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3BEA7F1">
      <w:pPr>
        <w:pStyle w:val="16"/>
        <w:ind w:left="0" w:leftChars="0" w:firstLine="0" w:firstLineChars="0"/>
        <w:rPr>
          <w:color w:val="auto"/>
          <w:highlight w:val="none"/>
        </w:rPr>
      </w:pPr>
      <w:bookmarkStart w:id="0" w:name="_Toc15058843"/>
      <w:bookmarkStart w:id="1" w:name="_Toc246996898"/>
      <w:bookmarkStart w:id="2" w:name="_Toc461631222"/>
      <w:bookmarkStart w:id="3" w:name="_Toc296602400"/>
      <w:bookmarkStart w:id="4" w:name="_Toc324404811"/>
      <w:bookmarkStart w:id="5" w:name="_Toc247085669"/>
      <w:bookmarkStart w:id="6" w:name="_Toc506107265"/>
      <w:bookmarkStart w:id="7" w:name="OLE_LINK1"/>
      <w:bookmarkStart w:id="8" w:name="OLE_LINK3"/>
      <w:bookmarkStart w:id="9" w:name="OLE_LINK2"/>
      <w:bookmarkStart w:id="10" w:name="OLE_LINK5"/>
      <w:bookmarkStart w:id="11" w:name="OLE_LINK4"/>
    </w:p>
    <w:p w14:paraId="2A2621CC">
      <w:pPr>
        <w:pStyle w:val="16"/>
        <w:ind w:left="0" w:leftChars="0" w:firstLine="0" w:firstLineChars="0"/>
        <w:jc w:val="center"/>
        <w:rPr>
          <w:rFonts w:hint="default"/>
          <w:color w:val="auto"/>
          <w:sz w:val="20"/>
          <w:szCs w:val="18"/>
          <w:highlight w:val="none"/>
          <w:lang w:val="en-US"/>
        </w:rPr>
      </w:pPr>
      <w:r>
        <w:rPr>
          <w:rFonts w:hint="eastAsia" w:hAnsi="宋体" w:cs="宋体"/>
          <w:b/>
          <w:color w:val="auto"/>
          <w:kern w:val="0"/>
          <w:sz w:val="52"/>
          <w:szCs w:val="52"/>
          <w:highlight w:val="none"/>
          <w:lang w:eastAsia="zh-CN"/>
        </w:rPr>
        <w:t>滁州至南京城际铁路（滁州段）多站点廉洁主题设计施工一体化项目（</w:t>
      </w:r>
      <w:r>
        <w:rPr>
          <w:rFonts w:hint="eastAsia" w:hAnsi="宋体" w:cs="宋体"/>
          <w:b/>
          <w:color w:val="auto"/>
          <w:kern w:val="0"/>
          <w:sz w:val="52"/>
          <w:szCs w:val="52"/>
          <w:highlight w:val="none"/>
          <w:lang w:val="en-US" w:eastAsia="zh-CN"/>
        </w:rPr>
        <w:t>二次）</w:t>
      </w:r>
    </w:p>
    <w:p w14:paraId="6386BAEC">
      <w:pPr>
        <w:jc w:val="center"/>
        <w:rPr>
          <w:rFonts w:hint="eastAsia" w:ascii="宋体" w:hAnsi="宋体"/>
          <w:b/>
          <w:bCs/>
          <w:color w:val="auto"/>
          <w:sz w:val="96"/>
          <w:szCs w:val="96"/>
          <w:highlight w:val="none"/>
        </w:rPr>
      </w:pPr>
    </w:p>
    <w:p w14:paraId="4BB8E937">
      <w:pPr>
        <w:jc w:val="center"/>
        <w:rPr>
          <w:color w:val="auto"/>
          <w:sz w:val="28"/>
          <w:szCs w:val="28"/>
          <w:highlight w:val="none"/>
        </w:rPr>
      </w:pPr>
      <w:r>
        <w:rPr>
          <w:rFonts w:hint="eastAsia" w:ascii="宋体" w:hAnsi="宋体"/>
          <w:b/>
          <w:bCs/>
          <w:color w:val="auto"/>
          <w:sz w:val="96"/>
          <w:szCs w:val="96"/>
          <w:highlight w:val="none"/>
        </w:rPr>
        <w:t>招</w:t>
      </w:r>
      <w:r>
        <w:rPr>
          <w:rFonts w:hint="eastAsia" w:ascii="宋体" w:hAnsi="宋体"/>
          <w:b/>
          <w:bCs/>
          <w:color w:val="auto"/>
          <w:sz w:val="96"/>
          <w:szCs w:val="96"/>
          <w:highlight w:val="none"/>
          <w:lang w:val="en-US" w:eastAsia="zh-CN"/>
        </w:rPr>
        <w:t xml:space="preserve"> </w:t>
      </w:r>
      <w:r>
        <w:rPr>
          <w:rFonts w:hint="eastAsia" w:ascii="宋体"/>
          <w:b/>
          <w:bCs/>
          <w:color w:val="auto"/>
          <w:sz w:val="96"/>
          <w:szCs w:val="96"/>
          <w:highlight w:val="none"/>
        </w:rPr>
        <w:t>标</w:t>
      </w:r>
      <w:r>
        <w:rPr>
          <w:rFonts w:hint="eastAsia" w:ascii="宋体"/>
          <w:b/>
          <w:bCs/>
          <w:color w:val="auto"/>
          <w:sz w:val="96"/>
          <w:szCs w:val="96"/>
          <w:highlight w:val="none"/>
          <w:lang w:val="en-US" w:eastAsia="zh-CN"/>
        </w:rPr>
        <w:t xml:space="preserve"> </w:t>
      </w:r>
      <w:r>
        <w:rPr>
          <w:rFonts w:hint="eastAsia" w:ascii="宋体" w:hAnsi="宋体"/>
          <w:b/>
          <w:bCs/>
          <w:color w:val="auto"/>
          <w:sz w:val="96"/>
          <w:szCs w:val="96"/>
          <w:highlight w:val="none"/>
        </w:rPr>
        <w:t>文</w:t>
      </w:r>
      <w:r>
        <w:rPr>
          <w:rFonts w:hint="eastAsia" w:ascii="宋体" w:hAnsi="宋体"/>
          <w:b/>
          <w:bCs/>
          <w:color w:val="auto"/>
          <w:sz w:val="96"/>
          <w:szCs w:val="96"/>
          <w:highlight w:val="none"/>
          <w:lang w:val="en-US" w:eastAsia="zh-CN"/>
        </w:rPr>
        <w:t xml:space="preserve"> </w:t>
      </w:r>
      <w:r>
        <w:rPr>
          <w:rFonts w:hint="eastAsia" w:ascii="宋体" w:hAnsi="宋体"/>
          <w:b/>
          <w:bCs/>
          <w:color w:val="auto"/>
          <w:sz w:val="96"/>
          <w:szCs w:val="96"/>
          <w:highlight w:val="none"/>
        </w:rPr>
        <w:t>件</w:t>
      </w:r>
    </w:p>
    <w:p w14:paraId="201544BF">
      <w:pPr>
        <w:spacing w:line="400" w:lineRule="exact"/>
        <w:jc w:val="center"/>
        <w:rPr>
          <w:rFonts w:ascii="宋体" w:hAnsi="宋体"/>
          <w:b/>
          <w:color w:val="auto"/>
          <w:sz w:val="39"/>
          <w:highlight w:val="none"/>
        </w:rPr>
      </w:pPr>
    </w:p>
    <w:p w14:paraId="3187D452">
      <w:pPr>
        <w:spacing w:line="400" w:lineRule="exact"/>
        <w:rPr>
          <w:color w:val="auto"/>
          <w:highlight w:val="none"/>
        </w:rPr>
      </w:pPr>
    </w:p>
    <w:p w14:paraId="307F53F6">
      <w:pPr>
        <w:pStyle w:val="16"/>
        <w:rPr>
          <w:color w:val="auto"/>
          <w:highlight w:val="none"/>
        </w:rPr>
      </w:pPr>
    </w:p>
    <w:p w14:paraId="691FE4D6">
      <w:pPr>
        <w:rPr>
          <w:color w:val="auto"/>
          <w:highlight w:val="none"/>
        </w:rPr>
      </w:pPr>
    </w:p>
    <w:p w14:paraId="7E411827">
      <w:pPr>
        <w:pStyle w:val="16"/>
        <w:rPr>
          <w:color w:val="auto"/>
          <w:highlight w:val="none"/>
        </w:rPr>
      </w:pPr>
    </w:p>
    <w:p w14:paraId="6CF62471">
      <w:pPr>
        <w:rPr>
          <w:color w:val="auto"/>
          <w:highlight w:val="none"/>
        </w:rPr>
      </w:pPr>
    </w:p>
    <w:p w14:paraId="276FE2C2">
      <w:pPr>
        <w:pStyle w:val="16"/>
        <w:rPr>
          <w:color w:val="auto"/>
          <w:highlight w:val="none"/>
        </w:rPr>
      </w:pPr>
    </w:p>
    <w:p w14:paraId="6EBADFFD">
      <w:pPr>
        <w:rPr>
          <w:color w:val="auto"/>
          <w:highlight w:val="none"/>
        </w:rPr>
      </w:pPr>
    </w:p>
    <w:p w14:paraId="57C971B3">
      <w:pPr>
        <w:pStyle w:val="16"/>
        <w:rPr>
          <w:color w:val="auto"/>
          <w:highlight w:val="none"/>
        </w:rPr>
      </w:pPr>
    </w:p>
    <w:p w14:paraId="00CEC72B">
      <w:pPr>
        <w:rPr>
          <w:color w:val="auto"/>
          <w:highlight w:val="none"/>
        </w:rPr>
      </w:pPr>
    </w:p>
    <w:p w14:paraId="0FB3EFCA">
      <w:pPr>
        <w:pStyle w:val="16"/>
        <w:rPr>
          <w:color w:val="auto"/>
          <w:highlight w:val="none"/>
        </w:rPr>
      </w:pPr>
    </w:p>
    <w:p w14:paraId="34E1CE7D">
      <w:pPr>
        <w:spacing w:line="720" w:lineRule="exact"/>
        <w:rPr>
          <w:b/>
          <w:bCs/>
          <w:color w:val="auto"/>
          <w:sz w:val="28"/>
          <w:szCs w:val="28"/>
          <w:highlight w:val="none"/>
        </w:rPr>
      </w:pPr>
    </w:p>
    <w:p w14:paraId="600C11DF">
      <w:pPr>
        <w:spacing w:line="800" w:lineRule="exact"/>
        <w:ind w:firstLine="600" w:firstLineChars="200"/>
        <w:rPr>
          <w:rFonts w:hint="default" w:ascii="宋体" w:hAnsi="Times New Roman" w:eastAsia="宋体" w:cs="Times New Roman"/>
          <w:color w:val="auto"/>
          <w:sz w:val="30"/>
          <w:szCs w:val="30"/>
          <w:highlight w:val="none"/>
          <w:u w:val="single"/>
          <w:lang w:val="en-US" w:eastAsia="zh-CN"/>
        </w:rPr>
      </w:pPr>
      <w:r>
        <w:rPr>
          <w:rFonts w:hint="eastAsia"/>
          <w:bCs/>
          <w:color w:val="auto"/>
          <w:sz w:val="30"/>
          <w:szCs w:val="30"/>
          <w:highlight w:val="none"/>
        </w:rPr>
        <w:t>招</w:t>
      </w:r>
      <w:r>
        <w:rPr>
          <w:rFonts w:hint="eastAsia"/>
          <w:bCs/>
          <w:color w:val="auto"/>
          <w:sz w:val="30"/>
          <w:szCs w:val="30"/>
          <w:highlight w:val="none"/>
          <w:lang w:val="en-US" w:eastAsia="zh-CN"/>
        </w:rPr>
        <w:t xml:space="preserve">  </w:t>
      </w:r>
      <w:r>
        <w:rPr>
          <w:rFonts w:hint="eastAsia"/>
          <w:bCs/>
          <w:color w:val="auto"/>
          <w:sz w:val="30"/>
          <w:szCs w:val="30"/>
          <w:highlight w:val="none"/>
        </w:rPr>
        <w:t>标</w:t>
      </w:r>
      <w:r>
        <w:rPr>
          <w:rFonts w:hint="eastAsia"/>
          <w:bCs/>
          <w:color w:val="auto"/>
          <w:sz w:val="30"/>
          <w:szCs w:val="30"/>
          <w:highlight w:val="none"/>
          <w:lang w:val="en-US" w:eastAsia="zh-CN"/>
        </w:rPr>
        <w:t xml:space="preserve">  人</w:t>
      </w:r>
      <w:r>
        <w:rPr>
          <w:rFonts w:hint="eastAsia"/>
          <w:bCs/>
          <w:color w:val="auto"/>
          <w:sz w:val="30"/>
          <w:szCs w:val="30"/>
          <w:highlight w:val="none"/>
        </w:rPr>
        <w:t>：</w:t>
      </w:r>
      <w:r>
        <w:rPr>
          <w:rFonts w:hint="eastAsia" w:ascii="宋体" w:cs="Times New Roman"/>
          <w:color w:val="auto"/>
          <w:sz w:val="30"/>
          <w:szCs w:val="30"/>
          <w:highlight w:val="none"/>
          <w:u w:val="single"/>
          <w:lang w:eastAsia="zh-CN"/>
        </w:rPr>
        <w:t>滁州市滁宁城际铁路开发建设有限公司</w:t>
      </w:r>
      <w:r>
        <w:rPr>
          <w:rFonts w:hint="eastAsia" w:ascii="宋体" w:cs="Times New Roman"/>
          <w:color w:val="auto"/>
          <w:sz w:val="30"/>
          <w:szCs w:val="30"/>
          <w:highlight w:val="none"/>
          <w:u w:val="single"/>
          <w:lang w:val="en-US" w:eastAsia="zh-CN"/>
        </w:rPr>
        <w:t xml:space="preserve"> </w:t>
      </w:r>
    </w:p>
    <w:p w14:paraId="2C39D907">
      <w:pPr>
        <w:spacing w:line="800" w:lineRule="exact"/>
        <w:ind w:firstLine="600" w:firstLineChars="200"/>
        <w:rPr>
          <w:bCs/>
          <w:color w:val="auto"/>
          <w:spacing w:val="-20"/>
          <w:sz w:val="30"/>
          <w:szCs w:val="30"/>
          <w:highlight w:val="none"/>
          <w:u w:val="thick"/>
        </w:rPr>
      </w:pPr>
      <w:r>
        <w:rPr>
          <w:rFonts w:hint="eastAsia"/>
          <w:bCs/>
          <w:color w:val="auto"/>
          <w:sz w:val="30"/>
          <w:szCs w:val="30"/>
          <w:highlight w:val="none"/>
        </w:rPr>
        <w:t>招标代理机构：</w:t>
      </w:r>
      <w:r>
        <w:rPr>
          <w:rFonts w:hint="eastAsia" w:ascii="宋体"/>
          <w:color w:val="auto"/>
          <w:sz w:val="30"/>
          <w:szCs w:val="30"/>
          <w:highlight w:val="none"/>
          <w:u w:val="single"/>
        </w:rPr>
        <w:t>滁州市城投工程咨询管理有限公司</w:t>
      </w:r>
    </w:p>
    <w:p w14:paraId="529E7FC8">
      <w:pPr>
        <w:spacing w:line="720" w:lineRule="exact"/>
        <w:jc w:val="center"/>
        <w:rPr>
          <w:rFonts w:ascii="黑体" w:eastAsia="黑体"/>
          <w:b/>
          <w:color w:val="auto"/>
          <w:sz w:val="32"/>
          <w:szCs w:val="32"/>
          <w:highlight w:val="none"/>
        </w:rPr>
      </w:pPr>
      <w:r>
        <w:rPr>
          <w:rFonts w:ascii="宋体" w:hAnsi="宋体"/>
          <w:color w:val="auto"/>
          <w:sz w:val="30"/>
          <w:szCs w:val="30"/>
          <w:highlight w:val="none"/>
          <w:u w:val="single"/>
        </w:rPr>
        <w:t>202</w:t>
      </w:r>
      <w:r>
        <w:rPr>
          <w:rFonts w:hint="eastAsia" w:ascii="宋体" w:hAnsi="宋体"/>
          <w:color w:val="auto"/>
          <w:sz w:val="30"/>
          <w:szCs w:val="30"/>
          <w:highlight w:val="none"/>
          <w:u w:val="single"/>
          <w:lang w:val="en-US" w:eastAsia="zh-CN"/>
        </w:rPr>
        <w:t>6</w:t>
      </w:r>
      <w:r>
        <w:rPr>
          <w:rFonts w:hint="eastAsia" w:ascii="宋体" w:hAnsi="宋体"/>
          <w:color w:val="auto"/>
          <w:sz w:val="30"/>
          <w:szCs w:val="30"/>
          <w:highlight w:val="none"/>
        </w:rPr>
        <w:t>年</w:t>
      </w:r>
      <w:r>
        <w:rPr>
          <w:rFonts w:hint="eastAsia" w:ascii="宋体" w:hAnsi="宋体"/>
          <w:color w:val="auto"/>
          <w:sz w:val="30"/>
          <w:szCs w:val="30"/>
          <w:highlight w:val="none"/>
          <w:u w:val="single"/>
          <w:lang w:val="en-US" w:eastAsia="zh-CN"/>
        </w:rPr>
        <w:t>8</w:t>
      </w:r>
      <w:r>
        <w:rPr>
          <w:rFonts w:hint="eastAsia" w:ascii="宋体" w:hAnsi="宋体"/>
          <w:color w:val="auto"/>
          <w:sz w:val="30"/>
          <w:szCs w:val="30"/>
          <w:highlight w:val="none"/>
        </w:rPr>
        <w:t>月</w:t>
      </w:r>
    </w:p>
    <w:p w14:paraId="68344BF2">
      <w:pPr>
        <w:jc w:val="center"/>
        <w:rPr>
          <w:color w:val="auto"/>
          <w:sz w:val="44"/>
          <w:szCs w:val="44"/>
          <w:highlight w:val="none"/>
        </w:rPr>
        <w:sectPr>
          <w:headerReference r:id="rId4" w:type="first"/>
          <w:footerReference r:id="rId6" w:type="first"/>
          <w:headerReference r:id="rId3" w:type="default"/>
          <w:footerReference r:id="rId5" w:type="default"/>
          <w:pgSz w:w="11906" w:h="16838"/>
          <w:pgMar w:top="1134" w:right="1417" w:bottom="1134" w:left="1417" w:header="851" w:footer="992" w:gutter="0"/>
          <w:pgNumType w:fmt="decimal"/>
          <w:cols w:space="720" w:num="1"/>
          <w:docGrid w:type="lines" w:linePitch="312" w:charSpace="0"/>
        </w:sectPr>
      </w:pPr>
    </w:p>
    <w:p w14:paraId="738D69FE">
      <w:pPr>
        <w:spacing w:line="700" w:lineRule="exact"/>
        <w:jc w:val="center"/>
        <w:rPr>
          <w:rFonts w:hint="eastAsia"/>
          <w:color w:val="auto"/>
          <w:sz w:val="44"/>
          <w:szCs w:val="44"/>
          <w:highlight w:val="none"/>
        </w:rPr>
      </w:pPr>
    </w:p>
    <w:p w14:paraId="09796EC2">
      <w:pPr>
        <w:spacing w:line="700" w:lineRule="exact"/>
        <w:jc w:val="center"/>
        <w:rPr>
          <w:color w:val="auto"/>
          <w:sz w:val="44"/>
          <w:szCs w:val="44"/>
          <w:highlight w:val="none"/>
        </w:rPr>
      </w:pPr>
      <w:r>
        <w:rPr>
          <w:rFonts w:hint="eastAsia"/>
          <w:color w:val="auto"/>
          <w:sz w:val="44"/>
          <w:szCs w:val="44"/>
          <w:highlight w:val="none"/>
        </w:rPr>
        <w:t>目   录</w:t>
      </w:r>
      <w:bookmarkEnd w:id="0"/>
      <w:bookmarkEnd w:id="1"/>
      <w:bookmarkEnd w:id="2"/>
      <w:bookmarkEnd w:id="3"/>
      <w:bookmarkEnd w:id="4"/>
      <w:bookmarkEnd w:id="5"/>
      <w:bookmarkEnd w:id="6"/>
      <w:bookmarkStart w:id="12" w:name="_Toc179632527"/>
      <w:bookmarkStart w:id="13" w:name="_Toc144974479"/>
      <w:bookmarkStart w:id="14" w:name="_Toc152045511"/>
      <w:bookmarkStart w:id="15" w:name="_Toc152042287"/>
    </w:p>
    <w:p w14:paraId="5640D698">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第一章  招标公告 …………………………………………………………………1</w:t>
      </w:r>
    </w:p>
    <w:p w14:paraId="3C99874F">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第二章  投标人须知 ………………………………………………………………3</w:t>
      </w:r>
    </w:p>
    <w:p w14:paraId="468EC88E">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第三章  资格审查办法……………………………………………………………</w:t>
      </w:r>
      <w:r>
        <w:rPr>
          <w:rFonts w:hint="eastAsia" w:ascii="宋体" w:hAnsi="宋体" w:cs="宋体"/>
          <w:color w:val="auto"/>
          <w:kern w:val="0"/>
          <w:sz w:val="24"/>
          <w:szCs w:val="24"/>
          <w:highlight w:val="none"/>
          <w:u w:color="000000"/>
          <w:lang w:val="en-US" w:eastAsia="zh-CN" w:bidi="ar"/>
        </w:rPr>
        <w:t>14</w:t>
      </w:r>
    </w:p>
    <w:p w14:paraId="74112958">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第四章  评标办法…………………………………………………………………1</w:t>
      </w:r>
      <w:r>
        <w:rPr>
          <w:rFonts w:hint="eastAsia" w:ascii="宋体" w:hAnsi="宋体" w:cs="宋体"/>
          <w:color w:val="auto"/>
          <w:kern w:val="0"/>
          <w:sz w:val="24"/>
          <w:szCs w:val="24"/>
          <w:highlight w:val="none"/>
          <w:u w:color="000000"/>
          <w:lang w:val="en-US" w:eastAsia="zh-CN" w:bidi="ar"/>
        </w:rPr>
        <w:t>5</w:t>
      </w:r>
    </w:p>
    <w:p w14:paraId="7020586E">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第五章  采购需求…………………………………………………………………</w:t>
      </w:r>
      <w:r>
        <w:rPr>
          <w:rFonts w:hint="eastAsia" w:ascii="宋体" w:hAnsi="宋体" w:cs="宋体"/>
          <w:color w:val="auto"/>
          <w:kern w:val="0"/>
          <w:sz w:val="24"/>
          <w:szCs w:val="24"/>
          <w:highlight w:val="none"/>
          <w:u w:color="000000"/>
          <w:lang w:val="en-US" w:eastAsia="zh-CN" w:bidi="ar"/>
        </w:rPr>
        <w:t>22</w:t>
      </w:r>
    </w:p>
    <w:p w14:paraId="69E987B4">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第六章  合同条款及格式…………………………………………………………2</w:t>
      </w:r>
      <w:r>
        <w:rPr>
          <w:rFonts w:hint="eastAsia" w:ascii="宋体" w:hAnsi="宋体" w:cs="宋体"/>
          <w:color w:val="auto"/>
          <w:kern w:val="0"/>
          <w:sz w:val="24"/>
          <w:szCs w:val="24"/>
          <w:highlight w:val="none"/>
          <w:u w:color="000000"/>
          <w:lang w:val="en-US" w:eastAsia="zh-CN" w:bidi="ar"/>
        </w:rPr>
        <w:t>6</w:t>
      </w:r>
    </w:p>
    <w:p w14:paraId="33706457">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第七章  投标文件格式……………………………………………………………</w:t>
      </w:r>
      <w:r>
        <w:rPr>
          <w:rFonts w:hint="eastAsia" w:ascii="宋体" w:hAnsi="宋体" w:cs="宋体"/>
          <w:color w:val="auto"/>
          <w:kern w:val="0"/>
          <w:sz w:val="24"/>
          <w:szCs w:val="24"/>
          <w:highlight w:val="none"/>
          <w:u w:color="000000"/>
          <w:lang w:val="en-US" w:eastAsia="zh-CN" w:bidi="ar"/>
        </w:rPr>
        <w:t>32</w:t>
      </w:r>
      <w:bookmarkStart w:id="273" w:name="_GoBack"/>
      <w:bookmarkEnd w:id="273"/>
    </w:p>
    <w:p w14:paraId="319E7688">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第八章  招标人、招标代理机构对本招标文件的确认…………………………</w:t>
      </w:r>
      <w:r>
        <w:rPr>
          <w:rFonts w:hint="eastAsia" w:ascii="宋体" w:hAnsi="宋体" w:cs="宋体"/>
          <w:color w:val="auto"/>
          <w:kern w:val="0"/>
          <w:sz w:val="24"/>
          <w:szCs w:val="24"/>
          <w:highlight w:val="none"/>
          <w:u w:color="000000"/>
          <w:lang w:val="en-US" w:eastAsia="zh-CN" w:bidi="ar"/>
        </w:rPr>
        <w:t>44</w:t>
      </w:r>
    </w:p>
    <w:p w14:paraId="6F3E9F9B">
      <w:pPr>
        <w:pStyle w:val="16"/>
        <w:spacing w:line="700" w:lineRule="exact"/>
        <w:ind w:left="0" w:leftChars="0" w:firstLine="480"/>
        <w:jc w:val="left"/>
        <w:rPr>
          <w:color w:val="auto"/>
          <w:sz w:val="24"/>
          <w:szCs w:val="24"/>
          <w:highlight w:val="none"/>
        </w:rPr>
      </w:pPr>
    </w:p>
    <w:p w14:paraId="3004C8EC">
      <w:pPr>
        <w:pStyle w:val="45"/>
        <w:spacing w:line="700" w:lineRule="exact"/>
        <w:jc w:val="left"/>
        <w:rPr>
          <w:color w:val="auto"/>
          <w:sz w:val="24"/>
          <w:szCs w:val="24"/>
          <w:highlight w:val="none"/>
        </w:rPr>
        <w:sectPr>
          <w:footerReference r:id="rId7" w:type="default"/>
          <w:pgSz w:w="11906" w:h="16838"/>
          <w:pgMar w:top="1134" w:right="1417" w:bottom="1134" w:left="1417" w:header="851" w:footer="992" w:gutter="0"/>
          <w:pgNumType w:fmt="decimal" w:start="1"/>
          <w:cols w:space="720" w:num="1"/>
          <w:docGrid w:type="lines" w:linePitch="312" w:charSpace="0"/>
        </w:sectPr>
      </w:pPr>
    </w:p>
    <w:bookmarkEnd w:id="12"/>
    <w:bookmarkEnd w:id="13"/>
    <w:bookmarkEnd w:id="14"/>
    <w:bookmarkEnd w:id="15"/>
    <w:p w14:paraId="48ABFA16">
      <w:pPr>
        <w:pStyle w:val="45"/>
        <w:spacing w:beforeLines="50" w:afterLines="50" w:line="440" w:lineRule="exact"/>
        <w:rPr>
          <w:rFonts w:hint="eastAsia"/>
          <w:bCs/>
          <w:color w:val="auto"/>
          <w:szCs w:val="32"/>
          <w:highlight w:val="none"/>
          <w:lang w:val="en-US"/>
        </w:rPr>
      </w:pPr>
      <w:bookmarkStart w:id="16" w:name="_Toc506107267"/>
      <w:bookmarkStart w:id="17" w:name="_Toc324404813"/>
      <w:bookmarkStart w:id="18" w:name="_Toc246996916"/>
      <w:bookmarkStart w:id="19" w:name="_Toc35424883"/>
      <w:bookmarkStart w:id="20" w:name="_Toc15058844"/>
      <w:bookmarkStart w:id="21" w:name="_Toc35425050"/>
      <w:bookmarkStart w:id="22" w:name="_Toc179632544"/>
      <w:bookmarkStart w:id="23" w:name="_Toc246996173"/>
      <w:bookmarkStart w:id="24" w:name="_Toc144974495"/>
      <w:bookmarkStart w:id="25" w:name="_Toc247085687"/>
      <w:bookmarkStart w:id="26" w:name="_Toc152045527"/>
      <w:bookmarkStart w:id="27" w:name="_Toc152042303"/>
      <w:bookmarkStart w:id="28" w:name="_Toc78803321"/>
      <w:r>
        <w:rPr>
          <w:rFonts w:hint="eastAsia"/>
          <w:bCs/>
          <w:color w:val="auto"/>
          <w:szCs w:val="32"/>
          <w:highlight w:val="none"/>
          <w:lang w:eastAsia="zh-CN"/>
        </w:rPr>
        <w:t>第一章</w:t>
      </w:r>
      <w:r>
        <w:rPr>
          <w:rFonts w:hint="eastAsia"/>
          <w:bCs/>
          <w:color w:val="auto"/>
          <w:szCs w:val="32"/>
          <w:highlight w:val="none"/>
          <w:lang w:val="en-US"/>
        </w:rPr>
        <w:t xml:space="preserve">  </w:t>
      </w:r>
      <w:bookmarkStart w:id="29" w:name="_Toc7358"/>
      <w:bookmarkEnd w:id="29"/>
      <w:bookmarkStart w:id="30" w:name="_Toc18980_WPSOffice_Level1"/>
      <w:bookmarkEnd w:id="30"/>
      <w:r>
        <w:rPr>
          <w:rFonts w:hint="eastAsia"/>
          <w:bCs/>
          <w:color w:val="auto"/>
          <w:szCs w:val="32"/>
          <w:highlight w:val="none"/>
          <w:lang w:eastAsia="zh-CN"/>
        </w:rPr>
        <w:t>招标公告</w:t>
      </w:r>
    </w:p>
    <w:p w14:paraId="18589CA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bookmarkStart w:id="31" w:name="_Toc35393621"/>
      <w:bookmarkEnd w:id="31"/>
      <w:bookmarkStart w:id="32" w:name="_Toc28359002"/>
      <w:bookmarkEnd w:id="32"/>
      <w:bookmarkStart w:id="33" w:name="_Toc58430305"/>
      <w:bookmarkEnd w:id="33"/>
      <w:bookmarkStart w:id="34" w:name="_Toc28359079"/>
      <w:bookmarkEnd w:id="34"/>
      <w:bookmarkStart w:id="35" w:name="_Toc35393790"/>
      <w:r>
        <w:rPr>
          <w:rFonts w:hint="eastAsia" w:ascii="宋体" w:hAnsi="宋体" w:eastAsia="宋体" w:cs="宋体"/>
          <w:color w:val="auto"/>
          <w:kern w:val="0"/>
          <w:sz w:val="24"/>
          <w:szCs w:val="24"/>
          <w:highlight w:val="none"/>
          <w:u w:color="000000"/>
          <w:lang w:val="en-US" w:eastAsia="zh-CN" w:bidi="ar"/>
        </w:rPr>
        <w:t>项目概况</w:t>
      </w:r>
    </w:p>
    <w:p w14:paraId="0F96E57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cs="宋体"/>
          <w:color w:val="auto"/>
          <w:kern w:val="0"/>
          <w:sz w:val="24"/>
          <w:szCs w:val="24"/>
          <w:highlight w:val="none"/>
          <w:u w:color="000000"/>
          <w:lang w:val="en-US" w:eastAsia="zh-CN" w:bidi="ar"/>
        </w:rPr>
        <w:t>滁州至南京城际铁路（滁州段）多站点廉洁主题设计施工一体化项目（二次）</w:t>
      </w:r>
      <w:r>
        <w:rPr>
          <w:rFonts w:hint="eastAsia" w:ascii="宋体" w:hAnsi="宋体" w:eastAsia="宋体" w:cs="宋体"/>
          <w:color w:val="auto"/>
          <w:kern w:val="0"/>
          <w:sz w:val="24"/>
          <w:szCs w:val="24"/>
          <w:highlight w:val="none"/>
          <w:u w:color="000000"/>
          <w:lang w:val="en-US" w:eastAsia="zh-CN" w:bidi="ar"/>
        </w:rPr>
        <w:t>的潜在投标人应在滁州市滁宁城际铁路开发建设有限公司网站（http://czctgs.cn/）获取招标文件，并于20</w:t>
      </w:r>
      <w:r>
        <w:rPr>
          <w:rFonts w:hint="eastAsia" w:ascii="宋体" w:hAnsi="宋体" w:cs="宋体"/>
          <w:color w:val="auto"/>
          <w:kern w:val="0"/>
          <w:sz w:val="24"/>
          <w:szCs w:val="24"/>
          <w:highlight w:val="none"/>
          <w:u w:color="000000"/>
          <w:lang w:val="en-US" w:eastAsia="zh-CN" w:bidi="ar"/>
        </w:rPr>
        <w:t>26</w:t>
      </w:r>
      <w:r>
        <w:rPr>
          <w:rFonts w:hint="eastAsia" w:ascii="宋体" w:hAnsi="宋体" w:eastAsia="宋体" w:cs="宋体"/>
          <w:color w:val="auto"/>
          <w:kern w:val="0"/>
          <w:sz w:val="24"/>
          <w:szCs w:val="24"/>
          <w:highlight w:val="none"/>
          <w:u w:color="000000"/>
          <w:lang w:val="en-US" w:eastAsia="zh-CN" w:bidi="ar"/>
        </w:rPr>
        <w:t>年</w:t>
      </w:r>
      <w:r>
        <w:rPr>
          <w:rFonts w:hint="eastAsia" w:ascii="宋体" w:hAnsi="宋体" w:cs="宋体"/>
          <w:color w:val="auto"/>
          <w:kern w:val="0"/>
          <w:sz w:val="24"/>
          <w:szCs w:val="24"/>
          <w:highlight w:val="none"/>
          <w:u w:color="000000"/>
          <w:lang w:val="en-US" w:eastAsia="zh-CN" w:bidi="ar"/>
        </w:rPr>
        <w:t>8</w:t>
      </w:r>
      <w:r>
        <w:rPr>
          <w:rFonts w:hint="eastAsia" w:ascii="宋体" w:hAnsi="宋体" w:eastAsia="宋体" w:cs="宋体"/>
          <w:color w:val="auto"/>
          <w:kern w:val="0"/>
          <w:sz w:val="24"/>
          <w:szCs w:val="24"/>
          <w:highlight w:val="none"/>
          <w:u w:color="000000"/>
          <w:lang w:val="en-US" w:eastAsia="zh-CN" w:bidi="ar"/>
        </w:rPr>
        <w:t>月</w:t>
      </w:r>
      <w:r>
        <w:rPr>
          <w:rFonts w:hint="eastAsia" w:ascii="宋体" w:hAnsi="宋体" w:cs="宋体"/>
          <w:color w:val="auto"/>
          <w:kern w:val="0"/>
          <w:sz w:val="24"/>
          <w:szCs w:val="24"/>
          <w:highlight w:val="none"/>
          <w:u w:color="000000"/>
          <w:lang w:val="en-US" w:eastAsia="zh-CN" w:bidi="ar"/>
        </w:rPr>
        <w:t>28</w:t>
      </w:r>
      <w:r>
        <w:rPr>
          <w:rFonts w:hint="eastAsia" w:ascii="宋体" w:hAnsi="宋体" w:eastAsia="宋体" w:cs="宋体"/>
          <w:color w:val="auto"/>
          <w:kern w:val="0"/>
          <w:sz w:val="24"/>
          <w:szCs w:val="24"/>
          <w:highlight w:val="none"/>
          <w:u w:color="000000"/>
          <w:lang w:val="en-US" w:eastAsia="zh-CN" w:bidi="ar"/>
        </w:rPr>
        <w:t>日</w:t>
      </w:r>
      <w:r>
        <w:rPr>
          <w:rFonts w:hint="eastAsia" w:ascii="宋体" w:hAnsi="宋体" w:cs="宋体"/>
          <w:color w:val="auto"/>
          <w:kern w:val="0"/>
          <w:sz w:val="24"/>
          <w:szCs w:val="24"/>
          <w:highlight w:val="none"/>
          <w:u w:color="000000"/>
          <w:lang w:val="en-US" w:eastAsia="zh-CN" w:bidi="ar"/>
        </w:rPr>
        <w:t>9</w:t>
      </w:r>
      <w:r>
        <w:rPr>
          <w:rFonts w:hint="eastAsia" w:ascii="宋体" w:hAnsi="宋体" w:eastAsia="宋体" w:cs="宋体"/>
          <w:color w:val="auto"/>
          <w:kern w:val="0"/>
          <w:sz w:val="24"/>
          <w:szCs w:val="24"/>
          <w:highlight w:val="none"/>
          <w:u w:color="000000"/>
          <w:lang w:val="en-US" w:eastAsia="zh-CN" w:bidi="ar"/>
        </w:rPr>
        <w:t>时</w:t>
      </w:r>
      <w:r>
        <w:rPr>
          <w:rFonts w:hint="eastAsia" w:ascii="宋体" w:hAnsi="宋体" w:cs="宋体"/>
          <w:color w:val="auto"/>
          <w:kern w:val="0"/>
          <w:sz w:val="24"/>
          <w:szCs w:val="24"/>
          <w:highlight w:val="none"/>
          <w:u w:color="000000"/>
          <w:lang w:val="en-US" w:eastAsia="zh-CN" w:bidi="ar"/>
        </w:rPr>
        <w:t>0</w:t>
      </w:r>
      <w:r>
        <w:rPr>
          <w:rFonts w:hint="eastAsia" w:ascii="宋体" w:hAnsi="宋体" w:eastAsia="宋体" w:cs="宋体"/>
          <w:color w:val="auto"/>
          <w:kern w:val="0"/>
          <w:sz w:val="24"/>
          <w:szCs w:val="24"/>
          <w:highlight w:val="none"/>
          <w:u w:color="000000"/>
          <w:lang w:val="en-US" w:eastAsia="zh-CN" w:bidi="ar"/>
        </w:rPr>
        <w:t>0分（北京时间）前递交投标文件。</w:t>
      </w:r>
    </w:p>
    <w:p w14:paraId="3A2F58D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一、项目基本情况</w:t>
      </w:r>
      <w:bookmarkEnd w:id="35"/>
    </w:p>
    <w:p w14:paraId="15E445D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项目名称：滁州至南京城际铁路（滁州段）多站点廉洁主题设计施工一体化项目</w:t>
      </w:r>
      <w:r>
        <w:rPr>
          <w:rFonts w:hint="eastAsia" w:ascii="宋体" w:hAnsi="宋体" w:cs="宋体"/>
          <w:b w:val="0"/>
          <w:bCs w:val="0"/>
          <w:color w:val="auto"/>
          <w:kern w:val="0"/>
          <w:sz w:val="24"/>
          <w:szCs w:val="24"/>
          <w:highlight w:val="none"/>
          <w:u w:color="000000"/>
          <w:lang w:val="en-US" w:eastAsia="zh-CN" w:bidi="ar"/>
        </w:rPr>
        <w:t>（二次）</w:t>
      </w:r>
    </w:p>
    <w:p w14:paraId="7B23B96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预算金额（</w:t>
      </w:r>
      <w:r>
        <w:rPr>
          <w:rFonts w:hint="eastAsia" w:ascii="宋体" w:hAnsi="宋体" w:cs="宋体"/>
          <w:b w:val="0"/>
          <w:bCs w:val="0"/>
          <w:color w:val="auto"/>
          <w:kern w:val="0"/>
          <w:sz w:val="24"/>
          <w:szCs w:val="24"/>
          <w:highlight w:val="none"/>
          <w:u w:color="000000"/>
          <w:lang w:val="en-US" w:eastAsia="zh-CN" w:bidi="ar"/>
        </w:rPr>
        <w:t>不</w:t>
      </w:r>
      <w:r>
        <w:rPr>
          <w:rFonts w:hint="eastAsia" w:ascii="宋体" w:hAnsi="宋体" w:eastAsia="宋体" w:cs="宋体"/>
          <w:b w:val="0"/>
          <w:bCs w:val="0"/>
          <w:color w:val="auto"/>
          <w:kern w:val="0"/>
          <w:sz w:val="24"/>
          <w:szCs w:val="24"/>
          <w:highlight w:val="none"/>
          <w:u w:color="000000"/>
          <w:lang w:val="en-US" w:eastAsia="zh-CN" w:bidi="ar"/>
        </w:rPr>
        <w:t>含税）：600000.00元</w:t>
      </w:r>
    </w:p>
    <w:p w14:paraId="6E6B8C8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最高限价（</w:t>
      </w:r>
      <w:r>
        <w:rPr>
          <w:rFonts w:hint="eastAsia" w:ascii="宋体" w:hAnsi="宋体" w:cs="宋体"/>
          <w:b w:val="0"/>
          <w:bCs w:val="0"/>
          <w:color w:val="auto"/>
          <w:kern w:val="0"/>
          <w:sz w:val="24"/>
          <w:szCs w:val="24"/>
          <w:highlight w:val="none"/>
          <w:u w:color="000000"/>
          <w:lang w:val="en-US" w:eastAsia="zh-CN" w:bidi="ar"/>
        </w:rPr>
        <w:t>不</w:t>
      </w:r>
      <w:r>
        <w:rPr>
          <w:rFonts w:hint="eastAsia" w:ascii="宋体" w:hAnsi="宋体" w:eastAsia="宋体" w:cs="宋体"/>
          <w:b w:val="0"/>
          <w:bCs w:val="0"/>
          <w:color w:val="auto"/>
          <w:kern w:val="0"/>
          <w:sz w:val="24"/>
          <w:szCs w:val="24"/>
          <w:highlight w:val="none"/>
          <w:u w:color="000000"/>
          <w:lang w:val="en-US" w:eastAsia="zh-CN" w:bidi="ar"/>
        </w:rPr>
        <w:t>含税）：本项目最高限价为（人民币）600000.00元，投标报价不得超过最高限价，否则按无效投标处理。</w:t>
      </w:r>
    </w:p>
    <w:p w14:paraId="14B2EED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采购需求：</w:t>
      </w:r>
      <w:r>
        <w:rPr>
          <w:rFonts w:hint="eastAsia" w:ascii="宋体" w:hAnsi="宋体" w:cs="宋体"/>
          <w:b w:val="0"/>
          <w:bCs w:val="0"/>
          <w:color w:val="auto"/>
          <w:kern w:val="0"/>
          <w:sz w:val="24"/>
          <w:szCs w:val="24"/>
          <w:highlight w:val="none"/>
          <w:u w:color="000000"/>
          <w:lang w:val="en-US" w:eastAsia="zh-CN" w:bidi="ar"/>
        </w:rPr>
        <w:t>详见采购需求。</w:t>
      </w:r>
    </w:p>
    <w:p w14:paraId="0178D75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b w:val="0"/>
          <w:bCs w:val="0"/>
          <w:color w:val="auto"/>
          <w:kern w:val="0"/>
          <w:sz w:val="24"/>
          <w:szCs w:val="24"/>
          <w:highlight w:val="none"/>
          <w:u w:color="000000"/>
          <w:lang w:val="en-US" w:eastAsia="zh-CN" w:bidi="ar"/>
        </w:rPr>
      </w:pPr>
      <w:r>
        <w:rPr>
          <w:rFonts w:hint="eastAsia" w:ascii="宋体" w:hAnsi="宋体" w:cs="宋体"/>
          <w:b w:val="0"/>
          <w:bCs w:val="0"/>
          <w:color w:val="auto"/>
          <w:kern w:val="0"/>
          <w:sz w:val="24"/>
          <w:szCs w:val="24"/>
          <w:highlight w:val="none"/>
          <w:u w:color="000000"/>
          <w:lang w:val="en-US" w:eastAsia="zh-CN" w:bidi="ar"/>
        </w:rPr>
        <w:t>工期</w:t>
      </w:r>
      <w:r>
        <w:rPr>
          <w:rFonts w:hint="eastAsia" w:ascii="宋体" w:hAnsi="宋体" w:eastAsia="宋体" w:cs="宋体"/>
          <w:b w:val="0"/>
          <w:bCs w:val="0"/>
          <w:color w:val="auto"/>
          <w:kern w:val="0"/>
          <w:sz w:val="24"/>
          <w:szCs w:val="24"/>
          <w:highlight w:val="none"/>
          <w:u w:color="000000"/>
          <w:lang w:val="en-US" w:eastAsia="zh-CN" w:bidi="ar"/>
        </w:rPr>
        <w:t>：不高于</w:t>
      </w:r>
      <w:r>
        <w:rPr>
          <w:rFonts w:hint="eastAsia" w:ascii="宋体" w:hAnsi="宋体" w:cs="宋体"/>
          <w:b w:val="0"/>
          <w:bCs w:val="0"/>
          <w:color w:val="auto"/>
          <w:kern w:val="0"/>
          <w:sz w:val="24"/>
          <w:szCs w:val="24"/>
          <w:highlight w:val="none"/>
          <w:u w:color="000000"/>
          <w:lang w:val="en-US" w:eastAsia="zh-CN" w:bidi="ar"/>
        </w:rPr>
        <w:t>9</w:t>
      </w:r>
      <w:r>
        <w:rPr>
          <w:rFonts w:hint="eastAsia" w:ascii="宋体" w:hAnsi="宋体" w:eastAsia="宋体" w:cs="宋体"/>
          <w:b w:val="0"/>
          <w:bCs w:val="0"/>
          <w:color w:val="auto"/>
          <w:kern w:val="0"/>
          <w:sz w:val="24"/>
          <w:szCs w:val="24"/>
          <w:highlight w:val="none"/>
          <w:u w:color="000000"/>
          <w:lang w:val="en-US" w:eastAsia="zh-CN" w:bidi="ar"/>
        </w:rPr>
        <w:t>0个日历天（其中合同签订后</w:t>
      </w:r>
      <w:r>
        <w:rPr>
          <w:rFonts w:hint="eastAsia" w:ascii="宋体" w:hAnsi="宋体" w:cs="宋体"/>
          <w:b w:val="0"/>
          <w:bCs w:val="0"/>
          <w:color w:val="auto"/>
          <w:kern w:val="0"/>
          <w:sz w:val="24"/>
          <w:szCs w:val="24"/>
          <w:highlight w:val="none"/>
          <w:u w:color="000000"/>
          <w:lang w:val="en-US" w:eastAsia="zh-CN" w:bidi="ar"/>
        </w:rPr>
        <w:t>10</w:t>
      </w:r>
      <w:r>
        <w:rPr>
          <w:rFonts w:hint="eastAsia" w:ascii="宋体" w:hAnsi="宋体" w:eastAsia="宋体" w:cs="宋体"/>
          <w:b w:val="0"/>
          <w:bCs w:val="0"/>
          <w:color w:val="auto"/>
          <w:kern w:val="0"/>
          <w:sz w:val="24"/>
          <w:szCs w:val="24"/>
          <w:highlight w:val="none"/>
          <w:u w:color="000000"/>
          <w:lang w:val="en-US" w:eastAsia="zh-CN" w:bidi="ar"/>
        </w:rPr>
        <w:t>个日历天内完成方案设计文本；方案设计成果通过审核后</w:t>
      </w:r>
      <w:r>
        <w:rPr>
          <w:rFonts w:hint="eastAsia" w:ascii="宋体" w:hAnsi="宋体" w:cs="宋体"/>
          <w:b w:val="0"/>
          <w:bCs w:val="0"/>
          <w:color w:val="auto"/>
          <w:kern w:val="0"/>
          <w:sz w:val="24"/>
          <w:szCs w:val="24"/>
          <w:highlight w:val="none"/>
          <w:u w:color="000000"/>
          <w:lang w:val="en-US" w:eastAsia="zh-CN" w:bidi="ar"/>
        </w:rPr>
        <w:t>2</w:t>
      </w:r>
      <w:r>
        <w:rPr>
          <w:rFonts w:hint="eastAsia" w:ascii="宋体" w:hAnsi="宋体" w:eastAsia="宋体" w:cs="宋体"/>
          <w:b w:val="0"/>
          <w:bCs w:val="0"/>
          <w:color w:val="auto"/>
          <w:kern w:val="0"/>
          <w:sz w:val="24"/>
          <w:szCs w:val="24"/>
          <w:highlight w:val="none"/>
          <w:u w:color="000000"/>
          <w:lang w:val="en-US" w:eastAsia="zh-CN" w:bidi="ar"/>
        </w:rPr>
        <w:t>0个日历天内，完成深化设计文件编制并提交成果文件；</w:t>
      </w:r>
      <w:r>
        <w:rPr>
          <w:rFonts w:hint="eastAsia" w:ascii="宋体" w:hAnsi="宋体" w:cs="宋体"/>
          <w:b w:val="0"/>
          <w:bCs w:val="0"/>
          <w:color w:val="auto"/>
          <w:kern w:val="0"/>
          <w:sz w:val="24"/>
          <w:szCs w:val="24"/>
          <w:highlight w:val="none"/>
          <w:u w:color="000000"/>
          <w:lang w:val="en-US" w:eastAsia="zh-CN" w:bidi="ar"/>
        </w:rPr>
        <w:t>60</w:t>
      </w:r>
      <w:r>
        <w:rPr>
          <w:rFonts w:hint="eastAsia" w:ascii="宋体" w:hAnsi="宋体" w:eastAsia="宋体" w:cs="宋体"/>
          <w:b w:val="0"/>
          <w:bCs w:val="0"/>
          <w:color w:val="auto"/>
          <w:kern w:val="0"/>
          <w:sz w:val="24"/>
          <w:szCs w:val="24"/>
          <w:highlight w:val="none"/>
          <w:u w:color="000000"/>
          <w:lang w:val="en-US" w:eastAsia="zh-CN" w:bidi="ar"/>
        </w:rPr>
        <w:t>个日历天内内完成施工）。</w:t>
      </w:r>
    </w:p>
    <w:p w14:paraId="7C79C6D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本项目不接受联合体投标。</w:t>
      </w:r>
    </w:p>
    <w:p w14:paraId="27FDF9F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color w:val="auto"/>
          <w:spacing w:val="2"/>
          <w:sz w:val="24"/>
          <w:szCs w:val="24"/>
          <w:highlight w:val="none"/>
          <w:lang w:val="en-US"/>
        </w:rPr>
      </w:pPr>
      <w:r>
        <w:rPr>
          <w:rFonts w:hint="eastAsia" w:ascii="宋体" w:hAnsi="宋体" w:eastAsia="宋体" w:cs="宋体"/>
          <w:b/>
          <w:bCs w:val="0"/>
          <w:color w:val="auto"/>
          <w:spacing w:val="2"/>
          <w:kern w:val="0"/>
          <w:sz w:val="24"/>
          <w:szCs w:val="24"/>
          <w:highlight w:val="none"/>
          <w:u w:color="000000"/>
          <w:lang w:val="en-US" w:eastAsia="zh-CN" w:bidi="ar"/>
        </w:rPr>
        <w:t>二、</w:t>
      </w:r>
      <w:r>
        <w:rPr>
          <w:rFonts w:hint="eastAsia" w:ascii="宋体" w:hAnsi="宋体" w:eastAsia="宋体" w:cs="宋体"/>
          <w:b/>
          <w:bCs w:val="0"/>
          <w:color w:val="auto"/>
          <w:kern w:val="0"/>
          <w:sz w:val="24"/>
          <w:szCs w:val="24"/>
          <w:highlight w:val="none"/>
          <w:u w:color="000000"/>
          <w:lang w:val="en-US" w:eastAsia="zh-CN" w:bidi="ar"/>
        </w:rPr>
        <w:t>申请人的资格要求</w:t>
      </w:r>
    </w:p>
    <w:p w14:paraId="705B45C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1.投标人须具有独立法人资格且具备相应服务能力。</w:t>
      </w:r>
    </w:p>
    <w:p w14:paraId="636BD57B">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color w:val="auto"/>
          <w:kern w:val="0"/>
          <w:sz w:val="24"/>
          <w:szCs w:val="24"/>
          <w:highlight w:val="none"/>
          <w:u w:color="000000"/>
          <w:lang w:val="en-US" w:eastAsia="zh-CN" w:bidi="ar"/>
        </w:rPr>
      </w:pPr>
      <w:r>
        <w:rPr>
          <w:rFonts w:hint="eastAsia" w:ascii="宋体" w:hAnsi="宋体" w:eastAsia="宋体" w:cs="宋体"/>
          <w:b/>
          <w:bCs w:val="0"/>
          <w:color w:val="auto"/>
          <w:kern w:val="0"/>
          <w:sz w:val="24"/>
          <w:szCs w:val="24"/>
          <w:highlight w:val="none"/>
          <w:u w:color="000000"/>
          <w:lang w:val="en-US" w:eastAsia="zh-CN" w:bidi="ar"/>
        </w:rPr>
        <w:t>三、获取招标文件</w:t>
      </w:r>
    </w:p>
    <w:p w14:paraId="05BD6AC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时间：</w:t>
      </w:r>
      <w:r>
        <w:rPr>
          <w:rFonts w:hint="eastAsia" w:ascii="宋体" w:hAnsi="宋体" w:eastAsia="宋体" w:cs="宋体"/>
          <w:color w:val="auto"/>
          <w:kern w:val="0"/>
          <w:sz w:val="24"/>
          <w:szCs w:val="24"/>
          <w:highlight w:val="none"/>
          <w:u w:val="single" w:color="000000"/>
          <w:lang w:val="en-US" w:eastAsia="zh-CN" w:bidi="ar"/>
        </w:rPr>
        <w:t xml:space="preserve"> 202</w:t>
      </w:r>
      <w:r>
        <w:rPr>
          <w:rFonts w:hint="eastAsia" w:ascii="宋体" w:hAnsi="宋体" w:cs="宋体"/>
          <w:color w:val="auto"/>
          <w:kern w:val="0"/>
          <w:sz w:val="24"/>
          <w:szCs w:val="24"/>
          <w:highlight w:val="none"/>
          <w:u w:val="single" w:color="000000"/>
          <w:lang w:val="en-US" w:eastAsia="zh-CN" w:bidi="ar"/>
        </w:rPr>
        <w:t>6</w:t>
      </w:r>
      <w:r>
        <w:rPr>
          <w:rFonts w:hint="eastAsia" w:ascii="宋体" w:hAnsi="宋体" w:eastAsia="宋体" w:cs="宋体"/>
          <w:color w:val="auto"/>
          <w:kern w:val="0"/>
          <w:sz w:val="24"/>
          <w:szCs w:val="24"/>
          <w:highlight w:val="none"/>
          <w:u w:val="single" w:color="000000"/>
          <w:lang w:val="en-US" w:eastAsia="zh-CN" w:bidi="ar"/>
        </w:rPr>
        <w:t>年</w:t>
      </w:r>
      <w:r>
        <w:rPr>
          <w:rFonts w:hint="eastAsia" w:ascii="宋体" w:hAnsi="宋体" w:cs="宋体"/>
          <w:color w:val="auto"/>
          <w:kern w:val="0"/>
          <w:sz w:val="24"/>
          <w:szCs w:val="24"/>
          <w:highlight w:val="none"/>
          <w:u w:val="single" w:color="000000"/>
          <w:lang w:val="en-US" w:eastAsia="zh-CN" w:bidi="ar"/>
        </w:rPr>
        <w:t>8</w:t>
      </w:r>
      <w:r>
        <w:rPr>
          <w:rFonts w:hint="eastAsia" w:ascii="宋体" w:hAnsi="宋体" w:eastAsia="宋体" w:cs="宋体"/>
          <w:color w:val="auto"/>
          <w:kern w:val="0"/>
          <w:sz w:val="24"/>
          <w:szCs w:val="24"/>
          <w:highlight w:val="none"/>
          <w:u w:val="single" w:color="000000"/>
          <w:lang w:val="en-US" w:eastAsia="zh-CN" w:bidi="ar"/>
        </w:rPr>
        <w:t>月</w:t>
      </w:r>
      <w:r>
        <w:rPr>
          <w:rFonts w:hint="eastAsia" w:ascii="宋体" w:hAnsi="宋体" w:cs="宋体"/>
          <w:color w:val="auto"/>
          <w:kern w:val="0"/>
          <w:sz w:val="24"/>
          <w:szCs w:val="24"/>
          <w:highlight w:val="none"/>
          <w:u w:val="single" w:color="000000"/>
          <w:lang w:val="en-US" w:eastAsia="zh-CN" w:bidi="ar"/>
        </w:rPr>
        <w:t>18</w:t>
      </w:r>
      <w:r>
        <w:rPr>
          <w:rFonts w:hint="eastAsia" w:ascii="宋体" w:hAnsi="宋体" w:eastAsia="宋体" w:cs="宋体"/>
          <w:color w:val="auto"/>
          <w:kern w:val="0"/>
          <w:sz w:val="24"/>
          <w:szCs w:val="24"/>
          <w:highlight w:val="none"/>
          <w:u w:val="single" w:color="000000"/>
          <w:lang w:val="en-US" w:eastAsia="zh-CN" w:bidi="ar"/>
        </w:rPr>
        <w:t>日</w:t>
      </w:r>
      <w:r>
        <w:rPr>
          <w:rFonts w:hint="eastAsia" w:ascii="宋体" w:hAnsi="宋体" w:eastAsia="宋体" w:cs="宋体"/>
          <w:color w:val="auto"/>
          <w:kern w:val="0"/>
          <w:sz w:val="24"/>
          <w:szCs w:val="24"/>
          <w:highlight w:val="none"/>
          <w:u w:color="000000"/>
          <w:lang w:val="en-US" w:eastAsia="zh-CN" w:bidi="ar"/>
        </w:rPr>
        <w:t>至</w:t>
      </w:r>
      <w:r>
        <w:rPr>
          <w:rFonts w:hint="eastAsia" w:ascii="宋体" w:hAnsi="宋体" w:eastAsia="宋体" w:cs="宋体"/>
          <w:color w:val="auto"/>
          <w:kern w:val="0"/>
          <w:sz w:val="24"/>
          <w:szCs w:val="24"/>
          <w:highlight w:val="none"/>
          <w:u w:val="single" w:color="000000"/>
          <w:lang w:val="en-US" w:eastAsia="zh-CN" w:bidi="ar"/>
        </w:rPr>
        <w:t xml:space="preserve"> 202</w:t>
      </w:r>
      <w:r>
        <w:rPr>
          <w:rFonts w:hint="eastAsia" w:ascii="宋体" w:hAnsi="宋体" w:cs="宋体"/>
          <w:color w:val="auto"/>
          <w:kern w:val="0"/>
          <w:sz w:val="24"/>
          <w:szCs w:val="24"/>
          <w:highlight w:val="none"/>
          <w:u w:val="single" w:color="000000"/>
          <w:lang w:val="en-US" w:eastAsia="zh-CN" w:bidi="ar"/>
        </w:rPr>
        <w:t>6</w:t>
      </w:r>
      <w:r>
        <w:rPr>
          <w:rFonts w:hint="eastAsia" w:ascii="宋体" w:hAnsi="宋体" w:eastAsia="宋体" w:cs="宋体"/>
          <w:color w:val="auto"/>
          <w:kern w:val="0"/>
          <w:sz w:val="24"/>
          <w:szCs w:val="24"/>
          <w:highlight w:val="none"/>
          <w:u w:val="single" w:color="000000"/>
          <w:lang w:val="en-US" w:eastAsia="zh-CN" w:bidi="ar"/>
        </w:rPr>
        <w:t>年</w:t>
      </w:r>
      <w:r>
        <w:rPr>
          <w:rFonts w:hint="eastAsia" w:ascii="宋体" w:hAnsi="宋体" w:cs="宋体"/>
          <w:color w:val="auto"/>
          <w:kern w:val="0"/>
          <w:sz w:val="24"/>
          <w:szCs w:val="24"/>
          <w:highlight w:val="none"/>
          <w:u w:val="single" w:color="000000"/>
          <w:lang w:val="en-US" w:eastAsia="zh-CN" w:bidi="ar"/>
        </w:rPr>
        <w:t>8</w:t>
      </w:r>
      <w:r>
        <w:rPr>
          <w:rFonts w:hint="eastAsia" w:ascii="宋体" w:hAnsi="宋体" w:eastAsia="宋体" w:cs="宋体"/>
          <w:color w:val="auto"/>
          <w:kern w:val="0"/>
          <w:sz w:val="24"/>
          <w:szCs w:val="24"/>
          <w:highlight w:val="none"/>
          <w:u w:val="single" w:color="000000"/>
          <w:lang w:val="en-US" w:eastAsia="zh-CN" w:bidi="ar"/>
        </w:rPr>
        <w:t>月</w:t>
      </w:r>
      <w:r>
        <w:rPr>
          <w:rFonts w:hint="eastAsia" w:ascii="宋体" w:hAnsi="宋体" w:cs="宋体"/>
          <w:color w:val="auto"/>
          <w:kern w:val="0"/>
          <w:sz w:val="24"/>
          <w:szCs w:val="24"/>
          <w:highlight w:val="none"/>
          <w:u w:val="single" w:color="000000"/>
          <w:lang w:val="en-US" w:eastAsia="zh-CN" w:bidi="ar"/>
        </w:rPr>
        <w:t>28</w:t>
      </w:r>
      <w:r>
        <w:rPr>
          <w:rFonts w:hint="eastAsia" w:ascii="宋体" w:hAnsi="宋体" w:eastAsia="宋体" w:cs="宋体"/>
          <w:color w:val="auto"/>
          <w:kern w:val="0"/>
          <w:sz w:val="24"/>
          <w:szCs w:val="24"/>
          <w:highlight w:val="none"/>
          <w:u w:val="single" w:color="000000"/>
          <w:lang w:val="en-US" w:eastAsia="zh-CN" w:bidi="ar"/>
        </w:rPr>
        <w:t>日</w:t>
      </w:r>
    </w:p>
    <w:p w14:paraId="378273C7">
      <w:pPr>
        <w:keepNext w:val="0"/>
        <w:keepLines w:val="0"/>
        <w:pageBreakBefore w:val="0"/>
        <w:kinsoku/>
        <w:overflowPunct/>
        <w:topLinePunct w:val="0"/>
        <w:autoSpaceDE/>
        <w:autoSpaceDN/>
        <w:bidi w:val="0"/>
        <w:adjustRightInd/>
        <w:snapToGrid/>
        <w:spacing w:line="360" w:lineRule="auto"/>
        <w:ind w:firstLine="540"/>
        <w:textAlignment w:val="auto"/>
        <w:rPr>
          <w:rFonts w:ascii="宋体" w:hAnsi="宋体" w:cs="宋体"/>
          <w:color w:val="auto"/>
          <w:sz w:val="24"/>
          <w:szCs w:val="24"/>
          <w:highlight w:val="none"/>
        </w:rPr>
      </w:pPr>
      <w:r>
        <w:rPr>
          <w:rFonts w:hint="eastAsia" w:ascii="宋体" w:hAnsi="宋体" w:eastAsia="宋体" w:cs="宋体"/>
          <w:color w:val="auto"/>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14:paraId="0DF687B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方式：网上下载</w:t>
      </w:r>
    </w:p>
    <w:p w14:paraId="18E8277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售价：0元</w:t>
      </w:r>
    </w:p>
    <w:p w14:paraId="12C638EF">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color w:val="auto"/>
          <w:sz w:val="24"/>
          <w:szCs w:val="24"/>
          <w:highlight w:val="none"/>
          <w:lang w:val="en-US"/>
        </w:rPr>
      </w:pPr>
      <w:bookmarkStart w:id="36" w:name="_Toc35393793"/>
      <w:bookmarkEnd w:id="36"/>
      <w:bookmarkStart w:id="37" w:name="_Toc58430308"/>
      <w:bookmarkEnd w:id="37"/>
      <w:bookmarkStart w:id="38" w:name="_Toc28359082"/>
      <w:bookmarkEnd w:id="38"/>
      <w:bookmarkStart w:id="39" w:name="_Toc28359005"/>
      <w:bookmarkEnd w:id="39"/>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4D4A626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auto"/>
          <w:sz w:val="24"/>
          <w:szCs w:val="24"/>
          <w:highlight w:val="none"/>
          <w:lang w:val="en-US"/>
        </w:rPr>
      </w:pPr>
      <w:r>
        <w:rPr>
          <w:rFonts w:hint="eastAsia" w:ascii="宋体" w:hAnsi="宋体" w:eastAsia="宋体" w:cs="宋体"/>
          <w:bCs/>
          <w:color w:val="auto"/>
          <w:kern w:val="0"/>
          <w:sz w:val="24"/>
          <w:szCs w:val="24"/>
          <w:highlight w:val="none"/>
          <w:u w:color="000000"/>
          <w:lang w:val="en-US" w:eastAsia="zh-CN" w:bidi="ar"/>
        </w:rPr>
        <w:t>截止时间：</w:t>
      </w:r>
      <w:r>
        <w:rPr>
          <w:rFonts w:hint="eastAsia" w:ascii="宋体" w:hAnsi="宋体" w:eastAsia="宋体" w:cs="宋体"/>
          <w:bCs/>
          <w:color w:val="auto"/>
          <w:kern w:val="0"/>
          <w:sz w:val="24"/>
          <w:szCs w:val="24"/>
          <w:highlight w:val="none"/>
          <w:u w:val="single" w:color="000000"/>
          <w:lang w:val="en-US" w:eastAsia="zh-CN" w:bidi="ar"/>
        </w:rPr>
        <w:t>2026年</w:t>
      </w:r>
      <w:r>
        <w:rPr>
          <w:rFonts w:hint="eastAsia" w:ascii="宋体" w:hAnsi="宋体" w:cs="宋体"/>
          <w:bCs/>
          <w:color w:val="auto"/>
          <w:kern w:val="0"/>
          <w:sz w:val="24"/>
          <w:szCs w:val="24"/>
          <w:highlight w:val="none"/>
          <w:u w:val="single" w:color="000000"/>
          <w:lang w:val="en-US" w:eastAsia="zh-CN" w:bidi="ar"/>
        </w:rPr>
        <w:t xml:space="preserve">8 </w:t>
      </w:r>
      <w:r>
        <w:rPr>
          <w:rFonts w:hint="eastAsia" w:ascii="宋体" w:hAnsi="宋体" w:eastAsia="宋体" w:cs="宋体"/>
          <w:bCs/>
          <w:color w:val="auto"/>
          <w:kern w:val="0"/>
          <w:sz w:val="24"/>
          <w:szCs w:val="24"/>
          <w:highlight w:val="none"/>
          <w:u w:val="single" w:color="000000"/>
          <w:lang w:val="en-US" w:eastAsia="zh-CN" w:bidi="ar"/>
        </w:rPr>
        <w:t>月</w:t>
      </w:r>
      <w:r>
        <w:rPr>
          <w:rFonts w:hint="eastAsia" w:ascii="宋体" w:hAnsi="宋体" w:cs="宋体"/>
          <w:bCs/>
          <w:color w:val="auto"/>
          <w:kern w:val="0"/>
          <w:sz w:val="24"/>
          <w:szCs w:val="24"/>
          <w:highlight w:val="none"/>
          <w:u w:val="single" w:color="000000"/>
          <w:lang w:val="en-US" w:eastAsia="zh-CN" w:bidi="ar"/>
        </w:rPr>
        <w:t>28</w:t>
      </w:r>
      <w:r>
        <w:rPr>
          <w:rFonts w:hint="eastAsia" w:ascii="宋体" w:hAnsi="宋体" w:eastAsia="宋体" w:cs="宋体"/>
          <w:bCs/>
          <w:color w:val="auto"/>
          <w:kern w:val="0"/>
          <w:sz w:val="24"/>
          <w:szCs w:val="24"/>
          <w:highlight w:val="none"/>
          <w:u w:val="single" w:color="000000"/>
          <w:lang w:val="en-US" w:eastAsia="zh-CN" w:bidi="ar"/>
        </w:rPr>
        <w:t>日9时00分</w:t>
      </w:r>
      <w:r>
        <w:rPr>
          <w:rFonts w:hint="eastAsia" w:ascii="宋体" w:hAnsi="宋体" w:eastAsia="宋体" w:cs="宋体"/>
          <w:bCs/>
          <w:color w:val="auto"/>
          <w:kern w:val="0"/>
          <w:sz w:val="24"/>
          <w:szCs w:val="24"/>
          <w:highlight w:val="none"/>
          <w:u w:color="000000"/>
          <w:lang w:val="en-US" w:eastAsia="zh-CN" w:bidi="ar"/>
        </w:rPr>
        <w:t>（北京时间）</w:t>
      </w:r>
    </w:p>
    <w:p w14:paraId="5277FFED">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地点：滁州市龙蟠大道109号（房产商务大厦）6楼622会议室</w:t>
      </w:r>
    </w:p>
    <w:p w14:paraId="6C3487F5">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default"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投标文件递交方式：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color w:val="auto"/>
          <w:kern w:val="0"/>
          <w:sz w:val="24"/>
          <w:szCs w:val="24"/>
          <w:highlight w:val="none"/>
          <w:u w:color="000000"/>
          <w:lang w:val="en-US" w:eastAsia="zh-CN" w:bidi="ar"/>
        </w:rPr>
        <w:fldChar w:fldCharType="begin"/>
      </w:r>
      <w:r>
        <w:rPr>
          <w:rFonts w:hint="eastAsia" w:ascii="宋体" w:hAnsi="宋体" w:eastAsia="宋体" w:cs="宋体"/>
          <w:color w:val="auto"/>
          <w:kern w:val="0"/>
          <w:sz w:val="24"/>
          <w:szCs w:val="24"/>
          <w:highlight w:val="none"/>
          <w:u w:color="000000"/>
          <w:lang w:val="en-US" w:eastAsia="zh-CN" w:bidi="ar"/>
        </w:rPr>
        <w:instrText xml:space="preserve"> HYPERLINK "mailto:2、在递交截止时间后30分钟内，将解压密码通过邮箱发送至代理机构邮箱（czsctgczx@163.com）" </w:instrText>
      </w:r>
      <w:r>
        <w:rPr>
          <w:rFonts w:hint="eastAsia" w:ascii="宋体" w:hAnsi="宋体" w:eastAsia="宋体" w:cs="宋体"/>
          <w:color w:val="auto"/>
          <w:kern w:val="0"/>
          <w:sz w:val="24"/>
          <w:szCs w:val="24"/>
          <w:highlight w:val="none"/>
          <w:u w:color="000000"/>
          <w:lang w:val="en-US" w:eastAsia="zh-CN" w:bidi="ar"/>
        </w:rPr>
        <w:fldChar w:fldCharType="separate"/>
      </w:r>
      <w:r>
        <w:rPr>
          <w:rFonts w:hint="eastAsia" w:ascii="宋体" w:hAnsi="宋体" w:eastAsia="宋体" w:cs="宋体"/>
          <w:color w:val="auto"/>
          <w:kern w:val="0"/>
          <w:sz w:val="24"/>
          <w:szCs w:val="24"/>
          <w:highlight w:val="none"/>
          <w:u w:color="000000"/>
          <w:lang w:val="en-US" w:eastAsia="zh-CN" w:bidi="ar"/>
        </w:rPr>
        <w:t>②在投标截止时间后30分钟内，将投标文件密码通过邮箱发送至滁州市城投工程咨询管理有限公司邮箱（czsctzx@163.com）</w:t>
      </w:r>
      <w:r>
        <w:rPr>
          <w:rFonts w:hint="eastAsia" w:ascii="宋体" w:hAnsi="宋体" w:eastAsia="宋体" w:cs="宋体"/>
          <w:color w:val="auto"/>
          <w:kern w:val="0"/>
          <w:sz w:val="24"/>
          <w:szCs w:val="24"/>
          <w:highlight w:val="none"/>
          <w:u w:color="000000"/>
          <w:lang w:val="en-US" w:eastAsia="zh-CN" w:bidi="ar"/>
        </w:rPr>
        <w:fldChar w:fldCharType="end"/>
      </w:r>
      <w:r>
        <w:rPr>
          <w:rFonts w:hint="eastAsia" w:ascii="宋体" w:hAnsi="宋体" w:eastAsia="宋体" w:cs="宋体"/>
          <w:color w:val="auto"/>
          <w:kern w:val="0"/>
          <w:sz w:val="24"/>
          <w:szCs w:val="24"/>
          <w:highlight w:val="none"/>
          <w:u w:color="000000"/>
          <w:lang w:val="en-US" w:eastAsia="zh-CN" w:bidi="ar"/>
        </w:rPr>
        <w:t>，未在规定时间内发送密码或发送的密码无法正确打开投标文件的，投标文件将被拒绝。</w:t>
      </w:r>
    </w:p>
    <w:p w14:paraId="30ED522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五、投标保证金金额及缴纳账户</w:t>
      </w:r>
    </w:p>
    <w:p w14:paraId="502F049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是否要求投标人提交投标保证金：不要求。</w:t>
      </w:r>
    </w:p>
    <w:p w14:paraId="30219B9D">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color w:val="auto"/>
          <w:spacing w:val="2"/>
          <w:sz w:val="24"/>
          <w:szCs w:val="24"/>
          <w:highlight w:val="none"/>
          <w:lang w:val="en-US"/>
        </w:rPr>
      </w:pPr>
      <w:r>
        <w:rPr>
          <w:rFonts w:hint="eastAsia" w:ascii="宋体" w:hAnsi="宋体" w:eastAsia="宋体" w:cs="宋体"/>
          <w:b/>
          <w:bCs w:val="0"/>
          <w:color w:val="auto"/>
          <w:spacing w:val="2"/>
          <w:kern w:val="0"/>
          <w:sz w:val="24"/>
          <w:szCs w:val="24"/>
          <w:highlight w:val="none"/>
          <w:u w:color="000000"/>
          <w:lang w:val="en-US" w:eastAsia="zh-CN" w:bidi="ar"/>
        </w:rPr>
        <w:t>六、</w:t>
      </w:r>
      <w:r>
        <w:rPr>
          <w:rFonts w:hint="eastAsia" w:ascii="宋体" w:hAnsi="宋体" w:eastAsia="宋体" w:cs="宋体"/>
          <w:b/>
          <w:bCs w:val="0"/>
          <w:color w:val="auto"/>
          <w:kern w:val="0"/>
          <w:sz w:val="24"/>
          <w:szCs w:val="24"/>
          <w:highlight w:val="none"/>
          <w:u w:color="000000"/>
          <w:lang w:val="en-US" w:eastAsia="zh-CN" w:bidi="ar"/>
        </w:rPr>
        <w:t>对本次招标提出询问，请按以下方式联系</w:t>
      </w:r>
    </w:p>
    <w:p w14:paraId="6423585F">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1.招标人信息</w:t>
      </w:r>
    </w:p>
    <w:p w14:paraId="07A896B2">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u w:color="000000"/>
          <w:lang w:eastAsia="zh-CN" w:bidi="ar"/>
        </w:rPr>
      </w:pPr>
      <w:bookmarkStart w:id="40" w:name="_Toc28359087"/>
      <w:r>
        <w:rPr>
          <w:rFonts w:hint="eastAsia" w:ascii="宋体" w:hAnsi="宋体" w:eastAsia="宋体" w:cs="宋体"/>
          <w:bCs/>
          <w:color w:val="auto"/>
          <w:kern w:val="0"/>
          <w:sz w:val="24"/>
          <w:highlight w:val="none"/>
          <w:u w:color="000000"/>
          <w:lang w:bidi="ar"/>
        </w:rPr>
        <w:t>名称：</w:t>
      </w:r>
      <w:r>
        <w:rPr>
          <w:rFonts w:hint="eastAsia" w:ascii="宋体" w:hAnsi="宋体" w:eastAsia="宋体" w:cs="宋体"/>
          <w:bCs/>
          <w:color w:val="auto"/>
          <w:kern w:val="0"/>
          <w:sz w:val="24"/>
          <w:highlight w:val="none"/>
          <w:u w:color="000000"/>
          <w:lang w:eastAsia="zh-CN" w:bidi="ar"/>
        </w:rPr>
        <w:t>滁州市滁宁城际铁路开发建设有限公司</w:t>
      </w:r>
    </w:p>
    <w:p w14:paraId="0A32F287">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u w:color="000000"/>
          <w:lang w:eastAsia="zh-CN" w:bidi="ar"/>
        </w:rPr>
      </w:pPr>
      <w:r>
        <w:rPr>
          <w:rFonts w:hint="eastAsia" w:ascii="宋体" w:hAnsi="宋体" w:eastAsia="宋体" w:cs="宋体"/>
          <w:bCs/>
          <w:color w:val="auto"/>
          <w:kern w:val="0"/>
          <w:sz w:val="24"/>
          <w:highlight w:val="none"/>
          <w:u w:color="000000"/>
          <w:lang w:bidi="ar"/>
        </w:rPr>
        <w:t>地址：</w:t>
      </w:r>
      <w:r>
        <w:rPr>
          <w:rFonts w:hint="eastAsia" w:ascii="宋体" w:hAnsi="宋体" w:eastAsia="宋体" w:cs="宋体"/>
          <w:bCs/>
          <w:color w:val="auto"/>
          <w:kern w:val="0"/>
          <w:sz w:val="24"/>
          <w:highlight w:val="none"/>
          <w:u w:color="000000"/>
          <w:lang w:eastAsia="zh-CN" w:bidi="ar"/>
        </w:rPr>
        <w:t>滁州市徽州路与扬子路交叉口东南侧7楼</w:t>
      </w:r>
    </w:p>
    <w:p w14:paraId="1F74C4A8">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联系方式：</w:t>
      </w:r>
      <w:r>
        <w:rPr>
          <w:rFonts w:hint="eastAsia" w:ascii="宋体" w:hAnsi="宋体" w:eastAsia="宋体" w:cs="宋体"/>
          <w:bCs/>
          <w:color w:val="auto"/>
          <w:kern w:val="0"/>
          <w:sz w:val="24"/>
          <w:highlight w:val="none"/>
          <w:u w:color="000000"/>
          <w:lang w:eastAsia="zh-CN" w:bidi="ar"/>
        </w:rPr>
        <w:t>13339207910</w:t>
      </w:r>
      <w:r>
        <w:rPr>
          <w:rFonts w:hint="eastAsia" w:ascii="宋体" w:hAnsi="宋体" w:eastAsia="宋体" w:cs="宋体"/>
          <w:bCs/>
          <w:color w:val="auto"/>
          <w:kern w:val="0"/>
          <w:sz w:val="24"/>
          <w:highlight w:val="none"/>
          <w:u w:color="000000"/>
          <w:lang w:bidi="ar"/>
        </w:rPr>
        <w:t xml:space="preserve"> </w:t>
      </w:r>
      <w:bookmarkStart w:id="41" w:name="_Toc28359086"/>
      <w:bookmarkStart w:id="42" w:name="_Toc28359009"/>
    </w:p>
    <w:bookmarkEnd w:id="41"/>
    <w:bookmarkEnd w:id="42"/>
    <w:p w14:paraId="75CB189C">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2.</w:t>
      </w:r>
      <w:bookmarkEnd w:id="40"/>
      <w:r>
        <w:rPr>
          <w:rFonts w:hint="eastAsia" w:ascii="宋体" w:hAnsi="宋体" w:eastAsia="宋体" w:cs="宋体"/>
          <w:bCs/>
          <w:color w:val="auto"/>
          <w:kern w:val="0"/>
          <w:sz w:val="24"/>
          <w:highlight w:val="none"/>
          <w:u w:color="000000"/>
          <w:lang w:bidi="ar"/>
        </w:rPr>
        <w:t>代理机构信息</w:t>
      </w:r>
    </w:p>
    <w:p w14:paraId="6000E0E7">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名称：滁州市城投工程咨询管理有限公司</w:t>
      </w:r>
    </w:p>
    <w:p w14:paraId="2468A590">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地址：滁州市龙蟠大道109号房产大厦6楼605室</w:t>
      </w:r>
    </w:p>
    <w:p w14:paraId="78B07993">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联系方式：0550-3519519、18005505728</w:t>
      </w:r>
    </w:p>
    <w:p w14:paraId="0AE1C7E9">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3.项目联系方式</w:t>
      </w:r>
    </w:p>
    <w:p w14:paraId="1418D49E">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项目联系人：</w:t>
      </w:r>
      <w:r>
        <w:rPr>
          <w:rFonts w:hint="eastAsia" w:ascii="宋体" w:hAnsi="宋体" w:eastAsia="宋体" w:cs="宋体"/>
          <w:bCs/>
          <w:color w:val="auto"/>
          <w:kern w:val="0"/>
          <w:sz w:val="24"/>
          <w:highlight w:val="none"/>
          <w:u w:color="000000"/>
          <w:lang w:eastAsia="zh-CN" w:bidi="ar"/>
        </w:rPr>
        <w:t>杨雅辰</w:t>
      </w:r>
      <w:r>
        <w:rPr>
          <w:rFonts w:hint="eastAsia" w:ascii="宋体" w:hAnsi="宋体" w:eastAsia="宋体" w:cs="宋体"/>
          <w:bCs/>
          <w:color w:val="auto"/>
          <w:kern w:val="0"/>
          <w:sz w:val="24"/>
          <w:highlight w:val="none"/>
          <w:u w:color="000000"/>
          <w:lang w:bidi="ar"/>
        </w:rPr>
        <w:t xml:space="preserve">、周蓓蕾       </w:t>
      </w:r>
    </w:p>
    <w:p w14:paraId="06AAFC02">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电话：</w:t>
      </w:r>
      <w:r>
        <w:rPr>
          <w:rFonts w:hint="eastAsia" w:ascii="宋体" w:hAnsi="宋体" w:eastAsia="宋体" w:cs="宋体"/>
          <w:bCs/>
          <w:color w:val="auto"/>
          <w:kern w:val="0"/>
          <w:sz w:val="24"/>
          <w:highlight w:val="none"/>
          <w:u w:color="000000"/>
          <w:lang w:eastAsia="zh-CN" w:bidi="ar"/>
        </w:rPr>
        <w:t>13339207910</w:t>
      </w:r>
      <w:r>
        <w:rPr>
          <w:rFonts w:hint="eastAsia" w:ascii="宋体" w:hAnsi="宋体" w:eastAsia="宋体" w:cs="宋体"/>
          <w:bCs/>
          <w:color w:val="auto"/>
          <w:kern w:val="0"/>
          <w:sz w:val="24"/>
          <w:highlight w:val="none"/>
          <w:u w:color="000000"/>
          <w:lang w:bidi="ar"/>
        </w:rPr>
        <w:t>、18005505728</w:t>
      </w:r>
    </w:p>
    <w:p w14:paraId="3833BBB4">
      <w:pPr>
        <w:keepNext w:val="0"/>
        <w:keepLines w:val="0"/>
        <w:pageBreakBefore w:val="0"/>
        <w:widowControl/>
        <w:kinsoku/>
        <w:wordWrap w:val="0"/>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u w:color="000000"/>
          <w:lang w:val="en-US" w:eastAsia="zh-CN" w:bidi="ar"/>
        </w:rPr>
      </w:pPr>
      <w:r>
        <w:rPr>
          <w:rFonts w:hint="eastAsia" w:ascii="宋体" w:hAnsi="宋体" w:cs="宋体"/>
          <w:bCs/>
          <w:color w:val="auto"/>
          <w:kern w:val="0"/>
          <w:sz w:val="24"/>
          <w:highlight w:val="none"/>
          <w:u w:color="000000"/>
          <w:lang w:val="en-US" w:eastAsia="zh-CN" w:bidi="ar"/>
        </w:rPr>
        <w:t>附件：图纸（网盘链接: https://pan.baidu.com/s/1KCNkInJrxNr9Qxg6AL7UNg?pwd=7bnk 提取码: 7bnk）</w:t>
      </w:r>
    </w:p>
    <w:p w14:paraId="7C1F8FDB">
      <w:pPr>
        <w:pStyle w:val="45"/>
        <w:spacing w:beforeLines="50" w:afterLines="50" w:line="440" w:lineRule="exact"/>
        <w:jc w:val="center"/>
        <w:rPr>
          <w:rFonts w:hint="eastAsia"/>
          <w:bCs/>
          <w:color w:val="auto"/>
          <w:szCs w:val="32"/>
          <w:highlight w:val="none"/>
          <w:lang w:val="en-US" w:eastAsia="zh-CN"/>
        </w:rPr>
      </w:pPr>
      <w:r>
        <w:rPr>
          <w:rFonts w:hint="eastAsia"/>
          <w:bCs/>
          <w:color w:val="auto"/>
          <w:szCs w:val="32"/>
          <w:highlight w:val="none"/>
        </w:rPr>
        <w:br w:type="page"/>
      </w:r>
      <w:bookmarkEnd w:id="16"/>
      <w:bookmarkEnd w:id="17"/>
      <w:bookmarkEnd w:id="18"/>
      <w:bookmarkEnd w:id="19"/>
      <w:bookmarkEnd w:id="20"/>
      <w:bookmarkEnd w:id="21"/>
      <w:bookmarkEnd w:id="22"/>
      <w:bookmarkEnd w:id="23"/>
      <w:bookmarkEnd w:id="24"/>
      <w:bookmarkEnd w:id="25"/>
      <w:bookmarkEnd w:id="26"/>
      <w:bookmarkEnd w:id="27"/>
      <w:bookmarkEnd w:id="28"/>
      <w:r>
        <w:rPr>
          <w:rFonts w:hint="eastAsia"/>
          <w:bCs/>
          <w:color w:val="auto"/>
          <w:szCs w:val="32"/>
          <w:highlight w:val="none"/>
          <w:lang w:val="en-US" w:eastAsia="zh-CN"/>
        </w:rPr>
        <w:t xml:space="preserve">  第二章 投标人须知</w:t>
      </w:r>
      <w:bookmarkStart w:id="43" w:name="_Toc9559"/>
      <w:bookmarkEnd w:id="43"/>
      <w:bookmarkStart w:id="44" w:name="_Toc15058845"/>
      <w:bookmarkStart w:id="45" w:name="_Toc144974496"/>
      <w:bookmarkStart w:id="46" w:name="_Toc246996917"/>
      <w:bookmarkStart w:id="47" w:name="_Toc506107268"/>
      <w:bookmarkStart w:id="48" w:name="_Toc324404814"/>
      <w:bookmarkStart w:id="49" w:name="_Toc247085688"/>
      <w:bookmarkStart w:id="50" w:name="_Toc179632545"/>
      <w:bookmarkStart w:id="51" w:name="_Toc246996174"/>
      <w:bookmarkStart w:id="52" w:name="_Toc152045528"/>
      <w:bookmarkStart w:id="53" w:name="_Toc152042304"/>
      <w:bookmarkStart w:id="54" w:name="_Toc35425051"/>
      <w:bookmarkStart w:id="55" w:name="_Toc35424884"/>
    </w:p>
    <w:p w14:paraId="594BBBF6">
      <w:pPr>
        <w:pStyle w:val="45"/>
        <w:spacing w:beforeLines="50" w:afterLines="50" w:line="440" w:lineRule="exact"/>
        <w:rPr>
          <w:b/>
          <w:bCs/>
          <w:color w:val="auto"/>
          <w:sz w:val="28"/>
          <w:szCs w:val="28"/>
          <w:highlight w:val="none"/>
        </w:rPr>
      </w:pPr>
      <w:r>
        <w:rPr>
          <w:rFonts w:hint="eastAsia"/>
          <w:b/>
          <w:bCs/>
          <w:color w:val="auto"/>
          <w:sz w:val="28"/>
          <w:szCs w:val="28"/>
          <w:highlight w:val="none"/>
        </w:rPr>
        <w:t>投标人须知前附表</w:t>
      </w:r>
      <w:bookmarkEnd w:id="44"/>
      <w:bookmarkEnd w:id="45"/>
      <w:bookmarkEnd w:id="46"/>
      <w:bookmarkEnd w:id="47"/>
      <w:bookmarkEnd w:id="48"/>
      <w:bookmarkEnd w:id="49"/>
      <w:bookmarkEnd w:id="50"/>
      <w:bookmarkEnd w:id="51"/>
      <w:bookmarkEnd w:id="52"/>
      <w:bookmarkEnd w:id="53"/>
      <w:bookmarkEnd w:id="54"/>
      <w:bookmarkEnd w:id="55"/>
    </w:p>
    <w:tbl>
      <w:tblPr>
        <w:tblStyle w:val="48"/>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700257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47A66D15">
            <w:pPr>
              <w:pStyle w:val="25"/>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color w:val="auto"/>
                <w:highlight w:val="none"/>
                <w:lang w:val="en-US" w:eastAsia="zh-CN"/>
              </w:rPr>
            </w:pPr>
            <w:bookmarkStart w:id="56" w:name="_Toc246996175"/>
            <w:bookmarkStart w:id="57" w:name="_Toc144974497"/>
            <w:bookmarkStart w:id="58" w:name="_Toc35425053"/>
            <w:bookmarkStart w:id="59" w:name="_Toc246996918"/>
            <w:bookmarkStart w:id="60" w:name="_Toc78803322"/>
            <w:bookmarkStart w:id="61" w:name="_Toc35424887"/>
            <w:bookmarkStart w:id="62" w:name="_Toc247085689"/>
            <w:bookmarkStart w:id="63" w:name="_Toc179632546"/>
            <w:bookmarkStart w:id="64" w:name="_Toc152042305"/>
            <w:bookmarkStart w:id="65" w:name="_Toc5813"/>
            <w:bookmarkStart w:id="66" w:name="_Toc152045529"/>
            <w:bookmarkStart w:id="67" w:name="_Toc506107269"/>
            <w:bookmarkStart w:id="68" w:name="_Toc324404815"/>
            <w:bookmarkStart w:id="69" w:name="_Toc15058846"/>
            <w:r>
              <w:rPr>
                <w:rFonts w:hint="eastAsia" w:cs="Times New Roman"/>
                <w:b/>
                <w:bCs w:val="0"/>
                <w:color w:val="auto"/>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594100DD">
            <w:pPr>
              <w:pStyle w:val="2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color w:val="auto"/>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783DA0C9">
            <w:pPr>
              <w:pStyle w:val="2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color w:val="auto"/>
                <w:highlight w:val="none"/>
                <w:lang w:val="en-US"/>
              </w:rPr>
            </w:pPr>
            <w:r>
              <w:rPr>
                <w:rFonts w:cs="Times New Roman"/>
                <w:b/>
                <w:bCs w:val="0"/>
                <w:color w:val="auto"/>
                <w:highlight w:val="none"/>
              </w:rPr>
              <w:t>说明与要求</w:t>
            </w:r>
          </w:p>
        </w:tc>
      </w:tr>
      <w:tr w14:paraId="1094E6C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5758D1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6F5B747">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FAB18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cs="Times New Roman"/>
                <w:color w:val="auto"/>
                <w:highlight w:val="none"/>
                <w:lang w:val="en-US" w:eastAsia="zh-CN"/>
              </w:rPr>
            </w:pPr>
            <w:r>
              <w:rPr>
                <w:rFonts w:hint="eastAsia" w:cs="Times New Roman"/>
                <w:color w:val="auto"/>
                <w:highlight w:val="none"/>
                <w:lang w:val="en-US" w:eastAsia="zh-CN"/>
              </w:rPr>
              <w:t>滁州至南京城际铁路（滁州段）多站点廉洁主题设计施工一体化项目（二次）</w:t>
            </w:r>
          </w:p>
        </w:tc>
      </w:tr>
      <w:tr w14:paraId="00F762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CDF98E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6436667">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ascii="宋体" w:hAnsi="宋体" w:eastAsia="宋体" w:cs="Times New Roman"/>
                <w:color w:val="auto"/>
                <w:highlight w:val="none"/>
                <w:lang w:val="en-US"/>
              </w:rPr>
            </w:pPr>
            <w:r>
              <w:rPr>
                <w:rFonts w:hint="eastAsia" w:cs="Times New Roman"/>
                <w:color w:val="auto"/>
                <w:highlight w:val="none"/>
                <w:lang w:val="en-US" w:eastAsia="zh-CN"/>
              </w:rPr>
              <w:t>服务期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1859BC4">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color w:val="auto"/>
                <w:highlight w:val="none"/>
                <w:lang w:val="en-US" w:eastAsia="zh-CN"/>
              </w:rPr>
            </w:pPr>
            <w:r>
              <w:rPr>
                <w:rFonts w:hint="eastAsia" w:ascii="宋体" w:hAnsi="宋体" w:eastAsia="宋体" w:cs="宋体"/>
                <w:color w:val="auto"/>
                <w:kern w:val="2"/>
                <w:sz w:val="21"/>
                <w:szCs w:val="21"/>
                <w:highlight w:val="none"/>
                <w:u w:color="000000"/>
                <w:lang w:val="en-US" w:eastAsia="zh-CN" w:bidi="ar"/>
              </w:rPr>
              <w:t>详见第一章</w:t>
            </w:r>
            <w:r>
              <w:rPr>
                <w:rFonts w:hint="eastAsia" w:ascii="ˎ̥" w:hAnsi="ˎ̥" w:eastAsia="宋体" w:cs="宋体"/>
                <w:color w:val="auto"/>
                <w:kern w:val="2"/>
                <w:sz w:val="21"/>
                <w:szCs w:val="21"/>
                <w:highlight w:val="none"/>
                <w:u w:color="000000"/>
                <w:lang w:val="en-US" w:eastAsia="zh-CN" w:bidi="ar"/>
              </w:rPr>
              <w:t>“招标公告”</w:t>
            </w:r>
          </w:p>
        </w:tc>
      </w:tr>
      <w:tr w14:paraId="651D55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E6B6A10">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E99B68D">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hint="eastAsia" w:cs="Times New Roman"/>
                <w:color w:val="auto"/>
                <w:highlight w:val="none"/>
                <w:lang w:val="en-US" w:eastAsia="zh-CN"/>
              </w:rPr>
              <w:t>建项目</w:t>
            </w:r>
            <w:r>
              <w:rPr>
                <w:rFonts w:cs="Times New Roman"/>
                <w:color w:val="auto"/>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1A7DC1C">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Cs/>
                <w:color w:val="auto"/>
                <w:highlight w:val="none"/>
                <w:lang w:val="en-US"/>
              </w:rPr>
            </w:pPr>
            <w:r>
              <w:rPr>
                <w:rFonts w:hint="eastAsia" w:ascii="宋体" w:hAnsi="宋体" w:eastAsia="宋体" w:cs="宋体"/>
                <w:color w:val="auto"/>
                <w:szCs w:val="21"/>
                <w:highlight w:val="none"/>
                <w:lang w:val="en-US" w:eastAsia="zh-CN"/>
              </w:rPr>
              <w:t>招标人指定地点</w:t>
            </w:r>
          </w:p>
        </w:tc>
      </w:tr>
      <w:tr w14:paraId="27087A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573FA24">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BACA72">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3E1BAA">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color w:val="auto"/>
                <w:highlight w:val="none"/>
                <w:lang w:val="en-US"/>
              </w:rPr>
            </w:pPr>
            <w:r>
              <w:rPr>
                <w:rFonts w:hint="eastAsia" w:ascii="宋体" w:hAnsi="宋体" w:eastAsia="宋体" w:cs="宋体"/>
                <w:color w:val="auto"/>
                <w:highlight w:val="none"/>
                <w:lang w:eastAsia="zh-CN"/>
              </w:rPr>
              <w:t>杨雅辰</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eastAsia="zh-CN"/>
              </w:rPr>
              <w:t>13339207910</w:t>
            </w:r>
          </w:p>
        </w:tc>
      </w:tr>
      <w:tr w14:paraId="047374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E07BAC8">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06E67F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38478BB">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color w:val="auto"/>
                <w:highlight w:val="none"/>
                <w:lang w:val="en-US"/>
              </w:rPr>
            </w:pPr>
            <w:r>
              <w:rPr>
                <w:rFonts w:hint="eastAsia" w:ascii="宋体" w:hAnsi="宋体" w:eastAsia="宋体" w:cs="宋体"/>
                <w:color w:val="auto"/>
                <w:highlight w:val="none"/>
              </w:rPr>
              <w:t xml:space="preserve">周蓓蕾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val="en-US"/>
              </w:rPr>
              <w:t>0550-3519519  18005505728</w:t>
            </w:r>
          </w:p>
        </w:tc>
      </w:tr>
      <w:tr w14:paraId="71E730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AD46A87">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4D8AC4">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资金来源</w:t>
            </w:r>
            <w:r>
              <w:rPr>
                <w:rFonts w:cs="Times New Roman"/>
                <w:color w:val="auto"/>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EF74E4A">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auto"/>
                <w:szCs w:val="21"/>
                <w:highlight w:val="none"/>
                <w:lang w:val="en-US" w:eastAsia="zh-CN"/>
              </w:rPr>
            </w:pPr>
            <w:r>
              <w:rPr>
                <w:rFonts w:hint="default" w:ascii="宋体" w:hAnsi="宋体" w:eastAsia="宋体" w:cs="宋体"/>
                <w:bCs/>
                <w:color w:val="auto"/>
                <w:szCs w:val="21"/>
                <w:highlight w:val="none"/>
                <w:lang w:val="en-US" w:eastAsia="zh-CN"/>
              </w:rPr>
              <w:t>自筹资金</w:t>
            </w:r>
          </w:p>
        </w:tc>
      </w:tr>
      <w:tr w14:paraId="79EABF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0867D64">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A8E1709">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45C6E93">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600000.00元（不</w:t>
            </w:r>
            <w:r>
              <w:rPr>
                <w:rFonts w:hint="eastAsia" w:ascii="宋体" w:hAnsi="宋体" w:eastAsia="宋体" w:cs="宋体"/>
                <w:bCs/>
                <w:color w:val="auto"/>
                <w:szCs w:val="21"/>
                <w:highlight w:val="none"/>
                <w:lang w:val="en-US" w:eastAsia="zh-CN"/>
              </w:rPr>
              <w:t>含税</w:t>
            </w:r>
            <w:r>
              <w:rPr>
                <w:rFonts w:hint="eastAsia" w:ascii="宋体" w:hAnsi="宋体" w:cs="宋体"/>
                <w:bCs/>
                <w:color w:val="auto"/>
                <w:szCs w:val="21"/>
                <w:highlight w:val="none"/>
                <w:lang w:val="en-US" w:eastAsia="zh-CN"/>
              </w:rPr>
              <w:t>）</w:t>
            </w:r>
          </w:p>
        </w:tc>
      </w:tr>
      <w:tr w14:paraId="38A50F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85"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0B22ED3">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236DCD">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color w:val="auto"/>
                <w:highlight w:val="none"/>
                <w:lang w:val="en-US" w:eastAsia="zh-CN"/>
              </w:rPr>
            </w:pPr>
            <w:r>
              <w:rPr>
                <w:rFonts w:cs="Times New Roman"/>
                <w:color w:val="auto"/>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CDE3C66">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本项目最高限价为（人民币）600000.00元（</w:t>
            </w:r>
            <w:r>
              <w:rPr>
                <w:rFonts w:hint="eastAsia" w:ascii="宋体" w:hAnsi="宋体" w:cs="宋体"/>
                <w:bCs/>
                <w:color w:val="auto"/>
                <w:szCs w:val="21"/>
                <w:highlight w:val="none"/>
                <w:lang w:val="en-US" w:eastAsia="zh-CN"/>
              </w:rPr>
              <w:t>不</w:t>
            </w:r>
            <w:r>
              <w:rPr>
                <w:rFonts w:hint="eastAsia" w:ascii="宋体" w:hAnsi="宋体" w:eastAsia="宋体" w:cs="宋体"/>
                <w:bCs/>
                <w:color w:val="auto"/>
                <w:szCs w:val="21"/>
                <w:highlight w:val="none"/>
                <w:lang w:val="en-US" w:eastAsia="zh-CN"/>
              </w:rPr>
              <w:t>含税），投标报价不得超过最高限价，否则按无效投标处理。</w:t>
            </w:r>
          </w:p>
        </w:tc>
      </w:tr>
      <w:tr w14:paraId="2BF564B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65C7E64">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9493B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5665B0F">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hint="eastAsia" w:cs="Times New Roman"/>
                <w:color w:val="auto"/>
                <w:highlight w:val="none"/>
                <w:lang w:val="en-US" w:eastAsia="zh-CN"/>
              </w:rPr>
              <w:t>详见</w:t>
            </w:r>
            <w:r>
              <w:rPr>
                <w:rFonts w:hint="eastAsia" w:hAnsi="宋体" w:cs="宋体"/>
                <w:bCs/>
                <w:color w:val="auto"/>
                <w:szCs w:val="21"/>
                <w:highlight w:val="none"/>
              </w:rPr>
              <w:t>《</w:t>
            </w:r>
            <w:r>
              <w:rPr>
                <w:rFonts w:hint="eastAsia" w:cs="宋体"/>
                <w:bCs/>
                <w:color w:val="auto"/>
                <w:szCs w:val="21"/>
                <w:highlight w:val="none"/>
                <w:lang w:val="en-US" w:eastAsia="zh-CN"/>
              </w:rPr>
              <w:t>采购需求</w:t>
            </w:r>
            <w:r>
              <w:rPr>
                <w:rFonts w:hint="eastAsia" w:hAnsi="宋体" w:cs="宋体"/>
                <w:bCs/>
                <w:color w:val="auto"/>
                <w:szCs w:val="21"/>
                <w:highlight w:val="none"/>
              </w:rPr>
              <w:t>》</w:t>
            </w:r>
          </w:p>
        </w:tc>
      </w:tr>
      <w:tr w14:paraId="4EF948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7B3C99">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A480FC">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65470FC">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color w:val="auto"/>
                <w:highlight w:val="none"/>
                <w:lang w:val="en-US" w:eastAsia="zh-CN"/>
              </w:rPr>
            </w:pPr>
            <w:r>
              <w:rPr>
                <w:rFonts w:cs="Times New Roman"/>
                <w:color w:val="auto"/>
                <w:highlight w:val="none"/>
              </w:rPr>
              <w:t>本项目划分为</w:t>
            </w:r>
            <w:r>
              <w:rPr>
                <w:rFonts w:cs="Times New Roman"/>
                <w:color w:val="auto"/>
                <w:highlight w:val="none"/>
                <w:u w:val="single"/>
                <w:lang w:val="en-US"/>
              </w:rPr>
              <w:t xml:space="preserve"> 1 </w:t>
            </w:r>
            <w:r>
              <w:rPr>
                <w:rFonts w:cs="Times New Roman"/>
                <w:color w:val="auto"/>
                <w:highlight w:val="none"/>
              </w:rPr>
              <w:t>个标</w:t>
            </w:r>
            <w:r>
              <w:rPr>
                <w:rFonts w:hint="eastAsia" w:cs="Times New Roman"/>
                <w:color w:val="auto"/>
                <w:highlight w:val="none"/>
                <w:lang w:val="en-US" w:eastAsia="zh-CN"/>
              </w:rPr>
              <w:t>段</w:t>
            </w:r>
          </w:p>
        </w:tc>
      </w:tr>
      <w:tr w14:paraId="67EB94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980FE8">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1C4B21C">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3A0820B">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宋体"/>
                <w:color w:val="auto"/>
                <w:highlight w:val="none"/>
              </w:rPr>
              <w:t>公开</w:t>
            </w:r>
            <w:r>
              <w:rPr>
                <w:rFonts w:cs="Times New Roman"/>
                <w:color w:val="auto"/>
                <w:highlight w:val="none"/>
              </w:rPr>
              <w:t>招标</w:t>
            </w:r>
          </w:p>
        </w:tc>
      </w:tr>
      <w:tr w14:paraId="4137AF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6BC84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AFE82CD">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DFC2F5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详见第一章“招标公告”</w:t>
            </w:r>
          </w:p>
        </w:tc>
      </w:tr>
      <w:tr w14:paraId="276501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8D80BB2">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6F3AD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934542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cs="宋体"/>
                <w:color w:val="auto"/>
                <w:kern w:val="2"/>
                <w:sz w:val="21"/>
                <w:szCs w:val="21"/>
                <w:highlight w:val="none"/>
                <w:u w:color="000000"/>
                <w:lang w:val="en-US" w:eastAsia="zh-CN" w:bidi="ar"/>
              </w:rPr>
              <w:t>不</w:t>
            </w:r>
            <w:r>
              <w:rPr>
                <w:rFonts w:hint="eastAsia" w:ascii="宋体" w:hAnsi="宋体" w:eastAsia="宋体" w:cs="宋体"/>
                <w:color w:val="auto"/>
                <w:kern w:val="2"/>
                <w:sz w:val="21"/>
                <w:szCs w:val="21"/>
                <w:highlight w:val="none"/>
                <w:u w:color="000000"/>
                <w:lang w:val="en-US" w:eastAsia="zh-CN" w:bidi="ar"/>
              </w:rPr>
              <w:t>组织，</w:t>
            </w:r>
            <w:r>
              <w:rPr>
                <w:rFonts w:hint="eastAsia" w:ascii="宋体" w:hAnsi="宋体" w:cs="宋体"/>
                <w:color w:val="auto"/>
                <w:kern w:val="2"/>
                <w:sz w:val="21"/>
                <w:szCs w:val="21"/>
                <w:highlight w:val="none"/>
                <w:u w:color="000000"/>
                <w:lang w:val="en-US" w:eastAsia="zh-CN" w:bidi="ar"/>
              </w:rPr>
              <w:t>自行</w:t>
            </w:r>
            <w:r>
              <w:rPr>
                <w:rFonts w:hint="eastAsia" w:ascii="宋体" w:hAnsi="宋体" w:eastAsia="宋体" w:cs="宋体"/>
                <w:color w:val="auto"/>
                <w:kern w:val="2"/>
                <w:sz w:val="21"/>
                <w:szCs w:val="21"/>
                <w:highlight w:val="none"/>
                <w:u w:color="000000"/>
                <w:lang w:val="en-US" w:eastAsia="zh-CN" w:bidi="ar"/>
              </w:rPr>
              <w:t>踏勘</w:t>
            </w:r>
          </w:p>
          <w:p w14:paraId="62139BD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right="0"/>
              <w:jc w:val="left"/>
              <w:textAlignment w:val="auto"/>
              <w:rPr>
                <w:rFonts w:hint="default"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联系人及联系电话：杨雅辰 13339207910</w:t>
            </w:r>
          </w:p>
        </w:tc>
      </w:tr>
      <w:tr w14:paraId="34B7D1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187E94C">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7C10255">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0210882">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Times New Roman"/>
                <w:color w:val="auto"/>
                <w:highlight w:val="none"/>
              </w:rPr>
              <w:t>不召开</w:t>
            </w:r>
          </w:p>
        </w:tc>
      </w:tr>
      <w:tr w14:paraId="28B13B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128AA3">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FA6039">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投标人提出</w:t>
            </w:r>
            <w:r>
              <w:rPr>
                <w:rFonts w:cs="Times New Roman"/>
                <w:color w:val="auto"/>
                <w:highlight w:val="none"/>
                <w:u w:val="single"/>
              </w:rPr>
              <w:t>疑问</w:t>
            </w:r>
            <w:r>
              <w:rPr>
                <w:rFonts w:cs="Times New Roman"/>
                <w:color w:val="auto"/>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325BE35">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 w:val="0"/>
                <w:bCs w:val="0"/>
                <w:color w:val="auto"/>
                <w:highlight w:val="none"/>
                <w:lang w:val="en-US"/>
              </w:rPr>
            </w:pPr>
            <w:r>
              <w:rPr>
                <w:rFonts w:hint="eastAsia" w:ascii="宋体" w:hAnsi="宋体" w:eastAsia="宋体" w:cs="宋体"/>
                <w:b w:val="0"/>
                <w:bCs w:val="0"/>
                <w:color w:val="auto"/>
                <w:highlight w:val="none"/>
              </w:rPr>
              <w:t>如投标人对招标文件有疑问，请于</w:t>
            </w:r>
            <w:r>
              <w:rPr>
                <w:rFonts w:hint="eastAsia" w:ascii="宋体" w:hAnsi="宋体" w:eastAsia="宋体" w:cs="宋体"/>
                <w:b w:val="0"/>
                <w:bCs w:val="0"/>
                <w:color w:val="auto"/>
                <w:highlight w:val="none"/>
                <w:lang w:val="en-US"/>
              </w:rPr>
              <w:t>202</w:t>
            </w:r>
            <w:r>
              <w:rPr>
                <w:rFonts w:hint="eastAsia" w:ascii="宋体" w:hAnsi="宋体" w:cs="宋体"/>
                <w:b w:val="0"/>
                <w:bCs w:val="0"/>
                <w:color w:val="auto"/>
                <w:highlight w:val="none"/>
                <w:lang w:val="en-US" w:eastAsia="zh-CN"/>
              </w:rPr>
              <w:t>6</w:t>
            </w:r>
            <w:r>
              <w:rPr>
                <w:rFonts w:hint="eastAsia" w:ascii="宋体" w:hAnsi="宋体" w:eastAsia="宋体" w:cs="宋体"/>
                <w:b w:val="0"/>
                <w:bCs w:val="0"/>
                <w:color w:val="auto"/>
                <w:highlight w:val="none"/>
              </w:rPr>
              <w:t>年</w:t>
            </w:r>
            <w:r>
              <w:rPr>
                <w:rFonts w:hint="eastAsia" w:ascii="宋体" w:hAnsi="宋体" w:cs="宋体"/>
                <w:b w:val="0"/>
                <w:bCs w:val="0"/>
                <w:color w:val="auto"/>
                <w:highlight w:val="none"/>
                <w:lang w:val="en-US" w:eastAsia="zh-CN"/>
              </w:rPr>
              <w:t>8</w:t>
            </w:r>
            <w:r>
              <w:rPr>
                <w:rFonts w:hint="eastAsia" w:ascii="宋体" w:hAnsi="宋体" w:eastAsia="宋体" w:cs="宋体"/>
                <w:b w:val="0"/>
                <w:bCs w:val="0"/>
                <w:color w:val="auto"/>
                <w:highlight w:val="none"/>
              </w:rPr>
              <w:t>月</w:t>
            </w:r>
            <w:r>
              <w:rPr>
                <w:rFonts w:hint="eastAsia" w:ascii="宋体" w:hAnsi="宋体" w:cs="宋体"/>
                <w:b w:val="0"/>
                <w:bCs w:val="0"/>
                <w:color w:val="auto"/>
                <w:highlight w:val="none"/>
                <w:lang w:val="en-US" w:eastAsia="zh-CN"/>
              </w:rPr>
              <w:t>24</w:t>
            </w:r>
            <w:r>
              <w:rPr>
                <w:rFonts w:hint="eastAsia" w:ascii="宋体" w:hAnsi="宋体" w:eastAsia="宋体" w:cs="宋体"/>
                <w:b w:val="0"/>
                <w:bCs w:val="0"/>
                <w:color w:val="auto"/>
                <w:highlight w:val="none"/>
              </w:rPr>
              <w:t>日</w:t>
            </w:r>
            <w:r>
              <w:rPr>
                <w:rFonts w:hint="eastAsia" w:ascii="宋体" w:hAnsi="宋体" w:eastAsia="宋体" w:cs="宋体"/>
                <w:b w:val="0"/>
                <w:bCs w:val="0"/>
                <w:color w:val="auto"/>
                <w:highlight w:val="none"/>
                <w:lang w:val="en-US"/>
              </w:rPr>
              <w:t>17</w:t>
            </w:r>
            <w:r>
              <w:rPr>
                <w:rFonts w:hint="eastAsia" w:ascii="宋体" w:hAnsi="宋体" w:eastAsia="宋体" w:cs="宋体"/>
                <w:b w:val="0"/>
                <w:bCs w:val="0"/>
                <w:color w:val="auto"/>
                <w:highlight w:val="none"/>
              </w:rPr>
              <w:t>时前将疑问内容以书面的形式加盖投标单位公章，发送至滁州市城投工程咨询管理有限公司邮箱（</w:t>
            </w:r>
            <w:r>
              <w:rPr>
                <w:rFonts w:hint="eastAsia" w:ascii="宋体" w:hAnsi="宋体" w:eastAsia="宋体" w:cs="宋体"/>
                <w:b w:val="0"/>
                <w:bCs w:val="0"/>
                <w:color w:val="auto"/>
                <w:highlight w:val="none"/>
                <w:lang w:val="en-US"/>
              </w:rPr>
              <w:t>czsctzx@163.com</w:t>
            </w:r>
            <w:r>
              <w:rPr>
                <w:rFonts w:hint="eastAsia" w:ascii="宋体" w:hAnsi="宋体" w:eastAsia="宋体" w:cs="宋体"/>
                <w:b w:val="0"/>
                <w:bCs w:val="0"/>
                <w:color w:val="auto"/>
                <w:highlight w:val="none"/>
              </w:rPr>
              <w:t>）。</w:t>
            </w:r>
          </w:p>
        </w:tc>
      </w:tr>
      <w:tr w14:paraId="3B1A25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87AB22E">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92CEA6">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DD756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color w:val="auto"/>
                <w:kern w:val="2"/>
                <w:highlight w:val="none"/>
                <w:lang w:val="en-US"/>
              </w:rPr>
            </w:pPr>
            <w:r>
              <w:rPr>
                <w:rFonts w:hint="eastAsia" w:ascii="宋体" w:hAnsi="宋体" w:eastAsia="宋体" w:cs="宋体"/>
                <w:b w:val="0"/>
                <w:bCs w:val="0"/>
                <w:color w:val="auto"/>
                <w:kern w:val="2"/>
                <w:sz w:val="21"/>
                <w:szCs w:val="21"/>
                <w:highlight w:val="none"/>
                <w:u w:color="000000"/>
                <w:lang w:val="en-US" w:eastAsia="zh-CN" w:bidi="ar"/>
              </w:rPr>
              <w:t>招标人将在</w:t>
            </w:r>
            <w:r>
              <w:rPr>
                <w:rFonts w:hint="eastAsia" w:ascii="宋体" w:hAnsi="宋体" w:eastAsia="宋体" w:cs="宋体"/>
                <w:b w:val="0"/>
                <w:bCs w:val="0"/>
                <w:color w:val="auto"/>
                <w:kern w:val="2"/>
                <w:sz w:val="21"/>
                <w:szCs w:val="21"/>
                <w:highlight w:val="none"/>
                <w:u w:color="auto"/>
                <w:lang w:val="en-US" w:eastAsia="zh-CN" w:bidi="ar"/>
              </w:rPr>
              <w:t>202</w:t>
            </w:r>
            <w:r>
              <w:rPr>
                <w:rFonts w:hint="eastAsia" w:ascii="宋体" w:hAnsi="宋体" w:cs="宋体"/>
                <w:b w:val="0"/>
                <w:bCs w:val="0"/>
                <w:color w:val="auto"/>
                <w:kern w:val="2"/>
                <w:sz w:val="21"/>
                <w:szCs w:val="21"/>
                <w:highlight w:val="none"/>
                <w:u w:color="auto"/>
                <w:lang w:val="en-US" w:eastAsia="zh-CN" w:bidi="ar"/>
              </w:rPr>
              <w:t>6</w:t>
            </w:r>
            <w:r>
              <w:rPr>
                <w:rFonts w:hint="eastAsia" w:ascii="宋体" w:hAnsi="宋体" w:eastAsia="宋体" w:cs="宋体"/>
                <w:b w:val="0"/>
                <w:bCs w:val="0"/>
                <w:color w:val="auto"/>
                <w:kern w:val="2"/>
                <w:sz w:val="21"/>
                <w:szCs w:val="21"/>
                <w:highlight w:val="none"/>
                <w:u w:color="auto"/>
                <w:lang w:val="en-US" w:eastAsia="zh-CN" w:bidi="ar"/>
              </w:rPr>
              <w:t>年</w:t>
            </w:r>
            <w:r>
              <w:rPr>
                <w:rFonts w:hint="eastAsia" w:ascii="宋体" w:hAnsi="宋体" w:cs="宋体"/>
                <w:b w:val="0"/>
                <w:bCs w:val="0"/>
                <w:color w:val="auto"/>
                <w:kern w:val="2"/>
                <w:sz w:val="21"/>
                <w:szCs w:val="21"/>
                <w:highlight w:val="none"/>
                <w:u w:color="auto"/>
                <w:lang w:val="en-US" w:eastAsia="zh-CN" w:bidi="ar"/>
              </w:rPr>
              <w:t>8</w:t>
            </w:r>
            <w:r>
              <w:rPr>
                <w:rFonts w:hint="eastAsia" w:ascii="宋体" w:hAnsi="宋体" w:eastAsia="宋体" w:cs="宋体"/>
                <w:b w:val="0"/>
                <w:bCs w:val="0"/>
                <w:color w:val="auto"/>
                <w:kern w:val="2"/>
                <w:sz w:val="21"/>
                <w:szCs w:val="21"/>
                <w:highlight w:val="none"/>
                <w:u w:color="auto"/>
                <w:lang w:val="en-US" w:eastAsia="zh-CN" w:bidi="ar"/>
              </w:rPr>
              <w:t>月</w:t>
            </w:r>
            <w:r>
              <w:rPr>
                <w:rFonts w:hint="eastAsia" w:ascii="宋体" w:hAnsi="宋体" w:cs="宋体"/>
                <w:b w:val="0"/>
                <w:bCs w:val="0"/>
                <w:color w:val="auto"/>
                <w:kern w:val="2"/>
                <w:sz w:val="21"/>
                <w:szCs w:val="21"/>
                <w:highlight w:val="none"/>
                <w:u w:color="auto"/>
                <w:lang w:val="en-US" w:eastAsia="zh-CN" w:bidi="ar"/>
              </w:rPr>
              <w:t>25</w:t>
            </w:r>
            <w:r>
              <w:rPr>
                <w:rFonts w:hint="eastAsia" w:ascii="宋体" w:hAnsi="宋体" w:eastAsia="宋体" w:cs="宋体"/>
                <w:b w:val="0"/>
                <w:bCs w:val="0"/>
                <w:color w:val="auto"/>
                <w:kern w:val="2"/>
                <w:sz w:val="21"/>
                <w:szCs w:val="21"/>
                <w:highlight w:val="none"/>
                <w:u w:color="auto"/>
                <w:lang w:val="en-US" w:eastAsia="zh-CN" w:bidi="ar"/>
              </w:rPr>
              <w:t>日17时后</w:t>
            </w:r>
            <w:r>
              <w:rPr>
                <w:rFonts w:hint="eastAsia" w:ascii="宋体" w:hAnsi="宋体" w:eastAsia="宋体" w:cs="宋体"/>
                <w:b w:val="0"/>
                <w:bCs w:val="0"/>
                <w:color w:val="auto"/>
                <w:kern w:val="2"/>
                <w:sz w:val="21"/>
                <w:szCs w:val="21"/>
                <w:highlight w:val="none"/>
                <w:u w:color="000000"/>
                <w:lang w:val="en-US" w:eastAsia="zh-CN" w:bidi="ar"/>
              </w:rPr>
              <w:t>以澄清公告形式在</w:t>
            </w:r>
            <w:r>
              <w:rPr>
                <w:rFonts w:hint="eastAsia" w:ascii="宋体" w:hAnsi="宋体" w:eastAsia="宋体" w:cs="宋体"/>
                <w:color w:val="auto"/>
                <w:szCs w:val="21"/>
                <w:highlight w:val="none"/>
                <w:lang w:eastAsia="zh-CN"/>
              </w:rPr>
              <w:t>滁州市滁宁城际铁路开发建设有限公司</w:t>
            </w:r>
            <w:r>
              <w:rPr>
                <w:rFonts w:hint="eastAsia" w:ascii="宋体" w:hAnsi="宋体" w:eastAsia="宋体" w:cs="宋体"/>
                <w:color w:val="auto"/>
                <w:szCs w:val="21"/>
                <w:highlight w:val="none"/>
                <w:lang w:val="en-US" w:eastAsia="zh-CN"/>
              </w:rPr>
              <w:t>网站</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eastAsia="zh-CN"/>
              </w:rPr>
              <w:t>http://czctgs.cn/</w:t>
            </w:r>
            <w:r>
              <w:rPr>
                <w:rFonts w:hint="eastAsia" w:ascii="宋体" w:hAnsi="宋体" w:eastAsia="宋体" w:cs="宋体"/>
                <w:color w:val="auto"/>
                <w:szCs w:val="21"/>
                <w:highlight w:val="none"/>
              </w:rPr>
              <w:t>）发布。</w:t>
            </w:r>
          </w:p>
        </w:tc>
      </w:tr>
      <w:tr w14:paraId="7BAAA1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2C9316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0E28CE">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0FDACB">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Times New Roman"/>
                <w:color w:val="auto"/>
                <w:highlight w:val="none"/>
              </w:rPr>
              <w:t>本次招标</w:t>
            </w:r>
            <w:r>
              <w:rPr>
                <w:rFonts w:cs="Times New Roman"/>
                <w:color w:val="auto"/>
                <w:highlight w:val="none"/>
                <w:u w:val="single"/>
              </w:rPr>
              <w:t>不接受</w:t>
            </w:r>
            <w:r>
              <w:rPr>
                <w:rFonts w:cs="Times New Roman"/>
                <w:color w:val="auto"/>
                <w:highlight w:val="none"/>
              </w:rPr>
              <w:t>联合体投标</w:t>
            </w:r>
          </w:p>
        </w:tc>
      </w:tr>
      <w:tr w14:paraId="407C07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A93D04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F5E237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EED719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代理服务费金额：招标代理费</w:t>
            </w:r>
            <w:r>
              <w:rPr>
                <w:rFonts w:hint="eastAsia" w:ascii="宋体" w:hAnsi="宋体" w:cs="宋体"/>
                <w:color w:val="auto"/>
                <w:kern w:val="2"/>
                <w:sz w:val="21"/>
                <w:szCs w:val="21"/>
                <w:highlight w:val="none"/>
                <w:u w:color="000000"/>
                <w:lang w:val="en-US" w:eastAsia="zh-CN" w:bidi="ar"/>
              </w:rPr>
              <w:t>3000</w:t>
            </w:r>
            <w:r>
              <w:rPr>
                <w:rFonts w:hint="eastAsia" w:ascii="宋体" w:hAnsi="宋体" w:eastAsia="宋体" w:cs="宋体"/>
                <w:color w:val="auto"/>
                <w:kern w:val="2"/>
                <w:sz w:val="21"/>
                <w:szCs w:val="21"/>
                <w:highlight w:val="none"/>
                <w:u w:color="000000"/>
                <w:lang w:val="en-US" w:eastAsia="zh-CN" w:bidi="ar"/>
              </w:rPr>
              <w:t>元，不含专家评审费（专家评审费用以实际支付为准，预计2000元整）。</w:t>
            </w:r>
          </w:p>
          <w:p w14:paraId="79F68DB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代理服务费及专家评审费支付主体：中标单位，中标单位在获取中标通知书时一次性支付给代理机构。</w:t>
            </w:r>
          </w:p>
        </w:tc>
      </w:tr>
      <w:tr w14:paraId="337FD4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687F1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DAD7C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05F0D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同表15条</w:t>
            </w:r>
          </w:p>
        </w:tc>
      </w:tr>
      <w:tr w14:paraId="095D2B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33F3FFE">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6F23E6">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D95535">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Times New Roman"/>
                <w:color w:val="auto"/>
                <w:highlight w:val="none"/>
              </w:rPr>
              <w:t>投标有效期为</w:t>
            </w:r>
            <w:r>
              <w:rPr>
                <w:rFonts w:cs="Times New Roman"/>
                <w:color w:val="auto"/>
                <w:highlight w:val="none"/>
                <w:u w:val="single"/>
                <w:lang w:val="en-US"/>
              </w:rPr>
              <w:t xml:space="preserve"> </w:t>
            </w:r>
            <w:r>
              <w:rPr>
                <w:rFonts w:hint="eastAsia" w:cs="Times New Roman"/>
                <w:color w:val="auto"/>
                <w:highlight w:val="none"/>
                <w:u w:val="single"/>
                <w:lang w:val="en-US" w:eastAsia="zh-CN"/>
              </w:rPr>
              <w:t>6</w:t>
            </w:r>
            <w:r>
              <w:rPr>
                <w:rFonts w:cs="Times New Roman"/>
                <w:color w:val="auto"/>
                <w:highlight w:val="none"/>
                <w:u w:val="single"/>
                <w:lang w:val="en-US"/>
              </w:rPr>
              <w:t xml:space="preserve">0 </w:t>
            </w:r>
            <w:r>
              <w:rPr>
                <w:rFonts w:cs="Times New Roman"/>
                <w:color w:val="auto"/>
                <w:highlight w:val="none"/>
              </w:rPr>
              <w:t>日历天（从投标截止之日算起）。在此期限内，凡符合本招标文件要求的投标文件均保持有效。</w:t>
            </w:r>
          </w:p>
        </w:tc>
      </w:tr>
      <w:tr w14:paraId="69ADB8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7C91DC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DBF5B9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AC6FAE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本项目不要求投标人提交投标保证金</w:t>
            </w:r>
          </w:p>
        </w:tc>
      </w:tr>
      <w:tr w14:paraId="71AD8C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DC50D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37CCB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color w:val="auto"/>
                <w:szCs w:val="21"/>
                <w:highlight w:val="none"/>
              </w:rPr>
              <w:t>投标文件</w:t>
            </w:r>
            <w:r>
              <w:rPr>
                <w:rFonts w:hint="eastAsia" w:ascii="宋体" w:hAnsi="宋体" w:cs="宋体"/>
                <w:color w:val="auto"/>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FD7E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17F2F4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C05B77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A0CC6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5198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color w:val="auto"/>
                <w:kern w:val="2"/>
                <w:highlight w:val="none"/>
                <w:lang w:val="en-US"/>
              </w:rPr>
            </w:pP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28</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0分</w:t>
            </w:r>
            <w:r>
              <w:rPr>
                <w:rFonts w:hint="eastAsia" w:ascii="宋体" w:hAnsi="宋体" w:cs="宋体"/>
                <w:bCs/>
                <w:color w:val="auto"/>
                <w:spacing w:val="-4"/>
                <w:kern w:val="0"/>
                <w:szCs w:val="21"/>
                <w:highlight w:val="none"/>
              </w:rPr>
              <w:t>（北京时间）</w:t>
            </w:r>
          </w:p>
        </w:tc>
      </w:tr>
      <w:tr w14:paraId="0F8496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CAFC6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color w:val="auto"/>
                <w:highlight w:val="none"/>
                <w:lang w:val="en-US" w:eastAsia="zh-CN"/>
              </w:rPr>
            </w:pPr>
            <w:r>
              <w:rPr>
                <w:rFonts w:hint="eastAsia" w:ascii="宋体" w:hAnsi="宋体" w:eastAsia="宋体" w:cs="宋体"/>
                <w:color w:val="auto"/>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702FE4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color w:val="auto"/>
                <w:highlight w:val="none"/>
                <w:lang w:val="en-US"/>
              </w:rPr>
            </w:pPr>
            <w:r>
              <w:rPr>
                <w:rFonts w:hint="eastAsia" w:ascii="宋体" w:hAnsi="宋体" w:eastAsia="宋体" w:cs="宋体"/>
                <w:color w:val="auto"/>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2F0A94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否</w:t>
            </w:r>
          </w:p>
        </w:tc>
      </w:tr>
      <w:tr w14:paraId="494B49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6813D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B45A1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color w:val="auto"/>
                <w:highlight w:val="none"/>
                <w:lang w:val="en-US"/>
              </w:rPr>
            </w:pPr>
            <w:r>
              <w:rPr>
                <w:rFonts w:hint="eastAsia" w:ascii="宋体" w:hAnsi="宋体" w:eastAsia="宋体" w:cs="宋体"/>
                <w:color w:val="auto"/>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D41A5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开标时间：202</w:t>
            </w:r>
            <w:r>
              <w:rPr>
                <w:rFonts w:hint="eastAsia" w:ascii="宋体" w:hAnsi="宋体" w:cs="宋体"/>
                <w:color w:val="auto"/>
                <w:kern w:val="2"/>
                <w:sz w:val="21"/>
                <w:szCs w:val="21"/>
                <w:highlight w:val="none"/>
                <w:u w:color="000000"/>
                <w:lang w:val="en-US" w:eastAsia="zh-CN" w:bidi="ar"/>
              </w:rPr>
              <w:t>6</w:t>
            </w:r>
            <w:r>
              <w:rPr>
                <w:rFonts w:hint="eastAsia" w:ascii="宋体" w:hAnsi="宋体" w:eastAsia="宋体" w:cs="宋体"/>
                <w:color w:val="auto"/>
                <w:kern w:val="2"/>
                <w:sz w:val="21"/>
                <w:szCs w:val="21"/>
                <w:highlight w:val="none"/>
                <w:u w:color="000000"/>
                <w:lang w:val="en-US" w:eastAsia="zh-CN" w:bidi="ar"/>
              </w:rPr>
              <w:t>年</w:t>
            </w:r>
            <w:r>
              <w:rPr>
                <w:rFonts w:hint="eastAsia" w:ascii="宋体" w:hAnsi="宋体" w:cs="宋体"/>
                <w:color w:val="auto"/>
                <w:kern w:val="2"/>
                <w:sz w:val="21"/>
                <w:szCs w:val="21"/>
                <w:highlight w:val="none"/>
                <w:u w:color="000000"/>
                <w:lang w:val="en-US" w:eastAsia="zh-CN" w:bidi="ar"/>
              </w:rPr>
              <w:t>8</w:t>
            </w:r>
            <w:r>
              <w:rPr>
                <w:rFonts w:hint="eastAsia" w:ascii="宋体" w:hAnsi="宋体" w:eastAsia="宋体" w:cs="宋体"/>
                <w:color w:val="auto"/>
                <w:kern w:val="2"/>
                <w:sz w:val="21"/>
                <w:szCs w:val="21"/>
                <w:highlight w:val="none"/>
                <w:u w:color="000000"/>
                <w:lang w:val="en-US" w:eastAsia="zh-CN" w:bidi="ar"/>
              </w:rPr>
              <w:t>月</w:t>
            </w:r>
            <w:r>
              <w:rPr>
                <w:rFonts w:hint="eastAsia" w:ascii="宋体" w:hAnsi="宋体" w:cs="宋体"/>
                <w:color w:val="auto"/>
                <w:kern w:val="2"/>
                <w:sz w:val="21"/>
                <w:szCs w:val="21"/>
                <w:highlight w:val="none"/>
                <w:u w:color="000000"/>
                <w:lang w:val="en-US" w:eastAsia="zh-CN" w:bidi="ar"/>
              </w:rPr>
              <w:t>28</w:t>
            </w:r>
            <w:r>
              <w:rPr>
                <w:rFonts w:hint="eastAsia" w:ascii="宋体" w:hAnsi="宋体" w:eastAsia="宋体" w:cs="宋体"/>
                <w:color w:val="auto"/>
                <w:kern w:val="2"/>
                <w:sz w:val="21"/>
                <w:szCs w:val="21"/>
                <w:highlight w:val="none"/>
                <w:u w:color="000000"/>
                <w:lang w:val="en-US" w:eastAsia="zh-CN" w:bidi="ar"/>
              </w:rPr>
              <w:t>日</w:t>
            </w:r>
            <w:r>
              <w:rPr>
                <w:rFonts w:hint="eastAsia" w:ascii="宋体" w:hAnsi="宋体" w:cs="宋体"/>
                <w:color w:val="auto"/>
                <w:kern w:val="2"/>
                <w:sz w:val="21"/>
                <w:szCs w:val="21"/>
                <w:highlight w:val="none"/>
                <w:u w:color="000000"/>
                <w:lang w:val="en-US" w:eastAsia="zh-CN" w:bidi="ar"/>
              </w:rPr>
              <w:t>9</w:t>
            </w:r>
            <w:r>
              <w:rPr>
                <w:rFonts w:hint="eastAsia" w:ascii="宋体" w:hAnsi="宋体" w:eastAsia="宋体" w:cs="宋体"/>
                <w:color w:val="auto"/>
                <w:kern w:val="2"/>
                <w:sz w:val="21"/>
                <w:szCs w:val="21"/>
                <w:highlight w:val="none"/>
                <w:u w:color="000000"/>
                <w:lang w:val="en-US" w:eastAsia="zh-CN" w:bidi="ar"/>
              </w:rPr>
              <w:t>时</w:t>
            </w:r>
            <w:r>
              <w:rPr>
                <w:rFonts w:hint="eastAsia" w:ascii="宋体" w:hAnsi="宋体" w:cs="宋体"/>
                <w:color w:val="auto"/>
                <w:kern w:val="2"/>
                <w:sz w:val="21"/>
                <w:szCs w:val="21"/>
                <w:highlight w:val="none"/>
                <w:u w:color="000000"/>
                <w:lang w:val="en-US" w:eastAsia="zh-CN" w:bidi="ar"/>
              </w:rPr>
              <w:t>0</w:t>
            </w:r>
            <w:r>
              <w:rPr>
                <w:rFonts w:hint="eastAsia" w:ascii="宋体" w:hAnsi="宋体" w:eastAsia="宋体" w:cs="宋体"/>
                <w:color w:val="auto"/>
                <w:kern w:val="2"/>
                <w:sz w:val="21"/>
                <w:szCs w:val="21"/>
                <w:highlight w:val="none"/>
                <w:u w:color="000000"/>
                <w:lang w:val="en-US" w:eastAsia="zh-CN" w:bidi="ar"/>
              </w:rPr>
              <w:t>0分（北京时间）</w:t>
            </w:r>
          </w:p>
          <w:p w14:paraId="325F258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color w:val="auto"/>
                <w:highlight w:val="none"/>
                <w:lang w:val="en-US"/>
              </w:rPr>
            </w:pPr>
            <w:r>
              <w:rPr>
                <w:rFonts w:hint="eastAsia" w:ascii="宋体" w:hAnsi="宋体" w:eastAsia="宋体" w:cs="宋体"/>
                <w:color w:val="auto"/>
                <w:kern w:val="2"/>
                <w:sz w:val="21"/>
                <w:szCs w:val="21"/>
                <w:highlight w:val="none"/>
                <w:u w:color="000000"/>
                <w:lang w:val="en-US" w:eastAsia="zh-CN" w:bidi="ar"/>
              </w:rPr>
              <w:t>开标地点：滁州市龙蟠大道109号（房产商务大厦）6楼622会议室</w:t>
            </w:r>
          </w:p>
        </w:tc>
      </w:tr>
      <w:tr w14:paraId="218957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D9ECE0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12411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color w:val="auto"/>
                <w:highlight w:val="none"/>
                <w:lang w:val="en-US"/>
              </w:rPr>
            </w:pPr>
            <w:r>
              <w:rPr>
                <w:rFonts w:hint="eastAsia" w:ascii="宋体" w:hAnsi="宋体" w:eastAsia="宋体" w:cs="宋体"/>
                <w:color w:val="auto"/>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CB771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color w:val="auto"/>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5F7A06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8370E4">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BD1B6BA">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color w:val="auto"/>
                <w:kern w:val="2"/>
                <w:highlight w:val="none"/>
                <w:lang w:val="en-US"/>
              </w:rPr>
            </w:pPr>
            <w:r>
              <w:rPr>
                <w:rFonts w:cs="Times New Roman"/>
                <w:color w:val="auto"/>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A9C2E9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评标委员会由招标人依法组建。</w:t>
            </w:r>
          </w:p>
        </w:tc>
      </w:tr>
      <w:tr w14:paraId="2F9371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777FF74">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4FBF4CA">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color w:val="auto"/>
                <w:kern w:val="2"/>
                <w:highlight w:val="none"/>
                <w:lang w:val="en-US"/>
              </w:rPr>
            </w:pPr>
            <w:r>
              <w:rPr>
                <w:rFonts w:cs="Times New Roman"/>
                <w:color w:val="auto"/>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36FA09">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color w:val="auto"/>
                <w:kern w:val="2"/>
                <w:highlight w:val="none"/>
                <w:lang w:val="en-US"/>
              </w:rPr>
            </w:pPr>
            <w:r>
              <w:rPr>
                <w:rFonts w:hint="eastAsia" w:ascii="宋体" w:hAnsi="宋体" w:cs="宋体"/>
                <w:color w:val="auto"/>
                <w:szCs w:val="21"/>
                <w:highlight w:val="none"/>
              </w:rPr>
              <w:t>是，推荐的中标候选人数3名，并标明排序。</w:t>
            </w:r>
          </w:p>
        </w:tc>
      </w:tr>
      <w:tr w14:paraId="116BD7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298F76B">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7110AC3">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color w:val="auto"/>
                <w:szCs w:val="21"/>
                <w:highlight w:val="none"/>
              </w:rPr>
            </w:pPr>
            <w:r>
              <w:rPr>
                <w:rFonts w:cs="Times New Roman"/>
                <w:color w:val="auto"/>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5DDA3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6166E425">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color w:val="auto"/>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49D092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FECE8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C00E4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color w:val="auto"/>
                <w:szCs w:val="21"/>
                <w:highlight w:val="none"/>
              </w:rPr>
            </w:pPr>
            <w:r>
              <w:rPr>
                <w:rFonts w:hint="eastAsia" w:ascii="宋体" w:hAnsi="宋体" w:eastAsia="宋体" w:cs="宋体"/>
                <w:color w:val="auto"/>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349A7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color w:val="auto"/>
                <w:szCs w:val="21"/>
                <w:highlight w:val="none"/>
              </w:rPr>
            </w:pPr>
            <w:r>
              <w:rPr>
                <w:rFonts w:hint="eastAsia" w:ascii="宋体" w:hAnsi="宋体" w:eastAsia="宋体" w:cs="宋体"/>
                <w:color w:val="auto"/>
                <w:kern w:val="2"/>
                <w:sz w:val="21"/>
                <w:szCs w:val="21"/>
                <w:highlight w:val="none"/>
                <w:u w:color="000000"/>
                <w:lang w:val="en-US" w:eastAsia="zh-CN" w:bidi="ar"/>
              </w:rPr>
              <w:t>中标通知书须加盖招标人、招标代理公司公章后方可发出。</w:t>
            </w:r>
          </w:p>
        </w:tc>
      </w:tr>
      <w:tr w14:paraId="0F6CC5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78DD8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674902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AA56F7F">
            <w:pPr>
              <w:tabs>
                <w:tab w:val="left" w:pos="5034"/>
              </w:tabs>
              <w:spacing w:line="320" w:lineRule="exact"/>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是否收取履约担保：☑收取，□不收取 </w:t>
            </w:r>
          </w:p>
          <w:p w14:paraId="7F11DB0C">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履约担保的形式：支持银行转账、银行保函（见索即付无条件保函）、担保保函、商业保险、第三方担保（无条件担保）使用</w:t>
            </w:r>
          </w:p>
          <w:p w14:paraId="01DFB2C8">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履约担保的金额</w:t>
            </w:r>
            <w:r>
              <w:rPr>
                <w:rFonts w:hint="eastAsia" w:cs="宋体"/>
                <w:color w:val="auto"/>
                <w:sz w:val="21"/>
                <w:szCs w:val="21"/>
                <w:highlight w:val="none"/>
                <w:lang w:val="en-US" w:eastAsia="zh-CN"/>
              </w:rPr>
              <w:t>（人民币）</w:t>
            </w:r>
            <w:r>
              <w:rPr>
                <w:rFonts w:hint="eastAsia" w:ascii="宋体" w:hAnsi="宋体" w:eastAsia="宋体" w:cs="宋体"/>
                <w:color w:val="auto"/>
                <w:sz w:val="21"/>
                <w:szCs w:val="21"/>
                <w:highlight w:val="none"/>
                <w:lang w:val="en-US" w:eastAsia="zh-CN"/>
              </w:rPr>
              <w:t>：</w:t>
            </w:r>
            <w:r>
              <w:rPr>
                <w:rFonts w:hint="eastAsia" w:cs="宋体"/>
                <w:color w:val="auto"/>
                <w:sz w:val="21"/>
                <w:szCs w:val="21"/>
                <w:highlight w:val="none"/>
                <w:lang w:val="en-US" w:eastAsia="zh-CN"/>
              </w:rPr>
              <w:t>中标合同金额</w:t>
            </w:r>
            <w:r>
              <w:rPr>
                <w:rFonts w:hint="default" w:ascii="Arial" w:hAnsi="Arial" w:cs="Arial"/>
                <w:color w:val="auto"/>
                <w:sz w:val="21"/>
                <w:szCs w:val="21"/>
                <w:highlight w:val="none"/>
                <w:lang w:val="en-US" w:eastAsia="zh-CN"/>
              </w:rPr>
              <w:t>×</w:t>
            </w:r>
            <w:r>
              <w:rPr>
                <w:rFonts w:hint="eastAsia" w:cs="宋体"/>
                <w:color w:val="auto"/>
                <w:sz w:val="21"/>
                <w:szCs w:val="21"/>
                <w:highlight w:val="none"/>
                <w:lang w:val="en-US" w:eastAsia="zh-CN"/>
              </w:rPr>
              <w:t>10%</w:t>
            </w:r>
          </w:p>
          <w:p w14:paraId="0AB68E0F">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收款单位：中标后另行通知                 </w:t>
            </w:r>
          </w:p>
          <w:p w14:paraId="4D08028A">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开户银行：中标后另行通知                   </w:t>
            </w:r>
          </w:p>
          <w:p w14:paraId="270F3007">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银行账号：中标后另行通知                   </w:t>
            </w:r>
          </w:p>
          <w:p w14:paraId="5306BED3">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缴纳时限：中标人须在中标通知书发出后30日内完成履约担保缴纳及合同签订，如未按期交齐履约保证金或未按期签订合同的，视同放弃中标资格。</w:t>
            </w:r>
          </w:p>
          <w:p w14:paraId="7E2E96B9">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退还时限：中标人在本合同约定的服务期限届满并经招标人验收合格后30日内办理履约保证金（或履约保函）退还手续。 </w:t>
            </w:r>
          </w:p>
          <w:p w14:paraId="78D2EB15">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其他相关要求：</w:t>
            </w:r>
          </w:p>
          <w:p w14:paraId="4CFEF352">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1、采用银行保函的具体要求:按招标人要求提供</w:t>
            </w:r>
          </w:p>
          <w:p w14:paraId="221D9EFB">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2、采用担保保函的具体要求：按招标人要求提供</w:t>
            </w:r>
          </w:p>
          <w:p w14:paraId="269E4ED8">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3、采用商业保险的具体要求：按招标人要求提供</w:t>
            </w:r>
          </w:p>
          <w:p w14:paraId="7AB31801">
            <w:pPr>
              <w:pStyle w:val="4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4、采用第三方担保的具体要求：按招标人要求提供</w:t>
            </w:r>
          </w:p>
          <w:p w14:paraId="56104A7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sz w:val="21"/>
                <w:szCs w:val="21"/>
                <w:highlight w:val="none"/>
                <w:lang w:val="en-US" w:eastAsia="zh-CN"/>
              </w:rPr>
              <w:t>注：汇款务必注明缴款人名称及用途，切勿以现金存入。</w:t>
            </w:r>
          </w:p>
        </w:tc>
      </w:tr>
      <w:tr w14:paraId="025A2B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9BEAA0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0CE1C7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Times New Roman" w:eastAsia="宋体" w:cs="Times New Roman"/>
                <w:color w:val="auto"/>
                <w:sz w:val="21"/>
                <w:szCs w:val="21"/>
                <w:highlight w:val="none"/>
                <w:lang w:val="en-US" w:eastAsia="zh-CN"/>
              </w:rPr>
            </w:pPr>
            <w:r>
              <w:rPr>
                <w:rFonts w:hint="eastAsia" w:ascii="宋体" w:hAnsi="宋体" w:eastAsia="宋体" w:cs="宋体"/>
                <w:color w:val="auto"/>
                <w:kern w:val="2"/>
                <w:sz w:val="21"/>
                <w:szCs w:val="21"/>
                <w:highlight w:val="none"/>
                <w:u w:color="000000"/>
                <w:lang w:val="en-US" w:eastAsia="zh-CN" w:bidi="ar"/>
              </w:rPr>
              <w:t>提交设计成果文件并进场施工后支付至合同价款的10%；施工完成并经招标人验收合格后支付至结算价款的95%；剩余5%待项目竣工验收合格满2年后一次性付清。中标价为不含税价格，过程支付以及结算时，中标人应按国家相关规定缴纳税金，税金按照实际纳入过程支付以及结算。</w:t>
            </w:r>
          </w:p>
        </w:tc>
      </w:tr>
      <w:tr w14:paraId="3A46632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D4928E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sz w:val="21"/>
                <w:szCs w:val="21"/>
                <w:highlight w:val="none"/>
                <w:u w:color="000000"/>
                <w:lang w:val="en-US" w:eastAsia="zh-CN" w:bidi="ar"/>
              </w:rPr>
            </w:pPr>
            <w:r>
              <w:rPr>
                <w:rFonts w:hint="eastAsia" w:ascii="宋体" w:hAnsi="宋体" w:cs="宋体"/>
                <w:color w:val="auto"/>
                <w:kern w:val="2"/>
                <w:sz w:val="21"/>
                <w:szCs w:val="21"/>
                <w:highlight w:val="none"/>
                <w:u w:color="000000"/>
                <w:lang w:val="en-US" w:eastAsia="zh-CN" w:bidi="ar"/>
              </w:rPr>
              <w:t>重要说明</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7A40CE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cs="宋体"/>
                <w:color w:val="auto"/>
                <w:kern w:val="2"/>
                <w:sz w:val="21"/>
                <w:szCs w:val="21"/>
                <w:highlight w:val="none"/>
                <w:u w:color="000000"/>
                <w:lang w:val="en-US" w:eastAsia="zh-CN" w:bidi="ar"/>
              </w:rPr>
              <w:t>1、</w:t>
            </w:r>
            <w:r>
              <w:rPr>
                <w:rFonts w:hint="eastAsia" w:ascii="宋体" w:hAnsi="宋体" w:eastAsia="宋体" w:cs="宋体"/>
                <w:color w:val="auto"/>
                <w:kern w:val="2"/>
                <w:sz w:val="21"/>
                <w:szCs w:val="21"/>
                <w:highlight w:val="none"/>
                <w:u w:color="000000"/>
                <w:lang w:val="en-US" w:eastAsia="zh-CN" w:bidi="ar"/>
              </w:rPr>
              <w:t>考虑本次投标单位在投标过程中投标成本较高，经招标人研究决定，中标人因承担了本项目设计业务，不予补偿，未中标的中标候选人分别给予方案补偿（</w:t>
            </w:r>
            <w:r>
              <w:rPr>
                <w:rFonts w:hint="eastAsia" w:ascii="宋体" w:hAnsi="宋体" w:cs="宋体"/>
                <w:color w:val="auto"/>
                <w:kern w:val="2"/>
                <w:sz w:val="21"/>
                <w:szCs w:val="21"/>
                <w:highlight w:val="none"/>
                <w:u w:color="000000"/>
                <w:lang w:val="en-US" w:eastAsia="zh-CN" w:bidi="ar"/>
              </w:rPr>
              <w:t>其中第二中标候选人</w:t>
            </w:r>
            <w:r>
              <w:rPr>
                <w:rFonts w:hint="eastAsia" w:ascii="宋体" w:hAnsi="宋体" w:eastAsia="宋体" w:cs="宋体"/>
                <w:color w:val="auto"/>
                <w:kern w:val="2"/>
                <w:sz w:val="21"/>
                <w:szCs w:val="21"/>
                <w:highlight w:val="none"/>
                <w:u w:color="000000"/>
                <w:lang w:val="en-US" w:eastAsia="zh-CN" w:bidi="ar"/>
              </w:rPr>
              <w:t>给予人民币2000元的方案补偿；</w:t>
            </w:r>
            <w:r>
              <w:rPr>
                <w:rFonts w:hint="eastAsia" w:ascii="宋体" w:hAnsi="宋体" w:cs="宋体"/>
                <w:color w:val="auto"/>
                <w:kern w:val="2"/>
                <w:sz w:val="21"/>
                <w:szCs w:val="21"/>
                <w:highlight w:val="none"/>
                <w:u w:color="000000"/>
                <w:lang w:val="en-US" w:eastAsia="zh-CN" w:bidi="ar"/>
              </w:rPr>
              <w:t>第三中标候选人</w:t>
            </w:r>
            <w:r>
              <w:rPr>
                <w:rFonts w:hint="eastAsia" w:ascii="宋体" w:hAnsi="宋体" w:eastAsia="宋体" w:cs="宋体"/>
                <w:color w:val="auto"/>
                <w:kern w:val="2"/>
                <w:sz w:val="21"/>
                <w:szCs w:val="21"/>
                <w:highlight w:val="none"/>
                <w:u w:color="000000"/>
                <w:lang w:val="en-US" w:eastAsia="zh-CN" w:bidi="ar"/>
              </w:rPr>
              <w:t>给予人民币1000元的方案补偿；此费用中标人在中标通知书发出之日起10日内支付，含在投标报价中），上述费用应含在投标报价中，投标人在投标报价让利中考虑上述费用。</w:t>
            </w:r>
          </w:p>
          <w:p w14:paraId="46BC399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cs="宋体"/>
                <w:color w:val="auto"/>
                <w:kern w:val="2"/>
                <w:sz w:val="21"/>
                <w:szCs w:val="21"/>
                <w:highlight w:val="none"/>
                <w:u w:color="000000"/>
                <w:lang w:val="en-US" w:eastAsia="zh-CN" w:bidi="ar"/>
              </w:rPr>
              <w:t>2、</w:t>
            </w:r>
            <w:r>
              <w:rPr>
                <w:rFonts w:hint="eastAsia" w:ascii="宋体" w:hAnsi="宋体" w:eastAsia="宋体" w:cs="宋体"/>
                <w:color w:val="auto"/>
                <w:kern w:val="2"/>
                <w:sz w:val="21"/>
                <w:szCs w:val="21"/>
                <w:highlight w:val="none"/>
                <w:u w:color="000000"/>
                <w:lang w:val="en-US" w:eastAsia="zh-CN" w:bidi="ar"/>
              </w:rPr>
              <w:t>未中标的中标候选人的设计成果文件归招标人所有。其他投标人不进行任何设计补偿和奖励。</w:t>
            </w:r>
          </w:p>
        </w:tc>
      </w:tr>
      <w:tr w14:paraId="4C5D02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529005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C6B4F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招标文件获取方式：网上下载；</w:t>
            </w:r>
          </w:p>
          <w:p w14:paraId="26AE794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获取时间：招标文件发布至投标截止时间。</w:t>
            </w:r>
          </w:p>
        </w:tc>
      </w:tr>
      <w:tr w14:paraId="77CC69B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6F050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931E5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7B0B5B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606E4E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3E3D17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7F98C8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6E0E0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92E9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r w14:paraId="54777F9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DE915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其他</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CD0DD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、本项目严禁非法转包，一经发现，招标人依法处理。</w:t>
            </w:r>
          </w:p>
          <w:p w14:paraId="17F40C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、本文件的最终解释权归招标人、招标代理机构所有。</w:t>
            </w:r>
          </w:p>
        </w:tc>
      </w:tr>
      <w:tr w14:paraId="44117E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499AD6A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11CF7E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1、评标委员会只依靠投标人递交的投标文件及其按照招标文件要求提供的所有证明材料进行评审，而不依靠任何外来的证明材料。</w:t>
            </w:r>
          </w:p>
          <w:p w14:paraId="627B7D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2、招标人对本项目执行过程中的所有争议拥有最终的裁决权，投标人应无条件地服从招标人的裁决，不得以任何理由提出增加本项目合同费用和延误本项目工期。</w:t>
            </w:r>
          </w:p>
          <w:p w14:paraId="48DFDB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3、本项目严禁非法转包，一经发现，招标人依法处理。</w:t>
            </w:r>
          </w:p>
        </w:tc>
      </w:tr>
    </w:tbl>
    <w:p w14:paraId="735D540F">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bookmarkEnd w:id="56"/>
    <w:bookmarkEnd w:id="57"/>
    <w:bookmarkEnd w:id="58"/>
    <w:bookmarkEnd w:id="59"/>
    <w:bookmarkEnd w:id="60"/>
    <w:bookmarkEnd w:id="61"/>
    <w:bookmarkEnd w:id="62"/>
    <w:bookmarkEnd w:id="63"/>
    <w:bookmarkEnd w:id="64"/>
    <w:bookmarkEnd w:id="65"/>
    <w:bookmarkEnd w:id="66"/>
    <w:bookmarkEnd w:id="67"/>
    <w:bookmarkEnd w:id="68"/>
    <w:bookmarkEnd w:id="69"/>
    <w:p w14:paraId="70861B6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8"/>
          <w:szCs w:val="28"/>
          <w:highlight w:val="none"/>
          <w:lang w:val="en-US"/>
        </w:rPr>
      </w:pPr>
      <w:bookmarkStart w:id="70" w:name="_Toc14421_WPSOffice_Level3"/>
      <w:bookmarkStart w:id="71" w:name="_Toc324404864"/>
      <w:bookmarkStart w:id="72" w:name="_Toc35425105"/>
      <w:bookmarkStart w:id="73" w:name="_Toc35424939"/>
      <w:bookmarkStart w:id="74" w:name="_Toc15058902"/>
      <w:bookmarkStart w:id="75" w:name="_Toc506107317"/>
      <w:bookmarkStart w:id="76" w:name="_Toc296602475"/>
      <w:r>
        <w:rPr>
          <w:rFonts w:hint="eastAsia" w:ascii="宋体" w:hAnsi="宋体" w:eastAsia="宋体" w:cs="宋体"/>
          <w:b/>
          <w:bCs w:val="0"/>
          <w:color w:val="auto"/>
          <w:kern w:val="0"/>
          <w:sz w:val="28"/>
          <w:szCs w:val="28"/>
          <w:highlight w:val="none"/>
          <w:u w:color="000000"/>
          <w:lang w:val="en-US" w:eastAsia="zh-CN" w:bidi="ar"/>
        </w:rPr>
        <w:t>（一）总  则</w:t>
      </w:r>
      <w:bookmarkEnd w:id="70"/>
    </w:p>
    <w:p w14:paraId="1450E2E0">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1.项目概况</w:t>
      </w:r>
    </w:p>
    <w:p w14:paraId="59CCB18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1.1本次招标项目名称：见投标人须知前附表。</w:t>
      </w:r>
    </w:p>
    <w:p w14:paraId="7B8FA9E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招标人：见投标人须知前附表。</w:t>
      </w:r>
    </w:p>
    <w:p w14:paraId="5217CD6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w:t>
      </w:r>
      <w:r>
        <w:rPr>
          <w:rFonts w:hint="eastAsia" w:ascii="宋体" w:hAnsi="宋体" w:cs="宋体"/>
          <w:color w:val="auto"/>
          <w:kern w:val="0"/>
          <w:sz w:val="21"/>
          <w:szCs w:val="21"/>
          <w:highlight w:val="none"/>
          <w:u w:color="000000"/>
          <w:lang w:val="en-US" w:eastAsia="zh-CN" w:bidi="ar"/>
        </w:rPr>
        <w:t>工期</w:t>
      </w:r>
      <w:r>
        <w:rPr>
          <w:rFonts w:hint="eastAsia" w:ascii="宋体" w:hAnsi="宋体" w:eastAsia="宋体" w:cs="宋体"/>
          <w:color w:val="auto"/>
          <w:kern w:val="0"/>
          <w:sz w:val="21"/>
          <w:szCs w:val="21"/>
          <w:highlight w:val="none"/>
          <w:u w:color="000000"/>
          <w:lang w:val="en-US" w:eastAsia="zh-CN" w:bidi="ar"/>
        </w:rPr>
        <w:t>：见投标人须知前附表。</w:t>
      </w:r>
    </w:p>
    <w:p w14:paraId="11E575A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w:t>
      </w:r>
      <w:r>
        <w:rPr>
          <w:rFonts w:hint="eastAsia" w:ascii="宋体" w:hAnsi="宋体" w:cs="宋体"/>
          <w:color w:val="auto"/>
          <w:kern w:val="0"/>
          <w:sz w:val="21"/>
          <w:szCs w:val="21"/>
          <w:highlight w:val="none"/>
          <w:u w:color="000000"/>
          <w:lang w:val="en-US" w:eastAsia="zh-CN" w:bidi="ar"/>
        </w:rPr>
        <w:t>项目</w:t>
      </w:r>
      <w:r>
        <w:rPr>
          <w:rFonts w:hint="eastAsia" w:ascii="宋体" w:hAnsi="宋体" w:eastAsia="宋体" w:cs="宋体"/>
          <w:color w:val="auto"/>
          <w:kern w:val="0"/>
          <w:sz w:val="21"/>
          <w:szCs w:val="21"/>
          <w:highlight w:val="none"/>
          <w:u w:color="000000"/>
          <w:lang w:val="en-US" w:eastAsia="zh-CN" w:bidi="ar"/>
        </w:rPr>
        <w:t>地点：见投标人须知前附表。</w:t>
      </w:r>
    </w:p>
    <w:p w14:paraId="525D438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1.2招标人及联系人：见投标人须知前附表。</w:t>
      </w:r>
    </w:p>
    <w:p w14:paraId="562F3E0C">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代理机构及联系人：见投标人须知前附表。</w:t>
      </w:r>
    </w:p>
    <w:p w14:paraId="57C644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1.3资金来源：见投标人须知前附表。</w:t>
      </w:r>
    </w:p>
    <w:p w14:paraId="39880DF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1.4本项目预算：见投标人须知前附表。</w:t>
      </w:r>
    </w:p>
    <w:p w14:paraId="028BE2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1.5本项目最高限价：见投标人须知前附表。</w:t>
      </w:r>
    </w:p>
    <w:p w14:paraId="0C8AB17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2.招标范围</w:t>
      </w:r>
    </w:p>
    <w:p w14:paraId="34E37F36">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2.1采购内容：见投标人须知前附表。</w:t>
      </w:r>
    </w:p>
    <w:p w14:paraId="5F00FF9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2.2技术要求：详见</w:t>
      </w:r>
      <w:r>
        <w:rPr>
          <w:rFonts w:hint="eastAsia" w:cs="Times New Roman"/>
          <w:color w:val="auto"/>
          <w:highlight w:val="none"/>
          <w:lang w:val="en-US" w:eastAsia="zh-CN"/>
        </w:rPr>
        <w:t>《</w:t>
      </w:r>
      <w:r>
        <w:rPr>
          <w:rFonts w:hint="eastAsia" w:hAnsi="宋体" w:cs="宋体"/>
          <w:bCs/>
          <w:color w:val="auto"/>
          <w:szCs w:val="21"/>
          <w:highlight w:val="none"/>
          <w:lang w:eastAsia="zh-CN"/>
        </w:rPr>
        <w:t>采购需求</w:t>
      </w:r>
      <w:r>
        <w:rPr>
          <w:rFonts w:hint="eastAsia" w:cs="Times New Roman"/>
          <w:color w:val="auto"/>
          <w:highlight w:val="none"/>
          <w:lang w:val="en-US" w:eastAsia="zh-CN"/>
        </w:rPr>
        <w:t>》</w:t>
      </w:r>
      <w:r>
        <w:rPr>
          <w:rFonts w:hint="eastAsia" w:ascii="宋体" w:hAnsi="宋体" w:eastAsia="宋体" w:cs="宋体"/>
          <w:color w:val="auto"/>
          <w:kern w:val="0"/>
          <w:sz w:val="21"/>
          <w:szCs w:val="21"/>
          <w:highlight w:val="none"/>
          <w:u w:color="000000"/>
          <w:lang w:val="en-US" w:eastAsia="zh-CN" w:bidi="ar"/>
        </w:rPr>
        <w:t>。</w:t>
      </w:r>
    </w:p>
    <w:p w14:paraId="7F8DAA3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3.标包划分</w:t>
      </w:r>
    </w:p>
    <w:p w14:paraId="04EA65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3.1本项目划分：见投标人须知前附表。</w:t>
      </w:r>
    </w:p>
    <w:p w14:paraId="22023A2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4.招标方式</w:t>
      </w:r>
    </w:p>
    <w:p w14:paraId="1356CBC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4.1本项目招标方式：见投标人须知前附表。</w:t>
      </w:r>
    </w:p>
    <w:p w14:paraId="4FF9A6A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5.计价方式</w:t>
      </w:r>
    </w:p>
    <w:p w14:paraId="28F0C4EC">
      <w:pPr>
        <w:snapToGrid w:val="0"/>
        <w:spacing w:line="440" w:lineRule="exact"/>
        <w:ind w:firstLine="420" w:firstLineChars="200"/>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5.1本次招标项目合同采用</w:t>
      </w:r>
      <w:r>
        <w:rPr>
          <w:rFonts w:hint="eastAsia" w:ascii="宋体" w:hAnsi="宋体" w:eastAsia="宋体" w:cs="宋体"/>
          <w:color w:val="auto"/>
          <w:kern w:val="0"/>
          <w:sz w:val="21"/>
          <w:szCs w:val="21"/>
          <w:highlight w:val="none"/>
          <w:u w:val="single" w:color="000000"/>
          <w:lang w:val="en-US" w:eastAsia="zh-CN" w:bidi="ar"/>
        </w:rPr>
        <w:t xml:space="preserve">   固定</w:t>
      </w:r>
      <w:r>
        <w:rPr>
          <w:rFonts w:hint="eastAsia" w:ascii="宋体" w:hAnsi="宋体" w:cs="宋体"/>
          <w:color w:val="auto"/>
          <w:kern w:val="0"/>
          <w:sz w:val="21"/>
          <w:szCs w:val="21"/>
          <w:highlight w:val="none"/>
          <w:u w:val="single" w:color="000000"/>
          <w:lang w:val="en-US" w:eastAsia="zh-CN" w:bidi="ar"/>
        </w:rPr>
        <w:t>总</w:t>
      </w:r>
      <w:r>
        <w:rPr>
          <w:rFonts w:hint="eastAsia" w:ascii="宋体" w:hAnsi="宋体" w:eastAsia="宋体" w:cs="宋体"/>
          <w:color w:val="auto"/>
          <w:kern w:val="0"/>
          <w:sz w:val="21"/>
          <w:szCs w:val="21"/>
          <w:highlight w:val="none"/>
          <w:u w:val="single" w:color="000000"/>
          <w:lang w:val="en-US" w:eastAsia="zh-CN" w:bidi="ar"/>
        </w:rPr>
        <w:t>价 。</w:t>
      </w:r>
    </w:p>
    <w:p w14:paraId="17B744C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6.评标办法</w:t>
      </w:r>
    </w:p>
    <w:p w14:paraId="2C0E3A7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6.1本次招标评标采用</w:t>
      </w:r>
      <w:r>
        <w:rPr>
          <w:rFonts w:hint="eastAsia" w:ascii="宋体" w:hAnsi="宋体" w:eastAsia="宋体" w:cs="宋体"/>
          <w:color w:val="auto"/>
          <w:kern w:val="0"/>
          <w:sz w:val="21"/>
          <w:szCs w:val="21"/>
          <w:highlight w:val="none"/>
          <w:u w:val="single" w:color="000000"/>
          <w:lang w:val="en-US" w:eastAsia="zh-CN" w:bidi="ar"/>
        </w:rPr>
        <w:t xml:space="preserve">  </w:t>
      </w:r>
      <w:r>
        <w:rPr>
          <w:rFonts w:hint="eastAsia" w:ascii="宋体"/>
          <w:color w:val="auto"/>
          <w:szCs w:val="21"/>
          <w:highlight w:val="none"/>
          <w:u w:val="single"/>
          <w:lang w:val="en-US" w:eastAsia="zh-CN"/>
        </w:rPr>
        <w:t>综合评估法</w:t>
      </w:r>
      <w:r>
        <w:rPr>
          <w:rFonts w:hint="eastAsia" w:ascii="宋体" w:hAnsi="宋体" w:eastAsia="宋体" w:cs="宋体"/>
          <w:color w:val="auto"/>
          <w:kern w:val="0"/>
          <w:sz w:val="21"/>
          <w:szCs w:val="21"/>
          <w:highlight w:val="none"/>
          <w:u w:val="single" w:color="000000"/>
          <w:lang w:val="en-US" w:eastAsia="zh-CN" w:bidi="ar"/>
        </w:rPr>
        <w:t xml:space="preserve"> 。</w:t>
      </w:r>
      <w:r>
        <w:rPr>
          <w:rFonts w:hint="eastAsia" w:ascii="宋体" w:hAnsi="宋体" w:eastAsia="宋体" w:cs="宋体"/>
          <w:color w:val="auto"/>
          <w:kern w:val="0"/>
          <w:sz w:val="21"/>
          <w:szCs w:val="21"/>
          <w:highlight w:val="none"/>
          <w:u w:color="000000"/>
          <w:lang w:val="en-US" w:eastAsia="zh-CN" w:bidi="ar"/>
        </w:rPr>
        <w:t>（详见第三章评标办法）</w:t>
      </w:r>
    </w:p>
    <w:p w14:paraId="18E13A85">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7.投标人资格</w:t>
      </w:r>
    </w:p>
    <w:p w14:paraId="3554198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7.1具体详见投标人须知前附表。</w:t>
      </w:r>
    </w:p>
    <w:p w14:paraId="7204AA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8. 投标费用</w:t>
      </w:r>
    </w:p>
    <w:p w14:paraId="3096D3FC">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8.1投标人准备和参加投标活动发生的费用自理。</w:t>
      </w:r>
    </w:p>
    <w:p w14:paraId="26BEB4A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default" w:ascii="宋体" w:hAnsi="宋体" w:eastAsia="宋体" w:cs="宋体"/>
          <w:b/>
          <w:bCs w:val="0"/>
          <w:color w:val="auto"/>
          <w:kern w:val="0"/>
          <w:sz w:val="21"/>
          <w:szCs w:val="21"/>
          <w:highlight w:val="none"/>
          <w:u w:color="000000"/>
          <w:lang w:val="en-US" w:eastAsia="zh-CN" w:bidi="ar"/>
        </w:rPr>
        <w:t>9.</w:t>
      </w:r>
      <w:bookmarkStart w:id="77" w:name="_Toc152042315"/>
      <w:bookmarkEnd w:id="77"/>
      <w:bookmarkStart w:id="78" w:name="_Toc296602429"/>
      <w:bookmarkEnd w:id="78"/>
      <w:bookmarkStart w:id="79" w:name="_Toc247527563"/>
      <w:bookmarkEnd w:id="79"/>
      <w:bookmarkStart w:id="80" w:name="_Toc152045539"/>
      <w:bookmarkEnd w:id="80"/>
      <w:bookmarkStart w:id="81" w:name="_Toc144974507"/>
      <w:bookmarkEnd w:id="81"/>
      <w:bookmarkStart w:id="82" w:name="_Toc247513962"/>
      <w:bookmarkEnd w:id="82"/>
      <w:bookmarkStart w:id="83" w:name="_Toc247592876"/>
      <w:r>
        <w:rPr>
          <w:rFonts w:hint="eastAsia" w:ascii="宋体" w:hAnsi="宋体" w:eastAsia="宋体" w:cs="宋体"/>
          <w:b/>
          <w:bCs w:val="0"/>
          <w:color w:val="auto"/>
          <w:kern w:val="0"/>
          <w:sz w:val="21"/>
          <w:szCs w:val="21"/>
          <w:highlight w:val="none"/>
          <w:u w:color="000000"/>
          <w:lang w:val="en-US" w:eastAsia="zh-CN" w:bidi="ar"/>
        </w:rPr>
        <w:t xml:space="preserve"> 踏勘现场</w:t>
      </w:r>
      <w:bookmarkEnd w:id="83"/>
    </w:p>
    <w:p w14:paraId="639CC004">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E5EBC99">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9.2 投标人踏勘现场发生的费用自理。</w:t>
      </w:r>
    </w:p>
    <w:p w14:paraId="2C0E97D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9.3 除招标人的原因外，投标人自行负责在踏勘现场中所发生的人员伤亡和财产损失。</w:t>
      </w:r>
    </w:p>
    <w:p w14:paraId="00B7B6F6">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265F8154">
      <w:pPr>
        <w:spacing w:line="440" w:lineRule="exact"/>
        <w:ind w:firstLine="409" w:firstLineChars="195"/>
        <w:rPr>
          <w:rFonts w:hint="eastAsia"/>
          <w:color w:val="auto"/>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37666C2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default" w:ascii="宋体" w:hAnsi="宋体" w:eastAsia="宋体" w:cs="宋体"/>
          <w:b/>
          <w:bCs w:val="0"/>
          <w:color w:val="auto"/>
          <w:kern w:val="0"/>
          <w:sz w:val="21"/>
          <w:szCs w:val="21"/>
          <w:highlight w:val="none"/>
          <w:u w:color="000000"/>
          <w:lang w:val="en-US" w:eastAsia="zh-CN" w:bidi="ar"/>
        </w:rPr>
        <w:t xml:space="preserve">10. </w:t>
      </w:r>
      <w:r>
        <w:rPr>
          <w:rFonts w:hint="eastAsia" w:ascii="宋体" w:hAnsi="宋体" w:eastAsia="宋体" w:cs="宋体"/>
          <w:b/>
          <w:bCs w:val="0"/>
          <w:color w:val="auto"/>
          <w:kern w:val="0"/>
          <w:sz w:val="21"/>
          <w:szCs w:val="21"/>
          <w:highlight w:val="none"/>
          <w:u w:color="000000"/>
          <w:lang w:val="en-US" w:eastAsia="zh-CN" w:bidi="ar"/>
        </w:rPr>
        <w:t>投标预备会（本项目不采用）</w:t>
      </w:r>
    </w:p>
    <w:p w14:paraId="188BA412">
      <w:pPr>
        <w:spacing w:line="440" w:lineRule="exact"/>
        <w:ind w:firstLine="409" w:firstLineChars="195"/>
        <w:rPr>
          <w:rFonts w:hint="eastAsia" w:ascii="宋体"/>
          <w:color w:val="auto"/>
          <w:szCs w:val="21"/>
          <w:highlight w:val="none"/>
        </w:rPr>
      </w:pPr>
      <w:r>
        <w:rPr>
          <w:rFonts w:hint="eastAsia" w:ascii="宋体"/>
          <w:color w:val="auto"/>
          <w:szCs w:val="21"/>
          <w:highlight w:val="none"/>
        </w:rPr>
        <w:t>10.1投标人须知前附表规定召开投标预备会的，</w:t>
      </w:r>
      <w:r>
        <w:rPr>
          <w:rFonts w:hint="eastAsia" w:ascii="宋体"/>
          <w:color w:val="auto"/>
          <w:szCs w:val="21"/>
          <w:highlight w:val="none"/>
          <w:lang w:val="en-US" w:eastAsia="zh-CN"/>
        </w:rPr>
        <w:t>招标人</w:t>
      </w:r>
      <w:r>
        <w:rPr>
          <w:rFonts w:hint="eastAsia" w:ascii="宋体"/>
          <w:color w:val="auto"/>
          <w:szCs w:val="21"/>
          <w:highlight w:val="none"/>
        </w:rPr>
        <w:t>按投标人须知前附表规定的时间和地点召开投标预备会，澄清投标人提出的问题。</w:t>
      </w:r>
    </w:p>
    <w:p w14:paraId="53DEAF3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11.联合投标</w:t>
      </w:r>
    </w:p>
    <w:p w14:paraId="199643C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 xml:space="preserve">11.1 </w:t>
      </w:r>
      <w:r>
        <w:rPr>
          <w:rFonts w:hint="eastAsia" w:ascii="宋体" w:hAnsi="宋体" w:eastAsia="宋体" w:cs="宋体"/>
          <w:color w:val="auto"/>
          <w:kern w:val="0"/>
          <w:sz w:val="21"/>
          <w:szCs w:val="21"/>
          <w:highlight w:val="none"/>
          <w:u w:color="000000"/>
          <w:lang w:val="en-US" w:eastAsia="zh-CN" w:bidi="ar"/>
        </w:rPr>
        <w:t>本次招标</w:t>
      </w:r>
      <w:r>
        <w:rPr>
          <w:rFonts w:hint="eastAsia" w:ascii="宋体" w:hAnsi="宋体" w:eastAsia="宋体" w:cs="宋体"/>
          <w:color w:val="auto"/>
          <w:kern w:val="0"/>
          <w:sz w:val="21"/>
          <w:szCs w:val="21"/>
          <w:highlight w:val="none"/>
          <w:u w:val="single" w:color="000000"/>
          <w:lang w:val="en-US" w:eastAsia="zh-CN" w:bidi="ar"/>
        </w:rPr>
        <w:t>不接受</w:t>
      </w:r>
      <w:r>
        <w:rPr>
          <w:rFonts w:hint="eastAsia" w:ascii="宋体" w:hAnsi="宋体" w:eastAsia="宋体" w:cs="宋体"/>
          <w:color w:val="auto"/>
          <w:kern w:val="0"/>
          <w:sz w:val="21"/>
          <w:szCs w:val="21"/>
          <w:highlight w:val="none"/>
          <w:u w:color="000000"/>
          <w:lang w:val="en-US" w:eastAsia="zh-CN" w:bidi="ar"/>
        </w:rPr>
        <w:t>联合体投标。</w:t>
      </w:r>
    </w:p>
    <w:p w14:paraId="5B9C257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12.招标代理费</w:t>
      </w:r>
    </w:p>
    <w:p w14:paraId="5DDF504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 xml:space="preserve">12.1 </w:t>
      </w:r>
      <w:r>
        <w:rPr>
          <w:rFonts w:hint="eastAsia" w:ascii="宋体" w:hAnsi="宋体" w:eastAsia="宋体" w:cs="宋体"/>
          <w:color w:val="auto"/>
          <w:kern w:val="0"/>
          <w:sz w:val="21"/>
          <w:szCs w:val="21"/>
          <w:highlight w:val="none"/>
          <w:u w:color="000000"/>
          <w:lang w:val="en-US" w:eastAsia="zh-CN" w:bidi="ar"/>
        </w:rPr>
        <w:t>本项目的招标代理费详见投标人须知前附表。</w:t>
      </w:r>
    </w:p>
    <w:p w14:paraId="6CB500F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13.投标人应注意的事项</w:t>
      </w:r>
    </w:p>
    <w:p w14:paraId="74C0D6C2">
      <w:pPr>
        <w:spacing w:line="440" w:lineRule="exact"/>
        <w:ind w:firstLine="409" w:firstLineChars="195"/>
        <w:rPr>
          <w:rFonts w:hint="eastAsia" w:ascii="宋体"/>
          <w:color w:val="auto"/>
          <w:szCs w:val="21"/>
          <w:highlight w:val="none"/>
        </w:rPr>
      </w:pPr>
      <w:bookmarkStart w:id="84" w:name="_Toc10668_WPSOffice_Level3"/>
      <w:bookmarkEnd w:id="84"/>
      <w:bookmarkStart w:id="85" w:name="_Toc24655"/>
      <w:bookmarkEnd w:id="85"/>
      <w:r>
        <w:rPr>
          <w:rFonts w:hint="eastAsia" w:ascii="宋体"/>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24A39A9">
      <w:pPr>
        <w:spacing w:line="440" w:lineRule="exact"/>
        <w:ind w:firstLine="409" w:firstLineChars="195"/>
        <w:rPr>
          <w:rFonts w:hint="eastAsia" w:ascii="宋体"/>
          <w:color w:val="auto"/>
          <w:szCs w:val="21"/>
          <w:highlight w:val="none"/>
        </w:rPr>
      </w:pPr>
      <w:r>
        <w:rPr>
          <w:rFonts w:hint="eastAsia" w:ascii="宋体"/>
          <w:color w:val="auto"/>
          <w:szCs w:val="21"/>
          <w:highlight w:val="none"/>
        </w:rPr>
        <w:t>13.2投标人对采购内容中规定的技术参数、规格、数量和要求等必须满足招标文件的相关要求。</w:t>
      </w:r>
    </w:p>
    <w:p w14:paraId="03A4BD68">
      <w:pPr>
        <w:spacing w:line="440" w:lineRule="exact"/>
        <w:ind w:firstLine="409" w:firstLineChars="195"/>
        <w:rPr>
          <w:rFonts w:hint="eastAsia" w:ascii="宋体"/>
          <w:color w:val="auto"/>
          <w:szCs w:val="21"/>
          <w:highlight w:val="none"/>
        </w:rPr>
      </w:pPr>
      <w:r>
        <w:rPr>
          <w:rFonts w:hint="eastAsia" w:ascii="宋体"/>
          <w:color w:val="auto"/>
          <w:szCs w:val="21"/>
          <w:highlight w:val="none"/>
        </w:rPr>
        <w:t>13.</w:t>
      </w:r>
      <w:r>
        <w:rPr>
          <w:rFonts w:hint="eastAsia" w:ascii="宋体"/>
          <w:color w:val="auto"/>
          <w:szCs w:val="21"/>
          <w:highlight w:val="none"/>
          <w:lang w:val="en-US" w:eastAsia="zh-CN"/>
        </w:rPr>
        <w:t>3</w:t>
      </w:r>
      <w:r>
        <w:rPr>
          <w:rFonts w:hint="eastAsia" w:ascii="宋体"/>
          <w:color w:val="auto"/>
          <w:szCs w:val="21"/>
          <w:highlight w:val="none"/>
        </w:rPr>
        <w:t xml:space="preserve"> 单位负责人为同一人或者存在直接控股、管理关系的不同</w:t>
      </w:r>
      <w:r>
        <w:rPr>
          <w:rFonts w:hint="eastAsia" w:ascii="宋体"/>
          <w:color w:val="auto"/>
          <w:szCs w:val="21"/>
          <w:highlight w:val="none"/>
          <w:lang w:eastAsia="zh-CN"/>
        </w:rPr>
        <w:t>投标人</w:t>
      </w:r>
      <w:r>
        <w:rPr>
          <w:rFonts w:hint="eastAsia" w:ascii="宋体"/>
          <w:color w:val="auto"/>
          <w:szCs w:val="21"/>
          <w:highlight w:val="none"/>
        </w:rPr>
        <w:t>，不得参加同一合同项下的采购活动。</w:t>
      </w:r>
    </w:p>
    <w:p w14:paraId="5C0E54DC">
      <w:pPr>
        <w:spacing w:line="440" w:lineRule="exact"/>
        <w:ind w:firstLine="409" w:firstLineChars="195"/>
        <w:rPr>
          <w:rFonts w:hint="eastAsia" w:ascii="宋体"/>
          <w:color w:val="auto"/>
          <w:szCs w:val="21"/>
          <w:highlight w:val="none"/>
        </w:rPr>
      </w:pPr>
      <w:r>
        <w:rPr>
          <w:rFonts w:hint="eastAsia" w:ascii="宋体"/>
          <w:color w:val="auto"/>
          <w:szCs w:val="21"/>
          <w:highlight w:val="none"/>
        </w:rPr>
        <w:t>13.</w:t>
      </w:r>
      <w:r>
        <w:rPr>
          <w:rFonts w:hint="eastAsia" w:ascii="宋体"/>
          <w:color w:val="auto"/>
          <w:szCs w:val="21"/>
          <w:highlight w:val="none"/>
          <w:lang w:val="en-US" w:eastAsia="zh-CN"/>
        </w:rPr>
        <w:t>4</w:t>
      </w:r>
      <w:r>
        <w:rPr>
          <w:rFonts w:hint="eastAsia" w:ascii="宋体"/>
          <w:color w:val="auto"/>
          <w:szCs w:val="21"/>
          <w:highlight w:val="none"/>
        </w:rPr>
        <w:t>投标人被视为充分熟悉本招标项目所在地的与履行合同有关的各种情况，包括但不限于：</w:t>
      </w:r>
    </w:p>
    <w:p w14:paraId="47C137EB">
      <w:pPr>
        <w:spacing w:line="440" w:lineRule="exact"/>
        <w:ind w:firstLine="409" w:firstLineChars="195"/>
        <w:rPr>
          <w:rFonts w:hint="eastAsia" w:ascii="宋体"/>
          <w:color w:val="auto"/>
          <w:szCs w:val="21"/>
          <w:highlight w:val="none"/>
        </w:rPr>
      </w:pPr>
      <w:r>
        <w:rPr>
          <w:rFonts w:hint="eastAsia" w:ascii="宋体"/>
          <w:color w:val="auto"/>
          <w:szCs w:val="21"/>
          <w:highlight w:val="none"/>
        </w:rPr>
        <w:t>（1）国家对本次投标货物和服务的生产、安装调试、验收、维修等有关法律、法规及行业管理标准；</w:t>
      </w:r>
    </w:p>
    <w:p w14:paraId="6DF0A25B">
      <w:pPr>
        <w:spacing w:line="440" w:lineRule="exact"/>
        <w:ind w:firstLine="409" w:firstLineChars="195"/>
        <w:rPr>
          <w:rFonts w:hint="eastAsia" w:ascii="宋体"/>
          <w:color w:val="auto"/>
          <w:szCs w:val="21"/>
          <w:highlight w:val="none"/>
        </w:rPr>
      </w:pPr>
      <w:r>
        <w:rPr>
          <w:rFonts w:hint="eastAsia" w:ascii="宋体"/>
          <w:color w:val="auto"/>
          <w:szCs w:val="21"/>
          <w:highlight w:val="none"/>
        </w:rPr>
        <w:t>（2）安徽省及滁州市等有关管理部门的相关规定；</w:t>
      </w:r>
    </w:p>
    <w:p w14:paraId="71F8EB8B">
      <w:pPr>
        <w:spacing w:line="440" w:lineRule="exact"/>
        <w:ind w:firstLine="409" w:firstLineChars="195"/>
        <w:rPr>
          <w:rFonts w:hint="eastAsia" w:ascii="宋体"/>
          <w:color w:val="auto"/>
          <w:szCs w:val="21"/>
          <w:highlight w:val="none"/>
        </w:rPr>
      </w:pPr>
      <w:r>
        <w:rPr>
          <w:rFonts w:hint="eastAsia" w:ascii="宋体"/>
          <w:color w:val="auto"/>
          <w:szCs w:val="21"/>
          <w:highlight w:val="none"/>
        </w:rPr>
        <w:t>（3）招标人的相关场地情况、基础建设、电力供应情况及相关设计标准。</w:t>
      </w:r>
    </w:p>
    <w:p w14:paraId="5AC4D613">
      <w:pPr>
        <w:spacing w:line="440" w:lineRule="exact"/>
        <w:ind w:firstLine="409" w:firstLineChars="195"/>
        <w:rPr>
          <w:rFonts w:hint="eastAsia" w:ascii="宋体"/>
          <w:color w:val="auto"/>
          <w:szCs w:val="21"/>
          <w:highlight w:val="none"/>
        </w:rPr>
      </w:pPr>
      <w:r>
        <w:rPr>
          <w:rFonts w:hint="eastAsia" w:ascii="宋体"/>
          <w:color w:val="auto"/>
          <w:szCs w:val="21"/>
          <w:highlight w:val="none"/>
        </w:rPr>
        <w:t>本招标文件不再对上述情况进行描述。</w:t>
      </w:r>
    </w:p>
    <w:p w14:paraId="60B234D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14.保密</w:t>
      </w:r>
    </w:p>
    <w:p w14:paraId="2E1D6A97">
      <w:pPr>
        <w:spacing w:line="400" w:lineRule="exact"/>
        <w:ind w:firstLine="315" w:firstLineChars="150"/>
        <w:rPr>
          <w:rFonts w:hint="eastAsia" w:ascii="宋体"/>
          <w:color w:val="auto"/>
          <w:szCs w:val="21"/>
          <w:highlight w:val="none"/>
        </w:rPr>
      </w:pPr>
      <w:r>
        <w:rPr>
          <w:rFonts w:hint="eastAsia" w:ascii="宋体"/>
          <w:color w:val="auto"/>
          <w:szCs w:val="21"/>
          <w:highlight w:val="none"/>
        </w:rPr>
        <w:t xml:space="preserve">参与招标投标活动的各方应对招标文件和投标文件中的商业和技术等秘密保密，违者应对由此造成的后果承担法律责任。 </w:t>
      </w:r>
    </w:p>
    <w:p w14:paraId="04A9461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（二）招标文件</w:t>
      </w:r>
    </w:p>
    <w:p w14:paraId="2A7E08B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15.招标文件的编制依据</w:t>
      </w:r>
    </w:p>
    <w:p w14:paraId="4B540CF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color w:val="auto"/>
          <w:highlight w:val="none"/>
          <w:lang w:val="en-US"/>
        </w:rPr>
      </w:pPr>
      <w:r>
        <w:rPr>
          <w:rFonts w:hint="eastAsia" w:ascii="宋体" w:hAnsi="宋体" w:eastAsia="宋体" w:cs="宋体"/>
          <w:color w:val="auto"/>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auto"/>
          <w:spacing w:val="-2"/>
          <w:kern w:val="0"/>
          <w:sz w:val="21"/>
          <w:szCs w:val="21"/>
          <w:highlight w:val="none"/>
          <w:u w:color="000000"/>
          <w:lang w:val="en-US" w:eastAsia="zh-CN" w:bidi="ar"/>
        </w:rPr>
        <w:t>等相关法律法规和规章及部、省、市级规范性文件的规定，编制本招标文件。</w:t>
      </w:r>
    </w:p>
    <w:p w14:paraId="1C216F3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16.招标文件的组成</w:t>
      </w:r>
    </w:p>
    <w:p w14:paraId="6C67678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16.1 招标文件包括内容：</w:t>
      </w:r>
    </w:p>
    <w:p w14:paraId="61B36A0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第一章  招标公告</w:t>
      </w:r>
    </w:p>
    <w:p w14:paraId="6580E6A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第二章  投标须知</w:t>
      </w:r>
    </w:p>
    <w:p w14:paraId="21BFA46F">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第三章  评标办法</w:t>
      </w:r>
    </w:p>
    <w:p w14:paraId="00E5379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 xml:space="preserve">第四章  </w:t>
      </w:r>
      <w:r>
        <w:rPr>
          <w:rFonts w:hint="eastAsia" w:ascii="宋体" w:cs="宋体"/>
          <w:color w:val="auto"/>
          <w:szCs w:val="21"/>
          <w:highlight w:val="none"/>
          <w:lang w:val="en-US" w:eastAsia="zh-CN"/>
        </w:rPr>
        <w:t>采购需求</w:t>
      </w:r>
    </w:p>
    <w:p w14:paraId="355012D8">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第五章  合同条款及格式</w:t>
      </w:r>
    </w:p>
    <w:p w14:paraId="5D8FBF7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第六章  投标文件格式文本</w:t>
      </w:r>
    </w:p>
    <w:p w14:paraId="4CEC566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第七章  招标人、招标代理机构对本文件的确认</w:t>
      </w:r>
    </w:p>
    <w:p w14:paraId="7AF1FAE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16.2 除16.1内容外，招标答疑亦为招标文件的组成部分，对招标人和投标人起约束作用。</w:t>
      </w:r>
    </w:p>
    <w:p w14:paraId="0F53CA4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color w:val="auto"/>
          <w:szCs w:val="21"/>
          <w:highlight w:val="none"/>
          <w:lang w:eastAsia="zh-CN"/>
        </w:rPr>
        <w:t>。</w:t>
      </w:r>
    </w:p>
    <w:p w14:paraId="0108F42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color w:val="auto"/>
          <w:szCs w:val="21"/>
          <w:highlight w:val="none"/>
        </w:rPr>
        <w:t>16.4 当招标文件、招标文件的澄清或修改等在同一内容的表述上不一致时，以最后发出的文件为准。</w:t>
      </w:r>
    </w:p>
    <w:p w14:paraId="7517738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17.招标文件的异议、澄清</w:t>
      </w:r>
    </w:p>
    <w:p w14:paraId="170B6F44">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auto"/>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5887848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22D3825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18.招标文件的发出</w:t>
      </w:r>
    </w:p>
    <w:p w14:paraId="620F9D5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auto"/>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auto"/>
          <w:kern w:val="0"/>
          <w:sz w:val="21"/>
          <w:szCs w:val="21"/>
          <w:highlight w:val="none"/>
          <w:u w:color="000000"/>
          <w:lang w:val="en-US" w:eastAsia="zh-CN" w:bidi="ar"/>
        </w:rPr>
        <w:t>发出。</w:t>
      </w:r>
    </w:p>
    <w:p w14:paraId="5E41863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bookmarkStart w:id="86" w:name="_Toc1549_WPSOffice_Level3"/>
      <w:bookmarkEnd w:id="86"/>
      <w:bookmarkStart w:id="87" w:name="_Toc9710"/>
      <w:r>
        <w:rPr>
          <w:rFonts w:hint="eastAsia" w:ascii="宋体" w:hAnsi="宋体" w:eastAsia="宋体" w:cs="宋体"/>
          <w:b/>
          <w:bCs w:val="0"/>
          <w:color w:val="auto"/>
          <w:kern w:val="0"/>
          <w:sz w:val="21"/>
          <w:szCs w:val="21"/>
          <w:highlight w:val="none"/>
          <w:u w:color="000000"/>
          <w:lang w:val="en-US" w:eastAsia="zh-CN" w:bidi="ar"/>
        </w:rPr>
        <w:t>19.样品</w:t>
      </w:r>
      <w:bookmarkEnd w:id="87"/>
    </w:p>
    <w:p w14:paraId="1B7F09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19.1本项目无需提供样品。</w:t>
      </w:r>
    </w:p>
    <w:p w14:paraId="514E0097">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（三）投标文件的编制</w:t>
      </w:r>
    </w:p>
    <w:p w14:paraId="04C401B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20.投标的语言及度量衡单位</w:t>
      </w:r>
    </w:p>
    <w:p w14:paraId="082664F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20.1投标人的投标文件、以及投标人与招标人就投标的所有往来函电，均须使用简体中文。</w:t>
      </w:r>
    </w:p>
    <w:p w14:paraId="27BC427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20.2除招标文件中另有规定外，投标文件所使用的度量衡均须采用法定计量单位。</w:t>
      </w:r>
    </w:p>
    <w:p w14:paraId="6902AFB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21.投标文件的组成</w:t>
      </w:r>
    </w:p>
    <w:p w14:paraId="7EA8AE3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21.1投标文件</w:t>
      </w:r>
      <w:r>
        <w:rPr>
          <w:rFonts w:hint="default" w:ascii="宋体" w:hAnsi="宋体" w:eastAsia="宋体" w:cs="宋体"/>
          <w:bCs/>
          <w:color w:val="auto"/>
          <w:kern w:val="0"/>
          <w:sz w:val="21"/>
          <w:szCs w:val="21"/>
          <w:highlight w:val="none"/>
          <w:u w:color="000000"/>
          <w:lang w:val="en-US" w:eastAsia="zh-CN" w:bidi="ar"/>
        </w:rPr>
        <w:t>须</w:t>
      </w:r>
      <w:r>
        <w:rPr>
          <w:rFonts w:hint="eastAsia" w:ascii="宋体" w:hAnsi="宋体" w:eastAsia="宋体" w:cs="宋体"/>
          <w:bCs/>
          <w:color w:val="auto"/>
          <w:kern w:val="0"/>
          <w:sz w:val="21"/>
          <w:szCs w:val="21"/>
          <w:highlight w:val="none"/>
          <w:u w:color="000000"/>
          <w:lang w:val="en-US" w:eastAsia="zh-CN" w:bidi="ar"/>
        </w:rPr>
        <w:t>签字盖章完毕后扫描成一个连续性的整体加密PDF格式文件。</w:t>
      </w:r>
    </w:p>
    <w:p w14:paraId="77FA7B7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21.2投标文件的编制</w:t>
      </w:r>
    </w:p>
    <w:p w14:paraId="0DD3EC4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（1）投标文件应按第六章“投标文件格式文本”进行编写，如有必要，可以增加附页，作为投标文件的组成部分。</w:t>
      </w:r>
    </w:p>
    <w:p w14:paraId="1ED397A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22.投标报价</w:t>
      </w:r>
    </w:p>
    <w:p w14:paraId="4D90F91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22.1投标报价文件中的单价和总价全部采用人民币表示。</w:t>
      </w:r>
    </w:p>
    <w:p w14:paraId="21B3207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22.2投标人只允许有一个方案、一个报价。</w:t>
      </w:r>
    </w:p>
    <w:p w14:paraId="6ACA085A">
      <w:pPr>
        <w:spacing w:line="420" w:lineRule="exact"/>
        <w:ind w:left="10" w:right="-94" w:rightChars="-45" w:firstLine="420" w:firstLineChars="200"/>
        <w:rPr>
          <w:rFonts w:hint="eastAsia" w:ascii="宋体" w:hAnsi="宋体" w:cs="宋体"/>
          <w:color w:val="auto"/>
          <w:szCs w:val="21"/>
          <w:highlight w:val="none"/>
        </w:rPr>
      </w:pPr>
      <w:r>
        <w:rPr>
          <w:rFonts w:hint="eastAsia" w:ascii="宋体" w:hAnsi="宋体" w:eastAsia="宋体" w:cs="宋体"/>
          <w:bCs/>
          <w:color w:val="auto"/>
          <w:kern w:val="0"/>
          <w:sz w:val="21"/>
          <w:szCs w:val="21"/>
          <w:highlight w:val="none"/>
          <w:u w:color="000000"/>
          <w:lang w:val="en-US" w:eastAsia="zh-CN" w:bidi="ar"/>
        </w:rPr>
        <w:t>22.3投标报价包括完成本项目全部供货及服务的一切费用：</w:t>
      </w:r>
      <w:r>
        <w:rPr>
          <w:rFonts w:hint="eastAsia" w:ascii="宋体" w:hAnsi="宋体" w:cs="宋体"/>
          <w:color w:val="auto"/>
          <w:szCs w:val="21"/>
          <w:highlight w:val="none"/>
        </w:rPr>
        <w:t>投标报价包含完成本次招标范围内的</w:t>
      </w:r>
      <w:r>
        <w:rPr>
          <w:rFonts w:hint="eastAsia" w:ascii="宋体" w:hAnsi="宋体" w:cs="宋体"/>
          <w:color w:val="auto"/>
          <w:szCs w:val="21"/>
          <w:highlight w:val="none"/>
          <w:lang w:val="en-US" w:eastAsia="zh-CN"/>
        </w:rPr>
        <w:t>设计</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施工</w:t>
      </w:r>
      <w:r>
        <w:rPr>
          <w:rFonts w:hint="eastAsia" w:ascii="宋体" w:hAnsi="宋体" w:cs="宋体"/>
          <w:color w:val="auto"/>
          <w:szCs w:val="21"/>
          <w:highlight w:val="none"/>
        </w:rPr>
        <w:t>等所需的全部人员费用（如人员工资、保险、加班、差旅等一切费用）、设备费用、材料费用、机械费、报告编制费、专家评审费、招标代理费、会务费、管理费、利润及完成本项目服务所需的所有的费用，招标人不再另行支付。</w:t>
      </w:r>
    </w:p>
    <w:p w14:paraId="437141B5">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22.4</w:t>
      </w:r>
      <w:r>
        <w:rPr>
          <w:rFonts w:hint="eastAsia" w:ascii="宋体" w:hAnsi="宋体" w:eastAsia="宋体" w:cs="宋体"/>
          <w:color w:val="auto"/>
          <w:kern w:val="0"/>
          <w:sz w:val="21"/>
          <w:szCs w:val="21"/>
          <w:highlight w:val="none"/>
          <w:u w:color="000000"/>
          <w:lang w:val="en-US" w:eastAsia="zh-CN" w:bidi="ar"/>
        </w:rPr>
        <w:t>投标报价的价格是完成项目全部内容（包括后期的相关服务）的价格，其</w:t>
      </w:r>
      <w:r>
        <w:rPr>
          <w:rFonts w:hint="eastAsia" w:ascii="宋体" w:hAnsi="宋体" w:cs="宋体"/>
          <w:color w:val="auto"/>
          <w:kern w:val="0"/>
          <w:sz w:val="21"/>
          <w:szCs w:val="21"/>
          <w:highlight w:val="none"/>
          <w:u w:color="000000"/>
          <w:lang w:val="en-US" w:eastAsia="zh-CN" w:bidi="ar"/>
        </w:rPr>
        <w:t>总</w:t>
      </w:r>
      <w:r>
        <w:rPr>
          <w:rFonts w:hint="eastAsia" w:ascii="宋体" w:hAnsi="宋体" w:eastAsia="宋体" w:cs="宋体"/>
          <w:color w:val="auto"/>
          <w:kern w:val="0"/>
          <w:sz w:val="21"/>
          <w:szCs w:val="21"/>
          <w:highlight w:val="none"/>
          <w:u w:color="000000"/>
          <w:lang w:val="en-US" w:eastAsia="zh-CN" w:bidi="ar"/>
        </w:rPr>
        <w:t>价即为履行合同的固定</w:t>
      </w:r>
      <w:r>
        <w:rPr>
          <w:rFonts w:hint="eastAsia" w:ascii="宋体" w:hAnsi="宋体" w:cs="宋体"/>
          <w:color w:val="auto"/>
          <w:kern w:val="0"/>
          <w:sz w:val="21"/>
          <w:szCs w:val="21"/>
          <w:highlight w:val="none"/>
          <w:u w:color="000000"/>
          <w:lang w:val="en-US" w:eastAsia="zh-CN" w:bidi="ar"/>
        </w:rPr>
        <w:t>总</w:t>
      </w:r>
      <w:r>
        <w:rPr>
          <w:rFonts w:hint="eastAsia" w:ascii="宋体" w:hAnsi="宋体" w:eastAsia="宋体" w:cs="宋体"/>
          <w:color w:val="auto"/>
          <w:kern w:val="0"/>
          <w:sz w:val="21"/>
          <w:szCs w:val="21"/>
          <w:highlight w:val="none"/>
          <w:u w:color="000000"/>
          <w:lang w:val="en-US" w:eastAsia="zh-CN" w:bidi="ar"/>
        </w:rPr>
        <w:t>价。</w:t>
      </w:r>
      <w:r>
        <w:rPr>
          <w:rFonts w:hint="eastAsia" w:ascii="宋体" w:hAnsi="宋体" w:eastAsia="宋体" w:cs="宋体"/>
          <w:color w:val="000000"/>
          <w:kern w:val="0"/>
          <w:sz w:val="21"/>
          <w:szCs w:val="21"/>
          <w:highlight w:val="none"/>
          <w:u w:color="000000"/>
          <w:lang w:val="en-US" w:eastAsia="zh-CN" w:bidi="ar"/>
        </w:rPr>
        <w:t>中标价为不含税价格，过程支付以及结算时，中标人应按国家相关规定缴纳税金，税金按照实际纳入过程支付以及结算。</w:t>
      </w:r>
    </w:p>
    <w:p w14:paraId="3BC942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22.5投标报价应由法定代表人或被授权人签署。</w:t>
      </w:r>
    </w:p>
    <w:p w14:paraId="2387930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22.6投标人的投标报价不得超过最高限价，否则将作为无效投标处理。</w:t>
      </w:r>
    </w:p>
    <w:p w14:paraId="40767D0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22.7投标</w:t>
      </w:r>
      <w:r>
        <w:rPr>
          <w:rFonts w:hint="eastAsia" w:ascii="宋体" w:hAnsi="宋体" w:cs="宋体"/>
          <w:bCs/>
          <w:color w:val="auto"/>
          <w:kern w:val="0"/>
          <w:sz w:val="21"/>
          <w:szCs w:val="21"/>
          <w:highlight w:val="none"/>
          <w:u w:color="000000"/>
          <w:lang w:val="en-US" w:eastAsia="zh-CN" w:bidi="ar"/>
        </w:rPr>
        <w:t>报</w:t>
      </w:r>
      <w:r>
        <w:rPr>
          <w:rFonts w:hint="eastAsia" w:ascii="宋体" w:hAnsi="宋体" w:eastAsia="宋体" w:cs="宋体"/>
          <w:bCs/>
          <w:color w:val="auto"/>
          <w:kern w:val="0"/>
          <w:sz w:val="21"/>
          <w:szCs w:val="21"/>
          <w:highlight w:val="none"/>
          <w:u w:color="000000"/>
          <w:lang w:val="en-US" w:eastAsia="zh-CN" w:bidi="ar"/>
        </w:rPr>
        <w:t>价中不得包含招标文件要求以外的内容，否则，在评标时不予核减，但在授予合同时，招标人有权将这部分价格从其中标价格中扣除。</w:t>
      </w:r>
    </w:p>
    <w:p w14:paraId="5D3C3FE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22.8投标</w:t>
      </w:r>
      <w:r>
        <w:rPr>
          <w:rFonts w:hint="eastAsia" w:ascii="宋体" w:hAnsi="宋体" w:cs="宋体"/>
          <w:bCs/>
          <w:color w:val="auto"/>
          <w:kern w:val="0"/>
          <w:sz w:val="21"/>
          <w:szCs w:val="21"/>
          <w:highlight w:val="none"/>
          <w:u w:color="000000"/>
          <w:lang w:val="en-US" w:eastAsia="zh-CN" w:bidi="ar"/>
        </w:rPr>
        <w:t>报</w:t>
      </w:r>
      <w:r>
        <w:rPr>
          <w:rFonts w:hint="eastAsia" w:ascii="宋体" w:hAnsi="宋体" w:eastAsia="宋体" w:cs="宋体"/>
          <w:bCs/>
          <w:color w:val="auto"/>
          <w:kern w:val="0"/>
          <w:sz w:val="21"/>
          <w:szCs w:val="21"/>
          <w:highlight w:val="none"/>
          <w:u w:color="000000"/>
          <w:lang w:val="en-US" w:eastAsia="zh-CN" w:bidi="ar"/>
        </w:rPr>
        <w:t>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10F2BDE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23.投标有效期</w:t>
      </w:r>
    </w:p>
    <w:p w14:paraId="71F91FC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23.1 除投标人须知前附表另有规定外，投标有效期为30天。</w:t>
      </w:r>
    </w:p>
    <w:p w14:paraId="7FF7D9E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23.2在投标有效期内，投标人撤销或修改其投标文件的，应承担招标文件和法律规定的责任。</w:t>
      </w:r>
    </w:p>
    <w:p w14:paraId="4114C40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7802E4B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24.投标保证金</w:t>
      </w:r>
    </w:p>
    <w:p w14:paraId="38203D2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24.1本项目不要求投标人提交投标保证金。</w:t>
      </w:r>
    </w:p>
    <w:p w14:paraId="1A270355">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bookmarkStart w:id="88" w:name="_Toc6570_WPSOffice_Level3"/>
      <w:bookmarkEnd w:id="88"/>
      <w:bookmarkStart w:id="89" w:name="_Toc26398"/>
      <w:r>
        <w:rPr>
          <w:rFonts w:hint="eastAsia" w:ascii="宋体" w:hAnsi="宋体" w:eastAsia="宋体" w:cs="宋体"/>
          <w:b/>
          <w:bCs w:val="0"/>
          <w:color w:val="auto"/>
          <w:kern w:val="0"/>
          <w:sz w:val="24"/>
          <w:szCs w:val="24"/>
          <w:highlight w:val="none"/>
          <w:u w:color="000000"/>
          <w:lang w:val="en-US" w:eastAsia="zh-CN" w:bidi="ar"/>
        </w:rPr>
        <w:t>（四）投标文件的递交</w:t>
      </w:r>
      <w:bookmarkEnd w:id="89"/>
    </w:p>
    <w:p w14:paraId="4B02DAA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bookmarkStart w:id="90" w:name="_Toc30407_WPSOffice_Level3"/>
      <w:bookmarkEnd w:id="90"/>
      <w:bookmarkStart w:id="91" w:name="_Toc490"/>
      <w:bookmarkEnd w:id="91"/>
      <w:r>
        <w:rPr>
          <w:rFonts w:hint="eastAsia" w:ascii="宋体" w:hAnsi="宋体" w:eastAsia="宋体" w:cs="宋体"/>
          <w:b/>
          <w:bCs w:val="0"/>
          <w:color w:val="auto"/>
          <w:kern w:val="0"/>
          <w:sz w:val="21"/>
          <w:szCs w:val="21"/>
          <w:highlight w:val="none"/>
          <w:u w:color="000000"/>
          <w:lang w:val="en-US" w:eastAsia="zh-CN" w:bidi="ar"/>
        </w:rPr>
        <w:t>25.投标文件的份数和签署</w:t>
      </w:r>
    </w:p>
    <w:p w14:paraId="6D8571D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1BC2AF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25.2按格式文件要求签字或盖章，否则经评委会一致认定且经过招标人同意后, 按照无效投标处理。</w:t>
      </w:r>
    </w:p>
    <w:p w14:paraId="52BCCB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26.投标文件的提交</w:t>
      </w:r>
    </w:p>
    <w:p w14:paraId="004DDB9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 xml:space="preserve">26.1 </w:t>
      </w:r>
      <w:r>
        <w:rPr>
          <w:rFonts w:hint="eastAsia" w:ascii="宋体" w:hAnsi="宋体" w:eastAsia="宋体" w:cs="宋体"/>
          <w:color w:val="auto"/>
          <w:highlight w:val="none"/>
          <w:lang w:val="en-US" w:eastAsia="zh-CN"/>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color w:val="auto"/>
          <w:highlight w:val="none"/>
          <w:lang w:val="en-US" w:eastAsia="zh-CN"/>
        </w:rPr>
        <w:fldChar w:fldCharType="begin"/>
      </w:r>
      <w:r>
        <w:rPr>
          <w:rFonts w:hint="eastAsia" w:ascii="宋体" w:hAnsi="宋体" w:eastAsia="宋体" w:cs="宋体"/>
          <w:color w:val="auto"/>
          <w:highlight w:val="none"/>
          <w:lang w:val="en-US" w:eastAsia="zh-CN"/>
        </w:rPr>
        <w:instrText xml:space="preserve"> HYPERLINK "mailto:2、在递交截止时间后30分钟内，将解压密码通过邮箱发送至代理机构邮箱（czsctgczx@163.com）" </w:instrText>
      </w:r>
      <w:r>
        <w:rPr>
          <w:rFonts w:hint="eastAsia" w:ascii="宋体" w:hAnsi="宋体" w:eastAsia="宋体" w:cs="宋体"/>
          <w:color w:val="auto"/>
          <w:highlight w:val="none"/>
          <w:lang w:val="en-US" w:eastAsia="zh-CN"/>
        </w:rPr>
        <w:fldChar w:fldCharType="separate"/>
      </w:r>
      <w:r>
        <w:rPr>
          <w:rFonts w:hint="eastAsia" w:ascii="宋体" w:hAnsi="宋体" w:eastAsia="宋体" w:cs="宋体"/>
          <w:color w:val="auto"/>
          <w:highlight w:val="none"/>
          <w:lang w:val="en-US" w:eastAsia="zh-CN"/>
        </w:rPr>
        <w:t>②在投标截止时间后30分钟内，将投标文件密码通过邮箱发送至滁州市城投工程咨询管理有限公司邮箱（czsctzx@163.com）</w:t>
      </w:r>
      <w:r>
        <w:rPr>
          <w:rFonts w:hint="eastAsia" w:ascii="宋体" w:hAnsi="宋体" w:eastAsia="宋体" w:cs="宋体"/>
          <w:color w:val="auto"/>
          <w:highlight w:val="none"/>
          <w:lang w:val="en-US" w:eastAsia="zh-CN"/>
        </w:rPr>
        <w:fldChar w:fldCharType="end"/>
      </w:r>
      <w:r>
        <w:rPr>
          <w:rFonts w:hint="eastAsia" w:ascii="宋体" w:hAnsi="宋体" w:eastAsia="宋体" w:cs="宋体"/>
          <w:color w:val="auto"/>
          <w:highlight w:val="none"/>
          <w:lang w:val="en-US" w:eastAsia="zh-CN"/>
        </w:rPr>
        <w:t>，未在规定时间内发送密码或发送的密码无法正确打开投标文件的，投标文件将被拒绝。</w:t>
      </w:r>
    </w:p>
    <w:p w14:paraId="46C7614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27.投标文件的修改与撤回</w:t>
      </w:r>
    </w:p>
    <w:p w14:paraId="46D4D535">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0AD94E04">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auto"/>
          <w:kern w:val="0"/>
          <w:sz w:val="24"/>
          <w:szCs w:val="24"/>
          <w:highlight w:val="none"/>
          <w:u w:color="000000"/>
          <w:lang w:val="en-US" w:eastAsia="zh-CN" w:bidi="ar"/>
        </w:rPr>
      </w:pPr>
      <w:r>
        <w:rPr>
          <w:rFonts w:hint="eastAsia" w:ascii="宋体" w:hAnsi="宋体" w:eastAsia="宋体" w:cs="宋体"/>
          <w:b/>
          <w:bCs w:val="0"/>
          <w:color w:val="auto"/>
          <w:kern w:val="0"/>
          <w:sz w:val="24"/>
          <w:szCs w:val="24"/>
          <w:highlight w:val="none"/>
          <w:u w:color="000000"/>
          <w:lang w:val="en-US" w:eastAsia="zh-CN" w:bidi="ar"/>
        </w:rPr>
        <w:t>（五）开标、评标和定标</w:t>
      </w:r>
    </w:p>
    <w:p w14:paraId="3CC5436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bookmarkStart w:id="92" w:name="_Toc28864"/>
      <w:bookmarkEnd w:id="92"/>
      <w:bookmarkStart w:id="93" w:name="_Toc8453_WPSOffice_Level3"/>
      <w:r>
        <w:rPr>
          <w:rFonts w:hint="eastAsia" w:ascii="宋体" w:hAnsi="宋体" w:eastAsia="宋体" w:cs="宋体"/>
          <w:b/>
          <w:bCs w:val="0"/>
          <w:color w:val="auto"/>
          <w:kern w:val="0"/>
          <w:sz w:val="21"/>
          <w:szCs w:val="21"/>
          <w:highlight w:val="none"/>
          <w:u w:color="000000"/>
          <w:lang w:val="en-US" w:eastAsia="zh-CN" w:bidi="ar"/>
        </w:rPr>
        <w:t>28.开标</w:t>
      </w:r>
    </w:p>
    <w:p w14:paraId="78FF2967">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28.1 开标的时间和地点</w:t>
      </w:r>
    </w:p>
    <w:p w14:paraId="59BA622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28.1.1招标人投标须知前附表规定的提交投标文件的截止时间和地点公开开标。</w:t>
      </w:r>
    </w:p>
    <w:p w14:paraId="0674F21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28.2 参与开标的监督部门</w:t>
      </w:r>
    </w:p>
    <w:p w14:paraId="3A695C4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spacing w:val="-8"/>
          <w:highlight w:val="none"/>
          <w:lang w:val="en-US"/>
        </w:rPr>
      </w:pPr>
      <w:bookmarkStart w:id="94" w:name="_Toc15542_WPSOffice_Level3"/>
      <w:bookmarkEnd w:id="94"/>
      <w:r>
        <w:rPr>
          <w:rFonts w:hint="eastAsia" w:ascii="宋体" w:hAnsi="宋体" w:eastAsia="宋体" w:cs="宋体"/>
          <w:color w:val="auto"/>
          <w:kern w:val="0"/>
          <w:sz w:val="21"/>
          <w:szCs w:val="21"/>
          <w:highlight w:val="none"/>
          <w:u w:color="000000"/>
          <w:lang w:val="en-US" w:eastAsia="zh-CN" w:bidi="ar"/>
        </w:rPr>
        <w:t>28.2.1招标人可以邀请相关监督部门参加。</w:t>
      </w:r>
    </w:p>
    <w:p w14:paraId="2579DBB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color w:val="auto"/>
          <w:kern w:val="0"/>
          <w:sz w:val="21"/>
          <w:szCs w:val="21"/>
          <w:highlight w:val="none"/>
          <w:u w:color="000000"/>
          <w:lang w:val="en-US" w:eastAsia="zh-CN" w:bidi="ar"/>
        </w:rPr>
        <w:t>28.3开标程序</w:t>
      </w:r>
    </w:p>
    <w:p w14:paraId="369871E8">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开标会议由</w:t>
      </w:r>
      <w:r>
        <w:rPr>
          <w:rFonts w:hint="eastAsia" w:ascii="宋体" w:hAnsi="宋体" w:eastAsia="宋体" w:cs="宋体"/>
          <w:color w:val="auto"/>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auto"/>
          <w:kern w:val="0"/>
          <w:sz w:val="21"/>
          <w:szCs w:val="21"/>
          <w:highlight w:val="none"/>
          <w:u w:color="000000"/>
          <w:lang w:val="en-US" w:eastAsia="zh-CN" w:bidi="ar"/>
        </w:rPr>
        <w:t>主持。</w:t>
      </w:r>
    </w:p>
    <w:p w14:paraId="2E22E9E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（1）宣布开标纪律；</w:t>
      </w:r>
    </w:p>
    <w:p w14:paraId="05D0BFA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（2）宣布采购人、代理机构主持人、见证人等有关人员姓名；</w:t>
      </w:r>
    </w:p>
    <w:p w14:paraId="2A644C53">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（3）公布投标人投标报价、服务期及其他内容，并记录在案；</w:t>
      </w:r>
    </w:p>
    <w:p w14:paraId="2E42E5C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（4）开标结束。</w:t>
      </w:r>
    </w:p>
    <w:p w14:paraId="0D6D04C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29.开标异议</w:t>
      </w:r>
    </w:p>
    <w:p w14:paraId="631FA148">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投标人对开标有异议的，</w:t>
      </w:r>
      <w:r>
        <w:rPr>
          <w:rFonts w:hint="eastAsia" w:ascii="宋体" w:hAnsi="宋体" w:eastAsia="宋体" w:cs="宋体"/>
          <w:color w:val="auto"/>
          <w:szCs w:val="21"/>
          <w:highlight w:val="none"/>
        </w:rPr>
        <w:t>应当在开标过程中提出，招标人在开标过程中作出答复，并制作记录。</w:t>
      </w:r>
    </w:p>
    <w:p w14:paraId="43AE57D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30.评标委员会</w:t>
      </w:r>
    </w:p>
    <w:p w14:paraId="2FB402A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30.1评标委员会的组成</w:t>
      </w:r>
    </w:p>
    <w:p w14:paraId="07A7CB9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78CE78D4">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25EA3AC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7A572C13">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19C9852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76CC8F5">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0A85ECD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7C50A6A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2C38B402">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30.4</w:t>
      </w:r>
      <w:r>
        <w:rPr>
          <w:rFonts w:hint="eastAsia" w:ascii="宋体" w:hAnsi="宋体" w:eastAsia="宋体" w:cs="宋体"/>
          <w:b/>
          <w:bCs/>
          <w:color w:val="auto"/>
          <w:kern w:val="0"/>
          <w:sz w:val="21"/>
          <w:szCs w:val="21"/>
          <w:highlight w:val="none"/>
          <w:u w:color="000000"/>
          <w:lang w:val="en-US" w:eastAsia="zh-CN" w:bidi="ar"/>
        </w:rPr>
        <w:t>招标人授权评标委员会对投标人资格进行审查。</w:t>
      </w:r>
    </w:p>
    <w:p w14:paraId="193F35E3">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31.评标</w:t>
      </w:r>
    </w:p>
    <w:p w14:paraId="59BAA62E">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14:paraId="4F2910A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728C1302">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31.3评标原则：</w:t>
      </w:r>
    </w:p>
    <w:p w14:paraId="0E92CD6B">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bookmarkStart w:id="95" w:name="_Toc5272_WPSOffice_Level3"/>
      <w:bookmarkEnd w:id="95"/>
      <w:r>
        <w:rPr>
          <w:rFonts w:hint="eastAsia" w:ascii="宋体" w:hAnsi="宋体" w:eastAsia="宋体" w:cs="宋体"/>
          <w:color w:val="auto"/>
          <w:kern w:val="0"/>
          <w:sz w:val="21"/>
          <w:szCs w:val="21"/>
          <w:highlight w:val="none"/>
          <w:u w:color="000000"/>
          <w:lang w:val="en-US" w:eastAsia="zh-CN" w:bidi="ar"/>
        </w:rPr>
        <w:t>31.3.1遵循公平、公正、科学和择优的原则。</w:t>
      </w:r>
    </w:p>
    <w:p w14:paraId="26324A5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31.4报价合理性的判断</w:t>
      </w:r>
    </w:p>
    <w:p w14:paraId="1488779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73AE005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66DB30D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7075DC56">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4418AF0E">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4902699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5E5167D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74E6BBCA">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1A29DA8C">
      <w:pPr>
        <w:widowControl/>
        <w:spacing w:line="440" w:lineRule="exact"/>
        <w:ind w:left="416" w:leftChars="198"/>
        <w:jc w:val="left"/>
        <w:rPr>
          <w:rFonts w:hint="eastAsia" w:ascii="宋体"/>
          <w:color w:val="auto"/>
          <w:szCs w:val="21"/>
          <w:highlight w:val="none"/>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2</w:t>
      </w:r>
      <w:r>
        <w:rPr>
          <w:rFonts w:hint="eastAsia" w:ascii="宋体" w:hAnsi="宋体" w:eastAsia="宋体" w:cs="宋体"/>
          <w:b/>
          <w:color w:val="auto"/>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（4）法律、法规规定的其他情形。</w:t>
      </w:r>
    </w:p>
    <w:p w14:paraId="1BA786CD">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（六）合同授予</w:t>
      </w:r>
      <w:bookmarkEnd w:id="93"/>
    </w:p>
    <w:p w14:paraId="416185CB">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3</w:t>
      </w:r>
      <w:r>
        <w:rPr>
          <w:rFonts w:hint="eastAsia" w:ascii="宋体" w:hAnsi="宋体" w:eastAsia="宋体" w:cs="宋体"/>
          <w:b/>
          <w:color w:val="auto"/>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3</w:t>
      </w:r>
      <w:r>
        <w:rPr>
          <w:rFonts w:hint="eastAsia" w:ascii="宋体" w:hAnsi="宋体" w:eastAsia="宋体" w:cs="宋体"/>
          <w:color w:val="auto"/>
          <w:kern w:val="0"/>
          <w:szCs w:val="21"/>
          <w:highlight w:val="none"/>
          <w:u w:color="000000"/>
          <w:lang w:val="en-US" w:eastAsia="zh-CN" w:bidi="ar"/>
        </w:rPr>
        <w:t>3</w:t>
      </w:r>
      <w:r>
        <w:rPr>
          <w:rFonts w:hint="eastAsia" w:ascii="宋体" w:hAnsi="宋体" w:eastAsia="宋体" w:cs="宋体"/>
          <w:color w:val="auto"/>
          <w:kern w:val="0"/>
          <w:szCs w:val="21"/>
          <w:highlight w:val="none"/>
          <w:u w:color="000000"/>
          <w:lang w:bidi="ar"/>
        </w:rPr>
        <w:t>.1</w:t>
      </w:r>
      <w:r>
        <w:rPr>
          <w:rFonts w:hint="eastAsia" w:ascii="宋体" w:hAnsi="Times New Roman" w:eastAsia="宋体" w:cs="Times New Roman"/>
          <w:color w:val="auto"/>
          <w:szCs w:val="21"/>
          <w:highlight w:val="none"/>
        </w:rPr>
        <w:t>招标人在收到评标报告之日起3日内，按照投标人须知前附表规定的公示媒介和期限依法公示。公示期不得少于3日。</w:t>
      </w:r>
    </w:p>
    <w:p w14:paraId="50B43749">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4</w:t>
      </w:r>
      <w:r>
        <w:rPr>
          <w:rFonts w:hint="eastAsia" w:ascii="宋体" w:hAnsi="宋体" w:eastAsia="宋体" w:cs="宋体"/>
          <w:b/>
          <w:color w:val="auto"/>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5</w:t>
      </w:r>
      <w:r>
        <w:rPr>
          <w:rFonts w:hint="eastAsia" w:ascii="宋体" w:hAnsi="宋体" w:eastAsia="宋体" w:cs="宋体"/>
          <w:b/>
          <w:color w:val="auto"/>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2A34F50C">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6</w:t>
      </w:r>
      <w:r>
        <w:rPr>
          <w:rFonts w:hint="eastAsia" w:ascii="宋体" w:hAnsi="宋体" w:eastAsia="宋体" w:cs="宋体"/>
          <w:b/>
          <w:color w:val="auto"/>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6</w:t>
      </w:r>
      <w:r>
        <w:rPr>
          <w:rFonts w:hint="eastAsia" w:ascii="宋体" w:hAnsi="Times New Roman" w:eastAsia="宋体" w:cs="Times New Roman"/>
          <w:color w:val="auto"/>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 xml:space="preserve">  </w:t>
      </w:r>
      <w:r>
        <w:rPr>
          <w:rFonts w:hint="eastAsia" w:ascii="宋体" w:hAnsi="Times New Roman" w:eastAsia="宋体" w:cs="Times New Roman"/>
          <w:b/>
          <w:color w:val="auto"/>
          <w:szCs w:val="21"/>
          <w:highlight w:val="none"/>
        </w:rPr>
        <w:t xml:space="preserve"> </w:t>
      </w:r>
      <w:r>
        <w:rPr>
          <w:rFonts w:hint="eastAsia" w:ascii="宋体" w:hAnsi="宋体" w:eastAsia="宋体" w:cs="宋体"/>
          <w:b/>
          <w:color w:val="auto"/>
          <w:kern w:val="0"/>
          <w:szCs w:val="21"/>
          <w:highlight w:val="none"/>
          <w:u w:color="000000"/>
          <w:lang w:bidi="ar"/>
        </w:rPr>
        <w:t xml:space="preserve"> </w:t>
      </w:r>
      <w:bookmarkStart w:id="96" w:name="_Toc7247"/>
      <w:bookmarkEnd w:id="96"/>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7</w:t>
      </w:r>
      <w:r>
        <w:rPr>
          <w:rFonts w:hint="eastAsia" w:ascii="宋体" w:hAnsi="宋体" w:eastAsia="宋体" w:cs="宋体"/>
          <w:b/>
          <w:color w:val="auto"/>
          <w:kern w:val="0"/>
          <w:szCs w:val="21"/>
          <w:highlight w:val="none"/>
          <w:u w:color="000000"/>
          <w:lang w:bidi="ar"/>
        </w:rPr>
        <w:t>.</w:t>
      </w:r>
      <w:bookmarkStart w:id="97" w:name="_Toc217446068"/>
      <w:r>
        <w:rPr>
          <w:rFonts w:hint="eastAsia" w:ascii="宋体" w:hAnsi="宋体" w:eastAsia="宋体" w:cs="宋体"/>
          <w:b/>
          <w:color w:val="auto"/>
          <w:kern w:val="0"/>
          <w:szCs w:val="21"/>
          <w:highlight w:val="none"/>
          <w:u w:color="000000"/>
          <w:lang w:bidi="ar"/>
        </w:rPr>
        <w:t>履约保证金</w:t>
      </w:r>
      <w:bookmarkEnd w:id="97"/>
    </w:p>
    <w:p w14:paraId="1331EEB6">
      <w:pPr>
        <w:spacing w:line="420" w:lineRule="exact"/>
        <w:ind w:firstLine="420" w:firstLineChars="200"/>
        <w:jc w:val="left"/>
        <w:rPr>
          <w:rFonts w:ascii="宋体" w:hAnsi="Times New Roman" w:eastAsia="宋体" w:cs="Times New Roman"/>
          <w:color w:val="auto"/>
          <w:szCs w:val="21"/>
          <w:highlight w:val="none"/>
        </w:rPr>
      </w:pPr>
      <w:bookmarkStart w:id="98" w:name="_Toc316_WPSOffice_Level3"/>
      <w:bookmarkEnd w:id="98"/>
      <w:bookmarkStart w:id="99" w:name="_Toc23484"/>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rPr>
        <w:t>.1</w:t>
      </w:r>
      <w:bookmarkEnd w:id="99"/>
      <w:r>
        <w:rPr>
          <w:rFonts w:hint="eastAsia" w:ascii="宋体" w:hAnsi="Times New Roman" w:eastAsia="宋体" w:cs="Times New Roman"/>
          <w:color w:val="auto"/>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50AA17C7">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rPr>
        <w:t>.2中标人不能按本章第3</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rPr>
        <w:t>.1项要求提交履约担保的，视为放弃中标，给招标人造成损失的，中标人还应</w:t>
      </w:r>
      <w:r>
        <w:rPr>
          <w:rFonts w:hint="eastAsia" w:ascii="宋体" w:hAnsi="Times New Roman" w:eastAsia="宋体" w:cs="Times New Roman"/>
          <w:color w:val="auto"/>
          <w:szCs w:val="21"/>
          <w:highlight w:val="none"/>
          <w:lang w:val="en-US" w:eastAsia="zh-CN"/>
        </w:rPr>
        <w:t>当</w:t>
      </w:r>
      <w:r>
        <w:rPr>
          <w:rFonts w:hint="eastAsia" w:ascii="宋体" w:hAnsi="Times New Roman" w:eastAsia="宋体" w:cs="Times New Roman"/>
          <w:color w:val="auto"/>
          <w:szCs w:val="21"/>
          <w:highlight w:val="none"/>
        </w:rPr>
        <w:t>予以赔偿。</w:t>
      </w:r>
    </w:p>
    <w:p w14:paraId="4360FEA1">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（七）纪律和监督</w:t>
      </w:r>
    </w:p>
    <w:p w14:paraId="0ABC5FD6">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8</w:t>
      </w:r>
      <w:r>
        <w:rPr>
          <w:rFonts w:hint="eastAsia" w:ascii="宋体" w:hAnsi="宋体" w:eastAsia="宋体" w:cs="宋体"/>
          <w:b/>
          <w:color w:val="auto"/>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8</w:t>
      </w:r>
      <w:r>
        <w:rPr>
          <w:rFonts w:hint="eastAsia" w:ascii="宋体" w:hAnsi="Times New Roman" w:eastAsia="宋体" w:cs="Times New Roman"/>
          <w:color w:val="auto"/>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val="en-US" w:eastAsia="zh-CN" w:bidi="ar"/>
        </w:rPr>
        <w:t>39</w:t>
      </w:r>
      <w:r>
        <w:rPr>
          <w:rFonts w:hint="eastAsia" w:ascii="宋体" w:hAnsi="宋体" w:eastAsia="宋体" w:cs="宋体"/>
          <w:b/>
          <w:color w:val="auto"/>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39</w:t>
      </w:r>
      <w:r>
        <w:rPr>
          <w:rFonts w:hint="eastAsia" w:ascii="宋体" w:hAnsi="Times New Roman" w:eastAsia="宋体" w:cs="Times New Roman"/>
          <w:color w:val="auto"/>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eastAsia="宋体" w:cs="宋体"/>
          <w:b/>
          <w:color w:val="auto"/>
          <w:kern w:val="0"/>
          <w:szCs w:val="21"/>
          <w:highlight w:val="none"/>
          <w:u w:color="000000"/>
          <w:lang w:val="en-US" w:eastAsia="zh-CN" w:bidi="ar"/>
        </w:rPr>
        <w:t>0</w:t>
      </w:r>
      <w:r>
        <w:rPr>
          <w:rFonts w:hint="eastAsia" w:ascii="宋体" w:hAnsi="宋体" w:eastAsia="宋体" w:cs="宋体"/>
          <w:b/>
          <w:color w:val="auto"/>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0</w:t>
      </w:r>
      <w:r>
        <w:rPr>
          <w:rFonts w:hint="eastAsia" w:ascii="宋体" w:hAnsi="Times New Roman" w:eastAsia="宋体" w:cs="Times New Roman"/>
          <w:color w:val="auto"/>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eastAsia="宋体" w:cs="宋体"/>
          <w:b/>
          <w:color w:val="auto"/>
          <w:kern w:val="0"/>
          <w:szCs w:val="21"/>
          <w:highlight w:val="none"/>
          <w:u w:color="000000"/>
          <w:lang w:val="en-US" w:eastAsia="zh-CN" w:bidi="ar"/>
        </w:rPr>
        <w:t>1</w:t>
      </w:r>
      <w:r>
        <w:rPr>
          <w:rFonts w:hint="eastAsia" w:ascii="宋体" w:hAnsi="宋体" w:eastAsia="宋体" w:cs="宋体"/>
          <w:b/>
          <w:color w:val="auto"/>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5DEE210A">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color w:val="auto"/>
          <w:sz w:val="28"/>
          <w:szCs w:val="28"/>
          <w:highlight w:val="none"/>
          <w:lang w:val="en-US"/>
        </w:rPr>
      </w:pPr>
      <w:r>
        <w:rPr>
          <w:rFonts w:hint="eastAsia" w:ascii="宋体" w:hAnsi="宋体" w:eastAsia="宋体" w:cs="宋体"/>
          <w:b/>
          <w:bCs w:val="0"/>
          <w:color w:val="auto"/>
          <w:kern w:val="0"/>
          <w:sz w:val="24"/>
          <w:szCs w:val="24"/>
          <w:highlight w:val="none"/>
          <w:u w:color="000000"/>
          <w:lang w:val="en-US" w:eastAsia="zh-CN" w:bidi="ar"/>
        </w:rPr>
        <w:t>（八）投诉</w:t>
      </w:r>
    </w:p>
    <w:p w14:paraId="597F92C7">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eastAsia="宋体" w:cs="宋体"/>
          <w:b/>
          <w:color w:val="auto"/>
          <w:kern w:val="0"/>
          <w:szCs w:val="21"/>
          <w:highlight w:val="none"/>
          <w:u w:color="000000"/>
          <w:lang w:val="en-US" w:eastAsia="zh-CN" w:bidi="ar"/>
        </w:rPr>
        <w:t>2</w:t>
      </w:r>
      <w:r>
        <w:rPr>
          <w:rFonts w:hint="eastAsia" w:ascii="宋体" w:hAnsi="宋体" w:eastAsia="宋体" w:cs="宋体"/>
          <w:b/>
          <w:color w:val="auto"/>
          <w:kern w:val="0"/>
          <w:szCs w:val="21"/>
          <w:highlight w:val="none"/>
          <w:u w:color="000000"/>
          <w:lang w:bidi="ar"/>
        </w:rPr>
        <w:t>.投诉</w:t>
      </w:r>
    </w:p>
    <w:p w14:paraId="5BCB590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6AA59F21">
      <w:pPr>
        <w:spacing w:line="440" w:lineRule="exact"/>
        <w:jc w:val="left"/>
        <w:rPr>
          <w:rFonts w:ascii="宋体" w:hAnsi="宋体" w:cs="宋体"/>
          <w:color w:val="auto"/>
          <w:szCs w:val="21"/>
          <w:highlight w:val="none"/>
        </w:rPr>
      </w:pPr>
    </w:p>
    <w:p w14:paraId="146D6C50">
      <w:pPr>
        <w:pageBreakBefore/>
        <w:spacing w:beforeLines="80" w:afterLines="80" w:line="440" w:lineRule="exact"/>
        <w:jc w:val="center"/>
        <w:outlineLvl w:val="1"/>
        <w:rPr>
          <w:rFonts w:ascii="宋体"/>
          <w:b/>
          <w:color w:val="auto"/>
          <w:sz w:val="32"/>
          <w:szCs w:val="32"/>
          <w:highlight w:val="none"/>
        </w:rPr>
      </w:pPr>
      <w:bookmarkStart w:id="100" w:name="_Toc78803375"/>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章  资格审查</w:t>
      </w:r>
      <w:bookmarkEnd w:id="71"/>
      <w:r>
        <w:rPr>
          <w:rFonts w:hint="eastAsia" w:ascii="宋体"/>
          <w:b/>
          <w:color w:val="auto"/>
          <w:sz w:val="32"/>
          <w:szCs w:val="32"/>
          <w:highlight w:val="none"/>
        </w:rPr>
        <w:t>办法</w:t>
      </w:r>
      <w:bookmarkEnd w:id="72"/>
      <w:bookmarkEnd w:id="73"/>
      <w:bookmarkEnd w:id="74"/>
      <w:bookmarkEnd w:id="75"/>
      <w:bookmarkEnd w:id="100"/>
    </w:p>
    <w:p w14:paraId="4B417167">
      <w:pPr>
        <w:spacing w:before="156" w:beforeLines="50" w:after="156" w:afterLines="50" w:line="440" w:lineRule="exact"/>
        <w:jc w:val="center"/>
        <w:outlineLvl w:val="1"/>
        <w:rPr>
          <w:rFonts w:ascii="宋体" w:hAnsi="Times New Roman" w:eastAsia="宋体" w:cs="Times New Roman"/>
          <w:b/>
          <w:color w:val="auto"/>
          <w:sz w:val="28"/>
          <w:szCs w:val="28"/>
          <w:highlight w:val="none"/>
        </w:rPr>
      </w:pPr>
      <w:bookmarkStart w:id="101" w:name="_Toc35424945"/>
      <w:bookmarkStart w:id="102" w:name="_Toc35425111"/>
      <w:bookmarkStart w:id="103" w:name="_Toc506107323"/>
      <w:bookmarkStart w:id="104" w:name="_Toc15058912"/>
      <w:r>
        <w:rPr>
          <w:rFonts w:hint="eastAsia" w:ascii="宋体" w:hAnsi="Times New Roman" w:eastAsia="宋体" w:cs="Times New Roman"/>
          <w:b/>
          <w:color w:val="auto"/>
          <w:sz w:val="28"/>
          <w:szCs w:val="28"/>
          <w:highlight w:val="none"/>
        </w:rPr>
        <w:t>（一）资格审查办法前附表</w:t>
      </w:r>
    </w:p>
    <w:p w14:paraId="1CEBE11D">
      <w:pPr>
        <w:adjustRightInd w:val="0"/>
        <w:snapToGrid w:val="0"/>
        <w:spacing w:line="560" w:lineRule="exact"/>
        <w:jc w:val="left"/>
        <w:rPr>
          <w:color w:val="auto"/>
          <w:szCs w:val="21"/>
          <w:highlight w:val="none"/>
        </w:rPr>
      </w:pPr>
      <w:r>
        <w:rPr>
          <w:rFonts w:hint="eastAsia"/>
          <w:color w:val="auto"/>
          <w:highlight w:val="none"/>
        </w:rPr>
        <w:t>1.资信证明文件评审</w:t>
      </w:r>
      <w:r>
        <w:rPr>
          <w:rFonts w:hint="eastAsia" w:ascii="宋体"/>
          <w:b/>
          <w:color w:val="auto"/>
          <w:szCs w:val="21"/>
          <w:highlight w:val="none"/>
        </w:rPr>
        <w:t>:</w:t>
      </w:r>
    </w:p>
    <w:tbl>
      <w:tblPr>
        <w:tblStyle w:val="48"/>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20EE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38981DCF">
            <w:pPr>
              <w:spacing w:line="320" w:lineRule="exact"/>
              <w:jc w:val="center"/>
              <w:rPr>
                <w:color w:val="auto"/>
                <w:highlight w:val="none"/>
              </w:rPr>
            </w:pPr>
            <w:r>
              <w:rPr>
                <w:rFonts w:hint="eastAsia" w:ascii="黑体" w:eastAsia="黑体" w:cs="黑体"/>
                <w:b/>
                <w:bCs/>
                <w:color w:val="auto"/>
                <w:szCs w:val="21"/>
                <w:highlight w:val="none"/>
              </w:rPr>
              <w:t>序号</w:t>
            </w:r>
          </w:p>
        </w:tc>
        <w:tc>
          <w:tcPr>
            <w:tcW w:w="4243" w:type="dxa"/>
            <w:gridSpan w:val="2"/>
            <w:vAlign w:val="center"/>
          </w:tcPr>
          <w:p w14:paraId="573A21C8">
            <w:pPr>
              <w:spacing w:line="320" w:lineRule="exact"/>
              <w:jc w:val="center"/>
              <w:rPr>
                <w:color w:val="auto"/>
                <w:highlight w:val="none"/>
              </w:rPr>
            </w:pPr>
            <w:r>
              <w:rPr>
                <w:rFonts w:hint="eastAsia" w:ascii="宋体" w:hAnsi="宋体"/>
                <w:color w:val="auto"/>
                <w:szCs w:val="21"/>
                <w:highlight w:val="none"/>
              </w:rPr>
              <w:t>评审因素</w:t>
            </w:r>
          </w:p>
        </w:tc>
        <w:tc>
          <w:tcPr>
            <w:tcW w:w="3929" w:type="dxa"/>
            <w:vAlign w:val="center"/>
          </w:tcPr>
          <w:p w14:paraId="54D724EC">
            <w:pPr>
              <w:spacing w:line="320" w:lineRule="exact"/>
              <w:jc w:val="center"/>
              <w:rPr>
                <w:color w:val="auto"/>
                <w:highlight w:val="none"/>
              </w:rPr>
            </w:pPr>
            <w:r>
              <w:rPr>
                <w:rFonts w:hint="eastAsia" w:ascii="宋体" w:hAnsi="宋体"/>
                <w:color w:val="auto"/>
                <w:szCs w:val="21"/>
                <w:highlight w:val="none"/>
              </w:rPr>
              <w:t>评审标准</w:t>
            </w:r>
          </w:p>
        </w:tc>
      </w:tr>
      <w:tr w14:paraId="16CC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3CFF81FE">
            <w:pPr>
              <w:spacing w:line="320" w:lineRule="exact"/>
              <w:jc w:val="center"/>
              <w:rPr>
                <w:rFonts w:ascii="宋体" w:hAnsi="宋体"/>
                <w:color w:val="auto"/>
                <w:szCs w:val="21"/>
                <w:highlight w:val="none"/>
              </w:rPr>
            </w:pPr>
            <w:r>
              <w:rPr>
                <w:rFonts w:hint="eastAsia" w:ascii="宋体" w:hAnsi="宋体"/>
                <w:color w:val="auto"/>
                <w:szCs w:val="21"/>
                <w:highlight w:val="none"/>
              </w:rPr>
              <w:t>1</w:t>
            </w:r>
          </w:p>
        </w:tc>
        <w:tc>
          <w:tcPr>
            <w:tcW w:w="1235" w:type="dxa"/>
            <w:vAlign w:val="center"/>
          </w:tcPr>
          <w:p w14:paraId="20257B59">
            <w:pPr>
              <w:spacing w:line="320" w:lineRule="exact"/>
              <w:jc w:val="center"/>
              <w:rPr>
                <w:rFonts w:ascii="宋体" w:hAnsi="宋体"/>
                <w:color w:val="auto"/>
                <w:szCs w:val="21"/>
                <w:highlight w:val="none"/>
              </w:rPr>
            </w:pPr>
            <w:r>
              <w:rPr>
                <w:rFonts w:hint="eastAsia" w:ascii="宋体"/>
                <w:color w:val="auto"/>
                <w:szCs w:val="21"/>
                <w:highlight w:val="none"/>
              </w:rPr>
              <w:t>重要要求</w:t>
            </w:r>
          </w:p>
        </w:tc>
        <w:tc>
          <w:tcPr>
            <w:tcW w:w="3008" w:type="dxa"/>
            <w:vAlign w:val="center"/>
          </w:tcPr>
          <w:p w14:paraId="2B4DC8B6">
            <w:pPr>
              <w:spacing w:line="320" w:lineRule="exact"/>
              <w:jc w:val="left"/>
              <w:rPr>
                <w:rFonts w:ascii="宋体" w:hAnsi="宋体"/>
                <w:color w:val="auto"/>
                <w:szCs w:val="21"/>
                <w:highlight w:val="none"/>
              </w:rPr>
            </w:pPr>
            <w:r>
              <w:rPr>
                <w:rFonts w:hint="eastAsia"/>
                <w:color w:val="auto"/>
                <w:highlight w:val="none"/>
              </w:rPr>
              <w:t>（1）法定代表人身份证明和本人有效身份证(或法定代表人授权委托书和委托代理人有效身份证)</w:t>
            </w:r>
          </w:p>
        </w:tc>
        <w:tc>
          <w:tcPr>
            <w:tcW w:w="3929" w:type="dxa"/>
            <w:vAlign w:val="center"/>
          </w:tcPr>
          <w:p w14:paraId="724AEEEB">
            <w:pPr>
              <w:spacing w:line="320" w:lineRule="exact"/>
              <w:jc w:val="left"/>
              <w:rPr>
                <w:rFonts w:ascii="宋体" w:hAnsi="宋体"/>
                <w:color w:val="auto"/>
                <w:szCs w:val="21"/>
                <w:highlight w:val="none"/>
              </w:rPr>
            </w:pPr>
            <w:r>
              <w:rPr>
                <w:rFonts w:hint="eastAsia"/>
                <w:color w:val="auto"/>
                <w:highlight w:val="none"/>
              </w:rPr>
              <w:t>检验电子标书。</w:t>
            </w:r>
          </w:p>
        </w:tc>
      </w:tr>
      <w:tr w14:paraId="753C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3486CEAE">
            <w:pPr>
              <w:spacing w:line="320" w:lineRule="exact"/>
              <w:jc w:val="center"/>
              <w:rPr>
                <w:rFonts w:ascii="宋体" w:hAnsi="宋体"/>
                <w:color w:val="auto"/>
                <w:szCs w:val="21"/>
                <w:highlight w:val="none"/>
              </w:rPr>
            </w:pPr>
            <w:r>
              <w:rPr>
                <w:rFonts w:hint="eastAsia" w:ascii="宋体" w:hAnsi="宋体"/>
                <w:color w:val="auto"/>
                <w:szCs w:val="21"/>
                <w:highlight w:val="none"/>
              </w:rPr>
              <w:t>2</w:t>
            </w:r>
          </w:p>
        </w:tc>
        <w:tc>
          <w:tcPr>
            <w:tcW w:w="1235" w:type="dxa"/>
            <w:vMerge w:val="restart"/>
            <w:vAlign w:val="center"/>
          </w:tcPr>
          <w:p w14:paraId="170C2FA5">
            <w:pPr>
              <w:spacing w:line="320" w:lineRule="exact"/>
              <w:rPr>
                <w:rFonts w:ascii="宋体" w:hAnsi="宋体"/>
                <w:color w:val="auto"/>
                <w:szCs w:val="21"/>
                <w:highlight w:val="none"/>
              </w:rPr>
            </w:pPr>
            <w:r>
              <w:rPr>
                <w:rFonts w:hint="eastAsia" w:ascii="宋体" w:hAnsi="宋体"/>
                <w:color w:val="auto"/>
                <w:szCs w:val="21"/>
                <w:highlight w:val="none"/>
              </w:rPr>
              <w:t>投标人应符合的基本资格条件</w:t>
            </w:r>
          </w:p>
        </w:tc>
        <w:tc>
          <w:tcPr>
            <w:tcW w:w="3008" w:type="dxa"/>
            <w:vAlign w:val="center"/>
          </w:tcPr>
          <w:p w14:paraId="111C5BC2">
            <w:pPr>
              <w:spacing w:line="32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（2）具有独立承担民事责任的能力</w:t>
            </w:r>
          </w:p>
        </w:tc>
        <w:tc>
          <w:tcPr>
            <w:tcW w:w="3929" w:type="dxa"/>
            <w:vAlign w:val="center"/>
          </w:tcPr>
          <w:p w14:paraId="04F5B469">
            <w:pPr>
              <w:spacing w:line="32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评审核验电子标书中的下列证书、证明材料：</w:t>
            </w:r>
          </w:p>
          <w:p w14:paraId="4FE89A7E">
            <w:pPr>
              <w:spacing w:line="32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投标人有效的营业执照、税务登记证、组织机构码证（或“三证合一证书”）</w:t>
            </w:r>
          </w:p>
        </w:tc>
      </w:tr>
      <w:tr w14:paraId="259E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4060B20C">
            <w:pPr>
              <w:spacing w:line="320" w:lineRule="exact"/>
              <w:jc w:val="center"/>
              <w:rPr>
                <w:rFonts w:ascii="宋体" w:hAnsi="宋体"/>
                <w:color w:val="auto"/>
                <w:szCs w:val="21"/>
                <w:highlight w:val="none"/>
              </w:rPr>
            </w:pPr>
          </w:p>
        </w:tc>
        <w:tc>
          <w:tcPr>
            <w:tcW w:w="1235" w:type="dxa"/>
            <w:vMerge w:val="continue"/>
            <w:vAlign w:val="center"/>
          </w:tcPr>
          <w:p w14:paraId="3221AF15">
            <w:pPr>
              <w:spacing w:line="320" w:lineRule="exact"/>
              <w:rPr>
                <w:rFonts w:ascii="宋体" w:hAnsi="宋体"/>
                <w:color w:val="auto"/>
                <w:szCs w:val="21"/>
                <w:highlight w:val="none"/>
              </w:rPr>
            </w:pPr>
          </w:p>
        </w:tc>
        <w:tc>
          <w:tcPr>
            <w:tcW w:w="3008" w:type="dxa"/>
            <w:vAlign w:val="center"/>
          </w:tcPr>
          <w:p w14:paraId="78A19AC6">
            <w:pPr>
              <w:widowControl/>
              <w:autoSpaceDE w:val="0"/>
              <w:spacing w:line="480" w:lineRule="exact"/>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）诚信投标承诺书</w:t>
            </w:r>
          </w:p>
        </w:tc>
        <w:tc>
          <w:tcPr>
            <w:tcW w:w="3929" w:type="dxa"/>
            <w:vAlign w:val="center"/>
          </w:tcPr>
          <w:p w14:paraId="1B6F7B2F">
            <w:pPr>
              <w:spacing w:line="360" w:lineRule="exact"/>
              <w:jc w:val="left"/>
              <w:rPr>
                <w:rFonts w:ascii="宋体"/>
                <w:b/>
                <w:color w:val="auto"/>
                <w:szCs w:val="21"/>
                <w:highlight w:val="none"/>
              </w:rPr>
            </w:pPr>
            <w:r>
              <w:rPr>
                <w:rFonts w:hint="eastAsia"/>
                <w:color w:val="auto"/>
                <w:highlight w:val="none"/>
              </w:rPr>
              <w:t>格式见附件，检验电子标书</w:t>
            </w:r>
          </w:p>
        </w:tc>
      </w:tr>
      <w:tr w14:paraId="3751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14:paraId="5C6F3385">
            <w:pPr>
              <w:spacing w:line="320" w:lineRule="exact"/>
              <w:jc w:val="center"/>
              <w:rPr>
                <w:rFonts w:ascii="宋体" w:hAnsi="宋体"/>
                <w:color w:val="auto"/>
                <w:szCs w:val="21"/>
                <w:highlight w:val="none"/>
              </w:rPr>
            </w:pPr>
          </w:p>
        </w:tc>
        <w:tc>
          <w:tcPr>
            <w:tcW w:w="1235" w:type="dxa"/>
            <w:vMerge w:val="continue"/>
            <w:vAlign w:val="center"/>
          </w:tcPr>
          <w:p w14:paraId="40531A6E">
            <w:pPr>
              <w:spacing w:line="320" w:lineRule="exact"/>
              <w:rPr>
                <w:rFonts w:ascii="宋体" w:hAnsi="宋体"/>
                <w:color w:val="auto"/>
                <w:szCs w:val="21"/>
                <w:highlight w:val="none"/>
              </w:rPr>
            </w:pPr>
          </w:p>
        </w:tc>
        <w:tc>
          <w:tcPr>
            <w:tcW w:w="3008" w:type="dxa"/>
            <w:vAlign w:val="center"/>
          </w:tcPr>
          <w:p w14:paraId="3DFACE3C">
            <w:pPr>
              <w:widowControl/>
              <w:autoSpaceDE w:val="0"/>
              <w:spacing w:line="480" w:lineRule="exact"/>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）服务承诺书</w:t>
            </w:r>
          </w:p>
        </w:tc>
        <w:tc>
          <w:tcPr>
            <w:tcW w:w="3929" w:type="dxa"/>
            <w:vAlign w:val="center"/>
          </w:tcPr>
          <w:p w14:paraId="0043AD0E">
            <w:pPr>
              <w:spacing w:line="360" w:lineRule="exact"/>
              <w:jc w:val="left"/>
              <w:rPr>
                <w:rFonts w:ascii="宋体"/>
                <w:color w:val="auto"/>
                <w:szCs w:val="21"/>
                <w:highlight w:val="none"/>
              </w:rPr>
            </w:pPr>
            <w:r>
              <w:rPr>
                <w:rFonts w:hint="eastAsia"/>
                <w:color w:val="auto"/>
                <w:highlight w:val="none"/>
              </w:rPr>
              <w:t>格式见附件，检验电子标书</w:t>
            </w:r>
          </w:p>
        </w:tc>
      </w:tr>
    </w:tbl>
    <w:p w14:paraId="48C504E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105" w:name="_Toc60061492"/>
      <w:bookmarkStart w:id="106" w:name="_Toc15058909"/>
      <w:bookmarkStart w:id="107" w:name="_Toc95223395"/>
      <w:bookmarkStart w:id="108" w:name="_Toc506107320"/>
      <w:r>
        <w:rPr>
          <w:rFonts w:hint="eastAsia" w:ascii="Times New Roman" w:hAnsi="Times New Roman" w:eastAsia="宋体" w:cs="Times New Roman"/>
          <w:color w:val="auto"/>
          <w:highlight w:val="none"/>
        </w:rPr>
        <w:t>2.审查办法</w:t>
      </w:r>
      <w:bookmarkEnd w:id="105"/>
      <w:bookmarkEnd w:id="106"/>
      <w:bookmarkEnd w:id="107"/>
      <w:bookmarkEnd w:id="108"/>
    </w:p>
    <w:p w14:paraId="4349488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109" w:name="_Toc60061493"/>
      <w:bookmarkStart w:id="110" w:name="_Toc15058910"/>
      <w:bookmarkStart w:id="111" w:name="_Toc506107321"/>
      <w:bookmarkStart w:id="112" w:name="_Toc324404868"/>
      <w:r>
        <w:rPr>
          <w:rFonts w:hint="eastAsia" w:ascii="Times New Roman" w:hAnsi="Times New Roman" w:eastAsia="宋体" w:cs="Times New Roman"/>
          <w:color w:val="auto"/>
          <w:highlight w:val="none"/>
        </w:rPr>
        <w:t>由资格审查委员会（评标委员会）按资格审查办法前附表中资格审查必要合格条件评审表要求对投标人审查资料进行核验。</w:t>
      </w:r>
    </w:p>
    <w:p w14:paraId="487CE32A">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113" w:name="_Toc95223396"/>
      <w:r>
        <w:rPr>
          <w:rFonts w:hint="eastAsia" w:ascii="Times New Roman" w:hAnsi="Times New Roman" w:eastAsia="宋体" w:cs="Times New Roman"/>
          <w:color w:val="auto"/>
          <w:highlight w:val="none"/>
        </w:rPr>
        <w:t>3.资格审查委员会和审查标准</w:t>
      </w:r>
      <w:bookmarkEnd w:id="109"/>
      <w:bookmarkEnd w:id="110"/>
      <w:bookmarkEnd w:id="111"/>
      <w:bookmarkEnd w:id="112"/>
      <w:bookmarkEnd w:id="113"/>
    </w:p>
    <w:p w14:paraId="3CCF743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3.1资格审查由招标人依法组建的资格审查委员会（或评标委员会）负责。审查标准见资格审查办法前附表。</w:t>
      </w:r>
    </w:p>
    <w:p w14:paraId="6D624F3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3.2由资格审查委员会（评标委员会）按资格审查办法前附表要求对投标人的审查资料进行核验。投标申请人有下列情形之一的，其资格审查为不合格： </w:t>
      </w:r>
    </w:p>
    <w:p w14:paraId="084BDCE5">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（1）未发送标书或电子标书经审查不合格；</w:t>
      </w:r>
    </w:p>
    <w:p w14:paraId="3258CC51">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（2）电子标书无法打开。</w:t>
      </w:r>
    </w:p>
    <w:p w14:paraId="47E91E79">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114" w:name="_Toc95223397"/>
      <w:bookmarkStart w:id="115" w:name="_Toc15058911"/>
      <w:bookmarkStart w:id="116" w:name="_Toc506107322"/>
      <w:bookmarkStart w:id="117" w:name="_Toc60061494"/>
      <w:bookmarkStart w:id="118" w:name="_Toc324404869"/>
      <w:r>
        <w:rPr>
          <w:rFonts w:hint="eastAsia" w:ascii="Times New Roman" w:hAnsi="Times New Roman" w:eastAsia="宋体" w:cs="Times New Roman"/>
          <w:color w:val="auto"/>
          <w:highlight w:val="none"/>
        </w:rPr>
        <w:t>4.审查结果</w:t>
      </w:r>
      <w:bookmarkEnd w:id="114"/>
      <w:bookmarkEnd w:id="115"/>
      <w:bookmarkEnd w:id="116"/>
      <w:bookmarkEnd w:id="117"/>
      <w:bookmarkEnd w:id="118"/>
    </w:p>
    <w:p w14:paraId="499FC75D">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只有通过资格审查的投标人才能进入下一步的评标程序。</w:t>
      </w:r>
    </w:p>
    <w:p w14:paraId="500CB5F4">
      <w:pPr>
        <w:pStyle w:val="4"/>
        <w:spacing w:beforeLines="50" w:afterLines="50"/>
        <w:rPr>
          <w:color w:val="auto"/>
          <w:highlight w:val="none"/>
        </w:rPr>
      </w:pPr>
      <w:r>
        <w:rPr>
          <w:rFonts w:hint="eastAsia"/>
          <w:color w:val="auto"/>
          <w:highlight w:val="none"/>
        </w:rPr>
        <w:br w:type="page"/>
      </w:r>
      <w:bookmarkStart w:id="119" w:name="_Toc78803380"/>
      <w:r>
        <w:rPr>
          <w:rFonts w:hint="eastAsia" w:ascii="Arial" w:hAnsi="Arial"/>
          <w:color w:val="auto"/>
          <w:kern w:val="0"/>
          <w:sz w:val="32"/>
          <w:szCs w:val="32"/>
          <w:highlight w:val="none"/>
        </w:rPr>
        <w:t>第</w:t>
      </w:r>
      <w:r>
        <w:rPr>
          <w:rFonts w:hint="eastAsia" w:ascii="Arial" w:hAnsi="Arial"/>
          <w:color w:val="auto"/>
          <w:kern w:val="0"/>
          <w:sz w:val="32"/>
          <w:szCs w:val="32"/>
          <w:highlight w:val="none"/>
          <w:lang w:val="en-US" w:eastAsia="zh-CN"/>
        </w:rPr>
        <w:t>四</w:t>
      </w:r>
      <w:r>
        <w:rPr>
          <w:rFonts w:hint="eastAsia" w:ascii="Arial" w:hAnsi="Arial"/>
          <w:color w:val="auto"/>
          <w:kern w:val="0"/>
          <w:sz w:val="32"/>
          <w:szCs w:val="32"/>
          <w:highlight w:val="none"/>
        </w:rPr>
        <w:t>章  评标办法</w:t>
      </w:r>
      <w:bookmarkEnd w:id="76"/>
      <w:bookmarkEnd w:id="101"/>
      <w:bookmarkEnd w:id="102"/>
      <w:bookmarkEnd w:id="103"/>
      <w:bookmarkEnd w:id="104"/>
      <w:bookmarkEnd w:id="119"/>
    </w:p>
    <w:p w14:paraId="3303ED71">
      <w:pPr>
        <w:spacing w:beforeLines="50" w:afterLines="50" w:line="440" w:lineRule="exact"/>
        <w:jc w:val="center"/>
        <w:rPr>
          <w:rFonts w:ascii="宋体" w:hAnsi="宋体" w:cs="宋体"/>
          <w:b/>
          <w:bCs/>
          <w:color w:val="auto"/>
          <w:sz w:val="28"/>
          <w:szCs w:val="28"/>
          <w:highlight w:val="none"/>
        </w:rPr>
      </w:pPr>
      <w:bookmarkStart w:id="120" w:name="_Toc35425112"/>
      <w:bookmarkStart w:id="121" w:name="_Toc35424946"/>
      <w:r>
        <w:rPr>
          <w:rFonts w:hint="eastAsia" w:ascii="宋体" w:hAnsi="宋体" w:cs="宋体"/>
          <w:b/>
          <w:bCs/>
          <w:color w:val="auto"/>
          <w:sz w:val="28"/>
          <w:szCs w:val="28"/>
          <w:highlight w:val="none"/>
        </w:rPr>
        <w:t>评标办法前附表</w:t>
      </w:r>
      <w:bookmarkEnd w:id="120"/>
      <w:bookmarkEnd w:id="121"/>
    </w:p>
    <w:p w14:paraId="0701628E">
      <w:pPr>
        <w:pStyle w:val="28"/>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8"/>
          <w:szCs w:val="21"/>
          <w:highlight w:val="none"/>
          <w:lang w:val="en-US" w:eastAsia="zh-CN"/>
        </w:rPr>
      </w:pPr>
      <w:r>
        <w:rPr>
          <w:rFonts w:hint="eastAsia" w:ascii="Times New Roman" w:hAnsi="Times New Roman" w:eastAsia="宋体" w:cs="Times New Roman"/>
          <w:b/>
          <w:color w:val="auto"/>
          <w:sz w:val="28"/>
          <w:szCs w:val="21"/>
          <w:highlight w:val="none"/>
          <w:lang w:val="en-US" w:eastAsia="zh-CN"/>
        </w:rPr>
        <w:t>（一）资信标评分细则（</w:t>
      </w:r>
      <w:r>
        <w:rPr>
          <w:rFonts w:hint="eastAsia" w:cs="Times New Roman"/>
          <w:b/>
          <w:color w:val="auto"/>
          <w:sz w:val="28"/>
          <w:szCs w:val="21"/>
          <w:highlight w:val="none"/>
          <w:lang w:val="en-US" w:eastAsia="zh-CN"/>
        </w:rPr>
        <w:t>1</w:t>
      </w:r>
      <w:r>
        <w:rPr>
          <w:rFonts w:hint="eastAsia" w:ascii="Times New Roman" w:hAnsi="Times New Roman" w:eastAsia="宋体" w:cs="Times New Roman"/>
          <w:b/>
          <w:color w:val="auto"/>
          <w:sz w:val="28"/>
          <w:szCs w:val="21"/>
          <w:highlight w:val="none"/>
          <w:lang w:val="en-US" w:eastAsia="zh-CN"/>
        </w:rPr>
        <w:t>0分）</w:t>
      </w:r>
    </w:p>
    <w:tbl>
      <w:tblPr>
        <w:tblStyle w:val="49"/>
        <w:tblW w:w="5401" w:type="pct"/>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1"/>
        <w:gridCol w:w="7552"/>
      </w:tblGrid>
      <w:tr w14:paraId="3CC2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236" w:type="pct"/>
            <w:vAlign w:val="center"/>
          </w:tcPr>
          <w:p w14:paraId="0F663B48">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rPr>
              <w:t>评审因素</w:t>
            </w:r>
          </w:p>
        </w:tc>
        <w:tc>
          <w:tcPr>
            <w:tcW w:w="3763" w:type="pct"/>
            <w:vAlign w:val="center"/>
          </w:tcPr>
          <w:p w14:paraId="16800EF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22" w:firstLineChars="20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rPr>
              <w:t>评审标准</w:t>
            </w:r>
          </w:p>
        </w:tc>
      </w:tr>
      <w:tr w14:paraId="612B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236" w:type="pct"/>
            <w:vAlign w:val="center"/>
          </w:tcPr>
          <w:p w14:paraId="1C5B2E0E">
            <w:pPr>
              <w:spacing w:before="69" w:line="360" w:lineRule="exact"/>
              <w:jc w:val="center"/>
              <w:rPr>
                <w:rFonts w:hint="eastAsia" w:ascii="宋体" w:hAnsi="宋体" w:eastAsia="宋体" w:cs="宋体"/>
                <w:color w:val="auto"/>
                <w:spacing w:val="-2"/>
                <w:position w:val="11"/>
                <w:sz w:val="21"/>
                <w:szCs w:val="21"/>
                <w:highlight w:val="none"/>
                <w:lang w:val="en-US" w:eastAsia="zh-CN"/>
              </w:rPr>
            </w:pPr>
            <w:r>
              <w:rPr>
                <w:rFonts w:hint="eastAsia" w:ascii="宋体" w:hAnsi="宋体" w:eastAsia="宋体" w:cs="宋体"/>
                <w:color w:val="auto"/>
                <w:spacing w:val="-2"/>
                <w:position w:val="11"/>
                <w:sz w:val="21"/>
                <w:szCs w:val="21"/>
                <w:highlight w:val="none"/>
                <w:lang w:val="en-US" w:eastAsia="zh-CN"/>
              </w:rPr>
              <w:t>企业业绩（</w:t>
            </w:r>
            <w:r>
              <w:rPr>
                <w:rFonts w:hint="eastAsia" w:ascii="宋体" w:hAnsi="宋体" w:cs="宋体"/>
                <w:color w:val="auto"/>
                <w:spacing w:val="-2"/>
                <w:position w:val="11"/>
                <w:sz w:val="21"/>
                <w:szCs w:val="21"/>
                <w:highlight w:val="none"/>
                <w:lang w:val="en-US" w:eastAsia="zh-CN"/>
              </w:rPr>
              <w:t>1</w:t>
            </w:r>
            <w:r>
              <w:rPr>
                <w:rFonts w:hint="eastAsia" w:ascii="宋体" w:hAnsi="宋体" w:eastAsia="宋体" w:cs="宋体"/>
                <w:color w:val="auto"/>
                <w:spacing w:val="-2"/>
                <w:position w:val="11"/>
                <w:sz w:val="21"/>
                <w:szCs w:val="21"/>
                <w:highlight w:val="none"/>
                <w:lang w:val="en-US" w:eastAsia="zh-CN"/>
              </w:rPr>
              <w:t>0分）</w:t>
            </w:r>
          </w:p>
        </w:tc>
        <w:tc>
          <w:tcPr>
            <w:tcW w:w="3763" w:type="pct"/>
            <w:vAlign w:val="top"/>
          </w:tcPr>
          <w:p w14:paraId="415C650C">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自2020年1月1日至投标截止日（以合同签订时间为准），投标人提供</w:t>
            </w:r>
            <w:r>
              <w:rPr>
                <w:rFonts w:hint="eastAsia" w:ascii="宋体" w:hAnsi="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lang w:val="en-US" w:eastAsia="zh-CN"/>
              </w:rPr>
              <w:t>个单项合同不低于50万元</w:t>
            </w:r>
            <w:r>
              <w:rPr>
                <w:rFonts w:hint="eastAsia" w:ascii="宋体" w:hAnsi="宋体" w:cs="宋体"/>
                <w:b w:val="0"/>
                <w:bCs/>
                <w:color w:val="auto"/>
                <w:sz w:val="21"/>
                <w:szCs w:val="21"/>
                <w:highlight w:val="none"/>
                <w:lang w:val="en-US" w:eastAsia="zh-CN"/>
              </w:rPr>
              <w:t>展馆类(含布展)设计与施工一体化业绩的</w:t>
            </w:r>
            <w:r>
              <w:rPr>
                <w:rFonts w:hint="eastAsia" w:ascii="宋体" w:hAnsi="宋体" w:eastAsia="宋体" w:cs="宋体"/>
                <w:b w:val="0"/>
                <w:bCs/>
                <w:color w:val="auto"/>
                <w:sz w:val="21"/>
                <w:szCs w:val="21"/>
                <w:highlight w:val="none"/>
                <w:lang w:val="en-US" w:eastAsia="zh-CN"/>
              </w:rPr>
              <w:t>得</w:t>
            </w:r>
            <w:r>
              <w:rPr>
                <w:rFonts w:hint="eastAsia" w:ascii="宋体" w:hAnsi="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lang w:val="en-US" w:eastAsia="zh-CN"/>
              </w:rPr>
              <w:t>分</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提供</w:t>
            </w:r>
            <w:r>
              <w:rPr>
                <w:rFonts w:hint="eastAsia" w:ascii="宋体" w:hAnsi="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lang w:val="en-US" w:eastAsia="zh-CN"/>
              </w:rPr>
              <w:t>个单项合同不低于50万元</w:t>
            </w:r>
            <w:r>
              <w:rPr>
                <w:rFonts w:hint="eastAsia" w:ascii="宋体" w:hAnsi="宋体" w:cs="宋体"/>
                <w:b w:val="0"/>
                <w:bCs/>
                <w:color w:val="auto"/>
                <w:sz w:val="21"/>
                <w:szCs w:val="21"/>
                <w:highlight w:val="none"/>
                <w:lang w:val="en-US" w:eastAsia="zh-CN"/>
              </w:rPr>
              <w:t>廉洁文化教育基地室内展厅设计与施工一体化业绩的</w:t>
            </w:r>
            <w:r>
              <w:rPr>
                <w:rFonts w:hint="eastAsia" w:ascii="宋体" w:hAnsi="宋体" w:eastAsia="宋体" w:cs="宋体"/>
                <w:b w:val="0"/>
                <w:bCs/>
                <w:color w:val="auto"/>
                <w:sz w:val="21"/>
                <w:szCs w:val="21"/>
                <w:highlight w:val="none"/>
                <w:lang w:val="en-US" w:eastAsia="zh-CN"/>
              </w:rPr>
              <w:t>得10分；其他的不得分，本项满分10分。</w:t>
            </w:r>
          </w:p>
          <w:p w14:paraId="776760AE">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【投标文件中须提供合同扫描件；若上述材料均未体现评分内容的还须另外提供业主证明材料扫描件。】</w:t>
            </w:r>
          </w:p>
          <w:p w14:paraId="095437D1">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注：①展馆类指:文化馆、艺术馆、博物馆、科技馆、展览馆、党史馆此类展馆(不</w:t>
            </w:r>
          </w:p>
          <w:p w14:paraId="1BAEBB66">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包括临时性展览馆或展示厅)</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否则不予认可。</w:t>
            </w:r>
          </w:p>
          <w:p w14:paraId="2857C804">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②廉洁文化教育基地</w:t>
            </w:r>
            <w:r>
              <w:rPr>
                <w:rFonts w:hint="eastAsia" w:ascii="宋体" w:hAnsi="宋体" w:cs="宋体"/>
                <w:b w:val="0"/>
                <w:bCs/>
                <w:color w:val="auto"/>
                <w:sz w:val="21"/>
                <w:szCs w:val="21"/>
                <w:highlight w:val="none"/>
                <w:lang w:val="en-US" w:eastAsia="zh-CN"/>
              </w:rPr>
              <w:t>指</w:t>
            </w:r>
            <w:r>
              <w:rPr>
                <w:rFonts w:hint="eastAsia" w:ascii="宋体" w:hAnsi="宋体" w:eastAsia="宋体" w:cs="宋体"/>
                <w:b w:val="0"/>
                <w:bCs/>
                <w:color w:val="auto"/>
                <w:sz w:val="21"/>
                <w:szCs w:val="21"/>
                <w:highlight w:val="none"/>
                <w:lang w:val="en-US" w:eastAsia="zh-CN"/>
              </w:rPr>
              <w:t>:为党委政府、纪检监察机关建设的相关业绩，否则不予认可。</w:t>
            </w:r>
          </w:p>
          <w:p w14:paraId="7BBB90AC">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③投标人投标时只须提供1个评审业绩，若投标人提供业绩个数超过1个，则按照排列顺序从首个业绩开始评审至对应数量（1个），超出部分业绩不进行评审。对应数量（1个）业绩不符合招标文件要求不得分的，不再补充评审超出部分业绩。如：提供1个业绩即得满分的，按照投标文件排序评审第一项业绩，其余超出部分不再评审。</w:t>
            </w:r>
          </w:p>
        </w:tc>
      </w:tr>
    </w:tbl>
    <w:p w14:paraId="6EF3540D">
      <w:pPr>
        <w:pStyle w:val="28"/>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8"/>
          <w:szCs w:val="21"/>
          <w:highlight w:val="none"/>
          <w:lang w:val="en-US" w:eastAsia="zh-CN"/>
        </w:rPr>
      </w:pPr>
      <w:r>
        <w:rPr>
          <w:rFonts w:hint="eastAsia" w:ascii="Times New Roman" w:hAnsi="Times New Roman" w:eastAsia="宋体" w:cs="Times New Roman"/>
          <w:b/>
          <w:color w:val="auto"/>
          <w:sz w:val="28"/>
          <w:szCs w:val="21"/>
          <w:highlight w:val="none"/>
          <w:lang w:val="en-US" w:eastAsia="zh-CN"/>
        </w:rPr>
        <w:t>（</w:t>
      </w:r>
      <w:r>
        <w:rPr>
          <w:rFonts w:hint="eastAsia" w:cs="Times New Roman"/>
          <w:b/>
          <w:color w:val="auto"/>
          <w:sz w:val="28"/>
          <w:szCs w:val="21"/>
          <w:highlight w:val="none"/>
          <w:lang w:val="en-US" w:eastAsia="zh-CN"/>
        </w:rPr>
        <w:t>二</w:t>
      </w:r>
      <w:r>
        <w:rPr>
          <w:rFonts w:hint="eastAsia" w:ascii="Times New Roman" w:hAnsi="Times New Roman" w:eastAsia="宋体" w:cs="Times New Roman"/>
          <w:b/>
          <w:color w:val="auto"/>
          <w:sz w:val="28"/>
          <w:szCs w:val="21"/>
          <w:highlight w:val="none"/>
          <w:lang w:val="en-US" w:eastAsia="zh-CN"/>
        </w:rPr>
        <w:t>）技术标评分细则（</w:t>
      </w:r>
      <w:r>
        <w:rPr>
          <w:rFonts w:hint="eastAsia" w:cs="Times New Roman"/>
          <w:b/>
          <w:color w:val="auto"/>
          <w:sz w:val="28"/>
          <w:szCs w:val="21"/>
          <w:highlight w:val="none"/>
          <w:lang w:val="en-US" w:eastAsia="zh-CN"/>
        </w:rPr>
        <w:t>5</w:t>
      </w:r>
      <w:r>
        <w:rPr>
          <w:rFonts w:hint="eastAsia" w:ascii="Times New Roman" w:hAnsi="Times New Roman" w:cs="Times New Roman"/>
          <w:b/>
          <w:color w:val="auto"/>
          <w:sz w:val="28"/>
          <w:szCs w:val="21"/>
          <w:highlight w:val="none"/>
          <w:lang w:val="en-US" w:eastAsia="zh-CN"/>
        </w:rPr>
        <w:t>0</w:t>
      </w:r>
      <w:r>
        <w:rPr>
          <w:rFonts w:hint="eastAsia" w:ascii="Times New Roman" w:hAnsi="Times New Roman" w:eastAsia="宋体" w:cs="Times New Roman"/>
          <w:b/>
          <w:color w:val="auto"/>
          <w:sz w:val="28"/>
          <w:szCs w:val="21"/>
          <w:highlight w:val="none"/>
          <w:lang w:val="en-US" w:eastAsia="zh-CN"/>
        </w:rPr>
        <w:t>分）</w:t>
      </w:r>
    </w:p>
    <w:tbl>
      <w:tblPr>
        <w:tblStyle w:val="48"/>
        <w:tblW w:w="10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5"/>
        <w:gridCol w:w="1136"/>
        <w:gridCol w:w="2239"/>
        <w:gridCol w:w="5985"/>
      </w:tblGrid>
      <w:tr w14:paraId="609C8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9" w:type="dxa"/>
            <w:gridSpan w:val="2"/>
            <w:noWrap w:val="0"/>
            <w:vAlign w:val="center"/>
          </w:tcPr>
          <w:p w14:paraId="2170E8F6">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序号</w:t>
            </w:r>
          </w:p>
        </w:tc>
        <w:tc>
          <w:tcPr>
            <w:tcW w:w="3375" w:type="dxa"/>
            <w:gridSpan w:val="2"/>
            <w:noWrap w:val="0"/>
            <w:vAlign w:val="center"/>
          </w:tcPr>
          <w:p w14:paraId="61FADFCE">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5985" w:type="dxa"/>
            <w:noWrap w:val="0"/>
            <w:vAlign w:val="center"/>
          </w:tcPr>
          <w:p w14:paraId="57803B8C">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r>
      <w:tr w14:paraId="72EEE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noWrap w:val="0"/>
            <w:vAlign w:val="center"/>
          </w:tcPr>
          <w:p w14:paraId="759DB080">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41" w:type="dxa"/>
            <w:gridSpan w:val="2"/>
            <w:noWrap w:val="0"/>
            <w:vAlign w:val="center"/>
          </w:tcPr>
          <w:p w14:paraId="1C037FD4">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形式评审标准</w:t>
            </w:r>
          </w:p>
        </w:tc>
        <w:tc>
          <w:tcPr>
            <w:tcW w:w="2239" w:type="dxa"/>
            <w:noWrap w:val="0"/>
            <w:vAlign w:val="center"/>
          </w:tcPr>
          <w:p w14:paraId="042F5CAC">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投标文件格式</w:t>
            </w:r>
          </w:p>
        </w:tc>
        <w:tc>
          <w:tcPr>
            <w:tcW w:w="5985" w:type="dxa"/>
            <w:noWrap w:val="0"/>
            <w:vAlign w:val="center"/>
          </w:tcPr>
          <w:p w14:paraId="56FC6F36">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color w:val="auto"/>
                <w:highlight w:val="none"/>
              </w:rPr>
            </w:pPr>
            <w:r>
              <w:rPr>
                <w:rFonts w:hint="eastAsia"/>
                <w:color w:val="auto"/>
                <w:highlight w:val="none"/>
              </w:rPr>
              <w:t>符合第</w:t>
            </w:r>
            <w:r>
              <w:rPr>
                <w:rFonts w:hint="eastAsia"/>
                <w:color w:val="auto"/>
                <w:highlight w:val="none"/>
                <w:lang w:val="en-US" w:eastAsia="zh-CN"/>
              </w:rPr>
              <w:t>七</w:t>
            </w:r>
            <w:r>
              <w:rPr>
                <w:rFonts w:hint="eastAsia"/>
                <w:color w:val="auto"/>
                <w:highlight w:val="none"/>
              </w:rPr>
              <w:t>章“投标文件格式”的要求，</w:t>
            </w:r>
          </w:p>
          <w:p w14:paraId="5BD6917A">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color w:val="auto"/>
                <w:highlight w:val="none"/>
              </w:rPr>
            </w:pPr>
            <w:r>
              <w:rPr>
                <w:rFonts w:hint="eastAsia"/>
                <w:color w:val="auto"/>
                <w:highlight w:val="none"/>
              </w:rPr>
              <w:t>否则经评委会一致认定后,按照无效投标处理。</w:t>
            </w:r>
          </w:p>
        </w:tc>
      </w:tr>
      <w:tr w14:paraId="69295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24" w:type="dxa"/>
            <w:vMerge w:val="restart"/>
            <w:noWrap w:val="0"/>
            <w:vAlign w:val="center"/>
          </w:tcPr>
          <w:p w14:paraId="7670AE42">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41" w:type="dxa"/>
            <w:gridSpan w:val="2"/>
            <w:vMerge w:val="restart"/>
            <w:noWrap w:val="0"/>
            <w:vAlign w:val="center"/>
          </w:tcPr>
          <w:p w14:paraId="3EB4FE53">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响应性评审标准</w:t>
            </w:r>
          </w:p>
        </w:tc>
        <w:tc>
          <w:tcPr>
            <w:tcW w:w="2239" w:type="dxa"/>
            <w:noWrap w:val="0"/>
            <w:vAlign w:val="center"/>
          </w:tcPr>
          <w:p w14:paraId="38BA1A1D">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投标内容</w:t>
            </w:r>
          </w:p>
        </w:tc>
        <w:tc>
          <w:tcPr>
            <w:tcW w:w="5985" w:type="dxa"/>
            <w:noWrap w:val="0"/>
            <w:vAlign w:val="top"/>
          </w:tcPr>
          <w:p w14:paraId="367274B9">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w:t>
            </w:r>
            <w:r>
              <w:rPr>
                <w:rFonts w:hint="eastAsia" w:ascii="宋体" w:hAnsi="宋体" w:cs="宋体"/>
                <w:color w:val="auto"/>
                <w:sz w:val="21"/>
                <w:szCs w:val="21"/>
                <w:highlight w:val="none"/>
                <w:lang w:val="en-US" w:eastAsia="zh-CN"/>
              </w:rPr>
              <w:t>一</w:t>
            </w:r>
            <w:r>
              <w:rPr>
                <w:rFonts w:hint="eastAsia" w:ascii="宋体" w:hAnsi="宋体" w:eastAsia="宋体" w:cs="宋体"/>
                <w:color w:val="auto"/>
                <w:sz w:val="21"/>
                <w:szCs w:val="21"/>
                <w:highlight w:val="none"/>
              </w:rPr>
              <w:t>章“投标人须知”第2.1项规定</w:t>
            </w:r>
          </w:p>
        </w:tc>
      </w:tr>
      <w:tr w14:paraId="704C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24" w:type="dxa"/>
            <w:vMerge w:val="continue"/>
            <w:noWrap w:val="0"/>
            <w:vAlign w:val="top"/>
          </w:tcPr>
          <w:p w14:paraId="52FED095">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top"/>
          </w:tcPr>
          <w:p w14:paraId="754857EC">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p>
        </w:tc>
        <w:tc>
          <w:tcPr>
            <w:tcW w:w="2239" w:type="dxa"/>
            <w:noWrap w:val="0"/>
            <w:vAlign w:val="center"/>
          </w:tcPr>
          <w:p w14:paraId="6D267C8D">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权利义务</w:t>
            </w:r>
          </w:p>
        </w:tc>
        <w:tc>
          <w:tcPr>
            <w:tcW w:w="5985" w:type="dxa"/>
            <w:noWrap w:val="0"/>
            <w:vAlign w:val="top"/>
          </w:tcPr>
          <w:p w14:paraId="3AE3779F">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1ABD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jc w:val="center"/>
        </w:trPr>
        <w:tc>
          <w:tcPr>
            <w:tcW w:w="724" w:type="dxa"/>
            <w:vMerge w:val="continue"/>
            <w:noWrap w:val="0"/>
            <w:vAlign w:val="top"/>
          </w:tcPr>
          <w:p w14:paraId="7B8BDF9C">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top"/>
          </w:tcPr>
          <w:p w14:paraId="2ADDFA12">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p>
        </w:tc>
        <w:tc>
          <w:tcPr>
            <w:tcW w:w="2239" w:type="dxa"/>
            <w:noWrap w:val="0"/>
            <w:vAlign w:val="center"/>
          </w:tcPr>
          <w:p w14:paraId="147488E3">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技术标准和要求</w:t>
            </w:r>
          </w:p>
        </w:tc>
        <w:tc>
          <w:tcPr>
            <w:tcW w:w="5985" w:type="dxa"/>
            <w:noWrap w:val="0"/>
            <w:vAlign w:val="top"/>
          </w:tcPr>
          <w:p w14:paraId="6EB34C6C">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23CB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restart"/>
            <w:noWrap w:val="0"/>
            <w:vAlign w:val="center"/>
          </w:tcPr>
          <w:p w14:paraId="3E80C7B3">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141" w:type="dxa"/>
            <w:gridSpan w:val="2"/>
            <w:vMerge w:val="restart"/>
            <w:noWrap w:val="0"/>
            <w:vAlign w:val="center"/>
          </w:tcPr>
          <w:p w14:paraId="3C7F98B8">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技术标评分标准</w:t>
            </w:r>
          </w:p>
        </w:tc>
        <w:tc>
          <w:tcPr>
            <w:tcW w:w="2239" w:type="dxa"/>
            <w:noWrap w:val="0"/>
            <w:vAlign w:val="center"/>
          </w:tcPr>
          <w:p w14:paraId="6B3DCE2D">
            <w:pPr>
              <w:spacing w:before="69" w:line="3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2"/>
                <w:position w:val="11"/>
                <w:sz w:val="21"/>
                <w:szCs w:val="21"/>
                <w:highlight w:val="none"/>
                <w:lang w:val="en-US" w:eastAsia="zh-CN"/>
              </w:rPr>
              <w:t>设计方案（</w:t>
            </w:r>
            <w:r>
              <w:rPr>
                <w:rFonts w:hint="eastAsia" w:ascii="宋体" w:hAnsi="宋体" w:cs="宋体"/>
                <w:color w:val="auto"/>
                <w:spacing w:val="-2"/>
                <w:position w:val="11"/>
                <w:sz w:val="21"/>
                <w:szCs w:val="21"/>
                <w:highlight w:val="none"/>
                <w:lang w:val="en-US" w:eastAsia="zh-CN"/>
              </w:rPr>
              <w:t>25</w:t>
            </w:r>
            <w:r>
              <w:rPr>
                <w:rFonts w:hint="eastAsia" w:ascii="宋体" w:hAnsi="宋体" w:eastAsia="宋体" w:cs="宋体"/>
                <w:color w:val="auto"/>
                <w:spacing w:val="-2"/>
                <w:position w:val="11"/>
                <w:sz w:val="21"/>
                <w:szCs w:val="21"/>
                <w:highlight w:val="none"/>
                <w:lang w:val="en-US" w:eastAsia="zh-CN"/>
              </w:rPr>
              <w:t>分）</w:t>
            </w:r>
          </w:p>
        </w:tc>
        <w:tc>
          <w:tcPr>
            <w:tcW w:w="5985" w:type="dxa"/>
            <w:shd w:val="clear" w:color="auto" w:fill="auto"/>
            <w:noWrap w:val="0"/>
            <w:vAlign w:val="top"/>
          </w:tcPr>
          <w:p w14:paraId="492C67CE">
            <w:pPr>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（1）项目整体创意概念（</w:t>
            </w:r>
            <w:r>
              <w:rPr>
                <w:rFonts w:hint="eastAsia" w:ascii="宋体" w:hAnsi="宋体" w:cs="宋体"/>
                <w:b/>
                <w:bCs w:val="0"/>
                <w:color w:val="auto"/>
                <w:sz w:val="21"/>
                <w:szCs w:val="21"/>
                <w:highlight w:val="none"/>
                <w:lang w:val="en-US" w:eastAsia="zh-CN"/>
              </w:rPr>
              <w:t>5</w:t>
            </w:r>
            <w:r>
              <w:rPr>
                <w:rFonts w:hint="eastAsia" w:ascii="宋体" w:hAnsi="宋体" w:eastAsia="宋体" w:cs="宋体"/>
                <w:b/>
                <w:bCs w:val="0"/>
                <w:color w:val="auto"/>
                <w:sz w:val="21"/>
                <w:szCs w:val="21"/>
                <w:highlight w:val="none"/>
                <w:lang w:val="en-US" w:eastAsia="zh-CN"/>
              </w:rPr>
              <w:t>分）</w:t>
            </w:r>
          </w:p>
          <w:p w14:paraId="1AE32AF3">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艺术创意是否新颖，设计内容是否能够全面展示立意，是否突出主题，让参观者很好的带入到场景中去，获得强烈的体验感：</w:t>
            </w:r>
            <w:r>
              <w:rPr>
                <w:rFonts w:hint="eastAsia" w:ascii="宋体" w:hAnsi="宋体" w:eastAsia="宋体" w:cs="宋体"/>
                <w:b/>
                <w:bCs w:val="0"/>
                <w:color w:val="auto"/>
                <w:sz w:val="21"/>
                <w:szCs w:val="21"/>
                <w:highlight w:val="none"/>
                <w:lang w:val="en-US" w:eastAsia="zh-CN"/>
              </w:rPr>
              <w:t>优秀得5分，良好得4分，一般得3分，合格得2分，不合格或未提供的不得分。</w:t>
            </w:r>
          </w:p>
          <w:p w14:paraId="4EA6FBB8">
            <w:pPr>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（2）文化内涵（</w:t>
            </w:r>
            <w:r>
              <w:rPr>
                <w:rFonts w:hint="eastAsia" w:ascii="宋体" w:hAnsi="宋体" w:cs="宋体"/>
                <w:b/>
                <w:bCs w:val="0"/>
                <w:color w:val="auto"/>
                <w:sz w:val="21"/>
                <w:szCs w:val="21"/>
                <w:highlight w:val="none"/>
                <w:lang w:val="en-US" w:eastAsia="zh-CN"/>
              </w:rPr>
              <w:t>10</w:t>
            </w:r>
            <w:r>
              <w:rPr>
                <w:rFonts w:hint="eastAsia" w:ascii="宋体" w:hAnsi="宋体" w:eastAsia="宋体" w:cs="宋体"/>
                <w:b/>
                <w:bCs w:val="0"/>
                <w:color w:val="auto"/>
                <w:sz w:val="21"/>
                <w:szCs w:val="21"/>
                <w:highlight w:val="none"/>
                <w:lang w:val="en-US" w:eastAsia="zh-CN"/>
              </w:rPr>
              <w:t>分）</w:t>
            </w:r>
          </w:p>
          <w:p w14:paraId="7D16E5EA">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布局和空间利用是否科学合理，富有创意，是否有序流畅，内容是否能够在空间内充分展示：</w:t>
            </w:r>
          </w:p>
          <w:p w14:paraId="7F29C7A2">
            <w:pPr>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优秀得10分，良好得8分，一般得6分，合格得4分，不合格或未提供的不得分。</w:t>
            </w:r>
          </w:p>
          <w:p w14:paraId="5AD33400">
            <w:pPr>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（3）设计绘图效果</w:t>
            </w:r>
            <w:r>
              <w:rPr>
                <w:rFonts w:hint="eastAsia" w:ascii="宋体" w:hAnsi="宋体" w:cs="宋体"/>
                <w:b/>
                <w:bCs w:val="0"/>
                <w:color w:val="auto"/>
                <w:sz w:val="21"/>
                <w:szCs w:val="21"/>
                <w:highlight w:val="none"/>
                <w:lang w:val="en-US" w:eastAsia="zh-CN"/>
              </w:rPr>
              <w:t>及展示手法</w:t>
            </w:r>
            <w:r>
              <w:rPr>
                <w:rFonts w:hint="eastAsia" w:ascii="宋体" w:hAnsi="宋体" w:eastAsia="宋体" w:cs="宋体"/>
                <w:b/>
                <w:bCs w:val="0"/>
                <w:color w:val="auto"/>
                <w:sz w:val="21"/>
                <w:szCs w:val="21"/>
                <w:highlight w:val="none"/>
                <w:lang w:val="en-US" w:eastAsia="zh-CN"/>
              </w:rPr>
              <w:t>（10分）</w:t>
            </w:r>
          </w:p>
          <w:p w14:paraId="24790F16">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设计效果表现是否熟练，技法是否高超，图纸是否完整，层次是否分明，画面是否很好的传达设计意图和展示内容</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展示手法是否全具有全面性、科学性、合理性，是否能够把不断发展的高新技术与展示内容完美结合：</w:t>
            </w:r>
          </w:p>
          <w:p w14:paraId="1240A5DE">
            <w:pPr>
              <w:jc w:val="left"/>
              <w:rPr>
                <w:rFonts w:hint="eastAsia" w:ascii="宋体" w:hAnsi="宋体" w:eastAsia="宋体" w:cs="宋体"/>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优秀得10分，良好得8分，一般得6分，合格得4分，不合格或未提供的不得分。</w:t>
            </w:r>
          </w:p>
        </w:tc>
      </w:tr>
      <w:tr w14:paraId="1F428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continue"/>
            <w:noWrap w:val="0"/>
            <w:vAlign w:val="center"/>
          </w:tcPr>
          <w:p w14:paraId="3D4B3054">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center"/>
          </w:tcPr>
          <w:p w14:paraId="270033A2">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2239" w:type="dxa"/>
            <w:noWrap w:val="0"/>
            <w:vAlign w:val="center"/>
          </w:tcPr>
          <w:p w14:paraId="62D2EF4D">
            <w:pPr>
              <w:spacing w:before="69"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pacing w:val="-2"/>
                <w:position w:val="11"/>
                <w:sz w:val="21"/>
                <w:szCs w:val="21"/>
                <w:highlight w:val="none"/>
                <w:lang w:val="en-US" w:eastAsia="zh-CN"/>
              </w:rPr>
              <w:t>施工方案（</w:t>
            </w:r>
            <w:r>
              <w:rPr>
                <w:rFonts w:hint="eastAsia" w:ascii="宋体" w:hAnsi="宋体" w:cs="宋体"/>
                <w:color w:val="auto"/>
                <w:spacing w:val="-2"/>
                <w:position w:val="11"/>
                <w:sz w:val="21"/>
                <w:szCs w:val="21"/>
                <w:highlight w:val="none"/>
                <w:lang w:val="en-US" w:eastAsia="zh-CN"/>
              </w:rPr>
              <w:t>25</w:t>
            </w:r>
            <w:r>
              <w:rPr>
                <w:rFonts w:hint="eastAsia" w:ascii="宋体" w:hAnsi="宋体" w:eastAsia="宋体" w:cs="宋体"/>
                <w:color w:val="auto"/>
                <w:spacing w:val="-2"/>
                <w:position w:val="11"/>
                <w:sz w:val="21"/>
                <w:szCs w:val="21"/>
                <w:highlight w:val="none"/>
                <w:lang w:val="en-US" w:eastAsia="zh-CN"/>
              </w:rPr>
              <w:t>分）</w:t>
            </w:r>
          </w:p>
        </w:tc>
        <w:tc>
          <w:tcPr>
            <w:tcW w:w="5985" w:type="dxa"/>
            <w:shd w:val="clear" w:color="auto" w:fill="auto"/>
            <w:noWrap w:val="0"/>
            <w:vAlign w:val="top"/>
          </w:tcPr>
          <w:p w14:paraId="7D85FC26">
            <w:pPr>
              <w:numPr>
                <w:ilvl w:val="0"/>
                <w:numId w:val="0"/>
              </w:numPr>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（1）质量、进度、安全管控措施（</w:t>
            </w:r>
            <w:r>
              <w:rPr>
                <w:rFonts w:hint="eastAsia" w:ascii="宋体" w:hAnsi="宋体" w:cs="宋体"/>
                <w:b/>
                <w:bCs w:val="0"/>
                <w:color w:val="auto"/>
                <w:sz w:val="21"/>
                <w:szCs w:val="21"/>
                <w:highlight w:val="none"/>
                <w:lang w:val="en-US" w:eastAsia="zh-CN"/>
              </w:rPr>
              <w:t>10</w:t>
            </w:r>
            <w:r>
              <w:rPr>
                <w:rFonts w:hint="eastAsia" w:ascii="宋体" w:hAnsi="宋体" w:eastAsia="宋体" w:cs="宋体"/>
                <w:b/>
                <w:bCs w:val="0"/>
                <w:color w:val="auto"/>
                <w:sz w:val="21"/>
                <w:szCs w:val="21"/>
                <w:highlight w:val="none"/>
                <w:lang w:val="en-US" w:eastAsia="zh-CN"/>
              </w:rPr>
              <w:t>分）</w:t>
            </w:r>
          </w:p>
          <w:p w14:paraId="16CF01CB">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结合投标人针对本项目编制的质量管理体系、工期统筹排布、重难点施工管控、安全文明施工及隐患防控方案等：</w:t>
            </w:r>
          </w:p>
          <w:p w14:paraId="4F37471A">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优秀得10分，良好得8分，一般得6分，合格得4分，不合格或未提供的不得分。</w:t>
            </w:r>
          </w:p>
          <w:p w14:paraId="59C05C89">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（2）主材选型、材质标准及耐久性保障（</w:t>
            </w:r>
            <w:r>
              <w:rPr>
                <w:rFonts w:hint="eastAsia" w:ascii="宋体" w:hAnsi="宋体" w:cs="宋体"/>
                <w:b/>
                <w:bCs w:val="0"/>
                <w:color w:val="auto"/>
                <w:sz w:val="21"/>
                <w:szCs w:val="21"/>
                <w:highlight w:val="none"/>
                <w:lang w:val="en-US" w:eastAsia="zh-CN"/>
              </w:rPr>
              <w:t>10</w:t>
            </w:r>
            <w:r>
              <w:rPr>
                <w:rFonts w:hint="eastAsia" w:ascii="宋体" w:hAnsi="宋体" w:eastAsia="宋体" w:cs="宋体"/>
                <w:b/>
                <w:bCs w:val="0"/>
                <w:color w:val="auto"/>
                <w:sz w:val="21"/>
                <w:szCs w:val="21"/>
                <w:highlight w:val="none"/>
                <w:lang w:val="en-US" w:eastAsia="zh-CN"/>
              </w:rPr>
              <w:t>分）</w:t>
            </w:r>
          </w:p>
          <w:p w14:paraId="5A4A5ACB">
            <w:pPr>
              <w:jc w:val="left"/>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根据投标人项目所用主材、辅材规格选型、执行标准、材质性能、防腐防潮、抗老化、成品防护等耐久性配套工艺方案，选材贴合项目工况及其长效耐用保障措施等：</w:t>
            </w:r>
          </w:p>
          <w:p w14:paraId="42899D67">
            <w:pPr>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优秀得10分，良好得8分，一般得6分，合格得4分，不合格或未提供的不得分。</w:t>
            </w:r>
          </w:p>
          <w:p w14:paraId="37DCAC00">
            <w:pPr>
              <w:jc w:val="left"/>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（3）施工实施及质保服务保障措施（5分）</w:t>
            </w:r>
          </w:p>
          <w:p w14:paraId="48110F8A">
            <w:p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根据投标人提供的</w:t>
            </w:r>
            <w:r>
              <w:rPr>
                <w:rFonts w:hint="eastAsia" w:ascii="宋体" w:hAnsi="宋体" w:eastAsia="宋体" w:cs="宋体"/>
                <w:color w:val="auto"/>
                <w:sz w:val="21"/>
                <w:szCs w:val="21"/>
                <w:highlight w:val="none"/>
              </w:rPr>
              <w:t>完工后巡检、故障报修响应时限、现场维修处置流程、备品备件储备、问题整改时限等全周期服务</w:t>
            </w:r>
            <w:r>
              <w:rPr>
                <w:rFonts w:hint="eastAsia" w:ascii="宋体" w:hAnsi="宋体" w:cs="宋体"/>
                <w:color w:val="auto"/>
                <w:sz w:val="21"/>
                <w:szCs w:val="21"/>
                <w:highlight w:val="none"/>
                <w:lang w:val="en-US" w:eastAsia="zh-CN"/>
              </w:rPr>
              <w:t>保障措施进行综合评审：</w:t>
            </w:r>
          </w:p>
          <w:p w14:paraId="2BE2F882">
            <w:pPr>
              <w:jc w:val="left"/>
              <w:rPr>
                <w:rFonts w:hint="default" w:ascii="宋体" w:hAnsi="宋体" w:cs="宋体"/>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优秀得5分，良好得4分，一般得3分，合格得2分，不合格或未提供的不得分。</w:t>
            </w:r>
          </w:p>
        </w:tc>
      </w:tr>
    </w:tbl>
    <w:p w14:paraId="669BBA0D">
      <w:pPr>
        <w:pStyle w:val="199"/>
        <w:keepNext w:val="0"/>
        <w:keepLines w:val="0"/>
        <w:pageBreakBefore w:val="0"/>
        <w:widowControl w:val="0"/>
        <w:kinsoku/>
        <w:wordWrap/>
        <w:overflowPunct/>
        <w:topLinePunct w:val="0"/>
        <w:autoSpaceDE/>
        <w:autoSpaceDN/>
        <w:bidi w:val="0"/>
        <w:spacing w:line="440" w:lineRule="exact"/>
        <w:ind w:left="59" w:leftChars="28" w:firstLine="0"/>
        <w:jc w:val="left"/>
        <w:textAlignment w:val="auto"/>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rPr>
        <w:t>注</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该项由专家评委评审打分，取所有评委评分的平均值为最终得分，保留两位小数点，第三位四舍五入</w:t>
      </w:r>
      <w:r>
        <w:rPr>
          <w:rFonts w:hint="eastAsia" w:ascii="宋体" w:hAnsi="宋体" w:cs="宋体"/>
          <w:b/>
          <w:bCs/>
          <w:color w:val="auto"/>
          <w:szCs w:val="21"/>
          <w:highlight w:val="none"/>
          <w:lang w:eastAsia="zh-CN"/>
        </w:rPr>
        <w:t>。</w:t>
      </w:r>
    </w:p>
    <w:p w14:paraId="0B4C7729">
      <w:pPr>
        <w:pStyle w:val="28"/>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default" w:ascii="Times New Roman" w:hAnsi="Times New Roman" w:eastAsia="宋体" w:cs="Times New Roman"/>
          <w:b/>
          <w:color w:val="auto"/>
          <w:sz w:val="28"/>
          <w:szCs w:val="21"/>
          <w:highlight w:val="none"/>
          <w:lang w:val="en-US" w:eastAsia="zh-CN"/>
        </w:rPr>
      </w:pPr>
      <w:r>
        <w:rPr>
          <w:rFonts w:hint="eastAsia" w:ascii="Times New Roman" w:hAnsi="Times New Roman" w:eastAsia="宋体" w:cs="Times New Roman"/>
          <w:b/>
          <w:color w:val="auto"/>
          <w:sz w:val="28"/>
          <w:szCs w:val="21"/>
          <w:highlight w:val="none"/>
          <w:lang w:val="en-US" w:eastAsia="zh-CN"/>
        </w:rPr>
        <w:t>（三）商务标评审（</w:t>
      </w:r>
      <w:r>
        <w:rPr>
          <w:rFonts w:hint="eastAsia" w:cs="Times New Roman"/>
          <w:b/>
          <w:color w:val="auto"/>
          <w:sz w:val="28"/>
          <w:szCs w:val="21"/>
          <w:highlight w:val="none"/>
          <w:lang w:val="en-US" w:eastAsia="zh-CN"/>
        </w:rPr>
        <w:t>4</w:t>
      </w:r>
      <w:r>
        <w:rPr>
          <w:rFonts w:hint="eastAsia" w:ascii="Times New Roman" w:hAnsi="Times New Roman" w:eastAsia="宋体" w:cs="Times New Roman"/>
          <w:b/>
          <w:color w:val="auto"/>
          <w:sz w:val="28"/>
          <w:szCs w:val="21"/>
          <w:highlight w:val="none"/>
          <w:lang w:val="en-US" w:eastAsia="zh-CN"/>
        </w:rPr>
        <w:t>0分）</w:t>
      </w:r>
    </w:p>
    <w:tbl>
      <w:tblPr>
        <w:tblStyle w:val="48"/>
        <w:tblW w:w="9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915"/>
        <w:gridCol w:w="945"/>
        <w:gridCol w:w="2158"/>
        <w:gridCol w:w="5008"/>
      </w:tblGrid>
      <w:tr w14:paraId="3073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671" w:type="dxa"/>
            <w:gridSpan w:val="3"/>
            <w:noWrap/>
            <w:vAlign w:val="center"/>
          </w:tcPr>
          <w:p w14:paraId="7C34A325">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条款号</w:t>
            </w:r>
          </w:p>
        </w:tc>
        <w:tc>
          <w:tcPr>
            <w:tcW w:w="2158" w:type="dxa"/>
            <w:noWrap/>
            <w:vAlign w:val="center"/>
          </w:tcPr>
          <w:p w14:paraId="1CF92DDF">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评审因素</w:t>
            </w:r>
          </w:p>
        </w:tc>
        <w:tc>
          <w:tcPr>
            <w:tcW w:w="5008" w:type="dxa"/>
            <w:noWrap/>
            <w:vAlign w:val="center"/>
          </w:tcPr>
          <w:p w14:paraId="10027A3D">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评审标准</w:t>
            </w:r>
          </w:p>
        </w:tc>
      </w:tr>
      <w:tr w14:paraId="3C6C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11" w:type="dxa"/>
            <w:vMerge w:val="restart"/>
            <w:noWrap/>
            <w:vAlign w:val="center"/>
          </w:tcPr>
          <w:p w14:paraId="1606681B">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4.2.1</w:t>
            </w:r>
          </w:p>
        </w:tc>
        <w:tc>
          <w:tcPr>
            <w:tcW w:w="1860" w:type="dxa"/>
            <w:gridSpan w:val="2"/>
            <w:vMerge w:val="restart"/>
            <w:noWrap/>
            <w:vAlign w:val="center"/>
          </w:tcPr>
          <w:p w14:paraId="2ABF61DD">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形式评审标准</w:t>
            </w:r>
          </w:p>
        </w:tc>
        <w:tc>
          <w:tcPr>
            <w:tcW w:w="2158" w:type="dxa"/>
            <w:noWrap/>
            <w:vAlign w:val="center"/>
          </w:tcPr>
          <w:p w14:paraId="73517A2E">
            <w:pPr>
              <w:spacing w:line="440" w:lineRule="exact"/>
              <w:rPr>
                <w:rFonts w:ascii="宋体" w:hAnsi="宋体" w:cs="宋体"/>
                <w:color w:val="auto"/>
                <w:szCs w:val="21"/>
                <w:highlight w:val="none"/>
              </w:rPr>
            </w:pPr>
            <w:r>
              <w:rPr>
                <w:rFonts w:hint="eastAsia" w:ascii="宋体" w:hAnsi="宋体" w:cs="宋体"/>
                <w:color w:val="auto"/>
                <w:szCs w:val="21"/>
                <w:highlight w:val="none"/>
              </w:rPr>
              <w:t>投标函签字盖章</w:t>
            </w:r>
          </w:p>
        </w:tc>
        <w:tc>
          <w:tcPr>
            <w:tcW w:w="5008" w:type="dxa"/>
            <w:noWrap/>
          </w:tcPr>
          <w:p w14:paraId="2DBE6DD3">
            <w:pPr>
              <w:spacing w:line="440" w:lineRule="exact"/>
              <w:rPr>
                <w:rFonts w:ascii="宋体" w:hAnsi="宋体" w:cs="宋体"/>
                <w:color w:val="auto"/>
                <w:szCs w:val="21"/>
                <w:highlight w:val="none"/>
              </w:rPr>
            </w:pPr>
            <w:r>
              <w:rPr>
                <w:rFonts w:hint="eastAsia" w:ascii="宋体" w:hAnsi="宋体" w:cs="宋体"/>
                <w:color w:val="auto"/>
                <w:szCs w:val="21"/>
                <w:highlight w:val="none"/>
              </w:rPr>
              <w:t>有投标人及其法定代表人签章</w:t>
            </w:r>
          </w:p>
        </w:tc>
      </w:tr>
      <w:tr w14:paraId="5E027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11" w:type="dxa"/>
            <w:vMerge w:val="continue"/>
            <w:noWrap/>
          </w:tcPr>
          <w:p w14:paraId="274A7B26">
            <w:pPr>
              <w:spacing w:line="440" w:lineRule="exact"/>
              <w:rPr>
                <w:rFonts w:ascii="宋体" w:hAnsi="宋体" w:cs="宋体"/>
                <w:color w:val="auto"/>
                <w:szCs w:val="21"/>
                <w:highlight w:val="none"/>
              </w:rPr>
            </w:pPr>
          </w:p>
        </w:tc>
        <w:tc>
          <w:tcPr>
            <w:tcW w:w="1860" w:type="dxa"/>
            <w:gridSpan w:val="2"/>
            <w:vMerge w:val="continue"/>
            <w:noWrap/>
          </w:tcPr>
          <w:p w14:paraId="7570E8C7">
            <w:pPr>
              <w:spacing w:line="440" w:lineRule="exact"/>
              <w:rPr>
                <w:rFonts w:ascii="宋体" w:hAnsi="宋体" w:cs="宋体"/>
                <w:color w:val="auto"/>
                <w:szCs w:val="21"/>
                <w:highlight w:val="none"/>
              </w:rPr>
            </w:pPr>
          </w:p>
        </w:tc>
        <w:tc>
          <w:tcPr>
            <w:tcW w:w="2158" w:type="dxa"/>
            <w:noWrap/>
            <w:vAlign w:val="center"/>
          </w:tcPr>
          <w:p w14:paraId="45179B0C">
            <w:pPr>
              <w:spacing w:line="440" w:lineRule="exact"/>
              <w:rPr>
                <w:rFonts w:ascii="宋体" w:hAnsi="宋体" w:cs="宋体"/>
                <w:color w:val="auto"/>
                <w:szCs w:val="21"/>
                <w:highlight w:val="none"/>
              </w:rPr>
            </w:pPr>
            <w:r>
              <w:rPr>
                <w:rFonts w:hint="eastAsia" w:ascii="宋体" w:hAnsi="宋体" w:cs="宋体"/>
                <w:color w:val="auto"/>
                <w:szCs w:val="21"/>
                <w:highlight w:val="none"/>
              </w:rPr>
              <w:t>投标文件格式</w:t>
            </w:r>
          </w:p>
        </w:tc>
        <w:tc>
          <w:tcPr>
            <w:tcW w:w="5008" w:type="dxa"/>
            <w:noWrap/>
          </w:tcPr>
          <w:p w14:paraId="24166B6D">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符合第</w:t>
            </w:r>
            <w:r>
              <w:rPr>
                <w:rFonts w:hint="eastAsia" w:ascii="宋体" w:hAnsi="宋体" w:cs="宋体"/>
                <w:color w:val="auto"/>
                <w:szCs w:val="21"/>
                <w:highlight w:val="none"/>
                <w:lang w:val="en-US" w:eastAsia="zh-CN"/>
              </w:rPr>
              <w:t>七</w:t>
            </w:r>
            <w:r>
              <w:rPr>
                <w:rFonts w:hint="eastAsia" w:ascii="宋体" w:hAnsi="宋体" w:cs="宋体"/>
                <w:color w:val="auto"/>
                <w:szCs w:val="21"/>
                <w:highlight w:val="none"/>
              </w:rPr>
              <w:t>章“投标文件格式”的要求</w:t>
            </w:r>
          </w:p>
        </w:tc>
      </w:tr>
      <w:tr w14:paraId="327F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11" w:type="dxa"/>
            <w:vMerge w:val="continue"/>
            <w:noWrap/>
          </w:tcPr>
          <w:p w14:paraId="7C9F9938">
            <w:pPr>
              <w:spacing w:line="440" w:lineRule="exact"/>
              <w:rPr>
                <w:rFonts w:ascii="宋体" w:hAnsi="宋体" w:cs="宋体"/>
                <w:color w:val="auto"/>
                <w:szCs w:val="21"/>
                <w:highlight w:val="none"/>
              </w:rPr>
            </w:pPr>
          </w:p>
        </w:tc>
        <w:tc>
          <w:tcPr>
            <w:tcW w:w="1860" w:type="dxa"/>
            <w:gridSpan w:val="2"/>
            <w:vMerge w:val="continue"/>
            <w:noWrap/>
          </w:tcPr>
          <w:p w14:paraId="083A6289">
            <w:pPr>
              <w:spacing w:line="440" w:lineRule="exact"/>
              <w:rPr>
                <w:rFonts w:ascii="宋体" w:hAnsi="宋体" w:cs="宋体"/>
                <w:color w:val="auto"/>
                <w:szCs w:val="21"/>
                <w:highlight w:val="none"/>
              </w:rPr>
            </w:pPr>
          </w:p>
        </w:tc>
        <w:tc>
          <w:tcPr>
            <w:tcW w:w="2158" w:type="dxa"/>
            <w:noWrap/>
            <w:vAlign w:val="center"/>
          </w:tcPr>
          <w:p w14:paraId="5EC25201">
            <w:pPr>
              <w:spacing w:line="440" w:lineRule="exact"/>
              <w:rPr>
                <w:rFonts w:ascii="宋体" w:hAnsi="宋体" w:cs="宋体"/>
                <w:color w:val="auto"/>
                <w:szCs w:val="21"/>
                <w:highlight w:val="none"/>
              </w:rPr>
            </w:pPr>
            <w:r>
              <w:rPr>
                <w:rFonts w:hint="eastAsia" w:ascii="宋体" w:hAnsi="宋体" w:cs="宋体"/>
                <w:color w:val="auto"/>
                <w:szCs w:val="21"/>
                <w:highlight w:val="none"/>
              </w:rPr>
              <w:t>报价唯一</w:t>
            </w:r>
          </w:p>
        </w:tc>
        <w:tc>
          <w:tcPr>
            <w:tcW w:w="5008" w:type="dxa"/>
            <w:noWrap/>
          </w:tcPr>
          <w:p w14:paraId="1080A4B7">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只能有一个报价</w:t>
            </w:r>
          </w:p>
        </w:tc>
      </w:tr>
      <w:tr w14:paraId="7D302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11" w:type="dxa"/>
            <w:vMerge w:val="restart"/>
            <w:noWrap/>
            <w:vAlign w:val="center"/>
          </w:tcPr>
          <w:p w14:paraId="27814028">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4.2.2</w:t>
            </w:r>
          </w:p>
        </w:tc>
        <w:tc>
          <w:tcPr>
            <w:tcW w:w="1860" w:type="dxa"/>
            <w:gridSpan w:val="2"/>
            <w:vMerge w:val="restart"/>
            <w:noWrap/>
            <w:vAlign w:val="center"/>
          </w:tcPr>
          <w:p w14:paraId="477FB6B5">
            <w:pPr>
              <w:spacing w:line="440" w:lineRule="exact"/>
              <w:rPr>
                <w:rFonts w:ascii="宋体" w:hAnsi="宋体" w:cs="宋体"/>
                <w:color w:val="auto"/>
                <w:szCs w:val="21"/>
                <w:highlight w:val="none"/>
              </w:rPr>
            </w:pPr>
            <w:r>
              <w:rPr>
                <w:rFonts w:hint="eastAsia" w:ascii="宋体" w:hAnsi="宋体" w:cs="宋体"/>
                <w:color w:val="auto"/>
                <w:szCs w:val="21"/>
                <w:highlight w:val="none"/>
              </w:rPr>
              <w:t>响应性评审标准</w:t>
            </w:r>
          </w:p>
        </w:tc>
        <w:tc>
          <w:tcPr>
            <w:tcW w:w="2158" w:type="dxa"/>
            <w:noWrap/>
            <w:vAlign w:val="center"/>
          </w:tcPr>
          <w:p w14:paraId="341144D6">
            <w:pPr>
              <w:spacing w:line="440" w:lineRule="exact"/>
              <w:rPr>
                <w:rFonts w:ascii="宋体" w:hAnsi="宋体" w:cs="宋体"/>
                <w:color w:val="auto"/>
                <w:szCs w:val="21"/>
                <w:highlight w:val="none"/>
              </w:rPr>
            </w:pP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期</w:t>
            </w:r>
          </w:p>
        </w:tc>
        <w:tc>
          <w:tcPr>
            <w:tcW w:w="5008" w:type="dxa"/>
            <w:noWrap/>
            <w:vAlign w:val="center"/>
          </w:tcPr>
          <w:p w14:paraId="37215412">
            <w:pPr>
              <w:spacing w:line="440" w:lineRule="exact"/>
              <w:rPr>
                <w:rFonts w:ascii="宋体" w:hAnsi="宋体" w:cs="宋体"/>
                <w:color w:val="auto"/>
                <w:szCs w:val="21"/>
                <w:highlight w:val="none"/>
              </w:rPr>
            </w:pPr>
            <w:r>
              <w:rPr>
                <w:rFonts w:hint="eastAsia" w:ascii="宋体" w:hAnsi="宋体" w:cs="宋体"/>
                <w:color w:val="auto"/>
                <w:szCs w:val="21"/>
                <w:highlight w:val="none"/>
              </w:rPr>
              <w:t>符合投标须知前附表规定</w:t>
            </w:r>
          </w:p>
        </w:tc>
      </w:tr>
      <w:tr w14:paraId="5507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11" w:type="dxa"/>
            <w:vMerge w:val="continue"/>
            <w:noWrap/>
          </w:tcPr>
          <w:p w14:paraId="1AFE4EF1">
            <w:pPr>
              <w:spacing w:line="440" w:lineRule="exact"/>
              <w:rPr>
                <w:rFonts w:ascii="宋体" w:hAnsi="宋体" w:cs="宋体"/>
                <w:color w:val="auto"/>
                <w:szCs w:val="21"/>
                <w:highlight w:val="none"/>
              </w:rPr>
            </w:pPr>
          </w:p>
        </w:tc>
        <w:tc>
          <w:tcPr>
            <w:tcW w:w="1860" w:type="dxa"/>
            <w:gridSpan w:val="2"/>
            <w:vMerge w:val="continue"/>
            <w:noWrap/>
          </w:tcPr>
          <w:p w14:paraId="7B4C01AA">
            <w:pPr>
              <w:spacing w:line="440" w:lineRule="exact"/>
              <w:rPr>
                <w:rFonts w:ascii="宋体" w:hAnsi="宋体" w:cs="宋体"/>
                <w:color w:val="auto"/>
                <w:szCs w:val="21"/>
                <w:highlight w:val="none"/>
              </w:rPr>
            </w:pPr>
          </w:p>
        </w:tc>
        <w:tc>
          <w:tcPr>
            <w:tcW w:w="2158" w:type="dxa"/>
            <w:noWrap/>
            <w:vAlign w:val="center"/>
          </w:tcPr>
          <w:p w14:paraId="1A3A3F53">
            <w:pPr>
              <w:spacing w:line="440" w:lineRule="exact"/>
              <w:rPr>
                <w:rFonts w:ascii="宋体" w:hAnsi="宋体" w:cs="宋体"/>
                <w:color w:val="auto"/>
                <w:szCs w:val="21"/>
                <w:highlight w:val="none"/>
              </w:rPr>
            </w:pPr>
            <w:r>
              <w:rPr>
                <w:rFonts w:hint="eastAsia" w:ascii="宋体" w:hAnsi="宋体" w:cs="宋体"/>
                <w:color w:val="auto"/>
                <w:szCs w:val="21"/>
                <w:highlight w:val="none"/>
              </w:rPr>
              <w:t>投标有效期</w:t>
            </w:r>
          </w:p>
        </w:tc>
        <w:tc>
          <w:tcPr>
            <w:tcW w:w="5008" w:type="dxa"/>
            <w:noWrap/>
            <w:vAlign w:val="center"/>
          </w:tcPr>
          <w:p w14:paraId="4CC287BA">
            <w:pPr>
              <w:spacing w:line="440" w:lineRule="exact"/>
              <w:rPr>
                <w:rFonts w:ascii="宋体" w:hAnsi="宋体" w:cs="宋体"/>
                <w:color w:val="auto"/>
                <w:szCs w:val="21"/>
                <w:highlight w:val="none"/>
              </w:rPr>
            </w:pPr>
            <w:r>
              <w:rPr>
                <w:rFonts w:hint="eastAsia" w:ascii="宋体" w:hAnsi="宋体" w:cs="宋体"/>
                <w:color w:val="auto"/>
                <w:szCs w:val="21"/>
                <w:highlight w:val="none"/>
              </w:rPr>
              <w:t>符合投标须知前附表规定</w:t>
            </w:r>
          </w:p>
        </w:tc>
      </w:tr>
      <w:tr w14:paraId="3F30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11" w:type="dxa"/>
            <w:vMerge w:val="continue"/>
            <w:noWrap/>
          </w:tcPr>
          <w:p w14:paraId="2D8AC126">
            <w:pPr>
              <w:spacing w:line="440" w:lineRule="exact"/>
              <w:rPr>
                <w:rFonts w:ascii="宋体" w:hAnsi="宋体" w:cs="宋体"/>
                <w:color w:val="auto"/>
                <w:szCs w:val="21"/>
                <w:highlight w:val="none"/>
              </w:rPr>
            </w:pPr>
          </w:p>
        </w:tc>
        <w:tc>
          <w:tcPr>
            <w:tcW w:w="1860" w:type="dxa"/>
            <w:gridSpan w:val="2"/>
            <w:vMerge w:val="continue"/>
            <w:noWrap/>
          </w:tcPr>
          <w:p w14:paraId="6058B882">
            <w:pPr>
              <w:spacing w:line="440" w:lineRule="exact"/>
              <w:rPr>
                <w:rFonts w:ascii="宋体" w:hAnsi="宋体" w:cs="宋体"/>
                <w:color w:val="auto"/>
                <w:szCs w:val="21"/>
                <w:highlight w:val="none"/>
              </w:rPr>
            </w:pPr>
          </w:p>
        </w:tc>
        <w:tc>
          <w:tcPr>
            <w:tcW w:w="2158" w:type="dxa"/>
            <w:noWrap/>
            <w:vAlign w:val="center"/>
          </w:tcPr>
          <w:p w14:paraId="59243F41">
            <w:pPr>
              <w:spacing w:line="440" w:lineRule="exact"/>
              <w:rPr>
                <w:rFonts w:ascii="宋体" w:hAnsi="宋体" w:cs="宋体"/>
                <w:color w:val="auto"/>
                <w:szCs w:val="21"/>
                <w:highlight w:val="none"/>
              </w:rPr>
            </w:pPr>
            <w:r>
              <w:rPr>
                <w:rFonts w:hint="eastAsia" w:ascii="宋体" w:hAnsi="宋体" w:cs="宋体"/>
                <w:color w:val="auto"/>
                <w:szCs w:val="21"/>
                <w:highlight w:val="none"/>
              </w:rPr>
              <w:t>工程质量</w:t>
            </w:r>
          </w:p>
        </w:tc>
        <w:tc>
          <w:tcPr>
            <w:tcW w:w="5008" w:type="dxa"/>
            <w:noWrap/>
            <w:vAlign w:val="center"/>
          </w:tcPr>
          <w:p w14:paraId="6B69FB9B">
            <w:pPr>
              <w:spacing w:line="440" w:lineRule="exact"/>
              <w:rPr>
                <w:rFonts w:ascii="宋体" w:hAnsi="宋体" w:cs="宋体"/>
                <w:color w:val="auto"/>
                <w:szCs w:val="21"/>
                <w:highlight w:val="none"/>
              </w:rPr>
            </w:pPr>
            <w:r>
              <w:rPr>
                <w:rFonts w:hint="eastAsia" w:ascii="宋体" w:hAnsi="宋体" w:cs="宋体"/>
                <w:color w:val="auto"/>
                <w:szCs w:val="21"/>
                <w:highlight w:val="none"/>
              </w:rPr>
              <w:t>符合投标须知前附表规定</w:t>
            </w:r>
          </w:p>
        </w:tc>
      </w:tr>
      <w:tr w14:paraId="2F17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11" w:type="dxa"/>
            <w:vMerge w:val="continue"/>
            <w:noWrap/>
          </w:tcPr>
          <w:p w14:paraId="58017497">
            <w:pPr>
              <w:spacing w:line="440" w:lineRule="exact"/>
              <w:rPr>
                <w:rFonts w:ascii="宋体" w:hAnsi="宋体" w:cs="宋体"/>
                <w:color w:val="auto"/>
                <w:szCs w:val="21"/>
                <w:highlight w:val="none"/>
              </w:rPr>
            </w:pPr>
          </w:p>
        </w:tc>
        <w:tc>
          <w:tcPr>
            <w:tcW w:w="1860" w:type="dxa"/>
            <w:gridSpan w:val="2"/>
            <w:vMerge w:val="continue"/>
            <w:noWrap/>
          </w:tcPr>
          <w:p w14:paraId="03CDB8FB">
            <w:pPr>
              <w:spacing w:line="440" w:lineRule="exact"/>
              <w:rPr>
                <w:rFonts w:ascii="宋体" w:hAnsi="宋体" w:cs="宋体"/>
                <w:color w:val="auto"/>
                <w:szCs w:val="21"/>
                <w:highlight w:val="none"/>
              </w:rPr>
            </w:pPr>
          </w:p>
        </w:tc>
        <w:tc>
          <w:tcPr>
            <w:tcW w:w="2158" w:type="dxa"/>
            <w:noWrap/>
            <w:vAlign w:val="center"/>
          </w:tcPr>
          <w:p w14:paraId="68CD3BA7">
            <w:pPr>
              <w:spacing w:line="440" w:lineRule="exact"/>
              <w:rPr>
                <w:rFonts w:ascii="宋体" w:hAnsi="宋体" w:cs="宋体"/>
                <w:color w:val="auto"/>
                <w:szCs w:val="21"/>
                <w:highlight w:val="none"/>
              </w:rPr>
            </w:pPr>
            <w:r>
              <w:rPr>
                <w:rFonts w:hint="eastAsia" w:ascii="宋体" w:hAnsi="宋体" w:cs="宋体"/>
                <w:color w:val="auto"/>
                <w:szCs w:val="21"/>
                <w:highlight w:val="none"/>
              </w:rPr>
              <w:t>投标文件内容</w:t>
            </w:r>
          </w:p>
        </w:tc>
        <w:tc>
          <w:tcPr>
            <w:tcW w:w="5008" w:type="dxa"/>
            <w:noWrap/>
            <w:vAlign w:val="center"/>
          </w:tcPr>
          <w:p w14:paraId="7A7D463D">
            <w:pPr>
              <w:spacing w:line="440" w:lineRule="exact"/>
              <w:rPr>
                <w:rFonts w:ascii="宋体" w:hAnsi="宋体" w:cs="宋体"/>
                <w:color w:val="auto"/>
                <w:szCs w:val="21"/>
                <w:highlight w:val="none"/>
              </w:rPr>
            </w:pPr>
            <w:r>
              <w:rPr>
                <w:rFonts w:hint="eastAsia" w:ascii="宋体" w:hAnsi="宋体" w:cs="宋体"/>
                <w:color w:val="auto"/>
                <w:szCs w:val="21"/>
                <w:highlight w:val="none"/>
              </w:rPr>
              <w:t>符合投标须知前附表规定</w:t>
            </w:r>
          </w:p>
        </w:tc>
      </w:tr>
      <w:tr w14:paraId="1D93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11" w:type="dxa"/>
            <w:vMerge w:val="continue"/>
            <w:noWrap/>
          </w:tcPr>
          <w:p w14:paraId="7CC84D4C">
            <w:pPr>
              <w:spacing w:line="440" w:lineRule="exact"/>
              <w:rPr>
                <w:rFonts w:ascii="宋体" w:hAnsi="宋体" w:cs="宋体"/>
                <w:color w:val="auto"/>
                <w:szCs w:val="21"/>
                <w:highlight w:val="none"/>
              </w:rPr>
            </w:pPr>
          </w:p>
        </w:tc>
        <w:tc>
          <w:tcPr>
            <w:tcW w:w="1860" w:type="dxa"/>
            <w:gridSpan w:val="2"/>
            <w:vMerge w:val="continue"/>
            <w:noWrap/>
          </w:tcPr>
          <w:p w14:paraId="6C3BBE5A">
            <w:pPr>
              <w:spacing w:line="440" w:lineRule="exact"/>
              <w:rPr>
                <w:rFonts w:ascii="宋体" w:hAnsi="宋体" w:cs="宋体"/>
                <w:color w:val="auto"/>
                <w:szCs w:val="21"/>
                <w:highlight w:val="none"/>
              </w:rPr>
            </w:pPr>
          </w:p>
        </w:tc>
        <w:tc>
          <w:tcPr>
            <w:tcW w:w="2158" w:type="dxa"/>
            <w:noWrap/>
            <w:vAlign w:val="center"/>
          </w:tcPr>
          <w:p w14:paraId="7B8E7F30">
            <w:pPr>
              <w:spacing w:line="440" w:lineRule="exact"/>
              <w:rPr>
                <w:rFonts w:ascii="宋体" w:hAnsi="宋体" w:cs="宋体"/>
                <w:color w:val="auto"/>
                <w:szCs w:val="21"/>
                <w:highlight w:val="none"/>
              </w:rPr>
            </w:pPr>
            <w:r>
              <w:rPr>
                <w:rFonts w:hint="eastAsia" w:ascii="宋体" w:hAnsi="宋体" w:cs="宋体"/>
                <w:color w:val="auto"/>
                <w:szCs w:val="21"/>
                <w:highlight w:val="none"/>
              </w:rPr>
              <w:t>投标报价</w:t>
            </w:r>
          </w:p>
        </w:tc>
        <w:tc>
          <w:tcPr>
            <w:tcW w:w="5008" w:type="dxa"/>
            <w:noWrap/>
            <w:vAlign w:val="center"/>
          </w:tcPr>
          <w:p w14:paraId="2BF22B2C">
            <w:pPr>
              <w:spacing w:line="440" w:lineRule="exact"/>
              <w:rPr>
                <w:rFonts w:ascii="宋体" w:hAnsi="宋体" w:cs="宋体"/>
                <w:color w:val="auto"/>
                <w:szCs w:val="21"/>
                <w:highlight w:val="none"/>
              </w:rPr>
            </w:pPr>
            <w:r>
              <w:rPr>
                <w:rFonts w:hint="eastAsia" w:ascii="宋体" w:hAnsi="宋体" w:cs="宋体"/>
                <w:color w:val="auto"/>
                <w:szCs w:val="21"/>
                <w:highlight w:val="none"/>
              </w:rPr>
              <w:t>不高于最高限价</w:t>
            </w:r>
          </w:p>
        </w:tc>
      </w:tr>
      <w:tr w14:paraId="1CF6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726" w:type="dxa"/>
            <w:gridSpan w:val="2"/>
            <w:noWrap/>
            <w:vAlign w:val="center"/>
          </w:tcPr>
          <w:p w14:paraId="7018FE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商务评分</w:t>
            </w:r>
          </w:p>
          <w:p w14:paraId="67AD65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default" w:ascii="宋体" w:hAnsi="宋体" w:cs="宋体"/>
                <w:bCs/>
                <w:color w:val="auto"/>
                <w:szCs w:val="21"/>
                <w:highlight w:val="none"/>
                <w:lang w:val="en-US"/>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40</w:t>
            </w:r>
            <w:r>
              <w:rPr>
                <w:rFonts w:hint="eastAsia" w:ascii="宋体" w:hAnsi="宋体" w:eastAsia="宋体" w:cs="宋体"/>
                <w:color w:val="auto"/>
                <w:szCs w:val="21"/>
                <w:highlight w:val="none"/>
              </w:rPr>
              <w:t>分）</w:t>
            </w:r>
          </w:p>
        </w:tc>
        <w:tc>
          <w:tcPr>
            <w:tcW w:w="8111" w:type="dxa"/>
            <w:gridSpan w:val="3"/>
            <w:noWrap/>
            <w:vAlign w:val="center"/>
          </w:tcPr>
          <w:p w14:paraId="39CA59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商务标评分按下列步骤计算：</w:t>
            </w:r>
          </w:p>
          <w:p w14:paraId="516D47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第一步：计算B值。</w:t>
            </w:r>
          </w:p>
          <w:p w14:paraId="1AEB2B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①B值为计算范围内有效投标人报价的算术平均值。</w:t>
            </w:r>
          </w:p>
          <w:p w14:paraId="073DE1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第二步：计算评标基准价F值。</w:t>
            </w:r>
          </w:p>
          <w:p w14:paraId="214923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①F=B×（1-K），其中K为调整系数，K的取值为-0.5%（1号），0%（2号），0.5%（3号），1.0%（4号），1.5%（5号）。</w:t>
            </w:r>
          </w:p>
          <w:p w14:paraId="4810287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第三步：计算报价偏差率。</w:t>
            </w:r>
          </w:p>
          <w:p w14:paraId="7CEE52D0">
            <w:pPr>
              <w:keepNext w:val="0"/>
              <w:keepLines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color w:val="auto"/>
                <w:szCs w:val="21"/>
                <w:highlight w:val="none"/>
              </w:rPr>
            </w:pPr>
            <w:r>
              <w:rPr>
                <w:rFonts w:hint="eastAsia" w:ascii="宋体" w:hAnsi="宋体" w:cs="宋体"/>
                <w:color w:val="auto"/>
                <w:szCs w:val="21"/>
                <w:highlight w:val="none"/>
              </w:rPr>
              <w:t>①偏差率=|（投标报价-评标基</w:t>
            </w:r>
            <w:r>
              <w:rPr>
                <w:rFonts w:hint="eastAsia" w:ascii="宋体" w:hAnsi="宋体" w:eastAsia="宋体" w:cs="宋体"/>
                <w:color w:val="auto"/>
                <w:szCs w:val="21"/>
                <w:highlight w:val="none"/>
              </w:rPr>
              <w:t>准价）/评标基准价|×100%</w:t>
            </w:r>
          </w:p>
          <w:p w14:paraId="195C60D7">
            <w:pPr>
              <w:keepNext w:val="0"/>
              <w:keepLines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第四步：计算报价得分</w:t>
            </w:r>
          </w:p>
          <w:p w14:paraId="4C3BFD79">
            <w:pPr>
              <w:keepNext w:val="0"/>
              <w:keepLines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①投标报价等于评标基准价的得满分。</w:t>
            </w:r>
          </w:p>
          <w:p w14:paraId="6321492A">
            <w:pPr>
              <w:keepNext w:val="0"/>
              <w:keepLines w:val="0"/>
              <w:suppressLineNumbers w:val="0"/>
              <w:kinsoku/>
              <w:wordWrap/>
              <w:overflowPunct/>
              <w:topLinePunct w:val="0"/>
              <w:autoSpaceDE/>
              <w:autoSpaceDN/>
              <w:bidi w:val="0"/>
              <w:spacing w:before="0" w:beforeAutospacing="0" w:after="0" w:afterAutospacing="0" w:line="440" w:lineRule="exact"/>
              <w:ind w:left="0" w:right="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②投标报价高于评标基准价的，投标报价得分=报价满分值-偏差率×100×</w:t>
            </w:r>
            <w:r>
              <w:rPr>
                <w:rFonts w:hint="eastAsia" w:ascii="宋体" w:hAnsi="宋体" w:cs="宋体"/>
                <w:color w:val="auto"/>
                <w:szCs w:val="21"/>
                <w:highlight w:val="none"/>
                <w:lang w:val="en-US" w:eastAsia="zh-CN"/>
              </w:rPr>
              <w:t>0.2</w:t>
            </w:r>
          </w:p>
          <w:p w14:paraId="75D935DE">
            <w:pPr>
              <w:keepNext w:val="0"/>
              <w:keepLines w:val="0"/>
              <w:suppressLineNumbers w:val="0"/>
              <w:kinsoku/>
              <w:wordWrap/>
              <w:overflowPunct/>
              <w:topLinePunct w:val="0"/>
              <w:autoSpaceDE/>
              <w:autoSpaceDN/>
              <w:bidi w:val="0"/>
              <w:spacing w:before="0" w:beforeAutospacing="0" w:after="0" w:afterAutospacing="0" w:line="440" w:lineRule="exact"/>
              <w:ind w:left="0" w:right="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③投标报价低于评标基准价的，投标报价得分=报价满分值-偏差率×100×0.</w:t>
            </w:r>
            <w:r>
              <w:rPr>
                <w:rFonts w:hint="eastAsia" w:ascii="宋体" w:hAnsi="宋体" w:cs="宋体"/>
                <w:color w:val="auto"/>
                <w:szCs w:val="21"/>
                <w:highlight w:val="none"/>
                <w:lang w:val="en-US" w:eastAsia="zh-CN"/>
              </w:rPr>
              <w:t>1</w:t>
            </w:r>
          </w:p>
          <w:p w14:paraId="066E3DCE">
            <w:pPr>
              <w:jc w:val="left"/>
              <w:rPr>
                <w:color w:val="auto"/>
                <w:highlight w:val="none"/>
              </w:rPr>
            </w:pPr>
            <w:r>
              <w:rPr>
                <w:rFonts w:hint="eastAsia" w:ascii="宋体" w:hAnsi="宋体" w:cs="宋体"/>
                <w:b/>
                <w:color w:val="auto"/>
                <w:szCs w:val="21"/>
                <w:highlight w:val="none"/>
              </w:rPr>
              <w:t>注：</w:t>
            </w:r>
            <w:r>
              <w:rPr>
                <w:rFonts w:hint="eastAsia" w:ascii="宋体" w:hAnsi="宋体" w:cs="宋体"/>
                <w:b/>
                <w:color w:val="auto"/>
                <w:szCs w:val="21"/>
                <w:highlight w:val="none"/>
                <w:lang w:val="en-US" w:eastAsia="zh-CN"/>
              </w:rPr>
              <w:t>该部分</w:t>
            </w:r>
            <w:r>
              <w:rPr>
                <w:rFonts w:hint="eastAsia" w:ascii="宋体" w:hAnsi="宋体" w:cs="宋体"/>
                <w:b/>
                <w:color w:val="auto"/>
                <w:szCs w:val="21"/>
                <w:highlight w:val="none"/>
              </w:rPr>
              <w:t>计算过程中，B值、评标基准价F值、偏差率、报价得分均保留两位小数，小数点后第三位四舍五入。</w:t>
            </w:r>
          </w:p>
        </w:tc>
      </w:tr>
    </w:tbl>
    <w:p w14:paraId="1ABFAED1">
      <w:pPr>
        <w:shd w:val="clear"/>
        <w:adjustRightInd w:val="0"/>
        <w:snapToGrid w:val="0"/>
        <w:spacing w:line="560" w:lineRule="exact"/>
        <w:ind w:firstLine="316" w:firstLineChars="150"/>
        <w:rPr>
          <w:rFonts w:hint="eastAsia" w:ascii="黑体" w:hAnsi="黑体" w:eastAsia="黑体" w:cs="黑体"/>
          <w:b/>
          <w:color w:val="auto"/>
          <w:szCs w:val="21"/>
          <w:highlight w:val="none"/>
        </w:rPr>
      </w:pPr>
      <w:bookmarkStart w:id="122" w:name="_Toc6491"/>
      <w:bookmarkStart w:id="123" w:name="_Toc35425113"/>
      <w:bookmarkStart w:id="124" w:name="_Toc506107324"/>
      <w:bookmarkStart w:id="125" w:name="_Toc78803381"/>
      <w:bookmarkStart w:id="126" w:name="_Toc246996232"/>
      <w:bookmarkStart w:id="127" w:name="_Toc152045589"/>
      <w:bookmarkStart w:id="128" w:name="_Toc324404872"/>
      <w:bookmarkStart w:id="129" w:name="_Toc15058913"/>
      <w:bookmarkStart w:id="130" w:name="_Toc35424947"/>
      <w:bookmarkStart w:id="131" w:name="_Toc246996975"/>
      <w:bookmarkStart w:id="132" w:name="_Toc152042366"/>
      <w:bookmarkStart w:id="133" w:name="_Toc179632607"/>
      <w:bookmarkStart w:id="134" w:name="_Toc144974556"/>
      <w:bookmarkStart w:id="135" w:name="_Toc247085747"/>
      <w:r>
        <w:rPr>
          <w:rFonts w:hint="eastAsia" w:ascii="黑体" w:hAnsi="黑体" w:eastAsia="黑体" w:cs="黑体"/>
          <w:b/>
          <w:color w:val="auto"/>
          <w:szCs w:val="21"/>
          <w:highlight w:val="none"/>
        </w:rPr>
        <w:t>商务标评审表注：</w:t>
      </w:r>
    </w:p>
    <w:p w14:paraId="198E3E65">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、只有通过详细评审的投标人才能参加评分。</w:t>
      </w:r>
    </w:p>
    <w:p w14:paraId="3E333F4A">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、本表所称投标报价是指按招标文件规定修正后的投标总报价（多算投标报价、多报费用不扣减）。</w:t>
      </w:r>
    </w:p>
    <w:p w14:paraId="2D0AEB44">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、B值计算方法：</w:t>
      </w:r>
    </w:p>
    <w:p w14:paraId="01542754">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（1）本项目T取值为10。</w:t>
      </w:r>
    </w:p>
    <w:p w14:paraId="1B8F82AD">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（2）资信技术合计分值大于等于所有通过（资信、技术、商务）详细评审有效投标人资信技术平均分值的投标人数量为M。</w:t>
      </w:r>
    </w:p>
    <w:p w14:paraId="1C22B4CB">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（3）若M 未超过 T 时，B 值为符合上述条件的 M 个投标人投标报价的算术平均值。</w:t>
      </w:r>
    </w:p>
    <w:p w14:paraId="77773020">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（4）若M 超过 T 时，B 值为符合上述条件的 M 个投标人投标报价中去除(M-T)/2【M-T 为奇数时，则为(M-T+1)/2】个最高价和(M-T)/2【M-T 为奇数时，则为(M-T-1)/2】个最低价后，剩余有效投标报价的算术平均值（如去高去低的最后一名存在报价相同的，则通过随机抽取确定被去除的投标人。只保留T个投标人的投标报价）。</w:t>
      </w:r>
    </w:p>
    <w:p w14:paraId="3BB16410">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、K值（评标基准价系数）的抽取：资信标、技术标、商务标评审完成后，招标人</w:t>
      </w:r>
      <w:r>
        <w:rPr>
          <w:rFonts w:hint="eastAsia" w:ascii="宋体" w:hAnsi="宋体" w:eastAsia="宋体" w:cs="宋体"/>
          <w:color w:val="auto"/>
          <w:szCs w:val="21"/>
          <w:highlight w:val="none"/>
          <w:lang w:val="en-US" w:eastAsia="zh-CN"/>
        </w:rPr>
        <w:t>现场</w:t>
      </w:r>
      <w:r>
        <w:rPr>
          <w:rFonts w:hint="eastAsia" w:ascii="宋体" w:hAnsi="宋体" w:eastAsia="宋体" w:cs="宋体"/>
          <w:color w:val="auto"/>
          <w:szCs w:val="21"/>
          <w:highlight w:val="none"/>
        </w:rPr>
        <w:t>抽取K值，并根据抽取的K值计算F值，评标办法中的评标基准价计算出来后，除数字计算错误外，其他情况均不再调整。</w:t>
      </w:r>
    </w:p>
    <w:p w14:paraId="59E5148A">
      <w:pPr>
        <w:pStyle w:val="5"/>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r>
        <w:rPr>
          <w:rFonts w:hint="eastAsia" w:ascii="宋体" w:hAnsi="宋体" w:eastAsia="宋体" w:cs="宋体"/>
          <w:color w:val="auto"/>
          <w:highlight w:val="none"/>
        </w:rPr>
        <w:t>1.评标方法</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172AB4E8">
      <w:pPr>
        <w:pageBreakBefore w:val="0"/>
        <w:widowControl w:val="0"/>
        <w:kinsoku/>
        <w:wordWrap/>
        <w:overflowPunct/>
        <w:topLinePunct w:val="0"/>
        <w:autoSpaceDE/>
        <w:autoSpaceDN/>
        <w:bidi w:val="0"/>
        <w:adjustRightInd/>
        <w:snapToGrid w:val="0"/>
        <w:spacing w:line="400" w:lineRule="exact"/>
        <w:ind w:right="252" w:rightChars="120" w:firstLine="420" w:firstLineChars="200"/>
        <w:jc w:val="left"/>
        <w:textAlignment w:val="auto"/>
        <w:rPr>
          <w:rFonts w:ascii="宋体" w:hAnsi="宋体" w:cs="宋体"/>
          <w:color w:val="auto"/>
          <w:szCs w:val="21"/>
          <w:highlight w:val="none"/>
        </w:rPr>
      </w:pPr>
      <w:bookmarkStart w:id="136" w:name="_Toc324404873"/>
      <w:bookmarkStart w:id="137" w:name="_Toc152042367"/>
      <w:bookmarkStart w:id="138" w:name="_Toc246996976"/>
      <w:bookmarkStart w:id="139" w:name="_Toc246996233"/>
      <w:bookmarkStart w:id="140" w:name="_Toc247085748"/>
      <w:bookmarkStart w:id="141" w:name="_Toc179632608"/>
      <w:bookmarkStart w:id="142" w:name="_Toc152045590"/>
      <w:bookmarkStart w:id="143" w:name="_Toc296602478"/>
      <w:bookmarkStart w:id="144" w:name="_Toc144974557"/>
      <w:r>
        <w:rPr>
          <w:rFonts w:hint="eastAsia" w:ascii="宋体" w:hAnsi="宋体" w:cs="宋体"/>
          <w:color w:val="auto"/>
          <w:szCs w:val="21"/>
          <w:highlight w:val="none"/>
        </w:rPr>
        <w:t>本次评标采用综合评估法。评标委员会对满足招标文件实质性要求的投标文件，按照本章规定的评分标准进行打分，并按总得分（</w:t>
      </w:r>
      <w:r>
        <w:rPr>
          <w:rFonts w:hint="eastAsia" w:ascii="宋体" w:hAnsi="宋体" w:cs="宋体"/>
          <w:color w:val="auto"/>
          <w:szCs w:val="21"/>
          <w:highlight w:val="none"/>
          <w:lang w:val="en-US" w:eastAsia="zh-CN"/>
        </w:rPr>
        <w:t>资信分+</w:t>
      </w:r>
      <w:r>
        <w:rPr>
          <w:rFonts w:hint="eastAsia" w:ascii="宋体" w:hAnsi="宋体" w:cs="宋体"/>
          <w:color w:val="auto"/>
          <w:szCs w:val="21"/>
          <w:highlight w:val="none"/>
        </w:rPr>
        <w:t>技术分+商务分）由高到低顺序推荐中标候选人</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名，并标明排序，但投标报价低于其成本的除外。总评分相等时，以投标报价低的优先；若投标报价也相等，由招标人抽签确定。</w:t>
      </w:r>
    </w:p>
    <w:p w14:paraId="3F12DD3B">
      <w:pPr>
        <w:pStyle w:val="5"/>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145" w:name="_Toc78803382"/>
      <w:bookmarkStart w:id="146" w:name="_Toc11945"/>
      <w:bookmarkStart w:id="147" w:name="_Toc35425114"/>
      <w:bookmarkStart w:id="148" w:name="_Toc15058914"/>
      <w:bookmarkStart w:id="149" w:name="_Toc506107325"/>
      <w:bookmarkStart w:id="150" w:name="_Toc35424948"/>
      <w:r>
        <w:rPr>
          <w:rFonts w:hint="eastAsia" w:ascii="宋体" w:hAnsi="宋体" w:eastAsia="宋体" w:cs="宋体"/>
          <w:color w:val="auto"/>
          <w:highlight w:val="none"/>
        </w:rPr>
        <w:t>2.评标委员会的职责</w:t>
      </w:r>
      <w:bookmarkEnd w:id="136"/>
      <w:bookmarkEnd w:id="145"/>
      <w:bookmarkEnd w:id="146"/>
      <w:bookmarkEnd w:id="147"/>
      <w:bookmarkEnd w:id="148"/>
      <w:bookmarkEnd w:id="149"/>
      <w:bookmarkEnd w:id="150"/>
    </w:p>
    <w:p w14:paraId="009BCFE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59C91FE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bookmarkStart w:id="151" w:name="_Toc78803383"/>
      <w:r>
        <w:rPr>
          <w:rFonts w:hint="eastAsia" w:ascii="宋体" w:hAnsi="宋体" w:cs="宋体"/>
          <w:color w:val="auto"/>
          <w:szCs w:val="21"/>
          <w:highlight w:val="none"/>
        </w:rPr>
        <w:t>评标委员会应加强对报价合理性审查。评标评审委员会认为投标人的报价明显低于其他通过符合性审查投标人的报价，有可能影响项目质量或者不能诚信履约的，应当要求其线上远程在开标大厅合理的时间内提供书面说明，必要时提交相关证明材料；投标人不能证明其报价合理性的，评标评审委员会应当将其作为无效投标处理。</w:t>
      </w:r>
      <w:bookmarkEnd w:id="151"/>
    </w:p>
    <w:p w14:paraId="2EE942C7">
      <w:pPr>
        <w:pStyle w:val="5"/>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152" w:name="_Toc15058915"/>
      <w:bookmarkStart w:id="153" w:name="_Toc324404874"/>
      <w:bookmarkStart w:id="154" w:name="_Toc506107326"/>
      <w:bookmarkStart w:id="155" w:name="_Toc78803384"/>
      <w:bookmarkStart w:id="156" w:name="_Toc35425115"/>
      <w:bookmarkStart w:id="157" w:name="_Toc17377"/>
      <w:bookmarkStart w:id="158" w:name="_Toc35424949"/>
      <w:r>
        <w:rPr>
          <w:rFonts w:hint="eastAsia" w:ascii="宋体" w:hAnsi="宋体" w:eastAsia="宋体" w:cs="宋体"/>
          <w:color w:val="auto"/>
          <w:highlight w:val="none"/>
        </w:rPr>
        <w:t>3.评标程序</w:t>
      </w:r>
      <w:bookmarkEnd w:id="152"/>
      <w:bookmarkEnd w:id="153"/>
      <w:bookmarkEnd w:id="154"/>
      <w:bookmarkEnd w:id="155"/>
      <w:bookmarkEnd w:id="156"/>
      <w:bookmarkEnd w:id="157"/>
      <w:bookmarkEnd w:id="158"/>
    </w:p>
    <w:p w14:paraId="6091849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评标先做准备工作，先进行</w:t>
      </w:r>
      <w:r>
        <w:rPr>
          <w:rFonts w:hint="eastAsia" w:ascii="宋体" w:hAnsi="宋体" w:eastAsia="宋体" w:cs="宋体"/>
          <w:color w:val="auto"/>
          <w:szCs w:val="21"/>
          <w:highlight w:val="none"/>
          <w:lang w:val="en-US" w:eastAsia="zh-CN"/>
        </w:rPr>
        <w:t>资格审查</w:t>
      </w:r>
      <w:r>
        <w:rPr>
          <w:rFonts w:hint="eastAsia" w:ascii="宋体" w:hAnsi="宋体" w:eastAsia="宋体" w:cs="宋体"/>
          <w:color w:val="auto"/>
          <w:szCs w:val="21"/>
          <w:highlight w:val="none"/>
        </w:rPr>
        <w:t>，然后进行技术标评审，最后进行商务标评审。</w:t>
      </w:r>
    </w:p>
    <w:p w14:paraId="6E980930">
      <w:pPr>
        <w:pStyle w:val="5"/>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color w:val="auto"/>
          <w:highlight w:val="none"/>
        </w:rPr>
      </w:pPr>
      <w:bookmarkStart w:id="159" w:name="_Toc78803385"/>
      <w:bookmarkStart w:id="160" w:name="_Toc15058916"/>
      <w:bookmarkStart w:id="161" w:name="_Toc35425116"/>
      <w:bookmarkStart w:id="162" w:name="_Toc27389"/>
      <w:bookmarkStart w:id="163" w:name="_Toc35424950"/>
      <w:r>
        <w:rPr>
          <w:rFonts w:hint="eastAsia" w:ascii="宋体" w:hAnsi="宋体" w:eastAsia="宋体" w:cs="宋体"/>
          <w:color w:val="auto"/>
          <w:highlight w:val="none"/>
        </w:rPr>
        <w:t>3.1评标准备工作</w:t>
      </w:r>
      <w:bookmarkEnd w:id="159"/>
      <w:bookmarkEnd w:id="160"/>
      <w:bookmarkEnd w:id="161"/>
      <w:bookmarkEnd w:id="162"/>
      <w:bookmarkEnd w:id="163"/>
    </w:p>
    <w:p w14:paraId="12DD11E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评标委员会熟悉评标工作情况：</w:t>
      </w:r>
    </w:p>
    <w:p w14:paraId="61A7679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（1）阅读由招标人或者其委托的工程代理机构编制的招标项目情况材料。</w:t>
      </w:r>
    </w:p>
    <w:p w14:paraId="33273880">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（2）阅读、研究招标文件和相关评标资料，获取评标所需要的重要信息和数据，至少应了解和熟悉以下内容：招标项目的范围和性质，招标文件规定的主要技术要求、标准和商务条款。</w:t>
      </w:r>
    </w:p>
    <w:p w14:paraId="3514C36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（3）熟悉招标文件规定的评标标准和评标方法及在评标过程中需要考虑的相关因素。</w:t>
      </w:r>
    </w:p>
    <w:p w14:paraId="0377C0C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（4）核对评标工作用表。</w:t>
      </w:r>
    </w:p>
    <w:p w14:paraId="136FCFB9">
      <w:pPr>
        <w:pStyle w:val="5"/>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color w:val="auto"/>
          <w:highlight w:val="none"/>
        </w:rPr>
      </w:pPr>
      <w:bookmarkStart w:id="164" w:name="_Toc35425117"/>
      <w:bookmarkStart w:id="165" w:name="_Toc15058917"/>
      <w:bookmarkStart w:id="166" w:name="_Toc1299"/>
      <w:bookmarkStart w:id="167" w:name="_Toc24650"/>
      <w:bookmarkStart w:id="168" w:name="_Toc35424951"/>
      <w:bookmarkStart w:id="169" w:name="_Toc78803386"/>
      <w:bookmarkStart w:id="170" w:name="_Toc15058919"/>
      <w:bookmarkStart w:id="171" w:name="_Toc12200"/>
      <w:bookmarkStart w:id="172" w:name="_Toc324404875"/>
      <w:bookmarkStart w:id="173" w:name="_Toc506107327"/>
      <w:bookmarkStart w:id="174" w:name="_Toc35425120"/>
      <w:bookmarkStart w:id="175" w:name="_Toc35424954"/>
      <w:r>
        <w:rPr>
          <w:rFonts w:hint="eastAsia" w:ascii="宋体" w:hAnsi="宋体" w:eastAsia="宋体" w:cs="宋体"/>
          <w:color w:val="auto"/>
          <w:highlight w:val="none"/>
        </w:rPr>
        <w:t>3.2</w:t>
      </w:r>
      <w:r>
        <w:rPr>
          <w:rFonts w:hint="eastAsia" w:ascii="宋体" w:hAnsi="宋体" w:eastAsia="宋体" w:cs="宋体"/>
          <w:color w:val="auto"/>
          <w:highlight w:val="none"/>
          <w:lang w:val="en-US" w:eastAsia="zh-CN"/>
        </w:rPr>
        <w:t>资信</w:t>
      </w:r>
      <w:r>
        <w:rPr>
          <w:rFonts w:hint="eastAsia" w:ascii="宋体" w:hAnsi="宋体" w:eastAsia="宋体" w:cs="宋体"/>
          <w:color w:val="auto"/>
          <w:highlight w:val="none"/>
        </w:rPr>
        <w:t>标评审</w:t>
      </w:r>
    </w:p>
    <w:p w14:paraId="10624BE7">
      <w:pPr>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highlight w:val="none"/>
        </w:rPr>
      </w:pPr>
      <w:r>
        <w:rPr>
          <w:rFonts w:hint="eastAsia" w:ascii="宋体" w:hAnsi="宋体" w:cs="宋体"/>
          <w:color w:val="auto"/>
          <w:szCs w:val="21"/>
          <w:highlight w:val="none"/>
        </w:rPr>
        <w:t>详见</w:t>
      </w:r>
      <w:r>
        <w:rPr>
          <w:rFonts w:hint="eastAsia" w:ascii="宋体" w:hAnsi="宋体" w:cs="宋体"/>
          <w:color w:val="auto"/>
          <w:szCs w:val="21"/>
          <w:highlight w:val="none"/>
          <w:lang w:val="en-US" w:eastAsia="zh-CN"/>
        </w:rPr>
        <w:t>资信</w:t>
      </w:r>
      <w:r>
        <w:rPr>
          <w:rFonts w:hint="eastAsia" w:ascii="宋体" w:hAnsi="宋体" w:cs="宋体"/>
          <w:color w:val="auto"/>
          <w:szCs w:val="21"/>
          <w:highlight w:val="none"/>
        </w:rPr>
        <w:t>标评审表。</w:t>
      </w:r>
    </w:p>
    <w:p w14:paraId="13E391E0">
      <w:pPr>
        <w:pStyle w:val="5"/>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技术标评审</w:t>
      </w:r>
      <w:bookmarkEnd w:id="164"/>
      <w:bookmarkEnd w:id="165"/>
      <w:bookmarkEnd w:id="166"/>
      <w:bookmarkEnd w:id="167"/>
      <w:bookmarkEnd w:id="168"/>
      <w:bookmarkEnd w:id="169"/>
    </w:p>
    <w:p w14:paraId="755D589C">
      <w:pPr>
        <w:pageBreakBefore w:val="0"/>
        <w:widowControl w:val="0"/>
        <w:kinsoku/>
        <w:wordWrap/>
        <w:overflowPunct/>
        <w:topLinePunct w:val="0"/>
        <w:autoSpaceDE/>
        <w:autoSpaceDN/>
        <w:bidi w:val="0"/>
        <w:adjustRightInd/>
        <w:spacing w:line="4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详见技术标评审表。</w:t>
      </w:r>
    </w:p>
    <w:p w14:paraId="3DC15C5A">
      <w:pPr>
        <w:pStyle w:val="5"/>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color w:val="auto"/>
          <w:highlight w:val="none"/>
        </w:rPr>
      </w:pPr>
      <w:bookmarkStart w:id="176" w:name="_Toc11990"/>
      <w:bookmarkStart w:id="177" w:name="_Toc35425118"/>
      <w:bookmarkStart w:id="178" w:name="_Toc78803387"/>
      <w:bookmarkStart w:id="179" w:name="_Toc17468"/>
      <w:bookmarkStart w:id="180" w:name="_Toc35424952"/>
      <w:bookmarkStart w:id="181" w:name="_Toc15058918"/>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商务标评审</w:t>
      </w:r>
      <w:bookmarkEnd w:id="176"/>
      <w:bookmarkEnd w:id="177"/>
      <w:bookmarkEnd w:id="178"/>
      <w:bookmarkEnd w:id="179"/>
      <w:bookmarkEnd w:id="180"/>
      <w:bookmarkEnd w:id="181"/>
    </w:p>
    <w:p w14:paraId="39D20E5D">
      <w:pPr>
        <w:pageBreakBefore w:val="0"/>
        <w:widowControl w:val="0"/>
        <w:kinsoku/>
        <w:wordWrap/>
        <w:overflowPunct/>
        <w:topLinePunct w:val="0"/>
        <w:autoSpaceDE/>
        <w:autoSpaceDN/>
        <w:bidi w:val="0"/>
        <w:adjustRightInd/>
        <w:spacing w:line="4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详见商务标评审表。</w:t>
      </w:r>
    </w:p>
    <w:p w14:paraId="56AFC15C">
      <w:pPr>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cs="宋体"/>
          <w:color w:val="auto"/>
          <w:szCs w:val="21"/>
          <w:highlight w:val="none"/>
        </w:rPr>
      </w:pPr>
      <w:bookmarkStart w:id="182" w:name="_Toc35424953"/>
      <w:bookmarkStart w:id="183" w:name="_Toc26895"/>
      <w:bookmarkStart w:id="184" w:name="_Toc18087"/>
      <w:bookmarkStart w:id="185" w:name="_Toc35425119"/>
      <w:bookmarkStart w:id="186" w:name="_Toc78803388"/>
      <w:r>
        <w:rPr>
          <w:rStyle w:val="198"/>
          <w:rFonts w:hint="eastAsia" w:ascii="宋体" w:hAnsi="宋体" w:eastAsia="宋体" w:cs="宋体"/>
          <w:color w:val="auto"/>
          <w:highlight w:val="none"/>
        </w:rPr>
        <w:t>3.</w:t>
      </w:r>
      <w:r>
        <w:rPr>
          <w:rStyle w:val="198"/>
          <w:rFonts w:hint="eastAsia" w:ascii="宋体" w:hAnsi="宋体" w:cs="宋体"/>
          <w:color w:val="auto"/>
          <w:highlight w:val="none"/>
          <w:lang w:val="en-US"/>
        </w:rPr>
        <w:t>5</w:t>
      </w:r>
      <w:r>
        <w:rPr>
          <w:rStyle w:val="198"/>
          <w:rFonts w:hint="eastAsia" w:ascii="宋体" w:hAnsi="宋体" w:eastAsia="宋体" w:cs="宋体"/>
          <w:color w:val="auto"/>
          <w:highlight w:val="none"/>
        </w:rPr>
        <w:t>推荐中标候选人</w:t>
      </w:r>
      <w:bookmarkEnd w:id="182"/>
      <w:bookmarkEnd w:id="183"/>
      <w:bookmarkEnd w:id="184"/>
      <w:bookmarkEnd w:id="185"/>
      <w:bookmarkEnd w:id="186"/>
      <w:r>
        <w:rPr>
          <w:rFonts w:hint="eastAsia" w:ascii="宋体" w:hAnsi="宋体" w:cs="宋体"/>
          <w:b/>
          <w:bCs/>
          <w:color w:val="auto"/>
          <w:highlight w:val="none"/>
        </w:rPr>
        <w:t>：</w:t>
      </w:r>
      <w:r>
        <w:rPr>
          <w:rFonts w:hint="eastAsia" w:ascii="宋体" w:hAnsi="宋体" w:cs="宋体"/>
          <w:color w:val="auto"/>
          <w:highlight w:val="none"/>
        </w:rPr>
        <w:t>资</w:t>
      </w:r>
      <w:r>
        <w:rPr>
          <w:rFonts w:hint="eastAsia" w:ascii="宋体" w:hAnsi="宋体" w:cs="宋体"/>
          <w:color w:val="auto"/>
          <w:highlight w:val="none"/>
          <w:lang w:val="en-US" w:eastAsia="zh-CN"/>
        </w:rPr>
        <w:t>格审查</w:t>
      </w:r>
      <w:r>
        <w:rPr>
          <w:rFonts w:hint="eastAsia" w:ascii="宋体" w:hAnsi="宋体" w:cs="宋体"/>
          <w:color w:val="auto"/>
          <w:highlight w:val="none"/>
        </w:rPr>
        <w:t>、技术标评审、商务标评审后，推荐</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 xml:space="preserve"> </w:t>
      </w:r>
      <w:r>
        <w:rPr>
          <w:rFonts w:hint="eastAsia" w:ascii="宋体" w:hAnsi="宋体" w:cs="宋体"/>
          <w:color w:val="auto"/>
          <w:highlight w:val="none"/>
        </w:rPr>
        <w:t>名中标候选人。</w:t>
      </w:r>
    </w:p>
    <w:p w14:paraId="3113A55A">
      <w:pPr>
        <w:pStyle w:val="5"/>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187" w:name="_Toc78803389"/>
      <w:r>
        <w:rPr>
          <w:rFonts w:hint="eastAsia" w:ascii="宋体" w:hAnsi="宋体" w:eastAsia="宋体" w:cs="宋体"/>
          <w:color w:val="auto"/>
          <w:highlight w:val="none"/>
        </w:rPr>
        <w:t>4.评审内容</w:t>
      </w:r>
      <w:bookmarkEnd w:id="170"/>
      <w:bookmarkEnd w:id="171"/>
      <w:bookmarkEnd w:id="172"/>
      <w:bookmarkEnd w:id="173"/>
      <w:bookmarkEnd w:id="174"/>
      <w:bookmarkEnd w:id="175"/>
      <w:bookmarkEnd w:id="187"/>
    </w:p>
    <w:p w14:paraId="0F1392E9">
      <w:pPr>
        <w:pStyle w:val="5"/>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color w:val="auto"/>
          <w:highlight w:val="none"/>
        </w:rPr>
      </w:pPr>
      <w:bookmarkStart w:id="188" w:name="_Toc78803390"/>
      <w:bookmarkStart w:id="189" w:name="_Toc9630"/>
      <w:r>
        <w:rPr>
          <w:rFonts w:hint="eastAsia" w:ascii="宋体" w:hAnsi="宋体" w:eastAsia="宋体" w:cs="宋体"/>
          <w:color w:val="auto"/>
          <w:highlight w:val="none"/>
        </w:rPr>
        <w:t>4.1</w:t>
      </w:r>
      <w:bookmarkEnd w:id="188"/>
      <w:bookmarkEnd w:id="189"/>
      <w:bookmarkStart w:id="190" w:name="_Toc3531"/>
      <w:bookmarkStart w:id="191" w:name="_Toc35425122"/>
      <w:bookmarkStart w:id="192" w:name="_Toc78803391"/>
      <w:bookmarkStart w:id="193" w:name="_Toc35424956"/>
      <w:bookmarkStart w:id="194" w:name="_Toc15058921"/>
      <w:bookmarkStart w:id="195" w:name="_Toc324404876"/>
      <w:r>
        <w:rPr>
          <w:rFonts w:hint="eastAsia" w:ascii="宋体" w:hAnsi="宋体" w:eastAsia="宋体" w:cs="宋体"/>
          <w:color w:val="auto"/>
          <w:highlight w:val="none"/>
        </w:rPr>
        <w:t>商务标评审</w:t>
      </w:r>
      <w:bookmarkEnd w:id="190"/>
      <w:bookmarkEnd w:id="191"/>
      <w:bookmarkEnd w:id="192"/>
      <w:bookmarkEnd w:id="193"/>
      <w:bookmarkEnd w:id="194"/>
    </w:p>
    <w:p w14:paraId="79EFB73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只有通过技术标评审的投标才能够进入本阶段评审。</w:t>
      </w:r>
    </w:p>
    <w:p w14:paraId="7908D5C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4.1.1形式性评审标准：见商务标评审表。</w:t>
      </w:r>
    </w:p>
    <w:p w14:paraId="5FDB81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4.1.2响应性评审标准：见商务标评审表。</w:t>
      </w:r>
    </w:p>
    <w:p w14:paraId="5104F40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评标委员会依据上述标准对投标文件进行初步评审。有一项不符合评审标准的，作无效投标处理。</w:t>
      </w:r>
    </w:p>
    <w:p w14:paraId="5FFAD8B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4.1.3投标报价评审</w:t>
      </w:r>
    </w:p>
    <w:p w14:paraId="43D228E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7914B09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4.1.4评标委员会审查投标文件，投标报价有错误的，评标委员会按以下原则对投标报价进行修正。</w:t>
      </w:r>
    </w:p>
    <w:p w14:paraId="263D918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（1）投标文件中的大写金额与小写金额不一致的，以大写金额为准。</w:t>
      </w:r>
    </w:p>
    <w:p w14:paraId="62D11E9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highlight w:val="none"/>
        </w:rPr>
        <w:t>（2）总价金额与依据单价计算出的结果不一致的，以单价金额为准修正总价，但单价金额小数点有明显错误的除外。</w:t>
      </w:r>
    </w:p>
    <w:p w14:paraId="5839829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0D8AA3CD">
      <w:pPr>
        <w:pStyle w:val="5"/>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196" w:name="_Toc35425123"/>
      <w:bookmarkStart w:id="197" w:name="_Toc506107328"/>
      <w:bookmarkStart w:id="198" w:name="_Toc15058922"/>
      <w:bookmarkStart w:id="199" w:name="_Toc78803392"/>
      <w:bookmarkStart w:id="200" w:name="_Toc35424957"/>
      <w:bookmarkStart w:id="201" w:name="_Toc13125"/>
      <w:r>
        <w:rPr>
          <w:rFonts w:hint="eastAsia" w:ascii="宋体" w:hAnsi="宋体" w:eastAsia="宋体" w:cs="宋体"/>
          <w:color w:val="auto"/>
          <w:highlight w:val="none"/>
        </w:rPr>
        <w:t>5.无效投标条款</w:t>
      </w:r>
      <w:bookmarkEnd w:id="195"/>
      <w:bookmarkEnd w:id="196"/>
      <w:bookmarkEnd w:id="197"/>
      <w:bookmarkEnd w:id="198"/>
      <w:bookmarkEnd w:id="199"/>
      <w:bookmarkEnd w:id="200"/>
      <w:bookmarkEnd w:id="201"/>
    </w:p>
    <w:p w14:paraId="0DF5C34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由资格审查委员会（评标委员会）按资格审查办法前附表要求对投标人审查资料的第二章《资格审查办法》进行核验。投标申请人有下列情形之一的，其资格审查为不合格：</w:t>
      </w:r>
    </w:p>
    <w:p w14:paraId="528FDC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（1）未上传电子标书或电子标书经审查不合格；</w:t>
      </w:r>
    </w:p>
    <w:p w14:paraId="18F3565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）法律、法规规定的其他情形。</w:t>
      </w:r>
    </w:p>
    <w:p w14:paraId="0343ABA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投标人有下列情形的，经评审后其投标作无效投标处理无效投标：</w:t>
      </w:r>
    </w:p>
    <w:p w14:paraId="2F946A1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.1商标评审</w:t>
      </w:r>
    </w:p>
    <w:p w14:paraId="5AF5194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(1)评标委员会依据《商务标评审表》进行形式性评审和响应性评审。有一项不符合评审标准的，做无效投标处理；</w:t>
      </w:r>
    </w:p>
    <w:p w14:paraId="5172AA9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（2）商务标详细评审标准中有任何一项不能通过评审的，作无效投标处理。</w:t>
      </w:r>
    </w:p>
    <w:p w14:paraId="57BB8B8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其他无效投标情况：</w:t>
      </w:r>
    </w:p>
    <w:p w14:paraId="78EF0F0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3ED44CD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（2）按第三章《评标方法》4.2.4条款修正错误的原则及方法调整或修正投标文件的投标报价，调整或修正的价格经投标人书面确认后具有约束力。投标人不接修正价格的，其投标将被拒绝。</w:t>
      </w:r>
    </w:p>
    <w:p w14:paraId="6F0CAC9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）投标人有串通投标、弄虚作假、行贿等违法行为。</w:t>
      </w:r>
    </w:p>
    <w:p w14:paraId="125E949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）投标文件没有对招标文件的实质性要求和条件作出响应。</w:t>
      </w:r>
    </w:p>
    <w:p w14:paraId="0FC2026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）未按规定的格式填写导致实质性内容不全以及实质上不响应，或者关键字迹模糊、无法辨认。</w:t>
      </w:r>
    </w:p>
    <w:p w14:paraId="1099022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）同一投标人提交两个以上不同的投标文件或者投标报价，但招标文件规定提交备选投标的除外。</w:t>
      </w:r>
    </w:p>
    <w:p w14:paraId="0C71CF41">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）投标文件中存在招标人不能接受的其他实质性条件。</w:t>
      </w:r>
    </w:p>
    <w:p w14:paraId="641BCD2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）投标文件中填报的拟任项目负责人与资格审查通过的项目负责人前后不一致的。</w:t>
      </w:r>
    </w:p>
    <w:p w14:paraId="6FD5979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）投标人拒不按照要求对投标文件进行澄清、说明、补正的，或评标委员会根据招标文件的规定对招标文件的计算错误进行修正后，投标人不接受修正的投标报价的。</w:t>
      </w:r>
    </w:p>
    <w:p w14:paraId="62290F1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）投标人单方面出现其他投标人材料。</w:t>
      </w:r>
    </w:p>
    <w:p w14:paraId="7E65EDB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）法律、法规规定的其他情形。</w:t>
      </w:r>
    </w:p>
    <w:p w14:paraId="6C2FB7F4">
      <w:pPr>
        <w:pStyle w:val="5"/>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202" w:name="_Toc27846"/>
      <w:bookmarkStart w:id="203" w:name="_Toc35424958"/>
      <w:bookmarkStart w:id="204" w:name="_Toc78803393"/>
      <w:bookmarkStart w:id="205" w:name="_Toc506107329"/>
      <w:bookmarkStart w:id="206" w:name="_Toc35425124"/>
      <w:bookmarkStart w:id="207" w:name="_Toc15058923"/>
      <w:bookmarkStart w:id="208" w:name="_Toc324404877"/>
      <w:r>
        <w:rPr>
          <w:rFonts w:hint="eastAsia" w:ascii="宋体" w:hAnsi="宋体" w:eastAsia="宋体" w:cs="宋体"/>
          <w:color w:val="auto"/>
          <w:highlight w:val="none"/>
        </w:rPr>
        <w:t>6.投标文件的澄清和补正</w:t>
      </w:r>
      <w:bookmarkEnd w:id="202"/>
      <w:bookmarkEnd w:id="203"/>
      <w:bookmarkEnd w:id="204"/>
      <w:bookmarkEnd w:id="205"/>
      <w:bookmarkEnd w:id="206"/>
      <w:bookmarkEnd w:id="207"/>
      <w:bookmarkEnd w:id="208"/>
    </w:p>
    <w:p w14:paraId="2F477AC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6.1在评标过程中，评标委员会可以要求投标人对所提交的投标文件中不明确的内容进行书面澄清或说明，或者对细微偏差进行补正。评标委员会不接受投标人主动提出的澄清、说明或补正。</w:t>
      </w:r>
    </w:p>
    <w:p w14:paraId="681AC39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6.2澄清、说明和补正不得改变投标文件的实质性内容（算术性错误修正的除外）。投标人的书面澄清、说明和补正属于投标文件的组成部分。</w:t>
      </w:r>
    </w:p>
    <w:p w14:paraId="2FE1D5D1">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6.3评标委员会对投标人提交的澄清、说明和补正有疑问的，可以要求投标人进一步澄清、说明或补正、直至满足评标委员会的要求。</w:t>
      </w:r>
    </w:p>
    <w:p w14:paraId="149643F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按照投标文件规定进行澄清、补正后的投标报价经投标人的法定代表人或其委托代理人确认后即为该投标人的最终投标报价。投标人一旦中标，此报价即为中标价。</w:t>
      </w:r>
    </w:p>
    <w:p w14:paraId="4D82B21A">
      <w:pPr>
        <w:pStyle w:val="5"/>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209" w:name="_Toc35424959"/>
      <w:bookmarkStart w:id="210" w:name="_Toc324404878"/>
      <w:bookmarkStart w:id="211" w:name="_Toc78803394"/>
      <w:bookmarkStart w:id="212" w:name="_Toc35425125"/>
      <w:bookmarkStart w:id="213" w:name="_Toc506107330"/>
      <w:bookmarkStart w:id="214" w:name="_Toc13990"/>
      <w:bookmarkStart w:id="215" w:name="_Toc15058924"/>
      <w:r>
        <w:rPr>
          <w:rFonts w:hint="eastAsia" w:ascii="宋体" w:hAnsi="宋体" w:eastAsia="宋体" w:cs="宋体"/>
          <w:color w:val="auto"/>
          <w:highlight w:val="none"/>
        </w:rPr>
        <w:t>7.评分标准</w:t>
      </w:r>
      <w:bookmarkEnd w:id="209"/>
      <w:bookmarkEnd w:id="210"/>
      <w:bookmarkEnd w:id="211"/>
      <w:bookmarkEnd w:id="212"/>
      <w:bookmarkEnd w:id="213"/>
      <w:bookmarkEnd w:id="214"/>
      <w:bookmarkEnd w:id="215"/>
    </w:p>
    <w:p w14:paraId="7936729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cs="宋体"/>
          <w:color w:val="auto"/>
          <w:szCs w:val="21"/>
          <w:highlight w:val="none"/>
        </w:rPr>
      </w:pPr>
      <w:bookmarkStart w:id="216" w:name="_Toc35424960"/>
      <w:bookmarkStart w:id="217" w:name="_Toc22863"/>
      <w:bookmarkStart w:id="218" w:name="_Toc15058925"/>
      <w:bookmarkStart w:id="219" w:name="_Toc506107331"/>
      <w:bookmarkStart w:id="220" w:name="_Toc324404879"/>
      <w:bookmarkStart w:id="221" w:name="_Toc35425126"/>
      <w:bookmarkStart w:id="222" w:name="_Toc78803395"/>
      <w:r>
        <w:rPr>
          <w:rFonts w:hint="eastAsia" w:ascii="宋体" w:hAnsi="宋体" w:cs="宋体"/>
          <w:color w:val="auto"/>
          <w:szCs w:val="21"/>
          <w:highlight w:val="none"/>
          <w:lang w:val="en-US" w:eastAsia="zh-CN"/>
        </w:rPr>
        <w:t>资信</w:t>
      </w:r>
      <w:r>
        <w:rPr>
          <w:rFonts w:hint="eastAsia" w:ascii="宋体" w:hAnsi="宋体" w:cs="宋体"/>
          <w:color w:val="auto"/>
          <w:szCs w:val="21"/>
          <w:highlight w:val="none"/>
        </w:rPr>
        <w:t>标评分标准：见</w:t>
      </w:r>
      <w:r>
        <w:rPr>
          <w:rFonts w:hint="eastAsia" w:ascii="宋体" w:hAnsi="宋体" w:cs="宋体"/>
          <w:color w:val="auto"/>
          <w:szCs w:val="21"/>
          <w:highlight w:val="none"/>
          <w:lang w:val="en-US" w:eastAsia="zh-CN"/>
        </w:rPr>
        <w:t>资信</w:t>
      </w:r>
      <w:r>
        <w:rPr>
          <w:rFonts w:hint="eastAsia" w:ascii="宋体" w:hAnsi="宋体" w:cs="宋体"/>
          <w:color w:val="auto"/>
          <w:szCs w:val="21"/>
          <w:highlight w:val="none"/>
        </w:rPr>
        <w:t>标评审表。</w:t>
      </w:r>
    </w:p>
    <w:p w14:paraId="55C79CD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技术标评分标准：见技术标评审表。</w:t>
      </w:r>
    </w:p>
    <w:p w14:paraId="22DFDD5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商务标评分标准：见商务标评审表。</w:t>
      </w:r>
    </w:p>
    <w:p w14:paraId="26B2972C">
      <w:pPr>
        <w:pStyle w:val="5"/>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r>
        <w:rPr>
          <w:rFonts w:hint="eastAsia" w:ascii="宋体" w:hAnsi="宋体" w:eastAsia="宋体" w:cs="宋体"/>
          <w:color w:val="auto"/>
          <w:highlight w:val="none"/>
        </w:rPr>
        <w:t>8.评审结果</w:t>
      </w:r>
      <w:bookmarkEnd w:id="216"/>
      <w:bookmarkEnd w:id="217"/>
      <w:bookmarkEnd w:id="218"/>
      <w:bookmarkEnd w:id="219"/>
      <w:bookmarkEnd w:id="220"/>
      <w:bookmarkEnd w:id="221"/>
      <w:bookmarkEnd w:id="222"/>
    </w:p>
    <w:p w14:paraId="6C92BA2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8.1除投标人须知前附表授权直接确定中标人外，评标委员会按照总得分由高到低顺序推荐中标候选人。</w:t>
      </w:r>
    </w:p>
    <w:p w14:paraId="538B5B0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8.2评标委员会完成评标后，应当向招标人提交书面评标报告。评标报告应当如实记载以下内容：</w:t>
      </w:r>
    </w:p>
    <w:p w14:paraId="32C6C45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（1）基本情况和数据表。</w:t>
      </w:r>
    </w:p>
    <w:p w14:paraId="420D2A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（2）评标委员会成员名单。</w:t>
      </w:r>
    </w:p>
    <w:p w14:paraId="02179E2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（3）开标记录。</w:t>
      </w:r>
    </w:p>
    <w:p w14:paraId="11B25BD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（4）符合要求的投标人一览表。</w:t>
      </w:r>
    </w:p>
    <w:p w14:paraId="43A3025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（5）废标情况说明。</w:t>
      </w:r>
    </w:p>
    <w:p w14:paraId="424F00F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（6）评标标准、评标方法或者评标因素。</w:t>
      </w:r>
    </w:p>
    <w:p w14:paraId="2FCC2BB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（7）经评审的价格一览表。</w:t>
      </w:r>
    </w:p>
    <w:p w14:paraId="2E69437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（8）经评审的投标人排序。</w:t>
      </w:r>
    </w:p>
    <w:p w14:paraId="3FF8F21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（9）推荐的中标候选人名单与签订合同前要处理的事宜。</w:t>
      </w:r>
    </w:p>
    <w:p w14:paraId="1CB6501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（10）澄清、说明、补正事项纪要。</w:t>
      </w:r>
    </w:p>
    <w:p w14:paraId="4179719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8.3评标委员会推荐的中标候选人应当限定在</w:t>
      </w:r>
      <w:r>
        <w:rPr>
          <w:rFonts w:hint="eastAsia" w:ascii="宋体" w:hAnsi="宋体" w:cs="宋体"/>
          <w:color w:val="auto"/>
          <w:szCs w:val="21"/>
          <w:highlight w:val="none"/>
          <w:u w:val="single"/>
          <w:lang w:val="en-US" w:eastAsia="zh-CN"/>
        </w:rPr>
        <w:t xml:space="preserve">3 </w:t>
      </w:r>
      <w:r>
        <w:rPr>
          <w:rFonts w:hint="eastAsia" w:ascii="宋体" w:hAnsi="宋体" w:cs="宋体"/>
          <w:color w:val="auto"/>
          <w:szCs w:val="21"/>
          <w:highlight w:val="none"/>
        </w:rPr>
        <w:t>名。</w:t>
      </w:r>
    </w:p>
    <w:p w14:paraId="6FC4896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8.4依法必须进行招标的项目，招标人应当确定排名第一的中标候选人为中标人。第一中标候选人放弃中标、因不可抗力提出不能履行合同，不按招标文件要求提交履约保证金，或者被查实存在影响中标结果的违法行为等情形，不符合中标条件的，投标保证金不予退还，招标人可以按照评标委员会提出的中标候选人名单排序依次确定其他中标候选人为中标人，也可以依法重新组织招标。</w:t>
      </w:r>
    </w:p>
    <w:p w14:paraId="1EF70C6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3E1A994F">
      <w:pPr>
        <w:pStyle w:val="5"/>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223" w:name="_Toc506107332"/>
      <w:bookmarkStart w:id="224" w:name="_Toc15058926"/>
      <w:bookmarkStart w:id="225" w:name="_Toc78803396"/>
      <w:bookmarkStart w:id="226" w:name="_Toc35425127"/>
      <w:bookmarkStart w:id="227" w:name="_Toc324404880"/>
      <w:bookmarkStart w:id="228" w:name="_Toc35424961"/>
      <w:bookmarkStart w:id="229" w:name="_Toc1576"/>
      <w:r>
        <w:rPr>
          <w:rFonts w:hint="eastAsia" w:ascii="宋体" w:hAnsi="宋体" w:eastAsia="宋体" w:cs="宋体"/>
          <w:color w:val="auto"/>
          <w:highlight w:val="none"/>
        </w:rPr>
        <w:t>9.其他</w:t>
      </w:r>
      <w:bookmarkEnd w:id="223"/>
      <w:bookmarkEnd w:id="224"/>
      <w:bookmarkEnd w:id="225"/>
      <w:bookmarkEnd w:id="226"/>
      <w:bookmarkEnd w:id="227"/>
      <w:bookmarkEnd w:id="228"/>
      <w:bookmarkEnd w:id="229"/>
    </w:p>
    <w:p w14:paraId="51C03621">
      <w:pPr>
        <w:pageBreakBefore w:val="0"/>
        <w:widowControl w:val="0"/>
        <w:kinsoku/>
        <w:wordWrap/>
        <w:overflowPunct/>
        <w:topLinePunct w:val="0"/>
        <w:autoSpaceDE/>
        <w:autoSpaceDN/>
        <w:bidi w:val="0"/>
        <w:adjustRightInd/>
        <w:spacing w:line="400" w:lineRule="exact"/>
        <w:ind w:firstLine="420" w:firstLineChars="200"/>
        <w:jc w:val="left"/>
        <w:textAlignment w:val="auto"/>
        <w:rPr>
          <w:color w:val="auto"/>
          <w:highlight w:val="none"/>
        </w:rPr>
      </w:pPr>
      <w:r>
        <w:rPr>
          <w:rFonts w:hint="eastAsia" w:ascii="宋体" w:hAnsi="宋体" w:cs="宋体"/>
          <w:color w:val="auto"/>
          <w:szCs w:val="21"/>
          <w:highlight w:val="none"/>
        </w:rPr>
        <w:t>投标人提供的与投标文件有关的各类证书、证明、文件、资料等的真实性、合法性由投标人负全责。</w:t>
      </w:r>
      <w:bookmarkEnd w:id="137"/>
      <w:bookmarkEnd w:id="138"/>
      <w:bookmarkEnd w:id="139"/>
      <w:bookmarkEnd w:id="140"/>
      <w:bookmarkEnd w:id="141"/>
      <w:bookmarkEnd w:id="142"/>
      <w:bookmarkEnd w:id="143"/>
      <w:bookmarkEnd w:id="144"/>
      <w:bookmarkStart w:id="230" w:name="_Toc417623601"/>
      <w:bookmarkStart w:id="231" w:name="_Toc324404881"/>
      <w:bookmarkStart w:id="232" w:name="_Toc152042387"/>
      <w:bookmarkStart w:id="233" w:name="_Toc246996252"/>
      <w:bookmarkStart w:id="234" w:name="_Toc246996995"/>
      <w:bookmarkStart w:id="235" w:name="_Toc247085767"/>
      <w:bookmarkStart w:id="236" w:name="_Toc179632627"/>
      <w:bookmarkStart w:id="237" w:name="_Toc152045609"/>
      <w:bookmarkStart w:id="238" w:name="_Toc144974577"/>
    </w:p>
    <w:bookmarkEnd w:id="230"/>
    <w:bookmarkEnd w:id="231"/>
    <w:bookmarkEnd w:id="232"/>
    <w:bookmarkEnd w:id="233"/>
    <w:bookmarkEnd w:id="234"/>
    <w:bookmarkEnd w:id="235"/>
    <w:bookmarkEnd w:id="236"/>
    <w:bookmarkEnd w:id="237"/>
    <w:bookmarkEnd w:id="238"/>
    <w:p w14:paraId="01EE8AAD">
      <w:pPr>
        <w:rPr>
          <w:color w:val="auto"/>
          <w:highlight w:val="none"/>
        </w:rPr>
      </w:pPr>
      <w:bookmarkStart w:id="239" w:name="_Toc179632785"/>
      <w:bookmarkStart w:id="240" w:name="_Toc152045767"/>
      <w:bookmarkStart w:id="241" w:name="_Toc35424962"/>
      <w:bookmarkStart w:id="242" w:name="_Toc506107333"/>
      <w:bookmarkStart w:id="243" w:name="_Toc144974826"/>
      <w:bookmarkStart w:id="244" w:name="_Toc15058927"/>
      <w:bookmarkStart w:id="245" w:name="_Toc35425128"/>
      <w:bookmarkStart w:id="246" w:name="_Toc152042546"/>
    </w:p>
    <w:p w14:paraId="65923B12">
      <w:pPr>
        <w:rPr>
          <w:rFonts w:hint="eastAsia"/>
          <w:color w:val="auto"/>
          <w:highlight w:val="none"/>
        </w:rPr>
      </w:pPr>
      <w:r>
        <w:rPr>
          <w:rFonts w:hint="eastAsia"/>
          <w:color w:val="auto"/>
          <w:highlight w:val="none"/>
        </w:rPr>
        <w:br w:type="page"/>
      </w:r>
      <w:bookmarkStart w:id="247" w:name="_Toc78803397"/>
    </w:p>
    <w:bookmarkEnd w:id="239"/>
    <w:bookmarkEnd w:id="240"/>
    <w:bookmarkEnd w:id="241"/>
    <w:bookmarkEnd w:id="242"/>
    <w:bookmarkEnd w:id="243"/>
    <w:bookmarkEnd w:id="244"/>
    <w:bookmarkEnd w:id="245"/>
    <w:bookmarkEnd w:id="246"/>
    <w:bookmarkEnd w:id="247"/>
    <w:p w14:paraId="46A319BF">
      <w:pPr>
        <w:pStyle w:val="45"/>
        <w:spacing w:beforeLines="50" w:afterLines="50" w:line="440" w:lineRule="exact"/>
        <w:rPr>
          <w:rFonts w:hint="eastAsia" w:eastAsia="宋体" w:cs="Times New Roman"/>
          <w:bCs/>
          <w:color w:val="auto"/>
          <w:szCs w:val="32"/>
          <w:highlight w:val="none"/>
          <w:lang w:val="en-US" w:eastAsia="zh-CN"/>
        </w:rPr>
      </w:pPr>
      <w:bookmarkStart w:id="248" w:name="_Toc78803398"/>
      <w:bookmarkStart w:id="249" w:name="_Toc247085872"/>
      <w:bookmarkStart w:id="250" w:name="_Toc179632806"/>
      <w:bookmarkStart w:id="251" w:name="_Toc15058934"/>
      <w:bookmarkStart w:id="252" w:name="_Toc506107340"/>
      <w:bookmarkStart w:id="253" w:name="_Toc324404888"/>
      <w:bookmarkStart w:id="254" w:name="_Toc144974855"/>
      <w:bookmarkStart w:id="255" w:name="_Toc246996354"/>
      <w:bookmarkStart w:id="256" w:name="_Toc35425136"/>
      <w:bookmarkStart w:id="257" w:name="_Toc152042575"/>
      <w:bookmarkStart w:id="258" w:name="_Toc152045786"/>
      <w:bookmarkStart w:id="259" w:name="_Toc246997097"/>
      <w:bookmarkStart w:id="260" w:name="_Toc35424970"/>
      <w:r>
        <w:rPr>
          <w:rFonts w:hint="eastAsia" w:eastAsia="宋体" w:cs="Times New Roman"/>
          <w:bCs/>
          <w:color w:val="auto"/>
          <w:szCs w:val="32"/>
          <w:highlight w:val="none"/>
        </w:rPr>
        <w:t>第</w:t>
      </w:r>
      <w:r>
        <w:rPr>
          <w:rFonts w:hint="eastAsia" w:eastAsia="宋体" w:cs="Times New Roman"/>
          <w:bCs/>
          <w:color w:val="auto"/>
          <w:szCs w:val="32"/>
          <w:highlight w:val="none"/>
          <w:lang w:val="en-US" w:eastAsia="zh-CN"/>
        </w:rPr>
        <w:t>五</w:t>
      </w:r>
      <w:r>
        <w:rPr>
          <w:rFonts w:hint="eastAsia" w:eastAsia="宋体" w:cs="Times New Roman"/>
          <w:bCs/>
          <w:color w:val="auto"/>
          <w:szCs w:val="32"/>
          <w:highlight w:val="none"/>
        </w:rPr>
        <w:t xml:space="preserve">章 </w:t>
      </w:r>
      <w:r>
        <w:rPr>
          <w:rFonts w:hint="eastAsia" w:cs="Times New Roman"/>
          <w:bCs/>
          <w:color w:val="auto"/>
          <w:szCs w:val="32"/>
          <w:highlight w:val="none"/>
          <w:lang w:val="en-US" w:eastAsia="zh-CN"/>
        </w:rPr>
        <w:t>采购需求</w:t>
      </w:r>
    </w:p>
    <w:p w14:paraId="66BF3B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一、项目概况</w:t>
      </w:r>
    </w:p>
    <w:p w14:paraId="13FF67A2">
      <w:pPr>
        <w:widowControl/>
        <w:spacing w:line="480" w:lineRule="exact"/>
        <w:ind w:firstLine="420" w:firstLineChars="200"/>
        <w:jc w:val="left"/>
        <w:rPr>
          <w:rFonts w:ascii="宋体" w:hAnsi="宋体" w:eastAsia="宋体" w:cs="宋体"/>
          <w:color w:val="auto"/>
          <w:kern w:val="0"/>
          <w:szCs w:val="21"/>
          <w:highlight w:val="none"/>
          <w:lang w:bidi="ar"/>
        </w:rPr>
      </w:pPr>
      <w:r>
        <w:rPr>
          <w:rFonts w:ascii="宋体" w:hAnsi="宋体" w:eastAsia="宋体" w:cs="宋体"/>
          <w:color w:val="auto"/>
          <w:kern w:val="0"/>
          <w:szCs w:val="21"/>
          <w:highlight w:val="none"/>
          <w:lang w:bidi="ar"/>
        </w:rPr>
        <w:t>本项目为滁州至南京城际铁路（滁州段）廉洁主题营造</w:t>
      </w:r>
      <w:r>
        <w:rPr>
          <w:rStyle w:val="51"/>
          <w:rFonts w:ascii="宋体" w:hAnsi="宋体" w:eastAsia="宋体" w:cs="宋体"/>
          <w:color w:val="auto"/>
          <w:kern w:val="0"/>
          <w:szCs w:val="21"/>
          <w:highlight w:val="none"/>
          <w:lang w:bidi="ar"/>
        </w:rPr>
        <w:t>设计施工一体化</w:t>
      </w:r>
      <w:r>
        <w:rPr>
          <w:rFonts w:ascii="宋体" w:hAnsi="宋体" w:eastAsia="宋体" w:cs="宋体"/>
          <w:color w:val="auto"/>
          <w:kern w:val="0"/>
          <w:szCs w:val="21"/>
          <w:highlight w:val="none"/>
          <w:lang w:bidi="ar"/>
        </w:rPr>
        <w:t>项目。整体采用</w:t>
      </w:r>
      <w:r>
        <w:rPr>
          <w:rStyle w:val="51"/>
          <w:rFonts w:ascii="宋体" w:hAnsi="宋体" w:eastAsia="宋体" w:cs="宋体"/>
          <w:color w:val="auto"/>
          <w:kern w:val="0"/>
          <w:szCs w:val="21"/>
          <w:highlight w:val="none"/>
          <w:lang w:bidi="ar"/>
        </w:rPr>
        <w:t>点线面全域布局模式</w:t>
      </w:r>
      <w:r>
        <w:rPr>
          <w:rFonts w:ascii="宋体" w:hAnsi="宋体" w:eastAsia="宋体" w:cs="宋体"/>
          <w:b/>
          <w:bCs/>
          <w:color w:val="auto"/>
          <w:kern w:val="0"/>
          <w:szCs w:val="21"/>
          <w:highlight w:val="none"/>
          <w:lang w:bidi="ar"/>
        </w:rPr>
        <w:t>，以苏滁商务中心站为核心主展示点位，汊河站、高铁站、滁州政务中心站、琅琊山站为</w:t>
      </w:r>
      <w:r>
        <w:rPr>
          <w:rFonts w:hint="eastAsia" w:ascii="宋体" w:hAnsi="宋体" w:eastAsia="宋体" w:cs="宋体"/>
          <w:b/>
          <w:bCs/>
          <w:color w:val="auto"/>
          <w:kern w:val="0"/>
          <w:szCs w:val="21"/>
          <w:highlight w:val="none"/>
          <w:lang w:bidi="ar"/>
        </w:rPr>
        <w:t>轻量化点缀展示</w:t>
      </w:r>
      <w:r>
        <w:rPr>
          <w:rFonts w:ascii="宋体" w:hAnsi="宋体" w:eastAsia="宋体" w:cs="宋体"/>
          <w:b/>
          <w:bCs/>
          <w:color w:val="auto"/>
          <w:kern w:val="0"/>
          <w:szCs w:val="21"/>
          <w:highlight w:val="none"/>
          <w:lang w:bidi="ar"/>
        </w:rPr>
        <w:t>，</w:t>
      </w:r>
      <w:r>
        <w:rPr>
          <w:rFonts w:hint="eastAsia" w:ascii="宋体" w:hAnsi="宋体" w:eastAsia="宋体" w:cs="宋体"/>
          <w:b/>
          <w:bCs/>
          <w:color w:val="auto"/>
          <w:kern w:val="0"/>
          <w:szCs w:val="21"/>
          <w:highlight w:val="none"/>
          <w:lang w:bidi="ar"/>
        </w:rPr>
        <w:t>结合一列主题列车，</w:t>
      </w:r>
      <w:r>
        <w:rPr>
          <w:rFonts w:ascii="宋体" w:hAnsi="宋体" w:eastAsia="宋体" w:cs="宋体"/>
          <w:b/>
          <w:bCs/>
          <w:color w:val="auto"/>
          <w:kern w:val="0"/>
          <w:szCs w:val="21"/>
          <w:highlight w:val="none"/>
          <w:lang w:bidi="ar"/>
        </w:rPr>
        <w:t>串联形成轨道廉洁文化展示</w:t>
      </w:r>
      <w:r>
        <w:rPr>
          <w:rFonts w:hint="eastAsia" w:ascii="宋体" w:hAnsi="宋体" w:eastAsia="宋体" w:cs="宋体"/>
          <w:b/>
          <w:bCs/>
          <w:color w:val="auto"/>
          <w:kern w:val="0"/>
          <w:szCs w:val="21"/>
          <w:highlight w:val="none"/>
          <w:lang w:bidi="ar"/>
        </w:rPr>
        <w:t>空间</w:t>
      </w:r>
      <w:r>
        <w:rPr>
          <w:rFonts w:ascii="宋体" w:hAnsi="宋体" w:eastAsia="宋体" w:cs="宋体"/>
          <w:b/>
          <w:bCs/>
          <w:color w:val="auto"/>
          <w:kern w:val="0"/>
          <w:szCs w:val="21"/>
          <w:highlight w:val="none"/>
          <w:lang w:bidi="ar"/>
        </w:rPr>
        <w:t>；</w:t>
      </w:r>
      <w:r>
        <w:rPr>
          <w:rFonts w:ascii="宋体" w:hAnsi="宋体" w:eastAsia="宋体" w:cs="宋体"/>
          <w:color w:val="auto"/>
          <w:kern w:val="0"/>
          <w:szCs w:val="21"/>
          <w:highlight w:val="none"/>
          <w:lang w:bidi="ar"/>
        </w:rPr>
        <w:t>深度挖掘滁州本土历史人文、地域特色与清流河生态底蕴，结合</w:t>
      </w:r>
      <w:r>
        <w:rPr>
          <w:rFonts w:hint="eastAsia" w:ascii="宋体" w:hAnsi="宋体" w:eastAsia="宋体" w:cs="宋体"/>
          <w:color w:val="auto"/>
          <w:kern w:val="0"/>
          <w:szCs w:val="21"/>
          <w:highlight w:val="none"/>
          <w:lang w:bidi="ar"/>
        </w:rPr>
        <w:t>轨道交通</w:t>
      </w:r>
      <w:r>
        <w:rPr>
          <w:rFonts w:ascii="宋体" w:hAnsi="宋体" w:eastAsia="宋体" w:cs="宋体"/>
          <w:color w:val="auto"/>
          <w:kern w:val="0"/>
          <w:szCs w:val="21"/>
          <w:highlight w:val="none"/>
          <w:lang w:bidi="ar"/>
        </w:rPr>
        <w:t>空间打造沉浸式、开放式廉洁文化宣教阵地。面向市民、公职人员、青少年</w:t>
      </w:r>
      <w:r>
        <w:rPr>
          <w:rFonts w:hint="eastAsia" w:ascii="宋体" w:hAnsi="宋体" w:eastAsia="宋体" w:cs="宋体"/>
          <w:color w:val="auto"/>
          <w:kern w:val="0"/>
          <w:szCs w:val="21"/>
          <w:highlight w:val="none"/>
          <w:lang w:bidi="ar"/>
        </w:rPr>
        <w:t>等多</w:t>
      </w:r>
      <w:r>
        <w:rPr>
          <w:rFonts w:ascii="宋体" w:hAnsi="宋体" w:eastAsia="宋体" w:cs="宋体"/>
          <w:color w:val="auto"/>
          <w:kern w:val="0"/>
          <w:szCs w:val="21"/>
          <w:highlight w:val="none"/>
          <w:lang w:bidi="ar"/>
        </w:rPr>
        <w:t>群体，构建多点联动、全域渗透的流动廉政教育空间，彰显滁州清正的政治生态与深厚城市文化底蕴。</w:t>
      </w:r>
    </w:p>
    <w:p w14:paraId="74343F5A">
      <w:pPr>
        <w:widowControl/>
        <w:spacing w:line="480" w:lineRule="exact"/>
        <w:ind w:firstLine="420" w:firstLineChars="200"/>
        <w:jc w:val="left"/>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主题：</w:t>
      </w:r>
      <w:r>
        <w:rPr>
          <w:rFonts w:ascii="宋体" w:hAnsi="宋体" w:eastAsia="宋体" w:cs="宋体"/>
          <w:color w:val="auto"/>
          <w:kern w:val="0"/>
          <w:szCs w:val="21"/>
          <w:highlight w:val="none"/>
          <w:lang w:bidi="ar"/>
        </w:rPr>
        <w:t>廉润清流，廉伴同行</w:t>
      </w:r>
      <w:r>
        <w:rPr>
          <w:rFonts w:hint="eastAsia" w:ascii="宋体" w:hAnsi="宋体" w:eastAsia="宋体" w:cs="宋体"/>
          <w:color w:val="auto"/>
          <w:kern w:val="0"/>
          <w:szCs w:val="21"/>
          <w:highlight w:val="none"/>
          <w:lang w:bidi="ar"/>
        </w:rPr>
        <w:t>。</w:t>
      </w:r>
    </w:p>
    <w:p w14:paraId="73F02E43">
      <w:pPr>
        <w:widowControl/>
        <w:spacing w:line="480" w:lineRule="exact"/>
        <w:ind w:firstLine="420" w:firstLineChars="200"/>
        <w:jc w:val="left"/>
        <w:rPr>
          <w:rFonts w:hint="eastAsia" w:ascii="宋体" w:hAnsi="宋体" w:eastAsia="宋体" w:cs="宋体"/>
          <w:color w:val="auto"/>
          <w:kern w:val="0"/>
          <w:szCs w:val="21"/>
          <w:highlight w:val="none"/>
          <w:lang w:bidi="ar"/>
        </w:rPr>
      </w:pPr>
      <w:r>
        <w:rPr>
          <w:rFonts w:ascii="宋体" w:hAnsi="宋体" w:eastAsia="宋体" w:cs="宋体"/>
          <w:color w:val="auto"/>
          <w:kern w:val="0"/>
          <w:szCs w:val="21"/>
          <w:highlight w:val="none"/>
          <w:lang w:bidi="ar"/>
        </w:rPr>
        <w:t>项目预算：</w:t>
      </w:r>
      <w:r>
        <w:rPr>
          <w:rFonts w:hint="eastAsia" w:ascii="宋体" w:hAnsi="宋体" w:eastAsia="宋体" w:cs="宋体"/>
          <w:color w:val="auto"/>
          <w:kern w:val="0"/>
          <w:szCs w:val="21"/>
          <w:highlight w:val="none"/>
          <w:lang w:bidi="ar"/>
        </w:rPr>
        <w:t>6</w:t>
      </w:r>
      <w:r>
        <w:rPr>
          <w:rFonts w:ascii="宋体" w:hAnsi="宋体" w:eastAsia="宋体" w:cs="宋体"/>
          <w:color w:val="auto"/>
          <w:kern w:val="0"/>
          <w:szCs w:val="21"/>
          <w:highlight w:val="none"/>
          <w:lang w:bidi="ar"/>
        </w:rPr>
        <w:t>0万元整。</w:t>
      </w:r>
    </w:p>
    <w:p w14:paraId="560882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二、总体设计要求</w:t>
      </w:r>
    </w:p>
    <w:p w14:paraId="242CE2E3">
      <w:pPr>
        <w:pStyle w:val="6"/>
        <w:widowControl/>
        <w:spacing w:beforeAutospacing="0" w:afterAutospacing="0" w:line="480" w:lineRule="exact"/>
        <w:ind w:firstLine="422" w:firstLineChars="200"/>
        <w:rPr>
          <w:rFonts w:hint="default"/>
          <w:color w:val="auto"/>
          <w:sz w:val="21"/>
          <w:szCs w:val="21"/>
          <w:highlight w:val="none"/>
        </w:rPr>
      </w:pPr>
      <w:r>
        <w:rPr>
          <w:color w:val="auto"/>
          <w:sz w:val="21"/>
          <w:szCs w:val="21"/>
          <w:highlight w:val="none"/>
        </w:rPr>
        <w:t>（一）设计定位</w:t>
      </w:r>
    </w:p>
    <w:p w14:paraId="65446A68">
      <w:pPr>
        <w:widowControl/>
        <w:spacing w:line="480" w:lineRule="exact"/>
        <w:ind w:firstLine="420" w:firstLineChars="200"/>
        <w:rPr>
          <w:rFonts w:ascii="宋体" w:hAnsi="宋体" w:eastAsia="宋体"/>
          <w:color w:val="auto"/>
          <w:szCs w:val="21"/>
          <w:highlight w:val="none"/>
        </w:rPr>
      </w:pPr>
      <w:r>
        <w:rPr>
          <w:rFonts w:ascii="宋体" w:hAnsi="宋体" w:eastAsia="宋体"/>
          <w:color w:val="auto"/>
          <w:szCs w:val="21"/>
          <w:highlight w:val="none"/>
        </w:rPr>
        <w:t>1.使用功能：本项目设计成果用于打造全域廉洁教育基地，投标人需统筹规划</w:t>
      </w:r>
      <w:r>
        <w:rPr>
          <w:rStyle w:val="51"/>
          <w:rFonts w:ascii="宋体" w:hAnsi="宋体" w:eastAsia="宋体"/>
          <w:color w:val="auto"/>
          <w:szCs w:val="21"/>
          <w:highlight w:val="none"/>
        </w:rPr>
        <w:t>主站深度参观动线 + 各分站</w:t>
      </w:r>
      <w:r>
        <w:rPr>
          <w:rStyle w:val="51"/>
          <w:rFonts w:hint="eastAsia" w:ascii="宋体" w:hAnsi="宋体" w:eastAsia="宋体"/>
          <w:color w:val="auto"/>
          <w:szCs w:val="21"/>
          <w:highlight w:val="none"/>
        </w:rPr>
        <w:t>点轻量化点缀展示</w:t>
      </w:r>
      <w:r>
        <w:rPr>
          <w:rFonts w:ascii="宋体" w:hAnsi="宋体" w:eastAsia="宋体"/>
          <w:color w:val="auto"/>
          <w:szCs w:val="21"/>
          <w:highlight w:val="none"/>
        </w:rPr>
        <w:t>，</w:t>
      </w:r>
      <w:r>
        <w:rPr>
          <w:rFonts w:hint="eastAsia" w:ascii="宋体" w:hAnsi="宋体" w:eastAsia="宋体"/>
          <w:color w:val="auto"/>
          <w:szCs w:val="21"/>
          <w:highlight w:val="none"/>
        </w:rPr>
        <w:t>逻辑合理</w:t>
      </w:r>
      <w:r>
        <w:rPr>
          <w:rFonts w:ascii="宋体" w:hAnsi="宋体" w:eastAsia="宋体"/>
          <w:color w:val="auto"/>
          <w:szCs w:val="21"/>
          <w:highlight w:val="none"/>
        </w:rPr>
        <w:t>清晰、内容层次丰富、节奏舒缓自然，避免生硬宣讲式布局。</w:t>
      </w:r>
      <w:r>
        <w:rPr>
          <w:rFonts w:hint="eastAsia" w:ascii="宋体" w:hAnsi="宋体" w:eastAsia="宋体"/>
          <w:color w:val="auto"/>
          <w:szCs w:val="21"/>
          <w:highlight w:val="none"/>
        </w:rPr>
        <w:t>功能上要</w:t>
      </w:r>
      <w:r>
        <w:rPr>
          <w:rFonts w:ascii="宋体" w:hAnsi="宋体" w:eastAsia="宋体"/>
          <w:color w:val="auto"/>
          <w:szCs w:val="21"/>
          <w:highlight w:val="none"/>
        </w:rPr>
        <w:t>覆盖市民、公职人员、游客、青少年全人群观赏、研学、科普</w:t>
      </w:r>
      <w:r>
        <w:rPr>
          <w:rFonts w:hint="eastAsia" w:ascii="宋体" w:hAnsi="宋体" w:eastAsia="宋体"/>
          <w:color w:val="auto"/>
          <w:szCs w:val="21"/>
          <w:highlight w:val="none"/>
        </w:rPr>
        <w:t>、教育</w:t>
      </w:r>
      <w:r>
        <w:rPr>
          <w:rFonts w:ascii="宋体" w:hAnsi="宋体" w:eastAsia="宋体"/>
          <w:color w:val="auto"/>
          <w:szCs w:val="21"/>
          <w:highlight w:val="none"/>
        </w:rPr>
        <w:t>需求，构建多点联动的开放式公共廉洁文化空间。</w:t>
      </w:r>
    </w:p>
    <w:p w14:paraId="57849D27">
      <w:pPr>
        <w:widowControl/>
        <w:spacing w:line="480" w:lineRule="exact"/>
        <w:ind w:firstLine="420" w:firstLineChars="200"/>
        <w:rPr>
          <w:rFonts w:ascii="宋体" w:hAnsi="宋体" w:eastAsia="宋体"/>
          <w:color w:val="auto"/>
          <w:szCs w:val="21"/>
          <w:highlight w:val="none"/>
        </w:rPr>
      </w:pPr>
      <w:r>
        <w:rPr>
          <w:rFonts w:hint="eastAsia" w:ascii="宋体" w:hAnsi="宋体" w:eastAsia="宋体" w:cs="宋体"/>
          <w:color w:val="auto"/>
          <w:kern w:val="0"/>
          <w:szCs w:val="21"/>
          <w:highlight w:val="none"/>
          <w:lang w:bidi="ar"/>
        </w:rPr>
        <w:t>2.设计元素：有机融合滁州本土历史文脉、名人廉吏典故、城乡生态人文、特色非遗凤画，</w:t>
      </w:r>
      <w:r>
        <w:rPr>
          <w:rFonts w:ascii="宋体" w:hAnsi="宋体" w:eastAsia="宋体" w:cs="宋体"/>
          <w:color w:val="auto"/>
          <w:kern w:val="0"/>
          <w:szCs w:val="21"/>
          <w:highlight w:val="none"/>
          <w:lang w:bidi="ar"/>
        </w:rPr>
        <w:t>弱化直白说教式标语陈列，坚持润物无声、潜移默化的表达逻辑。深挖</w:t>
      </w:r>
      <w:r>
        <w:rPr>
          <w:rFonts w:hint="eastAsia" w:ascii="宋体" w:hAnsi="宋体" w:eastAsia="宋体" w:cs="宋体"/>
          <w:color w:val="auto"/>
          <w:kern w:val="0"/>
          <w:szCs w:val="21"/>
          <w:highlight w:val="none"/>
          <w:lang w:bidi="ar"/>
        </w:rPr>
        <w:t>廉洁</w:t>
      </w:r>
      <w:r>
        <w:rPr>
          <w:rFonts w:ascii="宋体" w:hAnsi="宋体" w:eastAsia="宋体" w:cs="宋体"/>
          <w:color w:val="auto"/>
          <w:kern w:val="0"/>
          <w:szCs w:val="21"/>
          <w:highlight w:val="none"/>
          <w:lang w:bidi="ar"/>
        </w:rPr>
        <w:t>文化内涵，</w:t>
      </w:r>
      <w:r>
        <w:rPr>
          <w:rFonts w:hint="eastAsia" w:ascii="宋体" w:hAnsi="宋体" w:eastAsia="宋体"/>
          <w:color w:val="auto"/>
          <w:szCs w:val="21"/>
          <w:highlight w:val="none"/>
        </w:rPr>
        <w:t>杜绝千篇一律同质化设计，构建主次分明、轻重适配的轨道廉洁文化空间。</w:t>
      </w:r>
      <w:r>
        <w:rPr>
          <w:rFonts w:hint="eastAsia" w:ascii="宋体" w:hAnsi="宋体" w:eastAsia="宋体" w:cs="宋体"/>
          <w:color w:val="auto"/>
          <w:szCs w:val="21"/>
          <w:highlight w:val="none"/>
        </w:rPr>
        <w:t>各站点设计元素具体要求如下：</w:t>
      </w:r>
    </w:p>
    <w:p w14:paraId="5883F32E">
      <w:pPr>
        <w:widowControl/>
        <w:spacing w:line="480" w:lineRule="exact"/>
        <w:ind w:firstLine="422" w:firstLineChars="200"/>
        <w:rPr>
          <w:rFonts w:ascii="宋体" w:hAnsi="宋体" w:eastAsia="宋体"/>
          <w:b/>
          <w:bCs/>
          <w:color w:val="auto"/>
          <w:szCs w:val="21"/>
          <w:highlight w:val="none"/>
        </w:rPr>
      </w:pPr>
      <w:r>
        <w:rPr>
          <w:rFonts w:hint="eastAsia" w:ascii="宋体" w:hAnsi="宋体" w:eastAsia="宋体"/>
          <w:b/>
          <w:bCs/>
          <w:color w:val="auto"/>
          <w:szCs w:val="21"/>
          <w:highlight w:val="none"/>
          <w:lang w:eastAsia="zh-CN"/>
        </w:rPr>
        <w:t>（</w:t>
      </w:r>
      <w:r>
        <w:rPr>
          <w:rFonts w:hint="eastAsia" w:ascii="宋体" w:hAnsi="宋体" w:eastAsia="宋体"/>
          <w:b/>
          <w:bCs/>
          <w:color w:val="auto"/>
          <w:szCs w:val="21"/>
          <w:highlight w:val="none"/>
          <w:lang w:val="en-US" w:eastAsia="zh-CN"/>
        </w:rPr>
        <w:t>1）</w:t>
      </w:r>
      <w:r>
        <w:rPr>
          <w:rFonts w:hint="eastAsia" w:ascii="宋体" w:hAnsi="宋体" w:eastAsia="宋体"/>
          <w:b/>
          <w:bCs/>
          <w:color w:val="auto"/>
          <w:szCs w:val="21"/>
          <w:highlight w:val="none"/>
        </w:rPr>
        <w:t>核心主站：苏滁商务中心站（重点深度展示点位）</w:t>
      </w:r>
    </w:p>
    <w:p w14:paraId="600A005E">
      <w:pPr>
        <w:widowControl/>
        <w:spacing w:line="48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作为整套廉洁文化空间的核心枢纽与形象主阵地，承担廉洁文化总展示、研学主打卡、核心叙事载体功能，结合站点地理位置、地域特色，</w:t>
      </w:r>
      <w:r>
        <w:rPr>
          <w:rFonts w:hint="eastAsia" w:ascii="宋体" w:hAnsi="宋体" w:eastAsia="宋体"/>
          <w:b/>
          <w:bCs/>
          <w:color w:val="auto"/>
          <w:szCs w:val="21"/>
          <w:highlight w:val="none"/>
        </w:rPr>
        <w:t>可考虑以清流河为文化基底，</w:t>
      </w:r>
      <w:r>
        <w:rPr>
          <w:rFonts w:hint="eastAsia" w:ascii="宋体" w:hAnsi="宋体" w:eastAsia="宋体"/>
          <w:color w:val="auto"/>
          <w:szCs w:val="21"/>
          <w:highlight w:val="none"/>
        </w:rPr>
        <w:t>做全维度、体系化深度设计，设置完整参观动线、多层次艺术装置、沉浸式叙事展陈、打卡互动区域，内容体系完整、视觉形象统一，是全线廉洁文化的集中展示窗口。</w:t>
      </w:r>
    </w:p>
    <w:p w14:paraId="25C75CC9">
      <w:pPr>
        <w:widowControl/>
        <w:spacing w:line="480" w:lineRule="exact"/>
        <w:ind w:firstLine="422" w:firstLineChars="200"/>
        <w:rPr>
          <w:rFonts w:ascii="宋体" w:hAnsi="宋体" w:eastAsia="宋体"/>
          <w:b/>
          <w:bCs/>
          <w:color w:val="auto"/>
          <w:szCs w:val="21"/>
          <w:highlight w:val="none"/>
        </w:rPr>
      </w:pPr>
      <w:r>
        <w:rPr>
          <w:rFonts w:hint="eastAsia" w:ascii="宋体" w:hAnsi="宋体" w:eastAsia="宋体"/>
          <w:b/>
          <w:bCs/>
          <w:color w:val="auto"/>
          <w:szCs w:val="21"/>
          <w:highlight w:val="none"/>
          <w:lang w:eastAsia="zh-CN"/>
        </w:rPr>
        <w:t>（</w:t>
      </w:r>
      <w:r>
        <w:rPr>
          <w:rFonts w:hint="eastAsia" w:ascii="宋体" w:hAnsi="宋体" w:eastAsia="宋体"/>
          <w:b/>
          <w:bCs/>
          <w:color w:val="auto"/>
          <w:szCs w:val="21"/>
          <w:highlight w:val="none"/>
          <w:lang w:val="en-US" w:eastAsia="zh-CN"/>
        </w:rPr>
        <w:t>2）</w:t>
      </w:r>
      <w:r>
        <w:rPr>
          <w:rFonts w:hint="eastAsia" w:ascii="宋体" w:hAnsi="宋体" w:eastAsia="宋体"/>
          <w:b/>
          <w:bCs/>
          <w:color w:val="auto"/>
          <w:szCs w:val="21"/>
          <w:highlight w:val="none"/>
        </w:rPr>
        <w:t>四大点缀特色站点（轻量化差异化点缀展示）</w:t>
      </w:r>
    </w:p>
    <w:p w14:paraId="036A2A20">
      <w:pPr>
        <w:widowControl/>
        <w:spacing w:line="48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汊河站、高铁站、滁州政务中心站、琅琊山站均定位特色点缀，不做大规模成套展列，可适当增加互动打卡点，以轻量化载体为主，</w:t>
      </w:r>
      <w:r>
        <w:rPr>
          <w:rFonts w:hint="eastAsia" w:ascii="宋体" w:hAnsi="宋体" w:eastAsia="宋体"/>
          <w:b/>
          <w:bCs/>
          <w:color w:val="auto"/>
          <w:szCs w:val="21"/>
          <w:highlight w:val="none"/>
        </w:rPr>
        <w:t>结合所属站点地理位置、地域特色</w:t>
      </w:r>
      <w:r>
        <w:rPr>
          <w:rFonts w:hint="eastAsia" w:ascii="宋体" w:hAnsi="宋体" w:eastAsia="宋体"/>
          <w:color w:val="auto"/>
          <w:szCs w:val="21"/>
          <w:highlight w:val="none"/>
        </w:rPr>
        <w:t>，打造专属廉洁表达，各站各有侧重、特色互不重复。</w:t>
      </w:r>
    </w:p>
    <w:p w14:paraId="532C08FC">
      <w:pPr>
        <w:widowControl/>
        <w:spacing w:line="480" w:lineRule="exact"/>
        <w:ind w:firstLine="422" w:firstLineChars="200"/>
        <w:rPr>
          <w:rStyle w:val="51"/>
          <w:rFonts w:ascii="宋体" w:hAnsi="宋体" w:eastAsia="宋体" w:cs="宋体"/>
          <w:color w:val="auto"/>
          <w:szCs w:val="21"/>
          <w:highlight w:val="none"/>
        </w:rPr>
      </w:pPr>
      <w:r>
        <w:rPr>
          <w:rStyle w:val="51"/>
          <w:rFonts w:hint="eastAsia" w:ascii="宋体" w:hAnsi="宋体" w:eastAsia="宋体" w:cs="宋体"/>
          <w:color w:val="auto"/>
          <w:szCs w:val="21"/>
          <w:highlight w:val="none"/>
          <w:lang w:eastAsia="zh-CN"/>
        </w:rPr>
        <w:t>（</w:t>
      </w:r>
      <w:r>
        <w:rPr>
          <w:rStyle w:val="51"/>
          <w:rFonts w:hint="eastAsia" w:ascii="宋体" w:hAnsi="宋体" w:eastAsia="宋体" w:cs="宋体"/>
          <w:color w:val="auto"/>
          <w:szCs w:val="21"/>
          <w:highlight w:val="none"/>
          <w:lang w:val="en-US" w:eastAsia="zh-CN"/>
        </w:rPr>
        <w:t>3）</w:t>
      </w:r>
      <w:r>
        <w:rPr>
          <w:rStyle w:val="51"/>
          <w:rFonts w:ascii="宋体" w:hAnsi="宋体" w:eastAsia="宋体" w:cs="宋体"/>
          <w:color w:val="auto"/>
          <w:szCs w:val="21"/>
          <w:highlight w:val="none"/>
        </w:rPr>
        <w:t>流动配套载体：廉洁主题列车（移动轻量化流动展厅）</w:t>
      </w:r>
    </w:p>
    <w:p w14:paraId="738DFA6C">
      <w:pPr>
        <w:widowControl/>
        <w:spacing w:line="480" w:lineRule="exact"/>
        <w:ind w:firstLine="420" w:firstLineChars="200"/>
        <w:rPr>
          <w:rFonts w:ascii="宋体" w:hAnsi="宋体" w:eastAsia="宋体" w:cs="宋体"/>
          <w:color w:val="auto"/>
          <w:szCs w:val="21"/>
          <w:highlight w:val="none"/>
        </w:rPr>
      </w:pPr>
      <w:r>
        <w:rPr>
          <w:rFonts w:ascii="宋体" w:hAnsi="宋体" w:eastAsia="宋体" w:cs="宋体"/>
          <w:color w:val="auto"/>
          <w:szCs w:val="21"/>
          <w:highlight w:val="none"/>
        </w:rPr>
        <w:t>将</w:t>
      </w:r>
      <w:r>
        <w:rPr>
          <w:rFonts w:hint="eastAsia" w:ascii="宋体" w:hAnsi="宋体" w:eastAsia="宋体" w:cs="宋体"/>
          <w:b/>
          <w:bCs/>
          <w:color w:val="auto"/>
          <w:szCs w:val="21"/>
          <w:highlight w:val="none"/>
        </w:rPr>
        <w:t>一列</w:t>
      </w:r>
      <w:r>
        <w:rPr>
          <w:rFonts w:ascii="宋体" w:hAnsi="宋体" w:eastAsia="宋体" w:cs="宋体"/>
          <w:b/>
          <w:bCs/>
          <w:color w:val="auto"/>
          <w:szCs w:val="21"/>
          <w:highlight w:val="none"/>
        </w:rPr>
        <w:t>列车</w:t>
      </w:r>
      <w:r>
        <w:rPr>
          <w:rFonts w:ascii="宋体" w:hAnsi="宋体" w:eastAsia="宋体" w:cs="宋体"/>
          <w:color w:val="auto"/>
          <w:szCs w:val="21"/>
          <w:highlight w:val="none"/>
        </w:rPr>
        <w:t>打造为廉洁文化宣传载体，作为五大固定站点的动态补充。车厢内</w:t>
      </w:r>
      <w:r>
        <w:rPr>
          <w:rFonts w:hint="eastAsia" w:ascii="宋体" w:hAnsi="宋体" w:eastAsia="宋体" w:cs="宋体"/>
          <w:color w:val="auto"/>
          <w:szCs w:val="21"/>
          <w:highlight w:val="none"/>
        </w:rPr>
        <w:t>装饰</w:t>
      </w:r>
      <w:r>
        <w:rPr>
          <w:rFonts w:ascii="宋体" w:hAnsi="宋体" w:eastAsia="宋体" w:cs="宋体"/>
          <w:color w:val="auto"/>
          <w:szCs w:val="21"/>
          <w:highlight w:val="none"/>
        </w:rPr>
        <w:t>不</w:t>
      </w:r>
      <w:r>
        <w:rPr>
          <w:rFonts w:hint="eastAsia" w:ascii="宋体" w:hAnsi="宋体" w:eastAsia="宋体" w:cs="宋体"/>
          <w:color w:val="auto"/>
          <w:szCs w:val="21"/>
          <w:highlight w:val="none"/>
        </w:rPr>
        <w:t>可</w:t>
      </w:r>
      <w:r>
        <w:rPr>
          <w:rFonts w:ascii="宋体" w:hAnsi="宋体" w:eastAsia="宋体" w:cs="宋体"/>
          <w:color w:val="auto"/>
          <w:szCs w:val="21"/>
          <w:highlight w:val="none"/>
        </w:rPr>
        <w:t>影响乘车通行</w:t>
      </w:r>
      <w:r>
        <w:rPr>
          <w:rFonts w:hint="eastAsia" w:ascii="宋体" w:hAnsi="宋体" w:eastAsia="宋体" w:cs="宋体"/>
          <w:color w:val="auto"/>
          <w:szCs w:val="21"/>
          <w:highlight w:val="none"/>
        </w:rPr>
        <w:t>，同样以轻量化载体为主，</w:t>
      </w:r>
      <w:r>
        <w:rPr>
          <w:rFonts w:ascii="宋体" w:hAnsi="宋体" w:eastAsia="宋体" w:cs="宋体"/>
          <w:color w:val="auto"/>
          <w:szCs w:val="21"/>
          <w:highlight w:val="none"/>
        </w:rPr>
        <w:t>形成 “固定站点静态展示 + 主题列车动态传播” 互补格局。</w:t>
      </w:r>
    </w:p>
    <w:p w14:paraId="1F6D10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w:t>
      </w:r>
      <w:r>
        <w:rPr>
          <w:rFonts w:hint="eastAsia" w:ascii="宋体" w:hAnsi="宋体" w:cs="宋体"/>
          <w:b/>
          <w:bCs/>
          <w:color w:val="auto"/>
          <w:kern w:val="0"/>
          <w:sz w:val="21"/>
          <w:szCs w:val="21"/>
          <w:highlight w:val="none"/>
          <w:lang w:val="en-US" w:eastAsia="zh-CN" w:bidi="ar"/>
        </w:rPr>
        <w:t>二</w:t>
      </w:r>
      <w:r>
        <w:rPr>
          <w:rFonts w:hint="eastAsia" w:ascii="宋体" w:hAnsi="宋体" w:eastAsia="宋体" w:cs="宋体"/>
          <w:b/>
          <w:bCs/>
          <w:color w:val="auto"/>
          <w:kern w:val="0"/>
          <w:sz w:val="21"/>
          <w:szCs w:val="21"/>
          <w:highlight w:val="none"/>
          <w:lang w:val="en-US" w:eastAsia="zh-CN" w:bidi="ar"/>
        </w:rPr>
        <w:t>）设计原则</w:t>
      </w:r>
    </w:p>
    <w:p w14:paraId="6FF8F178">
      <w:pPr>
        <w:widowControl/>
        <w:numPr>
          <w:ilvl w:val="0"/>
          <w:numId w:val="1"/>
        </w:numPr>
        <w:spacing w:line="480" w:lineRule="exact"/>
        <w:ind w:left="0" w:firstLine="420" w:firstLineChars="200"/>
        <w:rPr>
          <w:rFonts w:ascii="宋体" w:hAnsi="宋体" w:eastAsia="宋体"/>
          <w:color w:val="auto"/>
          <w:szCs w:val="21"/>
          <w:highlight w:val="none"/>
        </w:rPr>
      </w:pPr>
      <w:r>
        <w:rPr>
          <w:rFonts w:ascii="宋体" w:hAnsi="宋体" w:eastAsia="宋体"/>
          <w:color w:val="auto"/>
          <w:szCs w:val="21"/>
          <w:highlight w:val="none"/>
        </w:rPr>
        <w:t>实用性原则：方案适配苏滁商务中心站、汊河站、高铁站、滁州政务中心站、琅琊山站</w:t>
      </w:r>
      <w:r>
        <w:rPr>
          <w:rFonts w:hint="eastAsia" w:ascii="宋体" w:hAnsi="宋体" w:eastAsia="宋体"/>
          <w:color w:val="auto"/>
          <w:szCs w:val="21"/>
          <w:highlight w:val="none"/>
        </w:rPr>
        <w:t>及一列列车</w:t>
      </w:r>
      <w:r>
        <w:rPr>
          <w:rFonts w:ascii="宋体" w:hAnsi="宋体" w:eastAsia="宋体"/>
          <w:color w:val="auto"/>
          <w:szCs w:val="21"/>
          <w:highlight w:val="none"/>
        </w:rPr>
        <w:t>全部站点空间，所有设计不得遮挡通行通道、设备、消防及标识标牌，优先保障轨道交通正常通行运营；各站点根据空间大小、客流属性差异化规划展示体量。</w:t>
      </w:r>
    </w:p>
    <w:p w14:paraId="50E79CE8">
      <w:pPr>
        <w:widowControl/>
        <w:numPr>
          <w:ilvl w:val="0"/>
          <w:numId w:val="1"/>
        </w:numPr>
        <w:spacing w:line="480" w:lineRule="exact"/>
        <w:ind w:left="0" w:firstLine="420" w:firstLineChars="200"/>
        <w:rPr>
          <w:rFonts w:ascii="宋体" w:hAnsi="宋体" w:eastAsia="宋体"/>
          <w:color w:val="auto"/>
          <w:szCs w:val="21"/>
          <w:highlight w:val="none"/>
        </w:rPr>
      </w:pPr>
      <w:r>
        <w:rPr>
          <w:rFonts w:ascii="宋体" w:hAnsi="宋体" w:eastAsia="宋体"/>
          <w:color w:val="auto"/>
          <w:szCs w:val="21"/>
          <w:highlight w:val="none"/>
        </w:rPr>
        <w:t>落地适配原则：</w:t>
      </w:r>
      <w:r>
        <w:rPr>
          <w:rFonts w:hint="eastAsia" w:ascii="宋体" w:hAnsi="宋体" w:eastAsia="宋体" w:cs="宋体"/>
          <w:color w:val="auto"/>
          <w:szCs w:val="21"/>
          <w:highlight w:val="none"/>
        </w:rPr>
        <w:t>全线所有站点、主题列车的设计方案均不得破坏车站及车厢原有设备、饰面、装修与固定装置，全部装饰采用无损安装形式。</w:t>
      </w:r>
      <w:r>
        <w:rPr>
          <w:rFonts w:ascii="宋体" w:hAnsi="宋体" w:eastAsia="宋体"/>
          <w:color w:val="auto"/>
          <w:szCs w:val="21"/>
          <w:highlight w:val="none"/>
        </w:rPr>
        <w:t>设计阶段充分考虑车站</w:t>
      </w:r>
      <w:r>
        <w:rPr>
          <w:rFonts w:hint="eastAsia" w:ascii="宋体" w:hAnsi="宋体" w:eastAsia="宋体"/>
          <w:color w:val="auto"/>
          <w:szCs w:val="21"/>
          <w:highlight w:val="none"/>
        </w:rPr>
        <w:t>车内</w:t>
      </w:r>
      <w:r>
        <w:rPr>
          <w:rFonts w:ascii="宋体" w:hAnsi="宋体" w:eastAsia="宋体"/>
          <w:color w:val="auto"/>
          <w:szCs w:val="21"/>
          <w:highlight w:val="none"/>
        </w:rPr>
        <w:t>人流密集、多尘、潮湿、易磕碰的运营环境，创意造型、材料选型需预留耐久、易维护落地方案；若设计方案选材、造型无法满足车站长期运维标准，甲方有权要求中标方无偿优化调整设计，不产生额外费用。</w:t>
      </w:r>
    </w:p>
    <w:p w14:paraId="002D917A">
      <w:pPr>
        <w:widowControl/>
        <w:numPr>
          <w:ilvl w:val="0"/>
          <w:numId w:val="1"/>
        </w:numPr>
        <w:spacing w:line="480" w:lineRule="exact"/>
        <w:ind w:left="0" w:firstLine="420" w:firstLineChars="200"/>
        <w:rPr>
          <w:rFonts w:hint="eastAsia" w:ascii="宋体" w:hAnsi="宋体" w:eastAsia="宋体"/>
          <w:color w:val="auto"/>
          <w:szCs w:val="21"/>
          <w:highlight w:val="none"/>
        </w:rPr>
      </w:pPr>
      <w:r>
        <w:rPr>
          <w:rFonts w:ascii="宋体" w:hAnsi="宋体" w:eastAsia="宋体"/>
          <w:color w:val="auto"/>
          <w:szCs w:val="21"/>
          <w:highlight w:val="none"/>
        </w:rPr>
        <w:t>经济性原则：创意表达优先，合理</w:t>
      </w:r>
      <w:r>
        <w:rPr>
          <w:rFonts w:hint="eastAsia" w:ascii="宋体" w:hAnsi="宋体" w:eastAsia="宋体"/>
          <w:color w:val="auto"/>
          <w:szCs w:val="21"/>
          <w:highlight w:val="none"/>
        </w:rPr>
        <w:t>分配各站点施工预算，有效把控</w:t>
      </w:r>
      <w:r>
        <w:rPr>
          <w:rFonts w:ascii="宋体" w:hAnsi="宋体" w:eastAsia="宋体"/>
          <w:color w:val="auto"/>
          <w:szCs w:val="21"/>
          <w:highlight w:val="none"/>
        </w:rPr>
        <w:t>落地造价，杜绝过度堆砌、奢华造型，兼顾文化表现力、落地实用性与成本管控平衡。</w:t>
      </w:r>
    </w:p>
    <w:p w14:paraId="30436DC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default"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三、施工要求</w:t>
      </w:r>
    </w:p>
    <w:p w14:paraId="25D6464E">
      <w:pPr>
        <w:widowControl/>
        <w:spacing w:line="560" w:lineRule="exact"/>
        <w:ind w:firstLine="420" w:firstLineChars="200"/>
        <w:jc w:val="left"/>
        <w:rPr>
          <w:rFonts w:ascii="宋体" w:hAnsi="宋体" w:eastAsia="宋体"/>
          <w:color w:val="auto"/>
          <w:szCs w:val="21"/>
          <w:highlight w:val="none"/>
        </w:rPr>
      </w:pPr>
      <w:r>
        <w:rPr>
          <w:rFonts w:ascii="宋体" w:hAnsi="宋体" w:eastAsia="宋体" w:cs="宋体"/>
          <w:color w:val="auto"/>
          <w:kern w:val="0"/>
          <w:szCs w:val="21"/>
          <w:highlight w:val="none"/>
          <w:lang w:bidi="ar"/>
        </w:rPr>
        <w:t>材质选型、规格参数、工艺标准、详细报价为本次施工</w:t>
      </w:r>
      <w:r>
        <w:rPr>
          <w:rStyle w:val="51"/>
          <w:rFonts w:ascii="宋体" w:hAnsi="宋体" w:eastAsia="宋体" w:cs="宋体"/>
          <w:color w:val="auto"/>
          <w:kern w:val="0"/>
          <w:szCs w:val="21"/>
          <w:highlight w:val="none"/>
          <w:lang w:bidi="ar"/>
        </w:rPr>
        <w:t>核心评审要素</w:t>
      </w:r>
      <w:r>
        <w:rPr>
          <w:rFonts w:ascii="宋体" w:hAnsi="宋体" w:eastAsia="宋体" w:cs="宋体"/>
          <w:color w:val="auto"/>
          <w:kern w:val="0"/>
          <w:szCs w:val="21"/>
          <w:highlight w:val="none"/>
          <w:lang w:bidi="ar"/>
        </w:rPr>
        <w:t>，所有材质需适配轨道交通公共空间高频使用、长期运维场景，兼顾耐久性、安全性、经济性、美观性。</w:t>
      </w:r>
    </w:p>
    <w:p w14:paraId="2853D2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default"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（一）通用材质核心要求</w:t>
      </w:r>
    </w:p>
    <w:p w14:paraId="32CD286D">
      <w:pPr>
        <w:widowControl/>
        <w:spacing w:line="560" w:lineRule="exact"/>
        <w:ind w:firstLine="420" w:firstLineChars="200"/>
        <w:jc w:val="left"/>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1.</w:t>
      </w:r>
      <w:r>
        <w:rPr>
          <w:rFonts w:ascii="宋体" w:hAnsi="宋体" w:eastAsia="宋体" w:cs="宋体"/>
          <w:color w:val="auto"/>
          <w:kern w:val="0"/>
          <w:szCs w:val="21"/>
          <w:highlight w:val="none"/>
          <w:lang w:bidi="ar"/>
        </w:rPr>
        <w:t>耐久性：所有材质必须满足防潮、防霉变、耐磨擦、防刮花、抗老化、易清洁、耐灰尘、抗轻微磕碰要求，适配车站常年恒温、封闭、人流密集的使用环境，质保期内无褪色、变形、起皮、开裂、脱落问题。若</w:t>
      </w:r>
      <w:r>
        <w:rPr>
          <w:rFonts w:hint="eastAsia" w:ascii="宋体" w:hAnsi="宋体" w:eastAsia="宋体" w:cs="宋体"/>
          <w:color w:val="auto"/>
          <w:kern w:val="0"/>
          <w:szCs w:val="21"/>
          <w:highlight w:val="none"/>
          <w:lang w:val="en-US" w:eastAsia="zh-CN" w:bidi="ar"/>
        </w:rPr>
        <w:t>招标人</w:t>
      </w:r>
      <w:r>
        <w:rPr>
          <w:rFonts w:ascii="宋体" w:hAnsi="宋体" w:eastAsia="宋体" w:cs="宋体"/>
          <w:color w:val="auto"/>
          <w:kern w:val="0"/>
          <w:szCs w:val="21"/>
          <w:highlight w:val="none"/>
          <w:lang w:bidi="ar"/>
        </w:rPr>
        <w:t>核验材质不满足耐久性、安全性使用标准，</w:t>
      </w:r>
      <w:r>
        <w:rPr>
          <w:rFonts w:hint="eastAsia" w:ascii="宋体" w:hAnsi="宋体" w:eastAsia="宋体" w:cs="宋体"/>
          <w:color w:val="auto"/>
          <w:kern w:val="0"/>
          <w:szCs w:val="21"/>
          <w:highlight w:val="none"/>
          <w:lang w:val="en-US" w:eastAsia="zh-CN" w:bidi="ar"/>
        </w:rPr>
        <w:t>中标人</w:t>
      </w:r>
      <w:r>
        <w:rPr>
          <w:rFonts w:ascii="宋体" w:hAnsi="宋体" w:eastAsia="宋体" w:cs="宋体"/>
          <w:color w:val="auto"/>
          <w:kern w:val="0"/>
          <w:szCs w:val="21"/>
          <w:highlight w:val="none"/>
          <w:lang w:bidi="ar"/>
        </w:rPr>
        <w:t>必须无偿调整更换、重新施工，不得增加任何合同费用。</w:t>
      </w:r>
    </w:p>
    <w:p w14:paraId="0394A3A9">
      <w:pPr>
        <w:widowControl/>
        <w:spacing w:line="560" w:lineRule="exact"/>
        <w:ind w:firstLine="420" w:firstLineChars="200"/>
        <w:jc w:val="left"/>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2.</w:t>
      </w:r>
      <w:r>
        <w:rPr>
          <w:rFonts w:ascii="宋体" w:hAnsi="宋体" w:eastAsia="宋体" w:cs="宋体"/>
          <w:color w:val="auto"/>
          <w:kern w:val="0"/>
          <w:szCs w:val="21"/>
          <w:highlight w:val="none"/>
          <w:lang w:bidi="ar"/>
        </w:rPr>
        <w:t>安全性：所有材质符合国家公共建筑、轨道交通消防规范，达到阻燃、防火、环保E0级标准，无异味、无有害挥发物质，安全无毒、稳固耐用。</w:t>
      </w:r>
    </w:p>
    <w:p w14:paraId="78573780">
      <w:pPr>
        <w:widowControl/>
        <w:spacing w:line="560" w:lineRule="exact"/>
        <w:ind w:firstLine="420" w:firstLineChars="200"/>
        <w:jc w:val="left"/>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3.</w:t>
      </w:r>
      <w:r>
        <w:rPr>
          <w:rFonts w:ascii="宋体" w:hAnsi="宋体" w:eastAsia="宋体" w:cs="宋体"/>
          <w:color w:val="auto"/>
          <w:kern w:val="0"/>
          <w:szCs w:val="21"/>
          <w:highlight w:val="none"/>
          <w:lang w:bidi="ar"/>
        </w:rPr>
        <w:t>适配性：材质轻薄、贴合度高，不破坏原有建筑墙体、立柱、天顶、机电设备结构，便于后期运维清洁、内容更新。</w:t>
      </w:r>
    </w:p>
    <w:p w14:paraId="44F910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default"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（二）项目实施及验收要求</w:t>
      </w:r>
    </w:p>
    <w:p w14:paraId="22019B56">
      <w:pPr>
        <w:widowControl/>
        <w:spacing w:line="560" w:lineRule="exact"/>
        <w:ind w:firstLine="420" w:firstLineChars="200"/>
        <w:jc w:val="left"/>
        <w:rPr>
          <w:rFonts w:ascii="宋体" w:hAnsi="宋体" w:eastAsia="宋体"/>
          <w:color w:val="auto"/>
          <w:szCs w:val="21"/>
          <w:highlight w:val="none"/>
        </w:rPr>
      </w:pPr>
      <w:r>
        <w:rPr>
          <w:rFonts w:hint="eastAsia" w:ascii="宋体" w:hAnsi="宋体" w:eastAsia="宋体" w:cs="宋体"/>
          <w:color w:val="auto"/>
          <w:kern w:val="0"/>
          <w:szCs w:val="21"/>
          <w:highlight w:val="none"/>
          <w:lang w:val="en-US" w:eastAsia="zh-CN" w:bidi="ar"/>
        </w:rPr>
        <w:t>1.</w:t>
      </w:r>
      <w:r>
        <w:rPr>
          <w:rFonts w:ascii="宋体" w:hAnsi="宋体" w:eastAsia="宋体" w:cs="宋体"/>
          <w:color w:val="auto"/>
          <w:kern w:val="0"/>
          <w:szCs w:val="21"/>
          <w:highlight w:val="none"/>
          <w:lang w:bidi="ar"/>
        </w:rPr>
        <w:t>实施要求：施工全过程服从车站运营管理规定，错峰施工、安全施工，做好现场防护，保护原有设施设备，施工完毕及时清理现场，不影响车站正常运营。</w:t>
      </w:r>
    </w:p>
    <w:p w14:paraId="32B0E798">
      <w:pPr>
        <w:widowControl/>
        <w:spacing w:line="560" w:lineRule="exact"/>
        <w:ind w:firstLine="420" w:firstLineChars="200"/>
        <w:jc w:val="left"/>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2.</w:t>
      </w:r>
      <w:r>
        <w:rPr>
          <w:rFonts w:ascii="宋体" w:hAnsi="宋体" w:eastAsia="宋体" w:cs="宋体"/>
          <w:color w:val="auto"/>
          <w:kern w:val="0"/>
          <w:szCs w:val="21"/>
          <w:highlight w:val="none"/>
          <w:lang w:bidi="ar"/>
        </w:rPr>
        <w:t>验收标准：严格按照投标方案、材质规格、设计图纸、国家公共建筑及轨道交通相关规范验收，文化效果、材质质量、施工工艺、安全性能全部达标方可通过验收。</w:t>
      </w:r>
    </w:p>
    <w:p w14:paraId="47B17248">
      <w:pPr>
        <w:widowControl/>
        <w:spacing w:line="560" w:lineRule="exact"/>
        <w:ind w:firstLine="420" w:firstLineChars="200"/>
        <w:jc w:val="left"/>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3.</w:t>
      </w:r>
      <w:r>
        <w:rPr>
          <w:rFonts w:ascii="宋体" w:hAnsi="宋体" w:eastAsia="宋体" w:cs="宋体"/>
          <w:color w:val="auto"/>
          <w:kern w:val="0"/>
          <w:szCs w:val="21"/>
          <w:highlight w:val="none"/>
          <w:lang w:bidi="ar"/>
        </w:rPr>
        <w:t>质保要求：项目整体质保期不少于2年</w:t>
      </w:r>
      <w:r>
        <w:rPr>
          <w:rFonts w:hint="eastAsia" w:ascii="宋体" w:hAnsi="宋体" w:eastAsia="宋体" w:cs="宋体"/>
          <w:color w:val="auto"/>
          <w:kern w:val="0"/>
          <w:szCs w:val="21"/>
          <w:highlight w:val="none"/>
          <w:lang w:eastAsia="zh-CN" w:bidi="ar"/>
        </w:rPr>
        <w:t>（</w:t>
      </w:r>
      <w:r>
        <w:rPr>
          <w:rFonts w:hint="eastAsia" w:ascii="宋体" w:hAnsi="宋体" w:eastAsia="宋体" w:cs="宋体"/>
          <w:color w:val="auto"/>
          <w:kern w:val="0"/>
          <w:szCs w:val="21"/>
          <w:highlight w:val="none"/>
          <w:lang w:val="en-US" w:eastAsia="zh-CN" w:bidi="ar"/>
        </w:rPr>
        <w:t>自项目竣工验收合格之日起算）</w:t>
      </w:r>
      <w:r>
        <w:rPr>
          <w:rFonts w:ascii="宋体" w:hAnsi="宋体" w:eastAsia="宋体" w:cs="宋体"/>
          <w:color w:val="auto"/>
          <w:kern w:val="0"/>
          <w:szCs w:val="21"/>
          <w:highlight w:val="none"/>
          <w:lang w:bidi="ar"/>
        </w:rPr>
        <w:t>，质保期内出现褪色、变形、损坏、脱落、灯光故障等问题，</w:t>
      </w:r>
      <w:r>
        <w:rPr>
          <w:rFonts w:hint="eastAsia" w:ascii="宋体" w:hAnsi="宋体" w:eastAsia="宋体" w:cs="宋体"/>
          <w:color w:val="auto"/>
          <w:kern w:val="0"/>
          <w:szCs w:val="21"/>
          <w:highlight w:val="none"/>
          <w:lang w:val="en-US" w:eastAsia="zh-CN" w:bidi="ar"/>
        </w:rPr>
        <w:t>中标人</w:t>
      </w:r>
      <w:r>
        <w:rPr>
          <w:rFonts w:ascii="宋体" w:hAnsi="宋体" w:eastAsia="宋体" w:cs="宋体"/>
          <w:color w:val="auto"/>
          <w:kern w:val="0"/>
          <w:szCs w:val="21"/>
          <w:highlight w:val="none"/>
          <w:lang w:bidi="ar"/>
        </w:rPr>
        <w:t>须24小时响应，无偿维修、更换。</w:t>
      </w:r>
    </w:p>
    <w:p w14:paraId="696FDB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四、其他说明</w:t>
      </w:r>
    </w:p>
    <w:p w14:paraId="615853F4">
      <w:pPr>
        <w:widowControl/>
        <w:numPr>
          <w:ilvl w:val="0"/>
          <w:numId w:val="2"/>
        </w:numPr>
        <w:spacing w:line="480" w:lineRule="exact"/>
        <w:ind w:left="0" w:firstLine="420" w:firstLineChars="200"/>
        <w:rPr>
          <w:rFonts w:ascii="宋体" w:hAnsi="宋体" w:eastAsia="宋体" w:cs="Times New Roman"/>
          <w:color w:val="auto"/>
          <w:szCs w:val="21"/>
          <w:highlight w:val="none"/>
        </w:rPr>
      </w:pPr>
      <w:r>
        <w:rPr>
          <w:rFonts w:ascii="宋体" w:hAnsi="宋体" w:eastAsia="宋体" w:cs="Times New Roman"/>
          <w:color w:val="auto"/>
          <w:szCs w:val="21"/>
          <w:highlight w:val="none"/>
        </w:rPr>
        <w:t>本项目核心评审要点：点线面整体规划逻辑、滁州本土人文特色融合创意、主题表达、软性润物无声的叙事设计、分站点差异化创意、设计施工落地可行性、一体化总价造价合理性、施工方案完善性。</w:t>
      </w:r>
    </w:p>
    <w:p w14:paraId="6E2901BD">
      <w:pPr>
        <w:widowControl/>
        <w:numPr>
          <w:ilvl w:val="0"/>
          <w:numId w:val="2"/>
        </w:numPr>
        <w:spacing w:line="480" w:lineRule="exact"/>
        <w:ind w:left="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招标人统一组织现场踏勘，踏勘集合时间、地点详见投标人须知前附表；投标人须自行安排交通、人员，所有踏勘产生的交通、食宿、安全等全部费用由投标人自行承担。踏勘期间投标人须遵守现场安全管理规定，佩戴安全防护用品，服从现场管理人员指挥，严禁擅自进入危险区域、私自触碰设备管线；踏勘途中发生人身伤害、财产损失，全部由投标人自行负责。</w:t>
      </w:r>
    </w:p>
    <w:p w14:paraId="6463778B">
      <w:pPr>
        <w:widowControl/>
        <w:numPr>
          <w:ilvl w:val="0"/>
          <w:numId w:val="2"/>
        </w:numPr>
        <w:spacing w:line="480" w:lineRule="exact"/>
        <w:ind w:left="0" w:firstLine="420" w:firstLineChars="200"/>
        <w:rPr>
          <w:rFonts w:hint="default" w:ascii="宋体" w:hAnsi="宋体" w:eastAsia="宋体" w:cs="Times New Roman"/>
          <w:color w:val="auto"/>
          <w:szCs w:val="21"/>
          <w:highlight w:val="none"/>
          <w:lang w:val="en-US"/>
        </w:rPr>
      </w:pPr>
      <w:r>
        <w:rPr>
          <w:rFonts w:hint="eastAsia" w:ascii="宋体" w:hAnsi="宋体" w:eastAsia="宋体" w:cs="Times New Roman"/>
          <w:color w:val="auto"/>
          <w:szCs w:val="21"/>
          <w:highlight w:val="none"/>
          <w:lang w:val="en-US" w:eastAsia="zh-CN"/>
        </w:rPr>
        <w:t>投标人递交投标文件，即视为已完全熟知项目现场全部现状、潜在风险，后续不得以现场情况不清、踏勘信息不全为由，提出调整报价、延长工期、增加费用等诉求。未参加统一现场踏勘的投标人，不丧失投标资格；未踏勘造成对现场情况判断失误、报价漏项、方案不合理等一切后果，均由投标人自行承担，招标人不承担任何补偿、免责责任。</w:t>
      </w:r>
    </w:p>
    <w:p w14:paraId="320A6D7D">
      <w:pPr>
        <w:widowControl/>
        <w:numPr>
          <w:ilvl w:val="0"/>
          <w:numId w:val="2"/>
        </w:numPr>
        <w:spacing w:line="480" w:lineRule="exact"/>
        <w:ind w:left="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招标人</w:t>
      </w:r>
      <w:r>
        <w:rPr>
          <w:rFonts w:ascii="宋体" w:hAnsi="宋体" w:eastAsia="宋体" w:cs="Times New Roman"/>
          <w:color w:val="auto"/>
          <w:szCs w:val="21"/>
          <w:highlight w:val="none"/>
        </w:rPr>
        <w:t>拥有方案最终审核与调整权限，中标后</w:t>
      </w:r>
      <w:r>
        <w:rPr>
          <w:rFonts w:hint="eastAsia" w:ascii="宋体" w:hAnsi="宋体" w:eastAsia="宋体" w:cs="Times New Roman"/>
          <w:color w:val="auto"/>
          <w:szCs w:val="21"/>
          <w:highlight w:val="none"/>
          <w:lang w:val="en-US" w:eastAsia="zh-CN"/>
        </w:rPr>
        <w:t>中标人</w:t>
      </w:r>
      <w:r>
        <w:rPr>
          <w:rFonts w:ascii="宋体" w:hAnsi="宋体" w:eastAsia="宋体" w:cs="Times New Roman"/>
          <w:color w:val="auto"/>
          <w:szCs w:val="21"/>
          <w:highlight w:val="none"/>
        </w:rPr>
        <w:t>需根据评审意见无偿优化整体规划、单站创意、材质选型、叙事表达等全部设计内容，直至满足验收标准。</w:t>
      </w:r>
    </w:p>
    <w:p w14:paraId="1CFF9C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五、报价要求</w:t>
      </w:r>
    </w:p>
    <w:p w14:paraId="18B9B633">
      <w:pPr>
        <w:widowControl/>
        <w:numPr>
          <w:ilvl w:val="0"/>
          <w:numId w:val="3"/>
        </w:numPr>
        <w:spacing w:line="480" w:lineRule="exact"/>
        <w:ind w:left="0" w:firstLine="420" w:firstLineChars="200"/>
        <w:rPr>
          <w:rFonts w:ascii="宋体" w:hAnsi="宋体" w:eastAsia="宋体" w:cs="Times New Roman"/>
          <w:color w:val="auto"/>
          <w:szCs w:val="21"/>
          <w:highlight w:val="none"/>
        </w:rPr>
      </w:pPr>
      <w:r>
        <w:rPr>
          <w:rFonts w:ascii="宋体" w:hAnsi="宋体" w:eastAsia="宋体" w:cs="Times New Roman"/>
          <w:color w:val="auto"/>
          <w:szCs w:val="21"/>
          <w:highlight w:val="none"/>
        </w:rPr>
        <w:t>报价为设计施工一体化全包总价，包含</w:t>
      </w:r>
      <w:r>
        <w:rPr>
          <w:rFonts w:hint="eastAsia" w:ascii="宋体" w:hAnsi="宋体" w:eastAsia="宋体" w:cs="Times New Roman"/>
          <w:color w:val="auto"/>
          <w:szCs w:val="21"/>
          <w:highlight w:val="none"/>
        </w:rPr>
        <w:t>五个站点及一列列车全域统筹规划、分站点创意设计、全套效果图、施工图纸、材质工艺设计、现场踏勘、多轮方案汇报修改、材料采购加工、运输、现场无损安装、错峰施工防护、成品保护、竣工清场、技术交底、竣工验收配合、2年质保维修、后期整改优化、人工、机械、辅材、垃圾清运、全套检测资料等全部费用，总价包干，无任何隐形增项、后期加价。</w:t>
      </w:r>
    </w:p>
    <w:p w14:paraId="793A6EFE">
      <w:pPr>
        <w:widowControl/>
        <w:numPr>
          <w:ilvl w:val="0"/>
          <w:numId w:val="3"/>
        </w:numPr>
        <w:spacing w:line="480" w:lineRule="exact"/>
        <w:ind w:left="0" w:firstLine="420" w:firstLineChars="200"/>
        <w:rPr>
          <w:rFonts w:ascii="宋体" w:hAnsi="宋体" w:eastAsia="宋体" w:cs="Times New Roman"/>
          <w:color w:val="auto"/>
          <w:szCs w:val="21"/>
          <w:highlight w:val="none"/>
        </w:rPr>
      </w:pPr>
      <w:r>
        <w:rPr>
          <w:rFonts w:ascii="宋体" w:hAnsi="宋体" w:eastAsia="宋体" w:cs="Times New Roman"/>
          <w:color w:val="auto"/>
          <w:szCs w:val="21"/>
          <w:highlight w:val="none"/>
        </w:rPr>
        <w:t>投标文件须提供完整五站配套材质清单、规格参数、落地工艺说明、创意效果图、站点尺寸详图、施工组织方案，全部设计及施工内容作为合同履约、成果验收核心依据。</w:t>
      </w:r>
    </w:p>
    <w:p w14:paraId="03686959">
      <w:pPr>
        <w:widowControl/>
        <w:numPr>
          <w:ilvl w:val="0"/>
          <w:numId w:val="3"/>
        </w:numPr>
        <w:spacing w:line="480" w:lineRule="exact"/>
        <w:ind w:left="0"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全套创意设计、材料选型、施工工艺完全满足轨道交通站点长期耐久、安全运维要求；若后期施工验收、质保运营阶段出现材质缺陷、工艺不达标、装置损坏脱落等问题，</w:t>
      </w:r>
      <w:r>
        <w:rPr>
          <w:rFonts w:hint="eastAsia" w:ascii="宋体" w:hAnsi="宋体" w:eastAsia="宋体" w:cs="Times New Roman"/>
          <w:color w:val="auto"/>
          <w:szCs w:val="21"/>
          <w:highlight w:val="none"/>
          <w:lang w:val="en-US" w:eastAsia="zh-CN"/>
        </w:rPr>
        <w:t>中标人</w:t>
      </w:r>
      <w:r>
        <w:rPr>
          <w:rFonts w:hint="eastAsia" w:ascii="宋体" w:hAnsi="宋体" w:eastAsia="宋体" w:cs="Times New Roman"/>
          <w:color w:val="auto"/>
          <w:szCs w:val="21"/>
          <w:highlight w:val="none"/>
        </w:rPr>
        <w:t>须无偿重新优化全套设计方案，并承担全部拆除、重做、材料、人工、工期损失等全部整改责任与费用。</w:t>
      </w:r>
    </w:p>
    <w:p w14:paraId="75675B85">
      <w:pPr>
        <w:widowControl/>
        <w:numPr>
          <w:ilvl w:val="0"/>
          <w:numId w:val="3"/>
        </w:numPr>
        <w:spacing w:line="480" w:lineRule="exact"/>
        <w:ind w:left="0" w:firstLine="420" w:firstLineChars="200"/>
        <w:rPr>
          <w:rFonts w:hint="eastAsia" w:ascii="宋体" w:hAnsi="宋体" w:eastAsia="宋体" w:cs="Times New Roman"/>
          <w:color w:val="auto"/>
          <w:szCs w:val="21"/>
          <w:highlight w:val="none"/>
          <w:lang w:val="en-US" w:eastAsia="zh-CN"/>
        </w:rPr>
      </w:pPr>
      <w:r>
        <w:rPr>
          <w:rFonts w:ascii="宋体" w:hAnsi="宋体" w:eastAsia="宋体" w:cs="Times New Roman"/>
          <w:color w:val="auto"/>
          <w:szCs w:val="21"/>
          <w:highlight w:val="none"/>
        </w:rPr>
        <w:t>投标人须在投标文件中明确完整实施总工期，细分方案设计周期、整体施工周期，明确项目完工交付时间，满足</w:t>
      </w:r>
      <w:r>
        <w:rPr>
          <w:rFonts w:hint="eastAsia" w:ascii="宋体" w:hAnsi="宋体" w:eastAsia="宋体" w:cs="Times New Roman"/>
          <w:color w:val="auto"/>
          <w:szCs w:val="21"/>
          <w:highlight w:val="none"/>
          <w:lang w:val="en-US" w:eastAsia="zh-CN"/>
        </w:rPr>
        <w:t>招标人</w:t>
      </w:r>
      <w:r>
        <w:rPr>
          <w:rFonts w:ascii="宋体" w:hAnsi="宋体" w:eastAsia="宋体" w:cs="Times New Roman"/>
          <w:color w:val="auto"/>
          <w:szCs w:val="21"/>
          <w:highlight w:val="none"/>
        </w:rPr>
        <w:t>廉政教育阵地启用时间节点要求。</w:t>
      </w:r>
    </w:p>
    <w:p w14:paraId="27C5ACC4">
      <w:pPr>
        <w:widowControl/>
        <w:numPr>
          <w:ilvl w:val="0"/>
          <w:numId w:val="3"/>
        </w:numPr>
        <w:spacing w:line="480" w:lineRule="exact"/>
        <w:ind w:left="0"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考虑本次投标单位在投标过程中投标成本较高，经招标人研究决定，中标人因承担了本项目设计业务，不予补偿，未中标的中标候选人分别给予方案补偿（其中第二中标候选人给予人民币2000元的方案补偿；第三中标候选人给予人民币1000元的方案补偿；此费用中标人在中标通知书发出之日起10日内支付，含在投标报价中），上述费用应含在投标报价中，投标人在投标报价让利中考虑上述费用。</w:t>
      </w:r>
    </w:p>
    <w:p w14:paraId="48288666">
      <w:pPr>
        <w:widowControl/>
        <w:numPr>
          <w:ilvl w:val="0"/>
          <w:numId w:val="3"/>
        </w:numPr>
        <w:spacing w:line="480" w:lineRule="exact"/>
        <w:ind w:left="0"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未中标的中标候选人的设计成果文件归招标人所有。其他投标人不进行任何设计补偿和奖励。</w:t>
      </w:r>
    </w:p>
    <w:p w14:paraId="55A19700">
      <w:pP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p w14:paraId="3389CEF0">
      <w:pPr>
        <w:jc w:val="cente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14:paraId="1986CF0B">
      <w:pPr>
        <w:spacing w:line="360" w:lineRule="auto"/>
        <w:jc w:val="center"/>
        <w:rPr>
          <w:rFonts w:hint="eastAsia" w:ascii="Times New Roman" w:hAnsi="Times New Roman" w:eastAsia="微软雅黑" w:cs="Times New Roman"/>
          <w:b/>
          <w:bCs/>
          <w:color w:val="auto"/>
          <w:sz w:val="44"/>
          <w:szCs w:val="44"/>
          <w:highlight w:val="none"/>
          <w:lang w:eastAsia="zh-CN"/>
        </w:rPr>
      </w:pPr>
    </w:p>
    <w:p w14:paraId="00B887B0">
      <w:pPr>
        <w:spacing w:line="360" w:lineRule="auto"/>
        <w:jc w:val="center"/>
        <w:rPr>
          <w:rFonts w:ascii="Times New Roman" w:hAnsi="Times New Roman" w:eastAsia="微软雅黑" w:cs="Times New Roman"/>
          <w:b/>
          <w:bCs/>
          <w:color w:val="auto"/>
          <w:sz w:val="44"/>
          <w:szCs w:val="44"/>
          <w:highlight w:val="none"/>
        </w:rPr>
      </w:pPr>
      <w:r>
        <w:rPr>
          <w:rFonts w:hint="eastAsia" w:eastAsia="微软雅黑" w:cs="Times New Roman"/>
          <w:b/>
          <w:bCs/>
          <w:color w:val="auto"/>
          <w:sz w:val="44"/>
          <w:szCs w:val="44"/>
          <w:highlight w:val="none"/>
          <w:lang w:eastAsia="zh-CN"/>
        </w:rPr>
        <w:t>滁州至南京城际铁路（滁州段）多站点廉洁主题设计施工一体化项目</w:t>
      </w:r>
      <w:r>
        <w:rPr>
          <w:rFonts w:ascii="Times New Roman" w:hAnsi="Times New Roman" w:eastAsia="微软雅黑" w:cs="Times New Roman"/>
          <w:b/>
          <w:bCs/>
          <w:color w:val="auto"/>
          <w:sz w:val="44"/>
          <w:szCs w:val="44"/>
          <w:highlight w:val="none"/>
        </w:rPr>
        <w:t>合同</w:t>
      </w:r>
    </w:p>
    <w:p w14:paraId="5608024F">
      <w:pPr>
        <w:spacing w:line="360" w:lineRule="auto"/>
        <w:rPr>
          <w:rFonts w:ascii="Times New Roman" w:hAnsi="Times New Roman"/>
          <w:color w:val="auto"/>
          <w:sz w:val="32"/>
          <w:szCs w:val="32"/>
          <w:highlight w:val="none"/>
        </w:rPr>
      </w:pPr>
    </w:p>
    <w:p w14:paraId="5CECB9EC">
      <w:pPr>
        <w:spacing w:line="360" w:lineRule="auto"/>
        <w:rPr>
          <w:rFonts w:hint="eastAsia" w:ascii="宋体" w:hAnsi="宋体" w:eastAsia="宋体" w:cs="宋体"/>
          <w:color w:val="auto"/>
          <w:sz w:val="21"/>
          <w:szCs w:val="21"/>
          <w:highlight w:val="none"/>
        </w:rPr>
      </w:pPr>
    </w:p>
    <w:p w14:paraId="0A312FF1">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合同编号：</w:t>
      </w:r>
    </w:p>
    <w:p w14:paraId="2EE8AB6F">
      <w:pPr>
        <w:spacing w:line="360" w:lineRule="auto"/>
        <w:jc w:val="center"/>
        <w:rPr>
          <w:rFonts w:hint="eastAsia" w:ascii="宋体" w:hAnsi="宋体" w:eastAsia="宋体" w:cs="宋体"/>
          <w:b/>
          <w:bCs/>
          <w:color w:val="auto"/>
          <w:sz w:val="21"/>
          <w:szCs w:val="21"/>
          <w:highlight w:val="none"/>
        </w:rPr>
      </w:pPr>
    </w:p>
    <w:p w14:paraId="53C636B6">
      <w:pPr>
        <w:rPr>
          <w:rFonts w:hint="eastAsia" w:ascii="宋体" w:hAnsi="宋体" w:eastAsia="宋体" w:cs="宋体"/>
          <w:color w:val="auto"/>
          <w:sz w:val="21"/>
          <w:szCs w:val="21"/>
          <w:highlight w:val="none"/>
        </w:rPr>
      </w:pPr>
    </w:p>
    <w:p w14:paraId="188BD0FD">
      <w:pPr>
        <w:rPr>
          <w:rFonts w:hint="eastAsia" w:ascii="宋体" w:hAnsi="宋体" w:eastAsia="宋体" w:cs="宋体"/>
          <w:color w:val="auto"/>
          <w:sz w:val="21"/>
          <w:szCs w:val="21"/>
          <w:highlight w:val="none"/>
        </w:rPr>
      </w:pPr>
    </w:p>
    <w:p w14:paraId="1B88EA96">
      <w:pPr>
        <w:rPr>
          <w:rFonts w:hint="eastAsia" w:ascii="宋体" w:hAnsi="宋体" w:eastAsia="宋体" w:cs="宋体"/>
          <w:color w:val="auto"/>
          <w:sz w:val="21"/>
          <w:szCs w:val="21"/>
          <w:highlight w:val="none"/>
        </w:rPr>
      </w:pPr>
    </w:p>
    <w:p w14:paraId="3F5368E1">
      <w:pPr>
        <w:pStyle w:val="5"/>
        <w:rPr>
          <w:rFonts w:hint="eastAsia" w:ascii="宋体" w:hAnsi="宋体" w:eastAsia="宋体" w:cs="宋体"/>
          <w:color w:val="auto"/>
          <w:sz w:val="21"/>
          <w:szCs w:val="21"/>
          <w:highlight w:val="none"/>
        </w:rPr>
      </w:pPr>
    </w:p>
    <w:p w14:paraId="1B6934B1">
      <w:pPr>
        <w:rPr>
          <w:rFonts w:hint="eastAsia" w:ascii="宋体" w:hAnsi="宋体" w:eastAsia="宋体" w:cs="宋体"/>
          <w:color w:val="auto"/>
          <w:sz w:val="21"/>
          <w:szCs w:val="21"/>
          <w:highlight w:val="none"/>
        </w:rPr>
      </w:pPr>
    </w:p>
    <w:p w14:paraId="58CAA80B">
      <w:pPr>
        <w:pStyle w:val="5"/>
        <w:rPr>
          <w:rFonts w:hint="eastAsia" w:ascii="宋体" w:hAnsi="宋体" w:eastAsia="宋体" w:cs="宋体"/>
          <w:color w:val="auto"/>
          <w:sz w:val="21"/>
          <w:szCs w:val="21"/>
          <w:highlight w:val="none"/>
        </w:rPr>
      </w:pPr>
    </w:p>
    <w:p w14:paraId="00F36ACC">
      <w:pPr>
        <w:rPr>
          <w:rFonts w:hint="eastAsia" w:ascii="宋体" w:hAnsi="宋体" w:eastAsia="宋体" w:cs="宋体"/>
          <w:color w:val="auto"/>
          <w:sz w:val="21"/>
          <w:szCs w:val="21"/>
          <w:highlight w:val="none"/>
        </w:rPr>
      </w:pPr>
    </w:p>
    <w:p w14:paraId="48C80488">
      <w:pPr>
        <w:rPr>
          <w:rFonts w:hint="eastAsia" w:ascii="宋体" w:hAnsi="宋体" w:eastAsia="宋体" w:cs="宋体"/>
          <w:color w:val="auto"/>
          <w:sz w:val="21"/>
          <w:szCs w:val="21"/>
          <w:highlight w:val="none"/>
        </w:rPr>
      </w:pPr>
    </w:p>
    <w:p w14:paraId="02FBAB6D">
      <w:pPr>
        <w:rPr>
          <w:rFonts w:hint="eastAsia" w:ascii="宋体" w:hAnsi="宋体" w:eastAsia="宋体" w:cs="宋体"/>
          <w:color w:val="auto"/>
          <w:sz w:val="21"/>
          <w:szCs w:val="21"/>
          <w:highlight w:val="none"/>
        </w:rPr>
      </w:pPr>
    </w:p>
    <w:p w14:paraId="186A2F9F">
      <w:pPr>
        <w:rPr>
          <w:rFonts w:hint="eastAsia" w:ascii="宋体" w:hAnsi="宋体" w:eastAsia="宋体" w:cs="宋体"/>
          <w:color w:val="auto"/>
          <w:sz w:val="21"/>
          <w:szCs w:val="21"/>
          <w:highlight w:val="none"/>
        </w:rPr>
      </w:pPr>
    </w:p>
    <w:p w14:paraId="11308ED5">
      <w:pPr>
        <w:rPr>
          <w:rFonts w:hint="eastAsia" w:ascii="宋体" w:hAnsi="宋体" w:eastAsia="宋体" w:cs="宋体"/>
          <w:color w:val="auto"/>
          <w:sz w:val="21"/>
          <w:szCs w:val="21"/>
          <w:highlight w:val="none"/>
        </w:rPr>
      </w:pPr>
    </w:p>
    <w:p w14:paraId="45DAB94D">
      <w:pPr>
        <w:rPr>
          <w:rFonts w:hint="eastAsia" w:ascii="宋体" w:hAnsi="宋体" w:eastAsia="宋体" w:cs="宋体"/>
          <w:color w:val="auto"/>
          <w:sz w:val="21"/>
          <w:szCs w:val="21"/>
          <w:highlight w:val="none"/>
        </w:rPr>
      </w:pPr>
    </w:p>
    <w:p w14:paraId="5725CD8C">
      <w:pPr>
        <w:rPr>
          <w:rFonts w:hint="eastAsia" w:ascii="宋体" w:hAnsi="宋体" w:eastAsia="宋体" w:cs="宋体"/>
          <w:color w:val="auto"/>
          <w:sz w:val="21"/>
          <w:szCs w:val="21"/>
          <w:highlight w:val="none"/>
        </w:rPr>
      </w:pPr>
    </w:p>
    <w:p w14:paraId="7BED9A09">
      <w:pPr>
        <w:pStyle w:val="5"/>
        <w:rPr>
          <w:rFonts w:hint="eastAsia"/>
          <w:color w:val="auto"/>
          <w:highlight w:val="none"/>
        </w:rPr>
      </w:pPr>
    </w:p>
    <w:p w14:paraId="091E82D9">
      <w:pPr>
        <w:rPr>
          <w:rFonts w:hint="eastAsia" w:ascii="宋体" w:hAnsi="宋体" w:eastAsia="宋体" w:cs="宋体"/>
          <w:color w:val="auto"/>
          <w:sz w:val="21"/>
          <w:szCs w:val="21"/>
          <w:highlight w:val="none"/>
        </w:rPr>
      </w:pPr>
    </w:p>
    <w:p w14:paraId="505E3589">
      <w:pPr>
        <w:rPr>
          <w:rFonts w:hint="eastAsia" w:ascii="宋体" w:hAnsi="宋体" w:eastAsia="宋体" w:cs="宋体"/>
          <w:color w:val="auto"/>
          <w:sz w:val="21"/>
          <w:szCs w:val="21"/>
          <w:highlight w:val="none"/>
        </w:rPr>
      </w:pPr>
    </w:p>
    <w:p w14:paraId="716DC9A8">
      <w:pPr>
        <w:rPr>
          <w:rFonts w:hint="eastAsia" w:ascii="宋体" w:hAnsi="宋体" w:eastAsia="宋体" w:cs="宋体"/>
          <w:color w:val="auto"/>
          <w:sz w:val="21"/>
          <w:szCs w:val="21"/>
          <w:highlight w:val="none"/>
        </w:rPr>
      </w:pPr>
    </w:p>
    <w:p w14:paraId="1E5B900F">
      <w:pPr>
        <w:ind w:firstLine="630" w:firstLineChars="3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w:t>
      </w:r>
    </w:p>
    <w:p w14:paraId="241AFB5A">
      <w:pPr>
        <w:jc w:val="center"/>
        <w:rPr>
          <w:rFonts w:hint="eastAsia" w:ascii="宋体" w:hAnsi="宋体" w:eastAsia="宋体" w:cs="宋体"/>
          <w:color w:val="auto"/>
          <w:sz w:val="21"/>
          <w:szCs w:val="21"/>
          <w:highlight w:val="none"/>
        </w:rPr>
      </w:pPr>
    </w:p>
    <w:p w14:paraId="03288366">
      <w:pPr>
        <w:ind w:firstLine="630" w:firstLineChars="3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w:t>
      </w:r>
    </w:p>
    <w:p w14:paraId="748D1A00">
      <w:pPr>
        <w:rPr>
          <w:rFonts w:hint="eastAsia" w:ascii="宋体" w:hAnsi="宋体" w:eastAsia="宋体" w:cs="宋体"/>
          <w:color w:val="auto"/>
          <w:sz w:val="21"/>
          <w:szCs w:val="21"/>
          <w:highlight w:val="none"/>
        </w:rPr>
      </w:pPr>
    </w:p>
    <w:p w14:paraId="6F34CC7F">
      <w:pPr>
        <w:ind w:firstLine="630" w:firstLineChars="3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签订时间：</w:t>
      </w:r>
      <w:r>
        <w:rPr>
          <w:rFonts w:hint="eastAsia" w:ascii="宋体" w:hAnsi="宋体" w:eastAsia="宋体" w:cs="宋体"/>
          <w:color w:val="auto"/>
          <w:sz w:val="21"/>
          <w:szCs w:val="21"/>
          <w:highlight w:val="none"/>
        </w:rPr>
        <w:t>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年   月</w:t>
      </w:r>
      <w:r>
        <w:rPr>
          <w:rFonts w:hint="eastAsia" w:ascii="宋体" w:hAnsi="宋体" w:eastAsia="宋体" w:cs="宋体"/>
          <w:color w:val="auto"/>
          <w:sz w:val="21"/>
          <w:szCs w:val="21"/>
          <w:highlight w:val="none"/>
          <w:lang w:val="en-US" w:eastAsia="zh-CN"/>
        </w:rPr>
        <w:t xml:space="preserve">   日</w:t>
      </w:r>
    </w:p>
    <w:p w14:paraId="1752A8E7">
      <w:pPr>
        <w:jc w:val="center"/>
        <w:rPr>
          <w:rFonts w:hint="eastAsia" w:ascii="宋体" w:hAnsi="宋体" w:eastAsia="宋体" w:cs="宋体"/>
          <w:color w:val="auto"/>
          <w:sz w:val="21"/>
          <w:szCs w:val="21"/>
          <w:highlight w:val="none"/>
        </w:rPr>
      </w:pPr>
    </w:p>
    <w:p w14:paraId="0FFB63B9">
      <w:pPr>
        <w:rPr>
          <w:rStyle w:val="215"/>
          <w:rFonts w:hint="eastAsia" w:ascii="宋体" w:hAnsi="宋体" w:eastAsia="宋体" w:cs="宋体"/>
          <w:color w:val="auto"/>
          <w:sz w:val="21"/>
          <w:szCs w:val="21"/>
          <w:highlight w:val="none"/>
        </w:rPr>
      </w:pPr>
      <w:r>
        <w:rPr>
          <w:rStyle w:val="215"/>
          <w:rFonts w:hint="eastAsia" w:ascii="宋体" w:hAnsi="宋体" w:eastAsia="宋体" w:cs="宋体"/>
          <w:color w:val="auto"/>
          <w:sz w:val="21"/>
          <w:szCs w:val="21"/>
          <w:highlight w:val="none"/>
        </w:rPr>
        <w:br w:type="page"/>
      </w:r>
    </w:p>
    <w:p w14:paraId="0624D0EF">
      <w:pPr>
        <w:spacing w:line="360" w:lineRule="auto"/>
        <w:rPr>
          <w:rFonts w:hint="eastAsia" w:ascii="宋体" w:hAnsi="宋体" w:eastAsia="宋体" w:cs="宋体"/>
          <w:b/>
          <w:color w:val="auto"/>
          <w:sz w:val="21"/>
          <w:szCs w:val="21"/>
          <w:highlight w:val="none"/>
          <w:u w:val="single"/>
          <w:lang w:eastAsia="zh-CN"/>
        </w:rPr>
      </w:pPr>
      <w:r>
        <w:rPr>
          <w:rStyle w:val="215"/>
          <w:rFonts w:hint="eastAsia" w:ascii="宋体" w:hAnsi="宋体" w:eastAsia="宋体" w:cs="宋体"/>
          <w:color w:val="auto"/>
          <w:sz w:val="21"/>
          <w:szCs w:val="21"/>
          <w:highlight w:val="none"/>
        </w:rPr>
        <w:t>甲方（全称）</w:t>
      </w:r>
      <w:r>
        <w:rPr>
          <w:rStyle w:val="215"/>
          <w:rFonts w:hint="eastAsia" w:ascii="宋体" w:hAnsi="宋体" w:eastAsia="宋体" w:cs="宋体"/>
          <w:color w:val="auto"/>
          <w:sz w:val="21"/>
          <w:szCs w:val="21"/>
          <w:highlight w:val="none"/>
          <w:lang w:eastAsia="zh-CN"/>
        </w:rPr>
        <w:t>：</w:t>
      </w:r>
      <w:r>
        <w:rPr>
          <w:rFonts w:hint="eastAsia" w:ascii="宋体" w:hAnsi="宋体" w:eastAsia="宋体" w:cs="宋体"/>
          <w:b/>
          <w:color w:val="auto"/>
          <w:sz w:val="21"/>
          <w:szCs w:val="21"/>
          <w:highlight w:val="none"/>
          <w:u w:val="single"/>
          <w:lang w:eastAsia="zh-CN"/>
        </w:rPr>
        <w:t>滁州市滁宁城际铁路开发建设有限公司</w:t>
      </w:r>
    </w:p>
    <w:p w14:paraId="081DB18F">
      <w:pPr>
        <w:spacing w:line="360" w:lineRule="auto"/>
        <w:rPr>
          <w:rFonts w:hint="eastAsia" w:ascii="宋体" w:hAnsi="宋体" w:eastAsia="宋体" w:cs="宋体"/>
          <w:b/>
          <w:color w:val="auto"/>
          <w:sz w:val="21"/>
          <w:szCs w:val="21"/>
          <w:highlight w:val="none"/>
          <w:u w:val="single"/>
        </w:rPr>
      </w:pPr>
      <w:r>
        <w:rPr>
          <w:rStyle w:val="215"/>
          <w:rFonts w:hint="eastAsia" w:ascii="宋体" w:hAnsi="宋体" w:eastAsia="宋体" w:cs="宋体"/>
          <w:color w:val="auto"/>
          <w:sz w:val="21"/>
          <w:szCs w:val="21"/>
          <w:highlight w:val="none"/>
        </w:rPr>
        <w:t>乙方（全称）：</w:t>
      </w:r>
    </w:p>
    <w:p w14:paraId="7C4E167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lang w:eastAsia="zh-CN"/>
        </w:rPr>
        <w:t>滁州市滁宁城际铁路开发建设有限公司</w:t>
      </w:r>
      <w:r>
        <w:rPr>
          <w:rFonts w:hint="eastAsia" w:ascii="宋体" w:hAnsi="宋体" w:eastAsia="宋体" w:cs="宋体"/>
          <w:color w:val="auto"/>
          <w:sz w:val="21"/>
          <w:szCs w:val="21"/>
          <w:highlight w:val="none"/>
        </w:rPr>
        <w:t>（以下简称“甲方”）______</w:t>
      </w:r>
      <w:r>
        <w:rPr>
          <w:rFonts w:hint="eastAsia" w:ascii="宋体" w:hAnsi="宋体" w:eastAsia="宋体" w:cs="宋体"/>
          <w:bCs/>
          <w:color w:val="auto"/>
          <w:sz w:val="21"/>
          <w:szCs w:val="21"/>
          <w:highlight w:val="none"/>
        </w:rPr>
        <w:t>（以</w:t>
      </w:r>
      <w:r>
        <w:rPr>
          <w:rFonts w:hint="eastAsia" w:ascii="宋体" w:hAnsi="宋体" w:eastAsia="宋体" w:cs="宋体"/>
          <w:color w:val="auto"/>
          <w:sz w:val="21"/>
          <w:szCs w:val="21"/>
          <w:highlight w:val="none"/>
        </w:rPr>
        <w:t>下简称“乙方”）就</w:t>
      </w:r>
      <w:r>
        <w:rPr>
          <w:rFonts w:hint="eastAsia" w:ascii="宋体" w:hAnsi="宋体" w:cs="宋体"/>
          <w:color w:val="auto"/>
          <w:sz w:val="21"/>
          <w:szCs w:val="21"/>
          <w:highlight w:val="none"/>
          <w:lang w:eastAsia="zh-CN"/>
        </w:rPr>
        <w:t>滁州至南京城际铁路（滁州段）多站点廉洁主题设计施工一体化项目</w:t>
      </w:r>
      <w:r>
        <w:rPr>
          <w:rFonts w:hint="eastAsia" w:ascii="宋体" w:hAnsi="宋体" w:eastAsia="宋体" w:cs="宋体"/>
          <w:color w:val="auto"/>
          <w:sz w:val="21"/>
          <w:szCs w:val="21"/>
          <w:highlight w:val="none"/>
          <w:lang w:eastAsia="zh-CN"/>
        </w:rPr>
        <w:t>招标</w:t>
      </w:r>
      <w:r>
        <w:rPr>
          <w:rFonts w:hint="eastAsia" w:ascii="宋体" w:hAnsi="宋体" w:eastAsia="宋体" w:cs="宋体"/>
          <w:color w:val="auto"/>
          <w:sz w:val="21"/>
          <w:szCs w:val="21"/>
          <w:highlight w:val="none"/>
        </w:rPr>
        <w:t>事宜，依照《中华人民共和国</w:t>
      </w:r>
      <w:r>
        <w:rPr>
          <w:rFonts w:hint="eastAsia" w:ascii="宋体" w:hAnsi="宋体" w:eastAsia="宋体" w:cs="宋体"/>
          <w:color w:val="auto"/>
          <w:sz w:val="21"/>
          <w:szCs w:val="21"/>
          <w:highlight w:val="none"/>
          <w:lang w:val="en-US" w:eastAsia="zh-CN"/>
        </w:rPr>
        <w:t>民法典</w:t>
      </w:r>
      <w:r>
        <w:rPr>
          <w:rFonts w:hint="eastAsia" w:ascii="宋体" w:hAnsi="宋体" w:eastAsia="宋体" w:cs="宋体"/>
          <w:color w:val="auto"/>
          <w:sz w:val="21"/>
          <w:szCs w:val="21"/>
          <w:highlight w:val="none"/>
        </w:rPr>
        <w:t>》及其他有关法律、行政法规，遵循平等、自愿、公平和诚实信用的原则，双方共同达成并订立如下协议。</w:t>
      </w:r>
    </w:p>
    <w:p w14:paraId="6AEF373D">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r>
        <w:rPr>
          <w:rFonts w:hint="eastAsia" w:ascii="宋体" w:hAnsi="宋体" w:eastAsia="宋体" w:cs="宋体"/>
          <w:b/>
          <w:bCs/>
          <w:color w:val="auto"/>
          <w:sz w:val="21"/>
          <w:szCs w:val="21"/>
          <w:highlight w:val="none"/>
        </w:rPr>
        <w:t>释义</w:t>
      </w:r>
    </w:p>
    <w:p w14:paraId="05867CA0">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1、合同</w:t>
      </w:r>
      <w:r>
        <w:rPr>
          <w:rFonts w:hint="eastAsia" w:ascii="宋体" w:hAnsi="宋体" w:eastAsia="宋体" w:cs="宋体"/>
          <w:color w:val="auto"/>
          <w:sz w:val="21"/>
          <w:szCs w:val="21"/>
          <w:highlight w:val="none"/>
          <w:lang w:val="en-US" w:eastAsia="zh-CN"/>
        </w:rPr>
        <w:t>标的</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滁州至南京城际铁路（滁州段）多站点廉洁主题设计施工一体化项目</w:t>
      </w:r>
      <w:r>
        <w:rPr>
          <w:rFonts w:hint="eastAsia" w:ascii="宋体" w:hAnsi="宋体" w:eastAsia="宋体" w:cs="宋体"/>
          <w:color w:val="auto"/>
          <w:sz w:val="21"/>
          <w:szCs w:val="21"/>
          <w:highlight w:val="none"/>
          <w:lang w:eastAsia="zh-CN"/>
        </w:rPr>
        <w:t>。</w:t>
      </w:r>
    </w:p>
    <w:p w14:paraId="03534269">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、履约保证金：为保证乙方履行本合同约定之各项义务和责任，在签订本合同后，由乙方向甲方提供履约保证金（可采用现金、支票、银行履约保函（见索即付保函）、</w:t>
      </w:r>
      <w:r>
        <w:rPr>
          <w:rFonts w:hint="eastAsia" w:ascii="宋体" w:hAnsi="宋体" w:eastAsia="宋体" w:cs="宋体"/>
          <w:color w:val="auto"/>
          <w:sz w:val="21"/>
          <w:szCs w:val="21"/>
          <w:highlight w:val="none"/>
          <w:lang w:val="en-US" w:eastAsia="zh-CN"/>
        </w:rPr>
        <w:t>担保</w:t>
      </w:r>
      <w:r>
        <w:rPr>
          <w:rFonts w:hint="eastAsia" w:ascii="宋体" w:hAnsi="宋体" w:eastAsia="宋体" w:cs="宋体"/>
          <w:color w:val="auto"/>
          <w:sz w:val="21"/>
          <w:szCs w:val="21"/>
          <w:highlight w:val="none"/>
          <w:lang w:eastAsia="zh-CN"/>
        </w:rPr>
        <w:t>等形式）。合同期内乙方无违约行为，甲方将全额无息退还给乙方。</w:t>
      </w:r>
    </w:p>
    <w:p w14:paraId="7BC2BA53">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税费：包括任何管辖区域过去、现在或将来的任何性质的税费、扣除或预扣以及与之有关的任何利息或罚金，而且，为避免产生疑义，其中包括但不限于中国境内所应缴纳的印花税、企业所得税、增值税等全部税费。</w:t>
      </w:r>
    </w:p>
    <w:p w14:paraId="0A03F58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、附件和补充协议：本合同的所有附件以及相关的补充协议都为本合同的有效组成部分，与本合同具有同等法律效力。</w:t>
      </w:r>
    </w:p>
    <w:p w14:paraId="182C04FA">
      <w:pPr>
        <w:rPr>
          <w:rFonts w:hint="default" w:ascii="宋体" w:hAnsi="宋体" w:eastAsia="宋体" w:cs="宋体"/>
          <w:b/>
          <w:bCs/>
          <w:color w:val="auto"/>
          <w:sz w:val="21"/>
          <w:szCs w:val="21"/>
          <w:highlight w:val="none"/>
          <w:lang w:val="en-US"/>
        </w:rPr>
      </w:pPr>
      <w:r>
        <w:rPr>
          <w:rFonts w:hint="eastAsia" w:ascii="宋体" w:hAnsi="宋体" w:eastAsia="宋体" w:cs="宋体"/>
          <w:b/>
          <w:bCs/>
          <w:color w:val="auto"/>
          <w:sz w:val="21"/>
          <w:szCs w:val="21"/>
          <w:highlight w:val="none"/>
        </w:rPr>
        <w:t>二、合同标的、</w:t>
      </w:r>
      <w:r>
        <w:rPr>
          <w:rFonts w:hint="eastAsia" w:ascii="宋体" w:hAnsi="宋体" w:eastAsia="宋体" w:cs="宋体"/>
          <w:b/>
          <w:bCs/>
          <w:color w:val="auto"/>
          <w:sz w:val="21"/>
          <w:szCs w:val="21"/>
          <w:highlight w:val="none"/>
          <w:lang w:val="en-US" w:eastAsia="zh-CN"/>
        </w:rPr>
        <w:t>招标</w:t>
      </w:r>
      <w:r>
        <w:rPr>
          <w:rFonts w:hint="eastAsia" w:ascii="宋体" w:hAnsi="宋体" w:eastAsia="宋体" w:cs="宋体"/>
          <w:b/>
          <w:bCs/>
          <w:color w:val="auto"/>
          <w:sz w:val="21"/>
          <w:szCs w:val="21"/>
          <w:highlight w:val="none"/>
        </w:rPr>
        <w:t>范围、</w:t>
      </w:r>
      <w:r>
        <w:rPr>
          <w:rFonts w:hint="eastAsia" w:ascii="宋体" w:hAnsi="宋体" w:eastAsia="宋体" w:cs="宋体"/>
          <w:b/>
          <w:bCs/>
          <w:color w:val="auto"/>
          <w:sz w:val="21"/>
          <w:szCs w:val="21"/>
          <w:highlight w:val="none"/>
          <w:lang w:val="en-US" w:eastAsia="zh-CN"/>
        </w:rPr>
        <w:t>服务期</w:t>
      </w:r>
    </w:p>
    <w:p w14:paraId="26DA4FFF">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1、合同标的：本合同标的为</w:t>
      </w:r>
      <w:r>
        <w:rPr>
          <w:rFonts w:hint="eastAsia" w:ascii="宋体" w:hAnsi="宋体" w:cs="宋体"/>
          <w:color w:val="auto"/>
          <w:sz w:val="21"/>
          <w:szCs w:val="21"/>
          <w:highlight w:val="none"/>
          <w:lang w:val="en-US" w:eastAsia="zh-CN"/>
        </w:rPr>
        <w:t>滁州至南京城际铁路（滁州段）多站点廉洁主题设计施工一体化项目</w:t>
      </w:r>
      <w:r>
        <w:rPr>
          <w:rFonts w:hint="eastAsia" w:ascii="宋体" w:hAnsi="宋体" w:eastAsia="宋体" w:cs="宋体"/>
          <w:color w:val="auto"/>
          <w:sz w:val="21"/>
          <w:szCs w:val="21"/>
          <w:highlight w:val="none"/>
          <w:lang w:eastAsia="zh-CN"/>
        </w:rPr>
        <w:t>。</w:t>
      </w:r>
    </w:p>
    <w:p w14:paraId="36C1C789">
      <w:pPr>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2.招标范围：详见采购需求。</w:t>
      </w:r>
    </w:p>
    <w:p w14:paraId="277FEB5C">
      <w:pPr>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3.验收标准：</w:t>
      </w:r>
      <w:r>
        <w:rPr>
          <w:rFonts w:hint="eastAsia" w:ascii="宋体" w:hAnsi="宋体" w:eastAsia="宋体" w:cs="宋体"/>
          <w:color w:val="auto"/>
          <w:sz w:val="21"/>
          <w:szCs w:val="21"/>
          <w:highlight w:val="none"/>
          <w:lang w:val="en-US" w:eastAsia="zh-CN"/>
        </w:rPr>
        <w:t>对于乙方委派人员完成的技术服务成果和质量标准，按照甲方服务要求和项目质量管理规定执行。经甲方验收不合格的，乙方应当要求其委派人员按照甲方要求进行整改直至验收合格。甲方或其指定人员签署的服务验收单作为乙方申请付款的依据。</w:t>
      </w:r>
    </w:p>
    <w:p w14:paraId="0E445546">
      <w:pPr>
        <w:rPr>
          <w:rFonts w:hint="default" w:ascii="宋体" w:hAnsi="宋体" w:eastAsia="宋体" w:cs="宋体"/>
          <w:b/>
          <w:bCs/>
          <w:color w:val="auto"/>
          <w:sz w:val="21"/>
          <w:szCs w:val="21"/>
          <w:highlight w:val="none"/>
          <w:lang w:val="en-US"/>
        </w:rPr>
      </w:pPr>
      <w:r>
        <w:rPr>
          <w:rFonts w:hint="eastAsia" w:ascii="宋体" w:hAnsi="宋体" w:eastAsia="宋体" w:cs="宋体"/>
          <w:b/>
          <w:bCs/>
          <w:color w:val="auto"/>
          <w:sz w:val="21"/>
          <w:szCs w:val="21"/>
          <w:highlight w:val="none"/>
          <w:lang w:val="en-US" w:eastAsia="zh-CN"/>
        </w:rPr>
        <w:t>三、计价方式、报酬及支付方式</w:t>
      </w:r>
    </w:p>
    <w:p w14:paraId="55610779">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5.1 本项目合同计价方式：</w:t>
      </w:r>
      <w:r>
        <w:rPr>
          <w:rFonts w:hint="eastAsia" w:ascii="宋体" w:hAnsi="宋体" w:cs="宋体"/>
          <w:color w:val="auto"/>
          <w:sz w:val="21"/>
          <w:szCs w:val="21"/>
          <w:highlight w:val="none"/>
          <w:lang w:val="en-US" w:eastAsia="zh-CN"/>
        </w:rPr>
        <w:t>固定总价</w:t>
      </w:r>
      <w:r>
        <w:rPr>
          <w:rFonts w:hint="eastAsia" w:ascii="宋体" w:hAnsi="宋体" w:eastAsia="宋体" w:cs="宋体"/>
          <w:color w:val="auto"/>
          <w:sz w:val="21"/>
          <w:szCs w:val="21"/>
          <w:highlight w:val="none"/>
          <w:lang w:val="en-US" w:eastAsia="zh-CN"/>
        </w:rPr>
        <w:t>。</w:t>
      </w:r>
    </w:p>
    <w:p w14:paraId="3AD913A0">
      <w:pPr>
        <w:keepNext w:val="0"/>
        <w:keepLines w:val="0"/>
        <w:pageBreakBefore w:val="0"/>
        <w:widowControl w:val="0"/>
        <w:tabs>
          <w:tab w:val="left" w:pos="5720"/>
          <w:tab w:val="left" w:pos="8220"/>
        </w:tabs>
        <w:kinsoku/>
        <w:wordWrap/>
        <w:overflowPunct/>
        <w:topLinePunct w:val="0"/>
        <w:autoSpaceDE w:val="0"/>
        <w:autoSpaceDN w:val="0"/>
        <w:bidi w:val="0"/>
        <w:adjustRightInd w:val="0"/>
        <w:snapToGrid/>
        <w:spacing w:line="360" w:lineRule="auto"/>
        <w:ind w:right="-23"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5.2 </w:t>
      </w:r>
      <w:r>
        <w:rPr>
          <w:rFonts w:hint="eastAsia" w:ascii="宋体" w:hAnsi="宋体" w:cs="宋体"/>
          <w:kern w:val="0"/>
          <w:szCs w:val="21"/>
          <w:highlight w:val="none"/>
        </w:rPr>
        <w:t>本项目合同总价为</w:t>
      </w:r>
      <w:r>
        <w:rPr>
          <w:rFonts w:hint="eastAsia" w:ascii="宋体" w:hAnsi="宋体" w:cs="宋体"/>
          <w:kern w:val="0"/>
          <w:szCs w:val="21"/>
          <w:highlight w:val="none"/>
          <w:u w:val="single"/>
        </w:rPr>
        <w:t xml:space="preserve"> </w:t>
      </w:r>
      <w:r>
        <w:rPr>
          <w:rFonts w:hint="eastAsia" w:ascii="宋体" w:hAnsi="宋体" w:cs="宋体"/>
          <w:kern w:val="0"/>
          <w:szCs w:val="21"/>
          <w:highlight w:val="none"/>
          <w:u w:val="single"/>
        </w:rPr>
        <w:tab/>
      </w:r>
      <w:r>
        <w:rPr>
          <w:rFonts w:hint="eastAsia" w:ascii="宋体" w:hAnsi="宋体" w:cs="宋体"/>
          <w:kern w:val="0"/>
          <w:szCs w:val="21"/>
          <w:highlight w:val="none"/>
        </w:rPr>
        <w:t>元（大写：人民币</w:t>
      </w:r>
      <w:r>
        <w:rPr>
          <w:rFonts w:hint="eastAsia" w:ascii="宋体" w:hAnsi="宋体" w:cs="宋体"/>
          <w:kern w:val="0"/>
          <w:szCs w:val="21"/>
          <w:highlight w:val="none"/>
          <w:u w:val="single"/>
        </w:rPr>
        <w:t xml:space="preserve"> </w:t>
      </w:r>
      <w:r>
        <w:rPr>
          <w:rFonts w:hint="eastAsia" w:ascii="宋体" w:hAnsi="宋体" w:cs="宋体"/>
          <w:kern w:val="0"/>
          <w:szCs w:val="21"/>
          <w:highlight w:val="none"/>
          <w:u w:val="single"/>
        </w:rPr>
        <w:tab/>
      </w:r>
      <w:r>
        <w:rPr>
          <w:rFonts w:hint="eastAsia" w:ascii="宋体" w:hAnsi="宋体" w:cs="宋体"/>
          <w:kern w:val="0"/>
          <w:szCs w:val="21"/>
          <w:highlight w:val="none"/>
        </w:rPr>
        <w:t>元整）</w:t>
      </w:r>
      <w:r>
        <w:rPr>
          <w:rFonts w:hint="eastAsia" w:ascii="宋体" w:hAnsi="宋体" w:cs="宋体"/>
          <w:kern w:val="0"/>
          <w:szCs w:val="21"/>
          <w:highlight w:val="none"/>
          <w:lang w:eastAsia="zh-CN"/>
        </w:rPr>
        <w:t>。</w:t>
      </w:r>
      <w:r>
        <w:rPr>
          <w:rFonts w:hint="eastAsia" w:ascii="宋体" w:hAnsi="宋体" w:cs="宋体"/>
          <w:kern w:val="0"/>
          <w:szCs w:val="21"/>
          <w:highlight w:val="none"/>
        </w:rPr>
        <w:t>税率为</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，税金为</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元（大写：人民币</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元整）。</w:t>
      </w:r>
    </w:p>
    <w:p w14:paraId="665DBEAC">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5.3支付方式：</w:t>
      </w:r>
    </w:p>
    <w:p w14:paraId="7A9E3EE9">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highlight w:val="none"/>
          <w:lang w:val="en-US" w:eastAsia="zh-CN"/>
        </w:rPr>
      </w:pPr>
      <w:r>
        <w:rPr>
          <w:rFonts w:hint="eastAsia" w:ascii="宋体" w:hAnsi="宋体" w:eastAsia="宋体" w:cs="宋体"/>
          <w:color w:val="auto"/>
          <w:sz w:val="21"/>
          <w:szCs w:val="21"/>
          <w:highlight w:val="none"/>
          <w:lang w:val="en-US" w:eastAsia="zh-CN"/>
        </w:rPr>
        <w:t>5.4合同价为不含税价格，过程支付以及结算时，乙方应按国家相关规定缴纳税金，税金按照实际纳入过程支付以及结算。</w:t>
      </w:r>
    </w:p>
    <w:p w14:paraId="446F54B4">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四、履约保证金</w:t>
      </w:r>
    </w:p>
    <w:p w14:paraId="39C7B9A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履约担保的形式：</w:t>
      </w:r>
    </w:p>
    <w:p w14:paraId="552757F5">
      <w:pPr>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履约担保的金额：</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元。</w:t>
      </w:r>
    </w:p>
    <w:p w14:paraId="6158446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收款单位：                 </w:t>
      </w:r>
    </w:p>
    <w:p w14:paraId="635DCB3E">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开户银行：                   </w:t>
      </w:r>
    </w:p>
    <w:p w14:paraId="799744F4">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银行账号：                  </w:t>
      </w:r>
    </w:p>
    <w:p w14:paraId="213AA076">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缴纳时限：中标人须在中标通知书发出后30日内完成履约担保缴纳及合同签订，如未按期交齐履约保证金或未按期签订合同的，视同放弃中标资格。</w:t>
      </w:r>
    </w:p>
    <w:p w14:paraId="513E866E">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履约保证金退还时限：中标人在本合同约定的服务期限届满并经招标人验收合格后30日内办理履约保证金（或履约保函）退还手续。</w:t>
      </w:r>
    </w:p>
    <w:p w14:paraId="0FA5C11A">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五</w:t>
      </w:r>
      <w:r>
        <w:rPr>
          <w:rFonts w:hint="eastAsia" w:ascii="宋体" w:hAnsi="宋体" w:eastAsia="宋体" w:cs="宋体"/>
          <w:b/>
          <w:bCs/>
          <w:color w:val="auto"/>
          <w:sz w:val="21"/>
          <w:szCs w:val="21"/>
          <w:highlight w:val="none"/>
        </w:rPr>
        <w:t>、合同变更</w:t>
      </w:r>
    </w:p>
    <w:p w14:paraId="4591DB16">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双方在履行本协议过程中，根据项目的需要，可协商一致对协议进行变更，并签署相关的变更协议。未经双方协商一致，协议任何一方均不得擅自变更本协议，单位名称的变化并不影响本协议约定任何权利、义务、责任。</w:t>
      </w:r>
    </w:p>
    <w:p w14:paraId="2020ED63">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1、甲方主体变更</w:t>
      </w:r>
    </w:p>
    <w:p w14:paraId="0503F385">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甲方可能在协议履行过程中发生主体的变化，因此在此特别说明：</w:t>
      </w:r>
    </w:p>
    <w:p w14:paraId="06B118B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1.1甲方的主体变更、企业名称变更等有关事宜不需要取得乙方的同意或批准，但在变更前甲方应书面告知乙方；</w:t>
      </w:r>
    </w:p>
    <w:p w14:paraId="5AFF86F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1.2甲方主体变更完成后，须将主体变更的情况书面告知乙方，明确甲方在本协议中的承接主体。乙方须无条件接受甲方的此种变化并签订相应的补充协议。</w:t>
      </w:r>
    </w:p>
    <w:p w14:paraId="727A8717">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2、乙方的主体变更</w:t>
      </w:r>
    </w:p>
    <w:p w14:paraId="50F60C0F">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为保障协议的履行，乙方如发生分立、合并、兼并、收购、重组等主体变化时，须书面提前告知甲方。如甲方认为乙方的此种变化可能会不利于本协议的履行、本项目的合作时，</w:t>
      </w:r>
    </w:p>
    <w:p w14:paraId="09E16BB6">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甲方有权要求变更协议内容或要求乙方提供补充担保，也有权提前终止本协议而不承担任何责任，且甲方无需对此种判断（即甲方认为乙方的变化可能影响本协议履行）向乙方提出任何书面的解释、证明或其他任何方式的确认。</w:t>
      </w:r>
    </w:p>
    <w:p w14:paraId="78168B5F">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六</w:t>
      </w:r>
      <w:r>
        <w:rPr>
          <w:rFonts w:hint="eastAsia" w:ascii="宋体" w:hAnsi="宋体" w:eastAsia="宋体" w:cs="宋体"/>
          <w:b/>
          <w:bCs/>
          <w:color w:val="auto"/>
          <w:sz w:val="21"/>
          <w:szCs w:val="21"/>
          <w:highlight w:val="none"/>
        </w:rPr>
        <w:t>、违约处理</w:t>
      </w:r>
    </w:p>
    <w:p w14:paraId="7E93B80B">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1、正常终止</w:t>
      </w:r>
    </w:p>
    <w:p w14:paraId="4C3656FF">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本协议约定的服务期限届满。</w:t>
      </w:r>
    </w:p>
    <w:p w14:paraId="5AACB2F3">
      <w:pPr>
        <w:numPr>
          <w:ilvl w:val="0"/>
          <w:numId w:val="4"/>
        </w:num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甲乙双方应全面地履行本合同，不履行或不完全履行的，视为违约，应承担相应的违约责任。</w:t>
      </w:r>
    </w:p>
    <w:p w14:paraId="3D19D5B9">
      <w:pPr>
        <w:numPr>
          <w:ilvl w:val="0"/>
          <w:numId w:val="4"/>
        </w:num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合同期内，如因不可抗力事件因素造成双方无法继续履行合同，双方均不承担违约责任。因不可抗力而终止合同的甲方将无息退还乙方的全部履约保证金（履约保函），有需扣除的部分除外。</w:t>
      </w:r>
    </w:p>
    <w:p w14:paraId="1019412A">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如乙方擅自提前终止本协议时，甲方已收取的履约保证金不退还乙方。此外，乙方须向甲方赔偿因擅自提前终止协议而给甲方造成的经济损失(包括直接损失和间接损失），损失赔偿的数额最高不超过履约保证金的100%。</w:t>
      </w:r>
    </w:p>
    <w:p w14:paraId="6B009420">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如甲方擅自提前终止本协议的，甲方须向乙方退还履约保证金。此外，甲方须向乙方赔偿因擅自提前终止协议而给乙方造成的经济损失(包括直接损失和间接损失），损失赔偿的数额最高不超过履约保证金的100%。</w:t>
      </w:r>
    </w:p>
    <w:p w14:paraId="2D2EE0DB">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6、合同期内，如因滁宁城际铁路交通整体需要进行基建维修、交通车站布局调整、不可抗力因素造成甲方阶段性或长期无法继续履行合同，甲方不承担违约责任。</w:t>
      </w:r>
    </w:p>
    <w:p w14:paraId="5AB5F62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7、在合同履行期内，因任何一方重大违约，经催告后违约方仍不纠正违约行为的，另一方有权解除合同。</w:t>
      </w:r>
    </w:p>
    <w:p w14:paraId="250B805F">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乙方在经营过程中，由于乙方行为产生的任何经济、法律、行政后果，甲方不负任何责任。因乙方行为给甲方造成经济损失的，乙方必须在损失事实发生后30日内给予甲方赔偿，但甲方应提供相应证据；乙方拒不赔偿的，甲方有权直接从乙方的履约保证金（履约保函）中扣除，履约保证金（履约保函）金额不足以赔偿的，甲方有权向乙方追偿。</w:t>
      </w:r>
    </w:p>
    <w:p w14:paraId="2A7025BE">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9、有下列情形之一的，甲方有权终止合同，并扣除履约保函(保证金）作为乙方违约金，并有权就因乙方所造成的损失向乙方索赔：</w:t>
      </w:r>
    </w:p>
    <w:p w14:paraId="1140772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9.1乙方因违反国家有关政策、法规，而被国家行政机关责令停业。</w:t>
      </w:r>
    </w:p>
    <w:p w14:paraId="68DD5F4A">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9.2乙方未经甲方书面同意，擅自对甲方所提供的经营设施设备进行改造。</w:t>
      </w:r>
    </w:p>
    <w:p w14:paraId="1DB50157">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9.3乙方未提交或未按时、足额向甲方提交履约保证金（履约保函）满30日的。</w:t>
      </w:r>
    </w:p>
    <w:p w14:paraId="7D157CD0">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9.4乙方违反甲方相关管理制度并造成甲方严重损失的，并且乙方履约保证金(履约保函）金额和预付的合同价款不足弥补甲方经济损失的。</w:t>
      </w:r>
    </w:p>
    <w:p w14:paraId="635464FF">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10、不可抗力</w:t>
      </w:r>
    </w:p>
    <w:p w14:paraId="2432FAFE">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10.1本条所述的“不可抗力”系指那些无法控制，不可预见的事件，但不包括违约或疏忽。不可抗力包括但不限于：战争、暴乱、洪水、台风、地震、防疫限制和禁运等。</w:t>
      </w:r>
    </w:p>
    <w:p w14:paraId="56CBCD8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10.2若不可抗力发生使合同执行受阻，则合同执行时间根据受影响的时间相应延长，但合同报价不得调整。</w:t>
      </w:r>
    </w:p>
    <w:p w14:paraId="612360B6">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10.3受阻方应在不可抗力事件发生后7天内，以书面形式将不可抗力的情况和原因通知另一方，并附上有关证明材料。</w:t>
      </w:r>
    </w:p>
    <w:p w14:paraId="1C82A4A5">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10.4任何因不可抗力所导致延误履行合同或不能履行合同，受阻方将不因此而构成违约。</w:t>
      </w:r>
    </w:p>
    <w:p w14:paraId="4A8EE4A5">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10.5在发生任何不可抗力的情况时，只要合理可行，甲方和乙方双方应尽力继续履行其合同中的义务。如不可抗力的发生并未对合同的执行带来实质性影响，任何一方不得以此</w:t>
      </w:r>
    </w:p>
    <w:p w14:paraId="32F4F7D8">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为理由终止合同。在未终止合同的情况下，不可抗力造成的损失由合同双方各自承担。</w:t>
      </w:r>
    </w:p>
    <w:p w14:paraId="09A730C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10.6如果不可抗力已发生并持续一百八十（180）天，则尽管由于此原因可能已允许乙方延长工期，双方中任何一方均有权在通知对方三十（30）天后终止合同。如果三十(30）天的期限到期后不可抗力仍在持续，本合同即告终止。</w:t>
      </w:r>
    </w:p>
    <w:p w14:paraId="26EF35C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10.7如果不可抗力的情况发生并因此根据民法典双方均被解除或进一步履行合同，乙方的履约保证金不被没收。</w:t>
      </w:r>
    </w:p>
    <w:p w14:paraId="65320C15">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七、资料</w:t>
      </w:r>
    </w:p>
    <w:p w14:paraId="14F6B46A">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没有甲方事先书面同意，乙方不得将由甲方提供的有关合同或任何合同条文、规格、计划、图纸、模型、样品或资料提供给乙方雇用的、履行本合同以外的任何其他人。即使向本合同的雇员提供，也应注意保密并限于履行合同必须的范围。</w:t>
      </w:r>
    </w:p>
    <w:p w14:paraId="7ED3D2AE">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2、如果甲方收到乙方提交的文件后发现有遗漏、损坏或内容有差异，乙方收到甲方通知后应在7日内免费更换。</w:t>
      </w:r>
    </w:p>
    <w:p w14:paraId="2504ED3D">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3、乙方应提交文件的全部费用由乙方自行负责，甲方不另行支付任何费用。</w:t>
      </w:r>
    </w:p>
    <w:p w14:paraId="357445A1">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八、知识产权</w:t>
      </w:r>
    </w:p>
    <w:p w14:paraId="7B694A1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乙方应保证其根据本协议为甲方提供的技术资料具有永久合法使用权，并保证免受第三方提出侵犯其任何专利、注册的设计、版权、商标或商品名称、或其他任何知识产权的起诉和索赔；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35C4AD48">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2、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 </w:t>
      </w:r>
    </w:p>
    <w:p w14:paraId="597B728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3、甲方提供给乙方的企业标识、图片、文字等任何资料、文件的知识产权归属于甲方，乙方仅能在本项目范围内使用。 </w:t>
      </w:r>
    </w:p>
    <w:p w14:paraId="6306C290">
      <w:pP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九、税费</w:t>
      </w:r>
    </w:p>
    <w:p w14:paraId="763F1F64">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1、中国政府根据现行的税法及相关法规规定对甲方征收的与本协议有关的一切税费均由甲方负担，甲方对自身的收入全额缴税；</w:t>
      </w:r>
    </w:p>
    <w:p w14:paraId="50E592C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2、中国政府根据现行的税法及相关法规规定对乙方征收的与本协议有关的一切税费均由乙方负担；</w:t>
      </w:r>
    </w:p>
    <w:p w14:paraId="7745CFBF">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3、在中国境外和香港、澳门及台湾区域发生的与本协议有关的一切税费均由乙方负担。</w:t>
      </w:r>
    </w:p>
    <w:p w14:paraId="4A04EFA3">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十、争议解决</w:t>
      </w:r>
    </w:p>
    <w:p w14:paraId="3F2A6FF0">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本合同履行过程中产生的纠纷，双方应友好协商解决，协商不成的，任何一方有权向滁州仲裁委员会提起仲裁。</w:t>
      </w:r>
    </w:p>
    <w:p w14:paraId="7B312D48">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w:t>
      </w: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、其它</w:t>
      </w:r>
    </w:p>
    <w:p w14:paraId="3A17B22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1、本合同的订立、效力、解释和争议等均由中华人民共和国法律管辖。</w:t>
      </w:r>
    </w:p>
    <w:p w14:paraId="1CE13EA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2、合同未尽事宜由双方根据国家有关法律、法规的规定，共同协商订立补充协议，补充协议应符合《中华人民共和国民法典》及其他有关法律、法规和规定，与本合同具有同等的法律效力。</w:t>
      </w:r>
    </w:p>
    <w:p w14:paraId="281548C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3、本合同与下列文件一起构成合同文件，下列文件互相补充和解释，如有不明确或不一致之处，以合同约定次序在先者为准。</w:t>
      </w:r>
    </w:p>
    <w:p w14:paraId="6B7B063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3.1中标通知书；</w:t>
      </w:r>
    </w:p>
    <w:p w14:paraId="49BDCFA3">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3.2本合同补充合同（如有)；</w:t>
      </w:r>
    </w:p>
    <w:p w14:paraId="27F98E7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3.3甲乙方承诺文件；</w:t>
      </w:r>
    </w:p>
    <w:p w14:paraId="7C992A6B">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3.4其他合同文件。</w:t>
      </w:r>
    </w:p>
    <w:p w14:paraId="191727FB">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4、本合同自甲方、乙方签字并加盖各自公司印章后生效。</w:t>
      </w:r>
    </w:p>
    <w:p w14:paraId="58B00B5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5、本合同正本一式拾份，甲方执陆份，乙方执肆份，具有同等法律效力。</w:t>
      </w:r>
    </w:p>
    <w:p w14:paraId="1AFD7F32">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w:t>
      </w:r>
      <w:r>
        <w:rPr>
          <w:rFonts w:hint="eastAsia" w:ascii="宋体" w:hAnsi="宋体" w:eastAsia="宋体" w:cs="宋体"/>
          <w:b/>
          <w:bCs/>
          <w:color w:val="auto"/>
          <w:sz w:val="21"/>
          <w:szCs w:val="21"/>
          <w:highlight w:val="none"/>
          <w:lang w:val="en-US" w:eastAsia="zh-CN"/>
        </w:rPr>
        <w:t>二、</w:t>
      </w:r>
      <w:r>
        <w:rPr>
          <w:rFonts w:hint="eastAsia" w:ascii="宋体" w:hAnsi="宋体" w:eastAsia="宋体" w:cs="宋体"/>
          <w:b/>
          <w:bCs/>
          <w:color w:val="auto"/>
          <w:sz w:val="21"/>
          <w:szCs w:val="21"/>
          <w:highlight w:val="none"/>
        </w:rPr>
        <w:t>文件送达与签收</w:t>
      </w:r>
    </w:p>
    <w:p w14:paraId="2556834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1、与合同有关的通知、批准、证明、证书、指示、要求、请求、同意、意见、确定和决定等，均应采用书面形式。</w:t>
      </w:r>
    </w:p>
    <w:p w14:paraId="796128B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甲乙双方就本项目中的通知、批准、证明、证书、指示、要求、请求、同意、意见、确定和决定等来往函件，均应在合同约定的期限内送达指定地点和接收人，并办理签收手续，相关邮件以到达对方邮箱时间为准。</w:t>
      </w:r>
    </w:p>
    <w:p w14:paraId="17F400E7">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3、为便于双方执行合同，双方约定本项目联络人如下：</w:t>
      </w:r>
    </w:p>
    <w:p w14:paraId="616D3A2A">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甲方联络人： </w:t>
      </w:r>
    </w:p>
    <w:p w14:paraId="485871BF">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联系电话：</w:t>
      </w:r>
    </w:p>
    <w:p w14:paraId="2F1F0DF4">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邮件地址：</w:t>
      </w:r>
    </w:p>
    <w:p w14:paraId="15E8346B">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乙方联络人：</w:t>
      </w:r>
    </w:p>
    <w:p w14:paraId="57291438">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联系电话： </w:t>
      </w:r>
    </w:p>
    <w:p w14:paraId="7002FFC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邮件地址：</w:t>
      </w:r>
    </w:p>
    <w:p w14:paraId="7CB4D83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乙方：</w:t>
      </w:r>
    </w:p>
    <w:p w14:paraId="28C4369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（盖章）</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（盖章）</w:t>
      </w:r>
    </w:p>
    <w:p w14:paraId="37A895C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 xml:space="preserve">   法定代表人</w:t>
      </w:r>
    </w:p>
    <w:p w14:paraId="7F2A164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或授权代表：（签字）</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或授权代表：（签字）</w:t>
      </w:r>
    </w:p>
    <w:p w14:paraId="5E1D1A0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时间：    年    月   日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时间：    年    月    日</w:t>
      </w:r>
    </w:p>
    <w:p w14:paraId="62E9F071">
      <w:pPr>
        <w:rPr>
          <w:rFonts w:hint="eastAsia"/>
          <w:bCs/>
          <w:color w:val="auto"/>
          <w:szCs w:val="32"/>
          <w:highlight w:val="none"/>
        </w:rPr>
      </w:pPr>
      <w:r>
        <w:rPr>
          <w:rFonts w:hint="eastAsia" w:ascii="宋体" w:hAnsi="宋体" w:eastAsia="宋体" w:cs="宋体"/>
          <w:color w:val="auto"/>
          <w:sz w:val="21"/>
          <w:szCs w:val="21"/>
          <w:highlight w:val="none"/>
        </w:rPr>
        <w:t xml:space="preserve">地址：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地址：</w:t>
      </w:r>
      <w:r>
        <w:rPr>
          <w:rFonts w:hint="eastAsia"/>
          <w:bCs/>
          <w:color w:val="auto"/>
          <w:szCs w:val="32"/>
          <w:highlight w:val="none"/>
        </w:rPr>
        <w:br w:type="page"/>
      </w:r>
    </w:p>
    <w:p w14:paraId="3A3DFD1F">
      <w:pPr>
        <w:pStyle w:val="45"/>
        <w:spacing w:beforeLines="50" w:afterLines="50" w:line="440" w:lineRule="exact"/>
        <w:rPr>
          <w:bCs/>
          <w:color w:val="auto"/>
          <w:szCs w:val="32"/>
          <w:highlight w:val="none"/>
        </w:rPr>
      </w:pPr>
      <w:r>
        <w:rPr>
          <w:rFonts w:hint="eastAsia"/>
          <w:bCs/>
          <w:color w:val="auto"/>
          <w:szCs w:val="32"/>
          <w:highlight w:val="none"/>
        </w:rPr>
        <w:t>第</w:t>
      </w:r>
      <w:r>
        <w:rPr>
          <w:rFonts w:hint="eastAsia"/>
          <w:bCs/>
          <w:color w:val="auto"/>
          <w:szCs w:val="32"/>
          <w:highlight w:val="none"/>
          <w:lang w:val="en-US" w:eastAsia="zh-CN"/>
        </w:rPr>
        <w:t>七</w:t>
      </w:r>
      <w:r>
        <w:rPr>
          <w:rFonts w:hint="eastAsia"/>
          <w:bCs/>
          <w:color w:val="auto"/>
          <w:szCs w:val="32"/>
          <w:highlight w:val="none"/>
        </w:rPr>
        <w:t>章  投标文件格式</w:t>
      </w:r>
      <w:bookmarkEnd w:id="248"/>
      <w:bookmarkEnd w:id="249"/>
      <w:bookmarkEnd w:id="250"/>
      <w:bookmarkEnd w:id="251"/>
      <w:bookmarkEnd w:id="252"/>
      <w:bookmarkEnd w:id="253"/>
      <w:bookmarkEnd w:id="254"/>
      <w:bookmarkEnd w:id="255"/>
      <w:bookmarkEnd w:id="256"/>
      <w:bookmarkEnd w:id="257"/>
      <w:bookmarkEnd w:id="258"/>
      <w:bookmarkEnd w:id="259"/>
      <w:bookmarkEnd w:id="260"/>
    </w:p>
    <w:p w14:paraId="7B05D42C">
      <w:pPr>
        <w:rPr>
          <w:color w:val="auto"/>
          <w:highlight w:val="none"/>
        </w:rPr>
      </w:pPr>
    </w:p>
    <w:p w14:paraId="082E4B32">
      <w:pPr>
        <w:rPr>
          <w:color w:val="auto"/>
          <w:highlight w:val="none"/>
        </w:rPr>
      </w:pPr>
    </w:p>
    <w:p w14:paraId="5069B979">
      <w:pPr>
        <w:rPr>
          <w:color w:val="auto"/>
          <w:highlight w:val="none"/>
        </w:rPr>
      </w:pPr>
    </w:p>
    <w:p w14:paraId="56143D65">
      <w:pPr>
        <w:jc w:val="center"/>
        <w:rPr>
          <w:rFonts w:eastAsia="黑体"/>
          <w:color w:val="auto"/>
          <w:sz w:val="20"/>
          <w:szCs w:val="20"/>
          <w:highlight w:val="none"/>
        </w:rPr>
      </w:pPr>
      <w:r>
        <w:rPr>
          <w:rFonts w:eastAsia="黑体"/>
          <w:color w:val="auto"/>
          <w:sz w:val="28"/>
          <w:szCs w:val="28"/>
          <w:highlight w:val="none"/>
        </w:rPr>
        <w:t>（项目名称）</w:t>
      </w:r>
    </w:p>
    <w:p w14:paraId="7576ABA9">
      <w:pPr>
        <w:jc w:val="center"/>
        <w:rPr>
          <w:rFonts w:eastAsia="黑体"/>
          <w:color w:val="auto"/>
          <w:sz w:val="20"/>
          <w:szCs w:val="20"/>
          <w:highlight w:val="none"/>
        </w:rPr>
      </w:pPr>
    </w:p>
    <w:p w14:paraId="7FF06958">
      <w:pPr>
        <w:jc w:val="center"/>
        <w:rPr>
          <w:rFonts w:eastAsia="黑体"/>
          <w:color w:val="auto"/>
          <w:sz w:val="20"/>
          <w:szCs w:val="20"/>
          <w:highlight w:val="none"/>
        </w:rPr>
      </w:pPr>
    </w:p>
    <w:p w14:paraId="3165CB1E">
      <w:pPr>
        <w:jc w:val="center"/>
        <w:rPr>
          <w:rFonts w:eastAsia="黑体"/>
          <w:color w:val="auto"/>
          <w:sz w:val="20"/>
          <w:szCs w:val="20"/>
          <w:highlight w:val="none"/>
        </w:rPr>
      </w:pPr>
    </w:p>
    <w:p w14:paraId="75BA9D51">
      <w:pPr>
        <w:rPr>
          <w:rFonts w:eastAsia="黑体"/>
          <w:color w:val="auto"/>
          <w:sz w:val="20"/>
          <w:szCs w:val="20"/>
          <w:highlight w:val="none"/>
        </w:rPr>
      </w:pPr>
    </w:p>
    <w:p w14:paraId="347DEE05">
      <w:pPr>
        <w:jc w:val="center"/>
        <w:rPr>
          <w:rFonts w:eastAsia="黑体"/>
          <w:color w:val="auto"/>
          <w:sz w:val="44"/>
          <w:szCs w:val="44"/>
          <w:highlight w:val="none"/>
        </w:rPr>
      </w:pPr>
      <w:r>
        <w:rPr>
          <w:rFonts w:eastAsia="黑体"/>
          <w:color w:val="auto"/>
          <w:sz w:val="44"/>
          <w:szCs w:val="44"/>
          <w:highlight w:val="none"/>
        </w:rPr>
        <w:t>投  标  文  件</w:t>
      </w:r>
      <w:r>
        <w:rPr>
          <w:rFonts w:hint="eastAsia" w:eastAsia="黑体"/>
          <w:color w:val="auto"/>
          <w:sz w:val="44"/>
          <w:szCs w:val="44"/>
          <w:highlight w:val="none"/>
        </w:rPr>
        <w:t xml:space="preserve"> 一</w:t>
      </w:r>
    </w:p>
    <w:p w14:paraId="0B28D98A">
      <w:pPr>
        <w:jc w:val="center"/>
        <w:rPr>
          <w:rFonts w:eastAsia="黑体"/>
          <w:color w:val="auto"/>
          <w:sz w:val="44"/>
          <w:szCs w:val="44"/>
          <w:highlight w:val="none"/>
        </w:rPr>
      </w:pPr>
      <w:r>
        <w:rPr>
          <w:rFonts w:hint="eastAsia" w:eastAsia="黑体"/>
          <w:color w:val="auto"/>
          <w:sz w:val="44"/>
          <w:szCs w:val="44"/>
          <w:highlight w:val="none"/>
        </w:rPr>
        <w:t>（资信证明文件）</w:t>
      </w:r>
    </w:p>
    <w:p w14:paraId="4404D72F">
      <w:pPr>
        <w:jc w:val="center"/>
        <w:rPr>
          <w:rFonts w:eastAsia="黑体"/>
          <w:color w:val="auto"/>
          <w:sz w:val="44"/>
          <w:szCs w:val="44"/>
          <w:highlight w:val="none"/>
        </w:rPr>
      </w:pPr>
      <w:r>
        <w:rPr>
          <w:rFonts w:hint="eastAsia" w:eastAsia="黑体"/>
          <w:color w:val="auto"/>
          <w:sz w:val="44"/>
          <w:szCs w:val="44"/>
          <w:highlight w:val="none"/>
        </w:rPr>
        <w:t xml:space="preserve"> </w:t>
      </w:r>
    </w:p>
    <w:p w14:paraId="69FD5586">
      <w:pPr>
        <w:rPr>
          <w:rFonts w:eastAsia="黑体"/>
          <w:color w:val="auto"/>
          <w:sz w:val="28"/>
          <w:szCs w:val="28"/>
          <w:highlight w:val="none"/>
        </w:rPr>
      </w:pPr>
    </w:p>
    <w:p w14:paraId="61671114">
      <w:pPr>
        <w:rPr>
          <w:rFonts w:eastAsia="黑体"/>
          <w:color w:val="auto"/>
          <w:sz w:val="28"/>
          <w:szCs w:val="28"/>
          <w:highlight w:val="none"/>
        </w:rPr>
      </w:pPr>
    </w:p>
    <w:p w14:paraId="7707CE46">
      <w:pPr>
        <w:rPr>
          <w:rFonts w:eastAsia="黑体"/>
          <w:color w:val="auto"/>
          <w:sz w:val="28"/>
          <w:szCs w:val="28"/>
          <w:highlight w:val="none"/>
        </w:rPr>
      </w:pPr>
    </w:p>
    <w:p w14:paraId="3E29662A">
      <w:pPr>
        <w:rPr>
          <w:rFonts w:eastAsia="黑体"/>
          <w:color w:val="auto"/>
          <w:sz w:val="28"/>
          <w:szCs w:val="28"/>
          <w:highlight w:val="none"/>
        </w:rPr>
      </w:pPr>
    </w:p>
    <w:p w14:paraId="69D02104">
      <w:pPr>
        <w:pStyle w:val="16"/>
        <w:ind w:firstLine="420"/>
        <w:rPr>
          <w:rFonts w:ascii="Times New Roman"/>
          <w:color w:val="auto"/>
          <w:szCs w:val="24"/>
          <w:highlight w:val="none"/>
        </w:rPr>
      </w:pPr>
    </w:p>
    <w:p w14:paraId="3062FE47">
      <w:pPr>
        <w:rPr>
          <w:rFonts w:ascii="Times New Roman"/>
          <w:color w:val="auto"/>
          <w:szCs w:val="24"/>
          <w:highlight w:val="none"/>
        </w:rPr>
      </w:pPr>
    </w:p>
    <w:p w14:paraId="78F93F73">
      <w:pPr>
        <w:pStyle w:val="16"/>
        <w:rPr>
          <w:rFonts w:ascii="Times New Roman"/>
          <w:color w:val="auto"/>
          <w:szCs w:val="24"/>
          <w:highlight w:val="none"/>
        </w:rPr>
      </w:pPr>
    </w:p>
    <w:p w14:paraId="1E9D0BD8">
      <w:pPr>
        <w:rPr>
          <w:rFonts w:ascii="Times New Roman"/>
          <w:color w:val="auto"/>
          <w:szCs w:val="24"/>
          <w:highlight w:val="none"/>
        </w:rPr>
      </w:pPr>
    </w:p>
    <w:p w14:paraId="13AFD6AD">
      <w:pPr>
        <w:pStyle w:val="16"/>
        <w:rPr>
          <w:color w:val="auto"/>
          <w:highlight w:val="none"/>
        </w:rPr>
      </w:pPr>
    </w:p>
    <w:p w14:paraId="0799C826">
      <w:pPr>
        <w:pStyle w:val="16"/>
        <w:ind w:firstLine="420"/>
        <w:rPr>
          <w:color w:val="auto"/>
          <w:highlight w:val="none"/>
        </w:rPr>
      </w:pPr>
    </w:p>
    <w:p w14:paraId="63F5BB9B">
      <w:pPr>
        <w:rPr>
          <w:rFonts w:eastAsia="黑体"/>
          <w:color w:val="auto"/>
          <w:sz w:val="28"/>
          <w:szCs w:val="28"/>
          <w:highlight w:val="none"/>
        </w:rPr>
      </w:pPr>
    </w:p>
    <w:p w14:paraId="6ECEBDFF">
      <w:pPr>
        <w:rPr>
          <w:rFonts w:eastAsia="黑体"/>
          <w:color w:val="auto"/>
          <w:sz w:val="28"/>
          <w:szCs w:val="28"/>
          <w:highlight w:val="none"/>
        </w:rPr>
      </w:pPr>
    </w:p>
    <w:p w14:paraId="62522776">
      <w:pPr>
        <w:jc w:val="center"/>
        <w:rPr>
          <w:rFonts w:eastAsia="黑体"/>
          <w:color w:val="auto"/>
          <w:sz w:val="28"/>
          <w:szCs w:val="28"/>
          <w:highlight w:val="none"/>
          <w:u w:val="single"/>
        </w:rPr>
      </w:pPr>
      <w:r>
        <w:rPr>
          <w:rFonts w:hint="eastAsia" w:eastAsia="黑体"/>
          <w:color w:val="auto"/>
          <w:sz w:val="28"/>
          <w:szCs w:val="28"/>
          <w:highlight w:val="none"/>
        </w:rPr>
        <w:t xml:space="preserve"> 投标人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盖</w:t>
      </w:r>
      <w:r>
        <w:rPr>
          <w:rFonts w:eastAsia="黑体"/>
          <w:color w:val="auto"/>
          <w:sz w:val="28"/>
          <w:szCs w:val="28"/>
          <w:highlight w:val="none"/>
        </w:rPr>
        <w:t>章）</w:t>
      </w:r>
    </w:p>
    <w:p w14:paraId="097218CB">
      <w:pPr>
        <w:jc w:val="center"/>
        <w:rPr>
          <w:rFonts w:eastAsia="黑体"/>
          <w:color w:val="auto"/>
          <w:sz w:val="28"/>
          <w:szCs w:val="28"/>
          <w:highlight w:val="none"/>
        </w:rPr>
      </w:pPr>
      <w:r>
        <w:rPr>
          <w:rFonts w:hint="eastAsia" w:eastAsia="黑体"/>
          <w:color w:val="auto"/>
          <w:sz w:val="28"/>
          <w:szCs w:val="28"/>
          <w:highlight w:val="none"/>
        </w:rPr>
        <w:t xml:space="preserve">   </w:t>
      </w:r>
      <w:r>
        <w:rPr>
          <w:rFonts w:eastAsia="黑体"/>
          <w:color w:val="auto"/>
          <w:sz w:val="28"/>
          <w:szCs w:val="28"/>
          <w:highlight w:val="none"/>
        </w:rPr>
        <w:t>法定代表人</w:t>
      </w:r>
      <w:r>
        <w:rPr>
          <w:rFonts w:hint="eastAsia" w:eastAsia="黑体"/>
          <w:color w:val="auto"/>
          <w:sz w:val="28"/>
          <w:szCs w:val="28"/>
          <w:highlight w:val="none"/>
          <w:lang w:val="en-US" w:eastAsia="zh-CN"/>
        </w:rPr>
        <w:t>或授权委托人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签字或盖章</w:t>
      </w:r>
      <w:r>
        <w:rPr>
          <w:rFonts w:eastAsia="黑体"/>
          <w:color w:val="auto"/>
          <w:sz w:val="28"/>
          <w:szCs w:val="28"/>
          <w:highlight w:val="none"/>
        </w:rPr>
        <w:t>）</w:t>
      </w:r>
    </w:p>
    <w:p w14:paraId="211A5DCF">
      <w:pPr>
        <w:jc w:val="center"/>
        <w:rPr>
          <w:rFonts w:eastAsia="黑体"/>
          <w:color w:val="auto"/>
          <w:sz w:val="28"/>
          <w:szCs w:val="28"/>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年</w:t>
      </w:r>
      <w:r>
        <w:rPr>
          <w:rFonts w:hint="eastAsia" w:eastAsia="黑体"/>
          <w:color w:val="auto"/>
          <w:sz w:val="28"/>
          <w:szCs w:val="28"/>
          <w:highlight w:val="none"/>
          <w:u w:val="single"/>
        </w:rPr>
        <w:t xml:space="preserve">     </w:t>
      </w:r>
      <w:r>
        <w:rPr>
          <w:rFonts w:eastAsia="黑体"/>
          <w:color w:val="auto"/>
          <w:sz w:val="28"/>
          <w:szCs w:val="28"/>
          <w:highlight w:val="none"/>
        </w:rPr>
        <w:t>月</w:t>
      </w:r>
      <w:r>
        <w:rPr>
          <w:rFonts w:hint="eastAsia" w:eastAsia="黑体"/>
          <w:color w:val="auto"/>
          <w:sz w:val="28"/>
          <w:szCs w:val="28"/>
          <w:highlight w:val="none"/>
          <w:u w:val="single"/>
        </w:rPr>
        <w:t xml:space="preserve">     </w:t>
      </w:r>
      <w:r>
        <w:rPr>
          <w:rFonts w:eastAsia="黑体"/>
          <w:color w:val="auto"/>
          <w:sz w:val="28"/>
          <w:szCs w:val="28"/>
          <w:highlight w:val="none"/>
        </w:rPr>
        <w:t>日</w:t>
      </w:r>
    </w:p>
    <w:p w14:paraId="7802AEA0">
      <w:pPr>
        <w:rPr>
          <w:color w:val="auto"/>
          <w:highlight w:val="none"/>
        </w:rPr>
      </w:pPr>
      <w:bookmarkStart w:id="261" w:name="_Toc12683"/>
      <w:bookmarkStart w:id="262" w:name="_Toc35424971"/>
      <w:bookmarkStart w:id="263" w:name="_Toc35425137"/>
    </w:p>
    <w:p w14:paraId="5288B7B1">
      <w:pPr>
        <w:spacing w:beforeLines="50" w:afterLines="50" w:line="440" w:lineRule="exact"/>
        <w:ind w:firstLine="643" w:firstLineChars="200"/>
        <w:jc w:val="center"/>
        <w:rPr>
          <w:rStyle w:val="121"/>
          <w:rFonts w:hint="eastAsia" w:ascii="宋体" w:hAnsi="宋体" w:cs="宋体"/>
          <w:color w:val="auto"/>
          <w:sz w:val="32"/>
          <w:highlight w:val="none"/>
        </w:rPr>
      </w:pPr>
      <w:bookmarkStart w:id="264" w:name="_Toc78803399"/>
      <w:r>
        <w:rPr>
          <w:rStyle w:val="121"/>
          <w:rFonts w:hint="eastAsia" w:ascii="宋体" w:hAnsi="宋体" w:cs="宋体"/>
          <w:color w:val="auto"/>
          <w:sz w:val="32"/>
          <w:highlight w:val="none"/>
        </w:rPr>
        <w:br w:type="page"/>
      </w:r>
      <w:bookmarkEnd w:id="261"/>
      <w:bookmarkEnd w:id="262"/>
      <w:bookmarkEnd w:id="263"/>
      <w:bookmarkEnd w:id="264"/>
    </w:p>
    <w:p w14:paraId="28C89471">
      <w:pPr>
        <w:spacing w:beforeLines="50" w:afterLines="50" w:line="440" w:lineRule="exact"/>
        <w:ind w:firstLine="643" w:firstLineChars="200"/>
        <w:jc w:val="center"/>
        <w:rPr>
          <w:rStyle w:val="121"/>
          <w:rFonts w:hint="eastAsia" w:ascii="宋体" w:hAnsi="宋体" w:cs="宋体"/>
          <w:color w:val="auto"/>
          <w:sz w:val="32"/>
          <w:highlight w:val="none"/>
        </w:rPr>
      </w:pPr>
    </w:p>
    <w:p w14:paraId="0EBCA57C">
      <w:pPr>
        <w:spacing w:beforeLines="50" w:afterLines="50" w:line="440" w:lineRule="exact"/>
        <w:ind w:firstLine="562" w:firstLineChars="200"/>
        <w:jc w:val="center"/>
        <w:rPr>
          <w:rFonts w:ascii="宋体" w:hAnsi="宋体" w:cs="宋体"/>
          <w:b/>
          <w:color w:val="auto"/>
          <w:sz w:val="28"/>
          <w:szCs w:val="28"/>
          <w:highlight w:val="none"/>
        </w:rPr>
      </w:pPr>
      <w:r>
        <w:rPr>
          <w:rFonts w:hint="eastAsia" w:ascii="宋体" w:hAnsi="宋体" w:cs="宋体"/>
          <w:b/>
          <w:color w:val="auto"/>
          <w:sz w:val="28"/>
          <w:szCs w:val="28"/>
          <w:highlight w:val="none"/>
        </w:rPr>
        <w:t>目</w:t>
      </w:r>
      <w:r>
        <w:rPr>
          <w:rFonts w:hint="eastAsia" w:ascii="宋体" w:hAnsi="宋体" w:cs="宋体"/>
          <w:b/>
          <w:color w:val="auto"/>
          <w:sz w:val="28"/>
          <w:szCs w:val="28"/>
          <w:highlight w:val="none"/>
          <w:lang w:val="en-US" w:eastAsia="zh-CN"/>
        </w:rPr>
        <w:t xml:space="preserve">   </w:t>
      </w:r>
      <w:r>
        <w:rPr>
          <w:rFonts w:hint="eastAsia" w:ascii="宋体" w:hAnsi="宋体" w:cs="宋体"/>
          <w:b/>
          <w:color w:val="auto"/>
          <w:sz w:val="28"/>
          <w:szCs w:val="28"/>
          <w:highlight w:val="none"/>
        </w:rPr>
        <w:t>录</w:t>
      </w:r>
    </w:p>
    <w:p w14:paraId="5025579D">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14:paraId="34E4B2F8">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（2）投标人有效的营业执照、税务登记证、组织机构代码证（或三合一证书）</w:t>
      </w:r>
      <w:r>
        <w:rPr>
          <w:rFonts w:hint="eastAsia" w:ascii="宋体" w:hAnsi="Times New Roman" w:eastAsia="宋体" w:cs="Times New Roman"/>
          <w:color w:val="auto"/>
          <w:szCs w:val="21"/>
          <w:highlight w:val="none"/>
          <w:lang w:eastAsia="zh-CN"/>
        </w:rPr>
        <w:t>；</w:t>
      </w:r>
    </w:p>
    <w:p w14:paraId="476E7636">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诚信投标承诺书（格式见附件）</w:t>
      </w:r>
      <w:r>
        <w:rPr>
          <w:rFonts w:hint="eastAsia" w:ascii="宋体" w:hAnsi="Times New Roman" w:eastAsia="宋体" w:cs="Times New Roman"/>
          <w:color w:val="auto"/>
          <w:szCs w:val="21"/>
          <w:highlight w:val="none"/>
          <w:lang w:eastAsia="zh-CN"/>
        </w:rPr>
        <w:t>；</w:t>
      </w:r>
    </w:p>
    <w:p w14:paraId="5220DE43">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hAnsi="Times New Roman" w:eastAsia="宋体" w:cs="Times New Roman"/>
          <w:color w:val="auto"/>
          <w:szCs w:val="21"/>
          <w:highlight w:val="none"/>
          <w:lang w:eastAsia="zh-CN"/>
        </w:rPr>
        <w:t>；</w:t>
      </w:r>
    </w:p>
    <w:p w14:paraId="40D371A2">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招标文件中要求的资信评审（评分）的支持资料</w:t>
      </w:r>
      <w:r>
        <w:rPr>
          <w:rFonts w:hint="eastAsia" w:ascii="宋体" w:hAnsi="Times New Roman" w:eastAsia="宋体" w:cs="Times New Roman"/>
          <w:color w:val="auto"/>
          <w:szCs w:val="21"/>
          <w:highlight w:val="none"/>
          <w:lang w:eastAsia="zh-CN"/>
        </w:rPr>
        <w:t>。</w:t>
      </w:r>
    </w:p>
    <w:p w14:paraId="0EFA1573">
      <w:pPr>
        <w:spacing w:line="360" w:lineRule="auto"/>
        <w:ind w:firstLine="420" w:firstLineChars="200"/>
        <w:rPr>
          <w:rFonts w:hint="eastAsia" w:ascii="宋体" w:hAnsi="Times New Roman" w:eastAsia="宋体" w:cs="Times New Roman"/>
          <w:color w:val="auto"/>
          <w:szCs w:val="21"/>
          <w:highlight w:val="none"/>
          <w:lang w:val="en-US" w:eastAsia="zh-CN"/>
        </w:rPr>
      </w:pPr>
    </w:p>
    <w:p w14:paraId="59163E6F">
      <w:pPr>
        <w:spacing w:line="360" w:lineRule="auto"/>
        <w:jc w:val="center"/>
        <w:rPr>
          <w:rFonts w:ascii="宋体"/>
          <w:b/>
          <w:color w:val="auto"/>
          <w:sz w:val="28"/>
          <w:szCs w:val="28"/>
          <w:highlight w:val="none"/>
        </w:rPr>
      </w:pPr>
      <w:r>
        <w:rPr>
          <w:rFonts w:hint="eastAsia"/>
          <w:b/>
          <w:color w:val="auto"/>
          <w:sz w:val="28"/>
          <w:szCs w:val="28"/>
          <w:highlight w:val="none"/>
        </w:rPr>
        <w:br w:type="page"/>
      </w:r>
      <w:r>
        <w:rPr>
          <w:rFonts w:hint="eastAsia"/>
          <w:b/>
          <w:color w:val="auto"/>
          <w:sz w:val="28"/>
          <w:szCs w:val="28"/>
          <w:highlight w:val="none"/>
        </w:rPr>
        <w:t>（1）法定代表人身份证明或授权委托书</w:t>
      </w:r>
    </w:p>
    <w:p w14:paraId="1618991E">
      <w:pPr>
        <w:pStyle w:val="75"/>
        <w:keepNext w:val="0"/>
        <w:keepLines w:val="0"/>
        <w:pageBreakBefore w:val="0"/>
        <w:kinsoku/>
        <w:wordWrap/>
        <w:overflowPunct/>
        <w:topLinePunct w:val="0"/>
        <w:autoSpaceDE/>
        <w:autoSpaceDN/>
        <w:bidi w:val="0"/>
        <w:adjustRightInd/>
        <w:snapToGrid/>
        <w:spacing w:beforeLines="100" w:afterLines="100" w:line="440" w:lineRule="exact"/>
        <w:rPr>
          <w:rFonts w:ascii="宋体"/>
          <w:b/>
          <w:color w:val="auto"/>
          <w:sz w:val="24"/>
          <w:szCs w:val="24"/>
          <w:highlight w:val="none"/>
        </w:rPr>
      </w:pPr>
      <w:bookmarkStart w:id="265" w:name="_Toc26598"/>
      <w:bookmarkStart w:id="266" w:name="_Toc506107356"/>
      <w:bookmarkStart w:id="267" w:name="_Toc503196197"/>
      <w:r>
        <w:rPr>
          <w:rFonts w:hint="eastAsia" w:ascii="宋体"/>
          <w:color w:val="auto"/>
          <w:sz w:val="24"/>
          <w:szCs w:val="24"/>
          <w:highlight w:val="none"/>
        </w:rPr>
        <w:t>1、法定代表人身份证明</w:t>
      </w:r>
    </w:p>
    <w:p w14:paraId="5CD0926A">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p>
    <w:p w14:paraId="30E6B7AC">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单位性质：</w:t>
      </w:r>
      <w:r>
        <w:rPr>
          <w:rFonts w:hint="eastAsia" w:ascii="宋体"/>
          <w:color w:val="auto"/>
          <w:sz w:val="24"/>
          <w:highlight w:val="none"/>
          <w:u w:val="single"/>
        </w:rPr>
        <w:t xml:space="preserve">                              </w:t>
      </w:r>
    </w:p>
    <w:p w14:paraId="2B53194B">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p>
    <w:p w14:paraId="2672DE77">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56E18266">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p>
    <w:p w14:paraId="7220154A">
      <w:pPr>
        <w:keepNext w:val="0"/>
        <w:keepLines w:val="0"/>
        <w:pageBreakBefore w:val="0"/>
        <w:kinsoku/>
        <w:wordWrap/>
        <w:overflowPunct/>
        <w:topLinePunct w:val="0"/>
        <w:autoSpaceDE/>
        <w:autoSpaceDN/>
        <w:bidi w:val="0"/>
        <w:adjustRightInd/>
        <w:snapToGrid/>
        <w:spacing w:line="440" w:lineRule="exact"/>
        <w:jc w:val="left"/>
        <w:rPr>
          <w:rFonts w:ascii="宋体"/>
          <w:color w:val="auto"/>
          <w:sz w:val="24"/>
          <w:highlight w:val="none"/>
          <w:u w:val="singl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身份证号码：</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，系</w:t>
      </w:r>
      <w:r>
        <w:rPr>
          <w:rFonts w:hint="eastAsia" w:ascii="宋体"/>
          <w:color w:val="auto"/>
          <w:sz w:val="24"/>
          <w:highlight w:val="none"/>
          <w:u w:val="single"/>
        </w:rPr>
        <w:t xml:space="preserve">     （投标人名称）</w:t>
      </w:r>
      <w:r>
        <w:rPr>
          <w:rFonts w:hint="eastAsia" w:ascii="宋体"/>
          <w:color w:val="auto"/>
          <w:sz w:val="24"/>
          <w:highlight w:val="none"/>
        </w:rPr>
        <w:t>的法定代表人。</w:t>
      </w:r>
    </w:p>
    <w:p w14:paraId="13BA0D93">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特此证明。</w:t>
      </w:r>
    </w:p>
    <w:p w14:paraId="5AB38E67">
      <w:pPr>
        <w:keepNext w:val="0"/>
        <w:keepLines w:val="0"/>
        <w:pageBreakBefore w:val="0"/>
        <w:kinsoku/>
        <w:wordWrap/>
        <w:overflowPunct/>
        <w:topLinePunct w:val="0"/>
        <w:autoSpaceDE/>
        <w:autoSpaceDN/>
        <w:bidi w:val="0"/>
        <w:adjustRightInd/>
        <w:snapToGrid/>
        <w:spacing w:line="440" w:lineRule="exact"/>
        <w:ind w:firstLine="480" w:firstLineChars="200"/>
        <w:rPr>
          <w:color w:val="auto"/>
          <w:highlight w:val="none"/>
        </w:rPr>
      </w:pPr>
      <w:r>
        <w:rPr>
          <w:rFonts w:hint="eastAsia" w:ascii="宋体"/>
          <w:color w:val="auto"/>
          <w:sz w:val="24"/>
          <w:highlight w:val="none"/>
        </w:rPr>
        <w:t>附：</w:t>
      </w:r>
      <w:r>
        <w:rPr>
          <w:rFonts w:hint="eastAsia" w:ascii="宋体"/>
          <w:b/>
          <w:color w:val="auto"/>
          <w:sz w:val="24"/>
          <w:highlight w:val="none"/>
        </w:rPr>
        <w:t>法定代表人有效身份证扫描件</w:t>
      </w:r>
    </w:p>
    <w:p w14:paraId="3089C1AB">
      <w:pPr>
        <w:keepNext w:val="0"/>
        <w:keepLines w:val="0"/>
        <w:pageBreakBefore w:val="0"/>
        <w:kinsoku/>
        <w:wordWrap/>
        <w:overflowPunct/>
        <w:topLinePunct w:val="0"/>
        <w:autoSpaceDE/>
        <w:autoSpaceDN/>
        <w:bidi w:val="0"/>
        <w:adjustRightInd/>
        <w:snapToGrid/>
        <w:spacing w:line="440" w:lineRule="exact"/>
        <w:ind w:firstLine="3720" w:firstLineChars="1550"/>
        <w:rPr>
          <w:rFonts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盖</w:t>
      </w:r>
      <w:r>
        <w:rPr>
          <w:rFonts w:hint="eastAsia" w:ascii="宋体"/>
          <w:color w:val="auto"/>
          <w:sz w:val="24"/>
          <w:highlight w:val="none"/>
          <w:u w:val="single"/>
        </w:rPr>
        <w:t>章）</w:t>
      </w:r>
    </w:p>
    <w:p w14:paraId="34409C45">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 xml:space="preserve">                                        年    月     日</w:t>
      </w:r>
    </w:p>
    <w:p w14:paraId="2F0B7B0C">
      <w:pPr>
        <w:keepNext w:val="0"/>
        <w:keepLines w:val="0"/>
        <w:pageBreakBefore w:val="0"/>
        <w:kinsoku/>
        <w:wordWrap/>
        <w:overflowPunct/>
        <w:topLinePunct w:val="0"/>
        <w:autoSpaceDE/>
        <w:autoSpaceDN/>
        <w:bidi w:val="0"/>
        <w:adjustRightInd/>
        <w:snapToGrid/>
        <w:spacing w:line="440" w:lineRule="exact"/>
        <w:rPr>
          <w:color w:val="auto"/>
          <w:highlight w:val="none"/>
        </w:rPr>
      </w:pPr>
    </w:p>
    <w:p w14:paraId="1550066F">
      <w:pPr>
        <w:pStyle w:val="75"/>
        <w:keepNext w:val="0"/>
        <w:keepLines w:val="0"/>
        <w:pageBreakBefore w:val="0"/>
        <w:kinsoku/>
        <w:wordWrap/>
        <w:overflowPunct/>
        <w:topLinePunct w:val="0"/>
        <w:autoSpaceDE/>
        <w:autoSpaceDN/>
        <w:bidi w:val="0"/>
        <w:adjustRightInd/>
        <w:snapToGrid/>
        <w:spacing w:beforeLines="100" w:afterLines="100" w:line="440" w:lineRule="exact"/>
        <w:rPr>
          <w:rFonts w:ascii="宋体"/>
          <w:color w:val="auto"/>
          <w:sz w:val="24"/>
          <w:szCs w:val="24"/>
          <w:highlight w:val="none"/>
        </w:rPr>
      </w:pPr>
      <w:r>
        <w:rPr>
          <w:rFonts w:hint="eastAsia" w:ascii="宋体"/>
          <w:color w:val="auto"/>
          <w:sz w:val="24"/>
          <w:szCs w:val="24"/>
          <w:highlight w:val="none"/>
        </w:rPr>
        <w:t>或1、授权委托书</w:t>
      </w:r>
    </w:p>
    <w:p w14:paraId="00E2E773">
      <w:pPr>
        <w:keepNext w:val="0"/>
        <w:keepLines w:val="0"/>
        <w:pageBreakBefore w:val="0"/>
        <w:kinsoku/>
        <w:wordWrap/>
        <w:overflowPunct/>
        <w:topLinePunct w:val="0"/>
        <w:autoSpaceDE/>
        <w:autoSpaceDN/>
        <w:bidi w:val="0"/>
        <w:adjustRightInd/>
        <w:snapToGrid/>
        <w:spacing w:line="440" w:lineRule="exact"/>
        <w:ind w:firstLine="480" w:firstLineChars="200"/>
        <w:jc w:val="left"/>
        <w:rPr>
          <w:rFonts w:ascii="宋体"/>
          <w:color w:val="auto"/>
          <w:sz w:val="24"/>
          <w:highlight w:val="none"/>
        </w:rPr>
      </w:pPr>
      <w:r>
        <w:rPr>
          <w:rFonts w:hint="eastAsia" w:ascii="宋体"/>
          <w:color w:val="auto"/>
          <w:sz w:val="24"/>
          <w:highlight w:val="none"/>
        </w:rPr>
        <w:t>本人</w:t>
      </w:r>
      <w:r>
        <w:rPr>
          <w:rFonts w:hint="eastAsia" w:ascii="宋体"/>
          <w:color w:val="auto"/>
          <w:sz w:val="24"/>
          <w:highlight w:val="none"/>
          <w:u w:val="single"/>
        </w:rPr>
        <w:t xml:space="preserve"> （姓名）</w:t>
      </w:r>
      <w:r>
        <w:rPr>
          <w:rFonts w:hint="eastAsia" w:ascii="宋体"/>
          <w:color w:val="auto"/>
          <w:sz w:val="24"/>
          <w:highlight w:val="none"/>
        </w:rPr>
        <w:t>系</w:t>
      </w:r>
      <w:r>
        <w:rPr>
          <w:rFonts w:hint="eastAsia" w:ascii="宋体"/>
          <w:color w:val="auto"/>
          <w:sz w:val="24"/>
          <w:highlight w:val="none"/>
          <w:u w:val="single"/>
        </w:rPr>
        <w:t>（投标人）</w:t>
      </w:r>
      <w:r>
        <w:rPr>
          <w:rFonts w:hint="eastAsia" w:ascii="宋体"/>
          <w:color w:val="auto"/>
          <w:sz w:val="24"/>
          <w:highlight w:val="none"/>
        </w:rPr>
        <w:t>的法定代表人，现委托</w:t>
      </w:r>
      <w:r>
        <w:rPr>
          <w:rFonts w:hint="eastAsia" w:ascii="宋体"/>
          <w:color w:val="auto"/>
          <w:sz w:val="24"/>
          <w:highlight w:val="none"/>
          <w:u w:val="single"/>
        </w:rPr>
        <w:t>（姓名）</w:t>
      </w:r>
      <w:r>
        <w:rPr>
          <w:rFonts w:hint="eastAsia" w:ascii="宋体"/>
          <w:color w:val="auto"/>
          <w:sz w:val="24"/>
          <w:highlight w:val="none"/>
        </w:rPr>
        <w:t>为我方代理人。代理人根据授权，以我方名义签署、澄清、说明、补正、递交、撤回、修改</w:t>
      </w:r>
      <w:r>
        <w:rPr>
          <w:rFonts w:hint="eastAsia" w:ascii="宋体"/>
          <w:color w:val="auto"/>
          <w:sz w:val="24"/>
          <w:highlight w:val="none"/>
          <w:u w:val="single"/>
        </w:rPr>
        <w:t xml:space="preserve"> “   ”(项目名称）</w:t>
      </w:r>
      <w:r>
        <w:rPr>
          <w:rFonts w:hint="eastAsia" w:ascii="宋体"/>
          <w:color w:val="auto"/>
          <w:sz w:val="24"/>
          <w:highlight w:val="none"/>
        </w:rPr>
        <w:t>投标文件，全权处理与该项目投标、评审答疑、签订合同以及与合同执行有关的一切事务，其法律后果由我方承担。</w:t>
      </w:r>
    </w:p>
    <w:p w14:paraId="104BA12E">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color w:val="auto"/>
          <w:sz w:val="24"/>
          <w:highlight w:val="none"/>
        </w:rPr>
      </w:pPr>
      <w:r>
        <w:rPr>
          <w:rFonts w:hint="eastAsia" w:ascii="宋体"/>
          <w:color w:val="auto"/>
          <w:sz w:val="24"/>
          <w:highlight w:val="none"/>
        </w:rPr>
        <w:t>委托期限：</w:t>
      </w:r>
      <w:r>
        <w:rPr>
          <w:rFonts w:hint="eastAsia" w:ascii="宋体"/>
          <w:color w:val="auto"/>
          <w:sz w:val="24"/>
          <w:highlight w:val="none"/>
          <w:u w:val="single"/>
          <w:lang w:val="en-US" w:eastAsia="zh-CN"/>
        </w:rPr>
        <w:t xml:space="preserve">              </w:t>
      </w:r>
      <w:r>
        <w:rPr>
          <w:rFonts w:hint="eastAsia" w:ascii="宋体" w:cs="宋体"/>
          <w:color w:val="auto"/>
          <w:sz w:val="24"/>
          <w:highlight w:val="none"/>
        </w:rPr>
        <w:t>。</w:t>
      </w:r>
    </w:p>
    <w:p w14:paraId="5334BA4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color w:val="auto"/>
          <w:sz w:val="24"/>
          <w:highlight w:val="none"/>
        </w:rPr>
      </w:pPr>
      <w:r>
        <w:rPr>
          <w:rFonts w:hint="eastAsia" w:ascii="宋体"/>
          <w:color w:val="auto"/>
          <w:sz w:val="24"/>
          <w:highlight w:val="none"/>
        </w:rPr>
        <w:t>代理人无转委托权。</w:t>
      </w:r>
    </w:p>
    <w:p w14:paraId="0A2C1F2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b/>
          <w:color w:val="auto"/>
          <w:sz w:val="24"/>
          <w:highlight w:val="none"/>
        </w:rPr>
      </w:pPr>
      <w:r>
        <w:rPr>
          <w:rFonts w:hint="eastAsia" w:ascii="宋体"/>
          <w:color w:val="auto"/>
          <w:sz w:val="24"/>
          <w:highlight w:val="none"/>
        </w:rPr>
        <w:t>附：</w:t>
      </w:r>
      <w:r>
        <w:rPr>
          <w:rFonts w:hint="eastAsia" w:ascii="宋体"/>
          <w:b/>
          <w:color w:val="auto"/>
          <w:sz w:val="24"/>
          <w:highlight w:val="none"/>
        </w:rPr>
        <w:t>委托代理人有效身份证扫描件</w:t>
      </w:r>
    </w:p>
    <w:p w14:paraId="3E1AE668">
      <w:pPr>
        <w:keepNext w:val="0"/>
        <w:keepLines w:val="0"/>
        <w:pageBreakBefore w:val="0"/>
        <w:kinsoku/>
        <w:wordWrap/>
        <w:overflowPunct/>
        <w:topLinePunct w:val="0"/>
        <w:autoSpaceDE/>
        <w:autoSpaceDN/>
        <w:bidi w:val="0"/>
        <w:adjustRightInd/>
        <w:snapToGrid/>
        <w:spacing w:line="440" w:lineRule="exact"/>
        <w:ind w:firstLine="964" w:firstLineChars="400"/>
        <w:rPr>
          <w:rFonts w:ascii="宋体"/>
          <w:b/>
          <w:color w:val="auto"/>
          <w:sz w:val="24"/>
          <w:highlight w:val="none"/>
        </w:rPr>
      </w:pPr>
      <w:r>
        <w:rPr>
          <w:rFonts w:hint="eastAsia" w:ascii="宋体"/>
          <w:b/>
          <w:color w:val="auto"/>
          <w:sz w:val="24"/>
          <w:highlight w:val="none"/>
        </w:rPr>
        <w:t>法定代表人有效身份证扫描件</w:t>
      </w:r>
    </w:p>
    <w:p w14:paraId="3DC4B743">
      <w:pPr>
        <w:keepNext w:val="0"/>
        <w:keepLines w:val="0"/>
        <w:pageBreakBefore w:val="0"/>
        <w:kinsoku/>
        <w:wordWrap/>
        <w:overflowPunct/>
        <w:topLinePunct w:val="0"/>
        <w:autoSpaceDE/>
        <w:autoSpaceDN/>
        <w:bidi w:val="0"/>
        <w:adjustRightInd/>
        <w:snapToGrid/>
        <w:spacing w:line="440" w:lineRule="exact"/>
        <w:ind w:firstLine="833" w:firstLineChars="397"/>
        <w:rPr>
          <w:color w:val="auto"/>
          <w:highlight w:val="none"/>
        </w:rPr>
      </w:pPr>
    </w:p>
    <w:p w14:paraId="4D108BBB">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 xml:space="preserve"> 投标人（盖章）：</w:t>
      </w:r>
    </w:p>
    <w:p w14:paraId="63FE0C4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法定代表人（身份证号码）：    （签字或盖章）</w:t>
      </w:r>
    </w:p>
    <w:p w14:paraId="3BE5CF0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委托代理人（身份证号码）：    （签字或盖章）</w:t>
      </w:r>
    </w:p>
    <w:p w14:paraId="0FCD3FA1">
      <w:pPr>
        <w:keepNext w:val="0"/>
        <w:keepLines w:val="0"/>
        <w:pageBreakBefore w:val="0"/>
        <w:kinsoku/>
        <w:wordWrap/>
        <w:overflowPunct/>
        <w:topLinePunct w:val="0"/>
        <w:autoSpaceDE/>
        <w:autoSpaceDN/>
        <w:bidi w:val="0"/>
        <w:adjustRightInd/>
        <w:snapToGrid/>
        <w:spacing w:line="440" w:lineRule="exact"/>
        <w:ind w:firstLine="5040" w:firstLineChars="2100"/>
        <w:rPr>
          <w:rFonts w:ascii="宋体"/>
          <w:color w:val="auto"/>
          <w:sz w:val="24"/>
          <w:highlight w:val="none"/>
        </w:rPr>
      </w:pPr>
      <w:r>
        <w:rPr>
          <w:rFonts w:hint="eastAsia" w:ascii="宋体"/>
          <w:color w:val="auto"/>
          <w:sz w:val="24"/>
          <w:highlight w:val="none"/>
        </w:rPr>
        <w:t xml:space="preserve">   </w:t>
      </w:r>
    </w:p>
    <w:p w14:paraId="0F4784B3">
      <w:pPr>
        <w:keepNext w:val="0"/>
        <w:keepLines w:val="0"/>
        <w:pageBreakBefore w:val="0"/>
        <w:kinsoku/>
        <w:wordWrap/>
        <w:overflowPunct/>
        <w:topLinePunct w:val="0"/>
        <w:autoSpaceDE/>
        <w:autoSpaceDN/>
        <w:bidi w:val="0"/>
        <w:adjustRightInd/>
        <w:snapToGrid/>
        <w:spacing w:line="440" w:lineRule="exact"/>
        <w:ind w:firstLine="5700" w:firstLineChars="2375"/>
        <w:rPr>
          <w:rFonts w:ascii="宋体"/>
          <w:color w:val="auto"/>
          <w:sz w:val="24"/>
          <w:highlight w:val="none"/>
        </w:rPr>
      </w:pPr>
      <w:r>
        <w:rPr>
          <w:rFonts w:hint="eastAsia" w:ascii="宋体"/>
          <w:color w:val="auto"/>
          <w:sz w:val="24"/>
          <w:highlight w:val="none"/>
        </w:rPr>
        <w:t>年    月    日</w:t>
      </w:r>
    </w:p>
    <w:p w14:paraId="5287610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color w:val="auto"/>
          <w:sz w:val="28"/>
          <w:szCs w:val="28"/>
          <w:highlight w:val="none"/>
        </w:rPr>
      </w:pPr>
      <w:r>
        <w:rPr>
          <w:rFonts w:hint="eastAsia"/>
          <w:b/>
          <w:color w:val="auto"/>
          <w:sz w:val="28"/>
          <w:szCs w:val="28"/>
          <w:highlight w:val="none"/>
        </w:rPr>
        <w:t>（2）诚信投标承诺书</w:t>
      </w:r>
      <w:bookmarkEnd w:id="265"/>
      <w:bookmarkEnd w:id="266"/>
      <w:bookmarkEnd w:id="267"/>
    </w:p>
    <w:p w14:paraId="4F449F94">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szCs w:val="21"/>
          <w:highlight w:val="none"/>
        </w:rPr>
      </w:pPr>
      <w:r>
        <w:rPr>
          <w:rFonts w:hint="eastAsia" w:ascii="宋体" w:hAnsi="宋体"/>
          <w:color w:val="auto"/>
          <w:szCs w:val="21"/>
          <w:highlight w:val="none"/>
        </w:rPr>
        <w:t>本人以企业法定代表人的身份郑重承诺：</w:t>
      </w:r>
    </w:p>
    <w:p w14:paraId="0CD1A1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（项目名称）</w:t>
      </w:r>
      <w:r>
        <w:rPr>
          <w:rFonts w:hint="eastAsia" w:ascii="宋体" w:hAnsi="宋体"/>
          <w:color w:val="auto"/>
          <w:szCs w:val="21"/>
          <w:highlight w:val="none"/>
        </w:rPr>
        <w:t>项目的投标；</w:t>
      </w:r>
    </w:p>
    <w:p w14:paraId="3F20629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二、所提供的一切材料都是真实、合法的；</w:t>
      </w:r>
    </w:p>
    <w:p w14:paraId="5E14063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3DBBD43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55B90D1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1FA4827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auto"/>
          <w:szCs w:val="21"/>
          <w:highlight w:val="none"/>
          <w:lang w:eastAsia="zh-CN"/>
        </w:rPr>
      </w:pPr>
      <w:r>
        <w:rPr>
          <w:rFonts w:hint="eastAsia" w:ascii="宋体" w:hAnsi="宋体"/>
          <w:color w:val="auto"/>
          <w:szCs w:val="21"/>
          <w:highlight w:val="none"/>
        </w:rPr>
        <w:t>六、</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没有下列情形：1、被人民法院列入失信被执行人的；2、我公司及其法定代表人、拟任项目经理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七</w:t>
      </w:r>
      <w:r>
        <w:rPr>
          <w:rFonts w:hint="eastAsia" w:ascii="宋体" w:hAnsi="宋体"/>
          <w:color w:val="auto"/>
          <w:szCs w:val="21"/>
          <w:highlight w:val="none"/>
        </w:rPr>
        <w:t>、保证中标后不转包及使用挂靠</w:t>
      </w:r>
      <w:r>
        <w:rPr>
          <w:rFonts w:hint="eastAsia" w:ascii="宋体" w:hAnsi="宋体"/>
          <w:color w:val="auto"/>
          <w:szCs w:val="21"/>
          <w:highlight w:val="none"/>
          <w:lang w:val="en-US" w:eastAsia="zh-CN"/>
        </w:rPr>
        <w:t>服务</w:t>
      </w:r>
      <w:r>
        <w:rPr>
          <w:rFonts w:hint="eastAsia" w:ascii="宋体" w:hAnsi="宋体"/>
          <w:color w:val="auto"/>
          <w:szCs w:val="21"/>
          <w:highlight w:val="none"/>
        </w:rPr>
        <w:t>队伍，若有分包征得</w:t>
      </w:r>
      <w:r>
        <w:rPr>
          <w:rFonts w:hint="eastAsia" w:ascii="宋体" w:hAnsi="宋体"/>
          <w:color w:val="auto"/>
          <w:szCs w:val="21"/>
          <w:highlight w:val="none"/>
          <w:lang w:val="en-US" w:eastAsia="zh-CN"/>
        </w:rPr>
        <w:t>招标人</w:t>
      </w:r>
      <w:r>
        <w:rPr>
          <w:rFonts w:hint="eastAsia" w:ascii="宋体" w:hAnsi="宋体"/>
          <w:color w:val="auto"/>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八</w:t>
      </w:r>
      <w:r>
        <w:rPr>
          <w:rFonts w:hint="eastAsia" w:ascii="宋体" w:hAnsi="宋体"/>
          <w:color w:val="auto"/>
          <w:szCs w:val="21"/>
          <w:highlight w:val="none"/>
        </w:rPr>
        <w:t>、保证中标之后，按照投标文件承诺派驻人员，如有违反，同意接受</w:t>
      </w:r>
      <w:r>
        <w:rPr>
          <w:rFonts w:hint="eastAsia" w:ascii="宋体" w:hAnsi="宋体"/>
          <w:color w:val="auto"/>
          <w:szCs w:val="21"/>
          <w:highlight w:val="none"/>
          <w:lang w:val="en-US" w:eastAsia="zh-CN"/>
        </w:rPr>
        <w:t>招标</w:t>
      </w:r>
      <w:r>
        <w:rPr>
          <w:rFonts w:hint="eastAsia" w:ascii="宋体" w:hAnsi="宋体"/>
          <w:color w:val="auto"/>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九</w:t>
      </w:r>
      <w:r>
        <w:rPr>
          <w:rFonts w:hint="eastAsia" w:ascii="宋体" w:hAnsi="宋体"/>
          <w:color w:val="auto"/>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eastAsia="宋体" w:cs="Times New Roman"/>
          <w:color w:val="auto"/>
          <w:szCs w:val="21"/>
          <w:highlight w:val="none"/>
          <w:lang w:eastAsia="zh-CN"/>
        </w:rPr>
        <w:t>。</w:t>
      </w:r>
    </w:p>
    <w:p w14:paraId="364DDAF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3D1BCA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rPr>
      </w:pPr>
    </w:p>
    <w:p w14:paraId="30865DD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开户银行：                          基本账户：</w:t>
      </w:r>
    </w:p>
    <w:p w14:paraId="5BDE0EF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投标单位（签章或盖章）：          法定代表人（签字或签章）：</w:t>
      </w:r>
    </w:p>
    <w:p w14:paraId="45D54A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olor w:val="auto"/>
          <w:szCs w:val="21"/>
          <w:highlight w:val="none"/>
        </w:rPr>
      </w:pPr>
    </w:p>
    <w:p w14:paraId="5D3E3380">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color w:val="auto"/>
          <w:sz w:val="32"/>
          <w:szCs w:val="32"/>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208B8A18">
      <w:pP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br w:type="page"/>
      </w:r>
    </w:p>
    <w:p w14:paraId="49A65DB9">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auto"/>
          <w:kern w:val="0"/>
          <w:sz w:val="28"/>
          <w:szCs w:val="28"/>
          <w:highlight w:val="none"/>
          <w:u w:color="000000"/>
          <w:lang w:val="en-US" w:eastAsia="zh-CN" w:bidi="ar"/>
        </w:rPr>
      </w:pPr>
    </w:p>
    <w:p w14:paraId="4757AEB0">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color w:val="auto"/>
          <w:sz w:val="28"/>
          <w:szCs w:val="28"/>
          <w:highlight w:val="none"/>
          <w:lang w:eastAsia="zh-CN"/>
        </w:rPr>
      </w:pPr>
    </w:p>
    <w:p w14:paraId="2667690F">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color w:val="auto"/>
          <w:sz w:val="28"/>
          <w:szCs w:val="28"/>
          <w:highlight w:val="none"/>
        </w:rPr>
      </w:pPr>
      <w:r>
        <w:rPr>
          <w:rFonts w:hint="eastAsia"/>
          <w:b/>
          <w:bCs/>
          <w:color w:val="auto"/>
          <w:sz w:val="28"/>
          <w:szCs w:val="28"/>
          <w:highlight w:val="none"/>
          <w:lang w:eastAsia="zh-CN"/>
        </w:rPr>
        <w:t>（</w:t>
      </w:r>
      <w:r>
        <w:rPr>
          <w:rFonts w:hint="eastAsia"/>
          <w:b/>
          <w:bCs/>
          <w:color w:val="auto"/>
          <w:sz w:val="28"/>
          <w:szCs w:val="28"/>
          <w:highlight w:val="none"/>
          <w:lang w:val="en-US" w:eastAsia="zh-CN"/>
        </w:rPr>
        <w:t>3）</w:t>
      </w:r>
      <w:r>
        <w:rPr>
          <w:rFonts w:hint="eastAsia"/>
          <w:b/>
          <w:bCs/>
          <w:color w:val="auto"/>
          <w:sz w:val="28"/>
          <w:szCs w:val="28"/>
          <w:highlight w:val="none"/>
        </w:rPr>
        <w:t>服务承诺书</w:t>
      </w:r>
    </w:p>
    <w:p w14:paraId="10CD5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 xml:space="preserve">          （招标人）     ：</w:t>
      </w:r>
    </w:p>
    <w:p w14:paraId="21ECF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color w:val="auto"/>
          <w:sz w:val="24"/>
          <w:highlight w:val="none"/>
        </w:rPr>
        <w:t>本承诺声明：（投标人名称</w:t>
      </w:r>
      <w:r>
        <w:rPr>
          <w:rFonts w:hint="eastAsia" w:ascii="宋体" w:hAnsi="宋体"/>
          <w:color w:val="auto"/>
          <w:sz w:val="24"/>
          <w:highlight w:val="none"/>
          <w:lang w:eastAsia="zh-CN"/>
        </w:rPr>
        <w:t>）</w:t>
      </w:r>
      <w:r>
        <w:rPr>
          <w:rFonts w:hint="eastAsia" w:ascii="宋体" w:hAnsi="宋体"/>
          <w:color w:val="auto"/>
          <w:sz w:val="24"/>
          <w:highlight w:val="none"/>
        </w:rPr>
        <w:t>对本招标文件所有要求完全响应</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承诺其设计方案无条件供招标人使用。</w:t>
      </w:r>
      <w:r>
        <w:rPr>
          <w:rFonts w:hint="eastAsia" w:ascii="宋体" w:hAnsi="宋体"/>
          <w:color w:val="auto"/>
          <w:sz w:val="24"/>
          <w:highlight w:val="none"/>
        </w:rPr>
        <w:t>若有幸中标将严格按照以上承诺进行服务。</w:t>
      </w:r>
      <w:r>
        <w:rPr>
          <w:rFonts w:hint="eastAsia" w:ascii="宋体" w:hAnsi="宋体"/>
          <w:color w:val="auto"/>
          <w:sz w:val="24"/>
          <w:highlight w:val="none"/>
          <w:lang w:val="en-US" w:eastAsia="zh-CN"/>
        </w:rPr>
        <w:t>若发现有偏离且不能按招标人要求调整的，招标人有权终止合同重新招标，我方承担因此产生的所有经济责任。</w:t>
      </w:r>
    </w:p>
    <w:p w14:paraId="4A0F9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highlight w:val="none"/>
          <w:lang w:eastAsia="zh-CN"/>
        </w:rPr>
      </w:pPr>
      <w:r>
        <w:rPr>
          <w:rFonts w:hint="eastAsia" w:ascii="宋体" w:hAnsi="宋体"/>
          <w:color w:val="auto"/>
          <w:sz w:val="24"/>
          <w:highlight w:val="none"/>
        </w:rPr>
        <w:t>特此声明</w:t>
      </w:r>
      <w:r>
        <w:rPr>
          <w:rFonts w:hint="eastAsia" w:ascii="宋体" w:hAnsi="宋体"/>
          <w:color w:val="auto"/>
          <w:sz w:val="24"/>
          <w:highlight w:val="none"/>
          <w:lang w:eastAsia="zh-CN"/>
        </w:rPr>
        <w:t>。</w:t>
      </w:r>
    </w:p>
    <w:p w14:paraId="3CF1397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auto"/>
          <w:sz w:val="24"/>
          <w:highlight w:val="none"/>
        </w:rPr>
      </w:pPr>
      <w:r>
        <w:rPr>
          <w:rFonts w:hint="eastAsia" w:ascii="宋体" w:hAnsi="宋体"/>
          <w:color w:val="auto"/>
          <w:sz w:val="24"/>
          <w:highlight w:val="none"/>
        </w:rPr>
        <w:t> </w:t>
      </w:r>
    </w:p>
    <w:p w14:paraId="32D189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auto"/>
          <w:sz w:val="24"/>
          <w:highlight w:val="none"/>
        </w:rPr>
      </w:pPr>
      <w:r>
        <w:rPr>
          <w:rFonts w:hint="eastAsia" w:ascii="宋体" w:hAnsi="宋体"/>
          <w:color w:val="auto"/>
          <w:sz w:val="24"/>
          <w:highlight w:val="none"/>
        </w:rPr>
        <w:t xml:space="preserve">                                    法定代表人：</w:t>
      </w:r>
      <w:r>
        <w:rPr>
          <w:rFonts w:hint="eastAsia" w:ascii="宋体" w:hAnsi="宋体"/>
          <w:color w:val="auto"/>
          <w:sz w:val="24"/>
          <w:highlight w:val="none"/>
          <w:u w:val="single"/>
        </w:rPr>
        <w:t xml:space="preserve">          （签字或签章）       </w:t>
      </w:r>
    </w:p>
    <w:p w14:paraId="5055D4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auto"/>
          <w:sz w:val="24"/>
          <w:highlight w:val="none"/>
          <w:u w:val="single"/>
        </w:rPr>
      </w:pPr>
      <w:r>
        <w:rPr>
          <w:rFonts w:hint="eastAsia" w:ascii="宋体" w:hAnsi="宋体"/>
          <w:color w:val="auto"/>
          <w:sz w:val="24"/>
          <w:highlight w:val="none"/>
        </w:rPr>
        <w:t xml:space="preserve">                                     </w:t>
      </w:r>
    </w:p>
    <w:p w14:paraId="5056A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auto"/>
          <w:sz w:val="24"/>
          <w:highlight w:val="none"/>
          <w:u w:val="single"/>
        </w:rPr>
      </w:pPr>
      <w:r>
        <w:rPr>
          <w:rFonts w:hint="eastAsia" w:ascii="宋体" w:hAnsi="宋体"/>
          <w:color w:val="auto"/>
          <w:sz w:val="24"/>
          <w:highlight w:val="none"/>
        </w:rPr>
        <w:t xml:space="preserve">                                    投标单位名称：</w:t>
      </w:r>
      <w:r>
        <w:rPr>
          <w:rFonts w:hint="eastAsia" w:ascii="宋体" w:hAnsi="宋体"/>
          <w:color w:val="auto"/>
          <w:sz w:val="24"/>
          <w:highlight w:val="none"/>
          <w:u w:val="single"/>
        </w:rPr>
        <w:t xml:space="preserve">        （盖章）    </w:t>
      </w:r>
    </w:p>
    <w:p w14:paraId="77714590">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auto"/>
          <w:sz w:val="24"/>
          <w:highlight w:val="none"/>
        </w:rPr>
      </w:pPr>
    </w:p>
    <w:p w14:paraId="371AA314">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auto"/>
          <w:sz w:val="24"/>
          <w:highlight w:val="none"/>
          <w:u w:val="single"/>
        </w:rPr>
      </w:pPr>
      <w:r>
        <w:rPr>
          <w:rFonts w:hint="eastAsia" w:ascii="宋体" w:hAnsi="宋体"/>
          <w:color w:val="auto"/>
          <w:sz w:val="24"/>
          <w:highlight w:val="none"/>
        </w:rPr>
        <w:t>日    期：</w:t>
      </w:r>
      <w:r>
        <w:rPr>
          <w:rFonts w:hint="eastAsia" w:ascii="宋体" w:hAnsi="宋体"/>
          <w:color w:val="auto"/>
          <w:sz w:val="24"/>
          <w:highlight w:val="none"/>
          <w:u w:val="single"/>
        </w:rPr>
        <w:t xml:space="preserve">                      </w:t>
      </w:r>
    </w:p>
    <w:p w14:paraId="033D7BF9">
      <w:pPr>
        <w:spacing w:line="400" w:lineRule="exact"/>
        <w:ind w:firstLine="482" w:firstLineChars="200"/>
        <w:rPr>
          <w:rFonts w:ascii="宋体" w:hAnsi="宋体"/>
          <w:b/>
          <w:color w:val="auto"/>
          <w:sz w:val="24"/>
          <w:highlight w:val="none"/>
        </w:rPr>
      </w:pPr>
    </w:p>
    <w:p w14:paraId="3C4BD232">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14:paraId="20C41B8D">
      <w:pPr>
        <w:rPr>
          <w:rFonts w:hint="eastAsia" w:ascii="宋体" w:hAnsi="宋体" w:eastAsia="宋体" w:cs="Times New Roman"/>
          <w:color w:val="auto"/>
          <w:szCs w:val="21"/>
          <w:highlight w:val="none"/>
        </w:rPr>
      </w:pPr>
    </w:p>
    <w:p w14:paraId="2BC6E2D1">
      <w:pPr>
        <w:jc w:val="center"/>
        <w:rPr>
          <w:rFonts w:eastAsia="黑体"/>
          <w:color w:val="auto"/>
          <w:sz w:val="28"/>
          <w:szCs w:val="28"/>
          <w:highlight w:val="none"/>
        </w:rPr>
      </w:pPr>
    </w:p>
    <w:p w14:paraId="66E43672">
      <w:pPr>
        <w:jc w:val="center"/>
        <w:rPr>
          <w:rFonts w:eastAsia="黑体"/>
          <w:color w:val="auto"/>
          <w:sz w:val="28"/>
          <w:szCs w:val="28"/>
          <w:highlight w:val="none"/>
        </w:rPr>
      </w:pPr>
    </w:p>
    <w:p w14:paraId="20447F5C">
      <w:pPr>
        <w:jc w:val="center"/>
        <w:rPr>
          <w:rFonts w:eastAsia="黑体"/>
          <w:color w:val="auto"/>
          <w:sz w:val="20"/>
          <w:szCs w:val="20"/>
          <w:highlight w:val="none"/>
        </w:rPr>
      </w:pPr>
      <w:r>
        <w:rPr>
          <w:rFonts w:eastAsia="黑体"/>
          <w:color w:val="auto"/>
          <w:sz w:val="28"/>
          <w:szCs w:val="28"/>
          <w:highlight w:val="none"/>
        </w:rPr>
        <w:t>（项目名称）</w:t>
      </w:r>
    </w:p>
    <w:p w14:paraId="66B855F2">
      <w:pPr>
        <w:jc w:val="center"/>
        <w:rPr>
          <w:rFonts w:eastAsia="黑体"/>
          <w:color w:val="auto"/>
          <w:sz w:val="20"/>
          <w:szCs w:val="20"/>
          <w:highlight w:val="none"/>
        </w:rPr>
      </w:pPr>
    </w:p>
    <w:p w14:paraId="792DB5BC">
      <w:pPr>
        <w:rPr>
          <w:rFonts w:eastAsia="黑体"/>
          <w:color w:val="auto"/>
          <w:sz w:val="20"/>
          <w:szCs w:val="20"/>
          <w:highlight w:val="none"/>
        </w:rPr>
      </w:pPr>
    </w:p>
    <w:p w14:paraId="60025CC7">
      <w:pPr>
        <w:jc w:val="center"/>
        <w:rPr>
          <w:rFonts w:eastAsia="黑体"/>
          <w:color w:val="auto"/>
          <w:sz w:val="44"/>
          <w:szCs w:val="44"/>
          <w:highlight w:val="none"/>
        </w:rPr>
      </w:pPr>
      <w:r>
        <w:rPr>
          <w:rFonts w:eastAsia="黑体"/>
          <w:color w:val="auto"/>
          <w:sz w:val="44"/>
          <w:szCs w:val="44"/>
          <w:highlight w:val="none"/>
        </w:rPr>
        <w:t>投  标  文  件</w:t>
      </w:r>
      <w:r>
        <w:rPr>
          <w:rFonts w:hint="eastAsia" w:eastAsia="黑体"/>
          <w:color w:val="auto"/>
          <w:sz w:val="44"/>
          <w:szCs w:val="44"/>
          <w:highlight w:val="none"/>
        </w:rPr>
        <w:t xml:space="preserve">  二</w:t>
      </w:r>
    </w:p>
    <w:p w14:paraId="11881936">
      <w:pPr>
        <w:jc w:val="center"/>
        <w:rPr>
          <w:rFonts w:eastAsia="黑体"/>
          <w:color w:val="auto"/>
          <w:sz w:val="44"/>
          <w:szCs w:val="44"/>
          <w:highlight w:val="none"/>
        </w:rPr>
      </w:pPr>
      <w:r>
        <w:rPr>
          <w:rFonts w:hint="eastAsia" w:eastAsia="黑体"/>
          <w:color w:val="auto"/>
          <w:sz w:val="44"/>
          <w:szCs w:val="44"/>
          <w:highlight w:val="none"/>
        </w:rPr>
        <w:t>（技术标文件）</w:t>
      </w:r>
    </w:p>
    <w:p w14:paraId="78C47936">
      <w:pPr>
        <w:rPr>
          <w:rFonts w:eastAsia="黑体"/>
          <w:color w:val="auto"/>
          <w:sz w:val="28"/>
          <w:szCs w:val="28"/>
          <w:highlight w:val="none"/>
        </w:rPr>
      </w:pPr>
    </w:p>
    <w:p w14:paraId="13EF90FD">
      <w:pPr>
        <w:rPr>
          <w:rFonts w:eastAsia="黑体"/>
          <w:color w:val="auto"/>
          <w:sz w:val="28"/>
          <w:szCs w:val="28"/>
          <w:highlight w:val="none"/>
        </w:rPr>
      </w:pPr>
    </w:p>
    <w:p w14:paraId="4307D5B0">
      <w:pPr>
        <w:rPr>
          <w:rFonts w:eastAsia="黑体"/>
          <w:color w:val="auto"/>
          <w:sz w:val="28"/>
          <w:szCs w:val="28"/>
          <w:highlight w:val="none"/>
        </w:rPr>
      </w:pPr>
    </w:p>
    <w:p w14:paraId="6B2C05F0">
      <w:pPr>
        <w:pStyle w:val="16"/>
        <w:ind w:firstLine="560"/>
        <w:rPr>
          <w:rFonts w:eastAsia="黑体"/>
          <w:color w:val="auto"/>
          <w:sz w:val="28"/>
          <w:szCs w:val="28"/>
          <w:highlight w:val="none"/>
        </w:rPr>
      </w:pPr>
    </w:p>
    <w:p w14:paraId="1D0BEC5C">
      <w:pPr>
        <w:rPr>
          <w:rFonts w:eastAsia="黑体"/>
          <w:color w:val="auto"/>
          <w:sz w:val="28"/>
          <w:szCs w:val="28"/>
          <w:highlight w:val="none"/>
        </w:rPr>
      </w:pPr>
    </w:p>
    <w:p w14:paraId="28D93157">
      <w:pPr>
        <w:pStyle w:val="16"/>
        <w:ind w:firstLine="560"/>
        <w:rPr>
          <w:rFonts w:eastAsia="黑体"/>
          <w:color w:val="auto"/>
          <w:sz w:val="28"/>
          <w:szCs w:val="28"/>
          <w:highlight w:val="none"/>
        </w:rPr>
      </w:pPr>
    </w:p>
    <w:p w14:paraId="1FFAD3CF">
      <w:pPr>
        <w:rPr>
          <w:color w:val="auto"/>
          <w:highlight w:val="none"/>
        </w:rPr>
      </w:pPr>
    </w:p>
    <w:p w14:paraId="0D2C3844">
      <w:pPr>
        <w:rPr>
          <w:rFonts w:eastAsia="黑体"/>
          <w:color w:val="auto"/>
          <w:sz w:val="28"/>
          <w:szCs w:val="28"/>
          <w:highlight w:val="none"/>
        </w:rPr>
      </w:pPr>
    </w:p>
    <w:p w14:paraId="3D9426D8">
      <w:pPr>
        <w:rPr>
          <w:rFonts w:eastAsia="黑体"/>
          <w:color w:val="auto"/>
          <w:sz w:val="28"/>
          <w:szCs w:val="28"/>
          <w:highlight w:val="none"/>
        </w:rPr>
      </w:pPr>
    </w:p>
    <w:p w14:paraId="21A6EBE5">
      <w:pPr>
        <w:rPr>
          <w:rFonts w:eastAsia="黑体"/>
          <w:color w:val="auto"/>
          <w:sz w:val="28"/>
          <w:szCs w:val="28"/>
          <w:highlight w:val="none"/>
        </w:rPr>
      </w:pPr>
    </w:p>
    <w:p w14:paraId="02F825C3">
      <w:pPr>
        <w:rPr>
          <w:rFonts w:eastAsia="黑体"/>
          <w:color w:val="auto"/>
          <w:sz w:val="28"/>
          <w:szCs w:val="28"/>
          <w:highlight w:val="none"/>
        </w:rPr>
      </w:pPr>
    </w:p>
    <w:p w14:paraId="65C29CBB">
      <w:pPr>
        <w:rPr>
          <w:rFonts w:eastAsia="黑体"/>
          <w:color w:val="auto"/>
          <w:sz w:val="28"/>
          <w:szCs w:val="28"/>
          <w:highlight w:val="none"/>
        </w:rPr>
      </w:pPr>
    </w:p>
    <w:p w14:paraId="10883D19">
      <w:pPr>
        <w:jc w:val="center"/>
        <w:rPr>
          <w:rFonts w:eastAsia="黑体"/>
          <w:color w:val="auto"/>
          <w:sz w:val="28"/>
          <w:szCs w:val="28"/>
          <w:highlight w:val="none"/>
          <w:u w:val="single"/>
        </w:rPr>
      </w:pPr>
      <w:r>
        <w:rPr>
          <w:rFonts w:hint="eastAsia" w:eastAsia="黑体"/>
          <w:color w:val="auto"/>
          <w:sz w:val="28"/>
          <w:szCs w:val="28"/>
          <w:highlight w:val="none"/>
        </w:rPr>
        <w:t xml:space="preserve"> 投标人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盖</w:t>
      </w:r>
      <w:r>
        <w:rPr>
          <w:rFonts w:eastAsia="黑体"/>
          <w:color w:val="auto"/>
          <w:sz w:val="28"/>
          <w:szCs w:val="28"/>
          <w:highlight w:val="none"/>
        </w:rPr>
        <w:t>章）</w:t>
      </w:r>
    </w:p>
    <w:p w14:paraId="3B6C62B9">
      <w:pPr>
        <w:jc w:val="center"/>
        <w:rPr>
          <w:rFonts w:eastAsia="黑体"/>
          <w:color w:val="auto"/>
          <w:sz w:val="28"/>
          <w:szCs w:val="28"/>
          <w:highlight w:val="none"/>
        </w:rPr>
      </w:pPr>
      <w:r>
        <w:rPr>
          <w:rFonts w:hint="eastAsia" w:eastAsia="黑体"/>
          <w:color w:val="auto"/>
          <w:sz w:val="28"/>
          <w:szCs w:val="28"/>
          <w:highlight w:val="none"/>
        </w:rPr>
        <w:t xml:space="preserve">   </w:t>
      </w:r>
      <w:r>
        <w:rPr>
          <w:rFonts w:eastAsia="黑体"/>
          <w:color w:val="auto"/>
          <w:sz w:val="28"/>
          <w:szCs w:val="28"/>
          <w:highlight w:val="none"/>
        </w:rPr>
        <w:t>法定代表人</w:t>
      </w:r>
      <w:r>
        <w:rPr>
          <w:rFonts w:hint="eastAsia" w:eastAsia="黑体"/>
          <w:color w:val="auto"/>
          <w:sz w:val="28"/>
          <w:szCs w:val="28"/>
          <w:highlight w:val="none"/>
          <w:lang w:val="en-US" w:eastAsia="zh-CN"/>
        </w:rPr>
        <w:t>或授权委托人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签字或盖章</w:t>
      </w:r>
      <w:r>
        <w:rPr>
          <w:rFonts w:eastAsia="黑体"/>
          <w:color w:val="auto"/>
          <w:sz w:val="28"/>
          <w:szCs w:val="28"/>
          <w:highlight w:val="none"/>
        </w:rPr>
        <w:t>）</w:t>
      </w:r>
    </w:p>
    <w:p w14:paraId="1FCEEEFE">
      <w:pPr>
        <w:jc w:val="center"/>
        <w:rPr>
          <w:rFonts w:eastAsia="黑体"/>
          <w:color w:val="auto"/>
          <w:sz w:val="28"/>
          <w:szCs w:val="28"/>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年</w:t>
      </w:r>
      <w:r>
        <w:rPr>
          <w:rFonts w:hint="eastAsia" w:eastAsia="黑体"/>
          <w:color w:val="auto"/>
          <w:sz w:val="28"/>
          <w:szCs w:val="28"/>
          <w:highlight w:val="none"/>
          <w:u w:val="single"/>
        </w:rPr>
        <w:t xml:space="preserve">     </w:t>
      </w:r>
      <w:r>
        <w:rPr>
          <w:rFonts w:eastAsia="黑体"/>
          <w:color w:val="auto"/>
          <w:sz w:val="28"/>
          <w:szCs w:val="28"/>
          <w:highlight w:val="none"/>
        </w:rPr>
        <w:t>月</w:t>
      </w:r>
      <w:r>
        <w:rPr>
          <w:rFonts w:hint="eastAsia" w:eastAsia="黑体"/>
          <w:color w:val="auto"/>
          <w:sz w:val="28"/>
          <w:szCs w:val="28"/>
          <w:highlight w:val="none"/>
          <w:u w:val="single"/>
        </w:rPr>
        <w:t xml:space="preserve">     </w:t>
      </w:r>
      <w:r>
        <w:rPr>
          <w:rFonts w:eastAsia="黑体"/>
          <w:color w:val="auto"/>
          <w:sz w:val="28"/>
          <w:szCs w:val="28"/>
          <w:highlight w:val="none"/>
        </w:rPr>
        <w:t>日</w:t>
      </w:r>
    </w:p>
    <w:p w14:paraId="3CA1B276">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0542242B">
      <w:pPr>
        <w:spacing w:beforeLines="50" w:afterLines="50" w:line="440" w:lineRule="exact"/>
        <w:ind w:firstLine="643" w:firstLineChars="200"/>
        <w:jc w:val="center"/>
        <w:rPr>
          <w:rStyle w:val="121"/>
          <w:rFonts w:hint="eastAsia" w:ascii="宋体" w:hAnsi="宋体" w:cs="宋体"/>
          <w:color w:val="auto"/>
          <w:sz w:val="32"/>
          <w:highlight w:val="none"/>
        </w:rPr>
      </w:pPr>
    </w:p>
    <w:p w14:paraId="43AB31C5">
      <w:pPr>
        <w:spacing w:beforeLines="50" w:afterLines="50" w:line="440" w:lineRule="exact"/>
        <w:jc w:val="center"/>
        <w:rPr>
          <w:rStyle w:val="121"/>
          <w:rFonts w:ascii="宋体" w:hAnsi="宋体" w:cs="宋体"/>
          <w:color w:val="auto"/>
          <w:sz w:val="32"/>
          <w:highlight w:val="none"/>
        </w:rPr>
      </w:pPr>
      <w:r>
        <w:rPr>
          <w:rStyle w:val="121"/>
          <w:rFonts w:hint="eastAsia" w:ascii="宋体" w:hAnsi="宋体" w:cs="宋体"/>
          <w:color w:val="auto"/>
          <w:sz w:val="32"/>
          <w:highlight w:val="none"/>
        </w:rPr>
        <w:t>目</w:t>
      </w:r>
      <w:r>
        <w:rPr>
          <w:rStyle w:val="121"/>
          <w:rFonts w:hint="eastAsia" w:ascii="宋体" w:hAnsi="宋体" w:cs="宋体"/>
          <w:color w:val="auto"/>
          <w:sz w:val="32"/>
          <w:highlight w:val="none"/>
          <w:lang w:val="en-US"/>
        </w:rPr>
        <w:t xml:space="preserve">  </w:t>
      </w:r>
      <w:r>
        <w:rPr>
          <w:rStyle w:val="121"/>
          <w:rFonts w:hint="eastAsia" w:ascii="宋体" w:hAnsi="宋体" w:cs="宋体"/>
          <w:color w:val="auto"/>
          <w:sz w:val="32"/>
          <w:highlight w:val="none"/>
        </w:rPr>
        <w:t>录</w:t>
      </w:r>
    </w:p>
    <w:p w14:paraId="5045D6E2">
      <w:pPr>
        <w:numPr>
          <w:ilvl w:val="0"/>
          <w:numId w:val="5"/>
        </w:num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设计方案；</w:t>
      </w:r>
    </w:p>
    <w:p w14:paraId="14093959">
      <w:pPr>
        <w:numPr>
          <w:ilvl w:val="0"/>
          <w:numId w:val="5"/>
        </w:num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cs="Times New Roman"/>
          <w:color w:val="auto"/>
          <w:szCs w:val="21"/>
          <w:highlight w:val="none"/>
          <w:lang w:val="en-US" w:eastAsia="zh-CN"/>
        </w:rPr>
        <w:t>施工方案</w:t>
      </w:r>
      <w:r>
        <w:rPr>
          <w:rFonts w:hint="eastAsia" w:ascii="宋体" w:hAnsi="宋体" w:eastAsia="宋体" w:cs="宋体"/>
          <w:color w:val="auto"/>
          <w:szCs w:val="21"/>
          <w:highlight w:val="none"/>
          <w:lang w:val="en-US" w:eastAsia="zh-CN"/>
        </w:rPr>
        <w:t>。</w:t>
      </w:r>
    </w:p>
    <w:p w14:paraId="3EC023F2">
      <w:pPr>
        <w:spacing w:line="440" w:lineRule="exact"/>
        <w:ind w:firstLine="420" w:firstLineChars="200"/>
        <w:jc w:val="left"/>
        <w:rPr>
          <w:rFonts w:hint="eastAsia" w:ascii="宋体" w:hAnsi="宋体" w:eastAsia="宋体" w:cs="宋体"/>
          <w:color w:val="auto"/>
          <w:szCs w:val="21"/>
          <w:highlight w:val="none"/>
          <w:lang w:eastAsia="zh-CN"/>
        </w:rPr>
      </w:pPr>
    </w:p>
    <w:p w14:paraId="2EEC4B9E">
      <w:pPr>
        <w:pStyle w:val="16"/>
        <w:rPr>
          <w:rFonts w:hint="eastAsia"/>
          <w:color w:val="auto"/>
          <w:highlight w:val="none"/>
        </w:rPr>
      </w:pPr>
    </w:p>
    <w:p w14:paraId="19A10BDE">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7537EA8B">
      <w:pPr>
        <w:jc w:val="center"/>
        <w:rPr>
          <w:rFonts w:eastAsia="黑体"/>
          <w:color w:val="auto"/>
          <w:sz w:val="28"/>
          <w:szCs w:val="28"/>
          <w:highlight w:val="none"/>
        </w:rPr>
      </w:pPr>
    </w:p>
    <w:p w14:paraId="22366C21">
      <w:pPr>
        <w:jc w:val="center"/>
        <w:rPr>
          <w:rFonts w:eastAsia="黑体"/>
          <w:color w:val="auto"/>
          <w:sz w:val="28"/>
          <w:szCs w:val="28"/>
          <w:highlight w:val="none"/>
        </w:rPr>
      </w:pPr>
    </w:p>
    <w:p w14:paraId="52F921F7">
      <w:pPr>
        <w:jc w:val="center"/>
        <w:rPr>
          <w:rFonts w:eastAsia="黑体"/>
          <w:color w:val="auto"/>
          <w:sz w:val="20"/>
          <w:szCs w:val="20"/>
          <w:highlight w:val="none"/>
        </w:rPr>
      </w:pPr>
      <w:r>
        <w:rPr>
          <w:rFonts w:eastAsia="黑体"/>
          <w:color w:val="auto"/>
          <w:sz w:val="28"/>
          <w:szCs w:val="28"/>
          <w:highlight w:val="none"/>
        </w:rPr>
        <w:t>（项目名称）</w:t>
      </w:r>
    </w:p>
    <w:p w14:paraId="1CB3AF7F">
      <w:pPr>
        <w:jc w:val="center"/>
        <w:rPr>
          <w:rFonts w:eastAsia="黑体"/>
          <w:color w:val="auto"/>
          <w:sz w:val="20"/>
          <w:szCs w:val="20"/>
          <w:highlight w:val="none"/>
        </w:rPr>
      </w:pPr>
    </w:p>
    <w:p w14:paraId="7F67D925">
      <w:pPr>
        <w:rPr>
          <w:rFonts w:eastAsia="黑体"/>
          <w:color w:val="auto"/>
          <w:sz w:val="20"/>
          <w:szCs w:val="20"/>
          <w:highlight w:val="none"/>
        </w:rPr>
      </w:pPr>
    </w:p>
    <w:p w14:paraId="5AE9D7EA">
      <w:pPr>
        <w:jc w:val="center"/>
        <w:rPr>
          <w:rFonts w:eastAsia="黑体"/>
          <w:color w:val="auto"/>
          <w:sz w:val="44"/>
          <w:szCs w:val="44"/>
          <w:highlight w:val="none"/>
        </w:rPr>
      </w:pPr>
      <w:r>
        <w:rPr>
          <w:rFonts w:eastAsia="黑体"/>
          <w:color w:val="auto"/>
          <w:sz w:val="44"/>
          <w:szCs w:val="44"/>
          <w:highlight w:val="none"/>
        </w:rPr>
        <w:t>投  标  文  件</w:t>
      </w:r>
      <w:r>
        <w:rPr>
          <w:rFonts w:hint="eastAsia" w:eastAsia="黑体"/>
          <w:color w:val="auto"/>
          <w:sz w:val="44"/>
          <w:szCs w:val="44"/>
          <w:highlight w:val="none"/>
        </w:rPr>
        <w:t xml:space="preserve">  三</w:t>
      </w:r>
    </w:p>
    <w:p w14:paraId="4D9A83AD">
      <w:pPr>
        <w:jc w:val="center"/>
        <w:rPr>
          <w:rFonts w:eastAsia="黑体"/>
          <w:color w:val="auto"/>
          <w:sz w:val="44"/>
          <w:szCs w:val="44"/>
          <w:highlight w:val="none"/>
        </w:rPr>
      </w:pPr>
      <w:r>
        <w:rPr>
          <w:rFonts w:hint="eastAsia" w:eastAsia="黑体"/>
          <w:color w:val="auto"/>
          <w:sz w:val="44"/>
          <w:szCs w:val="44"/>
          <w:highlight w:val="none"/>
        </w:rPr>
        <w:t>（商务标文件）</w:t>
      </w:r>
    </w:p>
    <w:p w14:paraId="00AD4571">
      <w:pPr>
        <w:rPr>
          <w:rFonts w:eastAsia="黑体"/>
          <w:color w:val="auto"/>
          <w:sz w:val="28"/>
          <w:szCs w:val="28"/>
          <w:highlight w:val="none"/>
        </w:rPr>
      </w:pPr>
    </w:p>
    <w:p w14:paraId="03FF9373">
      <w:pPr>
        <w:rPr>
          <w:rFonts w:eastAsia="黑体"/>
          <w:color w:val="auto"/>
          <w:sz w:val="28"/>
          <w:szCs w:val="28"/>
          <w:highlight w:val="none"/>
        </w:rPr>
      </w:pPr>
    </w:p>
    <w:p w14:paraId="6F4198FD">
      <w:pPr>
        <w:rPr>
          <w:rFonts w:eastAsia="黑体"/>
          <w:color w:val="auto"/>
          <w:sz w:val="28"/>
          <w:szCs w:val="28"/>
          <w:highlight w:val="none"/>
        </w:rPr>
      </w:pPr>
    </w:p>
    <w:p w14:paraId="18D553B1">
      <w:pPr>
        <w:rPr>
          <w:rFonts w:eastAsia="黑体"/>
          <w:color w:val="auto"/>
          <w:sz w:val="28"/>
          <w:szCs w:val="28"/>
          <w:highlight w:val="none"/>
        </w:rPr>
      </w:pPr>
    </w:p>
    <w:p w14:paraId="0E5FE50F">
      <w:pPr>
        <w:rPr>
          <w:rFonts w:eastAsia="黑体"/>
          <w:color w:val="auto"/>
          <w:sz w:val="28"/>
          <w:szCs w:val="28"/>
          <w:highlight w:val="none"/>
        </w:rPr>
      </w:pPr>
    </w:p>
    <w:p w14:paraId="74AFA9E2">
      <w:pPr>
        <w:rPr>
          <w:rFonts w:eastAsia="黑体"/>
          <w:color w:val="auto"/>
          <w:sz w:val="28"/>
          <w:szCs w:val="28"/>
          <w:highlight w:val="none"/>
        </w:rPr>
      </w:pPr>
    </w:p>
    <w:p w14:paraId="078AB10D">
      <w:pPr>
        <w:rPr>
          <w:rFonts w:eastAsia="黑体"/>
          <w:color w:val="auto"/>
          <w:sz w:val="28"/>
          <w:szCs w:val="28"/>
          <w:highlight w:val="none"/>
        </w:rPr>
      </w:pPr>
    </w:p>
    <w:p w14:paraId="5C03182B">
      <w:pPr>
        <w:rPr>
          <w:rFonts w:eastAsia="黑体"/>
          <w:color w:val="auto"/>
          <w:sz w:val="28"/>
          <w:szCs w:val="28"/>
          <w:highlight w:val="none"/>
        </w:rPr>
      </w:pPr>
    </w:p>
    <w:p w14:paraId="50FB798D">
      <w:pPr>
        <w:rPr>
          <w:rFonts w:eastAsia="黑体"/>
          <w:color w:val="auto"/>
          <w:sz w:val="28"/>
          <w:szCs w:val="28"/>
          <w:highlight w:val="none"/>
        </w:rPr>
      </w:pPr>
    </w:p>
    <w:p w14:paraId="0682BFC9">
      <w:pPr>
        <w:rPr>
          <w:rFonts w:eastAsia="黑体"/>
          <w:color w:val="auto"/>
          <w:sz w:val="28"/>
          <w:szCs w:val="28"/>
          <w:highlight w:val="none"/>
        </w:rPr>
      </w:pPr>
    </w:p>
    <w:p w14:paraId="68117E32">
      <w:pPr>
        <w:rPr>
          <w:rFonts w:eastAsia="黑体"/>
          <w:color w:val="auto"/>
          <w:sz w:val="28"/>
          <w:szCs w:val="28"/>
          <w:highlight w:val="none"/>
        </w:rPr>
      </w:pPr>
    </w:p>
    <w:p w14:paraId="038F9E36">
      <w:pPr>
        <w:jc w:val="center"/>
        <w:rPr>
          <w:rFonts w:eastAsia="黑体"/>
          <w:color w:val="auto"/>
          <w:sz w:val="28"/>
          <w:szCs w:val="28"/>
          <w:highlight w:val="none"/>
          <w:u w:val="single"/>
        </w:rPr>
      </w:pPr>
      <w:r>
        <w:rPr>
          <w:rFonts w:hint="eastAsia" w:eastAsia="黑体"/>
          <w:color w:val="auto"/>
          <w:sz w:val="28"/>
          <w:szCs w:val="28"/>
          <w:highlight w:val="none"/>
        </w:rPr>
        <w:t xml:space="preserve"> 投标人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盖</w:t>
      </w:r>
      <w:r>
        <w:rPr>
          <w:rFonts w:eastAsia="黑体"/>
          <w:color w:val="auto"/>
          <w:sz w:val="28"/>
          <w:szCs w:val="28"/>
          <w:highlight w:val="none"/>
        </w:rPr>
        <w:t>章）</w:t>
      </w:r>
    </w:p>
    <w:p w14:paraId="4CAB06D8">
      <w:pPr>
        <w:jc w:val="center"/>
        <w:rPr>
          <w:rFonts w:eastAsia="黑体"/>
          <w:color w:val="auto"/>
          <w:sz w:val="28"/>
          <w:szCs w:val="28"/>
          <w:highlight w:val="none"/>
        </w:rPr>
      </w:pPr>
      <w:r>
        <w:rPr>
          <w:rFonts w:hint="eastAsia" w:eastAsia="黑体"/>
          <w:color w:val="auto"/>
          <w:sz w:val="28"/>
          <w:szCs w:val="28"/>
          <w:highlight w:val="none"/>
        </w:rPr>
        <w:t xml:space="preserve">   </w:t>
      </w:r>
      <w:r>
        <w:rPr>
          <w:rFonts w:eastAsia="黑体"/>
          <w:color w:val="auto"/>
          <w:sz w:val="28"/>
          <w:szCs w:val="28"/>
          <w:highlight w:val="none"/>
        </w:rPr>
        <w:t>法定代表人</w:t>
      </w:r>
      <w:r>
        <w:rPr>
          <w:rFonts w:hint="eastAsia" w:eastAsia="黑体"/>
          <w:color w:val="auto"/>
          <w:sz w:val="28"/>
          <w:szCs w:val="28"/>
          <w:highlight w:val="none"/>
          <w:lang w:val="en-US" w:eastAsia="zh-CN"/>
        </w:rPr>
        <w:t>或授权委托人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签字或盖章</w:t>
      </w:r>
      <w:r>
        <w:rPr>
          <w:rFonts w:eastAsia="黑体"/>
          <w:color w:val="auto"/>
          <w:sz w:val="28"/>
          <w:szCs w:val="28"/>
          <w:highlight w:val="none"/>
        </w:rPr>
        <w:t>）</w:t>
      </w:r>
    </w:p>
    <w:p w14:paraId="350C1BB2">
      <w:pPr>
        <w:jc w:val="center"/>
        <w:rPr>
          <w:rFonts w:eastAsia="黑体"/>
          <w:color w:val="auto"/>
          <w:sz w:val="28"/>
          <w:szCs w:val="28"/>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年</w:t>
      </w:r>
      <w:r>
        <w:rPr>
          <w:rFonts w:hint="eastAsia" w:eastAsia="黑体"/>
          <w:color w:val="auto"/>
          <w:sz w:val="28"/>
          <w:szCs w:val="28"/>
          <w:highlight w:val="none"/>
          <w:u w:val="single"/>
        </w:rPr>
        <w:t xml:space="preserve">     </w:t>
      </w:r>
      <w:r>
        <w:rPr>
          <w:rFonts w:eastAsia="黑体"/>
          <w:color w:val="auto"/>
          <w:sz w:val="28"/>
          <w:szCs w:val="28"/>
          <w:highlight w:val="none"/>
        </w:rPr>
        <w:t>月</w:t>
      </w:r>
      <w:r>
        <w:rPr>
          <w:rFonts w:hint="eastAsia" w:eastAsia="黑体"/>
          <w:color w:val="auto"/>
          <w:sz w:val="28"/>
          <w:szCs w:val="28"/>
          <w:highlight w:val="none"/>
          <w:u w:val="single"/>
        </w:rPr>
        <w:t xml:space="preserve">     </w:t>
      </w:r>
      <w:r>
        <w:rPr>
          <w:rFonts w:eastAsia="黑体"/>
          <w:color w:val="auto"/>
          <w:sz w:val="28"/>
          <w:szCs w:val="28"/>
          <w:highlight w:val="none"/>
        </w:rPr>
        <w:t>日</w:t>
      </w:r>
    </w:p>
    <w:p w14:paraId="0EDBB5CC">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239E86E0">
      <w:pPr>
        <w:spacing w:beforeLines="50" w:afterLines="50" w:line="440" w:lineRule="exact"/>
        <w:ind w:firstLine="562" w:firstLineChars="200"/>
        <w:jc w:val="center"/>
        <w:rPr>
          <w:rFonts w:ascii="宋体" w:hAnsi="宋体" w:cs="宋体"/>
          <w:b/>
          <w:color w:val="auto"/>
          <w:sz w:val="28"/>
          <w:szCs w:val="28"/>
          <w:highlight w:val="none"/>
        </w:rPr>
      </w:pPr>
      <w:r>
        <w:rPr>
          <w:rFonts w:hint="eastAsia" w:ascii="宋体" w:hAnsi="宋体" w:cs="宋体"/>
          <w:b/>
          <w:color w:val="auto"/>
          <w:sz w:val="28"/>
          <w:szCs w:val="28"/>
          <w:highlight w:val="none"/>
        </w:rPr>
        <w:t>目</w:t>
      </w:r>
      <w:r>
        <w:rPr>
          <w:rFonts w:hint="eastAsia" w:ascii="宋体" w:hAnsi="宋体" w:cs="宋体"/>
          <w:b/>
          <w:color w:val="auto"/>
          <w:sz w:val="28"/>
          <w:szCs w:val="28"/>
          <w:highlight w:val="none"/>
          <w:lang w:val="en-US" w:eastAsia="zh-CN"/>
        </w:rPr>
        <w:t xml:space="preserve">   </w:t>
      </w:r>
      <w:r>
        <w:rPr>
          <w:rFonts w:hint="eastAsia" w:ascii="宋体" w:hAnsi="宋体" w:cs="宋体"/>
          <w:b/>
          <w:color w:val="auto"/>
          <w:sz w:val="28"/>
          <w:szCs w:val="28"/>
          <w:highlight w:val="none"/>
        </w:rPr>
        <w:t>录</w:t>
      </w:r>
    </w:p>
    <w:p w14:paraId="4E33EC57">
      <w:pPr>
        <w:numPr>
          <w:ilvl w:val="0"/>
          <w:numId w:val="6"/>
        </w:num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投标函；</w:t>
      </w:r>
    </w:p>
    <w:p w14:paraId="179853A0">
      <w:pPr>
        <w:numPr>
          <w:ilvl w:val="0"/>
          <w:numId w:val="6"/>
        </w:num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cs="Times New Roman"/>
          <w:color w:val="auto"/>
          <w:szCs w:val="21"/>
          <w:highlight w:val="none"/>
          <w:lang w:val="en-US" w:eastAsia="zh-CN"/>
        </w:rPr>
        <w:t>分项报价清单；</w:t>
      </w:r>
    </w:p>
    <w:p w14:paraId="704909D0">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eastAsia="zh-CN"/>
        </w:rPr>
        <w:t>（</w:t>
      </w:r>
      <w:r>
        <w:rPr>
          <w:rFonts w:hint="eastAsia" w:ascii="宋体" w:cs="Times New Roman"/>
          <w:color w:val="auto"/>
          <w:szCs w:val="21"/>
          <w:highlight w:val="none"/>
          <w:lang w:val="en-US" w:eastAsia="zh-CN"/>
        </w:rPr>
        <w:t>3</w:t>
      </w:r>
      <w:r>
        <w:rPr>
          <w:rFonts w:hint="eastAsia" w:ascii="宋体" w:hAnsi="Times New Roman" w:eastAsia="宋体" w:cs="Times New Roman"/>
          <w:color w:val="auto"/>
          <w:szCs w:val="21"/>
          <w:highlight w:val="none"/>
          <w:lang w:val="en-US" w:eastAsia="zh-CN"/>
        </w:rPr>
        <w:t>）</w:t>
      </w:r>
      <w:r>
        <w:rPr>
          <w:rFonts w:hint="eastAsia" w:ascii="宋体" w:hAnsi="Times New Roman" w:eastAsia="宋体" w:cs="Times New Roman"/>
          <w:color w:val="auto"/>
          <w:szCs w:val="21"/>
          <w:highlight w:val="none"/>
        </w:rPr>
        <w:t>投标人认为需要提供的其他证明材料。</w:t>
      </w:r>
    </w:p>
    <w:p w14:paraId="3B019531">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5D358DCD">
      <w:pPr>
        <w:jc w:val="center"/>
        <w:rPr>
          <w:rFonts w:ascii="宋体" w:hAnsi="宋体"/>
          <w:b/>
          <w:color w:val="auto"/>
          <w:sz w:val="32"/>
          <w:szCs w:val="32"/>
          <w:highlight w:val="none"/>
        </w:rPr>
      </w:pPr>
      <w:r>
        <w:rPr>
          <w:rFonts w:hint="eastAsia" w:ascii="宋体" w:hAnsi="宋体"/>
          <w:b/>
          <w:color w:val="auto"/>
          <w:sz w:val="32"/>
          <w:szCs w:val="32"/>
          <w:highlight w:val="none"/>
        </w:rPr>
        <w:t>（1）投 标 函</w:t>
      </w:r>
    </w:p>
    <w:bookmarkEnd w:id="7"/>
    <w:bookmarkEnd w:id="8"/>
    <w:bookmarkEnd w:id="9"/>
    <w:bookmarkEnd w:id="10"/>
    <w:bookmarkEnd w:id="11"/>
    <w:p w14:paraId="793ADD9A">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color w:val="auto"/>
          <w:sz w:val="24"/>
          <w:szCs w:val="24"/>
          <w:highlight w:val="none"/>
          <w:lang w:val="en-US"/>
        </w:rPr>
      </w:pPr>
      <w:bookmarkStart w:id="268" w:name="_Toc35425140"/>
      <w:bookmarkStart w:id="269" w:name="_Toc506107366"/>
      <w:bookmarkStart w:id="270" w:name="_Toc35424974"/>
      <w:bookmarkStart w:id="271" w:name="_Toc15058950"/>
      <w:bookmarkStart w:id="272" w:name="_Toc78803402"/>
      <w:r>
        <w:rPr>
          <w:rFonts w:hint="eastAsia" w:ascii="宋体" w:hAnsi="宋体" w:eastAsia="宋体" w:cs="宋体"/>
          <w:color w:val="auto"/>
          <w:kern w:val="0"/>
          <w:sz w:val="24"/>
          <w:szCs w:val="24"/>
          <w:highlight w:val="none"/>
          <w:u w:color="000000"/>
          <w:lang w:val="en-US" w:eastAsia="zh-CN" w:bidi="ar"/>
        </w:rPr>
        <w:t>致：</w:t>
      </w:r>
      <w:r>
        <w:rPr>
          <w:rFonts w:hint="eastAsia" w:ascii="宋体" w:hAnsi="宋体" w:eastAsia="宋体" w:cs="宋体"/>
          <w:color w:val="auto"/>
          <w:kern w:val="0"/>
          <w:sz w:val="24"/>
          <w:szCs w:val="24"/>
          <w:highlight w:val="none"/>
          <w:u w:val="single" w:color="000000"/>
          <w:lang w:val="en-US" w:eastAsia="zh-CN" w:bidi="ar"/>
        </w:rPr>
        <w:t xml:space="preserve">       (招标人)       </w:t>
      </w:r>
      <w:r>
        <w:rPr>
          <w:rFonts w:hint="eastAsia" w:ascii="宋体" w:hAnsi="宋体" w:eastAsia="宋体" w:cs="宋体"/>
          <w:color w:val="auto"/>
          <w:kern w:val="0"/>
          <w:sz w:val="24"/>
          <w:szCs w:val="24"/>
          <w:highlight w:val="none"/>
          <w:u w:color="000000"/>
          <w:lang w:val="en-US" w:eastAsia="zh-CN" w:bidi="ar"/>
        </w:rPr>
        <w:t xml:space="preserve"> </w:t>
      </w:r>
    </w:p>
    <w:p w14:paraId="78D725EA">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1.我们决定参加贵单位组织的“</w:t>
      </w:r>
      <w:r>
        <w:rPr>
          <w:rFonts w:hint="eastAsia" w:ascii="宋体" w:hAnsi="宋体" w:eastAsia="宋体" w:cs="宋体"/>
          <w:color w:val="auto"/>
          <w:kern w:val="0"/>
          <w:sz w:val="24"/>
          <w:szCs w:val="24"/>
          <w:highlight w:val="none"/>
          <w:u w:val="single" w:color="000000"/>
          <w:lang w:val="en-US" w:eastAsia="zh-CN" w:bidi="ar"/>
        </w:rPr>
        <w:t xml:space="preserve"> （项目名称）    </w:t>
      </w:r>
      <w:r>
        <w:rPr>
          <w:rFonts w:hint="eastAsia" w:ascii="宋体" w:hAnsi="宋体" w:eastAsia="宋体" w:cs="宋体"/>
          <w:color w:val="auto"/>
          <w:kern w:val="0"/>
          <w:sz w:val="24"/>
          <w:szCs w:val="24"/>
          <w:highlight w:val="none"/>
          <w:u w:color="000000"/>
          <w:lang w:val="en-US" w:eastAsia="zh-CN" w:bidi="ar"/>
        </w:rPr>
        <w:t xml:space="preserve">”的招标。我方授权 </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(姓名和职务)代表我方</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（投标单位的名称）全权处理本项目投标的有关事宜。</w:t>
      </w:r>
    </w:p>
    <w:p w14:paraId="3F4F18A1">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2.我方愿意按照招标文件规定的各项要求，向招标人提供本项目的</w:t>
      </w:r>
      <w:r>
        <w:rPr>
          <w:rFonts w:hint="eastAsia" w:ascii="宋体" w:hAnsi="宋体" w:cs="宋体"/>
          <w:color w:val="auto"/>
          <w:kern w:val="0"/>
          <w:sz w:val="24"/>
          <w:szCs w:val="24"/>
          <w:highlight w:val="none"/>
          <w:u w:color="000000"/>
          <w:lang w:val="en-US" w:eastAsia="zh-CN" w:bidi="ar"/>
        </w:rPr>
        <w:t>设计施工一体化</w:t>
      </w:r>
      <w:r>
        <w:rPr>
          <w:rFonts w:hint="eastAsia" w:ascii="宋体" w:hAnsi="宋体" w:eastAsia="宋体" w:cs="宋体"/>
          <w:color w:val="auto"/>
          <w:kern w:val="0"/>
          <w:sz w:val="24"/>
          <w:szCs w:val="24"/>
          <w:highlight w:val="none"/>
          <w:u w:color="000000"/>
          <w:lang w:val="en-US" w:eastAsia="zh-CN" w:bidi="ar"/>
        </w:rPr>
        <w:t>，投标报价为人民币（大写）</w:t>
      </w:r>
      <w:r>
        <w:rPr>
          <w:rFonts w:hint="eastAsia" w:ascii="宋体" w:hAnsi="宋体" w:eastAsia="宋体" w:cs="宋体"/>
          <w:color w:val="auto"/>
          <w:kern w:val="0"/>
          <w:sz w:val="24"/>
          <w:szCs w:val="24"/>
          <w:highlight w:val="none"/>
          <w:u w:val="single" w:color="000000"/>
          <w:lang w:val="en-US" w:eastAsia="zh-CN" w:bidi="ar"/>
        </w:rPr>
        <w:t xml:space="preserve">             （小写）         元</w:t>
      </w:r>
      <w:r>
        <w:rPr>
          <w:rFonts w:hint="eastAsia" w:ascii="宋体" w:hAnsi="宋体" w:eastAsia="宋体" w:cs="宋体"/>
          <w:color w:val="auto"/>
          <w:kern w:val="0"/>
          <w:sz w:val="24"/>
          <w:szCs w:val="24"/>
          <w:highlight w:val="none"/>
          <w:u w:color="000000"/>
          <w:lang w:val="en-US" w:eastAsia="zh-CN" w:bidi="ar"/>
        </w:rPr>
        <w:t>。</w:t>
      </w:r>
    </w:p>
    <w:p w14:paraId="31A3CD0F">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3.一旦我方成为合同签字人，我方将严格履行合同规定的责任和义务。</w:t>
      </w:r>
    </w:p>
    <w:p w14:paraId="7D5229C3">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4.投标有效期：为</w:t>
      </w:r>
      <w:r>
        <w:rPr>
          <w:rFonts w:hint="eastAsia" w:ascii="宋体" w:hAnsi="宋体" w:eastAsia="宋体" w:cs="宋体"/>
          <w:color w:val="auto"/>
          <w:kern w:val="0"/>
          <w:sz w:val="24"/>
          <w:szCs w:val="24"/>
          <w:highlight w:val="none"/>
          <w:u w:val="single" w:color="auto"/>
          <w:lang w:val="en-US" w:eastAsia="zh-CN" w:bidi="ar"/>
        </w:rPr>
        <w:t xml:space="preserve"> </w:t>
      </w:r>
      <w:r>
        <w:rPr>
          <w:rFonts w:hint="eastAsia" w:ascii="宋体" w:hAnsi="宋体" w:cs="宋体"/>
          <w:color w:val="auto"/>
          <w:kern w:val="0"/>
          <w:sz w:val="24"/>
          <w:szCs w:val="24"/>
          <w:highlight w:val="none"/>
          <w:u w:val="single" w:color="auto"/>
          <w:lang w:val="en-US" w:eastAsia="zh-CN" w:bidi="ar"/>
        </w:rPr>
        <w:t>6</w:t>
      </w:r>
      <w:r>
        <w:rPr>
          <w:rFonts w:hint="eastAsia" w:ascii="宋体" w:hAnsi="宋体" w:eastAsia="宋体" w:cs="宋体"/>
          <w:color w:val="auto"/>
          <w:kern w:val="0"/>
          <w:sz w:val="24"/>
          <w:szCs w:val="24"/>
          <w:highlight w:val="none"/>
          <w:u w:val="single" w:color="auto"/>
          <w:lang w:val="en-US" w:eastAsia="zh-CN" w:bidi="ar"/>
        </w:rPr>
        <w:t xml:space="preserve">0 </w:t>
      </w:r>
      <w:r>
        <w:rPr>
          <w:rFonts w:hint="eastAsia" w:ascii="宋体" w:hAnsi="宋体" w:eastAsia="宋体" w:cs="宋体"/>
          <w:color w:val="auto"/>
          <w:kern w:val="0"/>
          <w:sz w:val="24"/>
          <w:szCs w:val="24"/>
          <w:highlight w:val="none"/>
          <w:u w:color="000000"/>
          <w:lang w:val="en-US" w:eastAsia="zh-CN" w:bidi="ar"/>
        </w:rPr>
        <w:t>日历天（从投标截止之日算起）。</w:t>
      </w:r>
    </w:p>
    <w:p w14:paraId="7407AE63">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kern w:val="0"/>
          <w:sz w:val="24"/>
          <w:szCs w:val="24"/>
          <w:highlight w:val="none"/>
          <w:u w:color="000000"/>
          <w:lang w:val="en-US" w:eastAsia="zh-CN" w:bidi="ar"/>
        </w:rPr>
      </w:pP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如果我方中标我方将按照招标文件的规定提交履约担保。项目验收合格后，方</w:t>
      </w:r>
      <w:r>
        <w:rPr>
          <w:rFonts w:hint="eastAsia" w:ascii="宋体" w:hAnsi="宋体" w:eastAsia="宋体" w:cs="宋体"/>
          <w:color w:val="auto"/>
          <w:kern w:val="0"/>
          <w:sz w:val="24"/>
          <w:szCs w:val="24"/>
          <w:highlight w:val="none"/>
          <w:u w:color="000000"/>
          <w:lang w:val="en-US" w:eastAsia="zh-CN" w:bidi="ar"/>
        </w:rPr>
        <w:t>可退还。</w:t>
      </w:r>
    </w:p>
    <w:p w14:paraId="3F2B18F3">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6.我方愿意提供可能另外要求的、与投标有关的文件资料，并保证我方已提供和将要提供的文件是真实的、准确的。</w:t>
      </w:r>
    </w:p>
    <w:p w14:paraId="6C7E71FA">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7.我单位提供如下通讯地址</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，电子邮箱（地址）：</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14:paraId="1582155F">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auto"/>
          <w:kern w:val="0"/>
          <w:sz w:val="24"/>
          <w:szCs w:val="24"/>
          <w:highlight w:val="none"/>
          <w:u w:color="000000"/>
          <w:lang w:val="en-US" w:eastAsia="zh-CN" w:bidi="ar"/>
        </w:rPr>
      </w:pPr>
    </w:p>
    <w:p w14:paraId="12C4D713">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投标单位名称</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（盖章）</w:t>
      </w:r>
    </w:p>
    <w:p w14:paraId="4BDA05CC">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auto"/>
          <w:kern w:val="0"/>
          <w:sz w:val="24"/>
          <w:szCs w:val="24"/>
          <w:highlight w:val="none"/>
          <w:u w:val="single" w:color="000000"/>
          <w:lang w:val="en-US" w:eastAsia="zh-CN" w:bidi="ar"/>
        </w:rPr>
        <w:t xml:space="preserve">                  </w:t>
      </w:r>
    </w:p>
    <w:p w14:paraId="20EBE8C8">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日  期：</w:t>
      </w:r>
      <w:r>
        <w:rPr>
          <w:rFonts w:hint="eastAsia" w:ascii="宋体" w:hAnsi="宋体" w:eastAsia="宋体" w:cs="宋体"/>
          <w:color w:val="auto"/>
          <w:kern w:val="0"/>
          <w:sz w:val="24"/>
          <w:szCs w:val="24"/>
          <w:highlight w:val="none"/>
          <w:u w:val="single" w:color="000000"/>
          <w:lang w:val="en-US" w:eastAsia="zh-CN" w:bidi="ar"/>
        </w:rPr>
        <w:t xml:space="preserve">                   </w:t>
      </w:r>
    </w:p>
    <w:p w14:paraId="4C120B6C">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通讯地址：</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 xml:space="preserve">                </w:t>
      </w:r>
    </w:p>
    <w:p w14:paraId="4E522221">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联系电话：</w:t>
      </w:r>
      <w:r>
        <w:rPr>
          <w:rFonts w:hint="eastAsia" w:ascii="宋体" w:hAnsi="宋体" w:eastAsia="宋体" w:cs="宋体"/>
          <w:color w:val="auto"/>
          <w:kern w:val="0"/>
          <w:sz w:val="24"/>
          <w:szCs w:val="24"/>
          <w:highlight w:val="none"/>
          <w:u w:val="single" w:color="000000"/>
          <w:lang w:val="en-US" w:eastAsia="zh-CN" w:bidi="ar"/>
        </w:rPr>
        <w:t xml:space="preserve">                   </w:t>
      </w:r>
    </w:p>
    <w:p w14:paraId="1189D427">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178" w:rightChars="-85" w:firstLine="2520" w:firstLineChars="1050"/>
        <w:jc w:val="both"/>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传   真：</w:t>
      </w:r>
      <w:r>
        <w:rPr>
          <w:rFonts w:hint="eastAsia" w:ascii="宋体" w:hAnsi="宋体" w:eastAsia="宋体" w:cs="宋体"/>
          <w:color w:val="auto"/>
          <w:kern w:val="0"/>
          <w:sz w:val="24"/>
          <w:szCs w:val="24"/>
          <w:highlight w:val="none"/>
          <w:u w:val="single" w:color="000000"/>
          <w:lang w:val="en-US" w:eastAsia="zh-CN" w:bidi="ar"/>
        </w:rPr>
        <w:t xml:space="preserve">                   </w:t>
      </w:r>
    </w:p>
    <w:bookmarkEnd w:id="268"/>
    <w:bookmarkEnd w:id="269"/>
    <w:bookmarkEnd w:id="270"/>
    <w:bookmarkEnd w:id="271"/>
    <w:p w14:paraId="1D2375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color w:val="auto"/>
          <w:sz w:val="28"/>
          <w:szCs w:val="28"/>
          <w:highlight w:val="none"/>
          <w:lang w:eastAsia="zh-CN"/>
        </w:rPr>
      </w:pPr>
    </w:p>
    <w:p w14:paraId="24B253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color w:val="auto"/>
          <w:sz w:val="28"/>
          <w:szCs w:val="28"/>
          <w:highlight w:val="none"/>
          <w:lang w:eastAsia="zh-CN"/>
        </w:rPr>
      </w:pPr>
    </w:p>
    <w:p w14:paraId="3EA83AD1">
      <w:pPr>
        <w:rPr>
          <w:rFonts w:hint="eastAsia" w:ascii="Times New Roman" w:hAnsi="Times New Roman" w:eastAsia="宋体" w:cs="Times New Roman"/>
          <w:b/>
          <w:color w:val="auto"/>
          <w:sz w:val="28"/>
          <w:szCs w:val="28"/>
          <w:highlight w:val="none"/>
          <w:lang w:eastAsia="zh-CN"/>
        </w:rPr>
      </w:pPr>
      <w:r>
        <w:rPr>
          <w:rFonts w:hint="eastAsia" w:ascii="Times New Roman" w:hAnsi="Times New Roman" w:eastAsia="宋体" w:cs="Times New Roman"/>
          <w:b/>
          <w:color w:val="auto"/>
          <w:sz w:val="28"/>
          <w:szCs w:val="28"/>
          <w:highlight w:val="none"/>
          <w:lang w:eastAsia="zh-CN"/>
        </w:rPr>
        <w:br w:type="page"/>
      </w:r>
    </w:p>
    <w:p w14:paraId="6E26D2EF">
      <w:pPr>
        <w:jc w:val="center"/>
        <w:rPr>
          <w:rFonts w:hint="eastAsia" w:ascii="宋体" w:hAnsi="宋体" w:eastAsia="宋体" w:cs="Times New Roman"/>
          <w:b/>
          <w:color w:val="auto"/>
          <w:sz w:val="32"/>
          <w:szCs w:val="32"/>
          <w:highlight w:val="none"/>
          <w:lang w:val="en-US" w:eastAsia="zh-CN"/>
        </w:rPr>
      </w:pPr>
      <w:r>
        <w:rPr>
          <w:rFonts w:hint="eastAsia" w:ascii="宋体" w:hAnsi="宋体" w:eastAsia="宋体" w:cs="Times New Roman"/>
          <w:b/>
          <w:color w:val="auto"/>
          <w:sz w:val="32"/>
          <w:szCs w:val="32"/>
          <w:highlight w:val="none"/>
          <w:lang w:val="en-US" w:eastAsia="zh-CN"/>
        </w:rPr>
        <w:t>（2）分项报价清单</w:t>
      </w:r>
    </w:p>
    <w:tbl>
      <w:tblPr>
        <w:tblStyle w:val="48"/>
        <w:tblW w:w="94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8"/>
        <w:gridCol w:w="1769"/>
        <w:gridCol w:w="1575"/>
        <w:gridCol w:w="1395"/>
        <w:gridCol w:w="1143"/>
        <w:gridCol w:w="945"/>
        <w:gridCol w:w="1010"/>
        <w:gridCol w:w="930"/>
      </w:tblGrid>
      <w:tr w14:paraId="4C99E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94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A77121C">
            <w:pPr>
              <w:keepNext w:val="0"/>
              <w:keepLines w:val="0"/>
              <w:widowControl/>
              <w:suppressLineNumbers w:val="0"/>
              <w:jc w:val="left"/>
              <w:textAlignment w:val="center"/>
              <w:rPr>
                <w:rFonts w:hint="eastAsia" w:ascii="黑体" w:hAnsi="宋体" w:eastAsia="黑体" w:cs="黑体"/>
                <w:i w:val="0"/>
                <w:iCs w:val="0"/>
                <w:color w:val="auto"/>
                <w:sz w:val="28"/>
                <w:szCs w:val="28"/>
                <w:highlight w:val="none"/>
                <w:u w:val="none"/>
              </w:rPr>
            </w:pPr>
            <w:r>
              <w:rPr>
                <w:rFonts w:hint="eastAsia" w:ascii="黑体" w:hAnsi="宋体" w:eastAsia="黑体" w:cs="黑体"/>
                <w:i w:val="0"/>
                <w:iCs w:val="0"/>
                <w:color w:val="auto"/>
                <w:kern w:val="0"/>
                <w:sz w:val="28"/>
                <w:szCs w:val="28"/>
                <w:highlight w:val="none"/>
                <w:u w:val="none"/>
                <w:lang w:val="en-US" w:eastAsia="zh-CN" w:bidi="ar"/>
              </w:rPr>
              <w:t>（1）施工制作类</w:t>
            </w:r>
          </w:p>
        </w:tc>
      </w:tr>
      <w:tr w14:paraId="4DC11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9E360">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E3DA4">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区域</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8E83">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项目名称</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26359">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制作要求</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133E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型号规格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6AF1">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D757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单价/元</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0989B">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合价/元</w:t>
            </w:r>
          </w:p>
        </w:tc>
      </w:tr>
      <w:tr w14:paraId="56B51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3F8E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AE5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具体装饰位置，如站厅全域、进站通道、立柱、候车层等</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7C39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具体采用的装饰名称，如艺术载体、装饰长廊、导视解说等</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7D30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详细描述结构设计、使用材质、材质标准及尺寸、施工工艺、风格细节等</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F96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该装饰项目的具体尺寸与规格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8842B">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5F511">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B2BF4">
            <w:pPr>
              <w:jc w:val="center"/>
              <w:rPr>
                <w:rFonts w:hint="eastAsia" w:ascii="宋体" w:hAnsi="宋体" w:eastAsia="宋体" w:cs="宋体"/>
                <w:i w:val="0"/>
                <w:iCs w:val="0"/>
                <w:color w:val="auto"/>
                <w:sz w:val="22"/>
                <w:szCs w:val="22"/>
                <w:highlight w:val="none"/>
                <w:u w:val="none"/>
              </w:rPr>
            </w:pPr>
          </w:p>
        </w:tc>
      </w:tr>
      <w:tr w14:paraId="23F0A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9340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BBD7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38302">
            <w:pPr>
              <w:jc w:val="center"/>
              <w:rPr>
                <w:rFonts w:hint="eastAsia" w:ascii="宋体" w:hAnsi="宋体" w:eastAsia="宋体" w:cs="宋体"/>
                <w:i w:val="0"/>
                <w:iCs w:val="0"/>
                <w:color w:val="auto"/>
                <w:sz w:val="22"/>
                <w:szCs w:val="22"/>
                <w:highlight w:val="none"/>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97C2">
            <w:pPr>
              <w:jc w:val="center"/>
              <w:rPr>
                <w:rFonts w:hint="eastAsia" w:ascii="宋体" w:hAnsi="宋体" w:eastAsia="宋体" w:cs="宋体"/>
                <w:i w:val="0"/>
                <w:iCs w:val="0"/>
                <w:color w:val="auto"/>
                <w:sz w:val="22"/>
                <w:szCs w:val="22"/>
                <w:highlight w:val="none"/>
                <w:u w:val="none"/>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66981">
            <w:pPr>
              <w:jc w:val="center"/>
              <w:rPr>
                <w:rFonts w:hint="eastAsia" w:ascii="宋体" w:hAnsi="宋体" w:eastAsia="宋体" w:cs="宋体"/>
                <w:i w:val="0"/>
                <w:iCs w:val="0"/>
                <w:color w:val="auto"/>
                <w:sz w:val="22"/>
                <w:szCs w:val="22"/>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A1943">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132B7">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BCEDB">
            <w:pPr>
              <w:jc w:val="center"/>
              <w:rPr>
                <w:rFonts w:hint="eastAsia" w:ascii="宋体" w:hAnsi="宋体" w:eastAsia="宋体" w:cs="宋体"/>
                <w:i w:val="0"/>
                <w:iCs w:val="0"/>
                <w:color w:val="auto"/>
                <w:sz w:val="22"/>
                <w:szCs w:val="22"/>
                <w:highlight w:val="none"/>
                <w:u w:val="none"/>
              </w:rPr>
            </w:pPr>
          </w:p>
        </w:tc>
      </w:tr>
      <w:tr w14:paraId="1E8E2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E244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98A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35D53">
            <w:pPr>
              <w:jc w:val="center"/>
              <w:rPr>
                <w:rFonts w:hint="eastAsia" w:ascii="宋体" w:hAnsi="宋体" w:eastAsia="宋体" w:cs="宋体"/>
                <w:i w:val="0"/>
                <w:iCs w:val="0"/>
                <w:color w:val="auto"/>
                <w:sz w:val="22"/>
                <w:szCs w:val="22"/>
                <w:highlight w:val="none"/>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31C0C">
            <w:pPr>
              <w:jc w:val="center"/>
              <w:rPr>
                <w:rFonts w:hint="eastAsia" w:ascii="宋体" w:hAnsi="宋体" w:eastAsia="宋体" w:cs="宋体"/>
                <w:i w:val="0"/>
                <w:iCs w:val="0"/>
                <w:color w:val="auto"/>
                <w:sz w:val="22"/>
                <w:szCs w:val="22"/>
                <w:highlight w:val="none"/>
                <w:u w:val="none"/>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C502D">
            <w:pPr>
              <w:jc w:val="center"/>
              <w:rPr>
                <w:rFonts w:hint="eastAsia" w:ascii="宋体" w:hAnsi="宋体" w:eastAsia="宋体" w:cs="宋体"/>
                <w:i w:val="0"/>
                <w:iCs w:val="0"/>
                <w:color w:val="auto"/>
                <w:sz w:val="22"/>
                <w:szCs w:val="22"/>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E3A89">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D5B0B">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2EF0E">
            <w:pPr>
              <w:jc w:val="center"/>
              <w:rPr>
                <w:rFonts w:hint="eastAsia" w:ascii="宋体" w:hAnsi="宋体" w:eastAsia="宋体" w:cs="宋体"/>
                <w:i w:val="0"/>
                <w:iCs w:val="0"/>
                <w:color w:val="auto"/>
                <w:sz w:val="22"/>
                <w:szCs w:val="22"/>
                <w:highlight w:val="none"/>
                <w:u w:val="none"/>
              </w:rPr>
            </w:pPr>
          </w:p>
        </w:tc>
      </w:tr>
      <w:tr w14:paraId="6547A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D81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07C5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D413C">
            <w:pPr>
              <w:jc w:val="center"/>
              <w:rPr>
                <w:rFonts w:hint="eastAsia" w:ascii="宋体" w:hAnsi="宋体" w:eastAsia="宋体" w:cs="宋体"/>
                <w:i w:val="0"/>
                <w:iCs w:val="0"/>
                <w:color w:val="auto"/>
                <w:sz w:val="22"/>
                <w:szCs w:val="22"/>
                <w:highlight w:val="none"/>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64100">
            <w:pPr>
              <w:jc w:val="center"/>
              <w:rPr>
                <w:rFonts w:hint="eastAsia" w:ascii="宋体" w:hAnsi="宋体" w:eastAsia="宋体" w:cs="宋体"/>
                <w:i w:val="0"/>
                <w:iCs w:val="0"/>
                <w:color w:val="auto"/>
                <w:sz w:val="22"/>
                <w:szCs w:val="22"/>
                <w:highlight w:val="none"/>
                <w:u w:val="none"/>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AACD7">
            <w:pPr>
              <w:jc w:val="center"/>
              <w:rPr>
                <w:rFonts w:hint="eastAsia" w:ascii="宋体" w:hAnsi="宋体" w:eastAsia="宋体" w:cs="宋体"/>
                <w:i w:val="0"/>
                <w:iCs w:val="0"/>
                <w:color w:val="auto"/>
                <w:sz w:val="22"/>
                <w:szCs w:val="22"/>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4BB11">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6C655">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0B2C3">
            <w:pPr>
              <w:jc w:val="center"/>
              <w:rPr>
                <w:rFonts w:hint="eastAsia" w:ascii="宋体" w:hAnsi="宋体" w:eastAsia="宋体" w:cs="宋体"/>
                <w:i w:val="0"/>
                <w:iCs w:val="0"/>
                <w:color w:val="auto"/>
                <w:sz w:val="22"/>
                <w:szCs w:val="22"/>
                <w:highlight w:val="none"/>
                <w:u w:val="none"/>
              </w:rPr>
            </w:pPr>
          </w:p>
        </w:tc>
      </w:tr>
      <w:tr w14:paraId="7EA30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9425" w:type="dxa"/>
            <w:gridSpan w:val="8"/>
            <w:tcBorders>
              <w:top w:val="single" w:color="000000" w:sz="4" w:space="0"/>
              <w:left w:val="single" w:color="000000" w:sz="4" w:space="0"/>
              <w:bottom w:val="single" w:color="000000" w:sz="4" w:space="0"/>
              <w:right w:val="nil"/>
            </w:tcBorders>
            <w:shd w:val="clear" w:color="auto" w:fill="auto"/>
            <w:vAlign w:val="center"/>
          </w:tcPr>
          <w:p w14:paraId="153506FD">
            <w:pPr>
              <w:keepNext w:val="0"/>
              <w:keepLines w:val="0"/>
              <w:widowControl/>
              <w:suppressLineNumbers w:val="0"/>
              <w:jc w:val="left"/>
              <w:textAlignment w:val="center"/>
              <w:rPr>
                <w:rFonts w:hint="eastAsia" w:ascii="黑体" w:hAnsi="宋体" w:eastAsia="黑体" w:cs="黑体"/>
                <w:i w:val="0"/>
                <w:iCs w:val="0"/>
                <w:color w:val="auto"/>
                <w:sz w:val="28"/>
                <w:szCs w:val="28"/>
                <w:highlight w:val="none"/>
                <w:u w:val="none"/>
              </w:rPr>
            </w:pPr>
            <w:r>
              <w:rPr>
                <w:rFonts w:hint="eastAsia" w:ascii="黑体" w:hAnsi="宋体" w:eastAsia="黑体" w:cs="黑体"/>
                <w:i w:val="0"/>
                <w:iCs w:val="0"/>
                <w:color w:val="auto"/>
                <w:kern w:val="0"/>
                <w:sz w:val="28"/>
                <w:szCs w:val="28"/>
                <w:highlight w:val="none"/>
                <w:u w:val="none"/>
                <w:lang w:val="en-US" w:eastAsia="zh-CN" w:bidi="ar"/>
              </w:rPr>
              <w:t>（2）电力照明类</w:t>
            </w:r>
          </w:p>
        </w:tc>
      </w:tr>
      <w:tr w14:paraId="5E99A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58650">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6C62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区域</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59FEB">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项目名称</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AC57C">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制作要求</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F03E5">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型号规格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DC93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29F0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单价/元</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9B166">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合价/元</w:t>
            </w:r>
          </w:p>
        </w:tc>
      </w:tr>
      <w:tr w14:paraId="4A303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D0CB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C0AD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电力设备使用区域</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6CB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具体设备名称（如基础氛围照明、重点造型补光、控制系统、配电箱等）</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C54C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包括设备款式、具体参数、点位布局、光影效果等</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F833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该设备的具体尺寸与规格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942E2">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87AAB">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61B05">
            <w:pPr>
              <w:jc w:val="center"/>
              <w:rPr>
                <w:rFonts w:hint="eastAsia" w:ascii="宋体" w:hAnsi="宋体" w:eastAsia="宋体" w:cs="宋体"/>
                <w:i w:val="0"/>
                <w:iCs w:val="0"/>
                <w:color w:val="auto"/>
                <w:sz w:val="22"/>
                <w:szCs w:val="22"/>
                <w:highlight w:val="none"/>
                <w:u w:val="none"/>
              </w:rPr>
            </w:pPr>
          </w:p>
        </w:tc>
      </w:tr>
      <w:tr w14:paraId="2758C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6F7B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0BC4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E90B5">
            <w:pPr>
              <w:jc w:val="center"/>
              <w:rPr>
                <w:rFonts w:hint="eastAsia" w:ascii="宋体" w:hAnsi="宋体" w:eastAsia="宋体" w:cs="宋体"/>
                <w:i w:val="0"/>
                <w:iCs w:val="0"/>
                <w:color w:val="auto"/>
                <w:sz w:val="22"/>
                <w:szCs w:val="22"/>
                <w:highlight w:val="none"/>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BAF5E">
            <w:pPr>
              <w:jc w:val="center"/>
              <w:rPr>
                <w:rFonts w:hint="eastAsia" w:ascii="宋体" w:hAnsi="宋体" w:eastAsia="宋体" w:cs="宋体"/>
                <w:i w:val="0"/>
                <w:iCs w:val="0"/>
                <w:color w:val="auto"/>
                <w:sz w:val="22"/>
                <w:szCs w:val="22"/>
                <w:highlight w:val="none"/>
                <w:u w:val="none"/>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8158D">
            <w:pPr>
              <w:jc w:val="center"/>
              <w:rPr>
                <w:rFonts w:hint="eastAsia" w:ascii="宋体" w:hAnsi="宋体" w:eastAsia="宋体" w:cs="宋体"/>
                <w:i w:val="0"/>
                <w:iCs w:val="0"/>
                <w:color w:val="auto"/>
                <w:sz w:val="22"/>
                <w:szCs w:val="22"/>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E1EE0">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7714A">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C7C24">
            <w:pPr>
              <w:jc w:val="center"/>
              <w:rPr>
                <w:rFonts w:hint="eastAsia" w:ascii="宋体" w:hAnsi="宋体" w:eastAsia="宋体" w:cs="宋体"/>
                <w:i w:val="0"/>
                <w:iCs w:val="0"/>
                <w:color w:val="auto"/>
                <w:sz w:val="22"/>
                <w:szCs w:val="22"/>
                <w:highlight w:val="none"/>
                <w:u w:val="none"/>
              </w:rPr>
            </w:pPr>
          </w:p>
        </w:tc>
      </w:tr>
      <w:tr w14:paraId="10D4A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A9C1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E60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151DF">
            <w:pPr>
              <w:jc w:val="center"/>
              <w:rPr>
                <w:rFonts w:hint="eastAsia" w:ascii="宋体" w:hAnsi="宋体" w:eastAsia="宋体" w:cs="宋体"/>
                <w:i w:val="0"/>
                <w:iCs w:val="0"/>
                <w:color w:val="auto"/>
                <w:sz w:val="22"/>
                <w:szCs w:val="22"/>
                <w:highlight w:val="none"/>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4378">
            <w:pPr>
              <w:jc w:val="center"/>
              <w:rPr>
                <w:rFonts w:hint="eastAsia" w:ascii="宋体" w:hAnsi="宋体" w:eastAsia="宋体" w:cs="宋体"/>
                <w:i w:val="0"/>
                <w:iCs w:val="0"/>
                <w:color w:val="auto"/>
                <w:sz w:val="22"/>
                <w:szCs w:val="22"/>
                <w:highlight w:val="none"/>
                <w:u w:val="none"/>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83FDD">
            <w:pPr>
              <w:jc w:val="center"/>
              <w:rPr>
                <w:rFonts w:hint="eastAsia" w:ascii="宋体" w:hAnsi="宋体" w:eastAsia="宋体" w:cs="宋体"/>
                <w:i w:val="0"/>
                <w:iCs w:val="0"/>
                <w:color w:val="auto"/>
                <w:sz w:val="22"/>
                <w:szCs w:val="22"/>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47A3D">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20B3">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90BC7">
            <w:pPr>
              <w:jc w:val="center"/>
              <w:rPr>
                <w:rFonts w:hint="eastAsia" w:ascii="宋体" w:hAnsi="宋体" w:eastAsia="宋体" w:cs="宋体"/>
                <w:i w:val="0"/>
                <w:iCs w:val="0"/>
                <w:color w:val="auto"/>
                <w:sz w:val="22"/>
                <w:szCs w:val="22"/>
                <w:highlight w:val="none"/>
                <w:u w:val="none"/>
              </w:rPr>
            </w:pPr>
          </w:p>
        </w:tc>
      </w:tr>
      <w:tr w14:paraId="2E859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B1DC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F17E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199A3">
            <w:pPr>
              <w:jc w:val="center"/>
              <w:rPr>
                <w:rFonts w:hint="eastAsia" w:ascii="宋体" w:hAnsi="宋体" w:eastAsia="宋体" w:cs="宋体"/>
                <w:i w:val="0"/>
                <w:iCs w:val="0"/>
                <w:color w:val="auto"/>
                <w:sz w:val="22"/>
                <w:szCs w:val="22"/>
                <w:highlight w:val="none"/>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752FE">
            <w:pPr>
              <w:jc w:val="center"/>
              <w:rPr>
                <w:rFonts w:hint="eastAsia" w:ascii="宋体" w:hAnsi="宋体" w:eastAsia="宋体" w:cs="宋体"/>
                <w:i w:val="0"/>
                <w:iCs w:val="0"/>
                <w:color w:val="auto"/>
                <w:sz w:val="22"/>
                <w:szCs w:val="22"/>
                <w:highlight w:val="none"/>
                <w:u w:val="none"/>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74779">
            <w:pPr>
              <w:jc w:val="center"/>
              <w:rPr>
                <w:rFonts w:hint="eastAsia" w:ascii="宋体" w:hAnsi="宋体" w:eastAsia="宋体" w:cs="宋体"/>
                <w:i w:val="0"/>
                <w:iCs w:val="0"/>
                <w:color w:val="auto"/>
                <w:sz w:val="22"/>
                <w:szCs w:val="22"/>
                <w:highlight w:val="none"/>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CE330">
            <w:pPr>
              <w:jc w:val="center"/>
              <w:rPr>
                <w:rFonts w:hint="eastAsia" w:ascii="宋体" w:hAnsi="宋体" w:eastAsia="宋体" w:cs="宋体"/>
                <w:i w:val="0"/>
                <w:iCs w:val="0"/>
                <w:color w:val="auto"/>
                <w:sz w:val="22"/>
                <w:szCs w:val="22"/>
                <w:highlight w:val="none"/>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10B2E">
            <w:pPr>
              <w:jc w:val="center"/>
              <w:rPr>
                <w:rFonts w:hint="eastAsia" w:ascii="宋体" w:hAnsi="宋体" w:eastAsia="宋体" w:cs="宋体"/>
                <w:i w:val="0"/>
                <w:iCs w:val="0"/>
                <w:color w:val="auto"/>
                <w:sz w:val="22"/>
                <w:szCs w:val="22"/>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FA172">
            <w:pPr>
              <w:jc w:val="center"/>
              <w:rPr>
                <w:rFonts w:hint="eastAsia" w:ascii="宋体" w:hAnsi="宋体" w:eastAsia="宋体" w:cs="宋体"/>
                <w:i w:val="0"/>
                <w:iCs w:val="0"/>
                <w:color w:val="auto"/>
                <w:sz w:val="22"/>
                <w:szCs w:val="22"/>
                <w:highlight w:val="none"/>
                <w:u w:val="none"/>
              </w:rPr>
            </w:pPr>
          </w:p>
        </w:tc>
      </w:tr>
      <w:tr w14:paraId="2D2C1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94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C8160F9">
            <w:pPr>
              <w:keepNext w:val="0"/>
              <w:keepLines w:val="0"/>
              <w:widowControl/>
              <w:suppressLineNumbers w:val="0"/>
              <w:jc w:val="left"/>
              <w:textAlignment w:val="center"/>
              <w:rPr>
                <w:rFonts w:hint="eastAsia"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总计（元）：</w:t>
            </w:r>
          </w:p>
        </w:tc>
      </w:tr>
    </w:tbl>
    <w:p w14:paraId="6B85566B">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注：1.投标报价清单须包含采购需求的全部内容，投标人可在满足采购需求的基础上进行优化。投标人根据其设计方案和施工方案自行列项、算量、组价，清单项目须完整覆盖采购需求载明的所有内容，漏项、少算工程量、报价等所有风险由投标人自行承担，中标后不再调整合同总价。</w:t>
      </w:r>
    </w:p>
    <w:p w14:paraId="20016B2E">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2.投标报价包含完成本次招标范围内的设计、施工等所需的全部人员费用（如人员工资、保险、加班、差旅等一切费用）、设备费用、材料费用、机械费、报告编制费、专家评审费、招标代理费、会务费、管理费、利润及完成本项目服务所需的所有的费用，招标人不再另行支付。</w:t>
      </w:r>
    </w:p>
    <w:p w14:paraId="2EC1D7B9">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default" w:ascii="宋体" w:hAnsi="宋体" w:eastAsia="宋体" w:cs="Times New Roman"/>
          <w:b/>
          <w:color w:val="auto"/>
          <w:sz w:val="32"/>
          <w:szCs w:val="32"/>
          <w:highlight w:val="none"/>
          <w:lang w:val="en-US" w:eastAsia="zh-CN"/>
        </w:rPr>
      </w:pPr>
      <w:r>
        <w:rPr>
          <w:rFonts w:hint="eastAsia" w:ascii="宋体" w:hAnsi="宋体" w:eastAsia="宋体" w:cs="宋体"/>
          <w:color w:val="auto"/>
          <w:kern w:val="0"/>
          <w:sz w:val="24"/>
          <w:szCs w:val="24"/>
          <w:highlight w:val="none"/>
          <w:u w:color="000000"/>
          <w:lang w:val="en-US" w:eastAsia="zh-CN" w:bidi="ar"/>
        </w:rPr>
        <w:t>3.中标价为不含税价格，过程支付以及结算时，中标人应按国家相关规定缴纳税金，税金按照实际纳入过程支付以及结算。</w:t>
      </w:r>
    </w:p>
    <w:p w14:paraId="7A0F128F">
      <w:pPr>
        <w:numPr>
          <w:ilvl w:val="0"/>
          <w:numId w:val="0"/>
        </w:numPr>
        <w:jc w:val="both"/>
        <w:rPr>
          <w:rFonts w:hint="eastAsia" w:ascii="宋体" w:hAnsi="宋体" w:eastAsia="宋体" w:cs="Times New Roman"/>
          <w:b/>
          <w:color w:val="auto"/>
          <w:sz w:val="32"/>
          <w:szCs w:val="32"/>
          <w:highlight w:val="none"/>
          <w:lang w:val="en-US" w:eastAsia="zh-CN"/>
        </w:rPr>
      </w:pPr>
    </w:p>
    <w:p w14:paraId="6CB850B0">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投标单位名称</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（盖章）</w:t>
      </w:r>
    </w:p>
    <w:p w14:paraId="5067EBF4">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auto"/>
          <w:kern w:val="0"/>
          <w:sz w:val="24"/>
          <w:szCs w:val="24"/>
          <w:highlight w:val="none"/>
          <w:u w:val="single" w:color="000000"/>
          <w:lang w:val="en-US" w:eastAsia="zh-CN" w:bidi="ar"/>
        </w:rPr>
        <w:t xml:space="preserve">                  </w:t>
      </w:r>
    </w:p>
    <w:p w14:paraId="3F3593B5">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日  期：</w:t>
      </w:r>
      <w:r>
        <w:rPr>
          <w:rFonts w:hint="eastAsia" w:ascii="宋体" w:hAnsi="宋体" w:eastAsia="宋体" w:cs="宋体"/>
          <w:color w:val="auto"/>
          <w:kern w:val="0"/>
          <w:sz w:val="24"/>
          <w:szCs w:val="24"/>
          <w:highlight w:val="none"/>
          <w:u w:val="single" w:color="000000"/>
          <w:lang w:val="en-US" w:eastAsia="zh-CN" w:bidi="ar"/>
        </w:rPr>
        <w:t xml:space="preserve">                   </w:t>
      </w:r>
    </w:p>
    <w:p w14:paraId="0C607E65">
      <w:pPr>
        <w:jc w:val="center"/>
        <w:rPr>
          <w:rFonts w:hint="eastAsia"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br w:type="page"/>
      </w:r>
    </w:p>
    <w:p w14:paraId="172B3F58">
      <w:pPr>
        <w:pStyle w:val="45"/>
        <w:spacing w:beforeLines="50" w:afterLines="50" w:line="440" w:lineRule="exact"/>
        <w:rPr>
          <w:bCs/>
          <w:color w:val="auto"/>
          <w:szCs w:val="32"/>
          <w:highlight w:val="none"/>
        </w:rPr>
      </w:pPr>
      <w:r>
        <w:rPr>
          <w:rFonts w:hint="eastAsia"/>
          <w:bCs/>
          <w:color w:val="auto"/>
          <w:szCs w:val="32"/>
          <w:highlight w:val="none"/>
        </w:rPr>
        <w:t>第</w:t>
      </w:r>
      <w:r>
        <w:rPr>
          <w:rFonts w:hint="eastAsia"/>
          <w:bCs/>
          <w:color w:val="auto"/>
          <w:szCs w:val="32"/>
          <w:highlight w:val="none"/>
          <w:lang w:val="en-US" w:eastAsia="zh-CN"/>
        </w:rPr>
        <w:t>八</w:t>
      </w:r>
      <w:r>
        <w:rPr>
          <w:rFonts w:hint="eastAsia"/>
          <w:bCs/>
          <w:color w:val="auto"/>
          <w:szCs w:val="32"/>
          <w:highlight w:val="none"/>
        </w:rPr>
        <w:t>章  招标单位、招标代理机构对本招标文件的确认</w:t>
      </w:r>
      <w:bookmarkEnd w:id="272"/>
    </w:p>
    <w:p w14:paraId="7D391125">
      <w:pPr>
        <w:pStyle w:val="2"/>
        <w:rPr>
          <w:color w:val="auto"/>
          <w:highlight w:val="none"/>
        </w:rPr>
      </w:pPr>
    </w:p>
    <w:tbl>
      <w:tblPr>
        <w:tblStyle w:val="48"/>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0"/>
      </w:tblGrid>
      <w:tr w14:paraId="28B5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9" w:hRule="atLeast"/>
          <w:jc w:val="center"/>
        </w:trPr>
        <w:tc>
          <w:tcPr>
            <w:tcW w:w="9580" w:type="dxa"/>
            <w:noWrap/>
          </w:tcPr>
          <w:p w14:paraId="45DC8EDB">
            <w:pPr>
              <w:wordWrap w:val="0"/>
              <w:adjustRightInd w:val="0"/>
              <w:snapToGrid w:val="0"/>
              <w:spacing w:line="560" w:lineRule="exact"/>
              <w:rPr>
                <w:color w:val="auto"/>
                <w:sz w:val="30"/>
                <w:highlight w:val="none"/>
              </w:rPr>
            </w:pPr>
          </w:p>
          <w:p w14:paraId="3CB446EA">
            <w:pPr>
              <w:wordWrap w:val="0"/>
              <w:spacing w:line="560" w:lineRule="exact"/>
              <w:ind w:firstLine="560" w:firstLineChars="200"/>
              <w:rPr>
                <w:color w:val="auto"/>
                <w:sz w:val="28"/>
                <w:szCs w:val="28"/>
                <w:highlight w:val="none"/>
              </w:rPr>
            </w:pPr>
            <w:r>
              <w:rPr>
                <w:rFonts w:hint="eastAsia"/>
                <w:color w:val="auto"/>
                <w:sz w:val="28"/>
                <w:szCs w:val="28"/>
                <w:highlight w:val="none"/>
              </w:rPr>
              <w:t>我单位对</w:t>
            </w:r>
            <w:r>
              <w:rPr>
                <w:rFonts w:hint="eastAsia"/>
                <w:color w:val="auto"/>
                <w:sz w:val="28"/>
                <w:szCs w:val="28"/>
                <w:highlight w:val="none"/>
                <w:u w:val="single"/>
              </w:rPr>
              <w:t xml:space="preserve"> </w:t>
            </w:r>
            <w:r>
              <w:rPr>
                <w:rFonts w:hint="eastAsia"/>
                <w:color w:val="auto"/>
                <w:sz w:val="28"/>
                <w:szCs w:val="28"/>
                <w:highlight w:val="none"/>
                <w:u w:val="single"/>
                <w:lang w:eastAsia="zh-CN"/>
              </w:rPr>
              <w:t>滁州至南京城际铁路（滁州段）多站点廉洁主题设计施工一体化项目（</w:t>
            </w:r>
            <w:r>
              <w:rPr>
                <w:rFonts w:hint="eastAsia"/>
                <w:color w:val="auto"/>
                <w:sz w:val="28"/>
                <w:szCs w:val="28"/>
                <w:highlight w:val="none"/>
                <w:u w:val="single"/>
                <w:lang w:val="en-US" w:eastAsia="zh-CN"/>
              </w:rPr>
              <w:t>二次）</w:t>
            </w:r>
            <w:r>
              <w:rPr>
                <w:rFonts w:hint="eastAsia"/>
                <w:color w:val="auto"/>
                <w:sz w:val="28"/>
                <w:szCs w:val="28"/>
                <w:highlight w:val="none"/>
                <w:u w:val="single"/>
              </w:rPr>
              <w:t xml:space="preserve"> </w:t>
            </w:r>
            <w:r>
              <w:rPr>
                <w:rFonts w:hint="eastAsia"/>
                <w:color w:val="auto"/>
                <w:sz w:val="28"/>
                <w:szCs w:val="28"/>
                <w:highlight w:val="none"/>
              </w:rPr>
              <w:t>的招标文件进行确认。</w:t>
            </w:r>
          </w:p>
          <w:p w14:paraId="7EF3D570">
            <w:pPr>
              <w:widowControl/>
              <w:spacing w:line="720" w:lineRule="exact"/>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招标人：</w:t>
            </w:r>
            <w:r>
              <w:rPr>
                <w:rFonts w:hint="eastAsia" w:ascii="宋体" w:hAnsi="宋体" w:eastAsia="宋体" w:cs="宋体"/>
                <w:color w:val="auto"/>
                <w:sz w:val="28"/>
                <w:szCs w:val="28"/>
                <w:highlight w:val="none"/>
                <w:u w:color="000000"/>
                <w:lang w:eastAsia="zh-CN" w:bidi="ar"/>
              </w:rPr>
              <w:t>滁州市滁宁城际铁路开发建设有限公司</w:t>
            </w:r>
            <w:r>
              <w:rPr>
                <w:rFonts w:hint="eastAsia" w:ascii="宋体" w:hAnsi="宋体" w:eastAsia="宋体" w:cs="宋体"/>
                <w:color w:val="auto"/>
                <w:sz w:val="28"/>
                <w:szCs w:val="28"/>
                <w:highlight w:val="none"/>
                <w:u w:color="000000"/>
                <w:lang w:bidi="ar"/>
              </w:rPr>
              <w:t xml:space="preserve"> </w:t>
            </w:r>
          </w:p>
          <w:p w14:paraId="2D40A092">
            <w:pPr>
              <w:widowControl/>
              <w:spacing w:line="720" w:lineRule="exact"/>
              <w:ind w:firstLine="560" w:firstLineChars="200"/>
              <w:rPr>
                <w:rFonts w:hint="eastAsia" w:ascii="宋体" w:hAnsi="宋体" w:eastAsia="宋体" w:cs="宋体"/>
                <w:color w:val="auto"/>
                <w:sz w:val="28"/>
                <w:szCs w:val="28"/>
                <w:highlight w:val="none"/>
                <w:u w:color="000000"/>
                <w:lang w:eastAsia="zh-CN" w:bidi="ar"/>
              </w:rPr>
            </w:pPr>
            <w:r>
              <w:rPr>
                <w:rFonts w:hint="eastAsia" w:ascii="宋体" w:hAnsi="宋体" w:eastAsia="宋体" w:cs="宋体"/>
                <w:color w:val="auto"/>
                <w:sz w:val="28"/>
                <w:szCs w:val="28"/>
                <w:highlight w:val="none"/>
                <w:u w:color="000000"/>
                <w:lang w:bidi="ar"/>
              </w:rPr>
              <w:t>联系人：</w:t>
            </w:r>
            <w:r>
              <w:rPr>
                <w:rFonts w:hint="eastAsia" w:ascii="宋体" w:hAnsi="宋体" w:eastAsia="宋体" w:cs="宋体"/>
                <w:color w:val="auto"/>
                <w:sz w:val="28"/>
                <w:szCs w:val="28"/>
                <w:highlight w:val="none"/>
                <w:u w:color="000000"/>
                <w:lang w:eastAsia="zh-CN" w:bidi="ar"/>
              </w:rPr>
              <w:t>杨雅辰</w:t>
            </w:r>
          </w:p>
          <w:p w14:paraId="74DEAFC0">
            <w:pPr>
              <w:widowControl/>
              <w:spacing w:line="720" w:lineRule="exact"/>
              <w:ind w:firstLine="560" w:firstLineChars="200"/>
              <w:rPr>
                <w:rFonts w:hint="eastAsia" w:ascii="宋体" w:hAnsi="宋体" w:eastAsia="宋体" w:cs="宋体"/>
                <w:color w:val="auto"/>
                <w:sz w:val="28"/>
                <w:szCs w:val="28"/>
                <w:highlight w:val="none"/>
                <w:u w:color="000000"/>
                <w:lang w:eastAsia="zh-CN" w:bidi="ar"/>
              </w:rPr>
            </w:pPr>
            <w:r>
              <w:rPr>
                <w:rFonts w:hint="eastAsia" w:ascii="宋体" w:hAnsi="宋体" w:eastAsia="宋体" w:cs="宋体"/>
                <w:color w:val="auto"/>
                <w:sz w:val="28"/>
                <w:szCs w:val="28"/>
                <w:highlight w:val="none"/>
                <w:u w:color="000000"/>
                <w:lang w:bidi="ar"/>
              </w:rPr>
              <w:t>联系电话：</w:t>
            </w:r>
            <w:r>
              <w:rPr>
                <w:rFonts w:hint="eastAsia" w:ascii="宋体" w:hAnsi="宋体" w:eastAsia="宋体" w:cs="宋体"/>
                <w:color w:val="auto"/>
                <w:sz w:val="28"/>
                <w:szCs w:val="28"/>
                <w:highlight w:val="none"/>
                <w:u w:color="000000"/>
                <w:lang w:eastAsia="zh-CN" w:bidi="ar"/>
              </w:rPr>
              <w:t>13339207910</w:t>
            </w:r>
          </w:p>
          <w:p w14:paraId="01C406FE">
            <w:pPr>
              <w:wordWrap w:val="0"/>
              <w:spacing w:line="56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 xml:space="preserve">    </w:t>
            </w:r>
            <w:r>
              <w:rPr>
                <w:rFonts w:hint="eastAsia" w:ascii="宋体" w:hAnsi="宋体"/>
                <w:color w:val="auto"/>
                <w:sz w:val="28"/>
                <w:szCs w:val="28"/>
                <w:highlight w:val="none"/>
                <w:lang w:val="en-US" w:eastAsia="zh-CN"/>
              </w:rPr>
              <w:t xml:space="preserve">    </w:t>
            </w:r>
          </w:p>
          <w:p w14:paraId="2BCF4FCB">
            <w:pPr>
              <w:wordWrap w:val="0"/>
              <w:spacing w:line="560" w:lineRule="exact"/>
              <w:ind w:firstLine="560" w:firstLineChars="200"/>
              <w:rPr>
                <w:rFonts w:ascii="宋体" w:hAnsi="宋体"/>
                <w:color w:val="auto"/>
                <w:sz w:val="28"/>
                <w:szCs w:val="28"/>
                <w:highlight w:val="none"/>
              </w:rPr>
            </w:pPr>
          </w:p>
          <w:p w14:paraId="3879E6FD">
            <w:pPr>
              <w:wordWrap w:val="0"/>
              <w:spacing w:line="560" w:lineRule="exact"/>
              <w:ind w:firstLine="560" w:firstLineChars="200"/>
              <w:rPr>
                <w:rFonts w:ascii="宋体" w:hAnsi="宋体"/>
                <w:color w:val="auto"/>
                <w:sz w:val="28"/>
                <w:szCs w:val="28"/>
                <w:highlight w:val="none"/>
              </w:rPr>
            </w:pPr>
          </w:p>
          <w:p w14:paraId="6BD2A618">
            <w:pPr>
              <w:wordWrap w:val="0"/>
              <w:spacing w:line="560" w:lineRule="exact"/>
              <w:ind w:firstLine="5740" w:firstLineChars="2050"/>
              <w:rPr>
                <w:rFonts w:ascii="宋体" w:hAnsi="宋体"/>
                <w:color w:val="auto"/>
                <w:sz w:val="28"/>
                <w:szCs w:val="28"/>
                <w:highlight w:val="none"/>
              </w:rPr>
            </w:pPr>
            <w:r>
              <w:rPr>
                <w:rFonts w:hint="eastAsia" w:ascii="宋体" w:hAnsi="宋体"/>
                <w:color w:val="auto"/>
                <w:sz w:val="28"/>
                <w:szCs w:val="28"/>
                <w:highlight w:val="none"/>
              </w:rPr>
              <w:t>（单位盖章）</w:t>
            </w:r>
          </w:p>
          <w:p w14:paraId="0DB51C41">
            <w:pPr>
              <w:spacing w:line="560" w:lineRule="exact"/>
              <w:ind w:firstLine="5880" w:firstLineChars="2100"/>
              <w:rPr>
                <w:rFonts w:ascii="宋体" w:hAnsi="宋体"/>
                <w:color w:val="auto"/>
                <w:sz w:val="28"/>
                <w:szCs w:val="28"/>
                <w:highlight w:val="none"/>
              </w:rPr>
            </w:pPr>
            <w:r>
              <w:rPr>
                <w:rFonts w:hint="eastAsia" w:ascii="宋体" w:hAnsi="宋体"/>
                <w:color w:val="auto"/>
                <w:sz w:val="28"/>
                <w:szCs w:val="28"/>
                <w:highlight w:val="none"/>
              </w:rPr>
              <w:t>202</w:t>
            </w:r>
            <w:r>
              <w:rPr>
                <w:rFonts w:hint="eastAsia" w:ascii="宋体" w:hAnsi="宋体"/>
                <w:color w:val="auto"/>
                <w:sz w:val="28"/>
                <w:szCs w:val="28"/>
                <w:highlight w:val="none"/>
                <w:lang w:val="en-US" w:eastAsia="zh-CN"/>
              </w:rPr>
              <w:t>6</w:t>
            </w:r>
            <w:r>
              <w:rPr>
                <w:rFonts w:hint="eastAsia" w:ascii="宋体" w:hAnsi="宋体"/>
                <w:color w:val="auto"/>
                <w:sz w:val="28"/>
                <w:szCs w:val="28"/>
                <w:highlight w:val="none"/>
              </w:rPr>
              <w:t>年</w:t>
            </w:r>
            <w:r>
              <w:rPr>
                <w:rFonts w:hint="eastAsia" w:ascii="宋体" w:hAnsi="宋体"/>
                <w:color w:val="auto"/>
                <w:sz w:val="28"/>
                <w:szCs w:val="28"/>
                <w:highlight w:val="none"/>
                <w:lang w:val="en-US" w:eastAsia="zh-CN"/>
              </w:rPr>
              <w:t>8</w:t>
            </w:r>
            <w:r>
              <w:rPr>
                <w:rFonts w:hint="eastAsia" w:ascii="宋体" w:hAnsi="宋体"/>
                <w:color w:val="auto"/>
                <w:sz w:val="28"/>
                <w:szCs w:val="28"/>
                <w:highlight w:val="none"/>
              </w:rPr>
              <w:t>月</w:t>
            </w:r>
          </w:p>
          <w:p w14:paraId="72A7FF77">
            <w:pPr>
              <w:pStyle w:val="16"/>
              <w:ind w:firstLine="420"/>
              <w:rPr>
                <w:color w:val="auto"/>
                <w:highlight w:val="none"/>
              </w:rPr>
            </w:pPr>
          </w:p>
        </w:tc>
      </w:tr>
      <w:tr w14:paraId="05F3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9" w:hRule="atLeast"/>
          <w:jc w:val="center"/>
        </w:trPr>
        <w:tc>
          <w:tcPr>
            <w:tcW w:w="9580" w:type="dxa"/>
            <w:noWrap/>
          </w:tcPr>
          <w:p w14:paraId="2080D8D4">
            <w:pPr>
              <w:spacing w:line="560" w:lineRule="exact"/>
              <w:ind w:firstLine="560" w:firstLineChars="200"/>
              <w:rPr>
                <w:rFonts w:ascii="宋体" w:hAnsi="宋体" w:cs="宋体"/>
                <w:color w:val="auto"/>
                <w:sz w:val="28"/>
                <w:szCs w:val="28"/>
                <w:highlight w:val="none"/>
              </w:rPr>
            </w:pPr>
          </w:p>
          <w:p w14:paraId="297A006E">
            <w:pPr>
              <w:spacing w:line="560" w:lineRule="exact"/>
              <w:ind w:firstLine="560" w:firstLineChars="200"/>
              <w:rPr>
                <w:rFonts w:ascii="宋体" w:hAnsi="宋体" w:cs="宋体"/>
                <w:color w:val="auto"/>
                <w:sz w:val="28"/>
                <w:szCs w:val="28"/>
                <w:highlight w:val="none"/>
                <w:u w:val="single"/>
              </w:rPr>
            </w:pPr>
            <w:r>
              <w:rPr>
                <w:rFonts w:hint="eastAsia" w:ascii="宋体" w:hAnsi="宋体" w:cs="宋体"/>
                <w:color w:val="auto"/>
                <w:sz w:val="28"/>
                <w:szCs w:val="28"/>
                <w:highlight w:val="none"/>
              </w:rPr>
              <w:t>招标代理机构：</w:t>
            </w:r>
            <w:r>
              <w:rPr>
                <w:rFonts w:hint="eastAsia"/>
                <w:color w:val="auto"/>
                <w:sz w:val="28"/>
                <w:szCs w:val="28"/>
                <w:highlight w:val="none"/>
              </w:rPr>
              <w:t>滁州市城投工程咨询管理有限公司</w:t>
            </w:r>
          </w:p>
          <w:p w14:paraId="04195C3D">
            <w:pPr>
              <w:spacing w:line="560" w:lineRule="exact"/>
              <w:ind w:firstLine="560" w:firstLineChars="200"/>
              <w:rPr>
                <w:rFonts w:hint="default" w:ascii="宋体" w:hAnsi="宋体" w:eastAsia="宋体" w:cs="宋体"/>
                <w:color w:val="auto"/>
                <w:sz w:val="28"/>
                <w:szCs w:val="28"/>
                <w:highlight w:val="none"/>
                <w:u w:val="single"/>
                <w:lang w:val="en-US" w:eastAsia="zh-CN"/>
              </w:rPr>
            </w:pPr>
            <w:r>
              <w:rPr>
                <w:rFonts w:hint="eastAsia" w:ascii="宋体" w:hAnsi="宋体" w:cs="宋体"/>
                <w:color w:val="auto"/>
                <w:sz w:val="28"/>
                <w:szCs w:val="28"/>
                <w:highlight w:val="none"/>
              </w:rPr>
              <w:t>联 系 人：</w:t>
            </w:r>
            <w:r>
              <w:rPr>
                <w:rFonts w:hint="eastAsia" w:ascii="宋体" w:hAnsi="宋体" w:cs="宋体"/>
                <w:color w:val="auto"/>
                <w:sz w:val="28"/>
                <w:szCs w:val="28"/>
                <w:highlight w:val="none"/>
                <w:lang w:val="en-US" w:eastAsia="zh-CN"/>
              </w:rPr>
              <w:t>周蓓蕾</w:t>
            </w:r>
          </w:p>
          <w:p w14:paraId="47E8E678">
            <w:pPr>
              <w:spacing w:line="56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联系电话：0550-351951</w:t>
            </w:r>
            <w:r>
              <w:rPr>
                <w:rFonts w:hint="eastAsia" w:ascii="宋体" w:hAnsi="宋体" w:cs="宋体"/>
                <w:color w:val="auto"/>
                <w:sz w:val="28"/>
                <w:szCs w:val="28"/>
                <w:highlight w:val="none"/>
                <w:lang w:val="en-US" w:eastAsia="zh-CN"/>
              </w:rPr>
              <w:t>9</w:t>
            </w:r>
            <w:r>
              <w:rPr>
                <w:rFonts w:hint="eastAsia" w:ascii="宋体" w:hAnsi="宋体" w:cs="宋体"/>
                <w:color w:val="auto"/>
                <w:sz w:val="28"/>
                <w:szCs w:val="28"/>
                <w:highlight w:val="none"/>
              </w:rPr>
              <w:t>、</w:t>
            </w:r>
            <w:r>
              <w:rPr>
                <w:rFonts w:hint="eastAsia" w:ascii="宋体" w:hAnsi="宋体" w:cs="宋体"/>
                <w:color w:val="auto"/>
                <w:sz w:val="28"/>
                <w:szCs w:val="28"/>
                <w:highlight w:val="none"/>
                <w:lang w:eastAsia="zh-CN"/>
              </w:rPr>
              <w:t>18005505728</w:t>
            </w:r>
          </w:p>
          <w:p w14:paraId="60018F68">
            <w:pPr>
              <w:spacing w:line="560" w:lineRule="exact"/>
              <w:ind w:firstLine="5040" w:firstLineChars="1800"/>
              <w:rPr>
                <w:rFonts w:ascii="宋体" w:hAnsi="宋体" w:cs="宋体"/>
                <w:color w:val="auto"/>
                <w:sz w:val="28"/>
                <w:szCs w:val="28"/>
                <w:highlight w:val="none"/>
              </w:rPr>
            </w:pPr>
          </w:p>
          <w:p w14:paraId="0781C8CF">
            <w:pPr>
              <w:spacing w:line="560" w:lineRule="exact"/>
              <w:ind w:firstLine="5460" w:firstLineChars="1950"/>
              <w:rPr>
                <w:rFonts w:ascii="宋体" w:hAnsi="宋体" w:cs="宋体"/>
                <w:color w:val="auto"/>
                <w:sz w:val="28"/>
                <w:szCs w:val="28"/>
                <w:highlight w:val="none"/>
              </w:rPr>
            </w:pPr>
          </w:p>
          <w:p w14:paraId="0A1FE158">
            <w:pPr>
              <w:spacing w:line="560" w:lineRule="exact"/>
              <w:ind w:firstLine="5880" w:firstLineChars="2100"/>
              <w:rPr>
                <w:rFonts w:ascii="宋体" w:hAnsi="宋体" w:cs="宋体"/>
                <w:color w:val="auto"/>
                <w:sz w:val="28"/>
                <w:szCs w:val="28"/>
                <w:highlight w:val="none"/>
              </w:rPr>
            </w:pPr>
            <w:r>
              <w:rPr>
                <w:rFonts w:hint="eastAsia" w:ascii="宋体" w:hAnsi="宋体" w:cs="宋体"/>
                <w:color w:val="auto"/>
                <w:sz w:val="28"/>
                <w:szCs w:val="28"/>
                <w:highlight w:val="none"/>
              </w:rPr>
              <w:t>（单位盖章）</w:t>
            </w:r>
          </w:p>
          <w:p w14:paraId="144B0D1C">
            <w:pPr>
              <w:spacing w:line="560" w:lineRule="exact"/>
              <w:ind w:firstLine="6020" w:firstLineChars="2150"/>
              <w:rPr>
                <w:rFonts w:ascii="宋体" w:hAnsi="宋体"/>
                <w:color w:val="auto"/>
                <w:sz w:val="28"/>
                <w:szCs w:val="28"/>
                <w:highlight w:val="none"/>
              </w:rPr>
            </w:pPr>
            <w:r>
              <w:rPr>
                <w:rFonts w:hint="eastAsia" w:ascii="宋体" w:hAnsi="宋体"/>
                <w:color w:val="auto"/>
                <w:sz w:val="28"/>
                <w:szCs w:val="28"/>
                <w:highlight w:val="none"/>
              </w:rPr>
              <w:t>202</w:t>
            </w:r>
            <w:r>
              <w:rPr>
                <w:rFonts w:hint="eastAsia" w:ascii="宋体" w:hAnsi="宋体"/>
                <w:color w:val="auto"/>
                <w:sz w:val="28"/>
                <w:szCs w:val="28"/>
                <w:highlight w:val="none"/>
                <w:lang w:val="en-US" w:eastAsia="zh-CN"/>
              </w:rPr>
              <w:t>6</w:t>
            </w:r>
            <w:r>
              <w:rPr>
                <w:rFonts w:hint="eastAsia" w:ascii="宋体" w:hAnsi="宋体"/>
                <w:color w:val="auto"/>
                <w:sz w:val="28"/>
                <w:szCs w:val="28"/>
                <w:highlight w:val="none"/>
              </w:rPr>
              <w:t>年</w:t>
            </w:r>
            <w:r>
              <w:rPr>
                <w:rFonts w:hint="eastAsia" w:ascii="宋体" w:hAnsi="宋体"/>
                <w:color w:val="auto"/>
                <w:sz w:val="28"/>
                <w:szCs w:val="28"/>
                <w:highlight w:val="none"/>
                <w:lang w:val="en-US" w:eastAsia="zh-CN"/>
              </w:rPr>
              <w:t>8</w:t>
            </w:r>
            <w:r>
              <w:rPr>
                <w:rFonts w:hint="eastAsia" w:ascii="宋体" w:hAnsi="宋体"/>
                <w:color w:val="auto"/>
                <w:sz w:val="28"/>
                <w:szCs w:val="28"/>
                <w:highlight w:val="none"/>
              </w:rPr>
              <w:t>月</w:t>
            </w:r>
          </w:p>
          <w:p w14:paraId="4EDF8AEB">
            <w:pPr>
              <w:pStyle w:val="16"/>
              <w:ind w:firstLine="420"/>
              <w:rPr>
                <w:color w:val="auto"/>
                <w:highlight w:val="none"/>
              </w:rPr>
            </w:pPr>
          </w:p>
        </w:tc>
      </w:tr>
    </w:tbl>
    <w:p w14:paraId="2D7DD9E9">
      <w:pPr>
        <w:rPr>
          <w:color w:val="auto"/>
          <w:highlight w:val="none"/>
        </w:rPr>
      </w:pPr>
    </w:p>
    <w:sectPr>
      <w:headerReference r:id="rId8" w:type="default"/>
      <w:footerReference r:id="rId9" w:type="default"/>
      <w:pgSz w:w="11906" w:h="16838"/>
      <w:pgMar w:top="1134" w:right="1417" w:bottom="1134" w:left="141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〇.">
    <w:altName w:val="黑体"/>
    <w:panose1 w:val="00000000000000000000"/>
    <w:charset w:val="86"/>
    <w:family w:val="swiss"/>
    <w:pitch w:val="default"/>
    <w:sig w:usb0="00000000" w:usb1="00000000" w:usb2="0000001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42DBF">
    <w:pPr>
      <w:pStyle w:val="30"/>
      <w:rPr>
        <w:rStyle w:val="52"/>
      </w:rPr>
    </w:pPr>
  </w:p>
  <w:p w14:paraId="53435915">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EC09D">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08C72">
    <w:pPr>
      <w:pStyle w:val="30"/>
      <w:rPr>
        <w:rStyle w:val="52"/>
      </w:rPr>
    </w:pPr>
  </w:p>
  <w:p w14:paraId="78B0040E">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767B4">
    <w:pPr>
      <w:pStyle w:val="30"/>
      <w:rPr>
        <w:rStyle w:val="5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921B25">
                          <w:pPr>
                            <w:pStyle w:val="30"/>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B921B25">
                    <w:pPr>
                      <w:pStyle w:val="30"/>
                    </w:pPr>
                    <w:r>
                      <w:fldChar w:fldCharType="begin"/>
                    </w:r>
                    <w:r>
                      <w:instrText xml:space="preserve"> PAGE  \* MERGEFORMAT </w:instrText>
                    </w:r>
                    <w:r>
                      <w:fldChar w:fldCharType="separate"/>
                    </w:r>
                    <w:r>
                      <w:t>50</w:t>
                    </w:r>
                    <w:r>
                      <w:fldChar w:fldCharType="end"/>
                    </w:r>
                  </w:p>
                </w:txbxContent>
              </v:textbox>
            </v:shape>
          </w:pict>
        </mc:Fallback>
      </mc:AlternateContent>
    </w:r>
  </w:p>
  <w:p w14:paraId="01B2BA8E">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EBD4B">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C20F0">
    <w:pPr>
      <w:pStyle w:val="32"/>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8BC04">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B55867"/>
    <w:multiLevelType w:val="singleLevel"/>
    <w:tmpl w:val="E4B55867"/>
    <w:lvl w:ilvl="0" w:tentative="0">
      <w:start w:val="1"/>
      <w:numFmt w:val="decimal"/>
      <w:suff w:val="nothing"/>
      <w:lvlText w:val="（%1）"/>
      <w:lvlJc w:val="left"/>
    </w:lvl>
  </w:abstractNum>
  <w:abstractNum w:abstractNumId="1">
    <w:nsid w:val="0D362945"/>
    <w:multiLevelType w:val="singleLevel"/>
    <w:tmpl w:val="0D362945"/>
    <w:lvl w:ilvl="0" w:tentative="0">
      <w:start w:val="2"/>
      <w:numFmt w:val="decimal"/>
      <w:suff w:val="nothing"/>
      <w:lvlText w:val="%1、"/>
      <w:lvlJc w:val="left"/>
    </w:lvl>
  </w:abstractNum>
  <w:abstractNum w:abstractNumId="2">
    <w:nsid w:val="41BBF03D"/>
    <w:multiLevelType w:val="singleLevel"/>
    <w:tmpl w:val="41BBF03D"/>
    <w:lvl w:ilvl="0" w:tentative="0">
      <w:start w:val="1"/>
      <w:numFmt w:val="decimal"/>
      <w:suff w:val="nothing"/>
      <w:lvlText w:val="（%1）"/>
      <w:lvlJc w:val="left"/>
    </w:lvl>
  </w:abstractNum>
  <w:abstractNum w:abstractNumId="3">
    <w:nsid w:val="559F3C87"/>
    <w:multiLevelType w:val="multilevel"/>
    <w:tmpl w:val="559F3C8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68D63744"/>
    <w:multiLevelType w:val="multilevel"/>
    <w:tmpl w:val="68D6374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748A5F3D"/>
    <w:multiLevelType w:val="multilevel"/>
    <w:tmpl w:val="748A5F3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4"/>
  </w:num>
  <w:num w:numId="2">
    <w:abstractNumId w:val="3"/>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00172A27"/>
    <w:rsid w:val="0000197A"/>
    <w:rsid w:val="00002E1B"/>
    <w:rsid w:val="000046EA"/>
    <w:rsid w:val="00004E34"/>
    <w:rsid w:val="00005CD8"/>
    <w:rsid w:val="00006123"/>
    <w:rsid w:val="000070B7"/>
    <w:rsid w:val="0000758B"/>
    <w:rsid w:val="00010F4B"/>
    <w:rsid w:val="0001111D"/>
    <w:rsid w:val="00011A14"/>
    <w:rsid w:val="00012844"/>
    <w:rsid w:val="00012D1D"/>
    <w:rsid w:val="00017114"/>
    <w:rsid w:val="00017EFA"/>
    <w:rsid w:val="00020FE0"/>
    <w:rsid w:val="00021BDB"/>
    <w:rsid w:val="000225E0"/>
    <w:rsid w:val="00022A89"/>
    <w:rsid w:val="00023D05"/>
    <w:rsid w:val="00026E12"/>
    <w:rsid w:val="000273CC"/>
    <w:rsid w:val="000330C1"/>
    <w:rsid w:val="000335C0"/>
    <w:rsid w:val="00034C73"/>
    <w:rsid w:val="0003719A"/>
    <w:rsid w:val="00037B93"/>
    <w:rsid w:val="00040224"/>
    <w:rsid w:val="0004332D"/>
    <w:rsid w:val="00044907"/>
    <w:rsid w:val="0004695D"/>
    <w:rsid w:val="00046C34"/>
    <w:rsid w:val="00057DBF"/>
    <w:rsid w:val="000617FE"/>
    <w:rsid w:val="0006411D"/>
    <w:rsid w:val="000642AF"/>
    <w:rsid w:val="00066792"/>
    <w:rsid w:val="00072090"/>
    <w:rsid w:val="00076B75"/>
    <w:rsid w:val="00076F1D"/>
    <w:rsid w:val="00077234"/>
    <w:rsid w:val="000837EF"/>
    <w:rsid w:val="00083ADA"/>
    <w:rsid w:val="0008659F"/>
    <w:rsid w:val="00086C18"/>
    <w:rsid w:val="00090A07"/>
    <w:rsid w:val="00090F90"/>
    <w:rsid w:val="00093100"/>
    <w:rsid w:val="000939B1"/>
    <w:rsid w:val="00094E9D"/>
    <w:rsid w:val="000A078C"/>
    <w:rsid w:val="000A11AD"/>
    <w:rsid w:val="000A2C9F"/>
    <w:rsid w:val="000A475B"/>
    <w:rsid w:val="000A65EE"/>
    <w:rsid w:val="000B0DC9"/>
    <w:rsid w:val="000B3A75"/>
    <w:rsid w:val="000B4B76"/>
    <w:rsid w:val="000B547D"/>
    <w:rsid w:val="000B7A7E"/>
    <w:rsid w:val="000B7EE6"/>
    <w:rsid w:val="000C10AA"/>
    <w:rsid w:val="000C26FD"/>
    <w:rsid w:val="000D08DE"/>
    <w:rsid w:val="000D203E"/>
    <w:rsid w:val="000D2C3D"/>
    <w:rsid w:val="000D2ECE"/>
    <w:rsid w:val="000D4E9E"/>
    <w:rsid w:val="000D7F9C"/>
    <w:rsid w:val="000E0020"/>
    <w:rsid w:val="000E1F7F"/>
    <w:rsid w:val="000E227E"/>
    <w:rsid w:val="000E24EC"/>
    <w:rsid w:val="000E3D3D"/>
    <w:rsid w:val="000F7312"/>
    <w:rsid w:val="000F740E"/>
    <w:rsid w:val="00104E44"/>
    <w:rsid w:val="001063CB"/>
    <w:rsid w:val="0011140E"/>
    <w:rsid w:val="00114707"/>
    <w:rsid w:val="00115943"/>
    <w:rsid w:val="00116988"/>
    <w:rsid w:val="00120E5D"/>
    <w:rsid w:val="00125553"/>
    <w:rsid w:val="0012738D"/>
    <w:rsid w:val="00130FBA"/>
    <w:rsid w:val="00131494"/>
    <w:rsid w:val="00132E3D"/>
    <w:rsid w:val="0014049F"/>
    <w:rsid w:val="00140BFD"/>
    <w:rsid w:val="00142868"/>
    <w:rsid w:val="00146B5E"/>
    <w:rsid w:val="0015292B"/>
    <w:rsid w:val="0015363F"/>
    <w:rsid w:val="00154C59"/>
    <w:rsid w:val="00155F6F"/>
    <w:rsid w:val="001564C3"/>
    <w:rsid w:val="001620D9"/>
    <w:rsid w:val="0016514F"/>
    <w:rsid w:val="00165414"/>
    <w:rsid w:val="00165F97"/>
    <w:rsid w:val="00167090"/>
    <w:rsid w:val="00167507"/>
    <w:rsid w:val="00172A27"/>
    <w:rsid w:val="00173108"/>
    <w:rsid w:val="00173D37"/>
    <w:rsid w:val="00174E43"/>
    <w:rsid w:val="0018238C"/>
    <w:rsid w:val="00182D4C"/>
    <w:rsid w:val="001834BA"/>
    <w:rsid w:val="001843D3"/>
    <w:rsid w:val="00184866"/>
    <w:rsid w:val="00185DBC"/>
    <w:rsid w:val="001867E2"/>
    <w:rsid w:val="001919D1"/>
    <w:rsid w:val="00191DD8"/>
    <w:rsid w:val="00193AE6"/>
    <w:rsid w:val="00194AEF"/>
    <w:rsid w:val="001963BD"/>
    <w:rsid w:val="001A120B"/>
    <w:rsid w:val="001A184C"/>
    <w:rsid w:val="001A274E"/>
    <w:rsid w:val="001A2C88"/>
    <w:rsid w:val="001A37E0"/>
    <w:rsid w:val="001A3EC9"/>
    <w:rsid w:val="001A50F2"/>
    <w:rsid w:val="001A6EF7"/>
    <w:rsid w:val="001B1DF0"/>
    <w:rsid w:val="001B21A5"/>
    <w:rsid w:val="001B45D5"/>
    <w:rsid w:val="001B4675"/>
    <w:rsid w:val="001B4BDE"/>
    <w:rsid w:val="001B59E9"/>
    <w:rsid w:val="001B62B0"/>
    <w:rsid w:val="001B6A78"/>
    <w:rsid w:val="001C1FC2"/>
    <w:rsid w:val="001C4E01"/>
    <w:rsid w:val="001C7AB4"/>
    <w:rsid w:val="001D0C94"/>
    <w:rsid w:val="001D3498"/>
    <w:rsid w:val="001E1380"/>
    <w:rsid w:val="001E5247"/>
    <w:rsid w:val="001F23AB"/>
    <w:rsid w:val="001F32ED"/>
    <w:rsid w:val="001F4F95"/>
    <w:rsid w:val="001F7E70"/>
    <w:rsid w:val="00200459"/>
    <w:rsid w:val="00202DB7"/>
    <w:rsid w:val="00207065"/>
    <w:rsid w:val="00207999"/>
    <w:rsid w:val="00212D04"/>
    <w:rsid w:val="00213FCA"/>
    <w:rsid w:val="00214988"/>
    <w:rsid w:val="00214B43"/>
    <w:rsid w:val="00214F76"/>
    <w:rsid w:val="002202CE"/>
    <w:rsid w:val="0022219A"/>
    <w:rsid w:val="00222521"/>
    <w:rsid w:val="00227461"/>
    <w:rsid w:val="0022783F"/>
    <w:rsid w:val="00230392"/>
    <w:rsid w:val="00230583"/>
    <w:rsid w:val="00230A2B"/>
    <w:rsid w:val="00231547"/>
    <w:rsid w:val="002334EC"/>
    <w:rsid w:val="00235B32"/>
    <w:rsid w:val="00236AD7"/>
    <w:rsid w:val="00237688"/>
    <w:rsid w:val="00240423"/>
    <w:rsid w:val="00243B18"/>
    <w:rsid w:val="00246AD7"/>
    <w:rsid w:val="00246B91"/>
    <w:rsid w:val="00247A64"/>
    <w:rsid w:val="00250013"/>
    <w:rsid w:val="00250BCF"/>
    <w:rsid w:val="00253591"/>
    <w:rsid w:val="00255670"/>
    <w:rsid w:val="00256780"/>
    <w:rsid w:val="00262ABE"/>
    <w:rsid w:val="002657EE"/>
    <w:rsid w:val="00276F57"/>
    <w:rsid w:val="00277D06"/>
    <w:rsid w:val="002816D4"/>
    <w:rsid w:val="00286980"/>
    <w:rsid w:val="002928CE"/>
    <w:rsid w:val="00292C87"/>
    <w:rsid w:val="0029757E"/>
    <w:rsid w:val="002A1A66"/>
    <w:rsid w:val="002A39EF"/>
    <w:rsid w:val="002A599F"/>
    <w:rsid w:val="002A6E04"/>
    <w:rsid w:val="002B4BA8"/>
    <w:rsid w:val="002B7071"/>
    <w:rsid w:val="002B7117"/>
    <w:rsid w:val="002B714A"/>
    <w:rsid w:val="002B718A"/>
    <w:rsid w:val="002B7621"/>
    <w:rsid w:val="002C2E22"/>
    <w:rsid w:val="002C4A57"/>
    <w:rsid w:val="002C528E"/>
    <w:rsid w:val="002C5643"/>
    <w:rsid w:val="002E13EC"/>
    <w:rsid w:val="002E41CC"/>
    <w:rsid w:val="002F05E9"/>
    <w:rsid w:val="002F2C99"/>
    <w:rsid w:val="002F3D6A"/>
    <w:rsid w:val="002F794D"/>
    <w:rsid w:val="003029B3"/>
    <w:rsid w:val="00303019"/>
    <w:rsid w:val="00306787"/>
    <w:rsid w:val="00306966"/>
    <w:rsid w:val="0031113D"/>
    <w:rsid w:val="00311AAC"/>
    <w:rsid w:val="00313CA4"/>
    <w:rsid w:val="00314E82"/>
    <w:rsid w:val="003150CE"/>
    <w:rsid w:val="00315FF9"/>
    <w:rsid w:val="00316270"/>
    <w:rsid w:val="00321598"/>
    <w:rsid w:val="00321FDB"/>
    <w:rsid w:val="00323870"/>
    <w:rsid w:val="00323FFD"/>
    <w:rsid w:val="00324847"/>
    <w:rsid w:val="00324A5E"/>
    <w:rsid w:val="00325624"/>
    <w:rsid w:val="0032611D"/>
    <w:rsid w:val="003264EB"/>
    <w:rsid w:val="00326940"/>
    <w:rsid w:val="00330CCD"/>
    <w:rsid w:val="00332891"/>
    <w:rsid w:val="00332BBD"/>
    <w:rsid w:val="00333810"/>
    <w:rsid w:val="003343C0"/>
    <w:rsid w:val="00340804"/>
    <w:rsid w:val="00342D97"/>
    <w:rsid w:val="00343375"/>
    <w:rsid w:val="003448C2"/>
    <w:rsid w:val="00344CD6"/>
    <w:rsid w:val="0034662F"/>
    <w:rsid w:val="003510D2"/>
    <w:rsid w:val="00351A8E"/>
    <w:rsid w:val="0035447B"/>
    <w:rsid w:val="00356B27"/>
    <w:rsid w:val="00356B90"/>
    <w:rsid w:val="00357C8A"/>
    <w:rsid w:val="00360C29"/>
    <w:rsid w:val="0036101B"/>
    <w:rsid w:val="003613C6"/>
    <w:rsid w:val="00361CBA"/>
    <w:rsid w:val="00362EE3"/>
    <w:rsid w:val="0036593D"/>
    <w:rsid w:val="00366951"/>
    <w:rsid w:val="00370107"/>
    <w:rsid w:val="003720A1"/>
    <w:rsid w:val="003745F9"/>
    <w:rsid w:val="00376808"/>
    <w:rsid w:val="0037767C"/>
    <w:rsid w:val="003817E6"/>
    <w:rsid w:val="00381E22"/>
    <w:rsid w:val="0038244A"/>
    <w:rsid w:val="00382545"/>
    <w:rsid w:val="00383221"/>
    <w:rsid w:val="00384090"/>
    <w:rsid w:val="003844ED"/>
    <w:rsid w:val="00386132"/>
    <w:rsid w:val="003871B4"/>
    <w:rsid w:val="00393016"/>
    <w:rsid w:val="00394BA5"/>
    <w:rsid w:val="00394D82"/>
    <w:rsid w:val="003A70F7"/>
    <w:rsid w:val="003B39C6"/>
    <w:rsid w:val="003B4CDE"/>
    <w:rsid w:val="003B5919"/>
    <w:rsid w:val="003B7075"/>
    <w:rsid w:val="003B7983"/>
    <w:rsid w:val="003C24F4"/>
    <w:rsid w:val="003C4452"/>
    <w:rsid w:val="003C4CBD"/>
    <w:rsid w:val="003C7646"/>
    <w:rsid w:val="003D0BFC"/>
    <w:rsid w:val="003D206A"/>
    <w:rsid w:val="003D27B4"/>
    <w:rsid w:val="003D34ED"/>
    <w:rsid w:val="003D60ED"/>
    <w:rsid w:val="003D7852"/>
    <w:rsid w:val="003E0F27"/>
    <w:rsid w:val="003E15AB"/>
    <w:rsid w:val="003E3274"/>
    <w:rsid w:val="003E441B"/>
    <w:rsid w:val="003E528B"/>
    <w:rsid w:val="003E62C9"/>
    <w:rsid w:val="003E64A4"/>
    <w:rsid w:val="003F1184"/>
    <w:rsid w:val="003F19CD"/>
    <w:rsid w:val="003F34D1"/>
    <w:rsid w:val="003F5214"/>
    <w:rsid w:val="003F56BE"/>
    <w:rsid w:val="003F72A7"/>
    <w:rsid w:val="00403578"/>
    <w:rsid w:val="0040419B"/>
    <w:rsid w:val="00404AFD"/>
    <w:rsid w:val="0041061A"/>
    <w:rsid w:val="00411B9C"/>
    <w:rsid w:val="004139CC"/>
    <w:rsid w:val="00416BD0"/>
    <w:rsid w:val="004179E4"/>
    <w:rsid w:val="00422908"/>
    <w:rsid w:val="0042416B"/>
    <w:rsid w:val="004249BA"/>
    <w:rsid w:val="0042531B"/>
    <w:rsid w:val="004306D8"/>
    <w:rsid w:val="00430F18"/>
    <w:rsid w:val="00432BC1"/>
    <w:rsid w:val="00433924"/>
    <w:rsid w:val="00434AAC"/>
    <w:rsid w:val="0043512B"/>
    <w:rsid w:val="00435537"/>
    <w:rsid w:val="004355FE"/>
    <w:rsid w:val="00441E58"/>
    <w:rsid w:val="00445715"/>
    <w:rsid w:val="00445E0F"/>
    <w:rsid w:val="00446179"/>
    <w:rsid w:val="004506F7"/>
    <w:rsid w:val="0045199B"/>
    <w:rsid w:val="00451F70"/>
    <w:rsid w:val="00454C0F"/>
    <w:rsid w:val="00454F95"/>
    <w:rsid w:val="004571AF"/>
    <w:rsid w:val="00462043"/>
    <w:rsid w:val="0046380E"/>
    <w:rsid w:val="00466093"/>
    <w:rsid w:val="004712B0"/>
    <w:rsid w:val="00471B5C"/>
    <w:rsid w:val="00473006"/>
    <w:rsid w:val="00473509"/>
    <w:rsid w:val="00473BA0"/>
    <w:rsid w:val="00474B17"/>
    <w:rsid w:val="0047678B"/>
    <w:rsid w:val="00477FF4"/>
    <w:rsid w:val="00482303"/>
    <w:rsid w:val="00487C57"/>
    <w:rsid w:val="00494CD7"/>
    <w:rsid w:val="004A3117"/>
    <w:rsid w:val="004A394F"/>
    <w:rsid w:val="004A7299"/>
    <w:rsid w:val="004B15C6"/>
    <w:rsid w:val="004C0130"/>
    <w:rsid w:val="004C1E7E"/>
    <w:rsid w:val="004C2BF2"/>
    <w:rsid w:val="004C4C36"/>
    <w:rsid w:val="004C791A"/>
    <w:rsid w:val="004D0871"/>
    <w:rsid w:val="004D31D7"/>
    <w:rsid w:val="004D6B92"/>
    <w:rsid w:val="004E085C"/>
    <w:rsid w:val="004E0F8D"/>
    <w:rsid w:val="004F0E30"/>
    <w:rsid w:val="004F1D3D"/>
    <w:rsid w:val="004F3C9D"/>
    <w:rsid w:val="004F5CF2"/>
    <w:rsid w:val="004F77A5"/>
    <w:rsid w:val="00504F99"/>
    <w:rsid w:val="00505F69"/>
    <w:rsid w:val="005078D7"/>
    <w:rsid w:val="00510F89"/>
    <w:rsid w:val="00512B81"/>
    <w:rsid w:val="00513D1E"/>
    <w:rsid w:val="0052022B"/>
    <w:rsid w:val="005212B3"/>
    <w:rsid w:val="00525D5C"/>
    <w:rsid w:val="00526B90"/>
    <w:rsid w:val="00527D18"/>
    <w:rsid w:val="005324F1"/>
    <w:rsid w:val="005345CF"/>
    <w:rsid w:val="00534798"/>
    <w:rsid w:val="00534AB4"/>
    <w:rsid w:val="005362C3"/>
    <w:rsid w:val="00536BAD"/>
    <w:rsid w:val="00537141"/>
    <w:rsid w:val="005408F8"/>
    <w:rsid w:val="00543A1A"/>
    <w:rsid w:val="00543D1A"/>
    <w:rsid w:val="00545A63"/>
    <w:rsid w:val="00550A8B"/>
    <w:rsid w:val="00551ABE"/>
    <w:rsid w:val="00551F3F"/>
    <w:rsid w:val="00553C28"/>
    <w:rsid w:val="00555711"/>
    <w:rsid w:val="0055655B"/>
    <w:rsid w:val="005575EF"/>
    <w:rsid w:val="00557CAA"/>
    <w:rsid w:val="005610A7"/>
    <w:rsid w:val="00562097"/>
    <w:rsid w:val="00562642"/>
    <w:rsid w:val="00562653"/>
    <w:rsid w:val="00563B31"/>
    <w:rsid w:val="00564616"/>
    <w:rsid w:val="00565E25"/>
    <w:rsid w:val="00566512"/>
    <w:rsid w:val="005677A2"/>
    <w:rsid w:val="00571668"/>
    <w:rsid w:val="00573193"/>
    <w:rsid w:val="005736B2"/>
    <w:rsid w:val="0057643A"/>
    <w:rsid w:val="00580342"/>
    <w:rsid w:val="00582213"/>
    <w:rsid w:val="005901E1"/>
    <w:rsid w:val="005915F5"/>
    <w:rsid w:val="00591F58"/>
    <w:rsid w:val="00592834"/>
    <w:rsid w:val="00594FBF"/>
    <w:rsid w:val="0059693D"/>
    <w:rsid w:val="00597823"/>
    <w:rsid w:val="005A3405"/>
    <w:rsid w:val="005A5E6E"/>
    <w:rsid w:val="005A65D3"/>
    <w:rsid w:val="005A71BD"/>
    <w:rsid w:val="005A7C75"/>
    <w:rsid w:val="005B3CFB"/>
    <w:rsid w:val="005B4AA4"/>
    <w:rsid w:val="005B5C42"/>
    <w:rsid w:val="005B682A"/>
    <w:rsid w:val="005B705D"/>
    <w:rsid w:val="005C0054"/>
    <w:rsid w:val="005D0BCF"/>
    <w:rsid w:val="005D1D33"/>
    <w:rsid w:val="005D1E1A"/>
    <w:rsid w:val="005D2808"/>
    <w:rsid w:val="005D49DC"/>
    <w:rsid w:val="005D6EDB"/>
    <w:rsid w:val="005E4BD5"/>
    <w:rsid w:val="005E6D8D"/>
    <w:rsid w:val="005E7874"/>
    <w:rsid w:val="005F2C58"/>
    <w:rsid w:val="005F3CD8"/>
    <w:rsid w:val="005F6D4E"/>
    <w:rsid w:val="00601231"/>
    <w:rsid w:val="006015AA"/>
    <w:rsid w:val="006053A4"/>
    <w:rsid w:val="00610D91"/>
    <w:rsid w:val="0061143B"/>
    <w:rsid w:val="006173D9"/>
    <w:rsid w:val="006174D0"/>
    <w:rsid w:val="00617B19"/>
    <w:rsid w:val="00620E0C"/>
    <w:rsid w:val="0062507F"/>
    <w:rsid w:val="00626412"/>
    <w:rsid w:val="00627097"/>
    <w:rsid w:val="00627F07"/>
    <w:rsid w:val="00630701"/>
    <w:rsid w:val="00630A52"/>
    <w:rsid w:val="006314EC"/>
    <w:rsid w:val="006317D9"/>
    <w:rsid w:val="006319A4"/>
    <w:rsid w:val="006320EC"/>
    <w:rsid w:val="00632505"/>
    <w:rsid w:val="0063261C"/>
    <w:rsid w:val="00634E49"/>
    <w:rsid w:val="006404B8"/>
    <w:rsid w:val="00640732"/>
    <w:rsid w:val="00640CD1"/>
    <w:rsid w:val="006411FA"/>
    <w:rsid w:val="006468C4"/>
    <w:rsid w:val="00656322"/>
    <w:rsid w:val="0065656C"/>
    <w:rsid w:val="00662C9C"/>
    <w:rsid w:val="00664CCB"/>
    <w:rsid w:val="0066501C"/>
    <w:rsid w:val="00667847"/>
    <w:rsid w:val="00667E21"/>
    <w:rsid w:val="00672253"/>
    <w:rsid w:val="00672477"/>
    <w:rsid w:val="006803F2"/>
    <w:rsid w:val="00680EED"/>
    <w:rsid w:val="00683A32"/>
    <w:rsid w:val="00686C3A"/>
    <w:rsid w:val="0069751D"/>
    <w:rsid w:val="00697E3A"/>
    <w:rsid w:val="006A5A61"/>
    <w:rsid w:val="006A6C9D"/>
    <w:rsid w:val="006B06AF"/>
    <w:rsid w:val="006B3780"/>
    <w:rsid w:val="006B3913"/>
    <w:rsid w:val="006B5F0A"/>
    <w:rsid w:val="006B7B67"/>
    <w:rsid w:val="006C004B"/>
    <w:rsid w:val="006C09E3"/>
    <w:rsid w:val="006C12A2"/>
    <w:rsid w:val="006C1EAD"/>
    <w:rsid w:val="006C3056"/>
    <w:rsid w:val="006C3E9D"/>
    <w:rsid w:val="006C4608"/>
    <w:rsid w:val="006E29E7"/>
    <w:rsid w:val="006E3C5D"/>
    <w:rsid w:val="006E4C81"/>
    <w:rsid w:val="006F3D17"/>
    <w:rsid w:val="007010A6"/>
    <w:rsid w:val="007010E6"/>
    <w:rsid w:val="007013D6"/>
    <w:rsid w:val="00704877"/>
    <w:rsid w:val="007056DC"/>
    <w:rsid w:val="00707B0D"/>
    <w:rsid w:val="00707F33"/>
    <w:rsid w:val="00707FB8"/>
    <w:rsid w:val="00710E91"/>
    <w:rsid w:val="00712094"/>
    <w:rsid w:val="00712899"/>
    <w:rsid w:val="00716F04"/>
    <w:rsid w:val="007220FC"/>
    <w:rsid w:val="007224C8"/>
    <w:rsid w:val="00731F87"/>
    <w:rsid w:val="00734057"/>
    <w:rsid w:val="007347A9"/>
    <w:rsid w:val="00734A59"/>
    <w:rsid w:val="00737389"/>
    <w:rsid w:val="00740EA7"/>
    <w:rsid w:val="00741E7A"/>
    <w:rsid w:val="00743A79"/>
    <w:rsid w:val="00746374"/>
    <w:rsid w:val="0074694C"/>
    <w:rsid w:val="00750DC6"/>
    <w:rsid w:val="00751F36"/>
    <w:rsid w:val="00752ABA"/>
    <w:rsid w:val="007544B3"/>
    <w:rsid w:val="00754953"/>
    <w:rsid w:val="00755F4B"/>
    <w:rsid w:val="007569BF"/>
    <w:rsid w:val="00764F21"/>
    <w:rsid w:val="007650EA"/>
    <w:rsid w:val="00771225"/>
    <w:rsid w:val="007716E8"/>
    <w:rsid w:val="00771EE2"/>
    <w:rsid w:val="00772F61"/>
    <w:rsid w:val="007735D0"/>
    <w:rsid w:val="00776CE6"/>
    <w:rsid w:val="0077709D"/>
    <w:rsid w:val="0077725B"/>
    <w:rsid w:val="0078232E"/>
    <w:rsid w:val="007825BB"/>
    <w:rsid w:val="0078387C"/>
    <w:rsid w:val="007846BD"/>
    <w:rsid w:val="007852C4"/>
    <w:rsid w:val="00785C7C"/>
    <w:rsid w:val="00791072"/>
    <w:rsid w:val="00791620"/>
    <w:rsid w:val="00792C93"/>
    <w:rsid w:val="0079603B"/>
    <w:rsid w:val="00796119"/>
    <w:rsid w:val="00797F29"/>
    <w:rsid w:val="00797F99"/>
    <w:rsid w:val="007A3AD3"/>
    <w:rsid w:val="007A5486"/>
    <w:rsid w:val="007A59DE"/>
    <w:rsid w:val="007B10BC"/>
    <w:rsid w:val="007B2FBF"/>
    <w:rsid w:val="007B6549"/>
    <w:rsid w:val="007B7D18"/>
    <w:rsid w:val="007C065A"/>
    <w:rsid w:val="007C313C"/>
    <w:rsid w:val="007C5C10"/>
    <w:rsid w:val="007C5C4D"/>
    <w:rsid w:val="007D2547"/>
    <w:rsid w:val="007D3552"/>
    <w:rsid w:val="007D5303"/>
    <w:rsid w:val="007D6C61"/>
    <w:rsid w:val="007D7027"/>
    <w:rsid w:val="007E1D6E"/>
    <w:rsid w:val="007E60BB"/>
    <w:rsid w:val="007E66F0"/>
    <w:rsid w:val="007E6E71"/>
    <w:rsid w:val="007F0879"/>
    <w:rsid w:val="007F2072"/>
    <w:rsid w:val="007F7CC1"/>
    <w:rsid w:val="00801530"/>
    <w:rsid w:val="00803277"/>
    <w:rsid w:val="00803BC6"/>
    <w:rsid w:val="008044D7"/>
    <w:rsid w:val="00811BC8"/>
    <w:rsid w:val="00812181"/>
    <w:rsid w:val="0081385B"/>
    <w:rsid w:val="00816600"/>
    <w:rsid w:val="00821645"/>
    <w:rsid w:val="00822D2E"/>
    <w:rsid w:val="00827EA0"/>
    <w:rsid w:val="0083345E"/>
    <w:rsid w:val="00834EAE"/>
    <w:rsid w:val="00841403"/>
    <w:rsid w:val="0084190B"/>
    <w:rsid w:val="0084411B"/>
    <w:rsid w:val="00844951"/>
    <w:rsid w:val="00844D6E"/>
    <w:rsid w:val="00845A5D"/>
    <w:rsid w:val="008462FB"/>
    <w:rsid w:val="008465CD"/>
    <w:rsid w:val="0084663D"/>
    <w:rsid w:val="008515C0"/>
    <w:rsid w:val="00854873"/>
    <w:rsid w:val="00855E83"/>
    <w:rsid w:val="00856515"/>
    <w:rsid w:val="0086292A"/>
    <w:rsid w:val="00864FC6"/>
    <w:rsid w:val="00865B48"/>
    <w:rsid w:val="00872E7D"/>
    <w:rsid w:val="00874549"/>
    <w:rsid w:val="008756B7"/>
    <w:rsid w:val="008757B7"/>
    <w:rsid w:val="00880472"/>
    <w:rsid w:val="008813F9"/>
    <w:rsid w:val="0088144C"/>
    <w:rsid w:val="00881587"/>
    <w:rsid w:val="0088218C"/>
    <w:rsid w:val="00884060"/>
    <w:rsid w:val="00890796"/>
    <w:rsid w:val="0089321E"/>
    <w:rsid w:val="008933DF"/>
    <w:rsid w:val="00894C08"/>
    <w:rsid w:val="00895001"/>
    <w:rsid w:val="0089560E"/>
    <w:rsid w:val="008A0CBD"/>
    <w:rsid w:val="008A0D2A"/>
    <w:rsid w:val="008A1DEE"/>
    <w:rsid w:val="008A3970"/>
    <w:rsid w:val="008A5701"/>
    <w:rsid w:val="008B3DFF"/>
    <w:rsid w:val="008B3F28"/>
    <w:rsid w:val="008C49D3"/>
    <w:rsid w:val="008C5947"/>
    <w:rsid w:val="008C6DA1"/>
    <w:rsid w:val="008C72A6"/>
    <w:rsid w:val="008D3D94"/>
    <w:rsid w:val="008D618A"/>
    <w:rsid w:val="008E1DC0"/>
    <w:rsid w:val="008E30BF"/>
    <w:rsid w:val="008E35A0"/>
    <w:rsid w:val="008E3A25"/>
    <w:rsid w:val="008E5038"/>
    <w:rsid w:val="008F031C"/>
    <w:rsid w:val="008F1463"/>
    <w:rsid w:val="008F1F11"/>
    <w:rsid w:val="008F31C7"/>
    <w:rsid w:val="008F7358"/>
    <w:rsid w:val="008F7394"/>
    <w:rsid w:val="008F79D7"/>
    <w:rsid w:val="009006DF"/>
    <w:rsid w:val="00910153"/>
    <w:rsid w:val="00910A19"/>
    <w:rsid w:val="00910BDC"/>
    <w:rsid w:val="00910F4E"/>
    <w:rsid w:val="00911695"/>
    <w:rsid w:val="00911E55"/>
    <w:rsid w:val="00913F05"/>
    <w:rsid w:val="0091562C"/>
    <w:rsid w:val="009177B6"/>
    <w:rsid w:val="00917A27"/>
    <w:rsid w:val="00923CD3"/>
    <w:rsid w:val="00924202"/>
    <w:rsid w:val="00924E50"/>
    <w:rsid w:val="00925CC6"/>
    <w:rsid w:val="00926ABF"/>
    <w:rsid w:val="00927A26"/>
    <w:rsid w:val="00927D00"/>
    <w:rsid w:val="00930969"/>
    <w:rsid w:val="0093269F"/>
    <w:rsid w:val="00936433"/>
    <w:rsid w:val="009412CD"/>
    <w:rsid w:val="0095349A"/>
    <w:rsid w:val="00955204"/>
    <w:rsid w:val="00960CAB"/>
    <w:rsid w:val="00960CCB"/>
    <w:rsid w:val="00961359"/>
    <w:rsid w:val="00962A0B"/>
    <w:rsid w:val="00962C4D"/>
    <w:rsid w:val="00964D34"/>
    <w:rsid w:val="00966F72"/>
    <w:rsid w:val="0096757C"/>
    <w:rsid w:val="00967A23"/>
    <w:rsid w:val="00972946"/>
    <w:rsid w:val="00972E84"/>
    <w:rsid w:val="00974691"/>
    <w:rsid w:val="00976022"/>
    <w:rsid w:val="00976169"/>
    <w:rsid w:val="00976580"/>
    <w:rsid w:val="00977C3F"/>
    <w:rsid w:val="00977CC3"/>
    <w:rsid w:val="00980102"/>
    <w:rsid w:val="0098316D"/>
    <w:rsid w:val="00984D59"/>
    <w:rsid w:val="0098502F"/>
    <w:rsid w:val="00986D16"/>
    <w:rsid w:val="009910B5"/>
    <w:rsid w:val="009920AD"/>
    <w:rsid w:val="0099244A"/>
    <w:rsid w:val="009938B8"/>
    <w:rsid w:val="00994EB2"/>
    <w:rsid w:val="00995053"/>
    <w:rsid w:val="009A0735"/>
    <w:rsid w:val="009A25E2"/>
    <w:rsid w:val="009A37CD"/>
    <w:rsid w:val="009A4C36"/>
    <w:rsid w:val="009B1FF8"/>
    <w:rsid w:val="009B42EF"/>
    <w:rsid w:val="009B4E7E"/>
    <w:rsid w:val="009B5EED"/>
    <w:rsid w:val="009C20D3"/>
    <w:rsid w:val="009C37BF"/>
    <w:rsid w:val="009C6EE6"/>
    <w:rsid w:val="009C7333"/>
    <w:rsid w:val="009C7979"/>
    <w:rsid w:val="009D0966"/>
    <w:rsid w:val="009D0B0C"/>
    <w:rsid w:val="009D22E5"/>
    <w:rsid w:val="009D4B7E"/>
    <w:rsid w:val="009D5E13"/>
    <w:rsid w:val="009D71F1"/>
    <w:rsid w:val="009E015C"/>
    <w:rsid w:val="009E0909"/>
    <w:rsid w:val="009E37B1"/>
    <w:rsid w:val="009E3E05"/>
    <w:rsid w:val="009E5780"/>
    <w:rsid w:val="009E5D72"/>
    <w:rsid w:val="009E6EC4"/>
    <w:rsid w:val="009F01E1"/>
    <w:rsid w:val="009F2F5E"/>
    <w:rsid w:val="009F3B2F"/>
    <w:rsid w:val="009F42ED"/>
    <w:rsid w:val="009F60D9"/>
    <w:rsid w:val="00A01456"/>
    <w:rsid w:val="00A01B5E"/>
    <w:rsid w:val="00A02A20"/>
    <w:rsid w:val="00A03301"/>
    <w:rsid w:val="00A05E3C"/>
    <w:rsid w:val="00A0769D"/>
    <w:rsid w:val="00A07925"/>
    <w:rsid w:val="00A101E8"/>
    <w:rsid w:val="00A10455"/>
    <w:rsid w:val="00A1132C"/>
    <w:rsid w:val="00A1168E"/>
    <w:rsid w:val="00A11DCF"/>
    <w:rsid w:val="00A11EE6"/>
    <w:rsid w:val="00A1213C"/>
    <w:rsid w:val="00A14C01"/>
    <w:rsid w:val="00A1556E"/>
    <w:rsid w:val="00A169DC"/>
    <w:rsid w:val="00A20C10"/>
    <w:rsid w:val="00A22308"/>
    <w:rsid w:val="00A22EC9"/>
    <w:rsid w:val="00A25ED3"/>
    <w:rsid w:val="00A264B5"/>
    <w:rsid w:val="00A26E1A"/>
    <w:rsid w:val="00A27D67"/>
    <w:rsid w:val="00A317E0"/>
    <w:rsid w:val="00A37208"/>
    <w:rsid w:val="00A373FE"/>
    <w:rsid w:val="00A37744"/>
    <w:rsid w:val="00A4126B"/>
    <w:rsid w:val="00A431C8"/>
    <w:rsid w:val="00A47E8E"/>
    <w:rsid w:val="00A50183"/>
    <w:rsid w:val="00A50E52"/>
    <w:rsid w:val="00A512D9"/>
    <w:rsid w:val="00A52488"/>
    <w:rsid w:val="00A52EF8"/>
    <w:rsid w:val="00A52F87"/>
    <w:rsid w:val="00A550F0"/>
    <w:rsid w:val="00A55F4D"/>
    <w:rsid w:val="00A56DFC"/>
    <w:rsid w:val="00A607D6"/>
    <w:rsid w:val="00A65ACF"/>
    <w:rsid w:val="00A71725"/>
    <w:rsid w:val="00A730D4"/>
    <w:rsid w:val="00A75160"/>
    <w:rsid w:val="00A80107"/>
    <w:rsid w:val="00A80270"/>
    <w:rsid w:val="00A81E1C"/>
    <w:rsid w:val="00A82C07"/>
    <w:rsid w:val="00A8654F"/>
    <w:rsid w:val="00A921C2"/>
    <w:rsid w:val="00A93040"/>
    <w:rsid w:val="00A9331E"/>
    <w:rsid w:val="00A96C90"/>
    <w:rsid w:val="00AA1C5D"/>
    <w:rsid w:val="00AA207A"/>
    <w:rsid w:val="00AA672A"/>
    <w:rsid w:val="00AA7717"/>
    <w:rsid w:val="00AA7A7D"/>
    <w:rsid w:val="00AA7BA4"/>
    <w:rsid w:val="00AB24DF"/>
    <w:rsid w:val="00AB2639"/>
    <w:rsid w:val="00AB41F5"/>
    <w:rsid w:val="00AB534D"/>
    <w:rsid w:val="00AB6C48"/>
    <w:rsid w:val="00AB7F2E"/>
    <w:rsid w:val="00AC00B4"/>
    <w:rsid w:val="00AC26EA"/>
    <w:rsid w:val="00AC2702"/>
    <w:rsid w:val="00AC5E52"/>
    <w:rsid w:val="00AC75F2"/>
    <w:rsid w:val="00AD0D0C"/>
    <w:rsid w:val="00AD28A1"/>
    <w:rsid w:val="00AD39D3"/>
    <w:rsid w:val="00AD6CA7"/>
    <w:rsid w:val="00AF04EA"/>
    <w:rsid w:val="00AF1B9D"/>
    <w:rsid w:val="00AF2D9F"/>
    <w:rsid w:val="00AF4146"/>
    <w:rsid w:val="00B01E1E"/>
    <w:rsid w:val="00B04E52"/>
    <w:rsid w:val="00B064E0"/>
    <w:rsid w:val="00B0681C"/>
    <w:rsid w:val="00B06DF0"/>
    <w:rsid w:val="00B125E7"/>
    <w:rsid w:val="00B17733"/>
    <w:rsid w:val="00B17A2D"/>
    <w:rsid w:val="00B238A2"/>
    <w:rsid w:val="00B24199"/>
    <w:rsid w:val="00B2684F"/>
    <w:rsid w:val="00B30708"/>
    <w:rsid w:val="00B30B1C"/>
    <w:rsid w:val="00B32557"/>
    <w:rsid w:val="00B40A36"/>
    <w:rsid w:val="00B421B9"/>
    <w:rsid w:val="00B43070"/>
    <w:rsid w:val="00B43FAA"/>
    <w:rsid w:val="00B46946"/>
    <w:rsid w:val="00B52319"/>
    <w:rsid w:val="00B5524B"/>
    <w:rsid w:val="00B60374"/>
    <w:rsid w:val="00B624DE"/>
    <w:rsid w:val="00B631C4"/>
    <w:rsid w:val="00B648B6"/>
    <w:rsid w:val="00B65453"/>
    <w:rsid w:val="00B669BA"/>
    <w:rsid w:val="00B67E11"/>
    <w:rsid w:val="00B75280"/>
    <w:rsid w:val="00B81D39"/>
    <w:rsid w:val="00B82D37"/>
    <w:rsid w:val="00B879EB"/>
    <w:rsid w:val="00B87A14"/>
    <w:rsid w:val="00B87A48"/>
    <w:rsid w:val="00B91A45"/>
    <w:rsid w:val="00BA398E"/>
    <w:rsid w:val="00BA58F0"/>
    <w:rsid w:val="00BA6D3B"/>
    <w:rsid w:val="00BA7453"/>
    <w:rsid w:val="00BB0336"/>
    <w:rsid w:val="00BB0FA2"/>
    <w:rsid w:val="00BB2223"/>
    <w:rsid w:val="00BB2B7B"/>
    <w:rsid w:val="00BB2E6B"/>
    <w:rsid w:val="00BC0C20"/>
    <w:rsid w:val="00BC508C"/>
    <w:rsid w:val="00BC79D7"/>
    <w:rsid w:val="00BD1389"/>
    <w:rsid w:val="00BD41E9"/>
    <w:rsid w:val="00BD51C6"/>
    <w:rsid w:val="00BD7908"/>
    <w:rsid w:val="00BE057A"/>
    <w:rsid w:val="00BE2D96"/>
    <w:rsid w:val="00BE520A"/>
    <w:rsid w:val="00BE5A23"/>
    <w:rsid w:val="00BE6705"/>
    <w:rsid w:val="00BE7FAD"/>
    <w:rsid w:val="00BF03C1"/>
    <w:rsid w:val="00BF0DAF"/>
    <w:rsid w:val="00BF0E76"/>
    <w:rsid w:val="00BF1E08"/>
    <w:rsid w:val="00BF2EB6"/>
    <w:rsid w:val="00BF7A0C"/>
    <w:rsid w:val="00C063C0"/>
    <w:rsid w:val="00C06DB4"/>
    <w:rsid w:val="00C0756A"/>
    <w:rsid w:val="00C12BE9"/>
    <w:rsid w:val="00C13786"/>
    <w:rsid w:val="00C14FCB"/>
    <w:rsid w:val="00C15A0C"/>
    <w:rsid w:val="00C15FE3"/>
    <w:rsid w:val="00C2443D"/>
    <w:rsid w:val="00C24999"/>
    <w:rsid w:val="00C25A3F"/>
    <w:rsid w:val="00C2616B"/>
    <w:rsid w:val="00C26E45"/>
    <w:rsid w:val="00C318C2"/>
    <w:rsid w:val="00C35769"/>
    <w:rsid w:val="00C405C9"/>
    <w:rsid w:val="00C40FE1"/>
    <w:rsid w:val="00C434BA"/>
    <w:rsid w:val="00C44BCE"/>
    <w:rsid w:val="00C46EAD"/>
    <w:rsid w:val="00C51140"/>
    <w:rsid w:val="00C536A9"/>
    <w:rsid w:val="00C56A2B"/>
    <w:rsid w:val="00C57A7D"/>
    <w:rsid w:val="00C57DD2"/>
    <w:rsid w:val="00C6039F"/>
    <w:rsid w:val="00C61FE7"/>
    <w:rsid w:val="00C64B7C"/>
    <w:rsid w:val="00C673DF"/>
    <w:rsid w:val="00C75A94"/>
    <w:rsid w:val="00C77A24"/>
    <w:rsid w:val="00C77AA8"/>
    <w:rsid w:val="00C804FA"/>
    <w:rsid w:val="00C82D91"/>
    <w:rsid w:val="00C82E68"/>
    <w:rsid w:val="00C862B3"/>
    <w:rsid w:val="00C87690"/>
    <w:rsid w:val="00C87B3D"/>
    <w:rsid w:val="00C92F00"/>
    <w:rsid w:val="00C936E3"/>
    <w:rsid w:val="00C93DA5"/>
    <w:rsid w:val="00C9452A"/>
    <w:rsid w:val="00C94FA3"/>
    <w:rsid w:val="00C9774D"/>
    <w:rsid w:val="00CA00CA"/>
    <w:rsid w:val="00CA0334"/>
    <w:rsid w:val="00CA2884"/>
    <w:rsid w:val="00CA2953"/>
    <w:rsid w:val="00CA3206"/>
    <w:rsid w:val="00CA348C"/>
    <w:rsid w:val="00CA4CD5"/>
    <w:rsid w:val="00CA68AA"/>
    <w:rsid w:val="00CB12D2"/>
    <w:rsid w:val="00CB3280"/>
    <w:rsid w:val="00CB3F09"/>
    <w:rsid w:val="00CB4283"/>
    <w:rsid w:val="00CB4873"/>
    <w:rsid w:val="00CB57BD"/>
    <w:rsid w:val="00CB618B"/>
    <w:rsid w:val="00CC1A9F"/>
    <w:rsid w:val="00CC1C9A"/>
    <w:rsid w:val="00CC252A"/>
    <w:rsid w:val="00CC4493"/>
    <w:rsid w:val="00CC44BA"/>
    <w:rsid w:val="00CC47DB"/>
    <w:rsid w:val="00CC5D81"/>
    <w:rsid w:val="00CC7B84"/>
    <w:rsid w:val="00CD275C"/>
    <w:rsid w:val="00CD4231"/>
    <w:rsid w:val="00CD4AF0"/>
    <w:rsid w:val="00CD7B4A"/>
    <w:rsid w:val="00CE3A30"/>
    <w:rsid w:val="00CE4050"/>
    <w:rsid w:val="00CE4F1D"/>
    <w:rsid w:val="00CE602D"/>
    <w:rsid w:val="00CE65F8"/>
    <w:rsid w:val="00CE792C"/>
    <w:rsid w:val="00CE7DD4"/>
    <w:rsid w:val="00CF59F8"/>
    <w:rsid w:val="00CF615A"/>
    <w:rsid w:val="00CF745F"/>
    <w:rsid w:val="00D0047C"/>
    <w:rsid w:val="00D01366"/>
    <w:rsid w:val="00D0265F"/>
    <w:rsid w:val="00D03403"/>
    <w:rsid w:val="00D046B8"/>
    <w:rsid w:val="00D12693"/>
    <w:rsid w:val="00D1359A"/>
    <w:rsid w:val="00D22FAB"/>
    <w:rsid w:val="00D258FD"/>
    <w:rsid w:val="00D26687"/>
    <w:rsid w:val="00D2689C"/>
    <w:rsid w:val="00D26B80"/>
    <w:rsid w:val="00D30EE3"/>
    <w:rsid w:val="00D329C5"/>
    <w:rsid w:val="00D3321C"/>
    <w:rsid w:val="00D337F6"/>
    <w:rsid w:val="00D35580"/>
    <w:rsid w:val="00D356EA"/>
    <w:rsid w:val="00D401A6"/>
    <w:rsid w:val="00D409EF"/>
    <w:rsid w:val="00D40B26"/>
    <w:rsid w:val="00D453E0"/>
    <w:rsid w:val="00D5328E"/>
    <w:rsid w:val="00D54F1A"/>
    <w:rsid w:val="00D565F5"/>
    <w:rsid w:val="00D567DA"/>
    <w:rsid w:val="00D577DB"/>
    <w:rsid w:val="00D57E1A"/>
    <w:rsid w:val="00D608B9"/>
    <w:rsid w:val="00D61861"/>
    <w:rsid w:val="00D622CD"/>
    <w:rsid w:val="00D62567"/>
    <w:rsid w:val="00D66575"/>
    <w:rsid w:val="00D70550"/>
    <w:rsid w:val="00D80FD3"/>
    <w:rsid w:val="00D82784"/>
    <w:rsid w:val="00D8528C"/>
    <w:rsid w:val="00D87357"/>
    <w:rsid w:val="00D93C90"/>
    <w:rsid w:val="00D97E72"/>
    <w:rsid w:val="00DA0B4C"/>
    <w:rsid w:val="00DA116F"/>
    <w:rsid w:val="00DA25E7"/>
    <w:rsid w:val="00DA56E9"/>
    <w:rsid w:val="00DA71CC"/>
    <w:rsid w:val="00DB0579"/>
    <w:rsid w:val="00DB697C"/>
    <w:rsid w:val="00DB727B"/>
    <w:rsid w:val="00DB7622"/>
    <w:rsid w:val="00DB7E9D"/>
    <w:rsid w:val="00DC26C6"/>
    <w:rsid w:val="00DC277E"/>
    <w:rsid w:val="00DC3027"/>
    <w:rsid w:val="00DC383B"/>
    <w:rsid w:val="00DC3D1F"/>
    <w:rsid w:val="00DD13E3"/>
    <w:rsid w:val="00DD2ED9"/>
    <w:rsid w:val="00DD33A6"/>
    <w:rsid w:val="00DD4A45"/>
    <w:rsid w:val="00DD63D1"/>
    <w:rsid w:val="00DE0362"/>
    <w:rsid w:val="00DE222A"/>
    <w:rsid w:val="00DE34C7"/>
    <w:rsid w:val="00DE3DF8"/>
    <w:rsid w:val="00DE5E9E"/>
    <w:rsid w:val="00DE7D44"/>
    <w:rsid w:val="00DF0E81"/>
    <w:rsid w:val="00DF1196"/>
    <w:rsid w:val="00DF73D5"/>
    <w:rsid w:val="00E006A4"/>
    <w:rsid w:val="00E01733"/>
    <w:rsid w:val="00E041AA"/>
    <w:rsid w:val="00E0726C"/>
    <w:rsid w:val="00E12C8B"/>
    <w:rsid w:val="00E13696"/>
    <w:rsid w:val="00E15607"/>
    <w:rsid w:val="00E15BD9"/>
    <w:rsid w:val="00E20153"/>
    <w:rsid w:val="00E213C3"/>
    <w:rsid w:val="00E24AF7"/>
    <w:rsid w:val="00E2637A"/>
    <w:rsid w:val="00E31555"/>
    <w:rsid w:val="00E31DCB"/>
    <w:rsid w:val="00E3267B"/>
    <w:rsid w:val="00E350B1"/>
    <w:rsid w:val="00E355CF"/>
    <w:rsid w:val="00E355D3"/>
    <w:rsid w:val="00E37A69"/>
    <w:rsid w:val="00E40E68"/>
    <w:rsid w:val="00E420DA"/>
    <w:rsid w:val="00E432BC"/>
    <w:rsid w:val="00E452FF"/>
    <w:rsid w:val="00E46A23"/>
    <w:rsid w:val="00E471B1"/>
    <w:rsid w:val="00E47253"/>
    <w:rsid w:val="00E52FB0"/>
    <w:rsid w:val="00E5543F"/>
    <w:rsid w:val="00E61183"/>
    <w:rsid w:val="00E61800"/>
    <w:rsid w:val="00E62303"/>
    <w:rsid w:val="00E658A8"/>
    <w:rsid w:val="00E668DA"/>
    <w:rsid w:val="00E676D9"/>
    <w:rsid w:val="00E71800"/>
    <w:rsid w:val="00E73BE6"/>
    <w:rsid w:val="00E73BEC"/>
    <w:rsid w:val="00E73D9E"/>
    <w:rsid w:val="00E73E25"/>
    <w:rsid w:val="00E74949"/>
    <w:rsid w:val="00E74A8E"/>
    <w:rsid w:val="00E76AD5"/>
    <w:rsid w:val="00E82224"/>
    <w:rsid w:val="00E87A83"/>
    <w:rsid w:val="00E96C97"/>
    <w:rsid w:val="00EA09A8"/>
    <w:rsid w:val="00EA3E32"/>
    <w:rsid w:val="00EA6D61"/>
    <w:rsid w:val="00EA704E"/>
    <w:rsid w:val="00EA7F7C"/>
    <w:rsid w:val="00EB2913"/>
    <w:rsid w:val="00EB42BD"/>
    <w:rsid w:val="00EB642C"/>
    <w:rsid w:val="00EC2475"/>
    <w:rsid w:val="00EC4E86"/>
    <w:rsid w:val="00EC5566"/>
    <w:rsid w:val="00EC69E9"/>
    <w:rsid w:val="00ED12A0"/>
    <w:rsid w:val="00ED2D4B"/>
    <w:rsid w:val="00ED4F9C"/>
    <w:rsid w:val="00ED55F8"/>
    <w:rsid w:val="00ED5689"/>
    <w:rsid w:val="00ED697B"/>
    <w:rsid w:val="00ED70F4"/>
    <w:rsid w:val="00EE0B69"/>
    <w:rsid w:val="00EE0F9A"/>
    <w:rsid w:val="00EE1A69"/>
    <w:rsid w:val="00EE5547"/>
    <w:rsid w:val="00EE7CE2"/>
    <w:rsid w:val="00EF6DB6"/>
    <w:rsid w:val="00EF6EF4"/>
    <w:rsid w:val="00F00091"/>
    <w:rsid w:val="00F005E7"/>
    <w:rsid w:val="00F01476"/>
    <w:rsid w:val="00F0190B"/>
    <w:rsid w:val="00F0202B"/>
    <w:rsid w:val="00F02302"/>
    <w:rsid w:val="00F03454"/>
    <w:rsid w:val="00F0494D"/>
    <w:rsid w:val="00F04A09"/>
    <w:rsid w:val="00F05D9E"/>
    <w:rsid w:val="00F06492"/>
    <w:rsid w:val="00F07ED0"/>
    <w:rsid w:val="00F10121"/>
    <w:rsid w:val="00F1264F"/>
    <w:rsid w:val="00F12882"/>
    <w:rsid w:val="00F1424F"/>
    <w:rsid w:val="00F1577A"/>
    <w:rsid w:val="00F21581"/>
    <w:rsid w:val="00F22362"/>
    <w:rsid w:val="00F24C6B"/>
    <w:rsid w:val="00F26850"/>
    <w:rsid w:val="00F274AF"/>
    <w:rsid w:val="00F308B0"/>
    <w:rsid w:val="00F3163A"/>
    <w:rsid w:val="00F3402B"/>
    <w:rsid w:val="00F365E1"/>
    <w:rsid w:val="00F3673E"/>
    <w:rsid w:val="00F400D9"/>
    <w:rsid w:val="00F40471"/>
    <w:rsid w:val="00F43778"/>
    <w:rsid w:val="00F43A25"/>
    <w:rsid w:val="00F44207"/>
    <w:rsid w:val="00F442EF"/>
    <w:rsid w:val="00F44932"/>
    <w:rsid w:val="00F471C7"/>
    <w:rsid w:val="00F509D2"/>
    <w:rsid w:val="00F53E92"/>
    <w:rsid w:val="00F554B2"/>
    <w:rsid w:val="00F579EE"/>
    <w:rsid w:val="00F57BC9"/>
    <w:rsid w:val="00F60225"/>
    <w:rsid w:val="00F61A0A"/>
    <w:rsid w:val="00F61AD6"/>
    <w:rsid w:val="00F641D8"/>
    <w:rsid w:val="00F64532"/>
    <w:rsid w:val="00F66627"/>
    <w:rsid w:val="00F711EC"/>
    <w:rsid w:val="00F71E61"/>
    <w:rsid w:val="00F75713"/>
    <w:rsid w:val="00F75AB0"/>
    <w:rsid w:val="00F75C73"/>
    <w:rsid w:val="00F81536"/>
    <w:rsid w:val="00F85169"/>
    <w:rsid w:val="00F85239"/>
    <w:rsid w:val="00F8527D"/>
    <w:rsid w:val="00F8540D"/>
    <w:rsid w:val="00F90548"/>
    <w:rsid w:val="00F922EF"/>
    <w:rsid w:val="00F937BD"/>
    <w:rsid w:val="00F962DC"/>
    <w:rsid w:val="00FA07CF"/>
    <w:rsid w:val="00FA2F0E"/>
    <w:rsid w:val="00FA4ABC"/>
    <w:rsid w:val="00FA51C6"/>
    <w:rsid w:val="00FA5D2F"/>
    <w:rsid w:val="00FB11E7"/>
    <w:rsid w:val="00FB7C96"/>
    <w:rsid w:val="00FC1F97"/>
    <w:rsid w:val="00FC460B"/>
    <w:rsid w:val="00FC56B8"/>
    <w:rsid w:val="00FC5F20"/>
    <w:rsid w:val="00FC69AF"/>
    <w:rsid w:val="00FC7B5E"/>
    <w:rsid w:val="00FD079E"/>
    <w:rsid w:val="00FD0B41"/>
    <w:rsid w:val="00FD20A0"/>
    <w:rsid w:val="00FD4991"/>
    <w:rsid w:val="00FE0113"/>
    <w:rsid w:val="00FE0A00"/>
    <w:rsid w:val="00FE0D2A"/>
    <w:rsid w:val="00FE417B"/>
    <w:rsid w:val="00FE6AF1"/>
    <w:rsid w:val="00FE7A2E"/>
    <w:rsid w:val="00FF1392"/>
    <w:rsid w:val="00FF2D63"/>
    <w:rsid w:val="00FF403E"/>
    <w:rsid w:val="00FF6ACF"/>
    <w:rsid w:val="00FF7157"/>
    <w:rsid w:val="01086012"/>
    <w:rsid w:val="012F23D2"/>
    <w:rsid w:val="01315767"/>
    <w:rsid w:val="01353E46"/>
    <w:rsid w:val="013D20EF"/>
    <w:rsid w:val="013D4C8F"/>
    <w:rsid w:val="0141555F"/>
    <w:rsid w:val="01425A17"/>
    <w:rsid w:val="01542AFA"/>
    <w:rsid w:val="015E6630"/>
    <w:rsid w:val="016C75C7"/>
    <w:rsid w:val="018D524F"/>
    <w:rsid w:val="019036D8"/>
    <w:rsid w:val="01A01767"/>
    <w:rsid w:val="01A66FAC"/>
    <w:rsid w:val="01BD4FDC"/>
    <w:rsid w:val="01C42B8B"/>
    <w:rsid w:val="01CE3A0A"/>
    <w:rsid w:val="01E941AE"/>
    <w:rsid w:val="01ED256A"/>
    <w:rsid w:val="01FE504C"/>
    <w:rsid w:val="02201D8C"/>
    <w:rsid w:val="0221105C"/>
    <w:rsid w:val="02240E71"/>
    <w:rsid w:val="022F6268"/>
    <w:rsid w:val="0230144B"/>
    <w:rsid w:val="023E2A8F"/>
    <w:rsid w:val="023F01AC"/>
    <w:rsid w:val="02497F02"/>
    <w:rsid w:val="025C7268"/>
    <w:rsid w:val="025D37A6"/>
    <w:rsid w:val="02630A21"/>
    <w:rsid w:val="027520D7"/>
    <w:rsid w:val="02910656"/>
    <w:rsid w:val="029452C8"/>
    <w:rsid w:val="0299330C"/>
    <w:rsid w:val="029E3E12"/>
    <w:rsid w:val="02AE2F1E"/>
    <w:rsid w:val="02B07476"/>
    <w:rsid w:val="02B12263"/>
    <w:rsid w:val="02B34262"/>
    <w:rsid w:val="02BA6D6B"/>
    <w:rsid w:val="02BC6761"/>
    <w:rsid w:val="02C30781"/>
    <w:rsid w:val="02C32A89"/>
    <w:rsid w:val="02EB23C8"/>
    <w:rsid w:val="02ED4254"/>
    <w:rsid w:val="02F54A67"/>
    <w:rsid w:val="02FB586B"/>
    <w:rsid w:val="032764F6"/>
    <w:rsid w:val="03355FAD"/>
    <w:rsid w:val="03357A15"/>
    <w:rsid w:val="033F6615"/>
    <w:rsid w:val="034A4B76"/>
    <w:rsid w:val="03604B36"/>
    <w:rsid w:val="03646BB0"/>
    <w:rsid w:val="036A455B"/>
    <w:rsid w:val="03700AD7"/>
    <w:rsid w:val="03881BEB"/>
    <w:rsid w:val="038977C6"/>
    <w:rsid w:val="03B07722"/>
    <w:rsid w:val="03B94246"/>
    <w:rsid w:val="03C9092D"/>
    <w:rsid w:val="03C947DD"/>
    <w:rsid w:val="03CD0376"/>
    <w:rsid w:val="03E73921"/>
    <w:rsid w:val="03E868D9"/>
    <w:rsid w:val="03EB0F95"/>
    <w:rsid w:val="03F1290E"/>
    <w:rsid w:val="04002E0B"/>
    <w:rsid w:val="040F03FA"/>
    <w:rsid w:val="0412438A"/>
    <w:rsid w:val="04136717"/>
    <w:rsid w:val="041D2A27"/>
    <w:rsid w:val="04332546"/>
    <w:rsid w:val="04533461"/>
    <w:rsid w:val="048D54DF"/>
    <w:rsid w:val="04B51F1A"/>
    <w:rsid w:val="04BD0338"/>
    <w:rsid w:val="04C56D31"/>
    <w:rsid w:val="04CF0F22"/>
    <w:rsid w:val="04D7542D"/>
    <w:rsid w:val="04DD163F"/>
    <w:rsid w:val="04E452F2"/>
    <w:rsid w:val="04E82F5F"/>
    <w:rsid w:val="05084E1A"/>
    <w:rsid w:val="0536624A"/>
    <w:rsid w:val="05476ED2"/>
    <w:rsid w:val="05507187"/>
    <w:rsid w:val="05547F50"/>
    <w:rsid w:val="05586D81"/>
    <w:rsid w:val="056775E0"/>
    <w:rsid w:val="05812096"/>
    <w:rsid w:val="05A174D0"/>
    <w:rsid w:val="05A31C11"/>
    <w:rsid w:val="05A54A82"/>
    <w:rsid w:val="05B6570E"/>
    <w:rsid w:val="05B719DB"/>
    <w:rsid w:val="05D411B5"/>
    <w:rsid w:val="05DC03BC"/>
    <w:rsid w:val="05E03755"/>
    <w:rsid w:val="05E05D39"/>
    <w:rsid w:val="05EE025B"/>
    <w:rsid w:val="05FB2E46"/>
    <w:rsid w:val="06274DE9"/>
    <w:rsid w:val="0643158D"/>
    <w:rsid w:val="065610AB"/>
    <w:rsid w:val="06606ACF"/>
    <w:rsid w:val="06632C8A"/>
    <w:rsid w:val="066C44D0"/>
    <w:rsid w:val="06780BE4"/>
    <w:rsid w:val="067D77AC"/>
    <w:rsid w:val="0688298E"/>
    <w:rsid w:val="06A978A6"/>
    <w:rsid w:val="06BA577F"/>
    <w:rsid w:val="06C373A0"/>
    <w:rsid w:val="06CA61EA"/>
    <w:rsid w:val="06CE3AAD"/>
    <w:rsid w:val="06D3256B"/>
    <w:rsid w:val="06E93094"/>
    <w:rsid w:val="07103285"/>
    <w:rsid w:val="07142FC9"/>
    <w:rsid w:val="0716354A"/>
    <w:rsid w:val="071A113A"/>
    <w:rsid w:val="071A5532"/>
    <w:rsid w:val="073F7F68"/>
    <w:rsid w:val="07433326"/>
    <w:rsid w:val="074D1200"/>
    <w:rsid w:val="07701435"/>
    <w:rsid w:val="078057A6"/>
    <w:rsid w:val="0791006E"/>
    <w:rsid w:val="07A93817"/>
    <w:rsid w:val="07AA51F7"/>
    <w:rsid w:val="07C16E32"/>
    <w:rsid w:val="07C956F1"/>
    <w:rsid w:val="07DE071F"/>
    <w:rsid w:val="07E724F1"/>
    <w:rsid w:val="07F54B10"/>
    <w:rsid w:val="080B2540"/>
    <w:rsid w:val="080D2DB2"/>
    <w:rsid w:val="08236132"/>
    <w:rsid w:val="0824157E"/>
    <w:rsid w:val="082A5712"/>
    <w:rsid w:val="08365D8B"/>
    <w:rsid w:val="083932FD"/>
    <w:rsid w:val="083C1D74"/>
    <w:rsid w:val="08664D5B"/>
    <w:rsid w:val="087338E5"/>
    <w:rsid w:val="087E552F"/>
    <w:rsid w:val="08935065"/>
    <w:rsid w:val="08994E2C"/>
    <w:rsid w:val="089E0248"/>
    <w:rsid w:val="08AA7F40"/>
    <w:rsid w:val="08AC09F8"/>
    <w:rsid w:val="08AF1C74"/>
    <w:rsid w:val="08B76FB8"/>
    <w:rsid w:val="08EC3C9C"/>
    <w:rsid w:val="08EF4818"/>
    <w:rsid w:val="08F26284"/>
    <w:rsid w:val="08F57B11"/>
    <w:rsid w:val="08F617F2"/>
    <w:rsid w:val="08F64252"/>
    <w:rsid w:val="08F94C8C"/>
    <w:rsid w:val="08FD0C7A"/>
    <w:rsid w:val="09027DBF"/>
    <w:rsid w:val="090F109A"/>
    <w:rsid w:val="09151314"/>
    <w:rsid w:val="09263609"/>
    <w:rsid w:val="092E2FE0"/>
    <w:rsid w:val="093E5BC8"/>
    <w:rsid w:val="0953633D"/>
    <w:rsid w:val="095867F9"/>
    <w:rsid w:val="09697733"/>
    <w:rsid w:val="09953804"/>
    <w:rsid w:val="099A0675"/>
    <w:rsid w:val="099C034D"/>
    <w:rsid w:val="099E2455"/>
    <w:rsid w:val="09A71810"/>
    <w:rsid w:val="09AF52BC"/>
    <w:rsid w:val="09C556F2"/>
    <w:rsid w:val="09C9680A"/>
    <w:rsid w:val="09E33DCA"/>
    <w:rsid w:val="09EA33AB"/>
    <w:rsid w:val="09EA6668"/>
    <w:rsid w:val="0A0501E5"/>
    <w:rsid w:val="0A075D0B"/>
    <w:rsid w:val="0A0A57FB"/>
    <w:rsid w:val="0A193C90"/>
    <w:rsid w:val="0A1A77A1"/>
    <w:rsid w:val="0A3E3D26"/>
    <w:rsid w:val="0A4834F8"/>
    <w:rsid w:val="0A6173D2"/>
    <w:rsid w:val="0A682231"/>
    <w:rsid w:val="0A6825A9"/>
    <w:rsid w:val="0A781198"/>
    <w:rsid w:val="0AAC10E4"/>
    <w:rsid w:val="0AB07E4A"/>
    <w:rsid w:val="0AC93B72"/>
    <w:rsid w:val="0ACA6D38"/>
    <w:rsid w:val="0AD53C26"/>
    <w:rsid w:val="0ADD3B4A"/>
    <w:rsid w:val="0AE759E0"/>
    <w:rsid w:val="0AEE775A"/>
    <w:rsid w:val="0AFF5154"/>
    <w:rsid w:val="0B0260FA"/>
    <w:rsid w:val="0B127FA5"/>
    <w:rsid w:val="0B187C06"/>
    <w:rsid w:val="0B462863"/>
    <w:rsid w:val="0B4B3360"/>
    <w:rsid w:val="0B6153F6"/>
    <w:rsid w:val="0B6C4BE2"/>
    <w:rsid w:val="0B895D1E"/>
    <w:rsid w:val="0B903157"/>
    <w:rsid w:val="0B9335CE"/>
    <w:rsid w:val="0BA653BF"/>
    <w:rsid w:val="0BAC6F99"/>
    <w:rsid w:val="0BCD1EAC"/>
    <w:rsid w:val="0BCF142C"/>
    <w:rsid w:val="0BDC319A"/>
    <w:rsid w:val="0BFB783E"/>
    <w:rsid w:val="0BFD5373"/>
    <w:rsid w:val="0BFD6481"/>
    <w:rsid w:val="0C0F0CD9"/>
    <w:rsid w:val="0C631998"/>
    <w:rsid w:val="0C6821F6"/>
    <w:rsid w:val="0C990787"/>
    <w:rsid w:val="0C992D4F"/>
    <w:rsid w:val="0CAE3A50"/>
    <w:rsid w:val="0CBF15FF"/>
    <w:rsid w:val="0CC20F4F"/>
    <w:rsid w:val="0CD91857"/>
    <w:rsid w:val="0CDA4E4E"/>
    <w:rsid w:val="0CF258A4"/>
    <w:rsid w:val="0D212A41"/>
    <w:rsid w:val="0D214045"/>
    <w:rsid w:val="0D215F2C"/>
    <w:rsid w:val="0D314FE6"/>
    <w:rsid w:val="0D330BC5"/>
    <w:rsid w:val="0D540C02"/>
    <w:rsid w:val="0D564632"/>
    <w:rsid w:val="0D571C0F"/>
    <w:rsid w:val="0D637F0E"/>
    <w:rsid w:val="0D645222"/>
    <w:rsid w:val="0D6A5410"/>
    <w:rsid w:val="0D794CB6"/>
    <w:rsid w:val="0D8324ED"/>
    <w:rsid w:val="0D8F059D"/>
    <w:rsid w:val="0D8F5855"/>
    <w:rsid w:val="0D936D15"/>
    <w:rsid w:val="0D9827E5"/>
    <w:rsid w:val="0DAF3D29"/>
    <w:rsid w:val="0DC466B9"/>
    <w:rsid w:val="0DC54945"/>
    <w:rsid w:val="0DF25BA4"/>
    <w:rsid w:val="0DFD573A"/>
    <w:rsid w:val="0DFE1012"/>
    <w:rsid w:val="0E0B029F"/>
    <w:rsid w:val="0E230373"/>
    <w:rsid w:val="0E2A41ED"/>
    <w:rsid w:val="0E30302E"/>
    <w:rsid w:val="0E351EED"/>
    <w:rsid w:val="0E397874"/>
    <w:rsid w:val="0E461B92"/>
    <w:rsid w:val="0E6059EA"/>
    <w:rsid w:val="0E632208"/>
    <w:rsid w:val="0E844468"/>
    <w:rsid w:val="0E9E135B"/>
    <w:rsid w:val="0EA44F43"/>
    <w:rsid w:val="0EA62844"/>
    <w:rsid w:val="0EC2669E"/>
    <w:rsid w:val="0ED75315"/>
    <w:rsid w:val="0ED756CF"/>
    <w:rsid w:val="0EE34A0A"/>
    <w:rsid w:val="0EEF23A4"/>
    <w:rsid w:val="0F2500FF"/>
    <w:rsid w:val="0F2A7DB7"/>
    <w:rsid w:val="0F2D61D9"/>
    <w:rsid w:val="0F43254D"/>
    <w:rsid w:val="0F45451E"/>
    <w:rsid w:val="0F5372FC"/>
    <w:rsid w:val="0F543C48"/>
    <w:rsid w:val="0F54568B"/>
    <w:rsid w:val="0F6801CF"/>
    <w:rsid w:val="0F7F71A8"/>
    <w:rsid w:val="0F851480"/>
    <w:rsid w:val="0F9B0554"/>
    <w:rsid w:val="0FAF5422"/>
    <w:rsid w:val="0FAF5990"/>
    <w:rsid w:val="0FB271E8"/>
    <w:rsid w:val="0FB3423F"/>
    <w:rsid w:val="0FB73D2F"/>
    <w:rsid w:val="0FBF1392"/>
    <w:rsid w:val="0FD84D52"/>
    <w:rsid w:val="0FD93801"/>
    <w:rsid w:val="0FDC41E3"/>
    <w:rsid w:val="0FE95EB3"/>
    <w:rsid w:val="100C40A0"/>
    <w:rsid w:val="10131FB5"/>
    <w:rsid w:val="10176676"/>
    <w:rsid w:val="1031732E"/>
    <w:rsid w:val="10327E3A"/>
    <w:rsid w:val="10374301"/>
    <w:rsid w:val="10394E9C"/>
    <w:rsid w:val="103A764D"/>
    <w:rsid w:val="103B6EC4"/>
    <w:rsid w:val="10457DEF"/>
    <w:rsid w:val="10482BD9"/>
    <w:rsid w:val="104A6951"/>
    <w:rsid w:val="105628E7"/>
    <w:rsid w:val="105A27E6"/>
    <w:rsid w:val="108120DC"/>
    <w:rsid w:val="108950E7"/>
    <w:rsid w:val="109135C4"/>
    <w:rsid w:val="10A4426E"/>
    <w:rsid w:val="10B656D8"/>
    <w:rsid w:val="10BB6F68"/>
    <w:rsid w:val="10C37A22"/>
    <w:rsid w:val="10C556C7"/>
    <w:rsid w:val="10C55FD8"/>
    <w:rsid w:val="10F772EF"/>
    <w:rsid w:val="11017A58"/>
    <w:rsid w:val="11023D17"/>
    <w:rsid w:val="110F34C8"/>
    <w:rsid w:val="11491151"/>
    <w:rsid w:val="1159543F"/>
    <w:rsid w:val="116230D1"/>
    <w:rsid w:val="116A7E05"/>
    <w:rsid w:val="11722460"/>
    <w:rsid w:val="117A4F14"/>
    <w:rsid w:val="119D6F55"/>
    <w:rsid w:val="11CB1987"/>
    <w:rsid w:val="11D529F0"/>
    <w:rsid w:val="11DC5FC8"/>
    <w:rsid w:val="11E71072"/>
    <w:rsid w:val="11F55D84"/>
    <w:rsid w:val="11F95233"/>
    <w:rsid w:val="11FE73E1"/>
    <w:rsid w:val="1206271C"/>
    <w:rsid w:val="120839F3"/>
    <w:rsid w:val="120E39AF"/>
    <w:rsid w:val="12114BE2"/>
    <w:rsid w:val="121911ED"/>
    <w:rsid w:val="12261816"/>
    <w:rsid w:val="122816CA"/>
    <w:rsid w:val="1231523F"/>
    <w:rsid w:val="12392AE3"/>
    <w:rsid w:val="12421044"/>
    <w:rsid w:val="127A5380"/>
    <w:rsid w:val="12957C2C"/>
    <w:rsid w:val="1298079E"/>
    <w:rsid w:val="12AD5EBA"/>
    <w:rsid w:val="12B10442"/>
    <w:rsid w:val="12C319F0"/>
    <w:rsid w:val="12CB7F7B"/>
    <w:rsid w:val="12D57B5A"/>
    <w:rsid w:val="12D60970"/>
    <w:rsid w:val="12DA74FD"/>
    <w:rsid w:val="130354DD"/>
    <w:rsid w:val="13160E95"/>
    <w:rsid w:val="131D4A08"/>
    <w:rsid w:val="132A077A"/>
    <w:rsid w:val="132B4874"/>
    <w:rsid w:val="13365D96"/>
    <w:rsid w:val="133833D9"/>
    <w:rsid w:val="13401CF4"/>
    <w:rsid w:val="13474541"/>
    <w:rsid w:val="13597FDE"/>
    <w:rsid w:val="13610A7C"/>
    <w:rsid w:val="1370511E"/>
    <w:rsid w:val="138A2CF3"/>
    <w:rsid w:val="138B661F"/>
    <w:rsid w:val="139600FA"/>
    <w:rsid w:val="139B1B3C"/>
    <w:rsid w:val="13AC7923"/>
    <w:rsid w:val="13BB36C2"/>
    <w:rsid w:val="13C163E4"/>
    <w:rsid w:val="13CF69C3"/>
    <w:rsid w:val="13E63AA6"/>
    <w:rsid w:val="13EB21F9"/>
    <w:rsid w:val="13F175F7"/>
    <w:rsid w:val="13F85DC5"/>
    <w:rsid w:val="13FC3073"/>
    <w:rsid w:val="14002DA6"/>
    <w:rsid w:val="141601C0"/>
    <w:rsid w:val="14183270"/>
    <w:rsid w:val="141D447E"/>
    <w:rsid w:val="141D6B0B"/>
    <w:rsid w:val="142D6F89"/>
    <w:rsid w:val="144554E0"/>
    <w:rsid w:val="144C2ACB"/>
    <w:rsid w:val="145908CD"/>
    <w:rsid w:val="146975C2"/>
    <w:rsid w:val="148617D9"/>
    <w:rsid w:val="149258A7"/>
    <w:rsid w:val="149321EC"/>
    <w:rsid w:val="14A979BF"/>
    <w:rsid w:val="14AA6C47"/>
    <w:rsid w:val="14AD74AF"/>
    <w:rsid w:val="14B81325"/>
    <w:rsid w:val="14BB5770"/>
    <w:rsid w:val="14CA4494"/>
    <w:rsid w:val="14DD13B5"/>
    <w:rsid w:val="14DF1102"/>
    <w:rsid w:val="14E74E80"/>
    <w:rsid w:val="14FB05D3"/>
    <w:rsid w:val="14FB1DB1"/>
    <w:rsid w:val="1507775C"/>
    <w:rsid w:val="15082EFA"/>
    <w:rsid w:val="15107A3E"/>
    <w:rsid w:val="15214D63"/>
    <w:rsid w:val="1531629A"/>
    <w:rsid w:val="153B547E"/>
    <w:rsid w:val="153E6FE7"/>
    <w:rsid w:val="15535F3F"/>
    <w:rsid w:val="155C3CBE"/>
    <w:rsid w:val="15697093"/>
    <w:rsid w:val="15760076"/>
    <w:rsid w:val="157E5DA4"/>
    <w:rsid w:val="159F6FD6"/>
    <w:rsid w:val="15A5462A"/>
    <w:rsid w:val="15B01BBF"/>
    <w:rsid w:val="15EC3B3E"/>
    <w:rsid w:val="15F1786F"/>
    <w:rsid w:val="15F46C2A"/>
    <w:rsid w:val="16121567"/>
    <w:rsid w:val="16175528"/>
    <w:rsid w:val="161E388D"/>
    <w:rsid w:val="162D4D4B"/>
    <w:rsid w:val="16343F81"/>
    <w:rsid w:val="163948ED"/>
    <w:rsid w:val="164275F4"/>
    <w:rsid w:val="164717FA"/>
    <w:rsid w:val="1654148B"/>
    <w:rsid w:val="165710DF"/>
    <w:rsid w:val="16573B76"/>
    <w:rsid w:val="165B71D5"/>
    <w:rsid w:val="16700A7A"/>
    <w:rsid w:val="16734728"/>
    <w:rsid w:val="167D1103"/>
    <w:rsid w:val="1683572D"/>
    <w:rsid w:val="169E0BEA"/>
    <w:rsid w:val="16AF7EFC"/>
    <w:rsid w:val="16D5778E"/>
    <w:rsid w:val="16DD2BAC"/>
    <w:rsid w:val="16F70EB5"/>
    <w:rsid w:val="17197085"/>
    <w:rsid w:val="172460AC"/>
    <w:rsid w:val="172B1987"/>
    <w:rsid w:val="173054B2"/>
    <w:rsid w:val="17424EAD"/>
    <w:rsid w:val="174C1699"/>
    <w:rsid w:val="17544559"/>
    <w:rsid w:val="175E7E76"/>
    <w:rsid w:val="1763479D"/>
    <w:rsid w:val="178667F0"/>
    <w:rsid w:val="178A4C4F"/>
    <w:rsid w:val="17942AA9"/>
    <w:rsid w:val="17987255"/>
    <w:rsid w:val="179928AA"/>
    <w:rsid w:val="17A739C7"/>
    <w:rsid w:val="17C212EB"/>
    <w:rsid w:val="17C42121"/>
    <w:rsid w:val="17D82A95"/>
    <w:rsid w:val="17FB6C91"/>
    <w:rsid w:val="18053F1E"/>
    <w:rsid w:val="18085749"/>
    <w:rsid w:val="180B6D06"/>
    <w:rsid w:val="181A3262"/>
    <w:rsid w:val="181C3FF8"/>
    <w:rsid w:val="18365CFA"/>
    <w:rsid w:val="184114A1"/>
    <w:rsid w:val="18425C49"/>
    <w:rsid w:val="186969E3"/>
    <w:rsid w:val="188C7694"/>
    <w:rsid w:val="18BE3F0D"/>
    <w:rsid w:val="18C140E3"/>
    <w:rsid w:val="18CD6371"/>
    <w:rsid w:val="18DA0A8E"/>
    <w:rsid w:val="18DC03A2"/>
    <w:rsid w:val="18E11EA5"/>
    <w:rsid w:val="18FA4C8D"/>
    <w:rsid w:val="19054750"/>
    <w:rsid w:val="19083037"/>
    <w:rsid w:val="19092828"/>
    <w:rsid w:val="19103908"/>
    <w:rsid w:val="1933462F"/>
    <w:rsid w:val="19390D64"/>
    <w:rsid w:val="19554C37"/>
    <w:rsid w:val="19566DB3"/>
    <w:rsid w:val="196279A1"/>
    <w:rsid w:val="198040A4"/>
    <w:rsid w:val="198C37FE"/>
    <w:rsid w:val="19A941C1"/>
    <w:rsid w:val="19AE5ACF"/>
    <w:rsid w:val="19AF5A77"/>
    <w:rsid w:val="19B3071D"/>
    <w:rsid w:val="19B675DA"/>
    <w:rsid w:val="19C57049"/>
    <w:rsid w:val="19C637E5"/>
    <w:rsid w:val="19C721FB"/>
    <w:rsid w:val="19CE5CD8"/>
    <w:rsid w:val="19F02EFF"/>
    <w:rsid w:val="1A052165"/>
    <w:rsid w:val="1A063EF5"/>
    <w:rsid w:val="1A0F3AD5"/>
    <w:rsid w:val="1A0F6516"/>
    <w:rsid w:val="1A0F7374"/>
    <w:rsid w:val="1A142D27"/>
    <w:rsid w:val="1A1816AF"/>
    <w:rsid w:val="1A302494"/>
    <w:rsid w:val="1A330E88"/>
    <w:rsid w:val="1A60672B"/>
    <w:rsid w:val="1A630F50"/>
    <w:rsid w:val="1A6732FB"/>
    <w:rsid w:val="1A7929A3"/>
    <w:rsid w:val="1A7B4669"/>
    <w:rsid w:val="1A870B38"/>
    <w:rsid w:val="1A8C5DB8"/>
    <w:rsid w:val="1A8C6CF6"/>
    <w:rsid w:val="1A9417D9"/>
    <w:rsid w:val="1AA572B8"/>
    <w:rsid w:val="1AA70EB7"/>
    <w:rsid w:val="1AAA4949"/>
    <w:rsid w:val="1AB31D2F"/>
    <w:rsid w:val="1AC00AAF"/>
    <w:rsid w:val="1ACE55DA"/>
    <w:rsid w:val="1ACE6054"/>
    <w:rsid w:val="1ACE6D27"/>
    <w:rsid w:val="1AE0038B"/>
    <w:rsid w:val="1B403FA5"/>
    <w:rsid w:val="1B450A9E"/>
    <w:rsid w:val="1B481CDF"/>
    <w:rsid w:val="1B4B17D0"/>
    <w:rsid w:val="1B524326"/>
    <w:rsid w:val="1B55168B"/>
    <w:rsid w:val="1B63458F"/>
    <w:rsid w:val="1B645069"/>
    <w:rsid w:val="1B7D1BE7"/>
    <w:rsid w:val="1B7D1D15"/>
    <w:rsid w:val="1B8637EA"/>
    <w:rsid w:val="1B966EEF"/>
    <w:rsid w:val="1BDD1B28"/>
    <w:rsid w:val="1BE57F51"/>
    <w:rsid w:val="1C022610"/>
    <w:rsid w:val="1C037CCC"/>
    <w:rsid w:val="1C085913"/>
    <w:rsid w:val="1C0876C1"/>
    <w:rsid w:val="1C2F4A48"/>
    <w:rsid w:val="1C37598E"/>
    <w:rsid w:val="1C400DCC"/>
    <w:rsid w:val="1C4A3D51"/>
    <w:rsid w:val="1C550B58"/>
    <w:rsid w:val="1C6062B5"/>
    <w:rsid w:val="1C656B00"/>
    <w:rsid w:val="1C657709"/>
    <w:rsid w:val="1C6D522B"/>
    <w:rsid w:val="1C762201"/>
    <w:rsid w:val="1C87757C"/>
    <w:rsid w:val="1C911F05"/>
    <w:rsid w:val="1C9232F2"/>
    <w:rsid w:val="1C943E77"/>
    <w:rsid w:val="1C993860"/>
    <w:rsid w:val="1CB517E1"/>
    <w:rsid w:val="1CBF5FD1"/>
    <w:rsid w:val="1CC07FCD"/>
    <w:rsid w:val="1CCD060E"/>
    <w:rsid w:val="1CD4109A"/>
    <w:rsid w:val="1CDE3631"/>
    <w:rsid w:val="1CE814D1"/>
    <w:rsid w:val="1CF124D9"/>
    <w:rsid w:val="1CFE11B3"/>
    <w:rsid w:val="1D00167E"/>
    <w:rsid w:val="1D01132A"/>
    <w:rsid w:val="1D022EEB"/>
    <w:rsid w:val="1D2C5B34"/>
    <w:rsid w:val="1D3444B7"/>
    <w:rsid w:val="1D3A1AFC"/>
    <w:rsid w:val="1D3F2887"/>
    <w:rsid w:val="1D413DD6"/>
    <w:rsid w:val="1D442082"/>
    <w:rsid w:val="1D494085"/>
    <w:rsid w:val="1D6104E9"/>
    <w:rsid w:val="1D6D5E73"/>
    <w:rsid w:val="1D6E2EA0"/>
    <w:rsid w:val="1D7C0366"/>
    <w:rsid w:val="1D90430C"/>
    <w:rsid w:val="1DA228F6"/>
    <w:rsid w:val="1DA26C67"/>
    <w:rsid w:val="1DB571C9"/>
    <w:rsid w:val="1DBF6F58"/>
    <w:rsid w:val="1DFC5003"/>
    <w:rsid w:val="1E2527AC"/>
    <w:rsid w:val="1E2A3F9F"/>
    <w:rsid w:val="1E65546D"/>
    <w:rsid w:val="1E7B6900"/>
    <w:rsid w:val="1E933E22"/>
    <w:rsid w:val="1EB60A31"/>
    <w:rsid w:val="1EC6457D"/>
    <w:rsid w:val="1EC7170B"/>
    <w:rsid w:val="1EC7534C"/>
    <w:rsid w:val="1ECD7160"/>
    <w:rsid w:val="1ED34F83"/>
    <w:rsid w:val="1ED641E3"/>
    <w:rsid w:val="1EED4935"/>
    <w:rsid w:val="1EF15FC6"/>
    <w:rsid w:val="1F196F16"/>
    <w:rsid w:val="1F1F544D"/>
    <w:rsid w:val="1F294330"/>
    <w:rsid w:val="1F2A3EE6"/>
    <w:rsid w:val="1F5164BE"/>
    <w:rsid w:val="1F530AFF"/>
    <w:rsid w:val="1F550636"/>
    <w:rsid w:val="1F6725BD"/>
    <w:rsid w:val="1F6F0182"/>
    <w:rsid w:val="1F751014"/>
    <w:rsid w:val="1F7A16FF"/>
    <w:rsid w:val="1F841E94"/>
    <w:rsid w:val="1F86410F"/>
    <w:rsid w:val="1F987D78"/>
    <w:rsid w:val="1FAD0B55"/>
    <w:rsid w:val="1FB57B5F"/>
    <w:rsid w:val="1FBA786C"/>
    <w:rsid w:val="1FC55FF4"/>
    <w:rsid w:val="1FDF7221"/>
    <w:rsid w:val="1FE07DD2"/>
    <w:rsid w:val="1FF72B1D"/>
    <w:rsid w:val="2000702C"/>
    <w:rsid w:val="201952D2"/>
    <w:rsid w:val="2020109E"/>
    <w:rsid w:val="20220096"/>
    <w:rsid w:val="202816B6"/>
    <w:rsid w:val="20352DB6"/>
    <w:rsid w:val="204E725A"/>
    <w:rsid w:val="205050F3"/>
    <w:rsid w:val="20665891"/>
    <w:rsid w:val="208241B4"/>
    <w:rsid w:val="208F5999"/>
    <w:rsid w:val="20B05494"/>
    <w:rsid w:val="20BD4F1E"/>
    <w:rsid w:val="20D109C9"/>
    <w:rsid w:val="20EE5770"/>
    <w:rsid w:val="2107261C"/>
    <w:rsid w:val="21147FEE"/>
    <w:rsid w:val="2132760F"/>
    <w:rsid w:val="213F7E47"/>
    <w:rsid w:val="21592FEC"/>
    <w:rsid w:val="215B2DFE"/>
    <w:rsid w:val="215C5CD9"/>
    <w:rsid w:val="215F2E6D"/>
    <w:rsid w:val="218B2E3C"/>
    <w:rsid w:val="219E13DD"/>
    <w:rsid w:val="21B5456C"/>
    <w:rsid w:val="21C0289A"/>
    <w:rsid w:val="21C314C7"/>
    <w:rsid w:val="21CB366A"/>
    <w:rsid w:val="21E53DD4"/>
    <w:rsid w:val="21FE67C3"/>
    <w:rsid w:val="21FF567A"/>
    <w:rsid w:val="220019CB"/>
    <w:rsid w:val="22080E1D"/>
    <w:rsid w:val="222E4A4B"/>
    <w:rsid w:val="224564ED"/>
    <w:rsid w:val="225B1C1A"/>
    <w:rsid w:val="22655D1C"/>
    <w:rsid w:val="227A5579"/>
    <w:rsid w:val="227B3EC3"/>
    <w:rsid w:val="22AC6E9D"/>
    <w:rsid w:val="22AF6B28"/>
    <w:rsid w:val="22BF1959"/>
    <w:rsid w:val="22FE3A70"/>
    <w:rsid w:val="23007343"/>
    <w:rsid w:val="230A1D1E"/>
    <w:rsid w:val="230F3D0A"/>
    <w:rsid w:val="232E3EB1"/>
    <w:rsid w:val="23341448"/>
    <w:rsid w:val="23385650"/>
    <w:rsid w:val="23425BAE"/>
    <w:rsid w:val="23517B9F"/>
    <w:rsid w:val="23531B69"/>
    <w:rsid w:val="235C6C70"/>
    <w:rsid w:val="237F04EF"/>
    <w:rsid w:val="23841437"/>
    <w:rsid w:val="238A3CA3"/>
    <w:rsid w:val="23AF4708"/>
    <w:rsid w:val="23C16A9A"/>
    <w:rsid w:val="23C465C3"/>
    <w:rsid w:val="23E66003"/>
    <w:rsid w:val="23F80076"/>
    <w:rsid w:val="23FE2FB7"/>
    <w:rsid w:val="23FE3AF7"/>
    <w:rsid w:val="241B7142"/>
    <w:rsid w:val="24452007"/>
    <w:rsid w:val="244802C7"/>
    <w:rsid w:val="244C0B39"/>
    <w:rsid w:val="245A32E7"/>
    <w:rsid w:val="24635935"/>
    <w:rsid w:val="24660E6A"/>
    <w:rsid w:val="24665559"/>
    <w:rsid w:val="24691825"/>
    <w:rsid w:val="248E0BEE"/>
    <w:rsid w:val="249222CA"/>
    <w:rsid w:val="24B056E4"/>
    <w:rsid w:val="24CC572F"/>
    <w:rsid w:val="24CF65FC"/>
    <w:rsid w:val="24D258A5"/>
    <w:rsid w:val="24DA6A74"/>
    <w:rsid w:val="24DB4BCD"/>
    <w:rsid w:val="24F602A0"/>
    <w:rsid w:val="250025A0"/>
    <w:rsid w:val="25296C9F"/>
    <w:rsid w:val="25401D76"/>
    <w:rsid w:val="2544236B"/>
    <w:rsid w:val="25453733"/>
    <w:rsid w:val="256C3562"/>
    <w:rsid w:val="257F6C45"/>
    <w:rsid w:val="258C736F"/>
    <w:rsid w:val="25977271"/>
    <w:rsid w:val="259B2D68"/>
    <w:rsid w:val="259E7D45"/>
    <w:rsid w:val="25A6077B"/>
    <w:rsid w:val="25A941CC"/>
    <w:rsid w:val="25A97E1E"/>
    <w:rsid w:val="25B40CD0"/>
    <w:rsid w:val="25BF4424"/>
    <w:rsid w:val="25C17AFA"/>
    <w:rsid w:val="25C251DB"/>
    <w:rsid w:val="25E00E0C"/>
    <w:rsid w:val="25EF379B"/>
    <w:rsid w:val="260C11C1"/>
    <w:rsid w:val="261049C1"/>
    <w:rsid w:val="261E645E"/>
    <w:rsid w:val="26383109"/>
    <w:rsid w:val="2641214D"/>
    <w:rsid w:val="26597FFC"/>
    <w:rsid w:val="26697AAB"/>
    <w:rsid w:val="266D2F42"/>
    <w:rsid w:val="2673065B"/>
    <w:rsid w:val="26746071"/>
    <w:rsid w:val="267839D3"/>
    <w:rsid w:val="26802C75"/>
    <w:rsid w:val="268423E1"/>
    <w:rsid w:val="26890627"/>
    <w:rsid w:val="26937CAB"/>
    <w:rsid w:val="26A43060"/>
    <w:rsid w:val="26BB1EFF"/>
    <w:rsid w:val="26BB2001"/>
    <w:rsid w:val="26C467F8"/>
    <w:rsid w:val="26E35358"/>
    <w:rsid w:val="270E00FE"/>
    <w:rsid w:val="270E298C"/>
    <w:rsid w:val="270E29F5"/>
    <w:rsid w:val="271512D2"/>
    <w:rsid w:val="272A0E33"/>
    <w:rsid w:val="272A2D2F"/>
    <w:rsid w:val="274020AE"/>
    <w:rsid w:val="27446B6F"/>
    <w:rsid w:val="274F752C"/>
    <w:rsid w:val="27520933"/>
    <w:rsid w:val="27584657"/>
    <w:rsid w:val="275E5A93"/>
    <w:rsid w:val="27736226"/>
    <w:rsid w:val="27755DA7"/>
    <w:rsid w:val="277C7F9A"/>
    <w:rsid w:val="279D2924"/>
    <w:rsid w:val="27A52E1A"/>
    <w:rsid w:val="27AC7A9A"/>
    <w:rsid w:val="27C53958"/>
    <w:rsid w:val="27D36D37"/>
    <w:rsid w:val="27DA4B73"/>
    <w:rsid w:val="27E61F25"/>
    <w:rsid w:val="27EC31BB"/>
    <w:rsid w:val="27ED2CBD"/>
    <w:rsid w:val="27F63DA6"/>
    <w:rsid w:val="27FA5CB6"/>
    <w:rsid w:val="280D34EA"/>
    <w:rsid w:val="281466B1"/>
    <w:rsid w:val="281713B7"/>
    <w:rsid w:val="281824A7"/>
    <w:rsid w:val="28312BBF"/>
    <w:rsid w:val="283B7736"/>
    <w:rsid w:val="285F673E"/>
    <w:rsid w:val="28644CCA"/>
    <w:rsid w:val="28687E65"/>
    <w:rsid w:val="28732D83"/>
    <w:rsid w:val="288F6949"/>
    <w:rsid w:val="28911AF2"/>
    <w:rsid w:val="289151CA"/>
    <w:rsid w:val="28A10C81"/>
    <w:rsid w:val="28A2680F"/>
    <w:rsid w:val="28DF17A9"/>
    <w:rsid w:val="28EB31BC"/>
    <w:rsid w:val="28EB583C"/>
    <w:rsid w:val="28EC2844"/>
    <w:rsid w:val="28EF50E7"/>
    <w:rsid w:val="28F402DA"/>
    <w:rsid w:val="28FC78BE"/>
    <w:rsid w:val="29000A40"/>
    <w:rsid w:val="290F29AF"/>
    <w:rsid w:val="292D0766"/>
    <w:rsid w:val="293634F4"/>
    <w:rsid w:val="2942437E"/>
    <w:rsid w:val="29600B3C"/>
    <w:rsid w:val="29606D8E"/>
    <w:rsid w:val="29671ECA"/>
    <w:rsid w:val="29770361"/>
    <w:rsid w:val="2985201E"/>
    <w:rsid w:val="298E4055"/>
    <w:rsid w:val="29C55899"/>
    <w:rsid w:val="29D3130E"/>
    <w:rsid w:val="29F2147C"/>
    <w:rsid w:val="2A0C4A40"/>
    <w:rsid w:val="2A0D3DED"/>
    <w:rsid w:val="2A104310"/>
    <w:rsid w:val="2A134AF4"/>
    <w:rsid w:val="2A255C2B"/>
    <w:rsid w:val="2A2B7BC9"/>
    <w:rsid w:val="2A3A5DF9"/>
    <w:rsid w:val="2A4926C2"/>
    <w:rsid w:val="2A4B107A"/>
    <w:rsid w:val="2A4D2BFD"/>
    <w:rsid w:val="2A530EDF"/>
    <w:rsid w:val="2A574428"/>
    <w:rsid w:val="2A5F6992"/>
    <w:rsid w:val="2A752875"/>
    <w:rsid w:val="2A7949E3"/>
    <w:rsid w:val="2A80647C"/>
    <w:rsid w:val="2A8E62B6"/>
    <w:rsid w:val="2A9572CC"/>
    <w:rsid w:val="2AA9206F"/>
    <w:rsid w:val="2AD81233"/>
    <w:rsid w:val="2AE63EFE"/>
    <w:rsid w:val="2B053749"/>
    <w:rsid w:val="2B195446"/>
    <w:rsid w:val="2B2E227F"/>
    <w:rsid w:val="2B2F07C6"/>
    <w:rsid w:val="2B3404E2"/>
    <w:rsid w:val="2B363CF4"/>
    <w:rsid w:val="2B3A7305"/>
    <w:rsid w:val="2B425FD0"/>
    <w:rsid w:val="2B4268A6"/>
    <w:rsid w:val="2B536BAA"/>
    <w:rsid w:val="2B8C79C6"/>
    <w:rsid w:val="2B9B40AD"/>
    <w:rsid w:val="2B9B4F58"/>
    <w:rsid w:val="2BA3696C"/>
    <w:rsid w:val="2BAA0794"/>
    <w:rsid w:val="2BB67A51"/>
    <w:rsid w:val="2BB769EE"/>
    <w:rsid w:val="2BB8130D"/>
    <w:rsid w:val="2BC058C2"/>
    <w:rsid w:val="2BC1223D"/>
    <w:rsid w:val="2BC40014"/>
    <w:rsid w:val="2BC51B34"/>
    <w:rsid w:val="2BDE3F9A"/>
    <w:rsid w:val="2BE07D12"/>
    <w:rsid w:val="2BF95140"/>
    <w:rsid w:val="2C063C1D"/>
    <w:rsid w:val="2C0B194E"/>
    <w:rsid w:val="2C1A4F62"/>
    <w:rsid w:val="2C3447BE"/>
    <w:rsid w:val="2C3C07B5"/>
    <w:rsid w:val="2C3D3C75"/>
    <w:rsid w:val="2C4B420E"/>
    <w:rsid w:val="2C56006A"/>
    <w:rsid w:val="2C5F50DB"/>
    <w:rsid w:val="2C660165"/>
    <w:rsid w:val="2C6619D7"/>
    <w:rsid w:val="2C6A0BA3"/>
    <w:rsid w:val="2C6E17C2"/>
    <w:rsid w:val="2C8A76F4"/>
    <w:rsid w:val="2C931BC6"/>
    <w:rsid w:val="2CA45E14"/>
    <w:rsid w:val="2CA95EBC"/>
    <w:rsid w:val="2CB43679"/>
    <w:rsid w:val="2CB62CA6"/>
    <w:rsid w:val="2CD40261"/>
    <w:rsid w:val="2CEE34EF"/>
    <w:rsid w:val="2CF605F7"/>
    <w:rsid w:val="2D016FE9"/>
    <w:rsid w:val="2D14362B"/>
    <w:rsid w:val="2D2E304F"/>
    <w:rsid w:val="2D3C07FE"/>
    <w:rsid w:val="2D5148FD"/>
    <w:rsid w:val="2D5756FC"/>
    <w:rsid w:val="2D5D5591"/>
    <w:rsid w:val="2D711ADD"/>
    <w:rsid w:val="2D74743A"/>
    <w:rsid w:val="2D7C11D4"/>
    <w:rsid w:val="2D7F4766"/>
    <w:rsid w:val="2D8D3A62"/>
    <w:rsid w:val="2DAF3E40"/>
    <w:rsid w:val="2DBE7F60"/>
    <w:rsid w:val="2DF6381D"/>
    <w:rsid w:val="2DF6788C"/>
    <w:rsid w:val="2E0D1588"/>
    <w:rsid w:val="2E3944B7"/>
    <w:rsid w:val="2E4749F8"/>
    <w:rsid w:val="2E4C1B78"/>
    <w:rsid w:val="2E73313B"/>
    <w:rsid w:val="2E866E5E"/>
    <w:rsid w:val="2E9077CD"/>
    <w:rsid w:val="2EA916B2"/>
    <w:rsid w:val="2EB46A04"/>
    <w:rsid w:val="2EB84F76"/>
    <w:rsid w:val="2EC62DA5"/>
    <w:rsid w:val="2ECB7077"/>
    <w:rsid w:val="2EED318E"/>
    <w:rsid w:val="2EFE3F3B"/>
    <w:rsid w:val="2F0F1794"/>
    <w:rsid w:val="2F176141"/>
    <w:rsid w:val="2F1A0856"/>
    <w:rsid w:val="2F2B5B05"/>
    <w:rsid w:val="2F475C7E"/>
    <w:rsid w:val="2F486024"/>
    <w:rsid w:val="2F523B34"/>
    <w:rsid w:val="2F5E78CC"/>
    <w:rsid w:val="2F681310"/>
    <w:rsid w:val="2F6C283B"/>
    <w:rsid w:val="2F743B89"/>
    <w:rsid w:val="2F7E2877"/>
    <w:rsid w:val="2F8567D8"/>
    <w:rsid w:val="2F8B5040"/>
    <w:rsid w:val="2F9107C4"/>
    <w:rsid w:val="2F961B57"/>
    <w:rsid w:val="2FDC6A42"/>
    <w:rsid w:val="2FE65B09"/>
    <w:rsid w:val="2FFF53A8"/>
    <w:rsid w:val="30047098"/>
    <w:rsid w:val="30077F63"/>
    <w:rsid w:val="30115CE5"/>
    <w:rsid w:val="30135C1F"/>
    <w:rsid w:val="30191760"/>
    <w:rsid w:val="3028092A"/>
    <w:rsid w:val="302F54E7"/>
    <w:rsid w:val="304863A9"/>
    <w:rsid w:val="30726790"/>
    <w:rsid w:val="30801AC4"/>
    <w:rsid w:val="30823D65"/>
    <w:rsid w:val="30831C53"/>
    <w:rsid w:val="308E438B"/>
    <w:rsid w:val="30A43A04"/>
    <w:rsid w:val="30C87FB8"/>
    <w:rsid w:val="30CB1DAF"/>
    <w:rsid w:val="30E90E2B"/>
    <w:rsid w:val="30ED02EA"/>
    <w:rsid w:val="30FF267A"/>
    <w:rsid w:val="310A2A14"/>
    <w:rsid w:val="310F59F0"/>
    <w:rsid w:val="31395BA8"/>
    <w:rsid w:val="3141666D"/>
    <w:rsid w:val="31480833"/>
    <w:rsid w:val="314B14BF"/>
    <w:rsid w:val="3158219E"/>
    <w:rsid w:val="316D537E"/>
    <w:rsid w:val="31716348"/>
    <w:rsid w:val="317355F2"/>
    <w:rsid w:val="3185517F"/>
    <w:rsid w:val="3185793C"/>
    <w:rsid w:val="319475D5"/>
    <w:rsid w:val="31975317"/>
    <w:rsid w:val="31A87524"/>
    <w:rsid w:val="31B06C89"/>
    <w:rsid w:val="31B91778"/>
    <w:rsid w:val="31C2569E"/>
    <w:rsid w:val="31C96BD0"/>
    <w:rsid w:val="31D04385"/>
    <w:rsid w:val="31D9377A"/>
    <w:rsid w:val="31E15891"/>
    <w:rsid w:val="31F043F4"/>
    <w:rsid w:val="32170EE1"/>
    <w:rsid w:val="325066A8"/>
    <w:rsid w:val="32563FE3"/>
    <w:rsid w:val="325D3410"/>
    <w:rsid w:val="3260226B"/>
    <w:rsid w:val="327652E9"/>
    <w:rsid w:val="327A5FF1"/>
    <w:rsid w:val="32A55CC0"/>
    <w:rsid w:val="32A937D2"/>
    <w:rsid w:val="32C95971"/>
    <w:rsid w:val="32CF5928"/>
    <w:rsid w:val="32E41009"/>
    <w:rsid w:val="32E9078F"/>
    <w:rsid w:val="32ED34FF"/>
    <w:rsid w:val="330856D0"/>
    <w:rsid w:val="33316646"/>
    <w:rsid w:val="333A06E2"/>
    <w:rsid w:val="33462B8C"/>
    <w:rsid w:val="33491C13"/>
    <w:rsid w:val="335E45B2"/>
    <w:rsid w:val="33680D19"/>
    <w:rsid w:val="33691E57"/>
    <w:rsid w:val="336E025D"/>
    <w:rsid w:val="33735D99"/>
    <w:rsid w:val="33736E76"/>
    <w:rsid w:val="337570A4"/>
    <w:rsid w:val="33833CFC"/>
    <w:rsid w:val="33A269EC"/>
    <w:rsid w:val="33A856B1"/>
    <w:rsid w:val="33A930DF"/>
    <w:rsid w:val="33AB2922"/>
    <w:rsid w:val="33B73314"/>
    <w:rsid w:val="33C50B9E"/>
    <w:rsid w:val="33D30EC6"/>
    <w:rsid w:val="33D867E1"/>
    <w:rsid w:val="33D976B3"/>
    <w:rsid w:val="33DB2EFB"/>
    <w:rsid w:val="33DC6CF8"/>
    <w:rsid w:val="33EE36D1"/>
    <w:rsid w:val="33F54490"/>
    <w:rsid w:val="33F85833"/>
    <w:rsid w:val="33F94458"/>
    <w:rsid w:val="340B1EAD"/>
    <w:rsid w:val="34111989"/>
    <w:rsid w:val="341266A4"/>
    <w:rsid w:val="3429350C"/>
    <w:rsid w:val="343C76C2"/>
    <w:rsid w:val="343D0166"/>
    <w:rsid w:val="343D6C24"/>
    <w:rsid w:val="345873A9"/>
    <w:rsid w:val="347C5D20"/>
    <w:rsid w:val="348C4EDB"/>
    <w:rsid w:val="34997F68"/>
    <w:rsid w:val="34AF7CC9"/>
    <w:rsid w:val="34B14942"/>
    <w:rsid w:val="34E526B4"/>
    <w:rsid w:val="34F03DC0"/>
    <w:rsid w:val="34FE7262"/>
    <w:rsid w:val="352407FC"/>
    <w:rsid w:val="352612DF"/>
    <w:rsid w:val="35284201"/>
    <w:rsid w:val="35322B1F"/>
    <w:rsid w:val="3535498A"/>
    <w:rsid w:val="35471E10"/>
    <w:rsid w:val="354F3660"/>
    <w:rsid w:val="355004C3"/>
    <w:rsid w:val="3556146D"/>
    <w:rsid w:val="355724F0"/>
    <w:rsid w:val="356B5D07"/>
    <w:rsid w:val="35810326"/>
    <w:rsid w:val="358C5E8C"/>
    <w:rsid w:val="358D7C9B"/>
    <w:rsid w:val="358E2186"/>
    <w:rsid w:val="35AA4C6A"/>
    <w:rsid w:val="35B90B5D"/>
    <w:rsid w:val="35C81F43"/>
    <w:rsid w:val="35CC1726"/>
    <w:rsid w:val="35DE239E"/>
    <w:rsid w:val="35E06512"/>
    <w:rsid w:val="35E33F92"/>
    <w:rsid w:val="36010FB1"/>
    <w:rsid w:val="360212D1"/>
    <w:rsid w:val="360C7B72"/>
    <w:rsid w:val="360E2480"/>
    <w:rsid w:val="361327DB"/>
    <w:rsid w:val="361F1CFE"/>
    <w:rsid w:val="36371201"/>
    <w:rsid w:val="363720E3"/>
    <w:rsid w:val="3639711B"/>
    <w:rsid w:val="363E765D"/>
    <w:rsid w:val="36592830"/>
    <w:rsid w:val="36632356"/>
    <w:rsid w:val="367409D2"/>
    <w:rsid w:val="367B56C5"/>
    <w:rsid w:val="367C5173"/>
    <w:rsid w:val="36915D46"/>
    <w:rsid w:val="36B81FB7"/>
    <w:rsid w:val="36CA31B0"/>
    <w:rsid w:val="36D20797"/>
    <w:rsid w:val="36E65B3A"/>
    <w:rsid w:val="36FF3742"/>
    <w:rsid w:val="370346A6"/>
    <w:rsid w:val="37113475"/>
    <w:rsid w:val="37252E94"/>
    <w:rsid w:val="37296474"/>
    <w:rsid w:val="373227C5"/>
    <w:rsid w:val="37405833"/>
    <w:rsid w:val="374101FF"/>
    <w:rsid w:val="374E423B"/>
    <w:rsid w:val="375869AC"/>
    <w:rsid w:val="375B253A"/>
    <w:rsid w:val="37666B6B"/>
    <w:rsid w:val="37675674"/>
    <w:rsid w:val="376B1978"/>
    <w:rsid w:val="37940CA8"/>
    <w:rsid w:val="37D848CF"/>
    <w:rsid w:val="37DA41AF"/>
    <w:rsid w:val="37DB157C"/>
    <w:rsid w:val="37DB3C7D"/>
    <w:rsid w:val="37EE7D30"/>
    <w:rsid w:val="37F62976"/>
    <w:rsid w:val="37F77F19"/>
    <w:rsid w:val="37F97FCC"/>
    <w:rsid w:val="38042FDA"/>
    <w:rsid w:val="381C3F20"/>
    <w:rsid w:val="3822692C"/>
    <w:rsid w:val="3824223C"/>
    <w:rsid w:val="38343F2A"/>
    <w:rsid w:val="38490F9C"/>
    <w:rsid w:val="384C1631"/>
    <w:rsid w:val="38542754"/>
    <w:rsid w:val="386C03A0"/>
    <w:rsid w:val="386D6DD1"/>
    <w:rsid w:val="38850AD8"/>
    <w:rsid w:val="38B10FD7"/>
    <w:rsid w:val="38B2326B"/>
    <w:rsid w:val="38BD498D"/>
    <w:rsid w:val="38D81B11"/>
    <w:rsid w:val="38ED2653"/>
    <w:rsid w:val="38FC71A8"/>
    <w:rsid w:val="38FD1F03"/>
    <w:rsid w:val="39020983"/>
    <w:rsid w:val="39037F6C"/>
    <w:rsid w:val="39214610"/>
    <w:rsid w:val="39317DFF"/>
    <w:rsid w:val="39464964"/>
    <w:rsid w:val="395224D9"/>
    <w:rsid w:val="39535FC7"/>
    <w:rsid w:val="395601FC"/>
    <w:rsid w:val="397B4E62"/>
    <w:rsid w:val="39972B1A"/>
    <w:rsid w:val="399A1410"/>
    <w:rsid w:val="39C47D94"/>
    <w:rsid w:val="39CD1539"/>
    <w:rsid w:val="39CD5D32"/>
    <w:rsid w:val="39DA1DFA"/>
    <w:rsid w:val="39DC71EB"/>
    <w:rsid w:val="39DD5D2E"/>
    <w:rsid w:val="39E01A69"/>
    <w:rsid w:val="3A045F91"/>
    <w:rsid w:val="3A076679"/>
    <w:rsid w:val="3A0A0953"/>
    <w:rsid w:val="3A211C22"/>
    <w:rsid w:val="3A2C4127"/>
    <w:rsid w:val="3A4F0AA8"/>
    <w:rsid w:val="3A543DA5"/>
    <w:rsid w:val="3A5576B6"/>
    <w:rsid w:val="3A682780"/>
    <w:rsid w:val="3A697EB7"/>
    <w:rsid w:val="3A7F0311"/>
    <w:rsid w:val="3A8538B6"/>
    <w:rsid w:val="3A884EF1"/>
    <w:rsid w:val="3A8C5141"/>
    <w:rsid w:val="3AA52853"/>
    <w:rsid w:val="3AA648FE"/>
    <w:rsid w:val="3AAA7D3D"/>
    <w:rsid w:val="3AD117FB"/>
    <w:rsid w:val="3AD4138A"/>
    <w:rsid w:val="3AD72904"/>
    <w:rsid w:val="3AD75A09"/>
    <w:rsid w:val="3ADC5AFD"/>
    <w:rsid w:val="3AE17BBC"/>
    <w:rsid w:val="3B007A89"/>
    <w:rsid w:val="3B0F5ABD"/>
    <w:rsid w:val="3B2F4F75"/>
    <w:rsid w:val="3B31477D"/>
    <w:rsid w:val="3B315914"/>
    <w:rsid w:val="3B422101"/>
    <w:rsid w:val="3B460E40"/>
    <w:rsid w:val="3B4715CB"/>
    <w:rsid w:val="3B5008D7"/>
    <w:rsid w:val="3B7F15E2"/>
    <w:rsid w:val="3B8536A6"/>
    <w:rsid w:val="3B9F0C51"/>
    <w:rsid w:val="3BA00572"/>
    <w:rsid w:val="3BB1021B"/>
    <w:rsid w:val="3BE15B0C"/>
    <w:rsid w:val="3BE64EF0"/>
    <w:rsid w:val="3BF72A83"/>
    <w:rsid w:val="3C135790"/>
    <w:rsid w:val="3C1752F7"/>
    <w:rsid w:val="3C193171"/>
    <w:rsid w:val="3C1E3214"/>
    <w:rsid w:val="3C2528C6"/>
    <w:rsid w:val="3C371BD0"/>
    <w:rsid w:val="3C4F1FEA"/>
    <w:rsid w:val="3C5B6745"/>
    <w:rsid w:val="3C683B38"/>
    <w:rsid w:val="3C686571"/>
    <w:rsid w:val="3C6F5E3B"/>
    <w:rsid w:val="3C83525B"/>
    <w:rsid w:val="3C87375A"/>
    <w:rsid w:val="3C88531F"/>
    <w:rsid w:val="3C8D7A42"/>
    <w:rsid w:val="3C8E189D"/>
    <w:rsid w:val="3CA22EFE"/>
    <w:rsid w:val="3CB8043D"/>
    <w:rsid w:val="3CB94BCA"/>
    <w:rsid w:val="3CC35212"/>
    <w:rsid w:val="3CC50225"/>
    <w:rsid w:val="3CD967E3"/>
    <w:rsid w:val="3CDE231E"/>
    <w:rsid w:val="3D245A63"/>
    <w:rsid w:val="3D36346C"/>
    <w:rsid w:val="3D4269DA"/>
    <w:rsid w:val="3D430EA3"/>
    <w:rsid w:val="3D47560D"/>
    <w:rsid w:val="3D523BCD"/>
    <w:rsid w:val="3D645169"/>
    <w:rsid w:val="3D6933DE"/>
    <w:rsid w:val="3D7C3859"/>
    <w:rsid w:val="3D80607F"/>
    <w:rsid w:val="3D8F2120"/>
    <w:rsid w:val="3D8F30A0"/>
    <w:rsid w:val="3D990E61"/>
    <w:rsid w:val="3DA327E5"/>
    <w:rsid w:val="3DB01C7C"/>
    <w:rsid w:val="3DB334D8"/>
    <w:rsid w:val="3DBA1ADA"/>
    <w:rsid w:val="3DC355A6"/>
    <w:rsid w:val="3DC42D6E"/>
    <w:rsid w:val="3DD009EA"/>
    <w:rsid w:val="3DD122A2"/>
    <w:rsid w:val="3DD64752"/>
    <w:rsid w:val="3DD80DF7"/>
    <w:rsid w:val="3DE17E96"/>
    <w:rsid w:val="3DE26317"/>
    <w:rsid w:val="3DEB1B40"/>
    <w:rsid w:val="3DFC4E7F"/>
    <w:rsid w:val="3E2D1C0D"/>
    <w:rsid w:val="3E352B5B"/>
    <w:rsid w:val="3E3A2755"/>
    <w:rsid w:val="3E463101"/>
    <w:rsid w:val="3E5717D0"/>
    <w:rsid w:val="3E5E04B0"/>
    <w:rsid w:val="3E5F4189"/>
    <w:rsid w:val="3E6C1A3F"/>
    <w:rsid w:val="3E734A16"/>
    <w:rsid w:val="3E752133"/>
    <w:rsid w:val="3E7A5DA4"/>
    <w:rsid w:val="3E953235"/>
    <w:rsid w:val="3EAA3B18"/>
    <w:rsid w:val="3EAA555F"/>
    <w:rsid w:val="3EBC254C"/>
    <w:rsid w:val="3EBD0BAE"/>
    <w:rsid w:val="3EC3774B"/>
    <w:rsid w:val="3ECC3927"/>
    <w:rsid w:val="3ECD2095"/>
    <w:rsid w:val="3EEF22EE"/>
    <w:rsid w:val="3EF02AD3"/>
    <w:rsid w:val="3F024C1A"/>
    <w:rsid w:val="3F0D0FA0"/>
    <w:rsid w:val="3F0E7D79"/>
    <w:rsid w:val="3F21052E"/>
    <w:rsid w:val="3F330C34"/>
    <w:rsid w:val="3F3917F4"/>
    <w:rsid w:val="3F397A0D"/>
    <w:rsid w:val="3F4A39C9"/>
    <w:rsid w:val="3F625E8E"/>
    <w:rsid w:val="3F6A673B"/>
    <w:rsid w:val="3F8C2A74"/>
    <w:rsid w:val="3FA70307"/>
    <w:rsid w:val="3FA7458E"/>
    <w:rsid w:val="3FB22390"/>
    <w:rsid w:val="3FCF1529"/>
    <w:rsid w:val="3FDD2A57"/>
    <w:rsid w:val="3FE37E33"/>
    <w:rsid w:val="3FF027C2"/>
    <w:rsid w:val="3FF55C7D"/>
    <w:rsid w:val="3FF676AC"/>
    <w:rsid w:val="400E03CE"/>
    <w:rsid w:val="401171AD"/>
    <w:rsid w:val="40225AF1"/>
    <w:rsid w:val="403D5148"/>
    <w:rsid w:val="403D6B94"/>
    <w:rsid w:val="40507C98"/>
    <w:rsid w:val="40580367"/>
    <w:rsid w:val="4061657E"/>
    <w:rsid w:val="40767673"/>
    <w:rsid w:val="407707ED"/>
    <w:rsid w:val="40892318"/>
    <w:rsid w:val="408E0789"/>
    <w:rsid w:val="40A76FA9"/>
    <w:rsid w:val="40AC084A"/>
    <w:rsid w:val="40D05FDB"/>
    <w:rsid w:val="40DB515E"/>
    <w:rsid w:val="40E30197"/>
    <w:rsid w:val="40E63D94"/>
    <w:rsid w:val="40EA1367"/>
    <w:rsid w:val="40EB151F"/>
    <w:rsid w:val="40ED4F53"/>
    <w:rsid w:val="40F25A91"/>
    <w:rsid w:val="411C387B"/>
    <w:rsid w:val="41292B74"/>
    <w:rsid w:val="41406E31"/>
    <w:rsid w:val="414E3836"/>
    <w:rsid w:val="41592854"/>
    <w:rsid w:val="41604B39"/>
    <w:rsid w:val="416E516B"/>
    <w:rsid w:val="418812BB"/>
    <w:rsid w:val="418D4040"/>
    <w:rsid w:val="419E7FFC"/>
    <w:rsid w:val="419F3079"/>
    <w:rsid w:val="41AE3A67"/>
    <w:rsid w:val="41C95125"/>
    <w:rsid w:val="41EA02ED"/>
    <w:rsid w:val="42075BA1"/>
    <w:rsid w:val="4215282E"/>
    <w:rsid w:val="42225E0B"/>
    <w:rsid w:val="42383FB6"/>
    <w:rsid w:val="423D7815"/>
    <w:rsid w:val="424F30C2"/>
    <w:rsid w:val="425E14DB"/>
    <w:rsid w:val="42621029"/>
    <w:rsid w:val="426B4382"/>
    <w:rsid w:val="42725710"/>
    <w:rsid w:val="427358D4"/>
    <w:rsid w:val="42736D87"/>
    <w:rsid w:val="427E086F"/>
    <w:rsid w:val="42826F4F"/>
    <w:rsid w:val="428B0580"/>
    <w:rsid w:val="429A4E70"/>
    <w:rsid w:val="429E14C4"/>
    <w:rsid w:val="42A26186"/>
    <w:rsid w:val="42A94EAA"/>
    <w:rsid w:val="42BA0E65"/>
    <w:rsid w:val="42C13D5C"/>
    <w:rsid w:val="42DD74CF"/>
    <w:rsid w:val="42DF3579"/>
    <w:rsid w:val="42E264C2"/>
    <w:rsid w:val="42E85CD3"/>
    <w:rsid w:val="42F54D63"/>
    <w:rsid w:val="43011E27"/>
    <w:rsid w:val="430D368B"/>
    <w:rsid w:val="430F20A0"/>
    <w:rsid w:val="43135F0F"/>
    <w:rsid w:val="431B6CC7"/>
    <w:rsid w:val="43225F65"/>
    <w:rsid w:val="435720D9"/>
    <w:rsid w:val="43615785"/>
    <w:rsid w:val="43732880"/>
    <w:rsid w:val="43865952"/>
    <w:rsid w:val="438F0BB0"/>
    <w:rsid w:val="43993170"/>
    <w:rsid w:val="43BF04EA"/>
    <w:rsid w:val="43C05A1E"/>
    <w:rsid w:val="43CF4932"/>
    <w:rsid w:val="43D22CDA"/>
    <w:rsid w:val="43D354DC"/>
    <w:rsid w:val="4405353A"/>
    <w:rsid w:val="44063CF3"/>
    <w:rsid w:val="44072973"/>
    <w:rsid w:val="44095C00"/>
    <w:rsid w:val="44117E2D"/>
    <w:rsid w:val="441822E7"/>
    <w:rsid w:val="442F13DF"/>
    <w:rsid w:val="44426345"/>
    <w:rsid w:val="444B2816"/>
    <w:rsid w:val="445279AA"/>
    <w:rsid w:val="4453331F"/>
    <w:rsid w:val="445F3A86"/>
    <w:rsid w:val="4478636B"/>
    <w:rsid w:val="447A0DB3"/>
    <w:rsid w:val="4481712B"/>
    <w:rsid w:val="44901E7E"/>
    <w:rsid w:val="449F54A7"/>
    <w:rsid w:val="44A1052F"/>
    <w:rsid w:val="44C93406"/>
    <w:rsid w:val="44D74994"/>
    <w:rsid w:val="44DD0E3B"/>
    <w:rsid w:val="44E67CEF"/>
    <w:rsid w:val="44F62875"/>
    <w:rsid w:val="451730A2"/>
    <w:rsid w:val="451955A3"/>
    <w:rsid w:val="45205199"/>
    <w:rsid w:val="45260B70"/>
    <w:rsid w:val="45357C2D"/>
    <w:rsid w:val="453A003B"/>
    <w:rsid w:val="45467C1A"/>
    <w:rsid w:val="45523E0A"/>
    <w:rsid w:val="45603F46"/>
    <w:rsid w:val="45784EE5"/>
    <w:rsid w:val="457C33A8"/>
    <w:rsid w:val="458804FE"/>
    <w:rsid w:val="458D57CB"/>
    <w:rsid w:val="4595726A"/>
    <w:rsid w:val="45C67177"/>
    <w:rsid w:val="45D048BE"/>
    <w:rsid w:val="45DE626C"/>
    <w:rsid w:val="45EB660D"/>
    <w:rsid w:val="45F13477"/>
    <w:rsid w:val="45FA688F"/>
    <w:rsid w:val="45FD7B3D"/>
    <w:rsid w:val="460A10C2"/>
    <w:rsid w:val="46220C85"/>
    <w:rsid w:val="46230254"/>
    <w:rsid w:val="46244F73"/>
    <w:rsid w:val="46287B26"/>
    <w:rsid w:val="462A00B0"/>
    <w:rsid w:val="462D24EF"/>
    <w:rsid w:val="46427F4E"/>
    <w:rsid w:val="46534E0B"/>
    <w:rsid w:val="4670640B"/>
    <w:rsid w:val="46753897"/>
    <w:rsid w:val="467A71EB"/>
    <w:rsid w:val="46867477"/>
    <w:rsid w:val="468A02AD"/>
    <w:rsid w:val="468B3DD1"/>
    <w:rsid w:val="469043B7"/>
    <w:rsid w:val="46BF4C9C"/>
    <w:rsid w:val="46C936C8"/>
    <w:rsid w:val="46CB1893"/>
    <w:rsid w:val="46D87DE5"/>
    <w:rsid w:val="46E556A4"/>
    <w:rsid w:val="46E97F6B"/>
    <w:rsid w:val="46EA25E1"/>
    <w:rsid w:val="46EB1077"/>
    <w:rsid w:val="470C2558"/>
    <w:rsid w:val="472127B7"/>
    <w:rsid w:val="472165B7"/>
    <w:rsid w:val="47277064"/>
    <w:rsid w:val="47323C17"/>
    <w:rsid w:val="4743767B"/>
    <w:rsid w:val="474E29C1"/>
    <w:rsid w:val="475569C5"/>
    <w:rsid w:val="475A49C5"/>
    <w:rsid w:val="475E44B5"/>
    <w:rsid w:val="476121D8"/>
    <w:rsid w:val="476A063C"/>
    <w:rsid w:val="477C748E"/>
    <w:rsid w:val="478A7058"/>
    <w:rsid w:val="47941208"/>
    <w:rsid w:val="47A101B2"/>
    <w:rsid w:val="47BF2852"/>
    <w:rsid w:val="47BF386C"/>
    <w:rsid w:val="47C3256A"/>
    <w:rsid w:val="47C95C6C"/>
    <w:rsid w:val="47EC7022"/>
    <w:rsid w:val="47FC7940"/>
    <w:rsid w:val="48030B33"/>
    <w:rsid w:val="48040096"/>
    <w:rsid w:val="48046015"/>
    <w:rsid w:val="4819316F"/>
    <w:rsid w:val="482F5E51"/>
    <w:rsid w:val="483F125D"/>
    <w:rsid w:val="48580B32"/>
    <w:rsid w:val="485B43A9"/>
    <w:rsid w:val="48635024"/>
    <w:rsid w:val="487B675C"/>
    <w:rsid w:val="48A95C04"/>
    <w:rsid w:val="48B22238"/>
    <w:rsid w:val="48B33076"/>
    <w:rsid w:val="48C4330A"/>
    <w:rsid w:val="48D55EB3"/>
    <w:rsid w:val="48DA0701"/>
    <w:rsid w:val="48DF324A"/>
    <w:rsid w:val="48E052EC"/>
    <w:rsid w:val="48E65AEE"/>
    <w:rsid w:val="48F80CE7"/>
    <w:rsid w:val="49096FCD"/>
    <w:rsid w:val="491D7C08"/>
    <w:rsid w:val="494625B6"/>
    <w:rsid w:val="494D032B"/>
    <w:rsid w:val="49507E2D"/>
    <w:rsid w:val="49512BB1"/>
    <w:rsid w:val="495E0009"/>
    <w:rsid w:val="49641F5D"/>
    <w:rsid w:val="49666B6B"/>
    <w:rsid w:val="496F2CCC"/>
    <w:rsid w:val="498F64FC"/>
    <w:rsid w:val="49AD1724"/>
    <w:rsid w:val="49BE7E39"/>
    <w:rsid w:val="49C40005"/>
    <w:rsid w:val="49C65419"/>
    <w:rsid w:val="49D04BAB"/>
    <w:rsid w:val="49EA0282"/>
    <w:rsid w:val="49EA1794"/>
    <w:rsid w:val="49EA17C4"/>
    <w:rsid w:val="49EF440A"/>
    <w:rsid w:val="4A1A2F12"/>
    <w:rsid w:val="4A2C7C77"/>
    <w:rsid w:val="4A321C6F"/>
    <w:rsid w:val="4A366D8C"/>
    <w:rsid w:val="4A375709"/>
    <w:rsid w:val="4A475BFC"/>
    <w:rsid w:val="4A4E1094"/>
    <w:rsid w:val="4A561717"/>
    <w:rsid w:val="4A606796"/>
    <w:rsid w:val="4A717D8F"/>
    <w:rsid w:val="4A7D0F83"/>
    <w:rsid w:val="4A834A22"/>
    <w:rsid w:val="4A8815D3"/>
    <w:rsid w:val="4A9454F9"/>
    <w:rsid w:val="4A972DF7"/>
    <w:rsid w:val="4A992274"/>
    <w:rsid w:val="4AA77F21"/>
    <w:rsid w:val="4AAA2276"/>
    <w:rsid w:val="4AB64534"/>
    <w:rsid w:val="4ABD14F2"/>
    <w:rsid w:val="4AC66642"/>
    <w:rsid w:val="4AC87549"/>
    <w:rsid w:val="4AD37353"/>
    <w:rsid w:val="4ADC6651"/>
    <w:rsid w:val="4AE2340C"/>
    <w:rsid w:val="4AE72A13"/>
    <w:rsid w:val="4AFF6999"/>
    <w:rsid w:val="4B0E61F2"/>
    <w:rsid w:val="4B21257E"/>
    <w:rsid w:val="4B290FE3"/>
    <w:rsid w:val="4B322207"/>
    <w:rsid w:val="4B3B5793"/>
    <w:rsid w:val="4B58050B"/>
    <w:rsid w:val="4B5A25F7"/>
    <w:rsid w:val="4B6A0768"/>
    <w:rsid w:val="4B6B0CBD"/>
    <w:rsid w:val="4B705719"/>
    <w:rsid w:val="4B7B47F9"/>
    <w:rsid w:val="4BA563FE"/>
    <w:rsid w:val="4BB77663"/>
    <w:rsid w:val="4BC54DE5"/>
    <w:rsid w:val="4BCB7306"/>
    <w:rsid w:val="4BD52968"/>
    <w:rsid w:val="4BD91D02"/>
    <w:rsid w:val="4BE2600E"/>
    <w:rsid w:val="4BE57820"/>
    <w:rsid w:val="4BF657A1"/>
    <w:rsid w:val="4BFB7B74"/>
    <w:rsid w:val="4C0457A1"/>
    <w:rsid w:val="4C3F2C78"/>
    <w:rsid w:val="4C42244E"/>
    <w:rsid w:val="4C437DCE"/>
    <w:rsid w:val="4C6D3DA8"/>
    <w:rsid w:val="4C727CFA"/>
    <w:rsid w:val="4C88081B"/>
    <w:rsid w:val="4C8872A2"/>
    <w:rsid w:val="4C9C19F3"/>
    <w:rsid w:val="4CA47183"/>
    <w:rsid w:val="4CB7606E"/>
    <w:rsid w:val="4CB91CB1"/>
    <w:rsid w:val="4CF745DE"/>
    <w:rsid w:val="4CFC57E0"/>
    <w:rsid w:val="4D087B01"/>
    <w:rsid w:val="4D0B58BC"/>
    <w:rsid w:val="4D0C050F"/>
    <w:rsid w:val="4D0C2AD5"/>
    <w:rsid w:val="4D2059FA"/>
    <w:rsid w:val="4D2E3574"/>
    <w:rsid w:val="4D451B18"/>
    <w:rsid w:val="4D4D5AFE"/>
    <w:rsid w:val="4D502AF2"/>
    <w:rsid w:val="4D5C07F9"/>
    <w:rsid w:val="4D755736"/>
    <w:rsid w:val="4DAC0A3B"/>
    <w:rsid w:val="4DB92102"/>
    <w:rsid w:val="4DBA3E20"/>
    <w:rsid w:val="4DBC5B64"/>
    <w:rsid w:val="4DC679DB"/>
    <w:rsid w:val="4DE61D12"/>
    <w:rsid w:val="4DF1146E"/>
    <w:rsid w:val="4DF82017"/>
    <w:rsid w:val="4E0E661C"/>
    <w:rsid w:val="4E1E3790"/>
    <w:rsid w:val="4E2E44B5"/>
    <w:rsid w:val="4E4C57ED"/>
    <w:rsid w:val="4E5505A6"/>
    <w:rsid w:val="4E820BD8"/>
    <w:rsid w:val="4E8D729C"/>
    <w:rsid w:val="4E8E1C0C"/>
    <w:rsid w:val="4E9609D8"/>
    <w:rsid w:val="4E98004C"/>
    <w:rsid w:val="4EA5208F"/>
    <w:rsid w:val="4EAE617F"/>
    <w:rsid w:val="4EBD702F"/>
    <w:rsid w:val="4EC310A1"/>
    <w:rsid w:val="4EC818B0"/>
    <w:rsid w:val="4ECB59F9"/>
    <w:rsid w:val="4ECE1CAC"/>
    <w:rsid w:val="4EE414BB"/>
    <w:rsid w:val="4EE87B84"/>
    <w:rsid w:val="4EFF65C5"/>
    <w:rsid w:val="4F0052D1"/>
    <w:rsid w:val="4F014784"/>
    <w:rsid w:val="4F0431E6"/>
    <w:rsid w:val="4F1B712F"/>
    <w:rsid w:val="4F1C605F"/>
    <w:rsid w:val="4F254824"/>
    <w:rsid w:val="4F2658BE"/>
    <w:rsid w:val="4F4736A7"/>
    <w:rsid w:val="4F7914EF"/>
    <w:rsid w:val="4F9174FD"/>
    <w:rsid w:val="4F9402D2"/>
    <w:rsid w:val="4F9A6D4E"/>
    <w:rsid w:val="4FB10142"/>
    <w:rsid w:val="4FB82BD0"/>
    <w:rsid w:val="4FC643B6"/>
    <w:rsid w:val="4FD1578E"/>
    <w:rsid w:val="4FE10E76"/>
    <w:rsid w:val="4FEE2189"/>
    <w:rsid w:val="4FF71C3D"/>
    <w:rsid w:val="50016856"/>
    <w:rsid w:val="5008518B"/>
    <w:rsid w:val="500B32A2"/>
    <w:rsid w:val="502B6647"/>
    <w:rsid w:val="502B6EFE"/>
    <w:rsid w:val="50324E90"/>
    <w:rsid w:val="504C1B11"/>
    <w:rsid w:val="505F48A5"/>
    <w:rsid w:val="506472D4"/>
    <w:rsid w:val="50666C7A"/>
    <w:rsid w:val="507460A4"/>
    <w:rsid w:val="5094445D"/>
    <w:rsid w:val="509C0D4E"/>
    <w:rsid w:val="50A23A1E"/>
    <w:rsid w:val="50AC44E3"/>
    <w:rsid w:val="50B57EA9"/>
    <w:rsid w:val="50BC2B26"/>
    <w:rsid w:val="50BE1984"/>
    <w:rsid w:val="50D141C6"/>
    <w:rsid w:val="50D94FDD"/>
    <w:rsid w:val="50F115EA"/>
    <w:rsid w:val="50F72C9C"/>
    <w:rsid w:val="50FC0DB6"/>
    <w:rsid w:val="511107EA"/>
    <w:rsid w:val="511F2007"/>
    <w:rsid w:val="51271E2F"/>
    <w:rsid w:val="51342CAA"/>
    <w:rsid w:val="51366F32"/>
    <w:rsid w:val="51406A38"/>
    <w:rsid w:val="514B4E4E"/>
    <w:rsid w:val="516578E1"/>
    <w:rsid w:val="517174DB"/>
    <w:rsid w:val="518049FF"/>
    <w:rsid w:val="51932FAD"/>
    <w:rsid w:val="51A06E66"/>
    <w:rsid w:val="51AF590D"/>
    <w:rsid w:val="51B475E9"/>
    <w:rsid w:val="51C05FF6"/>
    <w:rsid w:val="51D135DE"/>
    <w:rsid w:val="51DF4444"/>
    <w:rsid w:val="51F65295"/>
    <w:rsid w:val="51F872B4"/>
    <w:rsid w:val="51FD3DB6"/>
    <w:rsid w:val="52097713"/>
    <w:rsid w:val="520C3BB6"/>
    <w:rsid w:val="52252174"/>
    <w:rsid w:val="52295AE6"/>
    <w:rsid w:val="522D0E7F"/>
    <w:rsid w:val="523E4D62"/>
    <w:rsid w:val="5243507E"/>
    <w:rsid w:val="525402A0"/>
    <w:rsid w:val="52554706"/>
    <w:rsid w:val="525F5585"/>
    <w:rsid w:val="528D41E4"/>
    <w:rsid w:val="52BF5C92"/>
    <w:rsid w:val="52C2167A"/>
    <w:rsid w:val="52C7794C"/>
    <w:rsid w:val="52D279CD"/>
    <w:rsid w:val="52D32ADF"/>
    <w:rsid w:val="52D41ACF"/>
    <w:rsid w:val="52E45ACB"/>
    <w:rsid w:val="52E71802"/>
    <w:rsid w:val="52F47AFB"/>
    <w:rsid w:val="53071B37"/>
    <w:rsid w:val="530A5973"/>
    <w:rsid w:val="530B5DDF"/>
    <w:rsid w:val="531169F3"/>
    <w:rsid w:val="531348FB"/>
    <w:rsid w:val="53275D3D"/>
    <w:rsid w:val="533354CF"/>
    <w:rsid w:val="533407C0"/>
    <w:rsid w:val="53346B96"/>
    <w:rsid w:val="535D5DC8"/>
    <w:rsid w:val="537A3167"/>
    <w:rsid w:val="537D2360"/>
    <w:rsid w:val="53811E50"/>
    <w:rsid w:val="53B22465"/>
    <w:rsid w:val="53B72F65"/>
    <w:rsid w:val="53BE3989"/>
    <w:rsid w:val="53D83751"/>
    <w:rsid w:val="53D85151"/>
    <w:rsid w:val="53E844A9"/>
    <w:rsid w:val="53FD2AC2"/>
    <w:rsid w:val="5409404E"/>
    <w:rsid w:val="54134B75"/>
    <w:rsid w:val="54164746"/>
    <w:rsid w:val="541F238F"/>
    <w:rsid w:val="542E2ADC"/>
    <w:rsid w:val="543341B9"/>
    <w:rsid w:val="543415ED"/>
    <w:rsid w:val="5438608E"/>
    <w:rsid w:val="544B5206"/>
    <w:rsid w:val="544B7F7E"/>
    <w:rsid w:val="54501D22"/>
    <w:rsid w:val="546146EB"/>
    <w:rsid w:val="54680D66"/>
    <w:rsid w:val="54685AA1"/>
    <w:rsid w:val="547D06FB"/>
    <w:rsid w:val="547D14B1"/>
    <w:rsid w:val="54857DDB"/>
    <w:rsid w:val="548C678B"/>
    <w:rsid w:val="54905199"/>
    <w:rsid w:val="54914216"/>
    <w:rsid w:val="549273A9"/>
    <w:rsid w:val="549405C7"/>
    <w:rsid w:val="549D6C55"/>
    <w:rsid w:val="54CA07F6"/>
    <w:rsid w:val="54E979F3"/>
    <w:rsid w:val="54EF0774"/>
    <w:rsid w:val="54F2448F"/>
    <w:rsid w:val="54FE2E33"/>
    <w:rsid w:val="550B2DC8"/>
    <w:rsid w:val="5540169E"/>
    <w:rsid w:val="55466588"/>
    <w:rsid w:val="5547793A"/>
    <w:rsid w:val="554C32B2"/>
    <w:rsid w:val="55501E76"/>
    <w:rsid w:val="55701D69"/>
    <w:rsid w:val="55731E3E"/>
    <w:rsid w:val="557A0272"/>
    <w:rsid w:val="557E29D7"/>
    <w:rsid w:val="558F2195"/>
    <w:rsid w:val="55900035"/>
    <w:rsid w:val="55AF798B"/>
    <w:rsid w:val="55CA70E8"/>
    <w:rsid w:val="55ED4967"/>
    <w:rsid w:val="55F350C4"/>
    <w:rsid w:val="561019A5"/>
    <w:rsid w:val="561B14C6"/>
    <w:rsid w:val="561B7A15"/>
    <w:rsid w:val="56247722"/>
    <w:rsid w:val="56342FDD"/>
    <w:rsid w:val="56467B64"/>
    <w:rsid w:val="565626F9"/>
    <w:rsid w:val="565671A2"/>
    <w:rsid w:val="56685CA8"/>
    <w:rsid w:val="56740DC7"/>
    <w:rsid w:val="56753961"/>
    <w:rsid w:val="5677558B"/>
    <w:rsid w:val="569C2904"/>
    <w:rsid w:val="56AA3219"/>
    <w:rsid w:val="56CF2574"/>
    <w:rsid w:val="56CF424D"/>
    <w:rsid w:val="56DE4C00"/>
    <w:rsid w:val="570847EE"/>
    <w:rsid w:val="573270B5"/>
    <w:rsid w:val="57331689"/>
    <w:rsid w:val="57443B56"/>
    <w:rsid w:val="57551B92"/>
    <w:rsid w:val="57614844"/>
    <w:rsid w:val="57664CC0"/>
    <w:rsid w:val="576A00D2"/>
    <w:rsid w:val="576A530D"/>
    <w:rsid w:val="57865B66"/>
    <w:rsid w:val="57971A40"/>
    <w:rsid w:val="579E4D2D"/>
    <w:rsid w:val="57A24175"/>
    <w:rsid w:val="57B75717"/>
    <w:rsid w:val="57C470D2"/>
    <w:rsid w:val="57C77E19"/>
    <w:rsid w:val="57CA488B"/>
    <w:rsid w:val="57DB3900"/>
    <w:rsid w:val="57DB47FB"/>
    <w:rsid w:val="580846BB"/>
    <w:rsid w:val="5816050F"/>
    <w:rsid w:val="581D5CC6"/>
    <w:rsid w:val="58205F1A"/>
    <w:rsid w:val="582468CD"/>
    <w:rsid w:val="582840C5"/>
    <w:rsid w:val="583074F9"/>
    <w:rsid w:val="583515AC"/>
    <w:rsid w:val="584B45E2"/>
    <w:rsid w:val="584C2587"/>
    <w:rsid w:val="585127AA"/>
    <w:rsid w:val="585D5314"/>
    <w:rsid w:val="58603D47"/>
    <w:rsid w:val="58743A0C"/>
    <w:rsid w:val="58BB3CCE"/>
    <w:rsid w:val="58CD3249"/>
    <w:rsid w:val="58DE0E81"/>
    <w:rsid w:val="59125866"/>
    <w:rsid w:val="5915352F"/>
    <w:rsid w:val="591B0458"/>
    <w:rsid w:val="59232E69"/>
    <w:rsid w:val="59304651"/>
    <w:rsid w:val="593E2965"/>
    <w:rsid w:val="594856C1"/>
    <w:rsid w:val="59486EBB"/>
    <w:rsid w:val="59493AFE"/>
    <w:rsid w:val="594C38F9"/>
    <w:rsid w:val="594C4A1E"/>
    <w:rsid w:val="59567838"/>
    <w:rsid w:val="59700D18"/>
    <w:rsid w:val="5970491E"/>
    <w:rsid w:val="597304CA"/>
    <w:rsid w:val="59794C92"/>
    <w:rsid w:val="597A0373"/>
    <w:rsid w:val="598803B1"/>
    <w:rsid w:val="59A5117A"/>
    <w:rsid w:val="59A937D5"/>
    <w:rsid w:val="59BA6CB3"/>
    <w:rsid w:val="59BA6CC4"/>
    <w:rsid w:val="59DB746A"/>
    <w:rsid w:val="59F2154E"/>
    <w:rsid w:val="59F9691A"/>
    <w:rsid w:val="5A012975"/>
    <w:rsid w:val="5A0233C6"/>
    <w:rsid w:val="5A097A39"/>
    <w:rsid w:val="5A112448"/>
    <w:rsid w:val="5A1E417A"/>
    <w:rsid w:val="5A266C4C"/>
    <w:rsid w:val="5A2D3B53"/>
    <w:rsid w:val="5A3B2434"/>
    <w:rsid w:val="5A6457FD"/>
    <w:rsid w:val="5A645A7F"/>
    <w:rsid w:val="5A653116"/>
    <w:rsid w:val="5A7035CD"/>
    <w:rsid w:val="5A873ECB"/>
    <w:rsid w:val="5A934A0F"/>
    <w:rsid w:val="5A957C98"/>
    <w:rsid w:val="5A9E6D6F"/>
    <w:rsid w:val="5AAC50E0"/>
    <w:rsid w:val="5AAD60EA"/>
    <w:rsid w:val="5AB61DE0"/>
    <w:rsid w:val="5ACB527F"/>
    <w:rsid w:val="5AD7761B"/>
    <w:rsid w:val="5B072DB6"/>
    <w:rsid w:val="5B19492B"/>
    <w:rsid w:val="5B233465"/>
    <w:rsid w:val="5B506B61"/>
    <w:rsid w:val="5B5F0F2E"/>
    <w:rsid w:val="5B667984"/>
    <w:rsid w:val="5B6B796C"/>
    <w:rsid w:val="5B7C0F56"/>
    <w:rsid w:val="5B9808C1"/>
    <w:rsid w:val="5BB10CB2"/>
    <w:rsid w:val="5BC16A09"/>
    <w:rsid w:val="5C012CC6"/>
    <w:rsid w:val="5C3B496D"/>
    <w:rsid w:val="5C503DE0"/>
    <w:rsid w:val="5C5435D1"/>
    <w:rsid w:val="5C5C5BA5"/>
    <w:rsid w:val="5C8005D2"/>
    <w:rsid w:val="5C8C4702"/>
    <w:rsid w:val="5C936557"/>
    <w:rsid w:val="5C943DBC"/>
    <w:rsid w:val="5C997625"/>
    <w:rsid w:val="5CA57080"/>
    <w:rsid w:val="5CA77E21"/>
    <w:rsid w:val="5CAF0BE0"/>
    <w:rsid w:val="5CB458BA"/>
    <w:rsid w:val="5CDC782C"/>
    <w:rsid w:val="5CE23DAC"/>
    <w:rsid w:val="5CE73917"/>
    <w:rsid w:val="5D0A73AF"/>
    <w:rsid w:val="5D120F26"/>
    <w:rsid w:val="5D1F603D"/>
    <w:rsid w:val="5D376039"/>
    <w:rsid w:val="5D3E31E9"/>
    <w:rsid w:val="5D436E42"/>
    <w:rsid w:val="5D63667B"/>
    <w:rsid w:val="5D696565"/>
    <w:rsid w:val="5D6F2EDA"/>
    <w:rsid w:val="5D783847"/>
    <w:rsid w:val="5D83037A"/>
    <w:rsid w:val="5D885121"/>
    <w:rsid w:val="5D9941C1"/>
    <w:rsid w:val="5DA92832"/>
    <w:rsid w:val="5DAE502B"/>
    <w:rsid w:val="5DB466F3"/>
    <w:rsid w:val="5DB915F2"/>
    <w:rsid w:val="5DBC60F3"/>
    <w:rsid w:val="5DCB1D21"/>
    <w:rsid w:val="5DCD5A99"/>
    <w:rsid w:val="5DDA5440"/>
    <w:rsid w:val="5DDD5947"/>
    <w:rsid w:val="5DDF393D"/>
    <w:rsid w:val="5DDF6E4E"/>
    <w:rsid w:val="5DFA49E0"/>
    <w:rsid w:val="5E1D0F80"/>
    <w:rsid w:val="5E1F3B6D"/>
    <w:rsid w:val="5E224037"/>
    <w:rsid w:val="5E352C38"/>
    <w:rsid w:val="5E3E40FF"/>
    <w:rsid w:val="5E40706E"/>
    <w:rsid w:val="5E4C1080"/>
    <w:rsid w:val="5E4E1C8A"/>
    <w:rsid w:val="5E5D7A78"/>
    <w:rsid w:val="5E7833A1"/>
    <w:rsid w:val="5E8274BA"/>
    <w:rsid w:val="5EA06D09"/>
    <w:rsid w:val="5EA53C9A"/>
    <w:rsid w:val="5EB822A5"/>
    <w:rsid w:val="5EBC7F37"/>
    <w:rsid w:val="5ECE7D1A"/>
    <w:rsid w:val="5ED36C86"/>
    <w:rsid w:val="5EDA60B0"/>
    <w:rsid w:val="5EE35A57"/>
    <w:rsid w:val="5F1645A7"/>
    <w:rsid w:val="5F6A54DD"/>
    <w:rsid w:val="5F815969"/>
    <w:rsid w:val="5F8B4FA7"/>
    <w:rsid w:val="5F9B72D1"/>
    <w:rsid w:val="5FAB0A44"/>
    <w:rsid w:val="5FB17C29"/>
    <w:rsid w:val="5FB34738"/>
    <w:rsid w:val="5FB95E1C"/>
    <w:rsid w:val="5FC85F82"/>
    <w:rsid w:val="5FCA4AEA"/>
    <w:rsid w:val="5FCB3FE5"/>
    <w:rsid w:val="5FDC5EDE"/>
    <w:rsid w:val="5FEB2206"/>
    <w:rsid w:val="5FED772C"/>
    <w:rsid w:val="5FF97EAE"/>
    <w:rsid w:val="60155C27"/>
    <w:rsid w:val="60162D11"/>
    <w:rsid w:val="601A6070"/>
    <w:rsid w:val="60226F8B"/>
    <w:rsid w:val="603B4F3C"/>
    <w:rsid w:val="60477ABF"/>
    <w:rsid w:val="604B06AE"/>
    <w:rsid w:val="60526566"/>
    <w:rsid w:val="607F756F"/>
    <w:rsid w:val="60917251"/>
    <w:rsid w:val="60982996"/>
    <w:rsid w:val="60AA67E0"/>
    <w:rsid w:val="60C53D01"/>
    <w:rsid w:val="60C9018D"/>
    <w:rsid w:val="61012C93"/>
    <w:rsid w:val="61053FC5"/>
    <w:rsid w:val="610C088E"/>
    <w:rsid w:val="614A03E6"/>
    <w:rsid w:val="61531A50"/>
    <w:rsid w:val="61532201"/>
    <w:rsid w:val="61651210"/>
    <w:rsid w:val="61666018"/>
    <w:rsid w:val="616B46BB"/>
    <w:rsid w:val="616E5EB6"/>
    <w:rsid w:val="617526CF"/>
    <w:rsid w:val="618560EB"/>
    <w:rsid w:val="618E3791"/>
    <w:rsid w:val="619B5D77"/>
    <w:rsid w:val="61B10243"/>
    <w:rsid w:val="61BB2DD9"/>
    <w:rsid w:val="61C00B2F"/>
    <w:rsid w:val="61C3411F"/>
    <w:rsid w:val="61DD1B9A"/>
    <w:rsid w:val="61E136F6"/>
    <w:rsid w:val="61F4426B"/>
    <w:rsid w:val="61F83805"/>
    <w:rsid w:val="62022776"/>
    <w:rsid w:val="6205764C"/>
    <w:rsid w:val="62256C85"/>
    <w:rsid w:val="623600B0"/>
    <w:rsid w:val="624F0FED"/>
    <w:rsid w:val="62562501"/>
    <w:rsid w:val="6256299E"/>
    <w:rsid w:val="62574D95"/>
    <w:rsid w:val="62586747"/>
    <w:rsid w:val="626C60B7"/>
    <w:rsid w:val="62746498"/>
    <w:rsid w:val="62922E0D"/>
    <w:rsid w:val="62982A5C"/>
    <w:rsid w:val="62CB6D60"/>
    <w:rsid w:val="62E358B2"/>
    <w:rsid w:val="62EA49F7"/>
    <w:rsid w:val="62F154C5"/>
    <w:rsid w:val="62FD0A5D"/>
    <w:rsid w:val="63162338"/>
    <w:rsid w:val="632036E4"/>
    <w:rsid w:val="63232EB3"/>
    <w:rsid w:val="63267478"/>
    <w:rsid w:val="633D315E"/>
    <w:rsid w:val="63504ABF"/>
    <w:rsid w:val="63517786"/>
    <w:rsid w:val="637052D7"/>
    <w:rsid w:val="6388739F"/>
    <w:rsid w:val="6389099E"/>
    <w:rsid w:val="63954DAA"/>
    <w:rsid w:val="63C74AA3"/>
    <w:rsid w:val="63D87748"/>
    <w:rsid w:val="63DE2EEF"/>
    <w:rsid w:val="63E8362C"/>
    <w:rsid w:val="63F16145"/>
    <w:rsid w:val="64024CFF"/>
    <w:rsid w:val="641D22DD"/>
    <w:rsid w:val="64426DE8"/>
    <w:rsid w:val="645B3151"/>
    <w:rsid w:val="646A170C"/>
    <w:rsid w:val="64701038"/>
    <w:rsid w:val="64722EF6"/>
    <w:rsid w:val="64797A3F"/>
    <w:rsid w:val="647B4B09"/>
    <w:rsid w:val="647B6F79"/>
    <w:rsid w:val="64815AEE"/>
    <w:rsid w:val="648937A8"/>
    <w:rsid w:val="648B1BA9"/>
    <w:rsid w:val="648D0F64"/>
    <w:rsid w:val="649449E8"/>
    <w:rsid w:val="649D5D6D"/>
    <w:rsid w:val="64A9391A"/>
    <w:rsid w:val="64AF7CA6"/>
    <w:rsid w:val="64D77B16"/>
    <w:rsid w:val="64F953C5"/>
    <w:rsid w:val="651B533C"/>
    <w:rsid w:val="651E27DC"/>
    <w:rsid w:val="65206DF6"/>
    <w:rsid w:val="65291D8F"/>
    <w:rsid w:val="65570D94"/>
    <w:rsid w:val="655774EE"/>
    <w:rsid w:val="65795592"/>
    <w:rsid w:val="65A10F4D"/>
    <w:rsid w:val="65A93335"/>
    <w:rsid w:val="65BC5BDE"/>
    <w:rsid w:val="65D3678B"/>
    <w:rsid w:val="65DB69B9"/>
    <w:rsid w:val="65E142CF"/>
    <w:rsid w:val="65F16DEF"/>
    <w:rsid w:val="65FF5B93"/>
    <w:rsid w:val="660540EE"/>
    <w:rsid w:val="66081715"/>
    <w:rsid w:val="661673E0"/>
    <w:rsid w:val="661A1A97"/>
    <w:rsid w:val="661A3845"/>
    <w:rsid w:val="661B00EA"/>
    <w:rsid w:val="661D360B"/>
    <w:rsid w:val="66523C3F"/>
    <w:rsid w:val="66541F53"/>
    <w:rsid w:val="665C126F"/>
    <w:rsid w:val="6660647F"/>
    <w:rsid w:val="66613222"/>
    <w:rsid w:val="66820F47"/>
    <w:rsid w:val="668A782A"/>
    <w:rsid w:val="66AF1795"/>
    <w:rsid w:val="66B07CC1"/>
    <w:rsid w:val="66B14B24"/>
    <w:rsid w:val="66B27D18"/>
    <w:rsid w:val="66D1442C"/>
    <w:rsid w:val="66D47E7F"/>
    <w:rsid w:val="66D64E5B"/>
    <w:rsid w:val="66DD089D"/>
    <w:rsid w:val="66F0016C"/>
    <w:rsid w:val="66FA0812"/>
    <w:rsid w:val="66FB2BD0"/>
    <w:rsid w:val="66FC2971"/>
    <w:rsid w:val="670008EB"/>
    <w:rsid w:val="67103ED9"/>
    <w:rsid w:val="67262B05"/>
    <w:rsid w:val="672C7CD4"/>
    <w:rsid w:val="674E513F"/>
    <w:rsid w:val="674E6BDA"/>
    <w:rsid w:val="67610E75"/>
    <w:rsid w:val="676F0F89"/>
    <w:rsid w:val="677178CC"/>
    <w:rsid w:val="677977BA"/>
    <w:rsid w:val="67797A29"/>
    <w:rsid w:val="679D31F9"/>
    <w:rsid w:val="679D3BF4"/>
    <w:rsid w:val="679D472E"/>
    <w:rsid w:val="67A41618"/>
    <w:rsid w:val="67AE4749"/>
    <w:rsid w:val="67C56A11"/>
    <w:rsid w:val="67DC3A63"/>
    <w:rsid w:val="67E071EA"/>
    <w:rsid w:val="67FC4971"/>
    <w:rsid w:val="68221BAF"/>
    <w:rsid w:val="682D62D9"/>
    <w:rsid w:val="685143BC"/>
    <w:rsid w:val="68542A0A"/>
    <w:rsid w:val="68555296"/>
    <w:rsid w:val="686C1E80"/>
    <w:rsid w:val="689079C3"/>
    <w:rsid w:val="689A2A1B"/>
    <w:rsid w:val="68D46A71"/>
    <w:rsid w:val="68D56910"/>
    <w:rsid w:val="68EF70C5"/>
    <w:rsid w:val="68F22D9F"/>
    <w:rsid w:val="69162C86"/>
    <w:rsid w:val="69180AD7"/>
    <w:rsid w:val="69214083"/>
    <w:rsid w:val="69456B9A"/>
    <w:rsid w:val="69481344"/>
    <w:rsid w:val="695700E3"/>
    <w:rsid w:val="6980516E"/>
    <w:rsid w:val="698B51FD"/>
    <w:rsid w:val="69960468"/>
    <w:rsid w:val="69A109AD"/>
    <w:rsid w:val="69B875FD"/>
    <w:rsid w:val="69D5796F"/>
    <w:rsid w:val="69E00AE8"/>
    <w:rsid w:val="69E2467A"/>
    <w:rsid w:val="69F101EA"/>
    <w:rsid w:val="69F448E4"/>
    <w:rsid w:val="6A0606AA"/>
    <w:rsid w:val="6A090874"/>
    <w:rsid w:val="6A0F6D29"/>
    <w:rsid w:val="6A1231B1"/>
    <w:rsid w:val="6A1B780C"/>
    <w:rsid w:val="6A206086"/>
    <w:rsid w:val="6A3F0B90"/>
    <w:rsid w:val="6A3F71AB"/>
    <w:rsid w:val="6A407F9F"/>
    <w:rsid w:val="6A4620BF"/>
    <w:rsid w:val="6A4D5F32"/>
    <w:rsid w:val="6A5D65D9"/>
    <w:rsid w:val="6A6908F7"/>
    <w:rsid w:val="6A722F0B"/>
    <w:rsid w:val="6A7A4D5B"/>
    <w:rsid w:val="6A7E7518"/>
    <w:rsid w:val="6A825953"/>
    <w:rsid w:val="6A881C38"/>
    <w:rsid w:val="6A8A11E6"/>
    <w:rsid w:val="6A8B2F63"/>
    <w:rsid w:val="6A9C6F1F"/>
    <w:rsid w:val="6AC034F3"/>
    <w:rsid w:val="6AC96987"/>
    <w:rsid w:val="6AD24017"/>
    <w:rsid w:val="6AD42C61"/>
    <w:rsid w:val="6AE14092"/>
    <w:rsid w:val="6AEA323D"/>
    <w:rsid w:val="6AF07997"/>
    <w:rsid w:val="6AF5032D"/>
    <w:rsid w:val="6AFB2812"/>
    <w:rsid w:val="6AFF182D"/>
    <w:rsid w:val="6B032C8C"/>
    <w:rsid w:val="6B243303"/>
    <w:rsid w:val="6B3569BE"/>
    <w:rsid w:val="6B3A1CE8"/>
    <w:rsid w:val="6B3E4E41"/>
    <w:rsid w:val="6B4D49EF"/>
    <w:rsid w:val="6B556078"/>
    <w:rsid w:val="6B565CD0"/>
    <w:rsid w:val="6B68013D"/>
    <w:rsid w:val="6B7022D0"/>
    <w:rsid w:val="6B7B5422"/>
    <w:rsid w:val="6B852192"/>
    <w:rsid w:val="6B925A32"/>
    <w:rsid w:val="6B9C4F5E"/>
    <w:rsid w:val="6BA92B5A"/>
    <w:rsid w:val="6BB42760"/>
    <w:rsid w:val="6BD37065"/>
    <w:rsid w:val="6BE13B5E"/>
    <w:rsid w:val="6BE31674"/>
    <w:rsid w:val="6BE95EA9"/>
    <w:rsid w:val="6BEA6094"/>
    <w:rsid w:val="6C114575"/>
    <w:rsid w:val="6C3E2214"/>
    <w:rsid w:val="6C427652"/>
    <w:rsid w:val="6C4D48CD"/>
    <w:rsid w:val="6C8202CD"/>
    <w:rsid w:val="6C8639E2"/>
    <w:rsid w:val="6C8A76C9"/>
    <w:rsid w:val="6C961621"/>
    <w:rsid w:val="6C9D5038"/>
    <w:rsid w:val="6CBB7DE1"/>
    <w:rsid w:val="6CC445CB"/>
    <w:rsid w:val="6CD042ED"/>
    <w:rsid w:val="6CDA2357"/>
    <w:rsid w:val="6CE8212C"/>
    <w:rsid w:val="6CF01775"/>
    <w:rsid w:val="6CFB62C0"/>
    <w:rsid w:val="6CFD7CAA"/>
    <w:rsid w:val="6D026DE8"/>
    <w:rsid w:val="6D0316B2"/>
    <w:rsid w:val="6D087337"/>
    <w:rsid w:val="6D0E1321"/>
    <w:rsid w:val="6D104BE0"/>
    <w:rsid w:val="6D132371"/>
    <w:rsid w:val="6D1338DD"/>
    <w:rsid w:val="6D153789"/>
    <w:rsid w:val="6D3B4D97"/>
    <w:rsid w:val="6D487B73"/>
    <w:rsid w:val="6D4A2408"/>
    <w:rsid w:val="6D4B1E5A"/>
    <w:rsid w:val="6D5E70E9"/>
    <w:rsid w:val="6D6729D8"/>
    <w:rsid w:val="6D6E09F2"/>
    <w:rsid w:val="6D852386"/>
    <w:rsid w:val="6DBD67AE"/>
    <w:rsid w:val="6DC95E3D"/>
    <w:rsid w:val="6DCF3167"/>
    <w:rsid w:val="6DD54C21"/>
    <w:rsid w:val="6DF453C2"/>
    <w:rsid w:val="6DFC1EB9"/>
    <w:rsid w:val="6E25722B"/>
    <w:rsid w:val="6E3363CE"/>
    <w:rsid w:val="6E3C316F"/>
    <w:rsid w:val="6E453429"/>
    <w:rsid w:val="6E456275"/>
    <w:rsid w:val="6E4E36BD"/>
    <w:rsid w:val="6E6127F4"/>
    <w:rsid w:val="6E631ECC"/>
    <w:rsid w:val="6E860D5E"/>
    <w:rsid w:val="6E880670"/>
    <w:rsid w:val="6E9028F6"/>
    <w:rsid w:val="6EB7522E"/>
    <w:rsid w:val="6EC002E5"/>
    <w:rsid w:val="6EC64ECD"/>
    <w:rsid w:val="6EC71F62"/>
    <w:rsid w:val="6ECD2CED"/>
    <w:rsid w:val="6EE1422E"/>
    <w:rsid w:val="6EE449F0"/>
    <w:rsid w:val="6EF14DB2"/>
    <w:rsid w:val="6EFA06B8"/>
    <w:rsid w:val="6F046E40"/>
    <w:rsid w:val="6F1743AC"/>
    <w:rsid w:val="6F3E2352"/>
    <w:rsid w:val="6F40196D"/>
    <w:rsid w:val="6F4656AB"/>
    <w:rsid w:val="6F5C1867"/>
    <w:rsid w:val="6F5C3F48"/>
    <w:rsid w:val="6F61462B"/>
    <w:rsid w:val="6F6D6714"/>
    <w:rsid w:val="6F740AF8"/>
    <w:rsid w:val="6F8561D3"/>
    <w:rsid w:val="6F926B42"/>
    <w:rsid w:val="6F9C2017"/>
    <w:rsid w:val="6FB37BE5"/>
    <w:rsid w:val="6FC2450B"/>
    <w:rsid w:val="6FC7059A"/>
    <w:rsid w:val="6FCA64CD"/>
    <w:rsid w:val="6FE112C4"/>
    <w:rsid w:val="6FF069FB"/>
    <w:rsid w:val="6FF36A80"/>
    <w:rsid w:val="6FFB0619"/>
    <w:rsid w:val="6FFD7D02"/>
    <w:rsid w:val="70020E6A"/>
    <w:rsid w:val="701A60AC"/>
    <w:rsid w:val="702149D3"/>
    <w:rsid w:val="7021684B"/>
    <w:rsid w:val="70217D0F"/>
    <w:rsid w:val="7045295A"/>
    <w:rsid w:val="7047527A"/>
    <w:rsid w:val="704E0CBB"/>
    <w:rsid w:val="7056241A"/>
    <w:rsid w:val="707B2CB1"/>
    <w:rsid w:val="70924B19"/>
    <w:rsid w:val="70952588"/>
    <w:rsid w:val="70A34833"/>
    <w:rsid w:val="70B75478"/>
    <w:rsid w:val="70BA7DE6"/>
    <w:rsid w:val="70BF74C3"/>
    <w:rsid w:val="70D56048"/>
    <w:rsid w:val="70DA3248"/>
    <w:rsid w:val="71027F8C"/>
    <w:rsid w:val="712A4901"/>
    <w:rsid w:val="71391F94"/>
    <w:rsid w:val="7148395C"/>
    <w:rsid w:val="715D7335"/>
    <w:rsid w:val="717159EA"/>
    <w:rsid w:val="71777F8A"/>
    <w:rsid w:val="719340CC"/>
    <w:rsid w:val="71946BA2"/>
    <w:rsid w:val="71A412EF"/>
    <w:rsid w:val="71B106B0"/>
    <w:rsid w:val="71B61A42"/>
    <w:rsid w:val="71BB267E"/>
    <w:rsid w:val="71BE59CD"/>
    <w:rsid w:val="71C32243"/>
    <w:rsid w:val="71D94178"/>
    <w:rsid w:val="71E258E0"/>
    <w:rsid w:val="71E450CA"/>
    <w:rsid w:val="71EA7F5E"/>
    <w:rsid w:val="71EE0EE5"/>
    <w:rsid w:val="71F773F9"/>
    <w:rsid w:val="71FB452B"/>
    <w:rsid w:val="72025ED5"/>
    <w:rsid w:val="720A7322"/>
    <w:rsid w:val="72137E38"/>
    <w:rsid w:val="721E571E"/>
    <w:rsid w:val="721F7D69"/>
    <w:rsid w:val="7225336C"/>
    <w:rsid w:val="722E3E35"/>
    <w:rsid w:val="724A7260"/>
    <w:rsid w:val="724B68D9"/>
    <w:rsid w:val="72541E8D"/>
    <w:rsid w:val="725E62FA"/>
    <w:rsid w:val="72860473"/>
    <w:rsid w:val="7299364D"/>
    <w:rsid w:val="72C16C93"/>
    <w:rsid w:val="72D66A82"/>
    <w:rsid w:val="72D67597"/>
    <w:rsid w:val="72E43D31"/>
    <w:rsid w:val="72FF6E9B"/>
    <w:rsid w:val="73027148"/>
    <w:rsid w:val="7305147C"/>
    <w:rsid w:val="731A30F8"/>
    <w:rsid w:val="733A7EE8"/>
    <w:rsid w:val="734D11ED"/>
    <w:rsid w:val="735A55D3"/>
    <w:rsid w:val="73621B80"/>
    <w:rsid w:val="7375174D"/>
    <w:rsid w:val="73795D83"/>
    <w:rsid w:val="737B6EF7"/>
    <w:rsid w:val="73850D73"/>
    <w:rsid w:val="738B56FD"/>
    <w:rsid w:val="738B5D82"/>
    <w:rsid w:val="73936AD7"/>
    <w:rsid w:val="73993FFB"/>
    <w:rsid w:val="739F2E93"/>
    <w:rsid w:val="73A60FE9"/>
    <w:rsid w:val="73B8143C"/>
    <w:rsid w:val="73C06788"/>
    <w:rsid w:val="73D813D5"/>
    <w:rsid w:val="73DB1F8F"/>
    <w:rsid w:val="73DE1B70"/>
    <w:rsid w:val="73E6120B"/>
    <w:rsid w:val="741378E4"/>
    <w:rsid w:val="74213FF1"/>
    <w:rsid w:val="743138C9"/>
    <w:rsid w:val="74497E8D"/>
    <w:rsid w:val="744F70D5"/>
    <w:rsid w:val="74542618"/>
    <w:rsid w:val="746B1062"/>
    <w:rsid w:val="74836A59"/>
    <w:rsid w:val="74890514"/>
    <w:rsid w:val="74957A1D"/>
    <w:rsid w:val="74976F8C"/>
    <w:rsid w:val="749C28D6"/>
    <w:rsid w:val="74AC2DBE"/>
    <w:rsid w:val="74B03CF2"/>
    <w:rsid w:val="74B4279D"/>
    <w:rsid w:val="74C959EF"/>
    <w:rsid w:val="74D13C69"/>
    <w:rsid w:val="74D226D8"/>
    <w:rsid w:val="74D951DD"/>
    <w:rsid w:val="74E36253"/>
    <w:rsid w:val="74F273DA"/>
    <w:rsid w:val="74F600B5"/>
    <w:rsid w:val="750C6A4F"/>
    <w:rsid w:val="75102AF5"/>
    <w:rsid w:val="751C1B98"/>
    <w:rsid w:val="752E2E69"/>
    <w:rsid w:val="753F1C14"/>
    <w:rsid w:val="75404D65"/>
    <w:rsid w:val="75410DEE"/>
    <w:rsid w:val="754B45FC"/>
    <w:rsid w:val="754C4FE3"/>
    <w:rsid w:val="75780005"/>
    <w:rsid w:val="75846F2D"/>
    <w:rsid w:val="758E56B6"/>
    <w:rsid w:val="759D26FD"/>
    <w:rsid w:val="75BA7DC9"/>
    <w:rsid w:val="75C158E1"/>
    <w:rsid w:val="75D75BBF"/>
    <w:rsid w:val="75F25C45"/>
    <w:rsid w:val="75F8173D"/>
    <w:rsid w:val="75FE15A4"/>
    <w:rsid w:val="76087EFE"/>
    <w:rsid w:val="762F3987"/>
    <w:rsid w:val="763146BA"/>
    <w:rsid w:val="76373F9F"/>
    <w:rsid w:val="763C17CD"/>
    <w:rsid w:val="7651209F"/>
    <w:rsid w:val="765A396A"/>
    <w:rsid w:val="765B5EE0"/>
    <w:rsid w:val="76625186"/>
    <w:rsid w:val="76694515"/>
    <w:rsid w:val="7671183A"/>
    <w:rsid w:val="76795A9A"/>
    <w:rsid w:val="76850BE3"/>
    <w:rsid w:val="768E7AAD"/>
    <w:rsid w:val="769D37DC"/>
    <w:rsid w:val="76AD1FDF"/>
    <w:rsid w:val="76AF483A"/>
    <w:rsid w:val="76C37C6F"/>
    <w:rsid w:val="76C61386"/>
    <w:rsid w:val="76CF1D13"/>
    <w:rsid w:val="76D56664"/>
    <w:rsid w:val="76E81AE6"/>
    <w:rsid w:val="76FD0D45"/>
    <w:rsid w:val="77000835"/>
    <w:rsid w:val="770802F0"/>
    <w:rsid w:val="771025D4"/>
    <w:rsid w:val="77115FC5"/>
    <w:rsid w:val="77196438"/>
    <w:rsid w:val="77326AF1"/>
    <w:rsid w:val="77342D6F"/>
    <w:rsid w:val="77383B2B"/>
    <w:rsid w:val="773B467C"/>
    <w:rsid w:val="775B5775"/>
    <w:rsid w:val="775E0D1F"/>
    <w:rsid w:val="776655B0"/>
    <w:rsid w:val="77685B26"/>
    <w:rsid w:val="777B5097"/>
    <w:rsid w:val="777E55F4"/>
    <w:rsid w:val="777F79AC"/>
    <w:rsid w:val="77820DEB"/>
    <w:rsid w:val="7792671F"/>
    <w:rsid w:val="7797445D"/>
    <w:rsid w:val="77986D62"/>
    <w:rsid w:val="77A015C8"/>
    <w:rsid w:val="77A92E90"/>
    <w:rsid w:val="77B27283"/>
    <w:rsid w:val="77B650A0"/>
    <w:rsid w:val="77CE0481"/>
    <w:rsid w:val="77E43CB3"/>
    <w:rsid w:val="77EC7456"/>
    <w:rsid w:val="77EE7D89"/>
    <w:rsid w:val="77EF0483"/>
    <w:rsid w:val="78131205"/>
    <w:rsid w:val="781911C5"/>
    <w:rsid w:val="781A279F"/>
    <w:rsid w:val="782500E0"/>
    <w:rsid w:val="782F5811"/>
    <w:rsid w:val="78384A59"/>
    <w:rsid w:val="783B343E"/>
    <w:rsid w:val="78491B75"/>
    <w:rsid w:val="784A2663"/>
    <w:rsid w:val="784A43B3"/>
    <w:rsid w:val="78511348"/>
    <w:rsid w:val="785250C1"/>
    <w:rsid w:val="78564BB1"/>
    <w:rsid w:val="78581051"/>
    <w:rsid w:val="786228CD"/>
    <w:rsid w:val="786F0FB8"/>
    <w:rsid w:val="78714DF4"/>
    <w:rsid w:val="78721CEF"/>
    <w:rsid w:val="787234C6"/>
    <w:rsid w:val="78756296"/>
    <w:rsid w:val="788334CC"/>
    <w:rsid w:val="78B20233"/>
    <w:rsid w:val="78D12FAA"/>
    <w:rsid w:val="78D855C6"/>
    <w:rsid w:val="78FC0536"/>
    <w:rsid w:val="78FE7954"/>
    <w:rsid w:val="79315979"/>
    <w:rsid w:val="79424F4F"/>
    <w:rsid w:val="795831E5"/>
    <w:rsid w:val="796E7E54"/>
    <w:rsid w:val="79756315"/>
    <w:rsid w:val="79765CDA"/>
    <w:rsid w:val="798B6ADC"/>
    <w:rsid w:val="79A47621"/>
    <w:rsid w:val="79AA18D2"/>
    <w:rsid w:val="79AB6836"/>
    <w:rsid w:val="79C56A19"/>
    <w:rsid w:val="79D957CA"/>
    <w:rsid w:val="79DA621C"/>
    <w:rsid w:val="79ED729C"/>
    <w:rsid w:val="7A0A78E3"/>
    <w:rsid w:val="7A2465E9"/>
    <w:rsid w:val="7A364577"/>
    <w:rsid w:val="7A4A44F2"/>
    <w:rsid w:val="7A54735F"/>
    <w:rsid w:val="7A5A319C"/>
    <w:rsid w:val="7A5B64AE"/>
    <w:rsid w:val="7A5C5D83"/>
    <w:rsid w:val="7A681FA7"/>
    <w:rsid w:val="7A6963D8"/>
    <w:rsid w:val="7A8D6E37"/>
    <w:rsid w:val="7AA21823"/>
    <w:rsid w:val="7AA7070E"/>
    <w:rsid w:val="7AA900DE"/>
    <w:rsid w:val="7AA936C9"/>
    <w:rsid w:val="7AB12D4C"/>
    <w:rsid w:val="7AD37F76"/>
    <w:rsid w:val="7AF32BF3"/>
    <w:rsid w:val="7AF771AA"/>
    <w:rsid w:val="7B063D79"/>
    <w:rsid w:val="7B095F0A"/>
    <w:rsid w:val="7B116B6D"/>
    <w:rsid w:val="7B190BA4"/>
    <w:rsid w:val="7B334D35"/>
    <w:rsid w:val="7B36137C"/>
    <w:rsid w:val="7B3A2568"/>
    <w:rsid w:val="7B51165F"/>
    <w:rsid w:val="7B6F5B5B"/>
    <w:rsid w:val="7B7415FA"/>
    <w:rsid w:val="7B765886"/>
    <w:rsid w:val="7B7C4D25"/>
    <w:rsid w:val="7B893C25"/>
    <w:rsid w:val="7B8B5C40"/>
    <w:rsid w:val="7B90640C"/>
    <w:rsid w:val="7B922E29"/>
    <w:rsid w:val="7BAB0D70"/>
    <w:rsid w:val="7BBC11CF"/>
    <w:rsid w:val="7BBF79A8"/>
    <w:rsid w:val="7BC24F1F"/>
    <w:rsid w:val="7BE129E3"/>
    <w:rsid w:val="7BE23EB3"/>
    <w:rsid w:val="7BE91898"/>
    <w:rsid w:val="7BF72207"/>
    <w:rsid w:val="7C161B08"/>
    <w:rsid w:val="7C3A2FA7"/>
    <w:rsid w:val="7C541407"/>
    <w:rsid w:val="7C5840BF"/>
    <w:rsid w:val="7C6D071B"/>
    <w:rsid w:val="7C84107F"/>
    <w:rsid w:val="7C9909ED"/>
    <w:rsid w:val="7C9C2291"/>
    <w:rsid w:val="7CA46921"/>
    <w:rsid w:val="7CA56991"/>
    <w:rsid w:val="7CA71E0B"/>
    <w:rsid w:val="7CB85E09"/>
    <w:rsid w:val="7CFE3A42"/>
    <w:rsid w:val="7CFF1519"/>
    <w:rsid w:val="7D013878"/>
    <w:rsid w:val="7D0F508E"/>
    <w:rsid w:val="7D17450A"/>
    <w:rsid w:val="7D1943FF"/>
    <w:rsid w:val="7D2557AC"/>
    <w:rsid w:val="7D3F099E"/>
    <w:rsid w:val="7D4B01E2"/>
    <w:rsid w:val="7D533A52"/>
    <w:rsid w:val="7D5B43D0"/>
    <w:rsid w:val="7D6243C6"/>
    <w:rsid w:val="7D76523E"/>
    <w:rsid w:val="7D781E69"/>
    <w:rsid w:val="7D782358"/>
    <w:rsid w:val="7D7B5075"/>
    <w:rsid w:val="7D832173"/>
    <w:rsid w:val="7D8A3C14"/>
    <w:rsid w:val="7D8C5B06"/>
    <w:rsid w:val="7D934401"/>
    <w:rsid w:val="7D953960"/>
    <w:rsid w:val="7D961406"/>
    <w:rsid w:val="7DA56991"/>
    <w:rsid w:val="7DA623C2"/>
    <w:rsid w:val="7DA737B9"/>
    <w:rsid w:val="7DB639FC"/>
    <w:rsid w:val="7DFF0E02"/>
    <w:rsid w:val="7E070C8C"/>
    <w:rsid w:val="7E0800A0"/>
    <w:rsid w:val="7E0C521E"/>
    <w:rsid w:val="7E0E7E19"/>
    <w:rsid w:val="7E1840CC"/>
    <w:rsid w:val="7E1964D0"/>
    <w:rsid w:val="7E303249"/>
    <w:rsid w:val="7E525E1A"/>
    <w:rsid w:val="7E555123"/>
    <w:rsid w:val="7E557656"/>
    <w:rsid w:val="7E7538B7"/>
    <w:rsid w:val="7E841CD2"/>
    <w:rsid w:val="7E844BCE"/>
    <w:rsid w:val="7E8D660B"/>
    <w:rsid w:val="7E9433D2"/>
    <w:rsid w:val="7E992085"/>
    <w:rsid w:val="7EB47F46"/>
    <w:rsid w:val="7EB94600"/>
    <w:rsid w:val="7ECF7C45"/>
    <w:rsid w:val="7ED82860"/>
    <w:rsid w:val="7EF45DB1"/>
    <w:rsid w:val="7EFD2358"/>
    <w:rsid w:val="7EFF5324"/>
    <w:rsid w:val="7F03165A"/>
    <w:rsid w:val="7F077A20"/>
    <w:rsid w:val="7F077BC2"/>
    <w:rsid w:val="7F09267A"/>
    <w:rsid w:val="7F2B23E6"/>
    <w:rsid w:val="7F2B4123"/>
    <w:rsid w:val="7F3426C9"/>
    <w:rsid w:val="7F3E0944"/>
    <w:rsid w:val="7F3E5DC7"/>
    <w:rsid w:val="7F5C2ED4"/>
    <w:rsid w:val="7F5E061E"/>
    <w:rsid w:val="7F643B5C"/>
    <w:rsid w:val="7F8A3D01"/>
    <w:rsid w:val="7F8B6823"/>
    <w:rsid w:val="7F902C6A"/>
    <w:rsid w:val="7F9B25D3"/>
    <w:rsid w:val="7F9C4EBD"/>
    <w:rsid w:val="7FAD310E"/>
    <w:rsid w:val="7FCD6742"/>
    <w:rsid w:val="7FE44850"/>
    <w:rsid w:val="7FE546A7"/>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21"/>
    <w:qFormat/>
    <w:uiPriority w:val="0"/>
    <w:pPr>
      <w:keepNext/>
      <w:keepLines/>
      <w:spacing w:line="440" w:lineRule="exact"/>
      <w:jc w:val="center"/>
      <w:outlineLvl w:val="0"/>
    </w:pPr>
    <w:rPr>
      <w:b/>
      <w:bCs/>
      <w:kern w:val="44"/>
      <w:sz w:val="44"/>
      <w:szCs w:val="44"/>
    </w:rPr>
  </w:style>
  <w:style w:type="paragraph" w:styleId="5">
    <w:name w:val="heading 2"/>
    <w:basedOn w:val="1"/>
    <w:next w:val="1"/>
    <w:link w:val="198"/>
    <w:qFormat/>
    <w:uiPriority w:val="0"/>
    <w:pPr>
      <w:keepNext/>
      <w:keepLines/>
      <w:spacing w:line="440" w:lineRule="exact"/>
      <w:jc w:val="left"/>
      <w:outlineLvl w:val="1"/>
    </w:pPr>
    <w:rPr>
      <w:rFonts w:ascii="Arial" w:hAnsi="Arial" w:eastAsia="黑体"/>
      <w:b/>
      <w:bCs/>
      <w:szCs w:val="32"/>
    </w:rPr>
  </w:style>
  <w:style w:type="paragraph" w:styleId="6">
    <w:name w:val="heading 3"/>
    <w:basedOn w:val="1"/>
    <w:next w:val="1"/>
    <w:link w:val="154"/>
    <w:qFormat/>
    <w:uiPriority w:val="0"/>
    <w:pPr>
      <w:keepNext/>
      <w:keepLines/>
      <w:spacing w:line="415" w:lineRule="auto"/>
      <w:outlineLvl w:val="2"/>
    </w:pPr>
    <w:rPr>
      <w:b/>
      <w:bCs/>
      <w:kern w:val="0"/>
      <w:sz w:val="32"/>
      <w:szCs w:val="32"/>
    </w:rPr>
  </w:style>
  <w:style w:type="paragraph" w:styleId="7">
    <w:name w:val="heading 4"/>
    <w:basedOn w:val="1"/>
    <w:next w:val="1"/>
    <w:qFormat/>
    <w:uiPriority w:val="0"/>
    <w:pPr>
      <w:keepNext/>
      <w:keepLines/>
      <w:spacing w:line="374" w:lineRule="auto"/>
      <w:outlineLvl w:val="3"/>
    </w:pPr>
    <w:rPr>
      <w:rFonts w:ascii="Arial" w:hAnsi="Arial" w:eastAsia="黑体"/>
      <w:b/>
      <w:bCs/>
      <w:sz w:val="28"/>
      <w:szCs w:val="28"/>
    </w:rPr>
  </w:style>
  <w:style w:type="paragraph" w:styleId="8">
    <w:name w:val="heading 5"/>
    <w:basedOn w:val="1"/>
    <w:next w:val="1"/>
    <w:link w:val="130"/>
    <w:qFormat/>
    <w:uiPriority w:val="0"/>
    <w:pPr>
      <w:keepNext/>
      <w:keepLines/>
      <w:spacing w:line="376" w:lineRule="auto"/>
      <w:outlineLvl w:val="4"/>
    </w:pPr>
    <w:rPr>
      <w:b/>
      <w:bCs/>
      <w:sz w:val="28"/>
      <w:szCs w:val="28"/>
    </w:rPr>
  </w:style>
  <w:style w:type="paragraph" w:styleId="9">
    <w:name w:val="heading 6"/>
    <w:basedOn w:val="1"/>
    <w:next w:val="1"/>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10">
    <w:name w:val="heading 7"/>
    <w:basedOn w:val="1"/>
    <w:next w:val="1"/>
    <w:qFormat/>
    <w:uiPriority w:val="0"/>
    <w:pPr>
      <w:keepNext/>
      <w:keepLines/>
      <w:widowControl/>
      <w:tabs>
        <w:tab w:val="left" w:pos="2520"/>
      </w:tabs>
      <w:spacing w:line="319" w:lineRule="auto"/>
      <w:ind w:left="1296" w:hanging="1296"/>
      <w:jc w:val="left"/>
      <w:outlineLvl w:val="6"/>
    </w:pPr>
    <w:rPr>
      <w:b/>
      <w:bCs/>
      <w:kern w:val="0"/>
      <w:sz w:val="24"/>
    </w:rPr>
  </w:style>
  <w:style w:type="paragraph" w:styleId="11">
    <w:name w:val="heading 8"/>
    <w:basedOn w:val="1"/>
    <w:next w:val="1"/>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2">
    <w:name w:val="heading 9"/>
    <w:basedOn w:val="1"/>
    <w:next w:val="1"/>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43"/>
    <w:qFormat/>
    <w:uiPriority w:val="0"/>
  </w:style>
  <w:style w:type="paragraph" w:customStyle="1" w:styleId="3">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13">
    <w:name w:val="toc 7"/>
    <w:basedOn w:val="1"/>
    <w:next w:val="1"/>
    <w:qFormat/>
    <w:uiPriority w:val="39"/>
    <w:pPr>
      <w:ind w:left="1260"/>
      <w:jc w:val="left"/>
    </w:pPr>
    <w:rPr>
      <w:sz w:val="18"/>
      <w:szCs w:val="18"/>
    </w:rPr>
  </w:style>
  <w:style w:type="paragraph" w:styleId="14">
    <w:name w:val="table of authorities"/>
    <w:basedOn w:val="1"/>
    <w:next w:val="1"/>
    <w:unhideWhenUsed/>
    <w:qFormat/>
    <w:uiPriority w:val="0"/>
    <w:pPr>
      <w:ind w:left="420" w:leftChars="200"/>
    </w:pPr>
  </w:style>
  <w:style w:type="paragraph" w:styleId="15">
    <w:name w:val="Normal Indent"/>
    <w:basedOn w:val="1"/>
    <w:next w:val="16"/>
    <w:qFormat/>
    <w:uiPriority w:val="0"/>
    <w:pPr>
      <w:ind w:firstLine="420" w:firstLineChars="200"/>
    </w:pPr>
  </w:style>
  <w:style w:type="paragraph" w:styleId="16">
    <w:name w:val="Body Text First Indent 2"/>
    <w:basedOn w:val="17"/>
    <w:next w:val="18"/>
    <w:qFormat/>
    <w:uiPriority w:val="0"/>
    <w:pPr>
      <w:spacing w:line="360" w:lineRule="auto"/>
      <w:ind w:firstLine="200" w:firstLineChars="200"/>
    </w:pPr>
    <w:rPr>
      <w:rFonts w:ascii="宋体"/>
      <w:szCs w:val="20"/>
    </w:rPr>
  </w:style>
  <w:style w:type="paragraph" w:styleId="17">
    <w:name w:val="Body Text Indent"/>
    <w:basedOn w:val="1"/>
    <w:next w:val="18"/>
    <w:qFormat/>
    <w:uiPriority w:val="0"/>
    <w:pPr>
      <w:ind w:left="420" w:leftChars="200"/>
    </w:pPr>
  </w:style>
  <w:style w:type="paragraph" w:customStyle="1" w:styleId="18">
    <w:name w:val="正文文字 8"/>
    <w:basedOn w:val="1"/>
    <w:next w:val="1"/>
    <w:qFormat/>
    <w:uiPriority w:val="0"/>
    <w:pPr>
      <w:ind w:left="240"/>
    </w:pPr>
    <w:rPr>
      <w:sz w:val="16"/>
    </w:rPr>
  </w:style>
  <w:style w:type="paragraph" w:styleId="19">
    <w:name w:val="Document Map"/>
    <w:basedOn w:val="1"/>
    <w:qFormat/>
    <w:uiPriority w:val="0"/>
    <w:pPr>
      <w:shd w:val="clear" w:color="auto" w:fill="000080"/>
    </w:pPr>
  </w:style>
  <w:style w:type="paragraph" w:styleId="20">
    <w:name w:val="annotation text"/>
    <w:basedOn w:val="1"/>
    <w:link w:val="113"/>
    <w:qFormat/>
    <w:uiPriority w:val="0"/>
    <w:pPr>
      <w:jc w:val="left"/>
    </w:pPr>
  </w:style>
  <w:style w:type="paragraph" w:styleId="21">
    <w:name w:val="Body Text 3"/>
    <w:basedOn w:val="1"/>
    <w:qFormat/>
    <w:uiPriority w:val="0"/>
    <w:rPr>
      <w:rFonts w:ascii="宋体"/>
      <w:sz w:val="24"/>
      <w:szCs w:val="20"/>
    </w:rPr>
  </w:style>
  <w:style w:type="paragraph" w:styleId="22">
    <w:name w:val="Block Text"/>
    <w:basedOn w:val="1"/>
    <w:qFormat/>
    <w:uiPriority w:val="0"/>
    <w:pPr>
      <w:spacing w:line="400" w:lineRule="exact"/>
      <w:ind w:left="-359" w:leftChars="-171" w:right="31" w:rightChars="15" w:firstLine="980" w:firstLineChars="350"/>
    </w:pPr>
    <w:rPr>
      <w:rFonts w:ascii="宋体" w:hAnsi="宋体"/>
      <w:sz w:val="28"/>
      <w:szCs w:val="32"/>
    </w:rPr>
  </w:style>
  <w:style w:type="paragraph" w:styleId="23">
    <w:name w:val="toc 5"/>
    <w:basedOn w:val="1"/>
    <w:next w:val="1"/>
    <w:qFormat/>
    <w:uiPriority w:val="39"/>
    <w:pPr>
      <w:ind w:left="840"/>
      <w:jc w:val="left"/>
    </w:pPr>
    <w:rPr>
      <w:sz w:val="18"/>
      <w:szCs w:val="18"/>
    </w:rPr>
  </w:style>
  <w:style w:type="paragraph" w:styleId="24">
    <w:name w:val="toc 3"/>
    <w:basedOn w:val="1"/>
    <w:next w:val="1"/>
    <w:qFormat/>
    <w:uiPriority w:val="39"/>
    <w:pPr>
      <w:ind w:left="420"/>
      <w:jc w:val="left"/>
    </w:pPr>
    <w:rPr>
      <w:i/>
      <w:iCs/>
      <w:sz w:val="20"/>
      <w:szCs w:val="20"/>
    </w:rPr>
  </w:style>
  <w:style w:type="paragraph" w:styleId="25">
    <w:name w:val="Plain Text"/>
    <w:basedOn w:val="1"/>
    <w:next w:val="1"/>
    <w:link w:val="137"/>
    <w:qFormat/>
    <w:uiPriority w:val="0"/>
    <w:rPr>
      <w:rFonts w:ascii="Courier New" w:hAnsi="Courier New"/>
      <w:szCs w:val="20"/>
    </w:rPr>
  </w:style>
  <w:style w:type="paragraph" w:styleId="26">
    <w:name w:val="toc 8"/>
    <w:basedOn w:val="1"/>
    <w:next w:val="1"/>
    <w:qFormat/>
    <w:uiPriority w:val="39"/>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line="360" w:lineRule="exact"/>
      <w:ind w:firstLine="600" w:firstLineChars="250"/>
      <w:jc w:val="left"/>
    </w:pPr>
    <w:rPr>
      <w:sz w:val="24"/>
    </w:r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envelope return"/>
    <w:basedOn w:val="1"/>
    <w:qFormat/>
    <w:uiPriority w:val="0"/>
    <w:pPr>
      <w:snapToGrid w:val="0"/>
    </w:pPr>
    <w:rPr>
      <w:rFonts w:ascii="Arial" w:hAnsi="Arial"/>
    </w:rPr>
  </w:style>
  <w:style w:type="paragraph" w:styleId="3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jc w:val="left"/>
    </w:pPr>
    <w:rPr>
      <w:b/>
      <w:bCs/>
      <w:caps/>
      <w:sz w:val="20"/>
      <w:szCs w:val="20"/>
    </w:rPr>
  </w:style>
  <w:style w:type="paragraph" w:styleId="34">
    <w:name w:val="toc 4"/>
    <w:basedOn w:val="1"/>
    <w:next w:val="1"/>
    <w:qFormat/>
    <w:uiPriority w:val="39"/>
    <w:pPr>
      <w:ind w:left="630"/>
      <w:jc w:val="left"/>
    </w:pPr>
    <w:rPr>
      <w:sz w:val="18"/>
      <w:szCs w:val="18"/>
    </w:rPr>
  </w:style>
  <w:style w:type="paragraph" w:styleId="35">
    <w:name w:val="List"/>
    <w:basedOn w:val="1"/>
    <w:qFormat/>
    <w:uiPriority w:val="0"/>
    <w:pPr>
      <w:ind w:left="420" w:hanging="420"/>
    </w:pPr>
  </w:style>
  <w:style w:type="paragraph" w:styleId="36">
    <w:name w:val="footnote text"/>
    <w:basedOn w:val="1"/>
    <w:qFormat/>
    <w:uiPriority w:val="0"/>
    <w:rPr>
      <w:sz w:val="20"/>
      <w:szCs w:val="20"/>
    </w:rPr>
  </w:style>
  <w:style w:type="paragraph" w:styleId="37">
    <w:name w:val="toc 6"/>
    <w:basedOn w:val="1"/>
    <w:next w:val="1"/>
    <w:qFormat/>
    <w:uiPriority w:val="39"/>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39"/>
    <w:pPr>
      <w:ind w:left="210"/>
      <w:jc w:val="left"/>
    </w:pPr>
    <w:rPr>
      <w:smallCaps/>
      <w:sz w:val="20"/>
      <w:szCs w:val="20"/>
    </w:rPr>
  </w:style>
  <w:style w:type="paragraph" w:styleId="41">
    <w:name w:val="toc 9"/>
    <w:basedOn w:val="1"/>
    <w:next w:val="1"/>
    <w:qFormat/>
    <w:uiPriority w:val="39"/>
    <w:pPr>
      <w:ind w:left="1680"/>
      <w:jc w:val="left"/>
    </w:pPr>
    <w:rPr>
      <w:sz w:val="18"/>
      <w:szCs w:val="18"/>
    </w:rPr>
  </w:style>
  <w:style w:type="paragraph" w:styleId="42">
    <w:name w:val="Body Text 2"/>
    <w:basedOn w:val="1"/>
    <w:qFormat/>
    <w:uiPriority w:val="0"/>
    <w:pPr>
      <w:spacing w:line="440" w:lineRule="exact"/>
    </w:pPr>
    <w:rPr>
      <w:sz w:val="28"/>
    </w:rPr>
  </w:style>
  <w:style w:type="paragraph" w:styleId="43">
    <w:name w:val="HTML Preformatted"/>
    <w:basedOn w:val="1"/>
    <w:link w:val="11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4">
    <w:name w:val="Normal (Web)"/>
    <w:basedOn w:val="1"/>
    <w:qFormat/>
    <w:uiPriority w:val="99"/>
    <w:pPr>
      <w:widowControl/>
      <w:spacing w:beforeAutospacing="1" w:afterAutospacing="1"/>
      <w:jc w:val="left"/>
    </w:pPr>
    <w:rPr>
      <w:rFonts w:ascii="宋体" w:hAnsi="宋体" w:cs="宋体"/>
      <w:kern w:val="0"/>
      <w:sz w:val="24"/>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6">
    <w:name w:val="annotation subject"/>
    <w:basedOn w:val="20"/>
    <w:next w:val="20"/>
    <w:qFormat/>
    <w:uiPriority w:val="0"/>
    <w:rPr>
      <w:b/>
      <w:bCs/>
    </w:rPr>
  </w:style>
  <w:style w:type="paragraph" w:styleId="47">
    <w:name w:val="Body Text First Indent"/>
    <w:basedOn w:val="2"/>
    <w:qFormat/>
    <w:uiPriority w:val="0"/>
    <w:pPr>
      <w:ind w:firstLine="420" w:firstLineChars="100"/>
    </w:pPr>
  </w:style>
  <w:style w:type="table" w:styleId="49">
    <w:name w:val="Table Grid"/>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0"/>
    <w:rPr>
      <w:b/>
      <w:bCs/>
    </w:rPr>
  </w:style>
  <w:style w:type="character" w:styleId="52">
    <w:name w:val="page number"/>
    <w:basedOn w:val="50"/>
    <w:qFormat/>
    <w:uiPriority w:val="0"/>
  </w:style>
  <w:style w:type="character" w:styleId="53">
    <w:name w:val="FollowedHyperlink"/>
    <w:qFormat/>
    <w:uiPriority w:val="0"/>
    <w:rPr>
      <w:color w:val="333333"/>
      <w:u w:val="none"/>
    </w:rPr>
  </w:style>
  <w:style w:type="character" w:styleId="54">
    <w:name w:val="Emphasis"/>
    <w:qFormat/>
    <w:uiPriority w:val="0"/>
    <w:rPr>
      <w:color w:val="CC0033"/>
    </w:rPr>
  </w:style>
  <w:style w:type="character" w:styleId="55">
    <w:name w:val="HTML Definition"/>
    <w:qFormat/>
    <w:uiPriority w:val="0"/>
  </w:style>
  <w:style w:type="character" w:styleId="56">
    <w:name w:val="HTML Typewriter"/>
    <w:qFormat/>
    <w:uiPriority w:val="0"/>
    <w:rPr>
      <w:rFonts w:hint="default" w:ascii="monospace" w:hAnsi="monospace" w:eastAsia="monospace" w:cs="monospace"/>
      <w:sz w:val="20"/>
    </w:rPr>
  </w:style>
  <w:style w:type="character" w:styleId="57">
    <w:name w:val="HTML Acronym"/>
    <w:basedOn w:val="50"/>
    <w:qFormat/>
    <w:uiPriority w:val="0"/>
  </w:style>
  <w:style w:type="character" w:styleId="58">
    <w:name w:val="HTML Variable"/>
    <w:qFormat/>
    <w:uiPriority w:val="0"/>
  </w:style>
  <w:style w:type="character" w:styleId="59">
    <w:name w:val="Hyperlink"/>
    <w:basedOn w:val="50"/>
    <w:qFormat/>
    <w:uiPriority w:val="99"/>
    <w:rPr>
      <w:color w:val="333333"/>
      <w:u w:val="none"/>
    </w:rPr>
  </w:style>
  <w:style w:type="character" w:styleId="60">
    <w:name w:val="HTML Code"/>
    <w:qFormat/>
    <w:uiPriority w:val="0"/>
    <w:rPr>
      <w:rFonts w:hint="default" w:ascii="monospace" w:hAnsi="monospace" w:eastAsia="monospace" w:cs="monospace"/>
      <w:sz w:val="20"/>
    </w:rPr>
  </w:style>
  <w:style w:type="character" w:styleId="61">
    <w:name w:val="annotation reference"/>
    <w:qFormat/>
    <w:uiPriority w:val="0"/>
    <w:rPr>
      <w:sz w:val="21"/>
      <w:szCs w:val="21"/>
    </w:rPr>
  </w:style>
  <w:style w:type="character" w:styleId="62">
    <w:name w:val="HTML Cite"/>
    <w:qFormat/>
    <w:uiPriority w:val="0"/>
  </w:style>
  <w:style w:type="character" w:styleId="63">
    <w:name w:val="footnote reference"/>
    <w:qFormat/>
    <w:uiPriority w:val="0"/>
    <w:rPr>
      <w:vertAlign w:val="superscript"/>
    </w:rPr>
  </w:style>
  <w:style w:type="character" w:styleId="64">
    <w:name w:val="HTML Keyboard"/>
    <w:qFormat/>
    <w:uiPriority w:val="0"/>
    <w:rPr>
      <w:rFonts w:ascii="monospace" w:hAnsi="monospace" w:eastAsia="monospace" w:cs="monospace"/>
      <w:sz w:val="20"/>
    </w:rPr>
  </w:style>
  <w:style w:type="character" w:styleId="65">
    <w:name w:val="HTML Sample"/>
    <w:qFormat/>
    <w:uiPriority w:val="0"/>
    <w:rPr>
      <w:rFonts w:hint="default" w:ascii="monospace" w:hAnsi="monospace" w:eastAsia="monospace" w:cs="monospace"/>
    </w:rPr>
  </w:style>
  <w:style w:type="paragraph" w:styleId="66">
    <w:name w:val="List Paragraph"/>
    <w:basedOn w:val="1"/>
    <w:qFormat/>
    <w:uiPriority w:val="34"/>
    <w:pPr>
      <w:ind w:firstLine="420" w:firstLineChars="200"/>
    </w:pPr>
  </w:style>
  <w:style w:type="paragraph" w:customStyle="1" w:styleId="67">
    <w:name w:val="_Style 62"/>
    <w:basedOn w:val="1"/>
    <w:next w:val="1"/>
    <w:qFormat/>
    <w:uiPriority w:val="0"/>
    <w:pPr>
      <w:pBdr>
        <w:top w:val="single" w:color="auto" w:sz="6" w:space="1"/>
      </w:pBdr>
      <w:jc w:val="center"/>
    </w:pPr>
    <w:rPr>
      <w:rFonts w:ascii="Arial"/>
      <w:vanish/>
      <w:sz w:val="16"/>
    </w:rPr>
  </w:style>
  <w:style w:type="paragraph" w:customStyle="1" w:styleId="68">
    <w:name w:val="Blockquote"/>
    <w:basedOn w:val="1"/>
    <w:qFormat/>
    <w:uiPriority w:val="0"/>
    <w:pPr>
      <w:autoSpaceDE w:val="0"/>
      <w:autoSpaceDN w:val="0"/>
      <w:adjustRightInd w:val="0"/>
      <w:ind w:left="360" w:right="360"/>
      <w:jc w:val="left"/>
    </w:pPr>
    <w:rPr>
      <w:kern w:val="0"/>
      <w:sz w:val="24"/>
      <w:szCs w:val="20"/>
    </w:rPr>
  </w:style>
  <w:style w:type="paragraph" w:customStyle="1" w:styleId="69">
    <w:name w:val="表格"/>
    <w:basedOn w:val="1"/>
    <w:qFormat/>
    <w:uiPriority w:val="0"/>
    <w:pPr>
      <w:jc w:val="center"/>
      <w:textAlignment w:val="center"/>
    </w:pPr>
    <w:rPr>
      <w:rFonts w:ascii="华文细黑" w:hAnsi="华文细黑"/>
      <w:kern w:val="0"/>
      <w:szCs w:val="20"/>
    </w:rPr>
  </w:style>
  <w:style w:type="paragraph" w:customStyle="1" w:styleId="70">
    <w:name w:val="表格文字"/>
    <w:basedOn w:val="1"/>
    <w:qFormat/>
    <w:uiPriority w:val="0"/>
    <w:pPr>
      <w:adjustRightInd w:val="0"/>
      <w:spacing w:line="420" w:lineRule="atLeast"/>
      <w:jc w:val="left"/>
      <w:textAlignment w:val="baseline"/>
    </w:pPr>
    <w:rPr>
      <w:kern w:val="0"/>
      <w:szCs w:val="20"/>
    </w:rPr>
  </w:style>
  <w:style w:type="paragraph" w:customStyle="1" w:styleId="71">
    <w:name w:val="Char"/>
    <w:basedOn w:val="1"/>
    <w:next w:val="1"/>
    <w:qFormat/>
    <w:uiPriority w:val="0"/>
    <w:pPr>
      <w:widowControl/>
      <w:spacing w:line="360" w:lineRule="auto"/>
      <w:jc w:val="left"/>
    </w:pPr>
    <w:rPr>
      <w:kern w:val="0"/>
      <w:szCs w:val="20"/>
      <w:lang w:eastAsia="en-US"/>
    </w:rPr>
  </w:style>
  <w:style w:type="paragraph" w:customStyle="1" w:styleId="72">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3">
    <w:name w:val="样式2"/>
    <w:basedOn w:val="6"/>
    <w:qFormat/>
    <w:uiPriority w:val="0"/>
  </w:style>
  <w:style w:type="paragraph" w:customStyle="1" w:styleId="74">
    <w:name w:val="Default Paragraph Char Char Char Char"/>
    <w:basedOn w:val="1"/>
    <w:next w:val="1"/>
    <w:qFormat/>
    <w:uiPriority w:val="0"/>
    <w:pPr>
      <w:spacing w:line="360" w:lineRule="auto"/>
    </w:pPr>
    <w:rPr>
      <w:szCs w:val="20"/>
    </w:rPr>
  </w:style>
  <w:style w:type="paragraph" w:customStyle="1" w:styleId="75">
    <w:name w:val="节标题"/>
    <w:basedOn w:val="1"/>
    <w:next w:val="1"/>
    <w:qFormat/>
    <w:uiPriority w:val="0"/>
    <w:pPr>
      <w:widowControl/>
      <w:spacing w:line="289" w:lineRule="atLeast"/>
      <w:jc w:val="center"/>
      <w:textAlignment w:val="baseline"/>
    </w:pPr>
    <w:rPr>
      <w:color w:val="000000"/>
      <w:kern w:val="0"/>
      <w:sz w:val="28"/>
      <w:szCs w:val="20"/>
      <w:u w:color="000000"/>
    </w:rPr>
  </w:style>
  <w:style w:type="paragraph" w:customStyle="1" w:styleId="76">
    <w:name w:val="默认段落字体 Para Char Char Char Char"/>
    <w:basedOn w:val="1"/>
    <w:qFormat/>
    <w:uiPriority w:val="0"/>
  </w:style>
  <w:style w:type="paragraph" w:customStyle="1" w:styleId="77">
    <w:name w:val="样式 标题 1 + 黑体 五号"/>
    <w:basedOn w:val="4"/>
    <w:qFormat/>
    <w:uiPriority w:val="0"/>
    <w:pPr>
      <w:jc w:val="left"/>
    </w:pPr>
    <w:rPr>
      <w:rFonts w:ascii="黑体" w:hAnsi="黑体" w:eastAsia="黑体"/>
      <w:sz w:val="21"/>
    </w:rPr>
  </w:style>
  <w:style w:type="paragraph" w:customStyle="1" w:styleId="78">
    <w:name w:val="样式4"/>
    <w:basedOn w:val="6"/>
    <w:qFormat/>
    <w:uiPriority w:val="0"/>
    <w:rPr>
      <w:rFonts w:eastAsia="Arial"/>
    </w:rPr>
  </w:style>
  <w:style w:type="paragraph" w:customStyle="1" w:styleId="79">
    <w:name w:val="正文1"/>
    <w:qFormat/>
    <w:uiPriority w:val="0"/>
    <w:pPr>
      <w:widowControl w:val="0"/>
      <w:adjustRightInd w:val="0"/>
      <w:spacing w:line="312" w:lineRule="atLeast"/>
      <w:jc w:val="both"/>
      <w:textAlignment w:val="baseline"/>
    </w:pPr>
    <w:rPr>
      <w:rFonts w:ascii="宋体" w:hAnsi="Times New Roman" w:eastAsia="宋体" w:cs="宋体"/>
      <w:sz w:val="24"/>
      <w:szCs w:val="24"/>
      <w:lang w:val="en-US" w:eastAsia="zh-CN" w:bidi="ar-SA"/>
    </w:rPr>
  </w:style>
  <w:style w:type="paragraph" w:customStyle="1" w:styleId="80">
    <w:name w:val="列出段落1"/>
    <w:basedOn w:val="1"/>
    <w:qFormat/>
    <w:uiPriority w:val="0"/>
    <w:pPr>
      <w:ind w:firstLine="200" w:firstLineChars="200"/>
    </w:pPr>
  </w:style>
  <w:style w:type="paragraph" w:customStyle="1" w:styleId="81">
    <w:name w:val="p0 New"/>
    <w:basedOn w:val="1"/>
    <w:qFormat/>
    <w:uiPriority w:val="0"/>
    <w:pPr>
      <w:widowControl/>
      <w:jc w:val="left"/>
    </w:pPr>
    <w:rPr>
      <w:rFonts w:ascii="宋体" w:hAnsi="宋体" w:cs="宋体"/>
      <w:kern w:val="0"/>
      <w:sz w:val="18"/>
      <w:szCs w:val="18"/>
    </w:rPr>
  </w:style>
  <w:style w:type="paragraph" w:customStyle="1" w:styleId="82">
    <w:name w:val="样式 标题 1 + 黑体 三号 非加粗 居中 段前: 6 磅 段后: 6 磅 行距: 固定值 20 磅"/>
    <w:basedOn w:val="4"/>
    <w:qFormat/>
    <w:uiPriority w:val="0"/>
    <w:pPr>
      <w:spacing w:line="400" w:lineRule="exact"/>
    </w:pPr>
    <w:rPr>
      <w:rFonts w:ascii="黑体" w:hAnsi="黑体" w:eastAsia="黑体" w:cs="宋体"/>
      <w:b w:val="0"/>
      <w:bCs w:val="0"/>
      <w:sz w:val="32"/>
      <w:szCs w:val="20"/>
    </w:rPr>
  </w:style>
  <w:style w:type="paragraph" w:customStyle="1" w:styleId="83">
    <w:name w:val="_Style 78"/>
    <w:basedOn w:val="4"/>
    <w:next w:val="1"/>
    <w:qFormat/>
    <w:uiPriority w:val="39"/>
    <w:pPr>
      <w:widowControl/>
      <w:spacing w:before="480" w:line="276" w:lineRule="auto"/>
      <w:jc w:val="left"/>
      <w:outlineLvl w:val="9"/>
    </w:pPr>
    <w:rPr>
      <w:rFonts w:ascii="Cambria" w:hAnsi="Cambria"/>
      <w:color w:val="365F91"/>
      <w:kern w:val="0"/>
      <w:sz w:val="28"/>
      <w:szCs w:val="28"/>
    </w:rPr>
  </w:style>
  <w:style w:type="paragraph" w:customStyle="1" w:styleId="84">
    <w:name w:val="Char1"/>
    <w:basedOn w:val="1"/>
    <w:qFormat/>
    <w:uiPriority w:val="0"/>
    <w:pPr>
      <w:tabs>
        <w:tab w:val="left" w:pos="360"/>
      </w:tabs>
    </w:pPr>
    <w:rPr>
      <w:sz w:val="24"/>
    </w:rPr>
  </w:style>
  <w:style w:type="paragraph" w:customStyle="1" w:styleId="85">
    <w:name w:val="样式1"/>
    <w:basedOn w:val="6"/>
    <w:qFormat/>
    <w:uiPriority w:val="0"/>
    <w:rPr>
      <w:rFonts w:eastAsia="Arial"/>
    </w:rPr>
  </w:style>
  <w:style w:type="paragraph" w:customStyle="1" w:styleId="86">
    <w:name w:val="Char Char Char Char Char Char Char Char Char Char Char Char Char"/>
    <w:basedOn w:val="1"/>
    <w:qFormat/>
    <w:uiPriority w:val="0"/>
  </w:style>
  <w:style w:type="paragraph" w:customStyle="1" w:styleId="87">
    <w:name w:val="p"/>
    <w:basedOn w:val="1"/>
    <w:qFormat/>
    <w:uiPriority w:val="0"/>
    <w:rPr>
      <w:rFonts w:ascii="宋体"/>
      <w:sz w:val="24"/>
    </w:rPr>
  </w:style>
  <w:style w:type="paragraph" w:customStyle="1" w:styleId="88">
    <w:name w:val="Char Char Char Char"/>
    <w:basedOn w:val="1"/>
    <w:qFormat/>
    <w:uiPriority w:val="0"/>
  </w:style>
  <w:style w:type="paragraph" w:customStyle="1" w:styleId="89">
    <w:name w:val="_Style 84"/>
    <w:basedOn w:val="1"/>
    <w:next w:val="1"/>
    <w:qFormat/>
    <w:uiPriority w:val="0"/>
    <w:pPr>
      <w:pBdr>
        <w:bottom w:val="single" w:color="auto" w:sz="6" w:space="1"/>
      </w:pBdr>
      <w:jc w:val="center"/>
    </w:pPr>
    <w:rPr>
      <w:rFonts w:ascii="Arial"/>
      <w:vanish/>
      <w:sz w:val="16"/>
    </w:rPr>
  </w:style>
  <w:style w:type="paragraph" w:customStyle="1" w:styleId="90">
    <w:name w:val="1"/>
    <w:basedOn w:val="1"/>
    <w:next w:val="1"/>
    <w:qFormat/>
    <w:uiPriority w:val="0"/>
  </w:style>
  <w:style w:type="paragraph" w:customStyle="1" w:styleId="91">
    <w:name w:val="p15"/>
    <w:qFormat/>
    <w:uiPriority w:val="0"/>
    <w:pPr>
      <w:jc w:val="both"/>
    </w:pPr>
    <w:rPr>
      <w:rFonts w:ascii="宋体" w:hAnsi="Times New Roman" w:eastAsia="宋体" w:cs="宋体"/>
      <w:sz w:val="21"/>
      <w:szCs w:val="21"/>
      <w:lang w:val="en-US" w:eastAsia="zh-CN" w:bidi="ar-SA"/>
    </w:rPr>
  </w:style>
  <w:style w:type="paragraph" w:customStyle="1" w:styleId="92">
    <w:name w:val="样式 标题 2 + Times New Roman 四号 非加粗 段前: 5 磅 段后: 0 磅 行距: 固定值 20..."/>
    <w:basedOn w:val="5"/>
    <w:qFormat/>
    <w:uiPriority w:val="0"/>
    <w:pPr>
      <w:spacing w:line="400" w:lineRule="exact"/>
    </w:pPr>
    <w:rPr>
      <w:rFonts w:ascii="Times New Roman" w:hAnsi="Times New Roman" w:cs="宋体"/>
      <w:b w:val="0"/>
      <w:bCs w:val="0"/>
      <w:sz w:val="28"/>
      <w:szCs w:val="20"/>
    </w:rPr>
  </w:style>
  <w:style w:type="paragraph" w:customStyle="1" w:styleId="93">
    <w:name w:val="Table Paragraph"/>
    <w:basedOn w:val="1"/>
    <w:qFormat/>
    <w:uiPriority w:val="0"/>
    <w:pPr>
      <w:autoSpaceDE w:val="0"/>
      <w:autoSpaceDN w:val="0"/>
      <w:jc w:val="left"/>
    </w:pPr>
    <w:rPr>
      <w:rFonts w:ascii="宋体" w:hAnsi="宋体" w:cs="宋体"/>
      <w:kern w:val="0"/>
      <w:sz w:val="22"/>
      <w:szCs w:val="22"/>
      <w:lang w:val="zh-CN"/>
    </w:rPr>
  </w:style>
  <w:style w:type="paragraph" w:customStyle="1" w:styleId="94">
    <w:name w:val="p0"/>
    <w:basedOn w:val="1"/>
    <w:qFormat/>
    <w:uiPriority w:val="99"/>
    <w:pPr>
      <w:widowControl/>
    </w:pPr>
    <w:rPr>
      <w:kern w:val="0"/>
      <w:szCs w:val="21"/>
    </w:rPr>
  </w:style>
  <w:style w:type="paragraph" w:customStyle="1" w:styleId="95">
    <w:name w:val="样式3"/>
    <w:basedOn w:val="6"/>
    <w:qFormat/>
    <w:uiPriority w:val="0"/>
    <w:rPr>
      <w:rFonts w:eastAsia="Arial"/>
    </w:rPr>
  </w:style>
  <w:style w:type="paragraph" w:customStyle="1" w:styleId="96">
    <w:name w:val="样式 标题 3 + (中文) 黑体 小四 非加粗 段前: 7.8 磅 段后: 0 磅 行距: 固定值 20 磅"/>
    <w:basedOn w:val="6"/>
    <w:qFormat/>
    <w:uiPriority w:val="0"/>
    <w:pPr>
      <w:spacing w:line="400" w:lineRule="exact"/>
    </w:pPr>
    <w:rPr>
      <w:rFonts w:eastAsia="黑体" w:cs="宋体"/>
      <w:b w:val="0"/>
      <w:bCs w:val="0"/>
      <w:sz w:val="24"/>
      <w:szCs w:val="20"/>
    </w:rPr>
  </w:style>
  <w:style w:type="paragraph" w:customStyle="1" w:styleId="97">
    <w:name w:val="Char Char Char Char Char Char Char Char Char Char Char Char Char1"/>
    <w:basedOn w:val="1"/>
    <w:qFormat/>
    <w:uiPriority w:val="0"/>
  </w:style>
  <w:style w:type="paragraph" w:customStyle="1" w:styleId="98">
    <w:name w:val="Char4"/>
    <w:basedOn w:val="1"/>
    <w:qFormat/>
    <w:uiPriority w:val="0"/>
    <w:pPr>
      <w:widowControl/>
      <w:spacing w:line="360" w:lineRule="auto"/>
      <w:ind w:firstLine="200" w:firstLineChars="200"/>
      <w:textAlignment w:val="baseline"/>
    </w:pPr>
    <w:rPr>
      <w:color w:val="000000"/>
      <w:kern w:val="0"/>
      <w:szCs w:val="20"/>
      <w:u w:color="000000"/>
    </w:rPr>
  </w:style>
  <w:style w:type="paragraph" w:customStyle="1" w:styleId="99">
    <w:name w:val="正文2"/>
    <w:qFormat/>
    <w:uiPriority w:val="0"/>
    <w:pPr>
      <w:widowControl w:val="0"/>
      <w:jc w:val="both"/>
    </w:pPr>
    <w:rPr>
      <w:rFonts w:ascii="Times New Roman" w:hAnsi="Times New Roman" w:eastAsia="宋体" w:cs="Times New Roman"/>
      <w:lang w:val="en-US" w:eastAsia="zh-CN" w:bidi="ar-SA"/>
    </w:rPr>
  </w:style>
  <w:style w:type="character" w:customStyle="1" w:styleId="100">
    <w:name w:val="first-child"/>
    <w:basedOn w:val="50"/>
    <w:qFormat/>
    <w:uiPriority w:val="0"/>
  </w:style>
  <w:style w:type="character" w:customStyle="1" w:styleId="101">
    <w:name w:val="Char Char Char Char Char Char"/>
    <w:qFormat/>
    <w:uiPriority w:val="0"/>
    <w:rPr>
      <w:rFonts w:ascii="Arial" w:hAnsi="Arial" w:eastAsia="黑体"/>
      <w:b/>
      <w:bCs/>
      <w:kern w:val="2"/>
      <w:sz w:val="32"/>
      <w:szCs w:val="32"/>
      <w:lang w:val="en-US" w:eastAsia="zh-CN" w:bidi="ar-SA"/>
    </w:rPr>
  </w:style>
  <w:style w:type="character" w:customStyle="1" w:styleId="102">
    <w:name w:val="l11"/>
    <w:qFormat/>
    <w:uiPriority w:val="0"/>
    <w:rPr>
      <w:color w:val="999999"/>
    </w:rPr>
  </w:style>
  <w:style w:type="character" w:customStyle="1" w:styleId="103">
    <w:name w:val="Char Char"/>
    <w:qFormat/>
    <w:uiPriority w:val="0"/>
    <w:rPr>
      <w:rFonts w:ascii="Arial" w:hAnsi="Arial" w:eastAsia="黑体"/>
      <w:b/>
      <w:bCs/>
      <w:kern w:val="2"/>
      <w:sz w:val="32"/>
      <w:szCs w:val="32"/>
      <w:lang w:val="en-US" w:eastAsia="zh-CN" w:bidi="ar-SA"/>
    </w:rPr>
  </w:style>
  <w:style w:type="character" w:customStyle="1" w:styleId="104">
    <w:name w:val="Char Char5"/>
    <w:qFormat/>
    <w:uiPriority w:val="0"/>
    <w:rPr>
      <w:rFonts w:ascii="Arial" w:hAnsi="Arial" w:eastAsia="黑体"/>
      <w:b/>
      <w:bCs/>
      <w:kern w:val="2"/>
      <w:sz w:val="32"/>
      <w:szCs w:val="32"/>
    </w:rPr>
  </w:style>
  <w:style w:type="character" w:customStyle="1" w:styleId="105">
    <w:name w:val="msg-box28"/>
    <w:basedOn w:val="50"/>
    <w:qFormat/>
    <w:uiPriority w:val="0"/>
  </w:style>
  <w:style w:type="character" w:customStyle="1" w:styleId="106">
    <w:name w:val="img_title6"/>
    <w:qFormat/>
    <w:uiPriority w:val="0"/>
    <w:rPr>
      <w:vanish/>
    </w:rPr>
  </w:style>
  <w:style w:type="character" w:customStyle="1" w:styleId="107">
    <w:name w:val="tit12"/>
    <w:qFormat/>
    <w:uiPriority w:val="0"/>
    <w:rPr>
      <w:color w:val="04A06C"/>
    </w:rPr>
  </w:style>
  <w:style w:type="character" w:customStyle="1" w:styleId="108">
    <w:name w:val="Char Char2"/>
    <w:qFormat/>
    <w:uiPriority w:val="0"/>
    <w:rPr>
      <w:rFonts w:eastAsia="宋体"/>
      <w:kern w:val="2"/>
      <w:sz w:val="21"/>
      <w:szCs w:val="24"/>
      <w:lang w:val="en-US" w:eastAsia="zh-CN" w:bidi="ar-SA"/>
    </w:rPr>
  </w:style>
  <w:style w:type="character" w:customStyle="1" w:styleId="109">
    <w:name w:val="nostart"/>
    <w:qFormat/>
    <w:uiPriority w:val="0"/>
    <w:rPr>
      <w:color w:val="FF0000"/>
    </w:rPr>
  </w:style>
  <w:style w:type="character" w:customStyle="1" w:styleId="110">
    <w:name w:val="nostart3"/>
    <w:basedOn w:val="50"/>
    <w:qFormat/>
    <w:uiPriority w:val="0"/>
  </w:style>
  <w:style w:type="character" w:customStyle="1" w:styleId="111">
    <w:name w:val="img4"/>
    <w:basedOn w:val="50"/>
    <w:qFormat/>
    <w:uiPriority w:val="0"/>
  </w:style>
  <w:style w:type="character" w:customStyle="1" w:styleId="112">
    <w:name w:val="tit11"/>
    <w:qFormat/>
    <w:uiPriority w:val="0"/>
    <w:rPr>
      <w:color w:val="B60000"/>
    </w:rPr>
  </w:style>
  <w:style w:type="character" w:customStyle="1" w:styleId="113">
    <w:name w:val="批注文字 Char"/>
    <w:link w:val="20"/>
    <w:qFormat/>
    <w:uiPriority w:val="0"/>
    <w:rPr>
      <w:rFonts w:eastAsia="宋体"/>
      <w:kern w:val="2"/>
      <w:sz w:val="21"/>
      <w:szCs w:val="24"/>
      <w:lang w:val="en-US" w:eastAsia="zh-CN" w:bidi="ar-SA"/>
    </w:rPr>
  </w:style>
  <w:style w:type="character" w:customStyle="1" w:styleId="114">
    <w:name w:val="over"/>
    <w:qFormat/>
    <w:uiPriority w:val="0"/>
    <w:rPr>
      <w:color w:val="B60000"/>
    </w:rPr>
  </w:style>
  <w:style w:type="character" w:customStyle="1" w:styleId="115">
    <w:name w:val="HTML 预设格式 Char"/>
    <w:link w:val="43"/>
    <w:qFormat/>
    <w:uiPriority w:val="0"/>
    <w:rPr>
      <w:rFonts w:ascii="宋体" w:hAnsi="宋体" w:cs="宋体"/>
      <w:sz w:val="24"/>
      <w:szCs w:val="24"/>
    </w:rPr>
  </w:style>
  <w:style w:type="character" w:customStyle="1" w:styleId="116">
    <w:name w:val="l6"/>
    <w:qFormat/>
    <w:uiPriority w:val="0"/>
    <w:rPr>
      <w:color w:val="999999"/>
    </w:rPr>
  </w:style>
  <w:style w:type="character" w:customStyle="1" w:styleId="117">
    <w:name w:val="datetime"/>
    <w:qFormat/>
    <w:uiPriority w:val="0"/>
    <w:rPr>
      <w:rFonts w:hint="default" w:ascii="Arial" w:hAnsi="Arial" w:cs="Arial"/>
      <w:color w:val="999999"/>
      <w:sz w:val="21"/>
      <w:szCs w:val="21"/>
    </w:rPr>
  </w:style>
  <w:style w:type="character" w:customStyle="1" w:styleId="118">
    <w:name w:val="txt1"/>
    <w:basedOn w:val="50"/>
    <w:qFormat/>
    <w:uiPriority w:val="0"/>
  </w:style>
  <w:style w:type="character" w:customStyle="1" w:styleId="119">
    <w:name w:val="starting1"/>
    <w:qFormat/>
    <w:uiPriority w:val="0"/>
    <w:rPr>
      <w:color w:val="339900"/>
    </w:rPr>
  </w:style>
  <w:style w:type="character" w:customStyle="1" w:styleId="120">
    <w:name w:val="starting2"/>
    <w:qFormat/>
    <w:uiPriority w:val="0"/>
    <w:rPr>
      <w:color w:val="B60000"/>
    </w:rPr>
  </w:style>
  <w:style w:type="character" w:customStyle="1" w:styleId="121">
    <w:name w:val="标题 1 Char"/>
    <w:link w:val="4"/>
    <w:qFormat/>
    <w:uiPriority w:val="0"/>
    <w:rPr>
      <w:rFonts w:eastAsia="宋体"/>
      <w:b/>
      <w:bCs/>
      <w:kern w:val="44"/>
      <w:sz w:val="44"/>
      <w:szCs w:val="44"/>
      <w:lang w:val="en-US" w:eastAsia="zh-CN" w:bidi="ar-SA"/>
    </w:rPr>
  </w:style>
  <w:style w:type="character" w:customStyle="1" w:styleId="122">
    <w:name w:val="red"/>
    <w:qFormat/>
    <w:uiPriority w:val="0"/>
    <w:rPr>
      <w:rFonts w:hint="default" w:ascii="Arial" w:hAnsi="Arial" w:cs="Arial"/>
      <w:color w:val="E50000"/>
    </w:rPr>
  </w:style>
  <w:style w:type="character" w:customStyle="1" w:styleId="123">
    <w:name w:val="Char Char4"/>
    <w:qFormat/>
    <w:uiPriority w:val="0"/>
    <w:rPr>
      <w:rFonts w:eastAsia="宋体"/>
      <w:b/>
      <w:bCs/>
      <w:kern w:val="44"/>
      <w:sz w:val="44"/>
      <w:szCs w:val="44"/>
      <w:lang w:val="en-US" w:eastAsia="zh-CN" w:bidi="ar-SA"/>
    </w:rPr>
  </w:style>
  <w:style w:type="character" w:customStyle="1" w:styleId="124">
    <w:name w:val="font161"/>
    <w:qFormat/>
    <w:uiPriority w:val="0"/>
    <w:rPr>
      <w:b/>
      <w:bCs/>
      <w:sz w:val="32"/>
      <w:szCs w:val="32"/>
    </w:rPr>
  </w:style>
  <w:style w:type="character" w:customStyle="1" w:styleId="125">
    <w:name w:val="Char Char8"/>
    <w:qFormat/>
    <w:uiPriority w:val="0"/>
    <w:rPr>
      <w:rFonts w:ascii="Arial" w:hAnsi="Arial" w:eastAsia="黑体"/>
      <w:b/>
      <w:bCs/>
      <w:kern w:val="2"/>
      <w:sz w:val="32"/>
      <w:szCs w:val="32"/>
      <w:lang w:val="en-US" w:eastAsia="zh-CN" w:bidi="ar-SA"/>
    </w:rPr>
  </w:style>
  <w:style w:type="character" w:customStyle="1" w:styleId="126">
    <w:name w:val="msg-box29"/>
    <w:basedOn w:val="50"/>
    <w:qFormat/>
    <w:uiPriority w:val="0"/>
  </w:style>
  <w:style w:type="character" w:customStyle="1" w:styleId="127">
    <w:name w:val="over2"/>
    <w:qFormat/>
    <w:uiPriority w:val="0"/>
    <w:rPr>
      <w:color w:val="999999"/>
    </w:rPr>
  </w:style>
  <w:style w:type="character" w:customStyle="1" w:styleId="128">
    <w:name w:val="img_title7"/>
    <w:qFormat/>
    <w:uiPriority w:val="0"/>
    <w:rPr>
      <w:vanish/>
    </w:rPr>
  </w:style>
  <w:style w:type="character" w:customStyle="1" w:styleId="129">
    <w:name w:val="l7"/>
    <w:qFormat/>
    <w:uiPriority w:val="0"/>
    <w:rPr>
      <w:color w:val="999999"/>
    </w:rPr>
  </w:style>
  <w:style w:type="character" w:customStyle="1" w:styleId="130">
    <w:name w:val="标题 5 Char"/>
    <w:link w:val="8"/>
    <w:qFormat/>
    <w:uiPriority w:val="0"/>
    <w:rPr>
      <w:b/>
      <w:bCs/>
      <w:kern w:val="2"/>
      <w:sz w:val="28"/>
      <w:szCs w:val="28"/>
    </w:rPr>
  </w:style>
  <w:style w:type="character" w:customStyle="1" w:styleId="131">
    <w:name w:val="l51"/>
    <w:qFormat/>
    <w:uiPriority w:val="0"/>
    <w:rPr>
      <w:color w:val="999999"/>
    </w:rPr>
  </w:style>
  <w:style w:type="character" w:customStyle="1" w:styleId="132">
    <w:name w:val="num81"/>
    <w:basedOn w:val="50"/>
    <w:qFormat/>
    <w:uiPriority w:val="0"/>
  </w:style>
  <w:style w:type="character" w:customStyle="1" w:styleId="133">
    <w:name w:val="Char Char1"/>
    <w:qFormat/>
    <w:uiPriority w:val="0"/>
    <w:rPr>
      <w:rFonts w:eastAsia="宋体"/>
      <w:kern w:val="2"/>
      <w:sz w:val="21"/>
      <w:szCs w:val="24"/>
      <w:lang w:val="en-US" w:eastAsia="zh-CN" w:bidi="ar-SA"/>
    </w:rPr>
  </w:style>
  <w:style w:type="character" w:customStyle="1" w:styleId="134">
    <w:name w:val="zs"/>
    <w:qFormat/>
    <w:uiPriority w:val="0"/>
    <w:rPr>
      <w:color w:val="8D744B"/>
      <w:sz w:val="18"/>
      <w:szCs w:val="18"/>
    </w:rPr>
  </w:style>
  <w:style w:type="character" w:customStyle="1" w:styleId="135">
    <w:name w:val="bigfont"/>
    <w:basedOn w:val="50"/>
    <w:qFormat/>
    <w:uiPriority w:val="0"/>
  </w:style>
  <w:style w:type="character" w:customStyle="1" w:styleId="136">
    <w:name w:val="txt"/>
    <w:qFormat/>
    <w:uiPriority w:val="0"/>
    <w:rPr>
      <w:color w:val="C0C0C0"/>
    </w:rPr>
  </w:style>
  <w:style w:type="character" w:customStyle="1" w:styleId="137">
    <w:name w:val="纯文本 Char2"/>
    <w:link w:val="25"/>
    <w:qFormat/>
    <w:uiPriority w:val="0"/>
    <w:rPr>
      <w:rFonts w:ascii="Courier New" w:hAnsi="Courier New" w:eastAsia="宋体"/>
      <w:kern w:val="2"/>
      <w:sz w:val="21"/>
      <w:lang w:val="en-US" w:eastAsia="zh-CN" w:bidi="ar-SA"/>
    </w:rPr>
  </w:style>
  <w:style w:type="character" w:customStyle="1" w:styleId="138">
    <w:name w:val="jg"/>
    <w:basedOn w:val="50"/>
    <w:qFormat/>
    <w:uiPriority w:val="0"/>
  </w:style>
  <w:style w:type="character" w:customStyle="1" w:styleId="139">
    <w:name w:val="17"/>
    <w:qFormat/>
    <w:uiPriority w:val="0"/>
    <w:rPr>
      <w:rFonts w:ascii="仿宋_GB2312" w:eastAsia="仿宋_GB2312"/>
      <w:color w:val="auto"/>
      <w:sz w:val="28"/>
      <w:szCs w:val="28"/>
      <w:u w:val="single"/>
    </w:rPr>
  </w:style>
  <w:style w:type="character" w:customStyle="1" w:styleId="140">
    <w:name w:val="job"/>
    <w:basedOn w:val="50"/>
    <w:qFormat/>
    <w:uiPriority w:val="0"/>
  </w:style>
  <w:style w:type="character" w:customStyle="1" w:styleId="141">
    <w:name w:val="job1"/>
    <w:basedOn w:val="50"/>
    <w:qFormat/>
    <w:uiPriority w:val="0"/>
  </w:style>
  <w:style w:type="character" w:customStyle="1" w:styleId="142">
    <w:name w:val="标题 2 Char"/>
    <w:qFormat/>
    <w:uiPriority w:val="0"/>
    <w:rPr>
      <w:rFonts w:ascii="Arial" w:hAnsi="Arial" w:eastAsia="黑体"/>
      <w:b/>
      <w:bCs/>
      <w:kern w:val="2"/>
      <w:sz w:val="21"/>
      <w:szCs w:val="32"/>
      <w:lang w:val="en-US" w:eastAsia="zh-CN" w:bidi="ar-SA"/>
    </w:rPr>
  </w:style>
  <w:style w:type="character" w:customStyle="1" w:styleId="143">
    <w:name w:val="正文文本 Char"/>
    <w:link w:val="2"/>
    <w:qFormat/>
    <w:uiPriority w:val="0"/>
    <w:rPr>
      <w:rFonts w:eastAsia="宋体"/>
      <w:kern w:val="2"/>
      <w:sz w:val="21"/>
      <w:szCs w:val="24"/>
      <w:lang w:val="en-US" w:eastAsia="zh-CN" w:bidi="ar-SA"/>
    </w:rPr>
  </w:style>
  <w:style w:type="character" w:customStyle="1" w:styleId="144">
    <w:name w:val="p05"/>
    <w:basedOn w:val="50"/>
    <w:qFormat/>
    <w:uiPriority w:val="0"/>
  </w:style>
  <w:style w:type="character" w:customStyle="1" w:styleId="145">
    <w:name w:val="Char Char7"/>
    <w:qFormat/>
    <w:uiPriority w:val="0"/>
    <w:rPr>
      <w:rFonts w:ascii="Arial" w:hAnsi="Arial" w:eastAsia="黑体"/>
      <w:b/>
      <w:bCs/>
      <w:kern w:val="2"/>
      <w:sz w:val="32"/>
      <w:szCs w:val="32"/>
      <w:lang w:val="en-US" w:eastAsia="zh-CN" w:bidi="ar-SA"/>
    </w:rPr>
  </w:style>
  <w:style w:type="character" w:customStyle="1" w:styleId="146">
    <w:name w:val="over3"/>
    <w:basedOn w:val="50"/>
    <w:qFormat/>
    <w:uiPriority w:val="0"/>
  </w:style>
  <w:style w:type="character" w:customStyle="1" w:styleId="147">
    <w:name w:val="Char Char3"/>
    <w:qFormat/>
    <w:uiPriority w:val="0"/>
    <w:rPr>
      <w:rFonts w:ascii="Arial" w:hAnsi="Arial" w:eastAsia="黑体"/>
      <w:b/>
      <w:bCs/>
      <w:kern w:val="2"/>
      <w:sz w:val="32"/>
      <w:szCs w:val="32"/>
      <w:lang w:val="en-US" w:eastAsia="zh-CN" w:bidi="ar-SA"/>
    </w:rPr>
  </w:style>
  <w:style w:type="character" w:customStyle="1" w:styleId="148">
    <w:name w:val="Char Char71"/>
    <w:qFormat/>
    <w:uiPriority w:val="0"/>
    <w:rPr>
      <w:rFonts w:ascii="Arial" w:hAnsi="Arial" w:eastAsia="黑体"/>
      <w:b/>
      <w:bCs/>
      <w:kern w:val="2"/>
      <w:sz w:val="32"/>
      <w:szCs w:val="32"/>
      <w:lang w:val="en-US" w:eastAsia="zh-CN" w:bidi="ar-SA"/>
    </w:rPr>
  </w:style>
  <w:style w:type="character" w:customStyle="1" w:styleId="149">
    <w:name w:val="num51"/>
    <w:basedOn w:val="50"/>
    <w:qFormat/>
    <w:uiPriority w:val="0"/>
  </w:style>
  <w:style w:type="character" w:customStyle="1" w:styleId="150">
    <w:name w:val="Char Char Char"/>
    <w:qFormat/>
    <w:uiPriority w:val="0"/>
    <w:rPr>
      <w:rFonts w:eastAsia="宋体"/>
      <w:b/>
      <w:bCs/>
      <w:kern w:val="44"/>
      <w:sz w:val="44"/>
      <w:szCs w:val="44"/>
      <w:lang w:val="en-US" w:eastAsia="zh-CN" w:bidi="ar-SA"/>
    </w:rPr>
  </w:style>
  <w:style w:type="character" w:customStyle="1" w:styleId="151">
    <w:name w:val="msg-box31"/>
    <w:basedOn w:val="50"/>
    <w:qFormat/>
    <w:uiPriority w:val="0"/>
  </w:style>
  <w:style w:type="character" w:customStyle="1" w:styleId="152">
    <w:name w:val="msg-box30"/>
    <w:basedOn w:val="50"/>
    <w:qFormat/>
    <w:uiPriority w:val="0"/>
  </w:style>
  <w:style w:type="character" w:customStyle="1" w:styleId="153">
    <w:name w:val="标题 1 Char Char"/>
    <w:qFormat/>
    <w:uiPriority w:val="0"/>
    <w:rPr>
      <w:rFonts w:eastAsia="宋体"/>
      <w:b/>
      <w:bCs/>
      <w:kern w:val="44"/>
      <w:sz w:val="44"/>
      <w:szCs w:val="44"/>
      <w:lang w:val="en-US" w:eastAsia="zh-CN" w:bidi="ar-SA"/>
    </w:rPr>
  </w:style>
  <w:style w:type="character" w:customStyle="1" w:styleId="154">
    <w:name w:val="标题 3 Char"/>
    <w:link w:val="6"/>
    <w:qFormat/>
    <w:uiPriority w:val="0"/>
    <w:rPr>
      <w:b/>
      <w:bCs/>
      <w:sz w:val="32"/>
      <w:szCs w:val="32"/>
    </w:rPr>
  </w:style>
  <w:style w:type="character" w:customStyle="1" w:styleId="155">
    <w:name w:val="c1"/>
    <w:basedOn w:val="50"/>
    <w:qFormat/>
    <w:uiPriority w:val="0"/>
  </w:style>
  <w:style w:type="character" w:customStyle="1" w:styleId="156">
    <w:name w:val="纯文本 Char1"/>
    <w:qFormat/>
    <w:uiPriority w:val="0"/>
    <w:rPr>
      <w:rFonts w:ascii="Courier New" w:hAnsi="Courier New" w:eastAsia="宋体"/>
      <w:kern w:val="2"/>
      <w:sz w:val="21"/>
      <w:lang w:val="en-US" w:eastAsia="zh-CN" w:bidi="ar-SA"/>
    </w:rPr>
  </w:style>
  <w:style w:type="character" w:customStyle="1" w:styleId="157">
    <w:name w:val="Char Char Char1"/>
    <w:qFormat/>
    <w:uiPriority w:val="0"/>
    <w:rPr>
      <w:rFonts w:ascii="Arial" w:hAnsi="Arial" w:eastAsia="黑体"/>
      <w:b/>
      <w:bCs/>
      <w:kern w:val="2"/>
      <w:sz w:val="32"/>
      <w:szCs w:val="32"/>
      <w:lang w:val="en-US" w:eastAsia="zh-CN" w:bidi="ar-SA"/>
    </w:rPr>
  </w:style>
  <w:style w:type="character" w:customStyle="1" w:styleId="158">
    <w:name w:val="l3"/>
    <w:qFormat/>
    <w:uiPriority w:val="0"/>
    <w:rPr>
      <w:color w:val="999999"/>
    </w:rPr>
  </w:style>
  <w:style w:type="character" w:customStyle="1" w:styleId="159">
    <w:name w:val="tit14"/>
    <w:qFormat/>
    <w:uiPriority w:val="0"/>
    <w:rPr>
      <w:color w:val="B60000"/>
    </w:rPr>
  </w:style>
  <w:style w:type="character" w:customStyle="1" w:styleId="160">
    <w:name w:val="tit10"/>
    <w:qFormat/>
    <w:uiPriority w:val="0"/>
    <w:rPr>
      <w:color w:val="B60000"/>
    </w:rPr>
  </w:style>
  <w:style w:type="character" w:customStyle="1" w:styleId="161">
    <w:name w:val="l21"/>
    <w:qFormat/>
    <w:uiPriority w:val="0"/>
    <w:rPr>
      <w:color w:val="999999"/>
    </w:rPr>
  </w:style>
  <w:style w:type="character" w:customStyle="1" w:styleId="162">
    <w:name w:val="num71"/>
    <w:basedOn w:val="50"/>
    <w:qFormat/>
    <w:uiPriority w:val="0"/>
  </w:style>
  <w:style w:type="character" w:customStyle="1" w:styleId="163">
    <w:name w:val="标题 2 Char Char"/>
    <w:qFormat/>
    <w:uiPriority w:val="0"/>
    <w:rPr>
      <w:rFonts w:ascii="Arial" w:hAnsi="Arial" w:eastAsia="黑体"/>
      <w:b/>
      <w:bCs/>
      <w:kern w:val="2"/>
      <w:sz w:val="32"/>
      <w:szCs w:val="32"/>
      <w:lang w:val="en-US" w:eastAsia="zh-CN" w:bidi="ar-SA"/>
    </w:rPr>
  </w:style>
  <w:style w:type="character" w:customStyle="1" w:styleId="164">
    <w:name w:val="buvis"/>
    <w:qFormat/>
    <w:uiPriority w:val="0"/>
    <w:rPr>
      <w:color w:val="999999"/>
    </w:rPr>
  </w:style>
  <w:style w:type="character" w:customStyle="1" w:styleId="165">
    <w:name w:val="name"/>
    <w:qFormat/>
    <w:uiPriority w:val="0"/>
    <w:rPr>
      <w:color w:val="444444"/>
      <w:sz w:val="21"/>
      <w:szCs w:val="21"/>
    </w:rPr>
  </w:style>
  <w:style w:type="character" w:customStyle="1" w:styleId="166">
    <w:name w:val="layui-this"/>
    <w:qFormat/>
    <w:uiPriority w:val="0"/>
    <w:rPr>
      <w:bdr w:val="single" w:color="EEEEEE" w:sz="6" w:space="0"/>
      <w:shd w:val="clear" w:color="auto" w:fill="FFFFFF"/>
    </w:rPr>
  </w:style>
  <w:style w:type="character" w:customStyle="1" w:styleId="167">
    <w:name w:val="标题 2 Char1"/>
    <w:qFormat/>
    <w:uiPriority w:val="0"/>
    <w:rPr>
      <w:rFonts w:ascii="Arial" w:hAnsi="Arial" w:eastAsia="黑体"/>
      <w:b/>
      <w:bCs/>
      <w:kern w:val="2"/>
      <w:sz w:val="32"/>
      <w:szCs w:val="32"/>
      <w:lang w:val="en-US" w:eastAsia="zh-CN" w:bidi="ar-SA"/>
    </w:rPr>
  </w:style>
  <w:style w:type="character" w:customStyle="1" w:styleId="168">
    <w:name w:val="zw"/>
    <w:qFormat/>
    <w:uiPriority w:val="0"/>
    <w:rPr>
      <w:color w:val="BD1E22"/>
      <w:sz w:val="22"/>
      <w:szCs w:val="22"/>
    </w:rPr>
  </w:style>
  <w:style w:type="character" w:customStyle="1" w:styleId="169">
    <w:name w:val="name1"/>
    <w:qFormat/>
    <w:uiPriority w:val="0"/>
    <w:rPr>
      <w:color w:val="695435"/>
      <w:sz w:val="24"/>
      <w:szCs w:val="24"/>
    </w:rPr>
  </w:style>
  <w:style w:type="character" w:customStyle="1" w:styleId="170">
    <w:name w:val="num61"/>
    <w:basedOn w:val="50"/>
    <w:qFormat/>
    <w:uiPriority w:val="0"/>
  </w:style>
  <w:style w:type="character" w:customStyle="1" w:styleId="171">
    <w:name w:val="mesg-myd"/>
    <w:qFormat/>
    <w:uiPriority w:val="0"/>
    <w:rPr>
      <w:color w:val="EE0000"/>
    </w:rPr>
  </w:style>
  <w:style w:type="character" w:customStyle="1" w:styleId="172">
    <w:name w:val="c2"/>
    <w:basedOn w:val="50"/>
    <w:qFormat/>
    <w:uiPriority w:val="0"/>
  </w:style>
  <w:style w:type="character" w:customStyle="1" w:styleId="173">
    <w:name w:val="c3"/>
    <w:basedOn w:val="50"/>
    <w:qFormat/>
    <w:uiPriority w:val="0"/>
  </w:style>
  <w:style w:type="character" w:customStyle="1" w:styleId="174">
    <w:name w:val="over1"/>
    <w:qFormat/>
    <w:uiPriority w:val="0"/>
    <w:rPr>
      <w:color w:val="B60000"/>
    </w:rPr>
  </w:style>
  <w:style w:type="character" w:customStyle="1" w:styleId="175">
    <w:name w:val="tit13"/>
    <w:qFormat/>
    <w:uiPriority w:val="0"/>
    <w:rPr>
      <w:color w:val="FFFFFF"/>
    </w:rPr>
  </w:style>
  <w:style w:type="character" w:customStyle="1" w:styleId="176">
    <w:name w:val="Char Char21"/>
    <w:qFormat/>
    <w:uiPriority w:val="0"/>
    <w:rPr>
      <w:rFonts w:eastAsia="宋体"/>
      <w:kern w:val="2"/>
      <w:sz w:val="21"/>
      <w:szCs w:val="24"/>
      <w:lang w:val="en-US" w:eastAsia="zh-CN" w:bidi="ar-SA"/>
    </w:rPr>
  </w:style>
  <w:style w:type="character" w:customStyle="1" w:styleId="177">
    <w:name w:val="l41"/>
    <w:qFormat/>
    <w:uiPriority w:val="0"/>
    <w:rPr>
      <w:color w:val="999999"/>
    </w:rPr>
  </w:style>
  <w:style w:type="character" w:customStyle="1" w:styleId="178">
    <w:name w:val="16"/>
    <w:qFormat/>
    <w:uiPriority w:val="0"/>
    <w:rPr>
      <w:rFonts w:ascii="仿宋_GB2312" w:eastAsia="仿宋_GB2312"/>
      <w:color w:val="auto"/>
      <w:sz w:val="28"/>
      <w:szCs w:val="28"/>
    </w:rPr>
  </w:style>
  <w:style w:type="character" w:customStyle="1" w:styleId="179">
    <w:name w:val="num31"/>
    <w:basedOn w:val="50"/>
    <w:qFormat/>
    <w:uiPriority w:val="0"/>
  </w:style>
  <w:style w:type="character" w:customStyle="1" w:styleId="180">
    <w:name w:val="starting4"/>
    <w:basedOn w:val="50"/>
    <w:qFormat/>
    <w:uiPriority w:val="0"/>
  </w:style>
  <w:style w:type="character" w:customStyle="1" w:styleId="181">
    <w:name w:val="bsharetext"/>
    <w:basedOn w:val="50"/>
    <w:qFormat/>
    <w:uiPriority w:val="0"/>
  </w:style>
  <w:style w:type="character" w:customStyle="1" w:styleId="182">
    <w:name w:val="unit"/>
    <w:qFormat/>
    <w:uiPriority w:val="0"/>
    <w:rPr>
      <w:color w:val="999999"/>
    </w:rPr>
  </w:style>
  <w:style w:type="character" w:customStyle="1" w:styleId="183">
    <w:name w:val="nostart2"/>
    <w:qFormat/>
    <w:uiPriority w:val="0"/>
    <w:rPr>
      <w:color w:val="B60000"/>
    </w:rPr>
  </w:style>
  <w:style w:type="character" w:customStyle="1" w:styleId="184">
    <w:name w:val="纯文本 Char"/>
    <w:qFormat/>
    <w:uiPriority w:val="99"/>
    <w:rPr>
      <w:rFonts w:ascii="Courier New" w:hAnsi="Courier New" w:eastAsia="宋体"/>
      <w:kern w:val="2"/>
      <w:sz w:val="21"/>
      <w:lang w:val="en-US" w:eastAsia="zh-CN" w:bidi="ar-SA"/>
    </w:rPr>
  </w:style>
  <w:style w:type="character" w:customStyle="1" w:styleId="185">
    <w:name w:val="Char Char81"/>
    <w:qFormat/>
    <w:uiPriority w:val="0"/>
    <w:rPr>
      <w:rFonts w:ascii="Arial" w:hAnsi="Arial" w:eastAsia="黑体"/>
      <w:b/>
      <w:bCs/>
      <w:kern w:val="2"/>
      <w:sz w:val="32"/>
      <w:szCs w:val="32"/>
      <w:lang w:val="en-US" w:eastAsia="zh-CN" w:bidi="ar-SA"/>
    </w:rPr>
  </w:style>
  <w:style w:type="character" w:customStyle="1" w:styleId="186">
    <w:name w:val="starting"/>
    <w:qFormat/>
    <w:uiPriority w:val="0"/>
    <w:rPr>
      <w:color w:val="339900"/>
    </w:rPr>
  </w:style>
  <w:style w:type="character" w:customStyle="1" w:styleId="187">
    <w:name w:val="nostart1"/>
    <w:qFormat/>
    <w:uiPriority w:val="0"/>
    <w:rPr>
      <w:color w:val="FF0000"/>
    </w:rPr>
  </w:style>
  <w:style w:type="character" w:customStyle="1" w:styleId="188">
    <w:name w:val="num210"/>
    <w:basedOn w:val="50"/>
    <w:qFormat/>
    <w:uiPriority w:val="0"/>
  </w:style>
  <w:style w:type="character" w:customStyle="1" w:styleId="189">
    <w:name w:val="buvis1"/>
    <w:qFormat/>
    <w:uiPriority w:val="0"/>
    <w:rPr>
      <w:color w:val="CC0000"/>
    </w:rPr>
  </w:style>
  <w:style w:type="character" w:customStyle="1" w:styleId="190">
    <w:name w:val="starting3"/>
    <w:basedOn w:val="50"/>
    <w:qFormat/>
    <w:uiPriority w:val="0"/>
  </w:style>
  <w:style w:type="character" w:customStyle="1" w:styleId="191">
    <w:name w:val="textcontents"/>
    <w:basedOn w:val="50"/>
    <w:qFormat/>
    <w:uiPriority w:val="0"/>
  </w:style>
  <w:style w:type="character" w:customStyle="1" w:styleId="192">
    <w:name w:val="num41"/>
    <w:basedOn w:val="50"/>
    <w:qFormat/>
    <w:uiPriority w:val="0"/>
  </w:style>
  <w:style w:type="character" w:customStyle="1" w:styleId="193">
    <w:name w:val="tit9"/>
    <w:qFormat/>
    <w:uiPriority w:val="0"/>
    <w:rPr>
      <w:color w:val="B60000"/>
      <w:sz w:val="27"/>
      <w:szCs w:val="27"/>
      <w:bdr w:val="single" w:color="DFCEB8" w:sz="6" w:space="0"/>
      <w:shd w:val="clear" w:color="auto" w:fill="FFFFFF"/>
    </w:rPr>
  </w:style>
  <w:style w:type="character" w:customStyle="1" w:styleId="194">
    <w:name w:val="name2"/>
    <w:qFormat/>
    <w:uiPriority w:val="0"/>
    <w:rPr>
      <w:color w:val="000000"/>
      <w:sz w:val="39"/>
      <w:szCs w:val="39"/>
    </w:rPr>
  </w:style>
  <w:style w:type="character" w:customStyle="1" w:styleId="195">
    <w:name w:val="img_title8"/>
    <w:qFormat/>
    <w:uiPriority w:val="0"/>
    <w:rPr>
      <w:vanish/>
    </w:rPr>
  </w:style>
  <w:style w:type="character" w:customStyle="1" w:styleId="196">
    <w:name w:val="tit15"/>
    <w:qFormat/>
    <w:uiPriority w:val="0"/>
    <w:rPr>
      <w:b/>
      <w:color w:val="B60000"/>
    </w:rPr>
  </w:style>
  <w:style w:type="character" w:customStyle="1" w:styleId="197">
    <w:name w:val="img_title9"/>
    <w:qFormat/>
    <w:uiPriority w:val="0"/>
    <w:rPr>
      <w:vanish/>
    </w:rPr>
  </w:style>
  <w:style w:type="character" w:customStyle="1" w:styleId="198">
    <w:name w:val="标题 2 Char2"/>
    <w:link w:val="5"/>
    <w:qFormat/>
    <w:uiPriority w:val="0"/>
    <w:rPr>
      <w:rFonts w:ascii="Arial" w:hAnsi="Arial" w:eastAsia="黑体"/>
      <w:b/>
      <w:bCs/>
      <w:kern w:val="2"/>
      <w:sz w:val="21"/>
      <w:szCs w:val="32"/>
      <w:lang w:val="en-US" w:eastAsia="zh-CN" w:bidi="ar-SA"/>
    </w:rPr>
  </w:style>
  <w:style w:type="paragraph" w:customStyle="1" w:styleId="199">
    <w:name w:val="正文 New"/>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character" w:customStyle="1" w:styleId="200">
    <w:name w:val="font12"/>
    <w:basedOn w:val="50"/>
    <w:qFormat/>
    <w:uiPriority w:val="0"/>
    <w:rPr>
      <w:rFonts w:hint="eastAsia" w:ascii="仿宋" w:hAnsi="仿宋" w:eastAsia="仿宋" w:cs="仿宋"/>
      <w:b/>
      <w:color w:val="000000"/>
      <w:sz w:val="32"/>
      <w:szCs w:val="32"/>
      <w:u w:val="none"/>
    </w:rPr>
  </w:style>
  <w:style w:type="character" w:customStyle="1" w:styleId="201">
    <w:name w:val="font101"/>
    <w:basedOn w:val="50"/>
    <w:qFormat/>
    <w:uiPriority w:val="0"/>
    <w:rPr>
      <w:rFonts w:hint="default" w:ascii="Times New Roman" w:hAnsi="Times New Roman" w:cs="Times New Roman"/>
      <w:color w:val="000000"/>
      <w:sz w:val="24"/>
      <w:szCs w:val="24"/>
      <w:u w:val="none"/>
    </w:rPr>
  </w:style>
  <w:style w:type="character" w:customStyle="1" w:styleId="202">
    <w:name w:val="font111"/>
    <w:basedOn w:val="50"/>
    <w:qFormat/>
    <w:uiPriority w:val="0"/>
    <w:rPr>
      <w:rFonts w:ascii="仿宋_GB2312" w:eastAsia="仿宋_GB2312" w:cs="仿宋_GB2312"/>
      <w:color w:val="000000"/>
      <w:sz w:val="24"/>
      <w:szCs w:val="24"/>
      <w:u w:val="none"/>
    </w:rPr>
  </w:style>
  <w:style w:type="character" w:customStyle="1" w:styleId="203">
    <w:name w:val="font91"/>
    <w:basedOn w:val="50"/>
    <w:qFormat/>
    <w:uiPriority w:val="0"/>
    <w:rPr>
      <w:rFonts w:hint="eastAsia" w:ascii="仿宋" w:hAnsi="仿宋" w:eastAsia="仿宋" w:cs="仿宋"/>
      <w:color w:val="000000"/>
      <w:sz w:val="24"/>
      <w:szCs w:val="24"/>
      <w:u w:val="single"/>
    </w:rPr>
  </w:style>
  <w:style w:type="character" w:customStyle="1" w:styleId="204">
    <w:name w:val="font81"/>
    <w:basedOn w:val="50"/>
    <w:qFormat/>
    <w:uiPriority w:val="0"/>
    <w:rPr>
      <w:rFonts w:hint="default" w:ascii="Times New Roman" w:hAnsi="Times New Roman" w:cs="Times New Roman"/>
      <w:color w:val="000000"/>
      <w:sz w:val="24"/>
      <w:szCs w:val="24"/>
      <w:u w:val="none"/>
    </w:rPr>
  </w:style>
  <w:style w:type="character" w:customStyle="1" w:styleId="205">
    <w:name w:val="font61"/>
    <w:basedOn w:val="50"/>
    <w:qFormat/>
    <w:uiPriority w:val="0"/>
    <w:rPr>
      <w:rFonts w:hint="eastAsia" w:ascii="仿宋_GB2312" w:eastAsia="仿宋_GB2312" w:cs="仿宋_GB2312"/>
      <w:color w:val="000000"/>
      <w:sz w:val="24"/>
      <w:szCs w:val="24"/>
      <w:u w:val="none"/>
    </w:rPr>
  </w:style>
  <w:style w:type="character" w:customStyle="1" w:styleId="206">
    <w:name w:val="font21"/>
    <w:basedOn w:val="50"/>
    <w:qFormat/>
    <w:uiPriority w:val="0"/>
    <w:rPr>
      <w:rFonts w:hint="default" w:ascii="Times New Roman" w:hAnsi="Times New Roman" w:cs="Times New Roman"/>
      <w:color w:val="000000"/>
      <w:sz w:val="24"/>
      <w:szCs w:val="24"/>
      <w:u w:val="none"/>
    </w:rPr>
  </w:style>
  <w:style w:type="character" w:customStyle="1" w:styleId="207">
    <w:name w:val="NormalCharacter"/>
    <w:semiHidden/>
    <w:qFormat/>
    <w:uiPriority w:val="0"/>
    <w:rPr>
      <w:snapToGrid w:val="0"/>
      <w:kern w:val="0"/>
      <w:sz w:val="32"/>
      <w:szCs w:val="32"/>
      <w:lang w:val="en-US" w:eastAsia="zh-CN" w:bidi="ar-SA"/>
    </w:rPr>
  </w:style>
  <w:style w:type="character" w:customStyle="1" w:styleId="208">
    <w:name w:val="first-child1"/>
    <w:basedOn w:val="50"/>
    <w:qFormat/>
    <w:uiPriority w:val="0"/>
  </w:style>
  <w:style w:type="character" w:customStyle="1" w:styleId="209">
    <w:name w:val="hover1"/>
    <w:basedOn w:val="50"/>
    <w:qFormat/>
    <w:uiPriority w:val="0"/>
    <w:rPr>
      <w:color w:val="2590EB"/>
    </w:rPr>
  </w:style>
  <w:style w:type="character" w:customStyle="1" w:styleId="210">
    <w:name w:val="hover2"/>
    <w:basedOn w:val="50"/>
    <w:qFormat/>
    <w:uiPriority w:val="0"/>
  </w:style>
  <w:style w:type="character" w:customStyle="1" w:styleId="211">
    <w:name w:val="hover3"/>
    <w:basedOn w:val="50"/>
    <w:qFormat/>
    <w:uiPriority w:val="0"/>
    <w:rPr>
      <w:color w:val="2590EB"/>
    </w:rPr>
  </w:style>
  <w:style w:type="character" w:customStyle="1" w:styleId="212">
    <w:name w:val="hover4"/>
    <w:basedOn w:val="50"/>
    <w:qFormat/>
    <w:uiPriority w:val="0"/>
    <w:rPr>
      <w:color w:val="2590EB"/>
      <w:shd w:val="clear" w:fill="E9F4FD"/>
    </w:rPr>
  </w:style>
  <w:style w:type="character" w:customStyle="1" w:styleId="213">
    <w:name w:val="mini-outputtext1"/>
    <w:basedOn w:val="50"/>
    <w:qFormat/>
    <w:uiPriority w:val="0"/>
  </w:style>
  <w:style w:type="character" w:customStyle="1" w:styleId="214">
    <w:name w:val="hover"/>
    <w:basedOn w:val="50"/>
    <w:qFormat/>
    <w:uiPriority w:val="0"/>
    <w:rPr>
      <w:color w:val="2590EB"/>
    </w:rPr>
  </w:style>
  <w:style w:type="character" w:customStyle="1" w:styleId="215">
    <w:name w:val="BWTON_重点字符"/>
    <w:qFormat/>
    <w:uiPriority w:val="0"/>
    <w:rPr>
      <w:rFonts w:ascii="Arial" w:hAnsi="Arial" w:eastAsia="黑体"/>
      <w:b/>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46</Pages>
  <Words>15420</Words>
  <Characters>16369</Characters>
  <Lines>411</Lines>
  <Paragraphs>115</Paragraphs>
  <TotalTime>17</TotalTime>
  <ScaleCrop>false</ScaleCrop>
  <LinksUpToDate>false</LinksUpToDate>
  <CharactersWithSpaces>16773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2016-05-15T08:29:00Z</dcterms:created>
  <dc:creator>dengxiaochun</dc:creator>
  <cp:lastModifiedBy>傻傻一辈子</cp:lastModifiedBy>
  <cp:lastPrinted>2023-06-08T00:43:00Z</cp:lastPrinted>
  <dcterms:modified xsi:type="dcterms:W3CDTF">2026-08-18T03:03:32Z</dcterms:modified>
  <dc:title>标准交易文件</dc:title>
  <cp:revision>328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5A96E9D5DEA14287B230D772E27E32F1_13</vt:lpwstr>
  </property>
  <property fmtid="{D5CDD505-2E9C-101B-9397-08002B2CF9AE}" pid="4" name="KSOTemplateDocerSaveRecord">
    <vt:lpwstr>eyJoZGlkIjoiMTljMDcwYWJmYjExZWQzNTVmZDAzZTYwM2JlMzJmZDYiLCJ1c2VySWQiOiIzODU2Mzk2OTQifQ==</vt:lpwstr>
  </property>
</Properties>
</file>