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BEA7F1">
      <w:pPr>
        <w:pStyle w:val="2"/>
        <w:ind w:left="0" w:leftChars="0" w:firstLine="0" w:firstLineChars="0"/>
        <w:rPr>
          <w:highlight w:val="none"/>
        </w:rPr>
      </w:pPr>
      <w:bookmarkStart w:id="0" w:name="_Toc246996898"/>
      <w:bookmarkStart w:id="1" w:name="_Toc506107265"/>
      <w:bookmarkStart w:id="2" w:name="_Toc15058843"/>
      <w:bookmarkStart w:id="3" w:name="_Toc461631222"/>
      <w:bookmarkStart w:id="4" w:name="_Toc324404811"/>
      <w:bookmarkStart w:id="5" w:name="_Toc247085669"/>
      <w:bookmarkStart w:id="6" w:name="_Toc296602400"/>
      <w:bookmarkStart w:id="7" w:name="OLE_LINK3"/>
      <w:bookmarkStart w:id="8" w:name="OLE_LINK4"/>
      <w:bookmarkStart w:id="9" w:name="OLE_LINK1"/>
      <w:bookmarkStart w:id="10" w:name="OLE_LINK5"/>
      <w:bookmarkStart w:id="11" w:name="OLE_LINK2"/>
    </w:p>
    <w:p w14:paraId="6386BAEC">
      <w:pPr>
        <w:jc w:val="center"/>
        <w:rPr>
          <w:rFonts w:hint="eastAsia" w:ascii="宋体" w:hAnsi="宋体"/>
          <w:b/>
          <w:bCs/>
          <w:color w:val="auto"/>
          <w:sz w:val="112"/>
          <w:szCs w:val="112"/>
          <w:highlight w:val="none"/>
        </w:rPr>
      </w:pPr>
      <w:r>
        <w:rPr>
          <w:rFonts w:hint="eastAsia" w:hAnsi="宋体" w:cs="宋体"/>
          <w:b/>
          <w:color w:val="auto"/>
          <w:kern w:val="0"/>
          <w:sz w:val="60"/>
          <w:szCs w:val="60"/>
          <w:highlight w:val="none"/>
          <w:lang w:eastAsia="zh-CN"/>
        </w:rPr>
        <w:t>滁州轨道企业文化与品牌建设服务咨询项目</w:t>
      </w:r>
    </w:p>
    <w:p w14:paraId="55A322F1">
      <w:pPr>
        <w:jc w:val="center"/>
        <w:rPr>
          <w:rFonts w:hint="eastAsia" w:ascii="宋体" w:hAnsi="宋体"/>
          <w:b/>
          <w:bCs/>
          <w:color w:val="auto"/>
          <w:sz w:val="96"/>
          <w:szCs w:val="96"/>
          <w:highlight w:val="none"/>
        </w:rPr>
      </w:pPr>
    </w:p>
    <w:p w14:paraId="7F972FA3">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2"/>
        <w:rPr>
          <w:color w:val="auto"/>
          <w:highlight w:val="none"/>
        </w:rPr>
      </w:pPr>
    </w:p>
    <w:p w14:paraId="691FE4D6">
      <w:pPr>
        <w:rPr>
          <w:color w:val="auto"/>
          <w:highlight w:val="none"/>
        </w:rPr>
      </w:pPr>
    </w:p>
    <w:p w14:paraId="7E411827">
      <w:pPr>
        <w:pStyle w:val="2"/>
        <w:rPr>
          <w:color w:val="auto"/>
          <w:highlight w:val="none"/>
        </w:rPr>
      </w:pPr>
    </w:p>
    <w:p w14:paraId="6CF62471">
      <w:pPr>
        <w:rPr>
          <w:color w:val="auto"/>
          <w:highlight w:val="none"/>
        </w:rPr>
      </w:pPr>
    </w:p>
    <w:p w14:paraId="276FE2C2">
      <w:pPr>
        <w:pStyle w:val="2"/>
        <w:rPr>
          <w:color w:val="auto"/>
          <w:highlight w:val="none"/>
        </w:rPr>
      </w:pPr>
    </w:p>
    <w:p w14:paraId="6EBADFFD"/>
    <w:p w14:paraId="57C971B3">
      <w:pPr>
        <w:pStyle w:val="2"/>
      </w:pPr>
    </w:p>
    <w:p w14:paraId="00CEC72B"/>
    <w:p w14:paraId="0FB3EFCA">
      <w:pPr>
        <w:pStyle w:val="2"/>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sz w:val="30"/>
          <w:szCs w:val="30"/>
          <w:highlight w:val="none"/>
          <w:u w:val="single"/>
          <w:lang w:eastAsia="zh-CN"/>
        </w:rPr>
        <w:t>滁州市滁宁城际铁路开发建设有限公司</w:t>
      </w:r>
      <w:r>
        <w:rPr>
          <w:rFonts w:hint="eastAsia" w:ascii="宋体" w:cs="Times New Roman"/>
          <w:sz w:val="30"/>
          <w:szCs w:val="30"/>
          <w:highlight w:val="none"/>
          <w:u w:val="single"/>
          <w:lang w:val="en-US" w:eastAsia="zh-CN"/>
        </w:rPr>
        <w:t xml:space="preserve"> </w:t>
      </w:r>
    </w:p>
    <w:p w14:paraId="2C39D907">
      <w:pPr>
        <w:spacing w:line="800" w:lineRule="exact"/>
        <w:ind w:firstLine="600" w:firstLineChars="200"/>
        <w:rPr>
          <w:bCs/>
          <w:spacing w:val="-20"/>
          <w:sz w:val="30"/>
          <w:szCs w:val="30"/>
          <w:highlight w:val="none"/>
          <w:u w:val="thick"/>
        </w:rPr>
      </w:pPr>
      <w:r>
        <w:rPr>
          <w:rFonts w:hint="eastAsia"/>
          <w:bCs/>
          <w:sz w:val="30"/>
          <w:szCs w:val="30"/>
          <w:highlight w:val="none"/>
        </w:rPr>
        <w:t>招标代理机构：</w:t>
      </w:r>
      <w:r>
        <w:rPr>
          <w:rFonts w:hint="eastAsia" w:ascii="宋体"/>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7</w:t>
      </w:r>
      <w:r>
        <w:rPr>
          <w:rFonts w:hint="eastAsia" w:ascii="宋体" w:hAnsi="宋体"/>
          <w:color w:val="auto"/>
          <w:sz w:val="30"/>
          <w:szCs w:val="30"/>
          <w:highlight w:val="none"/>
        </w:rPr>
        <w:t>月</w:t>
      </w:r>
    </w:p>
    <w:p w14:paraId="68344BF2">
      <w:pPr>
        <w:jc w:val="center"/>
        <w:rPr>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sz w:val="44"/>
          <w:szCs w:val="44"/>
          <w:highlight w:val="none"/>
        </w:rPr>
      </w:pPr>
    </w:p>
    <w:p w14:paraId="09796EC2">
      <w:pPr>
        <w:spacing w:line="700" w:lineRule="exact"/>
        <w:jc w:val="center"/>
        <w:rPr>
          <w:sz w:val="44"/>
          <w:szCs w:val="44"/>
          <w:highlight w:val="none"/>
        </w:rPr>
      </w:pPr>
      <w:r>
        <w:rPr>
          <w:rFonts w:hint="eastAsia"/>
          <w:sz w:val="44"/>
          <w:szCs w:val="44"/>
          <w:highlight w:val="none"/>
        </w:rPr>
        <w:t>目   录</w:t>
      </w:r>
      <w:bookmarkEnd w:id="0"/>
      <w:bookmarkEnd w:id="1"/>
      <w:bookmarkEnd w:id="2"/>
      <w:bookmarkEnd w:id="3"/>
      <w:bookmarkEnd w:id="4"/>
      <w:bookmarkEnd w:id="5"/>
      <w:bookmarkEnd w:id="6"/>
      <w:bookmarkStart w:id="12" w:name="_Toc152045511"/>
      <w:bookmarkStart w:id="13" w:name="_Toc152042287"/>
      <w:bookmarkStart w:id="14" w:name="_Toc144974479"/>
      <w:bookmarkStart w:id="15" w:name="_Toc179632527"/>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w:t>
      </w:r>
      <w:r>
        <w:rPr>
          <w:rFonts w:hint="eastAsia" w:ascii="宋体" w:hAnsi="宋体" w:cs="宋体"/>
          <w:color w:val="000000"/>
          <w:kern w:val="0"/>
          <w:sz w:val="24"/>
          <w:szCs w:val="24"/>
          <w:highlight w:val="none"/>
          <w:u w:color="000000"/>
          <w:lang w:val="en-US" w:eastAsia="zh-CN" w:bidi="ar"/>
        </w:rPr>
        <w:t>5</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w:t>
      </w:r>
      <w:r>
        <w:rPr>
          <w:rFonts w:hint="eastAsia" w:ascii="宋体" w:hAnsi="宋体" w:cs="宋体"/>
          <w:color w:val="000000"/>
          <w:kern w:val="0"/>
          <w:sz w:val="24"/>
          <w:szCs w:val="24"/>
          <w:highlight w:val="none"/>
          <w:u w:color="000000"/>
          <w:lang w:val="en-US" w:eastAsia="zh-CN" w:bidi="ar"/>
        </w:rPr>
        <w:t>22</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w:t>
      </w:r>
      <w:r>
        <w:rPr>
          <w:rFonts w:hint="eastAsia" w:ascii="宋体" w:hAnsi="宋体" w:cs="宋体"/>
          <w:color w:val="000000"/>
          <w:kern w:val="0"/>
          <w:sz w:val="24"/>
          <w:szCs w:val="24"/>
          <w:highlight w:val="none"/>
          <w:u w:color="000000"/>
          <w:lang w:val="en-US" w:eastAsia="zh-CN" w:bidi="ar"/>
        </w:rPr>
        <w:t>5</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w:t>
      </w:r>
      <w:r>
        <w:rPr>
          <w:rFonts w:hint="eastAsia" w:ascii="宋体" w:hAnsi="宋体" w:cs="宋体"/>
          <w:color w:val="000000"/>
          <w:kern w:val="0"/>
          <w:sz w:val="24"/>
          <w:szCs w:val="24"/>
          <w:highlight w:val="none"/>
          <w:u w:color="000000"/>
          <w:lang w:val="en-US" w:eastAsia="zh-CN" w:bidi="ar"/>
        </w:rPr>
        <w:t>29</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w:t>
      </w:r>
      <w:r>
        <w:rPr>
          <w:rFonts w:hint="eastAsia" w:ascii="宋体" w:hAnsi="宋体" w:cs="宋体"/>
          <w:color w:val="000000"/>
          <w:kern w:val="0"/>
          <w:sz w:val="24"/>
          <w:szCs w:val="24"/>
          <w:highlight w:val="none"/>
          <w:u w:color="000000"/>
          <w:lang w:val="en-US" w:eastAsia="zh-CN" w:bidi="ar"/>
        </w:rPr>
        <w:t>39</w:t>
      </w:r>
    </w:p>
    <w:p w14:paraId="6F3E9F9B">
      <w:pPr>
        <w:pStyle w:val="2"/>
        <w:spacing w:line="700" w:lineRule="exact"/>
        <w:ind w:left="0" w:leftChars="0" w:firstLine="480"/>
        <w:jc w:val="left"/>
        <w:rPr>
          <w:sz w:val="24"/>
          <w:szCs w:val="24"/>
          <w:highlight w:val="none"/>
        </w:rPr>
      </w:pPr>
    </w:p>
    <w:p w14:paraId="3004C8EC">
      <w:pPr>
        <w:pStyle w:val="44"/>
        <w:spacing w:line="700" w:lineRule="exact"/>
        <w:jc w:val="left"/>
        <w:rPr>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4"/>
        <w:spacing w:beforeLines="50" w:afterLines="50" w:line="440" w:lineRule="exact"/>
        <w:rPr>
          <w:rFonts w:hint="eastAsia"/>
          <w:bCs/>
          <w:szCs w:val="32"/>
          <w:highlight w:val="none"/>
          <w:lang w:val="en-US"/>
        </w:rPr>
      </w:pPr>
      <w:bookmarkStart w:id="16" w:name="_Toc324404813"/>
      <w:bookmarkStart w:id="17" w:name="_Toc35425050"/>
      <w:bookmarkStart w:id="18" w:name="_Toc247085687"/>
      <w:bookmarkStart w:id="19" w:name="_Toc35424883"/>
      <w:bookmarkStart w:id="20" w:name="_Toc506107267"/>
      <w:bookmarkStart w:id="21" w:name="_Toc15058844"/>
      <w:bookmarkStart w:id="22" w:name="_Toc78803321"/>
      <w:bookmarkStart w:id="23" w:name="_Toc144974495"/>
      <w:bookmarkStart w:id="24" w:name="_Toc246996916"/>
      <w:bookmarkStart w:id="25" w:name="_Toc152045527"/>
      <w:bookmarkStart w:id="26" w:name="_Toc179632544"/>
      <w:bookmarkStart w:id="27" w:name="_Toc246996173"/>
      <w:bookmarkStart w:id="28" w:name="_Toc152042303"/>
      <w:r>
        <w:rPr>
          <w:rFonts w:hint="eastAsia"/>
          <w:bCs/>
          <w:szCs w:val="32"/>
          <w:highlight w:val="none"/>
          <w:lang w:eastAsia="zh-CN"/>
        </w:rPr>
        <w:t>第一章</w:t>
      </w:r>
      <w:r>
        <w:rPr>
          <w:rFonts w:hint="eastAsia"/>
          <w:bCs/>
          <w:szCs w:val="32"/>
          <w:highlight w:val="none"/>
          <w:lang w:val="en-US"/>
        </w:rPr>
        <w:t xml:space="preserve">  </w:t>
      </w:r>
      <w:bookmarkStart w:id="29" w:name="_Toc18980_WPSOffice_Level1"/>
      <w:bookmarkEnd w:id="29"/>
      <w:bookmarkStart w:id="30" w:name="_Toc7358"/>
      <w:bookmarkEnd w:id="30"/>
      <w:r>
        <w:rPr>
          <w:rFonts w:hint="eastAsia"/>
          <w:bCs/>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31" w:name="_Toc35393621"/>
      <w:bookmarkEnd w:id="31"/>
      <w:bookmarkStart w:id="32" w:name="_Toc28359002"/>
      <w:bookmarkEnd w:id="32"/>
      <w:bookmarkStart w:id="33" w:name="_Toc58430305"/>
      <w:bookmarkEnd w:id="33"/>
      <w:bookmarkStart w:id="34" w:name="_Toc28359079"/>
      <w:bookmarkEnd w:id="34"/>
      <w:bookmarkStart w:id="35" w:name="_Toc35393790"/>
      <w:r>
        <w:rPr>
          <w:rFonts w:hint="eastAsia" w:ascii="宋体" w:hAnsi="宋体" w:eastAsia="宋体" w:cs="宋体"/>
          <w:color w:val="000000"/>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cs="宋体"/>
          <w:color w:val="000000"/>
          <w:kern w:val="0"/>
          <w:sz w:val="24"/>
          <w:szCs w:val="24"/>
          <w:highlight w:val="none"/>
          <w:u w:color="000000"/>
          <w:lang w:val="en-US" w:eastAsia="zh-CN" w:bidi="ar"/>
        </w:rPr>
        <w:t>滁州轨道企业文化与品牌建设服务咨询项目</w:t>
      </w:r>
      <w:r>
        <w:rPr>
          <w:rFonts w:hint="eastAsia" w:ascii="宋体" w:hAnsi="宋体" w:eastAsia="宋体" w:cs="宋体"/>
          <w:color w:val="000000"/>
          <w:kern w:val="0"/>
          <w:sz w:val="24"/>
          <w:szCs w:val="24"/>
          <w:highlight w:val="none"/>
          <w:u w:color="000000"/>
          <w:lang w:val="en-US" w:eastAsia="zh-CN" w:bidi="ar"/>
        </w:rPr>
        <w:t>的潜在投标人应在滁州市滁宁城际铁路开发建设有限公司网站（http://czctgs.cn/）获取招标文件，并于20</w:t>
      </w:r>
      <w:r>
        <w:rPr>
          <w:rFonts w:hint="eastAsia" w:ascii="宋体" w:hAnsi="宋体" w:cs="宋体"/>
          <w:color w:val="000000"/>
          <w:kern w:val="0"/>
          <w:sz w:val="24"/>
          <w:szCs w:val="24"/>
          <w:highlight w:val="none"/>
          <w:u w:color="000000"/>
          <w:lang w:val="en-US" w:eastAsia="zh-CN" w:bidi="ar"/>
        </w:rPr>
        <w:t>26</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cs="宋体"/>
          <w:color w:val="000000"/>
          <w:kern w:val="0"/>
          <w:sz w:val="24"/>
          <w:szCs w:val="24"/>
          <w:highlight w:val="none"/>
          <w:u w:color="000000"/>
          <w:lang w:val="en-US" w:eastAsia="zh-CN" w:bidi="ar"/>
        </w:rPr>
        <w:t>7</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cs="宋体"/>
          <w:color w:val="000000"/>
          <w:kern w:val="0"/>
          <w:sz w:val="24"/>
          <w:szCs w:val="24"/>
          <w:highlight w:val="none"/>
          <w:u w:color="000000"/>
          <w:lang w:val="en-US" w:eastAsia="zh-CN" w:bidi="ar"/>
        </w:rPr>
        <w:t>21</w:t>
      </w:r>
      <w:r>
        <w:rPr>
          <w:rFonts w:hint="eastAsia" w:ascii="宋体" w:hAnsi="宋体" w:eastAsia="宋体" w:cs="宋体"/>
          <w:color w:val="000000"/>
          <w:kern w:val="0"/>
          <w:sz w:val="24"/>
          <w:szCs w:val="24"/>
          <w:highlight w:val="none"/>
          <w:u w:color="000000"/>
          <w:lang w:val="en-US" w:eastAsia="zh-CN" w:bidi="ar"/>
        </w:rPr>
        <w:t>日</w:t>
      </w:r>
      <w:r>
        <w:rPr>
          <w:rFonts w:hint="eastAsia" w:ascii="宋体" w:hAnsi="宋体" w:cs="宋体"/>
          <w:color w:val="000000"/>
          <w:kern w:val="0"/>
          <w:sz w:val="24"/>
          <w:szCs w:val="24"/>
          <w:highlight w:val="none"/>
          <w:u w:color="000000"/>
          <w:lang w:val="en-US" w:eastAsia="zh-CN" w:bidi="ar"/>
        </w:rPr>
        <w:t>15</w:t>
      </w:r>
      <w:r>
        <w:rPr>
          <w:rFonts w:hint="eastAsia" w:ascii="宋体" w:hAnsi="宋体" w:eastAsia="宋体" w:cs="宋体"/>
          <w:color w:val="000000"/>
          <w:kern w:val="0"/>
          <w:sz w:val="24"/>
          <w:szCs w:val="24"/>
          <w:highlight w:val="none"/>
          <w:u w:color="000000"/>
          <w:lang w:val="en-US" w:eastAsia="zh-CN" w:bidi="ar"/>
        </w:rPr>
        <w:t>时</w:t>
      </w:r>
      <w:r>
        <w:rPr>
          <w:rFonts w:hint="eastAsia" w:ascii="宋体" w:hAnsi="宋体" w:cs="宋体"/>
          <w:color w:val="000000"/>
          <w:kern w:val="0"/>
          <w:sz w:val="24"/>
          <w:szCs w:val="24"/>
          <w:highlight w:val="none"/>
          <w:u w:color="000000"/>
          <w:lang w:val="en-US" w:eastAsia="zh-CN" w:bidi="ar"/>
        </w:rPr>
        <w:t>00</w:t>
      </w:r>
      <w:r>
        <w:rPr>
          <w:rFonts w:hint="eastAsia" w:ascii="宋体" w:hAnsi="宋体" w:eastAsia="宋体" w:cs="宋体"/>
          <w:color w:val="000000"/>
          <w:kern w:val="0"/>
          <w:sz w:val="24"/>
          <w:szCs w:val="24"/>
          <w:highlight w:val="none"/>
          <w:u w:color="000000"/>
          <w:lang w:val="en-US" w:eastAsia="zh-CN" w:bidi="ar"/>
        </w:rPr>
        <w:t>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35"/>
    </w:p>
    <w:p w14:paraId="51E44B7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项目名称：</w:t>
      </w:r>
      <w:r>
        <w:rPr>
          <w:rFonts w:hint="eastAsia" w:ascii="宋体" w:hAnsi="宋体" w:cs="宋体"/>
          <w:b w:val="0"/>
          <w:bCs w:val="0"/>
          <w:color w:val="000000"/>
          <w:kern w:val="0"/>
          <w:sz w:val="24"/>
          <w:szCs w:val="24"/>
          <w:highlight w:val="none"/>
          <w:u w:color="000000"/>
          <w:lang w:val="en-US" w:eastAsia="zh-CN" w:bidi="ar"/>
        </w:rPr>
        <w:t>滁州轨道企业文化与品牌建设服务咨询项目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预算金额</w:t>
      </w:r>
      <w:r>
        <w:rPr>
          <w:rFonts w:hint="eastAsia" w:ascii="宋体" w:hAnsi="宋体" w:cs="宋体"/>
          <w:b w:val="0"/>
          <w:bCs w:val="0"/>
          <w:color w:val="000000"/>
          <w:kern w:val="0"/>
          <w:sz w:val="24"/>
          <w:szCs w:val="24"/>
          <w:highlight w:val="none"/>
          <w:u w:color="000000"/>
          <w:lang w:val="en-US" w:eastAsia="zh-CN" w:bidi="ar"/>
        </w:rPr>
        <w:t>（含税）</w:t>
      </w:r>
      <w:r>
        <w:rPr>
          <w:rFonts w:hint="eastAsia" w:ascii="宋体" w:hAnsi="宋体" w:eastAsia="宋体" w:cs="宋体"/>
          <w:b w:val="0"/>
          <w:bCs w:val="0"/>
          <w:color w:val="000000"/>
          <w:kern w:val="0"/>
          <w:sz w:val="24"/>
          <w:szCs w:val="24"/>
          <w:highlight w:val="none"/>
          <w:u w:color="000000"/>
          <w:lang w:val="en-US" w:eastAsia="zh-CN" w:bidi="ar"/>
        </w:rPr>
        <w:t>：</w:t>
      </w:r>
      <w:r>
        <w:rPr>
          <w:rFonts w:hint="eastAsia" w:ascii="宋体" w:hAnsi="宋体" w:cs="宋体"/>
          <w:b w:val="0"/>
          <w:bCs w:val="0"/>
          <w:color w:val="000000"/>
          <w:kern w:val="0"/>
          <w:sz w:val="24"/>
          <w:szCs w:val="24"/>
          <w:highlight w:val="none"/>
          <w:u w:color="000000"/>
          <w:lang w:val="en-US" w:eastAsia="zh-CN" w:bidi="ar"/>
        </w:rPr>
        <w:t>295</w:t>
      </w:r>
      <w:r>
        <w:rPr>
          <w:rFonts w:hint="eastAsia" w:ascii="宋体" w:hAnsi="宋体" w:eastAsia="宋体" w:cs="宋体"/>
          <w:b w:val="0"/>
          <w:bCs w:val="0"/>
          <w:color w:val="000000"/>
          <w:kern w:val="0"/>
          <w:sz w:val="24"/>
          <w:szCs w:val="24"/>
          <w:highlight w:val="none"/>
          <w:u w:color="000000"/>
          <w:lang w:val="en-US" w:eastAsia="zh-CN" w:bidi="ar"/>
        </w:rPr>
        <w:t>000.00元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最高限价</w:t>
      </w:r>
      <w:r>
        <w:rPr>
          <w:rFonts w:hint="eastAsia" w:ascii="宋体" w:hAnsi="宋体" w:cs="宋体"/>
          <w:b w:val="0"/>
          <w:bCs w:val="0"/>
          <w:color w:val="000000"/>
          <w:kern w:val="0"/>
          <w:sz w:val="24"/>
          <w:szCs w:val="24"/>
          <w:highlight w:val="none"/>
          <w:u w:color="000000"/>
          <w:lang w:val="en-US" w:eastAsia="zh-CN" w:bidi="ar"/>
        </w:rPr>
        <w:t>（含税）</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cs="宋体"/>
          <w:b w:val="0"/>
          <w:bCs w:val="0"/>
          <w:color w:val="000000"/>
          <w:kern w:val="0"/>
          <w:sz w:val="24"/>
          <w:szCs w:val="24"/>
          <w:highlight w:val="none"/>
          <w:u w:color="000000"/>
          <w:lang w:val="en-US" w:eastAsia="zh-CN" w:bidi="ar"/>
        </w:rPr>
        <w:t>295</w:t>
      </w:r>
      <w:r>
        <w:rPr>
          <w:rFonts w:hint="eastAsia" w:ascii="宋体" w:hAnsi="宋体" w:eastAsia="宋体" w:cs="宋体"/>
          <w:b w:val="0"/>
          <w:bCs w:val="0"/>
          <w:color w:val="000000"/>
          <w:kern w:val="0"/>
          <w:sz w:val="24"/>
          <w:szCs w:val="24"/>
          <w:highlight w:val="none"/>
          <w:u w:color="000000"/>
          <w:lang w:val="en-US" w:eastAsia="zh-CN" w:bidi="ar"/>
        </w:rPr>
        <w:t>000.00元，投标报价不得超过最高限价，否则按无效投标处理。</w:t>
      </w:r>
    </w:p>
    <w:p w14:paraId="14B2EED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采购需求：</w:t>
      </w:r>
      <w:r>
        <w:rPr>
          <w:rFonts w:hint="eastAsia" w:ascii="宋体" w:hAnsi="宋体" w:cs="宋体"/>
          <w:b w:val="0"/>
          <w:bCs w:val="0"/>
          <w:color w:val="000000"/>
          <w:kern w:val="0"/>
          <w:sz w:val="24"/>
          <w:szCs w:val="24"/>
          <w:highlight w:val="none"/>
          <w:u w:color="000000"/>
          <w:lang w:val="en-US" w:eastAsia="zh-CN" w:bidi="ar"/>
        </w:rPr>
        <w:t>详见采购需求。</w:t>
      </w:r>
    </w:p>
    <w:p w14:paraId="0178D7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cs="宋体"/>
          <w:b w:val="0"/>
          <w:bCs w:val="0"/>
          <w:color w:val="000000"/>
          <w:kern w:val="0"/>
          <w:sz w:val="24"/>
          <w:szCs w:val="24"/>
          <w:highlight w:val="none"/>
          <w:u w:color="000000"/>
          <w:lang w:val="en-US" w:eastAsia="zh-CN" w:bidi="ar"/>
        </w:rPr>
        <w:t>服务期</w:t>
      </w:r>
      <w:r>
        <w:rPr>
          <w:rFonts w:hint="eastAsia" w:ascii="宋体" w:hAnsi="宋体" w:eastAsia="宋体" w:cs="宋体"/>
          <w:b w:val="0"/>
          <w:bCs w:val="0"/>
          <w:color w:val="000000"/>
          <w:kern w:val="0"/>
          <w:sz w:val="24"/>
          <w:szCs w:val="24"/>
          <w:highlight w:val="none"/>
          <w:u w:color="000000"/>
          <w:lang w:val="en-US" w:eastAsia="zh-CN" w:bidi="ar"/>
        </w:rPr>
        <w:t>：</w:t>
      </w:r>
      <w:r>
        <w:rPr>
          <w:rFonts w:hint="eastAsia" w:ascii="宋体" w:hAnsi="宋体" w:eastAsia="宋体"/>
          <w:sz w:val="24"/>
          <w:szCs w:val="28"/>
          <w:highlight w:val="none"/>
        </w:rPr>
        <w:t>合同签订后</w:t>
      </w:r>
      <w:r>
        <w:rPr>
          <w:rFonts w:hint="eastAsia" w:ascii="宋体" w:hAnsi="宋体"/>
          <w:sz w:val="24"/>
          <w:szCs w:val="28"/>
          <w:highlight w:val="none"/>
          <w:lang w:val="en-US" w:eastAsia="zh-CN"/>
        </w:rPr>
        <w:t>120</w:t>
      </w:r>
      <w:r>
        <w:rPr>
          <w:rFonts w:hint="eastAsia" w:ascii="宋体" w:hAnsi="宋体" w:eastAsia="宋体"/>
          <w:sz w:val="24"/>
          <w:szCs w:val="28"/>
          <w:highlight w:val="none"/>
        </w:rPr>
        <w:t>个日历天内完成</w:t>
      </w:r>
      <w:r>
        <w:rPr>
          <w:rFonts w:hint="eastAsia" w:ascii="宋体" w:hAnsi="宋体"/>
          <w:sz w:val="24"/>
          <w:szCs w:val="28"/>
          <w:highlight w:val="none"/>
          <w:lang w:val="en-US" w:eastAsia="zh-CN"/>
        </w:rPr>
        <w:t>全部服务内容</w:t>
      </w:r>
      <w:r>
        <w:rPr>
          <w:rFonts w:hint="eastAsia" w:ascii="宋体" w:hAnsi="宋体" w:eastAsia="宋体"/>
          <w:sz w:val="24"/>
          <w:szCs w:val="28"/>
          <w:highlight w:val="none"/>
          <w:lang w:val="en-US" w:eastAsia="zh-CN"/>
        </w:rPr>
        <w:t>并提交成果文件</w:t>
      </w:r>
      <w:r>
        <w:rPr>
          <w:rFonts w:hint="eastAsia" w:ascii="宋体" w:hAnsi="宋体" w:eastAsia="宋体" w:cs="宋体"/>
          <w:b w:val="0"/>
          <w:bCs w:val="0"/>
          <w:color w:val="000000"/>
          <w:kern w:val="0"/>
          <w:sz w:val="24"/>
          <w:szCs w:val="24"/>
          <w:highlight w:val="none"/>
          <w:u w:color="000000"/>
          <w:lang w:val="en-US" w:eastAsia="zh-CN" w:bidi="ar"/>
        </w:rPr>
        <w:t>。</w:t>
      </w:r>
    </w:p>
    <w:p w14:paraId="7C79C6D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705B45C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1.投标人须具有独立法人资格且具备相应服务能力。</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年</w:t>
      </w:r>
      <w:r>
        <w:rPr>
          <w:rFonts w:hint="eastAsia" w:ascii="宋体" w:hAnsi="宋体" w:cs="宋体"/>
          <w:color w:val="000000"/>
          <w:kern w:val="0"/>
          <w:sz w:val="24"/>
          <w:szCs w:val="24"/>
          <w:highlight w:val="none"/>
          <w:u w:val="single" w:color="000000"/>
          <w:lang w:val="en-US" w:eastAsia="zh-CN" w:bidi="ar"/>
        </w:rPr>
        <w:t>7</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年</w:t>
      </w:r>
      <w:r>
        <w:rPr>
          <w:rFonts w:hint="eastAsia" w:ascii="宋体" w:hAnsi="宋体" w:cs="宋体"/>
          <w:color w:val="000000"/>
          <w:kern w:val="0"/>
          <w:sz w:val="24"/>
          <w:szCs w:val="24"/>
          <w:highlight w:val="none"/>
          <w:u w:val="single" w:color="000000"/>
          <w:lang w:val="en-US" w:eastAsia="zh-CN" w:bidi="ar"/>
        </w:rPr>
        <w:t>7</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21</w:t>
      </w:r>
      <w:r>
        <w:rPr>
          <w:rFonts w:hint="eastAsia" w:ascii="宋体" w:hAnsi="宋体" w:eastAsia="宋体" w:cs="宋体"/>
          <w:color w:val="000000"/>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7730048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宋体" w:hAnsi="宋体" w:eastAsia="宋体" w:cs="宋体"/>
          <w:b/>
          <w:bCs w:val="0"/>
          <w:sz w:val="24"/>
          <w:szCs w:val="24"/>
          <w:highlight w:val="none"/>
          <w:lang w:val="en-US" w:eastAsia="zh-CN"/>
        </w:rPr>
      </w:pPr>
      <w:bookmarkStart w:id="36" w:name="_Toc28359005"/>
      <w:bookmarkEnd w:id="36"/>
      <w:bookmarkStart w:id="37" w:name="_Toc35393793"/>
      <w:bookmarkEnd w:id="37"/>
      <w:bookmarkStart w:id="38" w:name="_Toc28359082"/>
      <w:bookmarkEnd w:id="38"/>
      <w:bookmarkStart w:id="39" w:name="_Toc58430308"/>
      <w:bookmarkEnd w:id="39"/>
      <w:r>
        <w:rPr>
          <w:rFonts w:hint="eastAsia" w:ascii="宋体" w:hAnsi="宋体" w:cs="宋体"/>
          <w:b/>
          <w:color w:val="auto"/>
          <w:sz w:val="24"/>
          <w:szCs w:val="24"/>
          <w:highlight w:val="none"/>
        </w:rPr>
        <w:t>四、提交投标文件截止时间和</w:t>
      </w:r>
      <w:r>
        <w:rPr>
          <w:rFonts w:hint="eastAsia" w:ascii="宋体" w:hAnsi="宋体" w:cs="宋体"/>
          <w:b/>
          <w:color w:val="auto"/>
          <w:sz w:val="24"/>
          <w:szCs w:val="24"/>
          <w:highlight w:val="none"/>
          <w:lang w:val="en-US" w:eastAsia="zh-CN"/>
        </w:rPr>
        <w:t>递交方式</w:t>
      </w:r>
    </w:p>
    <w:p w14:paraId="7607F42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w:t>
      </w:r>
      <w:r>
        <w:rPr>
          <w:rFonts w:hint="eastAsia" w:ascii="宋体" w:hAnsi="宋体" w:cs="宋体"/>
          <w:bCs/>
          <w:color w:val="000000"/>
          <w:kern w:val="0"/>
          <w:sz w:val="24"/>
          <w:szCs w:val="24"/>
          <w:highlight w:val="none"/>
          <w:u w:val="single" w:color="000000"/>
          <w:lang w:val="en-US" w:eastAsia="zh-CN" w:bidi="ar"/>
        </w:rPr>
        <w:t>6</w:t>
      </w:r>
      <w:r>
        <w:rPr>
          <w:rFonts w:hint="eastAsia" w:ascii="宋体" w:hAnsi="宋体" w:eastAsia="宋体" w:cs="宋体"/>
          <w:bCs/>
          <w:color w:val="000000"/>
          <w:kern w:val="0"/>
          <w:sz w:val="24"/>
          <w:szCs w:val="24"/>
          <w:highlight w:val="none"/>
          <w:u w:val="single" w:color="000000"/>
          <w:lang w:val="en-US" w:eastAsia="zh-CN" w:bidi="ar"/>
        </w:rPr>
        <w:t>年</w:t>
      </w:r>
      <w:r>
        <w:rPr>
          <w:rFonts w:hint="eastAsia" w:ascii="宋体" w:hAnsi="宋体" w:cs="宋体"/>
          <w:bCs/>
          <w:color w:val="000000"/>
          <w:kern w:val="0"/>
          <w:sz w:val="24"/>
          <w:szCs w:val="24"/>
          <w:highlight w:val="none"/>
          <w:u w:val="single" w:color="000000"/>
          <w:lang w:val="en-US" w:eastAsia="zh-CN" w:bidi="ar"/>
        </w:rPr>
        <w:t>7</w:t>
      </w:r>
      <w:r>
        <w:rPr>
          <w:rFonts w:hint="eastAsia" w:ascii="宋体" w:hAnsi="宋体" w:eastAsia="宋体" w:cs="宋体"/>
          <w:bCs/>
          <w:color w:val="000000"/>
          <w:kern w:val="0"/>
          <w:sz w:val="24"/>
          <w:szCs w:val="24"/>
          <w:highlight w:val="none"/>
          <w:u w:val="single" w:color="000000"/>
          <w:lang w:val="en-US" w:eastAsia="zh-CN" w:bidi="ar"/>
        </w:rPr>
        <w:t>月</w:t>
      </w:r>
      <w:r>
        <w:rPr>
          <w:rFonts w:hint="eastAsia" w:ascii="宋体" w:hAnsi="宋体" w:cs="宋体"/>
          <w:bCs/>
          <w:color w:val="000000"/>
          <w:kern w:val="0"/>
          <w:sz w:val="24"/>
          <w:szCs w:val="24"/>
          <w:highlight w:val="none"/>
          <w:u w:val="single" w:color="000000"/>
          <w:lang w:val="en-US" w:eastAsia="zh-CN" w:bidi="ar"/>
        </w:rPr>
        <w:t>21</w:t>
      </w:r>
      <w:r>
        <w:rPr>
          <w:rFonts w:hint="eastAsia" w:ascii="宋体" w:hAnsi="宋体" w:eastAsia="宋体" w:cs="宋体"/>
          <w:bCs/>
          <w:color w:val="000000"/>
          <w:kern w:val="0"/>
          <w:sz w:val="24"/>
          <w:szCs w:val="24"/>
          <w:highlight w:val="none"/>
          <w:u w:val="single" w:color="000000"/>
          <w:lang w:val="en-US" w:eastAsia="zh-CN" w:bidi="ar"/>
        </w:rPr>
        <w:t>日</w:t>
      </w:r>
      <w:r>
        <w:rPr>
          <w:rFonts w:hint="eastAsia" w:ascii="宋体" w:hAnsi="宋体" w:cs="宋体"/>
          <w:bCs/>
          <w:color w:val="000000"/>
          <w:kern w:val="0"/>
          <w:sz w:val="24"/>
          <w:szCs w:val="24"/>
          <w:highlight w:val="none"/>
          <w:u w:val="single" w:color="000000"/>
          <w:lang w:val="en-US" w:eastAsia="zh-CN" w:bidi="ar"/>
        </w:rPr>
        <w:t>15</w:t>
      </w:r>
      <w:r>
        <w:rPr>
          <w:rFonts w:hint="eastAsia" w:ascii="宋体" w:hAnsi="宋体" w:eastAsia="宋体" w:cs="宋体"/>
          <w:bCs/>
          <w:color w:val="000000"/>
          <w:kern w:val="0"/>
          <w:sz w:val="24"/>
          <w:szCs w:val="24"/>
          <w:highlight w:val="none"/>
          <w:u w:val="single" w:color="000000"/>
          <w:lang w:val="en-US" w:eastAsia="zh-CN" w:bidi="ar"/>
        </w:rPr>
        <w:t>时</w:t>
      </w:r>
      <w:r>
        <w:rPr>
          <w:rFonts w:hint="eastAsia" w:ascii="宋体" w:hAnsi="宋体" w:cs="宋体"/>
          <w:bCs/>
          <w:color w:val="000000"/>
          <w:kern w:val="0"/>
          <w:sz w:val="24"/>
          <w:szCs w:val="24"/>
          <w:highlight w:val="none"/>
          <w:u w:val="single" w:color="000000"/>
          <w:lang w:val="en-US" w:eastAsia="zh-CN" w:bidi="ar"/>
        </w:rPr>
        <w:t>0</w:t>
      </w:r>
      <w:r>
        <w:rPr>
          <w:rFonts w:hint="eastAsia" w:ascii="宋体" w:hAnsi="宋体" w:eastAsia="宋体" w:cs="宋体"/>
          <w:bCs/>
          <w:color w:val="000000"/>
          <w:kern w:val="0"/>
          <w:sz w:val="24"/>
          <w:szCs w:val="24"/>
          <w:highlight w:val="none"/>
          <w:u w:val="single" w:color="000000"/>
          <w:lang w:val="en-US" w:eastAsia="zh-CN" w:bidi="ar"/>
        </w:rPr>
        <w:t>0分</w:t>
      </w:r>
      <w:r>
        <w:rPr>
          <w:rFonts w:hint="eastAsia" w:ascii="宋体" w:hAnsi="宋体" w:eastAsia="宋体" w:cs="宋体"/>
          <w:bCs/>
          <w:color w:val="000000"/>
          <w:kern w:val="0"/>
          <w:sz w:val="24"/>
          <w:szCs w:val="24"/>
          <w:highlight w:val="none"/>
          <w:u w:color="000000"/>
          <w:lang w:val="en-US" w:eastAsia="zh-CN" w:bidi="ar"/>
        </w:rPr>
        <w:t>（北京时间）</w:t>
      </w:r>
    </w:p>
    <w:p w14:paraId="75F86DE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1482384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bookmarkStart w:id="40" w:name="_Toc28359087"/>
      <w:r>
        <w:rPr>
          <w:rFonts w:hint="eastAsia" w:ascii="宋体" w:hAnsi="宋体" w:eastAsia="宋体" w:cs="宋体"/>
          <w:bCs/>
          <w:color w:val="000000"/>
          <w:kern w:val="0"/>
          <w:sz w:val="24"/>
          <w:highlight w:val="none"/>
          <w:u w:color="000000"/>
          <w:lang w:bidi="ar"/>
        </w:rPr>
        <w:t>名称：</w:t>
      </w:r>
      <w:r>
        <w:rPr>
          <w:rFonts w:hint="eastAsia" w:ascii="宋体" w:hAnsi="宋体" w:eastAsia="宋体" w:cs="宋体"/>
          <w:bCs/>
          <w:color w:val="000000"/>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r>
        <w:rPr>
          <w:rFonts w:hint="eastAsia" w:ascii="宋体" w:hAnsi="宋体" w:eastAsia="宋体" w:cs="宋体"/>
          <w:bCs/>
          <w:color w:val="000000"/>
          <w:kern w:val="0"/>
          <w:sz w:val="24"/>
          <w:highlight w:val="none"/>
          <w:u w:color="000000"/>
          <w:lang w:bidi="ar"/>
        </w:rPr>
        <w:t>地址：</w:t>
      </w:r>
      <w:r>
        <w:rPr>
          <w:rFonts w:hint="eastAsia" w:ascii="宋体" w:hAnsi="宋体" w:eastAsia="宋体" w:cs="宋体"/>
          <w:bCs/>
          <w:color w:val="000000"/>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联系方式：</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 xml:space="preserve"> </w:t>
      </w:r>
      <w:bookmarkStart w:id="41" w:name="_Toc28359086"/>
      <w:bookmarkStart w:id="42" w:name="_Toc28359009"/>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40"/>
      <w:r>
        <w:rPr>
          <w:rFonts w:hint="eastAsia" w:ascii="宋体" w:hAnsi="宋体" w:eastAsia="宋体" w:cs="宋体"/>
          <w:bCs/>
          <w:color w:val="000000"/>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杨雅辰</w:t>
      </w:r>
      <w:r>
        <w:rPr>
          <w:rFonts w:hint="eastAsia" w:ascii="宋体" w:hAnsi="宋体" w:eastAsia="宋体" w:cs="宋体"/>
          <w:bCs/>
          <w:color w:val="000000"/>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、18005505728</w:t>
      </w:r>
    </w:p>
    <w:p w14:paraId="7C1F8FDB">
      <w:pPr>
        <w:pStyle w:val="44"/>
        <w:spacing w:beforeLines="50" w:afterLines="50" w:line="440" w:lineRule="exact"/>
        <w:rPr>
          <w:rFonts w:hint="eastAsia"/>
          <w:bCs/>
          <w:szCs w:val="32"/>
          <w:highlight w:val="none"/>
          <w:lang w:val="en-US" w:eastAsia="zh-CN"/>
        </w:rPr>
      </w:pPr>
      <w:r>
        <w:rPr>
          <w:rFonts w:hint="eastAsia"/>
          <w:bCs/>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szCs w:val="32"/>
          <w:highlight w:val="none"/>
          <w:lang w:val="en-US" w:eastAsia="zh-CN"/>
        </w:rPr>
        <w:t xml:space="preserve">  第二章 投标人须知</w:t>
      </w:r>
      <w:bookmarkStart w:id="43" w:name="_Toc9559"/>
      <w:bookmarkEnd w:id="43"/>
      <w:bookmarkStart w:id="44" w:name="_Toc324404814"/>
      <w:bookmarkStart w:id="45" w:name="_Toc179632545"/>
      <w:bookmarkStart w:id="46" w:name="_Toc35424884"/>
      <w:bookmarkStart w:id="47" w:name="_Toc15058845"/>
      <w:bookmarkStart w:id="48" w:name="_Toc35425051"/>
      <w:bookmarkStart w:id="49" w:name="_Toc247085688"/>
      <w:bookmarkStart w:id="50" w:name="_Toc152042304"/>
      <w:bookmarkStart w:id="51" w:name="_Toc144974496"/>
      <w:bookmarkStart w:id="52" w:name="_Toc246996174"/>
      <w:bookmarkStart w:id="53" w:name="_Toc506107268"/>
      <w:bookmarkStart w:id="54" w:name="_Toc152045528"/>
      <w:bookmarkStart w:id="55" w:name="_Toc246996917"/>
    </w:p>
    <w:p w14:paraId="594BBBF6">
      <w:pPr>
        <w:pStyle w:val="44"/>
        <w:spacing w:beforeLines="50" w:afterLines="50" w:line="440" w:lineRule="exact"/>
        <w:rPr>
          <w:b/>
          <w:bCs/>
          <w:sz w:val="28"/>
          <w:szCs w:val="28"/>
          <w:highlight w:val="none"/>
        </w:rPr>
      </w:pPr>
      <w:r>
        <w:rPr>
          <w:rFonts w:hint="eastAsia"/>
          <w:b/>
          <w:bCs/>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7"/>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bookmarkStart w:id="56" w:name="_Toc35425053"/>
            <w:bookmarkStart w:id="57" w:name="_Toc246996918"/>
            <w:bookmarkStart w:id="58" w:name="_Toc247085689"/>
            <w:bookmarkStart w:id="59" w:name="_Toc152045529"/>
            <w:bookmarkStart w:id="60" w:name="_Toc152042305"/>
            <w:bookmarkStart w:id="61" w:name="_Toc144974497"/>
            <w:bookmarkStart w:id="62" w:name="_Toc5813"/>
            <w:bookmarkStart w:id="63" w:name="_Toc506107269"/>
            <w:bookmarkStart w:id="64" w:name="_Toc15058846"/>
            <w:bookmarkStart w:id="65" w:name="_Toc324404815"/>
            <w:bookmarkStart w:id="66" w:name="_Toc179632546"/>
            <w:bookmarkStart w:id="67" w:name="_Toc246996175"/>
            <w:bookmarkStart w:id="68" w:name="_Toc35424887"/>
            <w:bookmarkStart w:id="69" w:name="_Toc78803322"/>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highlight w:val="none"/>
                <w:lang w:val="en-US" w:eastAsia="zh-CN"/>
              </w:rPr>
            </w:pPr>
            <w:r>
              <w:rPr>
                <w:rFonts w:hint="eastAsia" w:cs="Times New Roman"/>
                <w:highlight w:val="none"/>
                <w:lang w:val="en-US" w:eastAsia="zh-CN"/>
              </w:rPr>
              <w:t>滁州轨道企业文化与品牌建设服务咨询项目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ascii="宋体" w:hAnsi="宋体" w:eastAsia="宋体" w:cs="Times New Roman"/>
                <w:highlight w:val="none"/>
                <w:lang w:val="en-US"/>
              </w:rPr>
            </w:pPr>
            <w:r>
              <w:rPr>
                <w:rFonts w:hint="eastAsia" w:cs="Times New Roman"/>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建项目</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highlight w:val="none"/>
                <w:lang w:val="en-US"/>
              </w:rPr>
            </w:pPr>
            <w:r>
              <w:rPr>
                <w:rFonts w:hint="eastAsia" w:ascii="宋体" w:hAnsi="宋体" w:eastAsia="宋体" w:cs="宋体"/>
                <w:szCs w:val="21"/>
                <w:highlight w:val="none"/>
              </w:rPr>
              <w:t>滁州市</w:t>
            </w:r>
            <w:r>
              <w:rPr>
                <w:rFonts w:hint="eastAsia" w:ascii="宋体" w:hAnsi="宋体" w:eastAsia="宋体" w:cs="宋体"/>
                <w:szCs w:val="21"/>
                <w:highlight w:val="none"/>
                <w:lang w:eastAsia="zh-CN"/>
              </w:rPr>
              <w:t>，</w:t>
            </w:r>
            <w:r>
              <w:rPr>
                <w:rFonts w:hint="eastAsia" w:ascii="宋体" w:hAnsi="宋体" w:eastAsia="宋体" w:cs="宋体"/>
                <w:color w:val="000000"/>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lang w:eastAsia="zh-CN"/>
              </w:rPr>
              <w:t>杨雅辰</w:t>
            </w:r>
            <w:r>
              <w:rPr>
                <w:rFonts w:hint="eastAsia" w:ascii="宋体" w:hAnsi="宋体" w:eastAsia="宋体" w:cs="宋体"/>
                <w:highlight w:val="none"/>
              </w:rPr>
              <w:t xml:space="preserve">  </w:t>
            </w:r>
            <w:r>
              <w:rPr>
                <w:rFonts w:hint="eastAsia" w:ascii="宋体" w:hAnsi="宋体" w:eastAsia="宋体" w:cs="宋体"/>
                <w:highlight w:val="none"/>
                <w:lang w:eastAsia="zh-CN"/>
              </w:rPr>
              <w:t>13339207910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rPr>
              <w:t xml:space="preserve">周蓓蕾 </w:t>
            </w:r>
            <w:r>
              <w:rPr>
                <w:rFonts w:hint="eastAsia" w:ascii="宋体" w:hAnsi="宋体" w:eastAsia="宋体" w:cs="宋体"/>
                <w:highlight w:val="none"/>
                <w:lang w:val="en-US" w:eastAsia="zh-CN"/>
              </w:rPr>
              <w:t xml:space="preserve"> </w:t>
            </w:r>
            <w:r>
              <w:rPr>
                <w:rFonts w:hint="eastAsia" w:ascii="宋体" w:hAnsi="宋体" w:eastAsia="宋体" w:cs="宋体"/>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default" w:ascii="宋体" w:hAnsi="宋体" w:eastAsia="宋体" w:cs="宋体"/>
                <w:bCs/>
                <w:color w:val="000000"/>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cs="宋体"/>
                <w:bCs/>
                <w:color w:val="000000"/>
                <w:szCs w:val="21"/>
                <w:highlight w:val="none"/>
                <w:lang w:val="en-US" w:eastAsia="zh-CN"/>
              </w:rPr>
              <w:t>295000.00元（含税）</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ascii="宋体" w:hAnsi="宋体" w:cs="宋体"/>
                <w:bCs/>
                <w:color w:val="000000"/>
                <w:szCs w:val="21"/>
                <w:highlight w:val="none"/>
                <w:lang w:val="en-US" w:eastAsia="zh-CN"/>
              </w:rPr>
              <w:t>295000.00元（含税）</w:t>
            </w:r>
            <w:r>
              <w:rPr>
                <w:rFonts w:hint="eastAsia" w:ascii="宋体" w:hAnsi="宋体" w:eastAsia="宋体" w:cs="宋体"/>
                <w:bCs/>
                <w:color w:val="000000"/>
                <w:szCs w:val="21"/>
                <w:highlight w:val="none"/>
                <w:lang w:val="en-US" w:eastAsia="zh-CN"/>
              </w:rPr>
              <w:t>，投标报价不得超过最高限价，否则按无效投标处理。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A31F89">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highlight w:val="none"/>
                <w:lang w:val="en-US"/>
              </w:rPr>
            </w:pPr>
            <w:r>
              <w:rPr>
                <w:rFonts w:hint="eastAsia" w:ascii="宋体" w:hAnsi="宋体" w:eastAsia="宋体" w:cs="宋体"/>
                <w:b w:val="0"/>
                <w:bCs w:val="0"/>
                <w:highlight w:val="none"/>
              </w:rPr>
              <w:t>如投标人对招标文件有疑问，请于</w:t>
            </w:r>
            <w:r>
              <w:rPr>
                <w:rFonts w:hint="eastAsia" w:ascii="宋体" w:hAnsi="宋体" w:eastAsia="宋体" w:cs="宋体"/>
                <w:b w:val="0"/>
                <w:bCs w:val="0"/>
                <w:highlight w:val="none"/>
                <w:lang w:val="en-US"/>
              </w:rPr>
              <w:t>202</w:t>
            </w:r>
            <w:r>
              <w:rPr>
                <w:rFonts w:hint="eastAsia" w:ascii="宋体" w:hAnsi="宋体" w:cs="宋体"/>
                <w:b w:val="0"/>
                <w:bCs w:val="0"/>
                <w:highlight w:val="none"/>
                <w:lang w:val="en-US" w:eastAsia="zh-CN"/>
              </w:rPr>
              <w:t>6</w:t>
            </w:r>
            <w:r>
              <w:rPr>
                <w:rFonts w:hint="eastAsia" w:ascii="宋体" w:hAnsi="宋体" w:eastAsia="宋体" w:cs="宋体"/>
                <w:b w:val="0"/>
                <w:bCs w:val="0"/>
                <w:highlight w:val="none"/>
              </w:rPr>
              <w:t>年</w:t>
            </w:r>
            <w:r>
              <w:rPr>
                <w:rFonts w:hint="eastAsia" w:ascii="宋体" w:hAnsi="宋体" w:cs="宋体"/>
                <w:b w:val="0"/>
                <w:bCs w:val="0"/>
                <w:highlight w:val="none"/>
                <w:lang w:val="en-US" w:eastAsia="zh-CN"/>
              </w:rPr>
              <w:t>7</w:t>
            </w:r>
            <w:r>
              <w:rPr>
                <w:rFonts w:hint="eastAsia" w:ascii="宋体" w:hAnsi="宋体" w:eastAsia="宋体" w:cs="宋体"/>
                <w:b w:val="0"/>
                <w:bCs w:val="0"/>
                <w:highlight w:val="none"/>
              </w:rPr>
              <w:t>月</w:t>
            </w:r>
            <w:r>
              <w:rPr>
                <w:rFonts w:hint="eastAsia" w:ascii="宋体" w:hAnsi="宋体" w:cs="宋体"/>
                <w:b w:val="0"/>
                <w:bCs w:val="0"/>
                <w:highlight w:val="none"/>
                <w:lang w:val="en-US" w:eastAsia="zh-CN"/>
              </w:rPr>
              <w:t>14</w:t>
            </w:r>
            <w:r>
              <w:rPr>
                <w:rFonts w:hint="eastAsia" w:ascii="宋体" w:hAnsi="宋体" w:eastAsia="宋体" w:cs="宋体"/>
                <w:b w:val="0"/>
                <w:bCs w:val="0"/>
                <w:highlight w:val="none"/>
              </w:rPr>
              <w:t>日</w:t>
            </w:r>
            <w:r>
              <w:rPr>
                <w:rFonts w:hint="eastAsia" w:ascii="宋体" w:hAnsi="宋体" w:eastAsia="宋体" w:cs="宋体"/>
                <w:b w:val="0"/>
                <w:bCs w:val="0"/>
                <w:highlight w:val="none"/>
                <w:lang w:val="en-US"/>
              </w:rPr>
              <w:t>17</w:t>
            </w:r>
            <w:r>
              <w:rPr>
                <w:rFonts w:hint="eastAsia" w:ascii="宋体" w:hAnsi="宋体" w:eastAsia="宋体" w:cs="宋体"/>
                <w:b w:val="0"/>
                <w:bCs w:val="0"/>
                <w:highlight w:val="none"/>
              </w:rPr>
              <w:t>时前将疑问内容以书面的形式加盖投标单位公章，发送至滁州市城投工程咨询管理有限公司邮箱（</w:t>
            </w:r>
            <w:r>
              <w:rPr>
                <w:rFonts w:hint="eastAsia" w:ascii="宋体" w:hAnsi="宋体" w:eastAsia="宋体" w:cs="宋体"/>
                <w:b w:val="0"/>
                <w:bCs w:val="0"/>
                <w:highlight w:val="none"/>
                <w:lang w:val="en-US"/>
              </w:rPr>
              <w:t>czsctzx@163.com</w:t>
            </w:r>
            <w:r>
              <w:rPr>
                <w:rFonts w:hint="eastAsia" w:ascii="宋体" w:hAnsi="宋体" w:eastAsia="宋体" w:cs="宋体"/>
                <w:b w:val="0"/>
                <w:bCs w:val="0"/>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w:t>
            </w:r>
            <w:r>
              <w:rPr>
                <w:rFonts w:hint="eastAsia" w:ascii="宋体" w:hAnsi="宋体" w:cs="宋体"/>
                <w:b w:val="0"/>
                <w:bCs w:val="0"/>
                <w:color w:val="auto"/>
                <w:kern w:val="2"/>
                <w:sz w:val="21"/>
                <w:szCs w:val="21"/>
                <w:highlight w:val="none"/>
                <w:u w:color="auto"/>
                <w:lang w:val="en-US" w:eastAsia="zh-CN" w:bidi="ar"/>
              </w:rPr>
              <w:t>6</w:t>
            </w:r>
            <w:r>
              <w:rPr>
                <w:rFonts w:hint="eastAsia" w:ascii="宋体" w:hAnsi="宋体" w:eastAsia="宋体" w:cs="宋体"/>
                <w:b w:val="0"/>
                <w:bCs w:val="0"/>
                <w:color w:val="auto"/>
                <w:kern w:val="2"/>
                <w:sz w:val="21"/>
                <w:szCs w:val="21"/>
                <w:highlight w:val="none"/>
                <w:u w:color="auto"/>
                <w:lang w:val="en-US" w:eastAsia="zh-CN" w:bidi="ar"/>
              </w:rPr>
              <w:t>年</w:t>
            </w:r>
            <w:r>
              <w:rPr>
                <w:rFonts w:hint="eastAsia" w:ascii="宋体" w:hAnsi="宋体" w:cs="宋体"/>
                <w:b w:val="0"/>
                <w:bCs w:val="0"/>
                <w:color w:val="auto"/>
                <w:kern w:val="2"/>
                <w:sz w:val="21"/>
                <w:szCs w:val="21"/>
                <w:highlight w:val="none"/>
                <w:u w:color="auto"/>
                <w:lang w:val="en-US" w:eastAsia="zh-CN" w:bidi="ar"/>
              </w:rPr>
              <w:t>7</w:t>
            </w:r>
            <w:r>
              <w:rPr>
                <w:rFonts w:hint="eastAsia" w:ascii="宋体" w:hAnsi="宋体" w:eastAsia="宋体" w:cs="宋体"/>
                <w:b w:val="0"/>
                <w:bCs w:val="0"/>
                <w:color w:val="auto"/>
                <w:kern w:val="2"/>
                <w:sz w:val="21"/>
                <w:szCs w:val="21"/>
                <w:highlight w:val="none"/>
                <w:u w:color="auto"/>
                <w:lang w:val="en-US" w:eastAsia="zh-CN" w:bidi="ar"/>
              </w:rPr>
              <w:t>月</w:t>
            </w:r>
            <w:r>
              <w:rPr>
                <w:rFonts w:hint="eastAsia" w:ascii="宋体" w:hAnsi="宋体" w:cs="宋体"/>
                <w:b w:val="0"/>
                <w:bCs w:val="0"/>
                <w:color w:val="auto"/>
                <w:kern w:val="2"/>
                <w:sz w:val="21"/>
                <w:szCs w:val="21"/>
                <w:highlight w:val="none"/>
                <w:u w:color="auto"/>
                <w:lang w:val="en-US" w:eastAsia="zh-CN" w:bidi="ar"/>
              </w:rPr>
              <w:t>15</w:t>
            </w:r>
            <w:r>
              <w:rPr>
                <w:rFonts w:hint="eastAsia" w:ascii="宋体" w:hAnsi="宋体" w:eastAsia="宋体" w:cs="宋体"/>
                <w:b w:val="0"/>
                <w:bCs w:val="0"/>
                <w:color w:val="auto"/>
                <w:kern w:val="2"/>
                <w:sz w:val="21"/>
                <w:szCs w:val="21"/>
                <w:highlight w:val="none"/>
                <w:u w:color="auto"/>
                <w:lang w:val="en-US" w:eastAsia="zh-CN" w:bidi="ar"/>
              </w:rPr>
              <w:t>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eastAsia="宋体" w:cs="宋体"/>
                <w:szCs w:val="21"/>
                <w:highlight w:val="none"/>
                <w:lang w:eastAsia="zh-CN"/>
              </w:rPr>
              <w:t>滁州市滁宁城际铁路开发建设有限公司</w:t>
            </w:r>
            <w:r>
              <w:rPr>
                <w:rFonts w:hint="eastAsia" w:ascii="宋体" w:hAnsi="宋体" w:eastAsia="宋体" w:cs="宋体"/>
                <w:szCs w:val="21"/>
                <w:highlight w:val="none"/>
                <w:lang w:val="en-US" w:eastAsia="zh-CN"/>
              </w:rPr>
              <w:t>网站</w:t>
            </w:r>
            <w:r>
              <w:rPr>
                <w:rFonts w:hint="eastAsia" w:ascii="宋体" w:hAnsi="宋体" w:eastAsia="宋体" w:cs="宋体"/>
                <w:szCs w:val="21"/>
                <w:highlight w:val="none"/>
              </w:rPr>
              <w:t xml:space="preserve">（ </w:t>
            </w:r>
            <w:r>
              <w:rPr>
                <w:rFonts w:hint="eastAsia" w:ascii="宋体" w:hAnsi="宋体" w:eastAsia="宋体" w:cs="宋体"/>
                <w:szCs w:val="21"/>
                <w:highlight w:val="none"/>
                <w:lang w:eastAsia="zh-CN"/>
              </w:rPr>
              <w:t>http://czctgs.cn/</w:t>
            </w:r>
            <w:r>
              <w:rPr>
                <w:rFonts w:hint="eastAsia" w:ascii="宋体" w:hAnsi="宋体" w:eastAsia="宋体" w:cs="宋体"/>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w:t>
            </w:r>
            <w:r>
              <w:rPr>
                <w:rFonts w:hint="eastAsia" w:ascii="宋体" w:hAnsi="宋体" w:cs="宋体"/>
                <w:color w:val="000000"/>
                <w:kern w:val="2"/>
                <w:sz w:val="21"/>
                <w:szCs w:val="21"/>
                <w:highlight w:val="none"/>
                <w:u w:color="000000"/>
                <w:lang w:val="en-US" w:eastAsia="zh-CN" w:bidi="ar"/>
              </w:rPr>
              <w:t>3000</w:t>
            </w:r>
            <w:r>
              <w:rPr>
                <w:rFonts w:hint="eastAsia" w:ascii="宋体" w:hAnsi="宋体" w:eastAsia="宋体" w:cs="宋体"/>
                <w:color w:val="000000"/>
                <w:kern w:val="2"/>
                <w:sz w:val="21"/>
                <w:szCs w:val="21"/>
                <w:highlight w:val="none"/>
                <w:u w:color="000000"/>
                <w:lang w:val="en-US" w:eastAsia="zh-CN" w:bidi="ar"/>
              </w:rPr>
              <w:t>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bookmarkStart w:id="276" w:name="_GoBack"/>
            <w:r>
              <w:rPr>
                <w:rFonts w:hint="eastAsia" w:ascii="宋体" w:hAnsi="宋体" w:cs="宋体"/>
                <w:szCs w:val="21"/>
                <w:highlight w:val="none"/>
                <w:u w:val="single"/>
                <w:lang w:val="en-US" w:eastAsia="zh-CN"/>
              </w:rPr>
              <w:t>7</w:t>
            </w:r>
            <w:r>
              <w:rPr>
                <w:rFonts w:hint="eastAsia" w:ascii="宋体" w:hAnsi="宋体" w:cs="宋体"/>
                <w:szCs w:val="21"/>
                <w:highlight w:val="none"/>
                <w:u w:val="single"/>
              </w:rPr>
              <w:t>月</w:t>
            </w:r>
            <w:bookmarkEnd w:id="276"/>
            <w:r>
              <w:rPr>
                <w:rFonts w:hint="eastAsia" w:ascii="宋体" w:hAnsi="宋体" w:cs="宋体"/>
                <w:szCs w:val="21"/>
                <w:highlight w:val="none"/>
                <w:u w:val="single"/>
                <w:lang w:val="en-US" w:eastAsia="zh-CN"/>
              </w:rPr>
              <w:t>21</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w:t>
            </w:r>
            <w:r>
              <w:rPr>
                <w:rFonts w:hint="eastAsia" w:ascii="宋体" w:hAnsi="宋体" w:cs="宋体"/>
                <w:szCs w:val="21"/>
                <w:highlight w:val="none"/>
                <w:u w:val="single"/>
                <w:lang w:val="en-US" w:eastAsia="zh-CN"/>
              </w:rPr>
              <w:t>0</w:t>
            </w:r>
            <w:r>
              <w:rPr>
                <w:rFonts w:hint="eastAsia" w:ascii="宋体" w:hAnsi="宋体" w:cs="宋体"/>
                <w:szCs w:val="21"/>
                <w:highlight w:val="none"/>
                <w:u w:val="single"/>
              </w:rPr>
              <w:t>0分</w:t>
            </w:r>
            <w:r>
              <w:rPr>
                <w:rFonts w:hint="eastAsia" w:ascii="宋体" w:hAnsi="宋体" w:cs="宋体"/>
                <w:bCs/>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w:t>
            </w:r>
            <w:r>
              <w:rPr>
                <w:rFonts w:hint="eastAsia" w:ascii="宋体" w:hAnsi="宋体" w:cs="宋体"/>
                <w:color w:val="000000"/>
                <w:kern w:val="2"/>
                <w:sz w:val="21"/>
                <w:szCs w:val="21"/>
                <w:highlight w:val="none"/>
                <w:u w:color="000000"/>
                <w:lang w:val="en-US" w:eastAsia="zh-CN" w:bidi="ar"/>
              </w:rPr>
              <w:t>6</w:t>
            </w:r>
            <w:r>
              <w:rPr>
                <w:rFonts w:hint="eastAsia" w:ascii="宋体" w:hAnsi="宋体" w:eastAsia="宋体" w:cs="宋体"/>
                <w:color w:val="000000"/>
                <w:kern w:val="2"/>
                <w:sz w:val="21"/>
                <w:szCs w:val="21"/>
                <w:highlight w:val="none"/>
                <w:u w:color="000000"/>
                <w:lang w:val="en-US" w:eastAsia="zh-CN" w:bidi="ar"/>
              </w:rPr>
              <w:t>年</w:t>
            </w:r>
            <w:r>
              <w:rPr>
                <w:rFonts w:hint="eastAsia" w:ascii="宋体" w:hAnsi="宋体" w:cs="宋体"/>
                <w:color w:val="000000"/>
                <w:kern w:val="2"/>
                <w:sz w:val="21"/>
                <w:szCs w:val="21"/>
                <w:highlight w:val="none"/>
                <w:u w:color="000000"/>
                <w:lang w:val="en-US" w:eastAsia="zh-CN" w:bidi="ar"/>
              </w:rPr>
              <w:t>7</w:t>
            </w:r>
            <w:r>
              <w:rPr>
                <w:rFonts w:hint="eastAsia" w:ascii="宋体" w:hAnsi="宋体" w:eastAsia="宋体" w:cs="宋体"/>
                <w:color w:val="000000"/>
                <w:kern w:val="2"/>
                <w:sz w:val="21"/>
                <w:szCs w:val="21"/>
                <w:highlight w:val="none"/>
                <w:u w:color="000000"/>
                <w:lang w:val="en-US" w:eastAsia="zh-CN" w:bidi="ar"/>
              </w:rPr>
              <w:t>月</w:t>
            </w:r>
            <w:r>
              <w:rPr>
                <w:rFonts w:hint="eastAsia" w:ascii="宋体" w:hAnsi="宋体" w:cs="宋体"/>
                <w:color w:val="000000"/>
                <w:kern w:val="2"/>
                <w:sz w:val="21"/>
                <w:szCs w:val="21"/>
                <w:highlight w:val="none"/>
                <w:u w:color="000000"/>
                <w:lang w:val="en-US" w:eastAsia="zh-CN" w:bidi="ar"/>
              </w:rPr>
              <w:t>21</w:t>
            </w:r>
            <w:r>
              <w:rPr>
                <w:rFonts w:hint="eastAsia" w:ascii="宋体" w:hAnsi="宋体" w:eastAsia="宋体" w:cs="宋体"/>
                <w:color w:val="000000"/>
                <w:kern w:val="2"/>
                <w:sz w:val="21"/>
                <w:szCs w:val="21"/>
                <w:highlight w:val="none"/>
                <w:u w:color="000000"/>
                <w:lang w:val="en-US" w:eastAsia="zh-CN" w:bidi="ar"/>
              </w:rPr>
              <w:t>日</w:t>
            </w:r>
            <w:r>
              <w:rPr>
                <w:rFonts w:hint="eastAsia" w:ascii="宋体" w:hAnsi="宋体" w:cs="宋体"/>
                <w:color w:val="000000"/>
                <w:kern w:val="2"/>
                <w:sz w:val="21"/>
                <w:szCs w:val="21"/>
                <w:highlight w:val="none"/>
                <w:u w:color="000000"/>
                <w:lang w:val="en-US" w:eastAsia="zh-CN" w:bidi="ar"/>
              </w:rPr>
              <w:t>15</w:t>
            </w:r>
            <w:r>
              <w:rPr>
                <w:rFonts w:hint="eastAsia" w:ascii="宋体" w:hAnsi="宋体" w:eastAsia="宋体" w:cs="宋体"/>
                <w:color w:val="000000"/>
                <w:kern w:val="2"/>
                <w:sz w:val="21"/>
                <w:szCs w:val="21"/>
                <w:highlight w:val="none"/>
                <w:u w:color="000000"/>
                <w:lang w:val="en-US" w:eastAsia="zh-CN" w:bidi="ar"/>
              </w:rPr>
              <w:t>时</w:t>
            </w:r>
            <w:r>
              <w:rPr>
                <w:rFonts w:hint="eastAsia" w:ascii="宋体" w:hAnsi="宋体" w:cs="宋体"/>
                <w:color w:val="000000"/>
                <w:kern w:val="2"/>
                <w:sz w:val="21"/>
                <w:szCs w:val="21"/>
                <w:highlight w:val="none"/>
                <w:u w:color="000000"/>
                <w:lang w:val="en-US" w:eastAsia="zh-CN" w:bidi="ar"/>
              </w:rPr>
              <w:t>0</w:t>
            </w:r>
            <w:r>
              <w:rPr>
                <w:rFonts w:hint="eastAsia" w:ascii="宋体" w:hAnsi="宋体" w:eastAsia="宋体" w:cs="宋体"/>
                <w:color w:val="000000"/>
                <w:kern w:val="2"/>
                <w:sz w:val="21"/>
                <w:szCs w:val="21"/>
                <w:highlight w:val="none"/>
                <w:u w:color="000000"/>
                <w:lang w:val="en-US" w:eastAsia="zh-CN" w:bidi="ar"/>
              </w:rPr>
              <w:t>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7F11DB0C">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中标合同金额</w:t>
            </w:r>
            <w:r>
              <w:rPr>
                <w:rFonts w:hint="default" w:ascii="Arial" w:hAnsi="Arial" w:cs="Arial"/>
                <w:color w:val="auto"/>
                <w:sz w:val="21"/>
                <w:szCs w:val="21"/>
                <w:highlight w:val="none"/>
                <w:lang w:val="en-US" w:eastAsia="zh-CN"/>
              </w:rPr>
              <w:t>×</w:t>
            </w:r>
            <w:r>
              <w:rPr>
                <w:rFonts w:hint="eastAsia" w:cs="宋体"/>
                <w:color w:val="auto"/>
                <w:sz w:val="21"/>
                <w:szCs w:val="21"/>
                <w:highlight w:val="none"/>
                <w:lang w:val="en-US" w:eastAsia="zh-CN"/>
              </w:rPr>
              <w:t>10%</w:t>
            </w:r>
          </w:p>
          <w:p w14:paraId="0AB68E0F">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4215B9D">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E2E96B9">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履约保证金退还时限：履约保证金在合同履行期满后一个月内无息退还。</w:t>
            </w:r>
          </w:p>
          <w:p w14:paraId="78D2EB15">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ECC47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cs="宋体"/>
                <w:color w:val="000000"/>
                <w:kern w:val="2"/>
                <w:sz w:val="21"/>
                <w:szCs w:val="21"/>
                <w:highlight w:val="none"/>
                <w:u w:color="000000"/>
                <w:lang w:val="en-US" w:eastAsia="zh-CN" w:bidi="ar"/>
              </w:rPr>
              <w:t>（1）中标人</w:t>
            </w:r>
            <w:r>
              <w:rPr>
                <w:rFonts w:hint="eastAsia" w:ascii="宋体" w:hAnsi="宋体" w:eastAsia="宋体" w:cs="宋体"/>
                <w:color w:val="000000"/>
                <w:kern w:val="2"/>
                <w:sz w:val="21"/>
                <w:szCs w:val="21"/>
                <w:highlight w:val="none"/>
                <w:u w:color="000000"/>
                <w:lang w:val="en-US" w:eastAsia="zh-CN" w:bidi="ar"/>
              </w:rPr>
              <w:t>完成全部成果文件并经</w:t>
            </w:r>
            <w:r>
              <w:rPr>
                <w:rFonts w:hint="eastAsia" w:ascii="宋体" w:hAnsi="宋体" w:cs="宋体"/>
                <w:color w:val="000000"/>
                <w:kern w:val="2"/>
                <w:sz w:val="21"/>
                <w:szCs w:val="21"/>
                <w:highlight w:val="none"/>
                <w:u w:color="000000"/>
                <w:lang w:val="en-US" w:eastAsia="zh-CN" w:bidi="ar"/>
              </w:rPr>
              <w:t>招标人</w:t>
            </w:r>
            <w:r>
              <w:rPr>
                <w:rFonts w:hint="eastAsia" w:ascii="宋体" w:hAnsi="宋体" w:eastAsia="宋体" w:cs="宋体"/>
                <w:color w:val="000000"/>
                <w:kern w:val="2"/>
                <w:sz w:val="21"/>
                <w:szCs w:val="21"/>
                <w:highlight w:val="none"/>
                <w:u w:color="000000"/>
                <w:lang w:val="en-US" w:eastAsia="zh-CN" w:bidi="ar"/>
              </w:rPr>
              <w:t>书面评审确认合格后，</w:t>
            </w:r>
            <w:r>
              <w:rPr>
                <w:rFonts w:hint="eastAsia" w:ascii="宋体" w:hAnsi="宋体" w:cs="宋体"/>
                <w:color w:val="000000"/>
                <w:kern w:val="2"/>
                <w:sz w:val="21"/>
                <w:szCs w:val="21"/>
                <w:highlight w:val="none"/>
                <w:u w:color="000000"/>
                <w:lang w:val="en-US" w:eastAsia="zh-CN" w:bidi="ar"/>
              </w:rPr>
              <w:t>中标人</w:t>
            </w:r>
            <w:r>
              <w:rPr>
                <w:rFonts w:hint="eastAsia" w:ascii="宋体" w:hAnsi="宋体" w:eastAsia="宋体" w:cs="宋体"/>
                <w:color w:val="000000"/>
                <w:kern w:val="2"/>
                <w:sz w:val="21"/>
                <w:szCs w:val="21"/>
                <w:highlight w:val="none"/>
                <w:u w:color="000000"/>
                <w:lang w:val="en-US" w:eastAsia="zh-CN" w:bidi="ar"/>
              </w:rPr>
              <w:t>向</w:t>
            </w:r>
            <w:r>
              <w:rPr>
                <w:rFonts w:hint="eastAsia" w:ascii="宋体" w:hAnsi="宋体" w:cs="宋体"/>
                <w:color w:val="000000"/>
                <w:kern w:val="2"/>
                <w:sz w:val="21"/>
                <w:szCs w:val="21"/>
                <w:highlight w:val="none"/>
                <w:u w:color="000000"/>
                <w:lang w:val="en-US" w:eastAsia="zh-CN" w:bidi="ar"/>
              </w:rPr>
              <w:t>招标人</w:t>
            </w:r>
            <w:r>
              <w:rPr>
                <w:rFonts w:hint="eastAsia" w:ascii="宋体" w:hAnsi="宋体" w:eastAsia="宋体" w:cs="宋体"/>
                <w:color w:val="000000"/>
                <w:kern w:val="2"/>
                <w:sz w:val="21"/>
                <w:szCs w:val="21"/>
                <w:highlight w:val="none"/>
                <w:u w:color="000000"/>
                <w:lang w:val="en-US" w:eastAsia="zh-CN" w:bidi="ar"/>
              </w:rPr>
              <w:t>开具等额合规发票，</w:t>
            </w:r>
            <w:r>
              <w:rPr>
                <w:rFonts w:hint="eastAsia" w:ascii="宋体" w:hAnsi="宋体" w:cs="宋体"/>
                <w:color w:val="000000"/>
                <w:kern w:val="2"/>
                <w:sz w:val="21"/>
                <w:szCs w:val="21"/>
                <w:highlight w:val="none"/>
                <w:u w:color="000000"/>
                <w:lang w:val="en-US" w:eastAsia="zh-CN" w:bidi="ar"/>
              </w:rPr>
              <w:t>招标人</w:t>
            </w:r>
            <w:r>
              <w:rPr>
                <w:rFonts w:hint="eastAsia" w:ascii="宋体" w:hAnsi="宋体" w:eastAsia="宋体" w:cs="宋体"/>
                <w:color w:val="000000"/>
                <w:kern w:val="2"/>
                <w:sz w:val="21"/>
                <w:szCs w:val="21"/>
                <w:highlight w:val="none"/>
                <w:u w:color="000000"/>
                <w:lang w:val="en-US" w:eastAsia="zh-CN" w:bidi="ar"/>
              </w:rPr>
              <w:t>自收到发票之日起30日内支付合同</w:t>
            </w:r>
            <w:r>
              <w:rPr>
                <w:rFonts w:hint="eastAsia" w:ascii="宋体" w:hAnsi="宋体" w:cs="宋体"/>
                <w:color w:val="000000"/>
                <w:kern w:val="2"/>
                <w:sz w:val="21"/>
                <w:szCs w:val="21"/>
                <w:highlight w:val="none"/>
                <w:u w:color="000000"/>
                <w:lang w:val="en-US" w:eastAsia="zh-CN" w:bidi="ar"/>
              </w:rPr>
              <w:t>价款</w:t>
            </w:r>
            <w:r>
              <w:rPr>
                <w:rFonts w:hint="eastAsia" w:ascii="宋体" w:hAnsi="宋体" w:eastAsia="宋体" w:cs="宋体"/>
                <w:color w:val="000000"/>
                <w:kern w:val="2"/>
                <w:sz w:val="21"/>
                <w:szCs w:val="21"/>
                <w:highlight w:val="none"/>
                <w:u w:color="000000"/>
                <w:lang w:val="en-US" w:eastAsia="zh-CN" w:bidi="ar"/>
              </w:rPr>
              <w:t>的70%</w:t>
            </w:r>
            <w:r>
              <w:rPr>
                <w:rFonts w:hint="eastAsia" w:ascii="宋体" w:hAnsi="宋体" w:cs="宋体"/>
                <w:color w:val="000000"/>
                <w:kern w:val="2"/>
                <w:sz w:val="21"/>
                <w:szCs w:val="21"/>
                <w:highlight w:val="none"/>
                <w:u w:color="000000"/>
                <w:lang w:val="en-US" w:eastAsia="zh-CN" w:bidi="ar"/>
              </w:rPr>
              <w:t>；</w:t>
            </w:r>
          </w:p>
          <w:p w14:paraId="4EB3CBE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（2）辅导期届满后</w:t>
            </w:r>
            <w:r>
              <w:rPr>
                <w:rFonts w:hint="eastAsia" w:ascii="宋体" w:hAnsi="宋体" w:cs="宋体"/>
                <w:color w:val="000000"/>
                <w:kern w:val="2"/>
                <w:sz w:val="21"/>
                <w:szCs w:val="21"/>
                <w:highlight w:val="none"/>
                <w:u w:color="000000"/>
                <w:lang w:val="en-US" w:eastAsia="zh-CN" w:bidi="ar"/>
              </w:rPr>
              <w:t>（自提交</w:t>
            </w:r>
            <w:r>
              <w:rPr>
                <w:rFonts w:hint="eastAsia" w:ascii="宋体" w:hAnsi="宋体" w:eastAsia="宋体" w:cs="宋体"/>
                <w:color w:val="000000"/>
                <w:kern w:val="2"/>
                <w:sz w:val="21"/>
                <w:szCs w:val="21"/>
                <w:highlight w:val="none"/>
                <w:u w:color="000000"/>
                <w:lang w:val="en-US" w:eastAsia="zh-CN" w:bidi="ar"/>
              </w:rPr>
              <w:t>全部成果文件并经</w:t>
            </w:r>
            <w:r>
              <w:rPr>
                <w:rFonts w:hint="eastAsia" w:ascii="宋体" w:hAnsi="宋体" w:cs="宋体"/>
                <w:color w:val="000000"/>
                <w:kern w:val="2"/>
                <w:sz w:val="21"/>
                <w:szCs w:val="21"/>
                <w:highlight w:val="none"/>
                <w:u w:color="000000"/>
                <w:lang w:val="en-US" w:eastAsia="zh-CN" w:bidi="ar"/>
              </w:rPr>
              <w:t>招标人</w:t>
            </w:r>
            <w:r>
              <w:rPr>
                <w:rFonts w:hint="eastAsia" w:ascii="宋体" w:hAnsi="宋体" w:eastAsia="宋体" w:cs="宋体"/>
                <w:color w:val="000000"/>
                <w:kern w:val="2"/>
                <w:sz w:val="21"/>
                <w:szCs w:val="21"/>
                <w:highlight w:val="none"/>
                <w:u w:color="000000"/>
                <w:lang w:val="en-US" w:eastAsia="zh-CN" w:bidi="ar"/>
              </w:rPr>
              <w:t>书面评审确认合格之日起1年），</w:t>
            </w:r>
            <w:r>
              <w:rPr>
                <w:rFonts w:hint="eastAsia" w:ascii="宋体" w:hAnsi="宋体" w:cs="宋体"/>
                <w:color w:val="000000"/>
                <w:kern w:val="2"/>
                <w:sz w:val="21"/>
                <w:szCs w:val="21"/>
                <w:highlight w:val="none"/>
                <w:u w:color="000000"/>
                <w:lang w:val="en-US" w:eastAsia="zh-CN" w:bidi="ar"/>
              </w:rPr>
              <w:t>招标人</w:t>
            </w:r>
            <w:r>
              <w:rPr>
                <w:rFonts w:hint="eastAsia" w:ascii="宋体" w:hAnsi="宋体" w:eastAsia="宋体" w:cs="宋体"/>
                <w:color w:val="000000"/>
                <w:kern w:val="2"/>
                <w:sz w:val="21"/>
                <w:szCs w:val="21"/>
                <w:highlight w:val="none"/>
                <w:u w:color="000000"/>
                <w:lang w:val="en-US" w:eastAsia="zh-CN" w:bidi="ar"/>
              </w:rPr>
              <w:t>根据</w:t>
            </w:r>
            <w:r>
              <w:rPr>
                <w:rFonts w:hint="eastAsia" w:ascii="宋体" w:hAnsi="宋体" w:cs="宋体"/>
                <w:color w:val="000000"/>
                <w:kern w:val="2"/>
                <w:sz w:val="21"/>
                <w:szCs w:val="21"/>
                <w:highlight w:val="none"/>
                <w:u w:color="000000"/>
                <w:lang w:val="en-US" w:eastAsia="zh-CN" w:bidi="ar"/>
              </w:rPr>
              <w:t>中标人</w:t>
            </w:r>
            <w:r>
              <w:rPr>
                <w:rFonts w:hint="eastAsia" w:ascii="宋体" w:hAnsi="宋体" w:eastAsia="宋体" w:cs="宋体"/>
                <w:color w:val="000000"/>
                <w:kern w:val="2"/>
                <w:sz w:val="21"/>
                <w:szCs w:val="21"/>
                <w:highlight w:val="none"/>
                <w:u w:color="000000"/>
                <w:lang w:val="en-US" w:eastAsia="zh-CN" w:bidi="ar"/>
              </w:rPr>
              <w:t>实际履约情况核算应扣违约金（如有），在扣除违约金后的余额范围内，于辅导期届满之日起30日内支付合同</w:t>
            </w:r>
            <w:r>
              <w:rPr>
                <w:rFonts w:hint="eastAsia" w:ascii="宋体" w:hAnsi="宋体" w:cs="宋体"/>
                <w:color w:val="000000"/>
                <w:kern w:val="2"/>
                <w:sz w:val="21"/>
                <w:szCs w:val="21"/>
                <w:highlight w:val="none"/>
                <w:u w:color="000000"/>
                <w:lang w:val="en-US" w:eastAsia="zh-CN" w:bidi="ar"/>
              </w:rPr>
              <w:t>价款</w:t>
            </w:r>
            <w:r>
              <w:rPr>
                <w:rFonts w:hint="eastAsia" w:ascii="宋体" w:hAnsi="宋体" w:eastAsia="宋体" w:cs="宋体"/>
                <w:color w:val="000000"/>
                <w:kern w:val="2"/>
                <w:sz w:val="21"/>
                <w:szCs w:val="21"/>
                <w:highlight w:val="none"/>
                <w:u w:color="000000"/>
                <w:lang w:val="en-US" w:eastAsia="zh-CN" w:bidi="ar"/>
              </w:rPr>
              <w:t>的25%。</w:t>
            </w:r>
          </w:p>
          <w:p w14:paraId="125F1E0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（3）辅导期届满后两年内无任何服务质量问题（以招标人书面确认为准），</w:t>
            </w:r>
            <w:r>
              <w:rPr>
                <w:rFonts w:hint="eastAsia" w:ascii="宋体" w:hAnsi="宋体" w:cs="宋体"/>
                <w:color w:val="000000"/>
                <w:kern w:val="2"/>
                <w:sz w:val="21"/>
                <w:szCs w:val="21"/>
                <w:highlight w:val="none"/>
                <w:u w:color="000000"/>
                <w:lang w:val="en-US" w:eastAsia="zh-CN" w:bidi="ar"/>
              </w:rPr>
              <w:t>招标人</w:t>
            </w:r>
            <w:r>
              <w:rPr>
                <w:rFonts w:hint="eastAsia" w:ascii="宋体" w:hAnsi="宋体" w:eastAsia="宋体" w:cs="宋体"/>
                <w:color w:val="000000"/>
                <w:kern w:val="2"/>
                <w:sz w:val="21"/>
                <w:szCs w:val="21"/>
                <w:highlight w:val="none"/>
                <w:u w:color="000000"/>
                <w:lang w:val="en-US" w:eastAsia="zh-CN" w:bidi="ar"/>
              </w:rPr>
              <w:t>自收到发票之日起30日内一次性支付剩余价款。</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1E9230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2E1C9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Times New Roman" w:eastAsia="宋体" w:cs="Times New Roman"/>
                <w:color w:val="auto"/>
                <w:sz w:val="21"/>
                <w:szCs w:val="21"/>
                <w:highlight w:val="none"/>
                <w:lang w:val="en-US" w:eastAsia="zh-CN"/>
              </w:rPr>
            </w:pPr>
            <w:r>
              <w:rPr>
                <w:rFonts w:hint="eastAsia" w:ascii="宋体" w:cs="Times New Roman"/>
                <w:color w:val="auto"/>
                <w:sz w:val="21"/>
                <w:szCs w:val="21"/>
                <w:highlight w:val="none"/>
                <w:lang w:val="en-US" w:eastAsia="zh-CN"/>
              </w:rPr>
              <w:t>拟派项目负责人答辩要求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7E69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1.各投标人拟派参与现场答辩的项目负责人均须手持本人有效身份证原件在投标文件提交截止时间前至开标地点等候，按抽签次序依次单独入场答辩。</w:t>
            </w:r>
          </w:p>
          <w:p w14:paraId="341F28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2.若因拟派项目负责人未按招标文件约定的时间、地点参加答辩或未递交有效身份证原件的，将被拒绝其参加拟派项目负责人答辩且本项不得分。</w:t>
            </w:r>
          </w:p>
          <w:p w14:paraId="33D26A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3.到场参加答辩的拟派项目负责人，须与各投标单位递交的投标文件中载明的拟派项目负责人一致，否则将被拒绝其参加拟派项目负责人答辩且本项不得分。</w:t>
            </w:r>
          </w:p>
          <w:p w14:paraId="3D3760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4.答辩现场各拟派项目负责人须将手机保持关机状态，一旦发现违规作弊行为，将被拒绝其参加拟派项目负责人答辩且本项不得分。</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1、评标委员会只依靠投标人递交的投标文件及其按照招标文件要求提供的所有证明材料进行评审，而不依靠任何外来的证明材料。</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2、招标人对本项目执行过程中的所有争议拥有最终的裁决权，投标人应无条件地服从招标人的裁决，不得以任何理由提出增加本项目合同费用和延误本项目工期。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eastAsia="宋体"/>
                <w:highlight w:val="none"/>
                <w:lang w:val="en-US" w:eastAsia="zh-CN"/>
              </w:rPr>
            </w:pPr>
            <w:r>
              <w:rPr>
                <w:rFonts w:hint="eastAsia"/>
                <w:highlight w:val="none"/>
                <w:lang w:val="en-US" w:eastAsia="zh-CN"/>
              </w:rPr>
              <w:t>3、本项目严禁非法转包，一经发现，招标人依法处理。</w:t>
            </w:r>
          </w:p>
        </w:tc>
      </w:tr>
    </w:tbl>
    <w:p w14:paraId="735D540F">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70" w:name="_Toc14421_WPSOffice_Level3"/>
      <w:bookmarkStart w:id="71" w:name="_Toc324404864"/>
      <w:bookmarkStart w:id="72" w:name="_Toc15058902"/>
      <w:bookmarkStart w:id="73" w:name="_Toc506107317"/>
      <w:bookmarkStart w:id="74" w:name="_Toc35424939"/>
      <w:bookmarkStart w:id="75" w:name="_Toc35425105"/>
      <w:bookmarkStart w:id="76" w:name="_Toc296602475"/>
      <w:r>
        <w:rPr>
          <w:rFonts w:hint="eastAsia" w:ascii="宋体" w:hAnsi="宋体" w:eastAsia="宋体" w:cs="宋体"/>
          <w:b/>
          <w:bCs w:val="0"/>
          <w:color w:val="000000"/>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宋体" w:cs="宋体"/>
          <w:color w:val="000000"/>
          <w:kern w:val="0"/>
          <w:sz w:val="21"/>
          <w:szCs w:val="21"/>
          <w:highlight w:val="none"/>
          <w:u w:color="000000"/>
          <w:lang w:val="en-US" w:eastAsia="zh-CN" w:bidi="ar"/>
        </w:rPr>
        <w:t>服务期</w:t>
      </w:r>
      <w:r>
        <w:rPr>
          <w:rFonts w:hint="eastAsia" w:ascii="宋体" w:hAnsi="宋体" w:eastAsia="宋体" w:cs="宋体"/>
          <w:color w:val="000000"/>
          <w:kern w:val="0"/>
          <w:sz w:val="21"/>
          <w:szCs w:val="21"/>
          <w:highlight w:val="none"/>
          <w:u w:color="000000"/>
          <w:lang w:val="en-US" w:eastAsia="zh-CN" w:bidi="ar"/>
        </w:rPr>
        <w:t>：见投标人须知前附表。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宋体" w:cs="宋体"/>
          <w:color w:val="000000"/>
          <w:kern w:val="0"/>
          <w:sz w:val="21"/>
          <w:szCs w:val="21"/>
          <w:highlight w:val="none"/>
          <w:u w:color="000000"/>
          <w:lang w:val="en-US" w:eastAsia="zh-CN" w:bidi="ar"/>
        </w:rPr>
        <w:t>项目</w:t>
      </w:r>
      <w:r>
        <w:rPr>
          <w:rFonts w:hint="eastAsia" w:ascii="宋体" w:hAnsi="宋体" w:eastAsia="宋体" w:cs="宋体"/>
          <w:color w:val="000000"/>
          <w:kern w:val="0"/>
          <w:sz w:val="21"/>
          <w:szCs w:val="21"/>
          <w:highlight w:val="none"/>
          <w:u w:color="000000"/>
          <w:lang w:val="en-US" w:eastAsia="zh-CN" w:bidi="ar"/>
        </w:rPr>
        <w:t>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w:t>
      </w:r>
      <w:r>
        <w:rPr>
          <w:rFonts w:hint="eastAsia" w:ascii="宋体" w:hAnsi="宋体" w:cs="宋体"/>
          <w:color w:val="000000"/>
          <w:kern w:val="0"/>
          <w:sz w:val="21"/>
          <w:szCs w:val="21"/>
          <w:highlight w:val="none"/>
          <w:u w:val="single" w:color="000000"/>
          <w:lang w:val="en-US" w:eastAsia="zh-CN" w:bidi="ar"/>
        </w:rPr>
        <w:t>总</w:t>
      </w:r>
      <w:r>
        <w:rPr>
          <w:rFonts w:hint="eastAsia" w:ascii="宋体" w:hAnsi="宋体" w:eastAsia="宋体" w:cs="宋体"/>
          <w:color w:val="000000"/>
          <w:kern w:val="0"/>
          <w:sz w:val="21"/>
          <w:szCs w:val="21"/>
          <w:highlight w:val="none"/>
          <w:u w:val="single" w:color="000000"/>
          <w:lang w:val="en-US" w:eastAsia="zh-CN" w:bidi="ar"/>
        </w:rPr>
        <w:t>价 。</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77" w:name="_Toc152045539"/>
      <w:bookmarkEnd w:id="77"/>
      <w:bookmarkStart w:id="78" w:name="_Toc296602429"/>
      <w:bookmarkEnd w:id="78"/>
      <w:bookmarkStart w:id="79" w:name="_Toc152042315"/>
      <w:bookmarkEnd w:id="79"/>
      <w:bookmarkStart w:id="80" w:name="_Toc247513962"/>
      <w:bookmarkEnd w:id="80"/>
      <w:bookmarkStart w:id="81" w:name="_Toc247527563"/>
      <w:bookmarkEnd w:id="81"/>
      <w:bookmarkStart w:id="82" w:name="_Toc144974507"/>
      <w:bookmarkEnd w:id="82"/>
      <w:bookmarkStart w:id="83"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83"/>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84" w:name="_Toc10668_WPSOffice_Level3"/>
      <w:bookmarkEnd w:id="84"/>
      <w:bookmarkStart w:id="85" w:name="_Toc24655"/>
      <w:bookmarkEnd w:id="85"/>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cs="宋体"/>
          <w:color w:val="auto"/>
          <w:szCs w:val="21"/>
          <w:highlight w:val="none"/>
          <w:lang w:val="en-US" w:eastAsia="zh-CN"/>
        </w:rPr>
        <w:t>采购需求</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000000"/>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6ACA085A">
      <w:pPr>
        <w:spacing w:line="420" w:lineRule="exact"/>
        <w:ind w:left="10" w:right="-94" w:rightChars="-45" w:firstLine="420" w:firstLineChars="200"/>
        <w:rPr>
          <w:rFonts w:hint="eastAsia" w:ascii="宋体" w:hAnsi="宋体" w:cs="宋体"/>
          <w:szCs w:val="21"/>
          <w:highlight w:val="none"/>
        </w:rPr>
      </w:pPr>
      <w:r>
        <w:rPr>
          <w:rFonts w:hint="eastAsia" w:ascii="宋体" w:hAnsi="宋体" w:eastAsia="宋体" w:cs="宋体"/>
          <w:bCs/>
          <w:color w:val="000000"/>
          <w:kern w:val="0"/>
          <w:sz w:val="21"/>
          <w:szCs w:val="21"/>
          <w:highlight w:val="none"/>
          <w:u w:color="000000"/>
          <w:lang w:val="en-US" w:eastAsia="zh-CN" w:bidi="ar"/>
        </w:rPr>
        <w:t>22.3投标报价包括完成本项目全部供货及服务的一切费用：</w:t>
      </w:r>
      <w:r>
        <w:rPr>
          <w:rFonts w:hint="eastAsia" w:ascii="宋体" w:hAnsi="宋体" w:cs="宋体"/>
          <w:szCs w:val="21"/>
          <w:highlight w:val="none"/>
        </w:rPr>
        <w:t>投标报价包含完成本次招标范围内的</w:t>
      </w:r>
      <w:r>
        <w:rPr>
          <w:rFonts w:hint="eastAsia" w:ascii="宋体" w:hAnsi="宋体" w:cs="宋体"/>
          <w:szCs w:val="21"/>
          <w:highlight w:val="none"/>
          <w:lang w:val="en-US" w:eastAsia="zh-CN"/>
        </w:rPr>
        <w:t>服务</w:t>
      </w:r>
      <w:r>
        <w:rPr>
          <w:rFonts w:hint="eastAsia" w:ascii="宋体" w:hAnsi="宋体" w:cs="宋体"/>
          <w:szCs w:val="21"/>
          <w:highlight w:val="none"/>
        </w:rPr>
        <w:t>等所需的全部人员费用（如人员工资、保险、加班、差旅等一切费用）、设备费用、材料费用、机械费、报告编制费、专家评审费、招标代理费、会务费、管理费、利润、国家对征收的各种税费及完成本项目服务所需的所有的费用，招标人不再另行支付。</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w:t>
      </w:r>
      <w:r>
        <w:rPr>
          <w:rFonts w:hint="eastAsia" w:ascii="宋体" w:hAnsi="宋体" w:eastAsia="宋体" w:cs="宋体"/>
          <w:color w:val="000000"/>
          <w:kern w:val="0"/>
          <w:sz w:val="21"/>
          <w:szCs w:val="21"/>
          <w:highlight w:val="none"/>
          <w:u w:color="000000"/>
          <w:lang w:val="en-US" w:eastAsia="zh-CN" w:bidi="ar"/>
        </w:rPr>
        <w:t>投标报价的价格是完成项目全部内容（包括后期的相关服务）的价格，其</w:t>
      </w:r>
      <w:r>
        <w:rPr>
          <w:rFonts w:hint="eastAsia" w:ascii="宋体" w:hAnsi="宋体" w:cs="宋体"/>
          <w:color w:val="000000"/>
          <w:kern w:val="0"/>
          <w:sz w:val="21"/>
          <w:szCs w:val="21"/>
          <w:highlight w:val="none"/>
          <w:u w:color="000000"/>
          <w:lang w:val="en-US" w:eastAsia="zh-CN" w:bidi="ar"/>
        </w:rPr>
        <w:t>总</w:t>
      </w:r>
      <w:r>
        <w:rPr>
          <w:rFonts w:hint="eastAsia" w:ascii="宋体" w:hAnsi="宋体" w:eastAsia="宋体" w:cs="宋体"/>
          <w:color w:val="000000"/>
          <w:kern w:val="0"/>
          <w:sz w:val="21"/>
          <w:szCs w:val="21"/>
          <w:highlight w:val="none"/>
          <w:u w:color="000000"/>
          <w:lang w:val="en-US" w:eastAsia="zh-CN" w:bidi="ar"/>
        </w:rPr>
        <w:t>价即为履行合同的固定</w:t>
      </w:r>
      <w:r>
        <w:rPr>
          <w:rFonts w:hint="eastAsia" w:ascii="宋体" w:hAnsi="宋体" w:cs="宋体"/>
          <w:color w:val="000000"/>
          <w:kern w:val="0"/>
          <w:sz w:val="21"/>
          <w:szCs w:val="21"/>
          <w:highlight w:val="none"/>
          <w:u w:color="000000"/>
          <w:lang w:val="en-US" w:eastAsia="zh-CN" w:bidi="ar"/>
        </w:rPr>
        <w:t>总</w:t>
      </w:r>
      <w:r>
        <w:rPr>
          <w:rFonts w:hint="eastAsia" w:ascii="宋体" w:hAnsi="宋体" w:eastAsia="宋体" w:cs="宋体"/>
          <w:color w:val="000000"/>
          <w:kern w:val="0"/>
          <w:sz w:val="21"/>
          <w:szCs w:val="21"/>
          <w:highlight w:val="none"/>
          <w:u w:color="000000"/>
          <w:lang w:val="en-US" w:eastAsia="zh-CN" w:bidi="ar"/>
        </w:rPr>
        <w:t>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22.7投标</w:t>
      </w:r>
      <w:r>
        <w:rPr>
          <w:rFonts w:hint="eastAsia" w:ascii="宋体" w:hAnsi="宋体" w:cs="宋体"/>
          <w:bCs/>
          <w:color w:val="000000"/>
          <w:kern w:val="0"/>
          <w:sz w:val="21"/>
          <w:szCs w:val="21"/>
          <w:highlight w:val="none"/>
          <w:u w:color="000000"/>
          <w:lang w:val="en-US" w:eastAsia="zh-CN" w:bidi="ar"/>
        </w:rPr>
        <w:t>报</w:t>
      </w:r>
      <w:r>
        <w:rPr>
          <w:rFonts w:hint="eastAsia" w:ascii="宋体" w:hAnsi="宋体" w:eastAsia="宋体" w:cs="宋体"/>
          <w:bCs/>
          <w:color w:val="000000"/>
          <w:kern w:val="0"/>
          <w:sz w:val="21"/>
          <w:szCs w:val="21"/>
          <w:highlight w:val="none"/>
          <w:u w:color="000000"/>
          <w:lang w:val="en-US" w:eastAsia="zh-CN" w:bidi="ar"/>
        </w:rPr>
        <w:t>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22.8投标</w:t>
      </w:r>
      <w:r>
        <w:rPr>
          <w:rFonts w:hint="eastAsia" w:ascii="宋体" w:hAnsi="宋体" w:cs="宋体"/>
          <w:bCs/>
          <w:color w:val="000000"/>
          <w:kern w:val="0"/>
          <w:sz w:val="21"/>
          <w:szCs w:val="21"/>
          <w:highlight w:val="none"/>
          <w:u w:color="000000"/>
          <w:lang w:val="en-US" w:eastAsia="zh-CN" w:bidi="ar"/>
        </w:rPr>
        <w:t>报</w:t>
      </w:r>
      <w:r>
        <w:rPr>
          <w:rFonts w:hint="eastAsia" w:ascii="宋体" w:hAnsi="宋体" w:eastAsia="宋体" w:cs="宋体"/>
          <w:bCs/>
          <w:color w:val="000000"/>
          <w:kern w:val="0"/>
          <w:sz w:val="21"/>
          <w:szCs w:val="21"/>
          <w:highlight w:val="none"/>
          <w:u w:color="000000"/>
          <w:lang w:val="en-US" w:eastAsia="zh-CN" w:bidi="ar"/>
        </w:rPr>
        <w:t>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0" w:name="_Toc30407_WPSOffice_Level3"/>
      <w:bookmarkEnd w:id="90"/>
      <w:bookmarkStart w:id="91" w:name="_Toc490"/>
      <w:bookmarkEnd w:id="91"/>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yellow"/>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r>
        <w:rPr>
          <w:rFonts w:hint="eastAsia" w:ascii="宋体" w:hAnsi="Times New Roman" w:eastAsia="宋体" w:cs="Times New Roman"/>
          <w:color w:val="auto"/>
          <w:sz w:val="21"/>
          <w:szCs w:val="21"/>
          <w:highlight w:val="none"/>
          <w:lang w:val="en-US" w:eastAsia="zh-CN"/>
        </w:rPr>
        <w:t>各投标人拟派参与现场答辩的项目负责人均须手持本人有效身份证原件在投标文件提交截止时间前至开标地点等候，按抽签次序依次单独入场答辩。</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94" w:name="_Toc15542_WPSOffice_Level3"/>
      <w:bookmarkEnd w:id="94"/>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95" w:name="_Toc5272_WPSOffice_Level3"/>
      <w:bookmarkEnd w:id="95"/>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96" w:name="_Toc7247"/>
      <w:bookmarkEnd w:id="96"/>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97" w:name="_Toc217446068"/>
      <w:r>
        <w:rPr>
          <w:rFonts w:hint="eastAsia" w:ascii="宋体" w:hAnsi="宋体" w:eastAsia="宋体" w:cs="宋体"/>
          <w:b/>
          <w:color w:val="000000"/>
          <w:kern w:val="0"/>
          <w:szCs w:val="21"/>
          <w:highlight w:val="none"/>
          <w:u w:color="000000"/>
          <w:lang w:bidi="ar"/>
        </w:rPr>
        <w:t>履约保证金</w:t>
      </w:r>
      <w:bookmarkEnd w:id="97"/>
    </w:p>
    <w:p w14:paraId="1331EEB6">
      <w:pPr>
        <w:spacing w:line="420" w:lineRule="exact"/>
        <w:ind w:firstLine="420" w:firstLineChars="200"/>
        <w:jc w:val="left"/>
        <w:rPr>
          <w:rFonts w:ascii="宋体" w:hAnsi="Times New Roman" w:eastAsia="宋体" w:cs="Times New Roman"/>
          <w:szCs w:val="21"/>
          <w:highlight w:val="none"/>
        </w:rPr>
      </w:pPr>
      <w:bookmarkStart w:id="98" w:name="_Toc316_WPSOffice_Level3"/>
      <w:bookmarkEnd w:id="98"/>
      <w:bookmarkStart w:id="99"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99"/>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.1项要求提交履约担保的，视为放弃中标，给招标人造成损失的，中标人还应</w:t>
      </w:r>
      <w:r>
        <w:rPr>
          <w:rFonts w:hint="eastAsia" w:ascii="宋体" w:hAnsi="Times New Roman" w:eastAsia="宋体" w:cs="Times New Roman"/>
          <w:szCs w:val="21"/>
          <w:highlight w:val="none"/>
          <w:lang w:val="en-US" w:eastAsia="zh-CN"/>
        </w:rPr>
        <w:t>当</w:t>
      </w:r>
      <w:r>
        <w:rPr>
          <w:rFonts w:hint="eastAsia" w:ascii="宋体" w:hAnsi="Times New Roman" w:eastAsia="宋体" w:cs="Times New Roman"/>
          <w:szCs w:val="21"/>
          <w:highlight w:val="none"/>
        </w:rPr>
        <w:t>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w:t>
      </w:r>
      <w:r>
        <w:rPr>
          <w:rFonts w:hint="eastAsia" w:ascii="宋体" w:cs="Times New Roman"/>
          <w:szCs w:val="21"/>
          <w:highlight w:val="none"/>
          <w:lang w:eastAsia="zh-CN"/>
        </w:rPr>
        <w:t>、</w:t>
      </w:r>
      <w:r>
        <w:rPr>
          <w:rFonts w:hint="eastAsia" w:ascii="宋体" w:hAnsi="Times New Roman" w:eastAsia="宋体" w:cs="Times New Roman"/>
          <w:szCs w:val="21"/>
          <w:highlight w:val="none"/>
        </w:rPr>
        <w:t>评标</w:t>
      </w:r>
      <w:r>
        <w:rPr>
          <w:rFonts w:hint="eastAsia" w:ascii="宋体" w:cs="Times New Roman"/>
          <w:szCs w:val="21"/>
          <w:highlight w:val="none"/>
          <w:lang w:val="en-US" w:eastAsia="zh-CN"/>
        </w:rPr>
        <w:t>以及答辩</w:t>
      </w:r>
      <w:r>
        <w:rPr>
          <w:rFonts w:hint="eastAsia" w:ascii="宋体" w:hAnsi="Times New Roman" w:eastAsia="宋体" w:cs="Times New Roman"/>
          <w:szCs w:val="21"/>
          <w:highlight w:val="none"/>
        </w:rPr>
        <w:t>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szCs w:val="21"/>
          <w:highlight w:val="none"/>
        </w:rPr>
      </w:pPr>
    </w:p>
    <w:p w14:paraId="146D6C50">
      <w:pPr>
        <w:pageBreakBefore/>
        <w:spacing w:beforeLines="80" w:afterLines="80" w:line="440" w:lineRule="exact"/>
        <w:jc w:val="center"/>
        <w:outlineLvl w:val="1"/>
        <w:rPr>
          <w:rFonts w:ascii="宋体"/>
          <w:b/>
          <w:sz w:val="32"/>
          <w:szCs w:val="32"/>
          <w:highlight w:val="none"/>
        </w:rPr>
      </w:pPr>
      <w:bookmarkStart w:id="100" w:name="_Toc78803375"/>
      <w:r>
        <w:rPr>
          <w:rFonts w:hint="eastAsia" w:ascii="宋体"/>
          <w:b/>
          <w:sz w:val="32"/>
          <w:szCs w:val="32"/>
          <w:highlight w:val="none"/>
        </w:rPr>
        <w:t>第</w:t>
      </w:r>
      <w:r>
        <w:rPr>
          <w:rFonts w:hint="eastAsia" w:ascii="宋体"/>
          <w:b/>
          <w:sz w:val="32"/>
          <w:szCs w:val="32"/>
          <w:highlight w:val="none"/>
          <w:lang w:val="en-US" w:eastAsia="zh-CN"/>
        </w:rPr>
        <w:t>三</w:t>
      </w:r>
      <w:r>
        <w:rPr>
          <w:rFonts w:hint="eastAsia" w:ascii="宋体"/>
          <w:b/>
          <w:sz w:val="32"/>
          <w:szCs w:val="32"/>
          <w:highlight w:val="none"/>
        </w:rPr>
        <w:t>章  资格审查</w:t>
      </w:r>
      <w:bookmarkEnd w:id="71"/>
      <w:r>
        <w:rPr>
          <w:rFonts w:hint="eastAsia" w:ascii="宋体"/>
          <w:b/>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bookmarkStart w:id="101" w:name="_Toc15058912"/>
      <w:bookmarkStart w:id="102" w:name="_Toc35425111"/>
      <w:bookmarkStart w:id="103" w:name="_Toc506107323"/>
      <w:bookmarkStart w:id="104" w:name="_Toc35424945"/>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4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jc w:val="lef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4FE89A7E">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4060B20C">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vAlign w:val="center"/>
          </w:tcPr>
          <w:p w14:paraId="78A19AC6">
            <w:pPr>
              <w:widowControl/>
              <w:autoSpaceDE w:val="0"/>
              <w:spacing w:line="48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3</w:t>
            </w:r>
            <w:r>
              <w:rPr>
                <w:rFonts w:hint="eastAsia" w:ascii="宋体" w:hAnsi="宋体" w:eastAsia="宋体" w:cs="Times New Roman"/>
                <w:color w:val="000000"/>
                <w:szCs w:val="21"/>
                <w:highlight w:val="none"/>
              </w:rPr>
              <w:t>）诚信投标承诺书</w:t>
            </w:r>
          </w:p>
        </w:tc>
        <w:tc>
          <w:tcPr>
            <w:tcW w:w="3929" w:type="dxa"/>
            <w:vAlign w:val="center"/>
          </w:tcPr>
          <w:p w14:paraId="1B6F7B2F">
            <w:pPr>
              <w:spacing w:line="360" w:lineRule="exact"/>
              <w:jc w:val="lef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）服务承诺书</w:t>
            </w:r>
          </w:p>
        </w:tc>
        <w:tc>
          <w:tcPr>
            <w:tcW w:w="3929" w:type="dxa"/>
            <w:vAlign w:val="center"/>
          </w:tcPr>
          <w:p w14:paraId="0043AD0E">
            <w:pPr>
              <w:spacing w:line="360" w:lineRule="exact"/>
              <w:jc w:val="left"/>
              <w:rPr>
                <w:rFonts w:ascii="宋体"/>
                <w:color w:val="000000"/>
                <w:szCs w:val="21"/>
                <w:highlight w:val="none"/>
              </w:rPr>
            </w:pPr>
            <w:r>
              <w:rPr>
                <w:rFonts w:hint="eastAsia"/>
                <w:color w:val="000000"/>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5" w:name="_Toc95223395"/>
      <w:bookmarkStart w:id="106" w:name="_Toc15058909"/>
      <w:bookmarkStart w:id="107" w:name="_Toc60061492"/>
      <w:bookmarkStart w:id="108" w:name="_Toc506107320"/>
      <w:r>
        <w:rPr>
          <w:rFonts w:hint="eastAsia" w:ascii="Times New Roman" w:hAnsi="Times New Roman" w:eastAsia="宋体" w:cs="Times New Roman"/>
          <w:color w:val="000000"/>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9" w:name="_Toc506107321"/>
      <w:bookmarkStart w:id="110" w:name="_Toc60061493"/>
      <w:bookmarkStart w:id="111" w:name="_Toc324404868"/>
      <w:bookmarkStart w:id="11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3" w:name="_Toc95223396"/>
      <w:r>
        <w:rPr>
          <w:rFonts w:hint="eastAsia" w:ascii="Times New Roman" w:hAnsi="Times New Roman" w:eastAsia="宋体" w:cs="Times New Roman"/>
          <w:color w:val="000000"/>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4" w:name="_Toc506107322"/>
      <w:bookmarkStart w:id="115" w:name="_Toc15058911"/>
      <w:bookmarkStart w:id="116" w:name="_Toc324404869"/>
      <w:bookmarkStart w:id="117" w:name="_Toc95223397"/>
      <w:bookmarkStart w:id="118" w:name="_Toc60061494"/>
      <w:r>
        <w:rPr>
          <w:rFonts w:hint="eastAsia" w:ascii="Times New Roman" w:hAnsi="Times New Roman" w:eastAsia="宋体" w:cs="Times New Roman"/>
          <w:color w:val="000000"/>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500CB5F4">
      <w:pPr>
        <w:pStyle w:val="6"/>
        <w:spacing w:beforeLines="50" w:afterLines="50"/>
        <w:rPr>
          <w:highlight w:val="none"/>
        </w:rPr>
      </w:pPr>
      <w:r>
        <w:rPr>
          <w:rFonts w:hint="eastAsia"/>
          <w:highlight w:val="none"/>
        </w:rPr>
        <w:br w:type="page"/>
      </w:r>
      <w:bookmarkStart w:id="119" w:name="_Toc78803380"/>
      <w:r>
        <w:rPr>
          <w:rFonts w:hint="eastAsia" w:ascii="Arial" w:hAnsi="Arial"/>
          <w:kern w:val="0"/>
          <w:sz w:val="32"/>
          <w:szCs w:val="32"/>
          <w:highlight w:val="none"/>
        </w:rPr>
        <w:t>第</w:t>
      </w:r>
      <w:r>
        <w:rPr>
          <w:rFonts w:hint="eastAsia" w:ascii="Arial" w:hAnsi="Arial"/>
          <w:kern w:val="0"/>
          <w:sz w:val="32"/>
          <w:szCs w:val="32"/>
          <w:highlight w:val="none"/>
          <w:lang w:val="en-US" w:eastAsia="zh-CN"/>
        </w:rPr>
        <w:t>四</w:t>
      </w:r>
      <w:r>
        <w:rPr>
          <w:rFonts w:hint="eastAsia" w:ascii="Arial" w:hAnsi="Arial"/>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sz w:val="28"/>
          <w:szCs w:val="28"/>
          <w:highlight w:val="none"/>
        </w:rPr>
      </w:pPr>
      <w:bookmarkStart w:id="120" w:name="_Toc35424946"/>
      <w:bookmarkStart w:id="121" w:name="_Toc35425112"/>
      <w:r>
        <w:rPr>
          <w:rFonts w:hint="eastAsia" w:ascii="宋体" w:hAnsi="宋体" w:cs="宋体"/>
          <w:b/>
          <w:bCs/>
          <w:sz w:val="28"/>
          <w:szCs w:val="28"/>
          <w:highlight w:val="none"/>
        </w:rPr>
        <w:t>评标办法前附表</w:t>
      </w:r>
      <w:bookmarkEnd w:id="120"/>
      <w:bookmarkEnd w:id="121"/>
    </w:p>
    <w:p w14:paraId="0701628E">
      <w:pPr>
        <w:pStyle w:val="28"/>
        <w:keepNext w:val="0"/>
        <w:keepLines w:val="0"/>
        <w:pageBreakBefore w:val="0"/>
        <w:widowControl w:val="0"/>
        <w:numPr>
          <w:ilvl w:val="0"/>
          <w:numId w:val="1"/>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资信标评分细则（</w:t>
      </w:r>
      <w:r>
        <w:rPr>
          <w:rFonts w:hint="eastAsia" w:cs="Times New Roman"/>
          <w:b/>
          <w:color w:val="auto"/>
          <w:sz w:val="28"/>
          <w:szCs w:val="21"/>
          <w:lang w:val="en-US" w:eastAsia="zh-CN"/>
        </w:rPr>
        <w:t>3</w:t>
      </w:r>
      <w:r>
        <w:rPr>
          <w:rFonts w:hint="eastAsia" w:ascii="Times New Roman" w:hAnsi="Times New Roman" w:eastAsia="宋体" w:cs="Times New Roman"/>
          <w:b/>
          <w:color w:val="auto"/>
          <w:sz w:val="28"/>
          <w:szCs w:val="21"/>
          <w:lang w:val="en-US" w:eastAsia="zh-CN"/>
        </w:rPr>
        <w:t>0分）</w:t>
      </w:r>
    </w:p>
    <w:tbl>
      <w:tblPr>
        <w:tblStyle w:val="47"/>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245"/>
        <w:gridCol w:w="750"/>
        <w:gridCol w:w="5546"/>
        <w:gridCol w:w="1765"/>
      </w:tblGrid>
      <w:tr w14:paraId="583B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669" w:type="dxa"/>
            <w:noWrap w:val="0"/>
            <w:vAlign w:val="center"/>
          </w:tcPr>
          <w:p w14:paraId="277853A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s="宋体"/>
                <w:szCs w:val="21"/>
                <w:highlight w:val="none"/>
              </w:rPr>
            </w:pPr>
            <w:r>
              <w:rPr>
                <w:rFonts w:hint="eastAsia" w:ascii="宋体" w:hAnsi="宋体" w:cs="宋体"/>
                <w:szCs w:val="21"/>
                <w:highlight w:val="none"/>
              </w:rPr>
              <w:t>序号</w:t>
            </w:r>
          </w:p>
        </w:tc>
        <w:tc>
          <w:tcPr>
            <w:tcW w:w="1245" w:type="dxa"/>
            <w:noWrap w:val="0"/>
            <w:vAlign w:val="center"/>
          </w:tcPr>
          <w:p w14:paraId="283C96B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s="宋体"/>
                <w:szCs w:val="21"/>
                <w:highlight w:val="none"/>
              </w:rPr>
            </w:pPr>
            <w:r>
              <w:rPr>
                <w:rFonts w:hint="eastAsia" w:ascii="宋体" w:hAnsi="宋体" w:cs="宋体"/>
                <w:szCs w:val="21"/>
                <w:highlight w:val="none"/>
              </w:rPr>
              <w:t>评分因素</w:t>
            </w:r>
          </w:p>
        </w:tc>
        <w:tc>
          <w:tcPr>
            <w:tcW w:w="750" w:type="dxa"/>
            <w:noWrap w:val="0"/>
            <w:vAlign w:val="center"/>
          </w:tcPr>
          <w:p w14:paraId="514CD81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s="宋体"/>
                <w:szCs w:val="21"/>
                <w:highlight w:val="none"/>
              </w:rPr>
            </w:pPr>
            <w:r>
              <w:rPr>
                <w:rFonts w:hint="eastAsia" w:ascii="宋体" w:hAnsi="宋体" w:cs="宋体"/>
                <w:szCs w:val="21"/>
                <w:highlight w:val="none"/>
              </w:rPr>
              <w:t>分值</w:t>
            </w:r>
          </w:p>
        </w:tc>
        <w:tc>
          <w:tcPr>
            <w:tcW w:w="5546" w:type="dxa"/>
            <w:noWrap w:val="0"/>
            <w:vAlign w:val="center"/>
          </w:tcPr>
          <w:p w14:paraId="2919A97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s="宋体"/>
                <w:szCs w:val="21"/>
                <w:highlight w:val="none"/>
              </w:rPr>
            </w:pPr>
            <w:r>
              <w:rPr>
                <w:rFonts w:hint="eastAsia" w:ascii="宋体" w:hAnsi="宋体" w:cs="宋体"/>
                <w:szCs w:val="21"/>
                <w:highlight w:val="none"/>
              </w:rPr>
              <w:t>评审细则</w:t>
            </w:r>
          </w:p>
        </w:tc>
        <w:tc>
          <w:tcPr>
            <w:tcW w:w="1765" w:type="dxa"/>
            <w:noWrap w:val="0"/>
            <w:vAlign w:val="center"/>
          </w:tcPr>
          <w:p w14:paraId="2531BB5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s="宋体"/>
                <w:szCs w:val="21"/>
                <w:highlight w:val="none"/>
              </w:rPr>
            </w:pPr>
            <w:r>
              <w:rPr>
                <w:rFonts w:hint="eastAsia" w:ascii="宋体" w:hAnsi="宋体"/>
                <w:szCs w:val="21"/>
                <w:highlight w:val="none"/>
              </w:rPr>
              <w:t>须提供的证明材料</w:t>
            </w:r>
          </w:p>
        </w:tc>
      </w:tr>
      <w:tr w14:paraId="11E9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3" w:hRule="atLeast"/>
          <w:jc w:val="center"/>
        </w:trPr>
        <w:tc>
          <w:tcPr>
            <w:tcW w:w="669" w:type="dxa"/>
            <w:noWrap w:val="0"/>
            <w:vAlign w:val="center"/>
          </w:tcPr>
          <w:p w14:paraId="1AFBBF9D">
            <w:pPr>
              <w:keepNext w:val="0"/>
              <w:keepLines w:val="0"/>
              <w:pageBreakBefore w:val="0"/>
              <w:widowControl w:val="0"/>
              <w:kinsoku/>
              <w:wordWrap/>
              <w:overflowPunct/>
              <w:topLinePunct w:val="0"/>
              <w:autoSpaceDE/>
              <w:autoSpaceDN/>
              <w:bidi w:val="0"/>
              <w:adjustRightInd/>
              <w:snapToGrid/>
              <w:spacing w:line="300" w:lineRule="exact"/>
              <w:ind w:firstLine="28" w:firstLineChars="0"/>
              <w:jc w:val="center"/>
              <w:textAlignment w:val="auto"/>
              <w:rPr>
                <w:rFonts w:ascii="宋体" w:hAnsi="宋体"/>
                <w:szCs w:val="21"/>
                <w:highlight w:val="none"/>
              </w:rPr>
            </w:pPr>
            <w:r>
              <w:rPr>
                <w:rFonts w:hint="eastAsia" w:ascii="宋体" w:hAnsi="宋体"/>
                <w:szCs w:val="21"/>
                <w:highlight w:val="none"/>
              </w:rPr>
              <w:t>1</w:t>
            </w:r>
          </w:p>
        </w:tc>
        <w:tc>
          <w:tcPr>
            <w:tcW w:w="1245" w:type="dxa"/>
            <w:noWrap w:val="0"/>
            <w:vAlign w:val="center"/>
          </w:tcPr>
          <w:p w14:paraId="15A86AC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s="宋体"/>
                <w:szCs w:val="21"/>
                <w:highlight w:val="none"/>
              </w:rPr>
            </w:pPr>
            <w:r>
              <w:rPr>
                <w:rFonts w:hint="eastAsia" w:ascii="宋体" w:hAnsi="宋体" w:eastAsia="宋体" w:cs="宋体"/>
                <w:color w:val="auto"/>
                <w:sz w:val="21"/>
                <w:szCs w:val="21"/>
                <w:highlight w:val="none"/>
                <w:lang w:val="en-US" w:eastAsia="zh-CN"/>
              </w:rPr>
              <w:t>投标人业绩</w:t>
            </w:r>
          </w:p>
        </w:tc>
        <w:tc>
          <w:tcPr>
            <w:tcW w:w="750" w:type="dxa"/>
            <w:noWrap w:val="0"/>
            <w:vAlign w:val="center"/>
          </w:tcPr>
          <w:p w14:paraId="0A8F590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s="宋体"/>
                <w:szCs w:val="21"/>
                <w:highlight w:val="none"/>
              </w:rPr>
            </w:pPr>
            <w:r>
              <w:rPr>
                <w:rFonts w:hint="eastAsia" w:ascii="宋体" w:hAnsi="宋体" w:eastAsia="宋体" w:cs="宋体"/>
                <w:color w:val="auto"/>
                <w:sz w:val="21"/>
                <w:szCs w:val="21"/>
                <w:highlight w:val="none"/>
                <w:lang w:val="en-US" w:eastAsia="zh-CN"/>
              </w:rPr>
              <w:t>10分</w:t>
            </w:r>
          </w:p>
        </w:tc>
        <w:tc>
          <w:tcPr>
            <w:tcW w:w="5546" w:type="dxa"/>
            <w:noWrap w:val="0"/>
            <w:vAlign w:val="center"/>
          </w:tcPr>
          <w:p w14:paraId="37E1C97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自2020年1月1日至投标截止日（以合同签订时间为准），投标人每提供一个</w:t>
            </w:r>
            <w:r>
              <w:rPr>
                <w:rFonts w:hint="default" w:ascii="宋体" w:hAnsi="宋体" w:eastAsia="宋体" w:cs="宋体"/>
                <w:b w:val="0"/>
                <w:bCs/>
                <w:color w:val="auto"/>
                <w:sz w:val="21"/>
                <w:szCs w:val="21"/>
                <w:highlight w:val="none"/>
                <w:lang w:val="en-US" w:eastAsia="zh-CN"/>
              </w:rPr>
              <w:t>单项金额不低于</w:t>
            </w:r>
            <w:r>
              <w:rPr>
                <w:rFonts w:hint="eastAsia" w:ascii="宋体" w:hAnsi="宋体" w:cs="宋体"/>
                <w:b w:val="0"/>
                <w:bCs/>
                <w:color w:val="auto"/>
                <w:sz w:val="21"/>
                <w:szCs w:val="21"/>
                <w:highlight w:val="none"/>
                <w:lang w:val="en-US" w:eastAsia="zh-CN"/>
              </w:rPr>
              <w:t>23</w:t>
            </w:r>
            <w:r>
              <w:rPr>
                <w:rFonts w:hint="default" w:ascii="宋体" w:hAnsi="宋体" w:eastAsia="宋体" w:cs="宋体"/>
                <w:b w:val="0"/>
                <w:bCs/>
                <w:color w:val="auto"/>
                <w:sz w:val="21"/>
                <w:szCs w:val="21"/>
                <w:highlight w:val="none"/>
                <w:lang w:val="en-US" w:eastAsia="zh-CN"/>
              </w:rPr>
              <w:t>万元的管理咨询类项目业绩</w:t>
            </w:r>
            <w:r>
              <w:rPr>
                <w:rFonts w:hint="eastAsia" w:ascii="宋体" w:hAnsi="宋体" w:cs="宋体"/>
                <w:b w:val="0"/>
                <w:bCs/>
                <w:color w:val="auto"/>
                <w:sz w:val="21"/>
                <w:szCs w:val="21"/>
                <w:highlight w:val="none"/>
                <w:lang w:val="en-US" w:eastAsia="zh-CN"/>
              </w:rPr>
              <w:t>（且必须包含企业文件建设内容的）</w:t>
            </w:r>
            <w:r>
              <w:rPr>
                <w:rFonts w:hint="eastAsia" w:ascii="宋体" w:hAnsi="宋体" w:eastAsia="宋体" w:cs="宋体"/>
                <w:b w:val="0"/>
                <w:bCs/>
                <w:color w:val="auto"/>
                <w:sz w:val="21"/>
                <w:szCs w:val="21"/>
                <w:highlight w:val="none"/>
                <w:lang w:val="en-US" w:eastAsia="zh-CN"/>
              </w:rPr>
              <w:t>得5分；其他的不得分，本项满分10分。</w:t>
            </w:r>
          </w:p>
          <w:p w14:paraId="3D60CF2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投标人投标时只须提供2个评审业绩，若投标人提供业绩个数超过2个，则按照排列顺序从首个业绩开始评审至对应数量（2个），超出部分业绩不进行评审。对应数量（2个）业绩不符合招标文件要求不得分的，不再补充评审超出部分业绩。如：提供2个业绩即得满分的，按照投标文件排序评审第一、第二项业绩，其余超出部分不再评审。</w:t>
            </w:r>
          </w:p>
        </w:tc>
        <w:tc>
          <w:tcPr>
            <w:tcW w:w="1765" w:type="dxa"/>
            <w:noWrap w:val="0"/>
            <w:vAlign w:val="center"/>
          </w:tcPr>
          <w:p w14:paraId="2C4B059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宋体" w:hAnsi="宋体" w:eastAsia="宋体" w:cs="仿宋_GB2312"/>
                <w:szCs w:val="21"/>
                <w:highlight w:val="none"/>
                <w:lang w:val="en-US" w:eastAsia="zh-CN"/>
              </w:rPr>
            </w:pPr>
            <w:r>
              <w:rPr>
                <w:rFonts w:hint="eastAsia" w:ascii="宋体" w:hAnsi="宋体" w:eastAsia="宋体" w:cs="宋体"/>
                <w:color w:val="auto"/>
                <w:sz w:val="21"/>
                <w:szCs w:val="21"/>
                <w:highlight w:val="none"/>
                <w:lang w:val="en-US" w:eastAsia="zh-CN"/>
              </w:rPr>
              <w:t>投标文件中须提供业绩合同扫描件，</w:t>
            </w:r>
            <w:r>
              <w:rPr>
                <w:rFonts w:hint="eastAsia" w:ascii="宋体" w:hAnsi="宋体" w:cs="宋体"/>
                <w:color w:val="auto"/>
                <w:sz w:val="21"/>
                <w:szCs w:val="21"/>
                <w:highlight w:val="none"/>
                <w:lang w:val="en-US" w:eastAsia="zh-CN"/>
              </w:rPr>
              <w:t>若合同反映不出业绩内容的</w:t>
            </w:r>
            <w:r>
              <w:rPr>
                <w:rFonts w:hint="eastAsia" w:ascii="Times New Roman" w:hAnsi="Times New Roman" w:eastAsia="宋体" w:cs="Times New Roman"/>
                <w:szCs w:val="21"/>
                <w:highlight w:val="none"/>
                <w:lang w:val="en-US" w:eastAsia="zh-CN"/>
              </w:rPr>
              <w:t>还须另外提供经业主单位（合同甲方）盖章的证明材料</w:t>
            </w:r>
          </w:p>
        </w:tc>
      </w:tr>
      <w:tr w14:paraId="4F33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8" w:hRule="atLeast"/>
          <w:jc w:val="center"/>
        </w:trPr>
        <w:tc>
          <w:tcPr>
            <w:tcW w:w="669" w:type="dxa"/>
            <w:noWrap w:val="0"/>
            <w:vAlign w:val="center"/>
          </w:tcPr>
          <w:p w14:paraId="3C69529A">
            <w:pPr>
              <w:keepNext w:val="0"/>
              <w:keepLines w:val="0"/>
              <w:pageBreakBefore w:val="0"/>
              <w:widowControl w:val="0"/>
              <w:kinsoku/>
              <w:wordWrap/>
              <w:overflowPunct/>
              <w:topLinePunct w:val="0"/>
              <w:autoSpaceDE/>
              <w:autoSpaceDN/>
              <w:bidi w:val="0"/>
              <w:adjustRightInd/>
              <w:snapToGrid/>
              <w:spacing w:line="300" w:lineRule="exact"/>
              <w:ind w:firstLine="28" w:firstLineChars="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245" w:type="dxa"/>
            <w:noWrap w:val="0"/>
            <w:vAlign w:val="center"/>
          </w:tcPr>
          <w:p w14:paraId="4781B954">
            <w:pPr>
              <w:keepNext w:val="0"/>
              <w:keepLines w:val="0"/>
              <w:pageBreakBefore w:val="0"/>
              <w:widowControl/>
              <w:kinsoku/>
              <w:wordWrap/>
              <w:overflowPunct/>
              <w:topLinePunct w:val="0"/>
              <w:autoSpaceDE/>
              <w:autoSpaceDN/>
              <w:bidi w:val="0"/>
              <w:snapToGrid/>
              <w:spacing w:line="300" w:lineRule="exact"/>
              <w:jc w:val="center"/>
              <w:textAlignment w:val="auto"/>
              <w:rPr>
                <w:rFonts w:hint="default"/>
                <w:szCs w:val="21"/>
                <w:highlight w:val="none"/>
                <w:lang w:val="en-US"/>
              </w:rPr>
            </w:pPr>
            <w:r>
              <w:rPr>
                <w:rFonts w:hint="eastAsia" w:ascii="宋体" w:hAnsi="宋体" w:eastAsia="宋体" w:cs="宋体"/>
                <w:szCs w:val="21"/>
                <w:highlight w:val="none"/>
                <w:lang w:val="en-US" w:eastAsia="zh-CN"/>
              </w:rPr>
              <w:t>投标人荣誉</w:t>
            </w:r>
          </w:p>
        </w:tc>
        <w:tc>
          <w:tcPr>
            <w:tcW w:w="750" w:type="dxa"/>
            <w:noWrap w:val="0"/>
            <w:vAlign w:val="center"/>
          </w:tcPr>
          <w:p w14:paraId="54DEB08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cs="宋体"/>
                <w:szCs w:val="21"/>
                <w:highlight w:val="none"/>
                <w:lang w:val="en-US" w:eastAsia="zh-CN"/>
              </w:rPr>
            </w:pPr>
            <w:r>
              <w:rPr>
                <w:rFonts w:hint="eastAsia" w:ascii="宋体" w:hAnsi="宋体" w:eastAsia="宋体" w:cs="宋体"/>
                <w:szCs w:val="21"/>
                <w:highlight w:val="none"/>
                <w:lang w:val="en-US" w:eastAsia="zh-CN"/>
              </w:rPr>
              <w:t>10分</w:t>
            </w:r>
          </w:p>
        </w:tc>
        <w:tc>
          <w:tcPr>
            <w:tcW w:w="5546" w:type="dxa"/>
            <w:noWrap w:val="0"/>
            <w:vAlign w:val="center"/>
          </w:tcPr>
          <w:p w14:paraId="4DA95B0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投标人服务过的项目获得省级以上荣誉的，每提供一个得5分，其他的不得分，本项满分10分。</w:t>
            </w:r>
          </w:p>
          <w:p w14:paraId="65C77FDF">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投标人投标时只须提供2个评审荣誉，若投标人提供个数超过2个，则按照排列顺序从首个开始评审至对应数量（2个），超出部分不进行评审。对应数量（2个）荣誉不符合招标文件要求不得分的，不再补充评审超出部分荣誉。如：提供2个荣誉即得满分的，按照投标文件排序评审第一、第二项荣誉，其余超出部分不再评审。</w:t>
            </w:r>
          </w:p>
        </w:tc>
        <w:tc>
          <w:tcPr>
            <w:tcW w:w="1765" w:type="dxa"/>
            <w:noWrap w:val="0"/>
            <w:vAlign w:val="center"/>
          </w:tcPr>
          <w:p w14:paraId="105256C1">
            <w:pPr>
              <w:keepNext w:val="0"/>
              <w:keepLines w:val="0"/>
              <w:pageBreakBefore w:val="0"/>
              <w:kinsoku/>
              <w:wordWrap/>
              <w:overflowPunct/>
              <w:topLinePunct w:val="0"/>
              <w:autoSpaceDE/>
              <w:autoSpaceDN/>
              <w:bidi w:val="0"/>
              <w:adjustRightInd w:val="0"/>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投标文件中须提供证明材料扫描件</w:t>
            </w:r>
          </w:p>
        </w:tc>
      </w:tr>
      <w:tr w14:paraId="6BE8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7" w:hRule="atLeast"/>
          <w:jc w:val="center"/>
        </w:trPr>
        <w:tc>
          <w:tcPr>
            <w:tcW w:w="669" w:type="dxa"/>
            <w:noWrap w:val="0"/>
            <w:vAlign w:val="center"/>
          </w:tcPr>
          <w:p w14:paraId="4460B302">
            <w:pPr>
              <w:keepNext w:val="0"/>
              <w:keepLines w:val="0"/>
              <w:pageBreakBefore w:val="0"/>
              <w:widowControl w:val="0"/>
              <w:kinsoku/>
              <w:wordWrap/>
              <w:overflowPunct/>
              <w:topLinePunct w:val="0"/>
              <w:autoSpaceDE/>
              <w:autoSpaceDN/>
              <w:bidi w:val="0"/>
              <w:adjustRightInd/>
              <w:snapToGrid/>
              <w:spacing w:line="300" w:lineRule="exact"/>
              <w:ind w:firstLine="28" w:firstLineChars="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245" w:type="dxa"/>
            <w:noWrap w:val="0"/>
            <w:vAlign w:val="center"/>
          </w:tcPr>
          <w:p w14:paraId="48AEE2F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Cs w:val="21"/>
                <w:highlight w:val="none"/>
                <w:lang w:val="en-US" w:eastAsia="zh-CN"/>
              </w:rPr>
            </w:pPr>
            <w:r>
              <w:rPr>
                <w:rFonts w:hint="eastAsia" w:ascii="宋体" w:hAnsi="宋体" w:eastAsia="宋体" w:cs="宋体"/>
                <w:szCs w:val="21"/>
                <w:highlight w:val="none"/>
                <w:lang w:val="en-US" w:eastAsia="zh-CN"/>
              </w:rPr>
              <w:t>项目负责人</w:t>
            </w:r>
          </w:p>
        </w:tc>
        <w:tc>
          <w:tcPr>
            <w:tcW w:w="750" w:type="dxa"/>
            <w:noWrap w:val="0"/>
            <w:vAlign w:val="center"/>
          </w:tcPr>
          <w:p w14:paraId="2530DC7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6</w:t>
            </w:r>
            <w:r>
              <w:rPr>
                <w:rFonts w:hint="eastAsia" w:ascii="宋体" w:hAnsi="宋体" w:eastAsia="宋体" w:cs="宋体"/>
                <w:szCs w:val="21"/>
                <w:highlight w:val="none"/>
                <w:lang w:val="en-US" w:eastAsia="zh-CN"/>
              </w:rPr>
              <w:t>分</w:t>
            </w:r>
          </w:p>
        </w:tc>
        <w:tc>
          <w:tcPr>
            <w:tcW w:w="5546" w:type="dxa"/>
            <w:noWrap w:val="0"/>
            <w:vAlign w:val="center"/>
          </w:tcPr>
          <w:p w14:paraId="64BA487F">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szCs w:val="21"/>
                <w:highlight w:val="none"/>
                <w:lang w:val="en-US" w:eastAsia="zh-CN"/>
              </w:rPr>
              <w:t>投标人拟派项目负责人</w:t>
            </w:r>
            <w:r>
              <w:rPr>
                <w:rFonts w:hint="default" w:ascii="Times New Roman" w:hAnsi="Times New Roman" w:eastAsia="宋体" w:cs="Times New Roman"/>
                <w:color w:val="000000" w:themeColor="text1"/>
                <w:sz w:val="21"/>
                <w:szCs w:val="21"/>
                <w:highlight w:val="none"/>
                <w14:textFill>
                  <w14:solidFill>
                    <w14:schemeClr w14:val="tx1"/>
                  </w14:solidFill>
                </w14:textFill>
              </w:rPr>
              <w:t>具备</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企业</w:t>
            </w:r>
            <w:r>
              <w:rPr>
                <w:rFonts w:hint="default" w:ascii="Times New Roman" w:hAnsi="Times New Roman" w:eastAsia="宋体" w:cs="Times New Roman"/>
                <w:color w:val="000000" w:themeColor="text1"/>
                <w:sz w:val="21"/>
                <w:szCs w:val="21"/>
                <w:highlight w:val="none"/>
                <w14:textFill>
                  <w14:solidFill>
                    <w14:schemeClr w14:val="tx1"/>
                  </w14:solidFill>
                </w14:textFill>
              </w:rPr>
              <w:t>文化咨询或品牌策划经验，且作为负责人主导过交通类项目</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品牌策划的得</w:t>
            </w:r>
            <w:r>
              <w:rPr>
                <w:rFonts w:hint="eastAsia" w:cs="Times New Roman"/>
                <w:color w:val="000000" w:themeColor="text1"/>
                <w:sz w:val="21"/>
                <w:szCs w:val="21"/>
                <w:highlight w:val="none"/>
                <w:lang w:val="en-US" w:eastAsia="zh-CN"/>
                <w14:textFill>
                  <w14:solidFill>
                    <w14:schemeClr w14:val="tx1"/>
                  </w14:solidFill>
                </w14:textFill>
              </w:rPr>
              <w:t>6</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分，</w:t>
            </w:r>
            <w:r>
              <w:rPr>
                <w:rFonts w:hint="eastAsia" w:ascii="宋体" w:hAnsi="宋体" w:eastAsia="宋体" w:cs="宋体"/>
                <w:b w:val="0"/>
                <w:bCs/>
                <w:color w:val="auto"/>
                <w:sz w:val="21"/>
                <w:szCs w:val="21"/>
                <w:highlight w:val="none"/>
                <w:lang w:val="en-US" w:eastAsia="zh-CN"/>
              </w:rPr>
              <w:t>其他的不得分，本条满分</w:t>
            </w: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val="en-US" w:eastAsia="zh-CN"/>
              </w:rPr>
              <w:t>分。</w:t>
            </w:r>
          </w:p>
        </w:tc>
        <w:tc>
          <w:tcPr>
            <w:tcW w:w="1765" w:type="dxa"/>
            <w:noWrap w:val="0"/>
            <w:vAlign w:val="center"/>
          </w:tcPr>
          <w:p w14:paraId="21A112C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投标文件中同时提供项目负责人身份证、工作经验证明材料</w:t>
            </w:r>
            <w:r>
              <w:rPr>
                <w:rFonts w:hint="eastAsia" w:cs="Times New Roman"/>
                <w:szCs w:val="21"/>
                <w:highlight w:val="none"/>
                <w:lang w:val="en-US" w:eastAsia="zh-CN"/>
              </w:rPr>
              <w:t>和</w:t>
            </w:r>
            <w:r>
              <w:rPr>
                <w:rFonts w:hint="eastAsia" w:ascii="Times New Roman" w:hAnsi="Times New Roman" w:eastAsia="宋体" w:cs="Times New Roman"/>
                <w:szCs w:val="21"/>
                <w:highlight w:val="none"/>
                <w:lang w:val="en-US" w:eastAsia="zh-CN"/>
              </w:rPr>
              <w:t>主导项目证明材料扫描件</w:t>
            </w:r>
          </w:p>
        </w:tc>
      </w:tr>
      <w:tr w14:paraId="79A0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7" w:hRule="atLeast"/>
          <w:jc w:val="center"/>
        </w:trPr>
        <w:tc>
          <w:tcPr>
            <w:tcW w:w="669" w:type="dxa"/>
            <w:noWrap w:val="0"/>
            <w:vAlign w:val="center"/>
          </w:tcPr>
          <w:p w14:paraId="409AF5FB">
            <w:pPr>
              <w:keepNext w:val="0"/>
              <w:keepLines w:val="0"/>
              <w:pageBreakBefore w:val="0"/>
              <w:widowControl w:val="0"/>
              <w:kinsoku/>
              <w:wordWrap/>
              <w:overflowPunct/>
              <w:topLinePunct w:val="0"/>
              <w:autoSpaceDE/>
              <w:autoSpaceDN/>
              <w:bidi w:val="0"/>
              <w:adjustRightInd/>
              <w:snapToGrid/>
              <w:spacing w:line="300" w:lineRule="exact"/>
              <w:ind w:firstLine="28" w:firstLineChars="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245" w:type="dxa"/>
            <w:noWrap w:val="0"/>
            <w:vAlign w:val="center"/>
          </w:tcPr>
          <w:p w14:paraId="1893452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项目团队配备</w:t>
            </w:r>
          </w:p>
        </w:tc>
        <w:tc>
          <w:tcPr>
            <w:tcW w:w="750" w:type="dxa"/>
            <w:noWrap w:val="0"/>
            <w:vAlign w:val="center"/>
          </w:tcPr>
          <w:p w14:paraId="0758A9D0">
            <w:pPr>
              <w:spacing w:line="240" w:lineRule="auto"/>
              <w:jc w:val="center"/>
              <w:rPr>
                <w:rFonts w:hint="eastAsia" w:ascii="宋体" w:hAnsi="宋体" w:cs="宋体"/>
                <w:szCs w:val="21"/>
                <w:highlight w:val="none"/>
                <w:lang w:val="en-US" w:eastAsia="zh-CN"/>
              </w:rPr>
            </w:pPr>
            <w:r>
              <w:rPr>
                <w:rFonts w:hint="eastAsia" w:ascii="宋体" w:hAnsi="宋体"/>
                <w:sz w:val="21"/>
                <w:szCs w:val="21"/>
                <w:highlight w:val="none"/>
                <w:lang w:val="en-US" w:eastAsia="zh-CN"/>
              </w:rPr>
              <w:t>4</w:t>
            </w:r>
            <w:r>
              <w:rPr>
                <w:rFonts w:hint="default" w:ascii="宋体" w:hAnsi="宋体" w:eastAsia="宋体" w:cs="宋体"/>
                <w:sz w:val="21"/>
                <w:szCs w:val="21"/>
                <w:highlight w:val="none"/>
                <w:lang w:val="en-US" w:eastAsia="zh-CN"/>
              </w:rPr>
              <w:t>分</w:t>
            </w:r>
          </w:p>
        </w:tc>
        <w:tc>
          <w:tcPr>
            <w:tcW w:w="5546" w:type="dxa"/>
            <w:noWrap w:val="0"/>
            <w:vAlign w:val="center"/>
          </w:tcPr>
          <w:p w14:paraId="313FC9F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Cs w:val="21"/>
                <w:highlight w:val="none"/>
                <w:lang w:val="en-US" w:eastAsia="zh-CN"/>
              </w:rPr>
              <w:t>除项目负责人以外的</w:t>
            </w:r>
            <w:r>
              <w:rPr>
                <w:rFonts w:hint="default" w:ascii="宋体" w:hAnsi="宋体" w:eastAsia="宋体" w:cs="宋体"/>
                <w:szCs w:val="21"/>
                <w:highlight w:val="none"/>
                <w:lang w:val="en-US" w:eastAsia="zh-CN"/>
              </w:rPr>
              <w:t>团队成员具有中级及以上职称</w:t>
            </w:r>
            <w:r>
              <w:rPr>
                <w:rFonts w:hint="eastAsia" w:ascii="宋体" w:hAnsi="宋体" w:eastAsia="宋体" w:cs="宋体"/>
                <w:szCs w:val="21"/>
                <w:highlight w:val="none"/>
                <w:lang w:val="en-US" w:eastAsia="zh-CN"/>
              </w:rPr>
              <w:t>的，每提供一个得</w:t>
            </w:r>
            <w:r>
              <w:rPr>
                <w:rFonts w:hint="eastAsia" w:ascii="宋体" w:hAnsi="宋体" w:cs="宋体"/>
                <w:szCs w:val="21"/>
                <w:highlight w:val="none"/>
                <w:lang w:val="en-US" w:eastAsia="zh-CN"/>
              </w:rPr>
              <w:t>2</w:t>
            </w:r>
            <w:r>
              <w:rPr>
                <w:rFonts w:hint="eastAsia" w:ascii="宋体" w:hAnsi="宋体" w:eastAsia="宋体" w:cs="宋体"/>
                <w:szCs w:val="21"/>
                <w:highlight w:val="none"/>
                <w:lang w:val="en-US" w:eastAsia="zh-CN"/>
              </w:rPr>
              <w:t>分；</w:t>
            </w:r>
            <w:r>
              <w:rPr>
                <w:rFonts w:hint="eastAsia" w:ascii="宋体" w:hAnsi="宋体" w:eastAsia="宋体" w:cs="宋体"/>
                <w:b w:val="0"/>
                <w:bCs/>
                <w:color w:val="auto"/>
                <w:sz w:val="21"/>
                <w:szCs w:val="21"/>
                <w:highlight w:val="none"/>
                <w:lang w:val="en-US" w:eastAsia="zh-CN"/>
              </w:rPr>
              <w:t>其他的不得分，本项满分</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分。</w:t>
            </w:r>
          </w:p>
        </w:tc>
        <w:tc>
          <w:tcPr>
            <w:tcW w:w="1765" w:type="dxa"/>
            <w:noWrap w:val="0"/>
            <w:vAlign w:val="center"/>
          </w:tcPr>
          <w:p w14:paraId="4DCE4D56">
            <w:pPr>
              <w:spacing w:line="240" w:lineRule="auto"/>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投标文件中同时提供</w:t>
            </w:r>
            <w:r>
              <w:rPr>
                <w:rFonts w:hint="default" w:ascii="宋体" w:hAnsi="宋体" w:eastAsia="宋体" w:cs="宋体"/>
                <w:szCs w:val="21"/>
                <w:highlight w:val="none"/>
                <w:lang w:val="en-US" w:eastAsia="zh-CN"/>
              </w:rPr>
              <w:t>团队成员</w:t>
            </w:r>
            <w:r>
              <w:rPr>
                <w:rFonts w:hint="eastAsia" w:ascii="宋体" w:hAnsi="宋体" w:eastAsia="宋体" w:cs="宋体"/>
                <w:szCs w:val="21"/>
                <w:highlight w:val="none"/>
                <w:lang w:val="en-US" w:eastAsia="zh-CN"/>
              </w:rPr>
              <w:t>名单和</w:t>
            </w:r>
            <w:r>
              <w:rPr>
                <w:rFonts w:hint="eastAsia" w:ascii="Times New Roman" w:hAnsi="Times New Roman" w:eastAsia="宋体" w:cs="Times New Roman"/>
                <w:szCs w:val="21"/>
                <w:highlight w:val="none"/>
                <w:lang w:val="en-US" w:eastAsia="zh-CN"/>
              </w:rPr>
              <w:t>职称证书扫描件</w:t>
            </w:r>
          </w:p>
        </w:tc>
      </w:tr>
    </w:tbl>
    <w:p w14:paraId="6EF3540D">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w:t>
      </w:r>
      <w:r>
        <w:rPr>
          <w:rFonts w:hint="eastAsia" w:cs="Times New Roman"/>
          <w:b/>
          <w:color w:val="auto"/>
          <w:sz w:val="28"/>
          <w:szCs w:val="21"/>
          <w:lang w:val="en-US" w:eastAsia="zh-CN"/>
        </w:rPr>
        <w:t>二</w:t>
      </w:r>
      <w:r>
        <w:rPr>
          <w:rFonts w:hint="eastAsia" w:ascii="Times New Roman" w:hAnsi="Times New Roman" w:eastAsia="宋体" w:cs="Times New Roman"/>
          <w:b/>
          <w:color w:val="auto"/>
          <w:sz w:val="28"/>
          <w:szCs w:val="21"/>
          <w:lang w:val="en-US" w:eastAsia="zh-CN"/>
        </w:rPr>
        <w:t>）技术标评分细则（</w:t>
      </w:r>
      <w:r>
        <w:rPr>
          <w:rFonts w:hint="eastAsia" w:cs="Times New Roman"/>
          <w:b/>
          <w:color w:val="auto"/>
          <w:sz w:val="28"/>
          <w:szCs w:val="21"/>
          <w:lang w:val="en-US" w:eastAsia="zh-CN"/>
        </w:rPr>
        <w:t>4</w:t>
      </w:r>
      <w:r>
        <w:rPr>
          <w:rFonts w:hint="eastAsia" w:ascii="Times New Roman" w:hAnsi="Times New Roman" w:cs="Times New Roman"/>
          <w:b/>
          <w:color w:val="auto"/>
          <w:sz w:val="28"/>
          <w:szCs w:val="21"/>
          <w:lang w:val="en-US" w:eastAsia="zh-CN"/>
        </w:rPr>
        <w:t>0</w:t>
      </w:r>
      <w:r>
        <w:rPr>
          <w:rFonts w:hint="eastAsia" w:ascii="Times New Roman" w:hAnsi="Times New Roman" w:eastAsia="宋体" w:cs="Times New Roman"/>
          <w:b/>
          <w:color w:val="auto"/>
          <w:sz w:val="28"/>
          <w:szCs w:val="21"/>
          <w:lang w:val="en-US" w:eastAsia="zh-CN"/>
        </w:rPr>
        <w:t>分）</w:t>
      </w:r>
    </w:p>
    <w:tbl>
      <w:tblPr>
        <w:tblStyle w:val="47"/>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17EB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014AC285">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780A823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2B31D8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60F5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223B8D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735CB3D0">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233E2358">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04ED4DB0">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20C290B1">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5125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228588E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6236784C">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212240FF">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6963AA3E">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5F26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6C518B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ADE36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5315AF10">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795F7743">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6C3C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1F84E0DA">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2D216A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4708DFB7">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1C062D2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47DB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F25A31A">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09D15A5B">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23B268C7">
            <w:pPr>
              <w:spacing w:before="69" w:line="3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bidi="zh-CN"/>
              </w:rPr>
              <w:t>项目实施方案</w:t>
            </w:r>
            <w:r>
              <w:rPr>
                <w:rFonts w:hint="eastAsia" w:ascii="宋体" w:hAnsi="宋体" w:eastAsia="宋体" w:cs="宋体"/>
                <w:color w:val="auto"/>
                <w:sz w:val="21"/>
                <w:szCs w:val="21"/>
                <w:highlight w:val="none"/>
                <w:lang w:val="en-US" w:eastAsia="zh-CN" w:bidi="zh-CN"/>
              </w:rPr>
              <w:t>（</w:t>
            </w:r>
            <w:r>
              <w:rPr>
                <w:rFonts w:hint="eastAsia" w:ascii="宋体" w:hAnsi="宋体" w:cs="宋体"/>
                <w:color w:val="auto"/>
                <w:sz w:val="21"/>
                <w:szCs w:val="21"/>
                <w:highlight w:val="none"/>
                <w:lang w:val="en-US" w:eastAsia="zh-CN" w:bidi="zh-CN"/>
              </w:rPr>
              <w:t>14</w:t>
            </w:r>
            <w:r>
              <w:rPr>
                <w:rFonts w:hint="eastAsia" w:ascii="宋体" w:hAnsi="宋体" w:eastAsia="宋体" w:cs="宋体"/>
                <w:color w:val="auto"/>
                <w:sz w:val="21"/>
                <w:szCs w:val="21"/>
                <w:highlight w:val="none"/>
                <w:lang w:val="en-US" w:eastAsia="zh-CN" w:bidi="zh-CN"/>
              </w:rPr>
              <w:t>分）</w:t>
            </w:r>
          </w:p>
        </w:tc>
        <w:tc>
          <w:tcPr>
            <w:tcW w:w="5985" w:type="dxa"/>
            <w:shd w:val="clear" w:color="auto" w:fill="auto"/>
            <w:noWrap w:val="0"/>
            <w:vAlign w:val="top"/>
          </w:tcPr>
          <w:p w14:paraId="295843D5">
            <w:pPr>
              <w:keepNext w:val="0"/>
              <w:keepLines w:val="0"/>
              <w:widowControl/>
              <w:suppressLineNumbers w:val="0"/>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w:t>
            </w:r>
            <w:r>
              <w:rPr>
                <w:rFonts w:hint="default" w:ascii="Times New Roman" w:hAnsi="Times New Roman" w:eastAsia="宋体" w:cs="Times New Roman"/>
                <w:kern w:val="0"/>
                <w:sz w:val="21"/>
                <w:szCs w:val="21"/>
                <w:highlight w:val="none"/>
                <w:lang w:val="en-US" w:eastAsia="zh-CN" w:bidi="ar"/>
              </w:rPr>
              <w:t>总体方案架构是否严密，各子方案是否全面完整，模块之间是否衔接有度、逻辑自洽。</w:t>
            </w:r>
            <w:r>
              <w:rPr>
                <w:rFonts w:hint="eastAsia" w:ascii="宋体" w:hAnsi="宋体" w:eastAsia="宋体" w:cs="宋体"/>
                <w:b w:val="0"/>
                <w:bCs/>
                <w:color w:val="auto"/>
                <w:sz w:val="21"/>
                <w:szCs w:val="21"/>
                <w:highlight w:val="none"/>
                <w:lang w:val="en-US" w:eastAsia="zh-CN"/>
              </w:rPr>
              <w:t>优秀得</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val="en-US" w:eastAsia="zh-CN"/>
              </w:rPr>
              <w:t>分，良好得</w:t>
            </w:r>
            <w:r>
              <w:rPr>
                <w:rFonts w:hint="eastAsia" w:ascii="宋体" w:hAnsi="宋体" w:cs="宋体"/>
                <w:b w:val="0"/>
                <w:bCs/>
                <w:color w:val="auto"/>
                <w:sz w:val="21"/>
                <w:szCs w:val="21"/>
                <w:highlight w:val="none"/>
                <w:lang w:val="en-US" w:eastAsia="zh-CN"/>
              </w:rPr>
              <w:t>1.8</w:t>
            </w:r>
            <w:r>
              <w:rPr>
                <w:rFonts w:hint="eastAsia" w:ascii="宋体" w:hAnsi="宋体" w:eastAsia="宋体" w:cs="宋体"/>
                <w:b w:val="0"/>
                <w:bCs/>
                <w:color w:val="auto"/>
                <w:sz w:val="21"/>
                <w:szCs w:val="21"/>
                <w:highlight w:val="none"/>
                <w:lang w:val="en-US" w:eastAsia="zh-CN"/>
              </w:rPr>
              <w:t>分，一般得</w:t>
            </w:r>
            <w:r>
              <w:rPr>
                <w:rFonts w:hint="eastAsia" w:ascii="宋体" w:hAnsi="宋体" w:cs="宋体"/>
                <w:b w:val="0"/>
                <w:bCs/>
                <w:color w:val="auto"/>
                <w:sz w:val="21"/>
                <w:szCs w:val="21"/>
                <w:highlight w:val="none"/>
                <w:lang w:val="en-US" w:eastAsia="zh-CN"/>
              </w:rPr>
              <w:t>1.6</w:t>
            </w:r>
            <w:r>
              <w:rPr>
                <w:rFonts w:hint="eastAsia" w:ascii="宋体" w:hAnsi="宋体" w:eastAsia="宋体" w:cs="宋体"/>
                <w:b w:val="0"/>
                <w:bCs/>
                <w:color w:val="auto"/>
                <w:sz w:val="21"/>
                <w:szCs w:val="21"/>
                <w:highlight w:val="none"/>
                <w:lang w:val="en-US" w:eastAsia="zh-CN"/>
              </w:rPr>
              <w:t>分，合格得</w:t>
            </w:r>
            <w:r>
              <w:rPr>
                <w:rFonts w:hint="eastAsia" w:ascii="宋体" w:hAnsi="宋体" w:cs="宋体"/>
                <w:b w:val="0"/>
                <w:bCs/>
                <w:color w:val="auto"/>
                <w:sz w:val="21"/>
                <w:szCs w:val="21"/>
                <w:highlight w:val="none"/>
                <w:lang w:val="en-US" w:eastAsia="zh-CN"/>
              </w:rPr>
              <w:t>1.4</w:t>
            </w:r>
            <w:r>
              <w:rPr>
                <w:rFonts w:hint="eastAsia" w:ascii="宋体" w:hAnsi="宋体" w:eastAsia="宋体" w:cs="宋体"/>
                <w:b w:val="0"/>
                <w:bCs/>
                <w:color w:val="auto"/>
                <w:sz w:val="21"/>
                <w:szCs w:val="21"/>
                <w:highlight w:val="none"/>
                <w:lang w:val="en-US" w:eastAsia="zh-CN"/>
              </w:rPr>
              <w:t>分，不合格或未提供的不得分。</w:t>
            </w:r>
          </w:p>
          <w:p w14:paraId="31C2B58D">
            <w:pPr>
              <w:keepNext w:val="0"/>
              <w:keepLines w:val="0"/>
              <w:widowControl/>
              <w:suppressLineNumbers w:val="0"/>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val="en-US" w:eastAsia="zh-CN"/>
              </w:rPr>
              <w:t>）</w:t>
            </w:r>
            <w:r>
              <w:rPr>
                <w:rFonts w:hint="default" w:ascii="Times New Roman" w:hAnsi="Times New Roman" w:eastAsia="宋体" w:cs="Times New Roman"/>
                <w:kern w:val="0"/>
                <w:sz w:val="21"/>
                <w:szCs w:val="21"/>
                <w:highlight w:val="none"/>
                <w:lang w:val="en-US" w:eastAsia="zh-CN" w:bidi="ar"/>
              </w:rPr>
              <w:t>是否准确识别了本项目在推进过程中的痛点与难点，并针对性地提出了切实可行、具有建设性的破局思路和应对措施</w:t>
            </w:r>
            <w:r>
              <w:rPr>
                <w:rFonts w:hint="eastAsia" w:ascii="Times New Roman" w:hAnsi="Times New Roman" w:eastAsia="宋体" w:cs="Times New Roman"/>
                <w:kern w:val="0"/>
                <w:sz w:val="21"/>
                <w:szCs w:val="21"/>
                <w:highlight w:val="none"/>
                <w:lang w:val="en-US" w:eastAsia="zh-CN" w:bidi="ar"/>
              </w:rPr>
              <w:t>。</w:t>
            </w:r>
            <w:r>
              <w:rPr>
                <w:rFonts w:hint="eastAsia" w:ascii="宋体" w:hAnsi="宋体" w:eastAsia="宋体" w:cs="宋体"/>
                <w:b w:val="0"/>
                <w:bCs/>
                <w:color w:val="auto"/>
                <w:sz w:val="21"/>
                <w:szCs w:val="21"/>
                <w:highlight w:val="none"/>
                <w:lang w:val="en-US" w:eastAsia="zh-CN"/>
              </w:rPr>
              <w:t>优秀得</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val="en-US" w:eastAsia="zh-CN"/>
              </w:rPr>
              <w:t>分，良好得</w:t>
            </w:r>
            <w:r>
              <w:rPr>
                <w:rFonts w:hint="eastAsia" w:ascii="宋体" w:hAnsi="宋体" w:cs="宋体"/>
                <w:b w:val="0"/>
                <w:bCs/>
                <w:color w:val="auto"/>
                <w:sz w:val="21"/>
                <w:szCs w:val="21"/>
                <w:highlight w:val="none"/>
                <w:lang w:val="en-US" w:eastAsia="zh-CN"/>
              </w:rPr>
              <w:t>1.8</w:t>
            </w:r>
            <w:r>
              <w:rPr>
                <w:rFonts w:hint="eastAsia" w:ascii="宋体" w:hAnsi="宋体" w:eastAsia="宋体" w:cs="宋体"/>
                <w:b w:val="0"/>
                <w:bCs/>
                <w:color w:val="auto"/>
                <w:sz w:val="21"/>
                <w:szCs w:val="21"/>
                <w:highlight w:val="none"/>
                <w:lang w:val="en-US" w:eastAsia="zh-CN"/>
              </w:rPr>
              <w:t>分，一般得</w:t>
            </w:r>
            <w:r>
              <w:rPr>
                <w:rFonts w:hint="eastAsia" w:ascii="宋体" w:hAnsi="宋体" w:cs="宋体"/>
                <w:b w:val="0"/>
                <w:bCs/>
                <w:color w:val="auto"/>
                <w:sz w:val="21"/>
                <w:szCs w:val="21"/>
                <w:highlight w:val="none"/>
                <w:lang w:val="en-US" w:eastAsia="zh-CN"/>
              </w:rPr>
              <w:t>1.6</w:t>
            </w:r>
            <w:r>
              <w:rPr>
                <w:rFonts w:hint="eastAsia" w:ascii="宋体" w:hAnsi="宋体" w:eastAsia="宋体" w:cs="宋体"/>
                <w:b w:val="0"/>
                <w:bCs/>
                <w:color w:val="auto"/>
                <w:sz w:val="21"/>
                <w:szCs w:val="21"/>
                <w:highlight w:val="none"/>
                <w:lang w:val="en-US" w:eastAsia="zh-CN"/>
              </w:rPr>
              <w:t>分，合格得</w:t>
            </w:r>
            <w:r>
              <w:rPr>
                <w:rFonts w:hint="eastAsia" w:ascii="宋体" w:hAnsi="宋体" w:cs="宋体"/>
                <w:b w:val="0"/>
                <w:bCs/>
                <w:color w:val="auto"/>
                <w:sz w:val="21"/>
                <w:szCs w:val="21"/>
                <w:highlight w:val="none"/>
                <w:lang w:val="en-US" w:eastAsia="zh-CN"/>
              </w:rPr>
              <w:t>1.4</w:t>
            </w:r>
            <w:r>
              <w:rPr>
                <w:rFonts w:hint="eastAsia" w:ascii="宋体" w:hAnsi="宋体" w:eastAsia="宋体" w:cs="宋体"/>
                <w:b w:val="0"/>
                <w:bCs/>
                <w:color w:val="auto"/>
                <w:sz w:val="21"/>
                <w:szCs w:val="21"/>
                <w:highlight w:val="none"/>
                <w:lang w:val="en-US" w:eastAsia="zh-CN"/>
              </w:rPr>
              <w:t>分，不合格或未提供的不得分。</w:t>
            </w:r>
          </w:p>
          <w:p w14:paraId="10060432">
            <w:pPr>
              <w:keepNext w:val="0"/>
              <w:keepLines w:val="0"/>
              <w:widowControl/>
              <w:suppressLineNumbers w:val="0"/>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lang w:val="en-US" w:eastAsia="zh-CN"/>
              </w:rPr>
              <w:t>）</w:t>
            </w:r>
            <w:r>
              <w:rPr>
                <w:rFonts w:hint="default" w:ascii="Times New Roman" w:hAnsi="Times New Roman" w:eastAsia="宋体" w:cs="Times New Roman"/>
                <w:kern w:val="0"/>
                <w:sz w:val="21"/>
                <w:szCs w:val="21"/>
                <w:highlight w:val="none"/>
                <w:lang w:val="en-US" w:eastAsia="zh-CN" w:bidi="ar"/>
              </w:rPr>
              <w:t>目标分解是否清晰、量化且高度契合项目需求；实施路径是否紧密结合滁州轨道实际，具备落地可操作性。</w:t>
            </w:r>
            <w:r>
              <w:rPr>
                <w:rFonts w:hint="eastAsia" w:ascii="宋体" w:hAnsi="宋体" w:eastAsia="宋体" w:cs="宋体"/>
                <w:b w:val="0"/>
                <w:bCs/>
                <w:color w:val="auto"/>
                <w:sz w:val="21"/>
                <w:szCs w:val="21"/>
                <w:highlight w:val="none"/>
                <w:lang w:val="en-US" w:eastAsia="zh-CN"/>
              </w:rPr>
              <w:t>优秀得</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val="en-US" w:eastAsia="zh-CN"/>
              </w:rPr>
              <w:t>分，良好得</w:t>
            </w:r>
            <w:r>
              <w:rPr>
                <w:rFonts w:hint="eastAsia" w:ascii="宋体" w:hAnsi="宋体" w:cs="宋体"/>
                <w:b w:val="0"/>
                <w:bCs/>
                <w:color w:val="auto"/>
                <w:sz w:val="21"/>
                <w:szCs w:val="21"/>
                <w:highlight w:val="none"/>
                <w:lang w:val="en-US" w:eastAsia="zh-CN"/>
              </w:rPr>
              <w:t>1.8</w:t>
            </w:r>
            <w:r>
              <w:rPr>
                <w:rFonts w:hint="eastAsia" w:ascii="宋体" w:hAnsi="宋体" w:eastAsia="宋体" w:cs="宋体"/>
                <w:b w:val="0"/>
                <w:bCs/>
                <w:color w:val="auto"/>
                <w:sz w:val="21"/>
                <w:szCs w:val="21"/>
                <w:highlight w:val="none"/>
                <w:lang w:val="en-US" w:eastAsia="zh-CN"/>
              </w:rPr>
              <w:t>分，一般得</w:t>
            </w:r>
            <w:r>
              <w:rPr>
                <w:rFonts w:hint="eastAsia" w:ascii="宋体" w:hAnsi="宋体" w:cs="宋体"/>
                <w:b w:val="0"/>
                <w:bCs/>
                <w:color w:val="auto"/>
                <w:sz w:val="21"/>
                <w:szCs w:val="21"/>
                <w:highlight w:val="none"/>
                <w:lang w:val="en-US" w:eastAsia="zh-CN"/>
              </w:rPr>
              <w:t>1.6</w:t>
            </w:r>
            <w:r>
              <w:rPr>
                <w:rFonts w:hint="eastAsia" w:ascii="宋体" w:hAnsi="宋体" w:eastAsia="宋体" w:cs="宋体"/>
                <w:b w:val="0"/>
                <w:bCs/>
                <w:color w:val="auto"/>
                <w:sz w:val="21"/>
                <w:szCs w:val="21"/>
                <w:highlight w:val="none"/>
                <w:lang w:val="en-US" w:eastAsia="zh-CN"/>
              </w:rPr>
              <w:t>分，合格得</w:t>
            </w:r>
            <w:r>
              <w:rPr>
                <w:rFonts w:hint="eastAsia" w:ascii="宋体" w:hAnsi="宋体" w:cs="宋体"/>
                <w:b w:val="0"/>
                <w:bCs/>
                <w:color w:val="auto"/>
                <w:sz w:val="21"/>
                <w:szCs w:val="21"/>
                <w:highlight w:val="none"/>
                <w:lang w:val="en-US" w:eastAsia="zh-CN"/>
              </w:rPr>
              <w:t>1.4</w:t>
            </w:r>
            <w:r>
              <w:rPr>
                <w:rFonts w:hint="eastAsia" w:ascii="宋体" w:hAnsi="宋体" w:eastAsia="宋体" w:cs="宋体"/>
                <w:b w:val="0"/>
                <w:bCs/>
                <w:color w:val="auto"/>
                <w:sz w:val="21"/>
                <w:szCs w:val="21"/>
                <w:highlight w:val="none"/>
                <w:lang w:val="en-US" w:eastAsia="zh-CN"/>
              </w:rPr>
              <w:t>分，不合格或未提供的不得分。</w:t>
            </w:r>
          </w:p>
          <w:p w14:paraId="4B1AA344">
            <w:pPr>
              <w:keepNext w:val="0"/>
              <w:keepLines w:val="0"/>
              <w:widowControl/>
              <w:suppressLineNumbers w:val="0"/>
              <w:jc w:val="left"/>
              <w:rPr>
                <w:rFonts w:hint="default" w:ascii="Times New Roman" w:hAnsi="Times New Roman" w:eastAsia="宋体" w:cs="Times New Roman"/>
                <w:kern w:val="0"/>
                <w:sz w:val="21"/>
                <w:szCs w:val="21"/>
                <w:highlight w:val="none"/>
                <w:lang w:val="en-US" w:eastAsia="zh-CN" w:bidi="ar"/>
              </w:rPr>
            </w:pPr>
            <w:r>
              <w:rPr>
                <w:rFonts w:hint="eastAsia" w:ascii="宋体" w:hAnsi="宋体" w:eastAsia="宋体" w:cs="宋体"/>
                <w:b w:val="0"/>
                <w:bCs/>
                <w:color w:val="auto"/>
                <w:sz w:val="21"/>
                <w:szCs w:val="21"/>
                <w:highlight w:val="none"/>
                <w:lang w:val="en-US" w:eastAsia="zh-CN"/>
              </w:rPr>
              <w:t>（4）</w:t>
            </w:r>
            <w:r>
              <w:rPr>
                <w:rFonts w:hint="default" w:ascii="Times New Roman" w:hAnsi="Times New Roman" w:eastAsia="宋体" w:cs="Times New Roman"/>
                <w:kern w:val="0"/>
                <w:sz w:val="21"/>
                <w:szCs w:val="21"/>
                <w:highlight w:val="none"/>
                <w:lang w:val="en-US" w:eastAsia="zh-CN" w:bidi="ar"/>
              </w:rPr>
              <w:t>进度计划是否科学合理，关键节点是否清晰；控制与保障措施是否完善，是否具备抗风险能力。</w:t>
            </w:r>
            <w:r>
              <w:rPr>
                <w:rFonts w:hint="eastAsia" w:ascii="宋体" w:hAnsi="宋体" w:eastAsia="宋体" w:cs="宋体"/>
                <w:b w:val="0"/>
                <w:bCs/>
                <w:color w:val="auto"/>
                <w:sz w:val="21"/>
                <w:szCs w:val="21"/>
                <w:highlight w:val="none"/>
                <w:lang w:val="en-US" w:eastAsia="zh-CN"/>
              </w:rPr>
              <w:t>优秀得</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val="en-US" w:eastAsia="zh-CN"/>
              </w:rPr>
              <w:t>分，良好得</w:t>
            </w:r>
            <w:r>
              <w:rPr>
                <w:rFonts w:hint="eastAsia" w:ascii="宋体" w:hAnsi="宋体" w:cs="宋体"/>
                <w:b w:val="0"/>
                <w:bCs/>
                <w:color w:val="auto"/>
                <w:sz w:val="21"/>
                <w:szCs w:val="21"/>
                <w:highlight w:val="none"/>
                <w:lang w:val="en-US" w:eastAsia="zh-CN"/>
              </w:rPr>
              <w:t>1.8</w:t>
            </w:r>
            <w:r>
              <w:rPr>
                <w:rFonts w:hint="eastAsia" w:ascii="宋体" w:hAnsi="宋体" w:eastAsia="宋体" w:cs="宋体"/>
                <w:b w:val="0"/>
                <w:bCs/>
                <w:color w:val="auto"/>
                <w:sz w:val="21"/>
                <w:szCs w:val="21"/>
                <w:highlight w:val="none"/>
                <w:lang w:val="en-US" w:eastAsia="zh-CN"/>
              </w:rPr>
              <w:t>分，一般得</w:t>
            </w:r>
            <w:r>
              <w:rPr>
                <w:rFonts w:hint="eastAsia" w:ascii="宋体" w:hAnsi="宋体" w:cs="宋体"/>
                <w:b w:val="0"/>
                <w:bCs/>
                <w:color w:val="auto"/>
                <w:sz w:val="21"/>
                <w:szCs w:val="21"/>
                <w:highlight w:val="none"/>
                <w:lang w:val="en-US" w:eastAsia="zh-CN"/>
              </w:rPr>
              <w:t>1.6</w:t>
            </w:r>
            <w:r>
              <w:rPr>
                <w:rFonts w:hint="eastAsia" w:ascii="宋体" w:hAnsi="宋体" w:eastAsia="宋体" w:cs="宋体"/>
                <w:b w:val="0"/>
                <w:bCs/>
                <w:color w:val="auto"/>
                <w:sz w:val="21"/>
                <w:szCs w:val="21"/>
                <w:highlight w:val="none"/>
                <w:lang w:val="en-US" w:eastAsia="zh-CN"/>
              </w:rPr>
              <w:t>分，合格得</w:t>
            </w:r>
            <w:r>
              <w:rPr>
                <w:rFonts w:hint="eastAsia" w:ascii="宋体" w:hAnsi="宋体" w:cs="宋体"/>
                <w:b w:val="0"/>
                <w:bCs/>
                <w:color w:val="auto"/>
                <w:sz w:val="21"/>
                <w:szCs w:val="21"/>
                <w:highlight w:val="none"/>
                <w:lang w:val="en-US" w:eastAsia="zh-CN"/>
              </w:rPr>
              <w:t>1.4</w:t>
            </w:r>
            <w:r>
              <w:rPr>
                <w:rFonts w:hint="eastAsia" w:ascii="宋体" w:hAnsi="宋体" w:eastAsia="宋体" w:cs="宋体"/>
                <w:b w:val="0"/>
                <w:bCs/>
                <w:color w:val="auto"/>
                <w:sz w:val="21"/>
                <w:szCs w:val="21"/>
                <w:highlight w:val="none"/>
                <w:lang w:val="en-US" w:eastAsia="zh-CN"/>
              </w:rPr>
              <w:t>分，不合格或未提供的不得分。</w:t>
            </w:r>
          </w:p>
          <w:p w14:paraId="6B6A0D4D">
            <w:pPr>
              <w:keepNext w:val="0"/>
              <w:keepLines w:val="0"/>
              <w:widowControl/>
              <w:suppressLineNumbers w:val="0"/>
              <w:jc w:val="left"/>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w:t>
            </w:r>
            <w:r>
              <w:rPr>
                <w:rFonts w:hint="default" w:ascii="宋体" w:hAnsi="宋体" w:eastAsia="宋体" w:cs="宋体"/>
                <w:b w:val="0"/>
                <w:bCs/>
                <w:color w:val="auto"/>
                <w:sz w:val="21"/>
                <w:szCs w:val="21"/>
                <w:highlight w:val="none"/>
                <w:lang w:val="en-US" w:eastAsia="zh-CN"/>
              </w:rPr>
              <w:t>汇报计划是否周密详实，各阶段里程碑成果是否清晰，沟通反馈机制是否健全，能否确保项目方实时掌握进度并及时纠偏。</w:t>
            </w:r>
            <w:r>
              <w:rPr>
                <w:rFonts w:hint="eastAsia" w:ascii="宋体" w:hAnsi="宋体" w:eastAsia="宋体" w:cs="宋体"/>
                <w:b w:val="0"/>
                <w:bCs/>
                <w:color w:val="auto"/>
                <w:sz w:val="21"/>
                <w:szCs w:val="21"/>
                <w:highlight w:val="none"/>
                <w:lang w:val="en-US" w:eastAsia="zh-CN"/>
              </w:rPr>
              <w:t>优秀得</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val="en-US" w:eastAsia="zh-CN"/>
              </w:rPr>
              <w:t>分，良好得</w:t>
            </w:r>
            <w:r>
              <w:rPr>
                <w:rFonts w:hint="eastAsia" w:ascii="宋体" w:hAnsi="宋体" w:cs="宋体"/>
                <w:b w:val="0"/>
                <w:bCs/>
                <w:color w:val="auto"/>
                <w:sz w:val="21"/>
                <w:szCs w:val="21"/>
                <w:highlight w:val="none"/>
                <w:lang w:val="en-US" w:eastAsia="zh-CN"/>
              </w:rPr>
              <w:t>1.8</w:t>
            </w:r>
            <w:r>
              <w:rPr>
                <w:rFonts w:hint="eastAsia" w:ascii="宋体" w:hAnsi="宋体" w:eastAsia="宋体" w:cs="宋体"/>
                <w:b w:val="0"/>
                <w:bCs/>
                <w:color w:val="auto"/>
                <w:sz w:val="21"/>
                <w:szCs w:val="21"/>
                <w:highlight w:val="none"/>
                <w:lang w:val="en-US" w:eastAsia="zh-CN"/>
              </w:rPr>
              <w:t>分，一般得</w:t>
            </w:r>
            <w:r>
              <w:rPr>
                <w:rFonts w:hint="eastAsia" w:ascii="宋体" w:hAnsi="宋体" w:cs="宋体"/>
                <w:b w:val="0"/>
                <w:bCs/>
                <w:color w:val="auto"/>
                <w:sz w:val="21"/>
                <w:szCs w:val="21"/>
                <w:highlight w:val="none"/>
                <w:lang w:val="en-US" w:eastAsia="zh-CN"/>
              </w:rPr>
              <w:t>1.6</w:t>
            </w:r>
            <w:r>
              <w:rPr>
                <w:rFonts w:hint="eastAsia" w:ascii="宋体" w:hAnsi="宋体" w:eastAsia="宋体" w:cs="宋体"/>
                <w:b w:val="0"/>
                <w:bCs/>
                <w:color w:val="auto"/>
                <w:sz w:val="21"/>
                <w:szCs w:val="21"/>
                <w:highlight w:val="none"/>
                <w:lang w:val="en-US" w:eastAsia="zh-CN"/>
              </w:rPr>
              <w:t>分，合格得</w:t>
            </w:r>
            <w:r>
              <w:rPr>
                <w:rFonts w:hint="eastAsia" w:ascii="宋体" w:hAnsi="宋体" w:cs="宋体"/>
                <w:b w:val="0"/>
                <w:bCs/>
                <w:color w:val="auto"/>
                <w:sz w:val="21"/>
                <w:szCs w:val="21"/>
                <w:highlight w:val="none"/>
                <w:lang w:val="en-US" w:eastAsia="zh-CN"/>
              </w:rPr>
              <w:t>1.4</w:t>
            </w:r>
            <w:r>
              <w:rPr>
                <w:rFonts w:hint="eastAsia" w:ascii="宋体" w:hAnsi="宋体" w:eastAsia="宋体" w:cs="宋体"/>
                <w:b w:val="0"/>
                <w:bCs/>
                <w:color w:val="auto"/>
                <w:sz w:val="21"/>
                <w:szCs w:val="21"/>
                <w:highlight w:val="none"/>
                <w:lang w:val="en-US" w:eastAsia="zh-CN"/>
              </w:rPr>
              <w:t>分，不合格或未提供的不得分。</w:t>
            </w:r>
          </w:p>
          <w:p w14:paraId="2AA00670">
            <w:pPr>
              <w:keepNext w:val="0"/>
              <w:keepLines w:val="0"/>
              <w:widowControl/>
              <w:suppressLineNumbers w:val="0"/>
              <w:jc w:val="left"/>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（6）是否有切实可行的培训方案，能否</w:t>
            </w:r>
            <w:r>
              <w:rPr>
                <w:rFonts w:hint="default" w:ascii="宋体" w:hAnsi="宋体" w:eastAsia="宋体" w:cs="宋体"/>
                <w:b w:val="0"/>
                <w:bCs/>
                <w:color w:val="auto"/>
                <w:sz w:val="21"/>
                <w:szCs w:val="21"/>
                <w:highlight w:val="none"/>
                <w:lang w:val="en-US" w:eastAsia="zh-CN"/>
              </w:rPr>
              <w:t>为滁州轨道培养一批内部文化讲师、</w:t>
            </w:r>
            <w:r>
              <w:rPr>
                <w:rFonts w:hint="eastAsia" w:ascii="宋体" w:hAnsi="宋体" w:eastAsia="宋体" w:cs="宋体"/>
                <w:b w:val="0"/>
                <w:bCs/>
                <w:color w:val="auto"/>
                <w:sz w:val="21"/>
                <w:szCs w:val="21"/>
                <w:highlight w:val="none"/>
                <w:lang w:val="en-US" w:eastAsia="zh-CN"/>
              </w:rPr>
              <w:t>能</w:t>
            </w:r>
            <w:r>
              <w:rPr>
                <w:rFonts w:hint="default" w:ascii="宋体" w:hAnsi="宋体" w:eastAsia="宋体" w:cs="宋体"/>
                <w:b w:val="0"/>
                <w:bCs/>
                <w:color w:val="auto"/>
                <w:sz w:val="21"/>
                <w:szCs w:val="21"/>
                <w:highlight w:val="none"/>
                <w:lang w:val="en-US" w:eastAsia="zh-CN"/>
              </w:rPr>
              <w:t>否对内部管理团队进行系统的专业素养培训等。</w:t>
            </w:r>
            <w:r>
              <w:rPr>
                <w:rFonts w:hint="eastAsia" w:ascii="宋体" w:hAnsi="宋体" w:eastAsia="宋体" w:cs="宋体"/>
                <w:b w:val="0"/>
                <w:bCs/>
                <w:color w:val="auto"/>
                <w:sz w:val="21"/>
                <w:szCs w:val="21"/>
                <w:highlight w:val="none"/>
                <w:lang w:val="en-US" w:eastAsia="zh-CN"/>
              </w:rPr>
              <w:t>优秀得</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val="en-US" w:eastAsia="zh-CN"/>
              </w:rPr>
              <w:t>分，良好得</w:t>
            </w:r>
            <w:r>
              <w:rPr>
                <w:rFonts w:hint="eastAsia" w:ascii="宋体" w:hAnsi="宋体" w:cs="宋体"/>
                <w:b w:val="0"/>
                <w:bCs/>
                <w:color w:val="auto"/>
                <w:sz w:val="21"/>
                <w:szCs w:val="21"/>
                <w:highlight w:val="none"/>
                <w:lang w:val="en-US" w:eastAsia="zh-CN"/>
              </w:rPr>
              <w:t>1.8</w:t>
            </w:r>
            <w:r>
              <w:rPr>
                <w:rFonts w:hint="eastAsia" w:ascii="宋体" w:hAnsi="宋体" w:eastAsia="宋体" w:cs="宋体"/>
                <w:b w:val="0"/>
                <w:bCs/>
                <w:color w:val="auto"/>
                <w:sz w:val="21"/>
                <w:szCs w:val="21"/>
                <w:highlight w:val="none"/>
                <w:lang w:val="en-US" w:eastAsia="zh-CN"/>
              </w:rPr>
              <w:t>分，一般得</w:t>
            </w:r>
            <w:r>
              <w:rPr>
                <w:rFonts w:hint="eastAsia" w:ascii="宋体" w:hAnsi="宋体" w:cs="宋体"/>
                <w:b w:val="0"/>
                <w:bCs/>
                <w:color w:val="auto"/>
                <w:sz w:val="21"/>
                <w:szCs w:val="21"/>
                <w:highlight w:val="none"/>
                <w:lang w:val="en-US" w:eastAsia="zh-CN"/>
              </w:rPr>
              <w:t>1.6</w:t>
            </w:r>
            <w:r>
              <w:rPr>
                <w:rFonts w:hint="eastAsia" w:ascii="宋体" w:hAnsi="宋体" w:eastAsia="宋体" w:cs="宋体"/>
                <w:b w:val="0"/>
                <w:bCs/>
                <w:color w:val="auto"/>
                <w:sz w:val="21"/>
                <w:szCs w:val="21"/>
                <w:highlight w:val="none"/>
                <w:lang w:val="en-US" w:eastAsia="zh-CN"/>
              </w:rPr>
              <w:t>分，合格得</w:t>
            </w:r>
            <w:r>
              <w:rPr>
                <w:rFonts w:hint="eastAsia" w:ascii="宋体" w:hAnsi="宋体" w:cs="宋体"/>
                <w:b w:val="0"/>
                <w:bCs/>
                <w:color w:val="auto"/>
                <w:sz w:val="21"/>
                <w:szCs w:val="21"/>
                <w:highlight w:val="none"/>
                <w:lang w:val="en-US" w:eastAsia="zh-CN"/>
              </w:rPr>
              <w:t>1.4</w:t>
            </w:r>
            <w:r>
              <w:rPr>
                <w:rFonts w:hint="eastAsia" w:ascii="宋体" w:hAnsi="宋体" w:eastAsia="宋体" w:cs="宋体"/>
                <w:b w:val="0"/>
                <w:bCs/>
                <w:color w:val="auto"/>
                <w:sz w:val="21"/>
                <w:szCs w:val="21"/>
                <w:highlight w:val="none"/>
                <w:lang w:val="en-US" w:eastAsia="zh-CN"/>
              </w:rPr>
              <w:t>分，不合格或未提供的不得分。</w:t>
            </w:r>
          </w:p>
          <w:p w14:paraId="3A92684D">
            <w:pPr>
              <w:keepNext w:val="0"/>
              <w:keepLines w:val="0"/>
              <w:widowControl/>
              <w:suppressLineNumbers w:val="0"/>
              <w:jc w:val="left"/>
              <w:rPr>
                <w:rFonts w:hint="default"/>
                <w:highlight w:val="none"/>
                <w:lang w:val="en-US" w:eastAsia="zh-CN"/>
              </w:rPr>
            </w:pPr>
            <w:r>
              <w:rPr>
                <w:rFonts w:hint="eastAsia" w:ascii="宋体" w:hAnsi="宋体" w:eastAsia="宋体" w:cs="宋体"/>
                <w:b w:val="0"/>
                <w:bCs/>
                <w:color w:val="auto"/>
                <w:sz w:val="21"/>
                <w:szCs w:val="21"/>
                <w:highlight w:val="none"/>
                <w:lang w:val="en-US" w:eastAsia="zh-CN"/>
              </w:rPr>
              <w:t>（7）</w:t>
            </w:r>
            <w:r>
              <w:rPr>
                <w:rFonts w:hint="default" w:ascii="宋体" w:hAnsi="宋体" w:eastAsia="宋体" w:cs="宋体"/>
                <w:b w:val="0"/>
                <w:bCs/>
                <w:color w:val="auto"/>
                <w:sz w:val="21"/>
                <w:szCs w:val="21"/>
                <w:highlight w:val="none"/>
                <w:lang w:val="en-US" w:eastAsia="zh-CN"/>
              </w:rPr>
              <w:t>评价体系是否科学、完整，是否将量化指标与定性评价相结合，验收标准是否清晰明确，能否有效衡量项目成效并指导后续迭代。</w:t>
            </w:r>
            <w:r>
              <w:rPr>
                <w:rFonts w:hint="eastAsia" w:ascii="宋体" w:hAnsi="宋体" w:eastAsia="宋体" w:cs="宋体"/>
                <w:b w:val="0"/>
                <w:bCs/>
                <w:color w:val="auto"/>
                <w:sz w:val="21"/>
                <w:szCs w:val="21"/>
                <w:highlight w:val="none"/>
                <w:lang w:val="en-US" w:eastAsia="zh-CN"/>
              </w:rPr>
              <w:t>优秀得</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val="en-US" w:eastAsia="zh-CN"/>
              </w:rPr>
              <w:t>分，良好得</w:t>
            </w:r>
            <w:r>
              <w:rPr>
                <w:rFonts w:hint="eastAsia" w:ascii="宋体" w:hAnsi="宋体" w:cs="宋体"/>
                <w:b w:val="0"/>
                <w:bCs/>
                <w:color w:val="auto"/>
                <w:sz w:val="21"/>
                <w:szCs w:val="21"/>
                <w:highlight w:val="none"/>
                <w:lang w:val="en-US" w:eastAsia="zh-CN"/>
              </w:rPr>
              <w:t>1.8</w:t>
            </w:r>
            <w:r>
              <w:rPr>
                <w:rFonts w:hint="eastAsia" w:ascii="宋体" w:hAnsi="宋体" w:eastAsia="宋体" w:cs="宋体"/>
                <w:b w:val="0"/>
                <w:bCs/>
                <w:color w:val="auto"/>
                <w:sz w:val="21"/>
                <w:szCs w:val="21"/>
                <w:highlight w:val="none"/>
                <w:lang w:val="en-US" w:eastAsia="zh-CN"/>
              </w:rPr>
              <w:t>分，一般得</w:t>
            </w:r>
            <w:r>
              <w:rPr>
                <w:rFonts w:hint="eastAsia" w:ascii="宋体" w:hAnsi="宋体" w:cs="宋体"/>
                <w:b w:val="0"/>
                <w:bCs/>
                <w:color w:val="auto"/>
                <w:sz w:val="21"/>
                <w:szCs w:val="21"/>
                <w:highlight w:val="none"/>
                <w:lang w:val="en-US" w:eastAsia="zh-CN"/>
              </w:rPr>
              <w:t>1.6</w:t>
            </w:r>
            <w:r>
              <w:rPr>
                <w:rFonts w:hint="eastAsia" w:ascii="宋体" w:hAnsi="宋体" w:eastAsia="宋体" w:cs="宋体"/>
                <w:b w:val="0"/>
                <w:bCs/>
                <w:color w:val="auto"/>
                <w:sz w:val="21"/>
                <w:szCs w:val="21"/>
                <w:highlight w:val="none"/>
                <w:lang w:val="en-US" w:eastAsia="zh-CN"/>
              </w:rPr>
              <w:t>分，合格得</w:t>
            </w:r>
            <w:r>
              <w:rPr>
                <w:rFonts w:hint="eastAsia" w:ascii="宋体" w:hAnsi="宋体" w:cs="宋体"/>
                <w:b w:val="0"/>
                <w:bCs/>
                <w:color w:val="auto"/>
                <w:sz w:val="21"/>
                <w:szCs w:val="21"/>
                <w:highlight w:val="none"/>
                <w:lang w:val="en-US" w:eastAsia="zh-CN"/>
              </w:rPr>
              <w:t>1.4</w:t>
            </w:r>
            <w:r>
              <w:rPr>
                <w:rFonts w:hint="eastAsia" w:ascii="宋体" w:hAnsi="宋体" w:eastAsia="宋体" w:cs="宋体"/>
                <w:b w:val="0"/>
                <w:bCs/>
                <w:color w:val="auto"/>
                <w:sz w:val="21"/>
                <w:szCs w:val="21"/>
                <w:highlight w:val="none"/>
                <w:lang w:val="en-US" w:eastAsia="zh-CN"/>
              </w:rPr>
              <w:t>分，不合格或未提供的不得分。</w:t>
            </w:r>
          </w:p>
        </w:tc>
      </w:tr>
      <w:tr w14:paraId="3348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4F634BA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1F07C46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1BC02E79">
            <w:pPr>
              <w:keepNext w:val="0"/>
              <w:keepLines w:val="0"/>
              <w:suppressLineNumbers w:val="0"/>
              <w:spacing w:before="0" w:beforeAutospacing="0" w:after="0" w:afterAutospacing="0" w:line="360" w:lineRule="exact"/>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拟派项目负责人答辩</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分）</w:t>
            </w:r>
          </w:p>
        </w:tc>
        <w:tc>
          <w:tcPr>
            <w:tcW w:w="5985" w:type="dxa"/>
            <w:shd w:val="clear" w:color="auto" w:fill="auto"/>
            <w:noWrap w:val="0"/>
            <w:vAlign w:val="center"/>
          </w:tcPr>
          <w:p w14:paraId="6003B602">
            <w:pPr>
              <w:keepNext w:val="0"/>
              <w:keepLines w:val="0"/>
              <w:suppressLineNumbers w:val="0"/>
              <w:spacing w:before="0" w:beforeAutospacing="0" w:after="0" w:afterAutospacing="0" w:line="360" w:lineRule="exact"/>
              <w:ind w:left="0" w:right="0"/>
              <w:jc w:val="left"/>
              <w:rPr>
                <w:rFonts w:hint="eastAsia" w:ascii="宋体" w:hAnsi="宋体" w:eastAsia="宋体" w:cs="宋体"/>
                <w:color w:val="auto"/>
                <w:sz w:val="21"/>
                <w:szCs w:val="21"/>
                <w:highlight w:val="none"/>
              </w:rPr>
            </w:pPr>
            <w:r>
              <w:rPr>
                <w:rFonts w:hint="eastAsia" w:ascii="宋体" w:hAnsi="宋体" w:cs="宋体"/>
                <w:color w:val="auto"/>
                <w:highlight w:val="none"/>
              </w:rPr>
              <w:t>评标委员会根据招标项目的情况，向</w:t>
            </w:r>
            <w:r>
              <w:rPr>
                <w:rFonts w:hint="eastAsia" w:ascii="宋体" w:hAnsi="宋体" w:eastAsia="宋体" w:cs="宋体"/>
                <w:color w:val="auto"/>
                <w:sz w:val="21"/>
                <w:szCs w:val="21"/>
                <w:highlight w:val="none"/>
                <w:lang w:val="en-US" w:eastAsia="zh-CN"/>
              </w:rPr>
              <w:t>拟派项目负责人</w:t>
            </w:r>
            <w:r>
              <w:rPr>
                <w:rFonts w:hint="eastAsia" w:ascii="宋体" w:hAnsi="宋体" w:cs="宋体"/>
                <w:color w:val="auto"/>
                <w:highlight w:val="none"/>
              </w:rPr>
              <w:t>进行提问，</w:t>
            </w:r>
            <w:r>
              <w:rPr>
                <w:rFonts w:hint="eastAsia" w:ascii="宋体" w:hAnsi="宋体" w:eastAsia="宋体" w:cs="宋体"/>
                <w:color w:val="auto"/>
                <w:sz w:val="21"/>
                <w:szCs w:val="21"/>
                <w:highlight w:val="none"/>
                <w:lang w:val="en-US" w:eastAsia="zh-CN"/>
              </w:rPr>
              <w:t>拟派项目负责人</w:t>
            </w:r>
            <w:r>
              <w:rPr>
                <w:rFonts w:hint="eastAsia" w:ascii="宋体" w:hAnsi="宋体" w:cs="宋体"/>
                <w:color w:val="auto"/>
                <w:highlight w:val="none"/>
              </w:rPr>
              <w:t>进行答辩。</w:t>
            </w:r>
            <w:r>
              <w:rPr>
                <w:rFonts w:hint="eastAsia" w:ascii="宋体" w:hAnsi="宋体" w:cs="宋体"/>
                <w:color w:val="auto"/>
                <w:highlight w:val="none"/>
                <w:lang w:val="en-US" w:eastAsia="zh-CN"/>
              </w:rPr>
              <w:t>根据各拟派项目负责人答辩情况</w:t>
            </w:r>
            <w:r>
              <w:rPr>
                <w:rFonts w:hint="eastAsia" w:ascii="宋体" w:hAnsi="宋体" w:cs="宋体"/>
                <w:color w:val="auto"/>
                <w:highlight w:val="none"/>
              </w:rPr>
              <w:t>进行评比</w:t>
            </w:r>
            <w:r>
              <w:rPr>
                <w:rFonts w:hint="eastAsia" w:ascii="宋体" w:hAnsi="宋体" w:cs="宋体"/>
                <w:color w:val="auto"/>
                <w:highlight w:val="none"/>
                <w:lang w:eastAsia="zh-CN"/>
              </w:rPr>
              <w:t>：</w:t>
            </w:r>
            <w:r>
              <w:rPr>
                <w:rFonts w:hint="eastAsia" w:ascii="宋体" w:hAnsi="宋体" w:cs="宋体"/>
                <w:color w:val="auto"/>
                <w:highlight w:val="none"/>
              </w:rPr>
              <w:t>优秀的得</w:t>
            </w:r>
            <w:r>
              <w:rPr>
                <w:rFonts w:hint="eastAsia" w:ascii="宋体" w:hAnsi="宋体" w:eastAsia="宋体" w:cs="宋体"/>
                <w:bCs/>
                <w:color w:val="auto"/>
                <w:szCs w:val="21"/>
                <w:highlight w:val="none"/>
                <w:lang w:val="en-US" w:eastAsia="zh-CN"/>
              </w:rPr>
              <w:t>20</w:t>
            </w:r>
            <w:r>
              <w:rPr>
                <w:rFonts w:hint="eastAsia" w:ascii="宋体" w:hAnsi="宋体" w:eastAsia="宋体" w:cs="宋体"/>
                <w:bCs/>
                <w:color w:val="auto"/>
                <w:szCs w:val="21"/>
                <w:highlight w:val="none"/>
              </w:rPr>
              <w:t>分＜F≤</w:t>
            </w:r>
            <w:r>
              <w:rPr>
                <w:rFonts w:hint="eastAsia" w:ascii="宋体" w:hAnsi="宋体" w:eastAsia="宋体" w:cs="宋体"/>
                <w:bCs/>
                <w:color w:val="auto"/>
                <w:szCs w:val="21"/>
                <w:highlight w:val="none"/>
                <w:lang w:val="en-US" w:eastAsia="zh-CN"/>
              </w:rPr>
              <w:t>26</w:t>
            </w:r>
            <w:r>
              <w:rPr>
                <w:rFonts w:hint="eastAsia" w:ascii="宋体" w:hAnsi="宋体" w:cs="宋体"/>
                <w:color w:val="auto"/>
                <w:highlight w:val="none"/>
              </w:rPr>
              <w:t>分，</w:t>
            </w:r>
            <w:r>
              <w:rPr>
                <w:rFonts w:hint="eastAsia" w:ascii="宋体" w:hAnsi="宋体" w:cs="宋体"/>
                <w:color w:val="auto"/>
                <w:highlight w:val="none"/>
                <w:lang w:val="en-US" w:eastAsia="zh-CN"/>
              </w:rPr>
              <w:t>良好</w:t>
            </w:r>
            <w:r>
              <w:rPr>
                <w:rFonts w:hint="eastAsia" w:ascii="宋体" w:hAnsi="宋体" w:cs="宋体"/>
                <w:color w:val="auto"/>
                <w:highlight w:val="none"/>
              </w:rPr>
              <w:t>的得</w:t>
            </w:r>
            <w:r>
              <w:rPr>
                <w:rFonts w:hint="eastAsia" w:ascii="宋体" w:hAnsi="宋体" w:eastAsia="宋体" w:cs="宋体"/>
                <w:bCs/>
                <w:color w:val="auto"/>
                <w:szCs w:val="21"/>
                <w:highlight w:val="none"/>
                <w:lang w:val="en-US" w:eastAsia="zh-CN"/>
              </w:rPr>
              <w:t>14</w:t>
            </w:r>
            <w:r>
              <w:rPr>
                <w:rFonts w:hint="eastAsia" w:ascii="宋体" w:hAnsi="宋体" w:eastAsia="宋体" w:cs="宋体"/>
                <w:bCs/>
                <w:color w:val="auto"/>
                <w:szCs w:val="21"/>
                <w:highlight w:val="none"/>
              </w:rPr>
              <w:t>分＜F≤</w:t>
            </w:r>
            <w:r>
              <w:rPr>
                <w:rFonts w:hint="eastAsia" w:ascii="宋体" w:hAnsi="宋体" w:eastAsia="宋体" w:cs="宋体"/>
                <w:bCs/>
                <w:color w:val="auto"/>
                <w:szCs w:val="21"/>
                <w:highlight w:val="none"/>
                <w:lang w:val="en-US" w:eastAsia="zh-CN"/>
              </w:rPr>
              <w:t>20</w:t>
            </w:r>
            <w:r>
              <w:rPr>
                <w:rFonts w:hint="eastAsia" w:ascii="宋体" w:hAnsi="宋体" w:cs="宋体"/>
                <w:color w:val="auto"/>
                <w:highlight w:val="none"/>
              </w:rPr>
              <w:t>分，一般的得</w:t>
            </w: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rPr>
              <w:t>分＜F≤</w:t>
            </w:r>
            <w:r>
              <w:rPr>
                <w:rFonts w:hint="eastAsia" w:ascii="宋体" w:hAnsi="宋体" w:eastAsia="宋体" w:cs="宋体"/>
                <w:bCs/>
                <w:color w:val="auto"/>
                <w:szCs w:val="21"/>
                <w:highlight w:val="none"/>
                <w:lang w:val="en-US" w:eastAsia="zh-CN"/>
              </w:rPr>
              <w:t>14</w:t>
            </w:r>
            <w:r>
              <w:rPr>
                <w:rFonts w:hint="eastAsia" w:ascii="宋体" w:hAnsi="宋体" w:cs="宋体"/>
                <w:color w:val="auto"/>
                <w:highlight w:val="none"/>
              </w:rPr>
              <w:t>分，合格的得</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分＜F≤</w:t>
            </w:r>
            <w:r>
              <w:rPr>
                <w:rFonts w:hint="eastAsia" w:ascii="宋体" w:hAnsi="宋体" w:eastAsia="宋体" w:cs="宋体"/>
                <w:bCs/>
                <w:color w:val="auto"/>
                <w:szCs w:val="21"/>
                <w:highlight w:val="none"/>
                <w:lang w:val="en-US" w:eastAsia="zh-CN"/>
              </w:rPr>
              <w:t>8</w:t>
            </w:r>
            <w:r>
              <w:rPr>
                <w:rFonts w:hint="eastAsia" w:ascii="宋体" w:hAnsi="宋体" w:cs="宋体"/>
                <w:color w:val="auto"/>
                <w:highlight w:val="none"/>
              </w:rPr>
              <w:t>分，不合格或未</w:t>
            </w:r>
            <w:r>
              <w:rPr>
                <w:rFonts w:hint="eastAsia" w:ascii="宋体" w:hAnsi="宋体" w:cs="宋体"/>
                <w:color w:val="auto"/>
                <w:highlight w:val="none"/>
                <w:lang w:val="en-US" w:eastAsia="zh-CN"/>
              </w:rPr>
              <w:t>参与答辩</w:t>
            </w:r>
            <w:r>
              <w:rPr>
                <w:rFonts w:hint="eastAsia" w:ascii="宋体" w:hAnsi="宋体" w:cs="宋体"/>
                <w:color w:val="auto"/>
                <w:highlight w:val="none"/>
              </w:rPr>
              <w:t>的不得分。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注</w:t>
      </w:r>
      <w:r>
        <w:rPr>
          <w:rFonts w:hint="eastAsia" w:ascii="宋体" w:hAnsi="宋体" w:eastAsia="宋体" w:cs="宋体"/>
          <w:b/>
          <w:bCs/>
          <w:szCs w:val="21"/>
          <w:highlight w:val="none"/>
          <w:lang w:eastAsia="zh-CN"/>
        </w:rPr>
        <w:t>：</w:t>
      </w:r>
      <w:r>
        <w:rPr>
          <w:rFonts w:hint="eastAsia" w:ascii="宋体" w:hAnsi="宋体" w:eastAsia="宋体" w:cs="宋体"/>
          <w:b/>
          <w:bCs/>
          <w:szCs w:val="21"/>
          <w:highlight w:val="none"/>
          <w:lang w:val="en-US" w:eastAsia="zh-CN"/>
        </w:rPr>
        <w:t>技术标由专家评委评审打分，取所有评委评分中分别去掉一个最高和一个最低评分后的平均值为最终得分（若最高或最低分数有相同的只去一次），保留两位小数点，第三位四舍五入。</w:t>
      </w:r>
    </w:p>
    <w:p w14:paraId="0B4C7729">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（三）商务标评审（</w:t>
      </w:r>
      <w:r>
        <w:rPr>
          <w:rFonts w:hint="eastAsia" w:cs="Times New Roman"/>
          <w:b/>
          <w:color w:val="auto"/>
          <w:sz w:val="28"/>
          <w:szCs w:val="21"/>
          <w:lang w:val="en-US" w:eastAsia="zh-CN"/>
        </w:rPr>
        <w:t>3</w:t>
      </w:r>
      <w:r>
        <w:rPr>
          <w:rFonts w:hint="eastAsia" w:ascii="Times New Roman" w:hAnsi="Times New Roman" w:eastAsia="宋体" w:cs="Times New Roman"/>
          <w:b/>
          <w:color w:val="auto"/>
          <w:sz w:val="28"/>
          <w:szCs w:val="21"/>
          <w:lang w:val="en-US" w:eastAsia="zh-CN"/>
        </w:rPr>
        <w:t>0分）</w:t>
      </w:r>
    </w:p>
    <w:tbl>
      <w:tblPr>
        <w:tblStyle w:val="47"/>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szCs w:val="21"/>
                <w:highlight w:val="none"/>
              </w:rPr>
            </w:pPr>
            <w:r>
              <w:rPr>
                <w:rFonts w:hint="eastAsia" w:ascii="宋体" w:hAnsi="宋体" w:cs="宋体"/>
                <w:b/>
                <w:bCs/>
                <w:szCs w:val="21"/>
                <w:highlight w:val="none"/>
              </w:rPr>
              <w:t>条款号</w:t>
            </w:r>
          </w:p>
        </w:tc>
        <w:tc>
          <w:tcPr>
            <w:tcW w:w="2158" w:type="dxa"/>
            <w:noWrap/>
            <w:vAlign w:val="center"/>
          </w:tcPr>
          <w:p w14:paraId="1CF92DDF">
            <w:pPr>
              <w:spacing w:line="440" w:lineRule="exact"/>
              <w:jc w:val="center"/>
              <w:rPr>
                <w:rFonts w:ascii="宋体" w:hAnsi="宋体" w:cs="宋体"/>
                <w:b/>
                <w:bCs/>
                <w:szCs w:val="21"/>
                <w:highlight w:val="none"/>
              </w:rPr>
            </w:pPr>
            <w:r>
              <w:rPr>
                <w:rFonts w:hint="eastAsia" w:ascii="宋体" w:hAnsi="宋体" w:cs="宋体"/>
                <w:b/>
                <w:bCs/>
                <w:szCs w:val="21"/>
                <w:highlight w:val="none"/>
              </w:rPr>
              <w:t>评审因素</w:t>
            </w:r>
          </w:p>
        </w:tc>
        <w:tc>
          <w:tcPr>
            <w:tcW w:w="5008" w:type="dxa"/>
            <w:noWrap/>
            <w:vAlign w:val="center"/>
          </w:tcPr>
          <w:p w14:paraId="10027A3D">
            <w:pPr>
              <w:spacing w:line="440" w:lineRule="exact"/>
              <w:jc w:val="center"/>
              <w:rPr>
                <w:rFonts w:ascii="宋体" w:hAnsi="宋体" w:cs="宋体"/>
                <w:b/>
                <w:bCs/>
                <w:szCs w:val="21"/>
                <w:highlight w:val="none"/>
              </w:rPr>
            </w:pPr>
            <w:r>
              <w:rPr>
                <w:rFonts w:hint="eastAsia" w:ascii="宋体" w:hAnsi="宋体" w:cs="宋体"/>
                <w:b/>
                <w:bCs/>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szCs w:val="21"/>
                <w:highlight w:val="none"/>
              </w:rPr>
            </w:pPr>
            <w:r>
              <w:rPr>
                <w:rFonts w:hint="eastAsia" w:ascii="宋体" w:hAnsi="宋体" w:cs="宋体"/>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szCs w:val="21"/>
                <w:highlight w:val="none"/>
              </w:rPr>
            </w:pPr>
            <w:r>
              <w:rPr>
                <w:rFonts w:hint="eastAsia" w:ascii="宋体" w:hAnsi="宋体" w:cs="宋体"/>
                <w:szCs w:val="21"/>
                <w:highlight w:val="none"/>
              </w:rPr>
              <w:t>形式评审标准</w:t>
            </w:r>
          </w:p>
        </w:tc>
        <w:tc>
          <w:tcPr>
            <w:tcW w:w="2158" w:type="dxa"/>
            <w:noWrap/>
            <w:vAlign w:val="center"/>
          </w:tcPr>
          <w:p w14:paraId="73517A2E">
            <w:pPr>
              <w:spacing w:line="440" w:lineRule="exact"/>
              <w:rPr>
                <w:rFonts w:ascii="宋体" w:hAnsi="宋体" w:cs="宋体"/>
                <w:szCs w:val="21"/>
                <w:highlight w:val="none"/>
              </w:rPr>
            </w:pPr>
            <w:r>
              <w:rPr>
                <w:rFonts w:hint="eastAsia" w:ascii="宋体" w:hAnsi="宋体" w:cs="宋体"/>
                <w:szCs w:val="21"/>
                <w:highlight w:val="none"/>
              </w:rPr>
              <w:t>投标函签字盖章</w:t>
            </w:r>
          </w:p>
        </w:tc>
        <w:tc>
          <w:tcPr>
            <w:tcW w:w="5008" w:type="dxa"/>
            <w:noWrap/>
          </w:tcPr>
          <w:p w14:paraId="2DBE6DD3">
            <w:pPr>
              <w:spacing w:line="440" w:lineRule="exact"/>
              <w:rPr>
                <w:rFonts w:ascii="宋体" w:hAnsi="宋体" w:cs="宋体"/>
                <w:szCs w:val="21"/>
                <w:highlight w:val="none"/>
              </w:rPr>
            </w:pPr>
            <w:r>
              <w:rPr>
                <w:rFonts w:hint="eastAsia" w:ascii="宋体" w:hAnsi="宋体" w:cs="宋体"/>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szCs w:val="21"/>
                <w:highlight w:val="none"/>
              </w:rPr>
            </w:pPr>
          </w:p>
        </w:tc>
        <w:tc>
          <w:tcPr>
            <w:tcW w:w="1860" w:type="dxa"/>
            <w:gridSpan w:val="2"/>
            <w:vMerge w:val="continue"/>
            <w:noWrap/>
          </w:tcPr>
          <w:p w14:paraId="7570E8C7">
            <w:pPr>
              <w:spacing w:line="440" w:lineRule="exact"/>
              <w:rPr>
                <w:rFonts w:ascii="宋体" w:hAnsi="宋体" w:cs="宋体"/>
                <w:szCs w:val="21"/>
                <w:highlight w:val="none"/>
              </w:rPr>
            </w:pPr>
          </w:p>
        </w:tc>
        <w:tc>
          <w:tcPr>
            <w:tcW w:w="2158" w:type="dxa"/>
            <w:noWrap/>
            <w:vAlign w:val="center"/>
          </w:tcPr>
          <w:p w14:paraId="45179B0C">
            <w:pPr>
              <w:spacing w:line="440" w:lineRule="exact"/>
              <w:rPr>
                <w:rFonts w:ascii="宋体" w:hAnsi="宋体" w:cs="宋体"/>
                <w:szCs w:val="21"/>
                <w:highlight w:val="none"/>
              </w:rPr>
            </w:pPr>
            <w:r>
              <w:rPr>
                <w:rFonts w:hint="eastAsia" w:ascii="宋体" w:hAnsi="宋体" w:cs="宋体"/>
                <w:szCs w:val="21"/>
                <w:highlight w:val="none"/>
              </w:rPr>
              <w:t>投标文件格式</w:t>
            </w:r>
          </w:p>
        </w:tc>
        <w:tc>
          <w:tcPr>
            <w:tcW w:w="5008" w:type="dxa"/>
            <w:noWrap/>
          </w:tcPr>
          <w:p w14:paraId="24166B6D">
            <w:pPr>
              <w:spacing w:line="440" w:lineRule="exact"/>
              <w:jc w:val="left"/>
              <w:rPr>
                <w:rFonts w:ascii="宋体" w:hAnsi="宋体" w:cs="宋体"/>
                <w:szCs w:val="21"/>
                <w:highlight w:val="none"/>
              </w:rPr>
            </w:pPr>
            <w:r>
              <w:rPr>
                <w:rFonts w:hint="eastAsia" w:ascii="宋体" w:hAnsi="宋体" w:cs="宋体"/>
                <w:szCs w:val="21"/>
                <w:highlight w:val="none"/>
              </w:rPr>
              <w:t>符合第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szCs w:val="21"/>
                <w:highlight w:val="none"/>
              </w:rPr>
            </w:pPr>
          </w:p>
        </w:tc>
        <w:tc>
          <w:tcPr>
            <w:tcW w:w="1860" w:type="dxa"/>
            <w:gridSpan w:val="2"/>
            <w:vMerge w:val="continue"/>
            <w:noWrap/>
          </w:tcPr>
          <w:p w14:paraId="083A6289">
            <w:pPr>
              <w:spacing w:line="440" w:lineRule="exact"/>
              <w:rPr>
                <w:rFonts w:ascii="宋体" w:hAnsi="宋体" w:cs="宋体"/>
                <w:szCs w:val="21"/>
                <w:highlight w:val="none"/>
              </w:rPr>
            </w:pPr>
          </w:p>
        </w:tc>
        <w:tc>
          <w:tcPr>
            <w:tcW w:w="2158" w:type="dxa"/>
            <w:noWrap/>
            <w:vAlign w:val="center"/>
          </w:tcPr>
          <w:p w14:paraId="5EC25201">
            <w:pPr>
              <w:spacing w:line="440" w:lineRule="exact"/>
              <w:rPr>
                <w:rFonts w:ascii="宋体" w:hAnsi="宋体" w:cs="宋体"/>
                <w:szCs w:val="21"/>
                <w:highlight w:val="none"/>
              </w:rPr>
            </w:pPr>
            <w:r>
              <w:rPr>
                <w:rFonts w:hint="eastAsia" w:ascii="宋体" w:hAnsi="宋体" w:cs="宋体"/>
                <w:szCs w:val="21"/>
                <w:highlight w:val="none"/>
              </w:rPr>
              <w:t>报价唯一</w:t>
            </w:r>
          </w:p>
        </w:tc>
        <w:tc>
          <w:tcPr>
            <w:tcW w:w="5008" w:type="dxa"/>
            <w:noWrap/>
          </w:tcPr>
          <w:p w14:paraId="1080A4B7">
            <w:pPr>
              <w:spacing w:line="440" w:lineRule="exact"/>
              <w:jc w:val="left"/>
              <w:rPr>
                <w:rFonts w:ascii="宋体" w:hAnsi="宋体" w:cs="宋体"/>
                <w:szCs w:val="21"/>
                <w:highlight w:val="none"/>
              </w:rPr>
            </w:pPr>
            <w:r>
              <w:rPr>
                <w:rFonts w:hint="eastAsia" w:ascii="宋体" w:hAnsi="宋体" w:cs="宋体"/>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szCs w:val="21"/>
                <w:highlight w:val="none"/>
              </w:rPr>
            </w:pPr>
            <w:r>
              <w:rPr>
                <w:rFonts w:hint="eastAsia" w:ascii="宋体" w:hAnsi="宋体" w:cs="宋体"/>
                <w:szCs w:val="21"/>
                <w:highlight w:val="none"/>
              </w:rPr>
              <w:t>4.2.2</w:t>
            </w:r>
          </w:p>
        </w:tc>
        <w:tc>
          <w:tcPr>
            <w:tcW w:w="1860" w:type="dxa"/>
            <w:gridSpan w:val="2"/>
            <w:vMerge w:val="restart"/>
            <w:noWrap/>
            <w:vAlign w:val="center"/>
          </w:tcPr>
          <w:p w14:paraId="477FB6B5">
            <w:pPr>
              <w:spacing w:line="440" w:lineRule="exact"/>
              <w:rPr>
                <w:rFonts w:ascii="宋体" w:hAnsi="宋体" w:cs="宋体"/>
                <w:szCs w:val="21"/>
                <w:highlight w:val="none"/>
              </w:rPr>
            </w:pPr>
            <w:r>
              <w:rPr>
                <w:rFonts w:hint="eastAsia" w:ascii="宋体" w:hAnsi="宋体" w:cs="宋体"/>
                <w:szCs w:val="21"/>
                <w:highlight w:val="none"/>
              </w:rPr>
              <w:t>响应性评审标准</w:t>
            </w:r>
          </w:p>
        </w:tc>
        <w:tc>
          <w:tcPr>
            <w:tcW w:w="2158" w:type="dxa"/>
            <w:noWrap/>
            <w:vAlign w:val="center"/>
          </w:tcPr>
          <w:p w14:paraId="341144D6">
            <w:pPr>
              <w:spacing w:line="440" w:lineRule="exact"/>
              <w:rPr>
                <w:rFonts w:ascii="宋体" w:hAnsi="宋体" w:cs="宋体"/>
                <w:szCs w:val="21"/>
                <w:highlight w:val="none"/>
              </w:rPr>
            </w:pPr>
            <w:r>
              <w:rPr>
                <w:rFonts w:hint="eastAsia" w:ascii="宋体" w:hAnsi="宋体" w:cs="宋体"/>
                <w:szCs w:val="21"/>
                <w:highlight w:val="none"/>
                <w:lang w:val="en-US" w:eastAsia="zh-CN"/>
              </w:rPr>
              <w:t>服务</w:t>
            </w:r>
            <w:r>
              <w:rPr>
                <w:rFonts w:hint="eastAsia" w:ascii="宋体" w:hAnsi="宋体" w:cs="宋体"/>
                <w:szCs w:val="21"/>
                <w:highlight w:val="none"/>
              </w:rPr>
              <w:t>期</w:t>
            </w:r>
          </w:p>
        </w:tc>
        <w:tc>
          <w:tcPr>
            <w:tcW w:w="5008" w:type="dxa"/>
            <w:noWrap/>
            <w:vAlign w:val="center"/>
          </w:tcPr>
          <w:p w14:paraId="37215412">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szCs w:val="21"/>
                <w:highlight w:val="none"/>
              </w:rPr>
            </w:pPr>
          </w:p>
        </w:tc>
        <w:tc>
          <w:tcPr>
            <w:tcW w:w="1860" w:type="dxa"/>
            <w:gridSpan w:val="2"/>
            <w:vMerge w:val="continue"/>
            <w:noWrap/>
          </w:tcPr>
          <w:p w14:paraId="7B4C01AA">
            <w:pPr>
              <w:spacing w:line="440" w:lineRule="exact"/>
              <w:rPr>
                <w:rFonts w:ascii="宋体" w:hAnsi="宋体" w:cs="宋体"/>
                <w:szCs w:val="21"/>
                <w:highlight w:val="none"/>
              </w:rPr>
            </w:pPr>
          </w:p>
        </w:tc>
        <w:tc>
          <w:tcPr>
            <w:tcW w:w="2158" w:type="dxa"/>
            <w:noWrap/>
            <w:vAlign w:val="center"/>
          </w:tcPr>
          <w:p w14:paraId="1A3A3F53">
            <w:pPr>
              <w:spacing w:line="440" w:lineRule="exact"/>
              <w:rPr>
                <w:rFonts w:ascii="宋体" w:hAnsi="宋体" w:cs="宋体"/>
                <w:szCs w:val="21"/>
                <w:highlight w:val="none"/>
              </w:rPr>
            </w:pPr>
            <w:r>
              <w:rPr>
                <w:rFonts w:hint="eastAsia" w:ascii="宋体" w:hAnsi="宋体" w:cs="宋体"/>
                <w:szCs w:val="21"/>
                <w:highlight w:val="none"/>
              </w:rPr>
              <w:t>投标有效期</w:t>
            </w:r>
          </w:p>
        </w:tc>
        <w:tc>
          <w:tcPr>
            <w:tcW w:w="5008" w:type="dxa"/>
            <w:noWrap/>
            <w:vAlign w:val="center"/>
          </w:tcPr>
          <w:p w14:paraId="4CC287BA">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szCs w:val="21"/>
                <w:highlight w:val="none"/>
              </w:rPr>
            </w:pPr>
          </w:p>
        </w:tc>
        <w:tc>
          <w:tcPr>
            <w:tcW w:w="1860" w:type="dxa"/>
            <w:gridSpan w:val="2"/>
            <w:vMerge w:val="continue"/>
            <w:noWrap/>
          </w:tcPr>
          <w:p w14:paraId="6058B882">
            <w:pPr>
              <w:spacing w:line="440" w:lineRule="exact"/>
              <w:rPr>
                <w:rFonts w:ascii="宋体" w:hAnsi="宋体" w:cs="宋体"/>
                <w:szCs w:val="21"/>
                <w:highlight w:val="none"/>
              </w:rPr>
            </w:pPr>
          </w:p>
        </w:tc>
        <w:tc>
          <w:tcPr>
            <w:tcW w:w="2158" w:type="dxa"/>
            <w:noWrap/>
            <w:vAlign w:val="center"/>
          </w:tcPr>
          <w:p w14:paraId="59243F41">
            <w:pPr>
              <w:spacing w:line="440" w:lineRule="exact"/>
              <w:rPr>
                <w:rFonts w:ascii="宋体" w:hAnsi="宋体" w:cs="宋体"/>
                <w:szCs w:val="21"/>
                <w:highlight w:val="none"/>
              </w:rPr>
            </w:pPr>
            <w:r>
              <w:rPr>
                <w:rFonts w:hint="eastAsia" w:ascii="宋体" w:hAnsi="宋体" w:cs="宋体"/>
                <w:szCs w:val="21"/>
                <w:highlight w:val="none"/>
              </w:rPr>
              <w:t>工程质量</w:t>
            </w:r>
          </w:p>
        </w:tc>
        <w:tc>
          <w:tcPr>
            <w:tcW w:w="5008" w:type="dxa"/>
            <w:noWrap/>
            <w:vAlign w:val="center"/>
          </w:tcPr>
          <w:p w14:paraId="6B69FB9B">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szCs w:val="21"/>
                <w:highlight w:val="none"/>
              </w:rPr>
            </w:pPr>
          </w:p>
        </w:tc>
        <w:tc>
          <w:tcPr>
            <w:tcW w:w="1860" w:type="dxa"/>
            <w:gridSpan w:val="2"/>
            <w:vMerge w:val="continue"/>
            <w:noWrap/>
          </w:tcPr>
          <w:p w14:paraId="03CDB8FB">
            <w:pPr>
              <w:spacing w:line="440" w:lineRule="exact"/>
              <w:rPr>
                <w:rFonts w:ascii="宋体" w:hAnsi="宋体" w:cs="宋体"/>
                <w:szCs w:val="21"/>
                <w:highlight w:val="none"/>
              </w:rPr>
            </w:pPr>
          </w:p>
        </w:tc>
        <w:tc>
          <w:tcPr>
            <w:tcW w:w="2158" w:type="dxa"/>
            <w:noWrap/>
            <w:vAlign w:val="center"/>
          </w:tcPr>
          <w:p w14:paraId="68CD3BA7">
            <w:pPr>
              <w:spacing w:line="440" w:lineRule="exact"/>
              <w:rPr>
                <w:rFonts w:ascii="宋体" w:hAnsi="宋体" w:cs="宋体"/>
                <w:szCs w:val="21"/>
                <w:highlight w:val="none"/>
              </w:rPr>
            </w:pPr>
            <w:r>
              <w:rPr>
                <w:rFonts w:hint="eastAsia" w:ascii="宋体" w:hAnsi="宋体" w:cs="宋体"/>
                <w:szCs w:val="21"/>
                <w:highlight w:val="none"/>
              </w:rPr>
              <w:t>投标文件内容</w:t>
            </w:r>
          </w:p>
        </w:tc>
        <w:tc>
          <w:tcPr>
            <w:tcW w:w="5008" w:type="dxa"/>
            <w:noWrap/>
            <w:vAlign w:val="center"/>
          </w:tcPr>
          <w:p w14:paraId="7A7D463D">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szCs w:val="21"/>
                <w:highlight w:val="none"/>
              </w:rPr>
            </w:pPr>
          </w:p>
        </w:tc>
        <w:tc>
          <w:tcPr>
            <w:tcW w:w="1860" w:type="dxa"/>
            <w:gridSpan w:val="2"/>
            <w:vMerge w:val="continue"/>
            <w:noWrap/>
          </w:tcPr>
          <w:p w14:paraId="6C3BBE5A">
            <w:pPr>
              <w:spacing w:line="440" w:lineRule="exact"/>
              <w:rPr>
                <w:rFonts w:ascii="宋体" w:hAnsi="宋体" w:cs="宋体"/>
                <w:szCs w:val="21"/>
                <w:highlight w:val="none"/>
              </w:rPr>
            </w:pPr>
          </w:p>
        </w:tc>
        <w:tc>
          <w:tcPr>
            <w:tcW w:w="2158" w:type="dxa"/>
            <w:noWrap/>
            <w:vAlign w:val="center"/>
          </w:tcPr>
          <w:p w14:paraId="7B8E7F30">
            <w:pPr>
              <w:spacing w:line="440" w:lineRule="exact"/>
              <w:rPr>
                <w:rFonts w:ascii="宋体" w:hAnsi="宋体" w:cs="宋体"/>
                <w:szCs w:val="21"/>
                <w:highlight w:val="none"/>
              </w:rPr>
            </w:pPr>
            <w:r>
              <w:rPr>
                <w:rFonts w:hint="eastAsia" w:ascii="宋体" w:hAnsi="宋体" w:cs="宋体"/>
                <w:szCs w:val="21"/>
                <w:highlight w:val="none"/>
              </w:rPr>
              <w:t>投标报价</w:t>
            </w:r>
          </w:p>
        </w:tc>
        <w:tc>
          <w:tcPr>
            <w:tcW w:w="5008" w:type="dxa"/>
            <w:noWrap/>
            <w:vAlign w:val="center"/>
          </w:tcPr>
          <w:p w14:paraId="2BF22B2C">
            <w:pPr>
              <w:spacing w:line="440" w:lineRule="exact"/>
              <w:rPr>
                <w:rFonts w:ascii="宋体" w:hAnsi="宋体" w:cs="宋体"/>
                <w:szCs w:val="21"/>
                <w:highlight w:val="none"/>
              </w:rPr>
            </w:pPr>
            <w:r>
              <w:rPr>
                <w:rFonts w:hint="eastAsia" w:ascii="宋体" w:hAnsi="宋体" w:cs="宋体"/>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分）</w:t>
            </w:r>
          </w:p>
        </w:tc>
        <w:tc>
          <w:tcPr>
            <w:tcW w:w="8111" w:type="dxa"/>
            <w:gridSpan w:val="3"/>
            <w:noWrap/>
            <w:vAlign w:val="center"/>
          </w:tcPr>
          <w:p w14:paraId="0ED839D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1.本项目最高限价为：</w:t>
            </w:r>
            <w:r>
              <w:rPr>
                <w:rFonts w:hint="eastAsia" w:ascii="宋体" w:hAnsi="宋体" w:cs="宋体"/>
                <w:b w:val="0"/>
                <w:bCs/>
                <w:color w:val="auto"/>
                <w:sz w:val="21"/>
                <w:szCs w:val="21"/>
                <w:highlight w:val="none"/>
                <w:lang w:val="en-US" w:eastAsia="zh-CN"/>
              </w:rPr>
              <w:t>295000.00</w:t>
            </w:r>
            <w:r>
              <w:rPr>
                <w:rFonts w:hint="eastAsia" w:ascii="宋体" w:hAnsi="宋体" w:eastAsia="宋体" w:cs="宋体"/>
                <w:b w:val="0"/>
                <w:bCs/>
                <w:color w:val="auto"/>
                <w:sz w:val="21"/>
                <w:szCs w:val="21"/>
                <w:highlight w:val="none"/>
                <w:lang w:val="en-US" w:eastAsia="zh-CN"/>
              </w:rPr>
              <w:t>元；投标单位投标报价不得高于招标人发布的最高限价，否则按无效标处理。</w:t>
            </w:r>
          </w:p>
          <w:p w14:paraId="1214DE4D">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2.评标基准价为B，B值为通过详细评审的所有有效投标人投标报价的算术平均值。</w:t>
            </w:r>
          </w:p>
          <w:p w14:paraId="3C222F9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3.计算报价偏差率，偏差率=|（投标报价-评标基准价）/评标基准价|×100%</w:t>
            </w:r>
          </w:p>
          <w:p w14:paraId="25EA7D4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计算报价得分</w:t>
            </w:r>
          </w:p>
          <w:p w14:paraId="34D45E3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①投标报价等于评标基准价的得满分。</w:t>
            </w:r>
          </w:p>
          <w:p w14:paraId="2F2E5F9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②投标报价高于评标基准价的，投标报价得分=报价满分值-偏差率×100×0.2</w:t>
            </w:r>
          </w:p>
          <w:p w14:paraId="7C1D08EF">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③投标报价低于评标基准价的，投标报价得分=报价满分值-偏差率×100×0.1</w:t>
            </w:r>
          </w:p>
          <w:p w14:paraId="76E940A9">
            <w:pPr>
              <w:jc w:val="left"/>
              <w:rPr>
                <w:color w:val="auto"/>
                <w:highlight w:val="none"/>
              </w:rPr>
            </w:pPr>
            <w:r>
              <w:rPr>
                <w:rFonts w:hint="eastAsia" w:ascii="宋体" w:hAnsi="宋体" w:eastAsia="宋体" w:cs="宋体"/>
                <w:b w:val="0"/>
                <w:bCs/>
                <w:color w:val="auto"/>
                <w:sz w:val="21"/>
                <w:szCs w:val="21"/>
                <w:highlight w:val="none"/>
                <w:lang w:val="en-US" w:eastAsia="zh-CN"/>
              </w:rPr>
              <w:t>5</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本项分值由评标委员会负责组织计算，计算过程中，评标基准价B值、偏差率、报价得分均保留两位小数，小数点后第三位四舍五入。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179632607"/>
      <w:bookmarkStart w:id="123" w:name="_Toc152045589"/>
      <w:bookmarkStart w:id="124" w:name="_Toc144974556"/>
      <w:bookmarkStart w:id="125" w:name="_Toc35424947"/>
      <w:bookmarkStart w:id="126" w:name="_Toc247085747"/>
      <w:bookmarkStart w:id="127" w:name="_Toc246996232"/>
      <w:bookmarkStart w:id="128" w:name="_Toc324404872"/>
      <w:bookmarkStart w:id="129" w:name="_Toc506107324"/>
      <w:bookmarkStart w:id="130" w:name="_Toc35425113"/>
      <w:bookmarkStart w:id="131" w:name="_Toc246996975"/>
      <w:bookmarkStart w:id="132" w:name="_Toc15058913"/>
      <w:bookmarkStart w:id="133" w:name="_Toc6491"/>
      <w:bookmarkStart w:id="134" w:name="_Toc152042366"/>
      <w:bookmarkStart w:id="135" w:name="_Toc78803381"/>
      <w:r>
        <w:rPr>
          <w:rFonts w:hint="eastAsia" w:ascii="黑体" w:hAnsi="黑体" w:eastAsia="黑体" w:cs="黑体"/>
          <w:b/>
          <w:color w:val="auto"/>
          <w:szCs w:val="21"/>
          <w:highlight w:val="none"/>
        </w:rPr>
        <w:t>商务标评审表注：</w:t>
      </w:r>
    </w:p>
    <w:p w14:paraId="7CFC35BA">
      <w:pPr>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2"/>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、只有通过详细评审的投标人才能参加评分。</w:t>
      </w:r>
    </w:p>
    <w:p w14:paraId="723FCFE8">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、本表所称投标报价是指按招标文件规定修正后的投标</w:t>
      </w:r>
      <w:r>
        <w:rPr>
          <w:rFonts w:hint="eastAsia" w:ascii="宋体" w:hAnsi="宋体" w:cs="宋体"/>
          <w:color w:val="auto"/>
          <w:szCs w:val="21"/>
          <w:highlight w:val="none"/>
          <w:lang w:val="en-US" w:eastAsia="zh-CN"/>
        </w:rPr>
        <w:t>单</w:t>
      </w:r>
      <w:r>
        <w:rPr>
          <w:rFonts w:hint="eastAsia" w:ascii="宋体" w:hAnsi="宋体" w:cs="宋体"/>
          <w:color w:val="auto"/>
          <w:szCs w:val="21"/>
          <w:highlight w:val="none"/>
        </w:rPr>
        <w:t>价（多算投标报价、多报费用不扣减）。</w:t>
      </w:r>
    </w:p>
    <w:p w14:paraId="59E5148A">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szCs w:val="21"/>
          <w:highlight w:val="none"/>
        </w:rPr>
      </w:pPr>
      <w:bookmarkStart w:id="136" w:name="_Toc324404873"/>
      <w:bookmarkStart w:id="137" w:name="_Toc246996233"/>
      <w:bookmarkStart w:id="138" w:name="_Toc144974557"/>
      <w:bookmarkStart w:id="139" w:name="_Toc152042367"/>
      <w:bookmarkStart w:id="140" w:name="_Toc296602478"/>
      <w:bookmarkStart w:id="141" w:name="_Toc247085748"/>
      <w:bookmarkStart w:id="142" w:name="_Toc179632608"/>
      <w:bookmarkStart w:id="143" w:name="_Toc152045590"/>
      <w:bookmarkStart w:id="144" w:name="_Toc246996976"/>
      <w:r>
        <w:rPr>
          <w:rFonts w:hint="eastAsia" w:ascii="宋体" w:hAnsi="宋体" w:cs="宋体"/>
          <w:szCs w:val="21"/>
          <w:highlight w:val="none"/>
        </w:rPr>
        <w:t>本次评标采用综合评估法。评标委员会对满足招标文件实质性要求的投标文件，按照本章规定的评分标准进行打分，并按总得分（</w:t>
      </w:r>
      <w:r>
        <w:rPr>
          <w:rFonts w:hint="eastAsia" w:ascii="宋体" w:hAnsi="宋体" w:cs="宋体"/>
          <w:szCs w:val="21"/>
          <w:highlight w:val="none"/>
          <w:lang w:val="en-US" w:eastAsia="zh-CN"/>
        </w:rPr>
        <w:t>资信分+</w:t>
      </w:r>
      <w:r>
        <w:rPr>
          <w:rFonts w:hint="eastAsia" w:ascii="宋体" w:hAnsi="宋体" w:cs="宋体"/>
          <w:szCs w:val="21"/>
          <w:highlight w:val="none"/>
        </w:rPr>
        <w:t>技术分+商务分）由高到低顺序推荐中标候选人</w:t>
      </w:r>
      <w:r>
        <w:rPr>
          <w:rFonts w:hint="eastAsia" w:ascii="宋体" w:hAnsi="宋体" w:cs="宋体"/>
          <w:szCs w:val="21"/>
          <w:highlight w:val="none"/>
          <w:lang w:val="en-US" w:eastAsia="zh-CN"/>
        </w:rPr>
        <w:t>3</w:t>
      </w:r>
      <w:r>
        <w:rPr>
          <w:rFonts w:hint="eastAsia" w:ascii="宋体" w:hAnsi="宋体" w:cs="宋体"/>
          <w:szCs w:val="21"/>
          <w:highlight w:val="none"/>
        </w:rPr>
        <w:t>名，并标明</w:t>
      </w:r>
      <w:r>
        <w:rPr>
          <w:rFonts w:hint="eastAsia" w:ascii="宋体" w:hAnsi="宋体" w:cs="宋体"/>
          <w:color w:val="auto"/>
          <w:szCs w:val="21"/>
          <w:highlight w:val="none"/>
        </w:rPr>
        <w:t>排序，但投标报价低于其成本的除外。总评分相等时，</w:t>
      </w:r>
      <w:r>
        <w:rPr>
          <w:rFonts w:hint="eastAsia" w:asciiTheme="majorEastAsia" w:hAnsiTheme="majorEastAsia" w:eastAsiaTheme="majorEastAsia" w:cstheme="majorEastAsia"/>
          <w:color w:val="auto"/>
          <w:szCs w:val="21"/>
          <w:highlight w:val="none"/>
          <w:lang w:val="en-US" w:eastAsia="zh-CN"/>
        </w:rPr>
        <w:t>以</w:t>
      </w:r>
      <w:r>
        <w:rPr>
          <w:rFonts w:hint="eastAsia" w:ascii="宋体" w:hAnsi="宋体" w:eastAsia="宋体" w:cs="宋体"/>
          <w:color w:val="auto"/>
          <w:sz w:val="21"/>
          <w:szCs w:val="21"/>
          <w:highlight w:val="none"/>
          <w:lang w:val="en-US" w:eastAsia="zh-CN"/>
        </w:rPr>
        <w:t>拟派项目负责人答辩</w:t>
      </w:r>
      <w:r>
        <w:rPr>
          <w:rFonts w:hint="eastAsia" w:asciiTheme="majorEastAsia" w:hAnsiTheme="majorEastAsia" w:eastAsiaTheme="majorEastAsia" w:cstheme="majorEastAsia"/>
          <w:color w:val="auto"/>
          <w:szCs w:val="21"/>
          <w:highlight w:val="none"/>
        </w:rPr>
        <w:t>得分</w:t>
      </w:r>
      <w:r>
        <w:rPr>
          <w:rFonts w:hint="eastAsia" w:asciiTheme="majorEastAsia" w:hAnsiTheme="majorEastAsia" w:eastAsiaTheme="majorEastAsia" w:cstheme="majorEastAsia"/>
          <w:color w:val="auto"/>
          <w:szCs w:val="21"/>
          <w:highlight w:val="none"/>
          <w:lang w:val="en-US" w:eastAsia="zh-CN"/>
        </w:rPr>
        <w:t>高的优先</w:t>
      </w: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若</w:t>
      </w:r>
      <w:r>
        <w:rPr>
          <w:rFonts w:hint="eastAsia" w:ascii="宋体" w:hAnsi="宋体" w:eastAsia="宋体" w:cs="宋体"/>
          <w:color w:val="auto"/>
          <w:sz w:val="21"/>
          <w:szCs w:val="21"/>
          <w:highlight w:val="none"/>
          <w:lang w:val="en-US" w:eastAsia="zh-CN"/>
        </w:rPr>
        <w:t>拟派项目负责人答辩</w:t>
      </w:r>
      <w:r>
        <w:rPr>
          <w:rFonts w:hint="eastAsia" w:asciiTheme="majorEastAsia" w:hAnsiTheme="majorEastAsia" w:eastAsiaTheme="majorEastAsia" w:cstheme="majorEastAsia"/>
          <w:color w:val="auto"/>
          <w:szCs w:val="21"/>
          <w:highlight w:val="none"/>
        </w:rPr>
        <w:t>得分</w:t>
      </w:r>
      <w:r>
        <w:rPr>
          <w:rFonts w:hint="eastAsia" w:asciiTheme="majorEastAsia" w:hAnsiTheme="majorEastAsia" w:eastAsiaTheme="majorEastAsia" w:cstheme="majorEastAsia"/>
          <w:color w:val="auto"/>
          <w:szCs w:val="21"/>
          <w:highlight w:val="none"/>
          <w:lang w:val="en-US" w:eastAsia="zh-CN"/>
        </w:rPr>
        <w:t>也</w:t>
      </w:r>
      <w:r>
        <w:rPr>
          <w:rFonts w:hint="eastAsia" w:ascii="宋体" w:hAnsi="宋体" w:cs="宋体"/>
          <w:color w:val="auto"/>
          <w:szCs w:val="21"/>
          <w:highlight w:val="none"/>
        </w:rPr>
        <w:t>相等</w:t>
      </w:r>
      <w:r>
        <w:rPr>
          <w:rFonts w:hint="eastAsia" w:asciiTheme="majorEastAsia" w:hAnsiTheme="majorEastAsia" w:eastAsiaTheme="majorEastAsia" w:cstheme="majorEastAsia"/>
          <w:color w:val="auto"/>
          <w:szCs w:val="21"/>
          <w:highlight w:val="none"/>
          <w:lang w:eastAsia="zh-CN"/>
        </w:rPr>
        <w:t>，</w:t>
      </w:r>
      <w:r>
        <w:rPr>
          <w:rFonts w:hint="eastAsia" w:ascii="宋体" w:hAnsi="宋体" w:cs="宋体"/>
          <w:color w:val="auto"/>
          <w:szCs w:val="21"/>
          <w:highlight w:val="none"/>
        </w:rPr>
        <w:t>以投标报价低的优先；若投标报价也相等，由</w:t>
      </w:r>
      <w:r>
        <w:rPr>
          <w:rFonts w:hint="eastAsia" w:ascii="宋体" w:hAnsi="宋体" w:cs="宋体"/>
          <w:szCs w:val="21"/>
          <w:highlight w:val="none"/>
        </w:rPr>
        <w:t>招标人抽签确定。</w:t>
      </w:r>
    </w:p>
    <w:p w14:paraId="3F12DD3B">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45" w:name="_Toc35425114"/>
      <w:bookmarkStart w:id="146" w:name="_Toc15058914"/>
      <w:bookmarkStart w:id="147" w:name="_Toc11945"/>
      <w:bookmarkStart w:id="148" w:name="_Toc506107325"/>
      <w:bookmarkStart w:id="149" w:name="_Toc78803382"/>
      <w:bookmarkStart w:id="150" w:name="_Toc35424948"/>
      <w:r>
        <w:rPr>
          <w:rFonts w:hint="eastAsia" w:ascii="宋体" w:hAnsi="宋体" w:eastAsia="宋体" w:cs="宋体"/>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bookmarkStart w:id="151" w:name="_Toc78803383"/>
      <w:r>
        <w:rPr>
          <w:rFonts w:hint="eastAsia" w:ascii="宋体" w:hAnsi="宋体" w:cs="宋体"/>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52" w:name="_Toc78803384"/>
      <w:bookmarkStart w:id="153" w:name="_Toc506107326"/>
      <w:bookmarkStart w:id="154" w:name="_Toc35425115"/>
      <w:bookmarkStart w:id="155" w:name="_Toc15058915"/>
      <w:bookmarkStart w:id="156" w:name="_Toc324404874"/>
      <w:bookmarkStart w:id="157" w:name="_Toc35424949"/>
      <w:bookmarkStart w:id="158" w:name="_Toc17377"/>
      <w:r>
        <w:rPr>
          <w:rFonts w:hint="eastAsia" w:ascii="宋体" w:hAnsi="宋体" w:eastAsia="宋体" w:cs="宋体"/>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评标先做准备工作，先进行</w:t>
      </w:r>
      <w:r>
        <w:rPr>
          <w:rFonts w:hint="eastAsia" w:ascii="宋体" w:hAnsi="宋体" w:eastAsia="宋体" w:cs="宋体"/>
          <w:szCs w:val="21"/>
          <w:highlight w:val="none"/>
          <w:lang w:val="en-US" w:eastAsia="zh-CN"/>
        </w:rPr>
        <w:t>资格审查</w:t>
      </w:r>
      <w:r>
        <w:rPr>
          <w:rFonts w:hint="eastAsia" w:ascii="宋体" w:hAnsi="宋体" w:eastAsia="宋体" w:cs="宋体"/>
          <w:szCs w:val="21"/>
          <w:highlight w:val="none"/>
        </w:rPr>
        <w:t>，然后进行技术标评审，最后进行商务标评审。</w:t>
      </w:r>
    </w:p>
    <w:p w14:paraId="6E980930">
      <w:pPr>
        <w:pStyle w:val="7"/>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59" w:name="_Toc27389"/>
      <w:bookmarkStart w:id="160" w:name="_Toc15058916"/>
      <w:bookmarkStart w:id="161" w:name="_Toc78803385"/>
      <w:bookmarkStart w:id="162" w:name="_Toc35425116"/>
      <w:bookmarkStart w:id="163" w:name="_Toc35424950"/>
      <w:r>
        <w:rPr>
          <w:rFonts w:hint="eastAsia" w:ascii="宋体" w:hAnsi="宋体" w:eastAsia="宋体" w:cs="宋体"/>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（4）核对评标工作用表。</w:t>
      </w:r>
    </w:p>
    <w:p w14:paraId="136FCFB9">
      <w:pPr>
        <w:pStyle w:val="7"/>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64" w:name="_Toc24650"/>
      <w:bookmarkStart w:id="165" w:name="_Toc35425117"/>
      <w:bookmarkStart w:id="166" w:name="_Toc15058917"/>
      <w:bookmarkStart w:id="167" w:name="_Toc78803386"/>
      <w:bookmarkStart w:id="168" w:name="_Toc1299"/>
      <w:bookmarkStart w:id="169" w:name="_Toc35424951"/>
      <w:bookmarkStart w:id="170" w:name="_Toc35424954"/>
      <w:bookmarkStart w:id="171" w:name="_Toc506107327"/>
      <w:bookmarkStart w:id="172" w:name="_Toc324404875"/>
      <w:bookmarkStart w:id="173" w:name="_Toc15058919"/>
      <w:bookmarkStart w:id="174" w:name="_Toc35425120"/>
      <w:bookmarkStart w:id="175" w:name="_Toc12200"/>
      <w:r>
        <w:rPr>
          <w:rFonts w:hint="eastAsia" w:ascii="宋体" w:hAnsi="宋体" w:eastAsia="宋体" w:cs="宋体"/>
          <w:highlight w:val="none"/>
        </w:rPr>
        <w:t>3.2</w:t>
      </w:r>
      <w:r>
        <w:rPr>
          <w:rFonts w:hint="eastAsia" w:ascii="宋体" w:hAnsi="宋体" w:eastAsia="宋体" w:cs="宋体"/>
          <w:highlight w:val="none"/>
          <w:lang w:val="en-US" w:eastAsia="zh-CN"/>
        </w:rPr>
        <w:t>资信</w:t>
      </w:r>
      <w:r>
        <w:rPr>
          <w:rFonts w:hint="eastAsia" w:ascii="宋体" w:hAnsi="宋体" w:eastAsia="宋体" w:cs="宋体"/>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highlight w:val="none"/>
        </w:rPr>
      </w:pPr>
      <w:r>
        <w:rPr>
          <w:rFonts w:hint="eastAsia" w:ascii="宋体" w:hAnsi="宋体" w:cs="宋体"/>
          <w:szCs w:val="21"/>
          <w:highlight w:val="none"/>
        </w:rPr>
        <w:t>详见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13E391E0">
      <w:pPr>
        <w:pStyle w:val="7"/>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3.</w:t>
      </w:r>
      <w:r>
        <w:rPr>
          <w:rFonts w:hint="eastAsia" w:ascii="宋体" w:hAnsi="宋体" w:eastAsia="宋体" w:cs="宋体"/>
          <w:highlight w:val="none"/>
          <w:lang w:val="en-US" w:eastAsia="zh-CN"/>
        </w:rPr>
        <w:t>3</w:t>
      </w:r>
      <w:r>
        <w:rPr>
          <w:rFonts w:hint="eastAsia" w:ascii="宋体" w:hAnsi="宋体" w:eastAsia="宋体" w:cs="宋体"/>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详见技术标评审表。</w:t>
      </w:r>
    </w:p>
    <w:p w14:paraId="3DC15C5A">
      <w:pPr>
        <w:pStyle w:val="7"/>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76" w:name="_Toc17468"/>
      <w:bookmarkStart w:id="177" w:name="_Toc15058918"/>
      <w:bookmarkStart w:id="178" w:name="_Toc35424952"/>
      <w:bookmarkStart w:id="179" w:name="_Toc35425118"/>
      <w:bookmarkStart w:id="180" w:name="_Toc78803387"/>
      <w:bookmarkStart w:id="181" w:name="_Toc11990"/>
      <w:r>
        <w:rPr>
          <w:rFonts w:hint="eastAsia" w:ascii="宋体" w:hAnsi="宋体" w:eastAsia="宋体" w:cs="宋体"/>
          <w:highlight w:val="none"/>
        </w:rPr>
        <w:t>3.</w:t>
      </w:r>
      <w:r>
        <w:rPr>
          <w:rFonts w:hint="eastAsia" w:ascii="宋体" w:hAnsi="宋体" w:eastAsia="宋体" w:cs="宋体"/>
          <w:highlight w:val="none"/>
          <w:lang w:val="en-US" w:eastAsia="zh-CN"/>
        </w:rPr>
        <w:t>4</w:t>
      </w:r>
      <w:r>
        <w:rPr>
          <w:rFonts w:hint="eastAsia" w:ascii="宋体" w:hAnsi="宋体" w:eastAsia="宋体" w:cs="宋体"/>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18087"/>
      <w:bookmarkStart w:id="183" w:name="_Toc35425119"/>
      <w:bookmarkStart w:id="184" w:name="_Toc35424953"/>
      <w:bookmarkStart w:id="185" w:name="_Toc26895"/>
      <w:bookmarkStart w:id="186" w:name="_Toc78803388"/>
      <w:r>
        <w:rPr>
          <w:rStyle w:val="198"/>
          <w:rFonts w:hint="eastAsia" w:ascii="宋体" w:hAnsi="宋体" w:eastAsia="宋体" w:cs="宋体"/>
          <w:highlight w:val="none"/>
        </w:rPr>
        <w:t>3.</w:t>
      </w:r>
      <w:r>
        <w:rPr>
          <w:rStyle w:val="198"/>
          <w:rFonts w:hint="eastAsia" w:ascii="宋体" w:hAnsi="宋体" w:cs="宋体"/>
          <w:highlight w:val="none"/>
          <w:lang w:val="en-US"/>
        </w:rPr>
        <w:t>5</w:t>
      </w:r>
      <w:r>
        <w:rPr>
          <w:rStyle w:val="198"/>
          <w:rFonts w:hint="eastAsia" w:ascii="宋体" w:hAnsi="宋体" w:eastAsia="宋体" w:cs="宋体"/>
          <w:highlight w:val="none"/>
        </w:rPr>
        <w:t>推荐中标候选人</w:t>
      </w:r>
      <w:bookmarkEnd w:id="182"/>
      <w:bookmarkEnd w:id="183"/>
      <w:bookmarkEnd w:id="184"/>
      <w:bookmarkEnd w:id="185"/>
      <w:bookmarkEnd w:id="186"/>
      <w:r>
        <w:rPr>
          <w:rFonts w:hint="eastAsia" w:ascii="宋体" w:hAnsi="宋体" w:cs="宋体"/>
          <w:b/>
          <w:bCs/>
          <w:highlight w:val="none"/>
        </w:rPr>
        <w:t>：</w:t>
      </w:r>
      <w:r>
        <w:rPr>
          <w:rFonts w:hint="eastAsia" w:ascii="宋体" w:hAnsi="宋体" w:cs="宋体"/>
          <w:highlight w:val="none"/>
        </w:rPr>
        <w:t>资</w:t>
      </w:r>
      <w:r>
        <w:rPr>
          <w:rFonts w:hint="eastAsia" w:ascii="宋体" w:hAnsi="宋体" w:cs="宋体"/>
          <w:highlight w:val="none"/>
          <w:lang w:val="en-US" w:eastAsia="zh-CN"/>
        </w:rPr>
        <w:t>格审查</w:t>
      </w:r>
      <w:r>
        <w:rPr>
          <w:rFonts w:hint="eastAsia" w:ascii="宋体" w:hAnsi="宋体" w:cs="宋体"/>
          <w:highlight w:val="none"/>
        </w:rPr>
        <w:t>、技术标评审、商务标</w:t>
      </w:r>
      <w:r>
        <w:rPr>
          <w:rFonts w:hint="eastAsia" w:ascii="宋体" w:hAnsi="宋体" w:cs="宋体"/>
          <w:color w:val="auto"/>
          <w:highlight w:val="none"/>
        </w:rPr>
        <w:t>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87" w:name="_Toc78803389"/>
      <w:r>
        <w:rPr>
          <w:rFonts w:hint="eastAsia" w:ascii="宋体" w:hAnsi="宋体" w:eastAsia="宋体" w:cs="宋体"/>
          <w:highlight w:val="none"/>
        </w:rPr>
        <w:t>4.评审内容</w:t>
      </w:r>
      <w:bookmarkEnd w:id="170"/>
      <w:bookmarkEnd w:id="171"/>
      <w:bookmarkEnd w:id="172"/>
      <w:bookmarkEnd w:id="173"/>
      <w:bookmarkEnd w:id="174"/>
      <w:bookmarkEnd w:id="175"/>
      <w:bookmarkEnd w:id="187"/>
    </w:p>
    <w:p w14:paraId="0F1392E9">
      <w:pPr>
        <w:pStyle w:val="7"/>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88" w:name="_Toc9630"/>
      <w:bookmarkStart w:id="189" w:name="_Toc78803390"/>
      <w:r>
        <w:rPr>
          <w:rFonts w:hint="eastAsia" w:ascii="宋体" w:hAnsi="宋体" w:eastAsia="宋体" w:cs="宋体"/>
          <w:highlight w:val="none"/>
        </w:rPr>
        <w:t>4.1</w:t>
      </w:r>
      <w:bookmarkEnd w:id="188"/>
      <w:bookmarkEnd w:id="189"/>
      <w:bookmarkStart w:id="190" w:name="_Toc78803391"/>
      <w:bookmarkStart w:id="191" w:name="_Toc35425122"/>
      <w:bookmarkStart w:id="192" w:name="_Toc15058921"/>
      <w:bookmarkStart w:id="193" w:name="_Toc35424956"/>
      <w:bookmarkStart w:id="194" w:name="_Toc3531"/>
      <w:bookmarkStart w:id="195" w:name="_Toc324404876"/>
      <w:r>
        <w:rPr>
          <w:rFonts w:hint="eastAsia" w:ascii="宋体" w:hAnsi="宋体" w:eastAsia="宋体" w:cs="宋体"/>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96" w:name="_Toc13125"/>
      <w:bookmarkStart w:id="197" w:name="_Toc78803392"/>
      <w:bookmarkStart w:id="198" w:name="_Toc506107328"/>
      <w:bookmarkStart w:id="199" w:name="_Toc35424957"/>
      <w:bookmarkStart w:id="200" w:name="_Toc35425123"/>
      <w:bookmarkStart w:id="201" w:name="_Toc15058922"/>
      <w:r>
        <w:rPr>
          <w:rFonts w:hint="eastAsia" w:ascii="宋体" w:hAnsi="宋体" w:eastAsia="宋体" w:cs="宋体"/>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3</w:t>
      </w:r>
      <w:r>
        <w:rPr>
          <w:rFonts w:hint="eastAsia" w:ascii="宋体" w:hAnsi="宋体" w:cs="宋体"/>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（2）按第三章《评标方法》4.2.4条款修正错误的原则及方法调整或修正投标文件的投标报价，调整或修正的价格经投标人书面确认后具有约束力。投标人不接修正价格的，其投标将被拒绝。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6C2FB7F4">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2" w:name="_Toc506107329"/>
      <w:bookmarkStart w:id="203" w:name="_Toc27846"/>
      <w:bookmarkStart w:id="204" w:name="_Toc78803393"/>
      <w:bookmarkStart w:id="205" w:name="_Toc35425124"/>
      <w:bookmarkStart w:id="206" w:name="_Toc15058923"/>
      <w:bookmarkStart w:id="207" w:name="_Toc35424958"/>
      <w:bookmarkStart w:id="208" w:name="_Toc324404877"/>
      <w:r>
        <w:rPr>
          <w:rFonts w:hint="eastAsia" w:ascii="宋体" w:hAnsi="宋体" w:eastAsia="宋体" w:cs="宋体"/>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9" w:name="_Toc35425125"/>
      <w:bookmarkStart w:id="210" w:name="_Toc324404878"/>
      <w:bookmarkStart w:id="211" w:name="_Toc506107330"/>
      <w:bookmarkStart w:id="212" w:name="_Toc35424959"/>
      <w:bookmarkStart w:id="213" w:name="_Toc13990"/>
      <w:bookmarkStart w:id="214" w:name="_Toc15058924"/>
      <w:bookmarkStart w:id="215" w:name="_Toc78803394"/>
      <w:r>
        <w:rPr>
          <w:rFonts w:hint="eastAsia" w:ascii="宋体" w:hAnsi="宋体" w:eastAsia="宋体" w:cs="宋体"/>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szCs w:val="21"/>
          <w:highlight w:val="none"/>
        </w:rPr>
      </w:pPr>
      <w:bookmarkStart w:id="216" w:name="_Toc506107331"/>
      <w:bookmarkStart w:id="217" w:name="_Toc22863"/>
      <w:bookmarkStart w:id="218" w:name="_Toc35424960"/>
      <w:bookmarkStart w:id="219" w:name="_Toc78803395"/>
      <w:bookmarkStart w:id="220" w:name="_Toc35425126"/>
      <w:bookmarkStart w:id="221" w:name="_Toc324404879"/>
      <w:bookmarkStart w:id="222" w:name="_Toc15058925"/>
      <w:r>
        <w:rPr>
          <w:rFonts w:hint="eastAsia" w:ascii="宋体" w:hAnsi="宋体" w:cs="宋体"/>
          <w:szCs w:val="21"/>
          <w:highlight w:val="none"/>
          <w:lang w:val="en-US" w:eastAsia="zh-CN"/>
        </w:rPr>
        <w:t>资信</w:t>
      </w:r>
      <w:r>
        <w:rPr>
          <w:rFonts w:hint="eastAsia" w:ascii="宋体" w:hAnsi="宋体" w:cs="宋体"/>
          <w:szCs w:val="21"/>
          <w:highlight w:val="none"/>
        </w:rPr>
        <w:t>标评分标准：见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商务标评分标准：见商务标评审表。</w:t>
      </w:r>
    </w:p>
    <w:p w14:paraId="26B2972C">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23" w:name="_Toc78803396"/>
      <w:bookmarkStart w:id="224" w:name="_Toc35424961"/>
      <w:bookmarkStart w:id="225" w:name="_Toc1576"/>
      <w:bookmarkStart w:id="226" w:name="_Toc506107332"/>
      <w:bookmarkStart w:id="227" w:name="_Toc324404880"/>
      <w:bookmarkStart w:id="228" w:name="_Toc35425127"/>
      <w:bookmarkStart w:id="229" w:name="_Toc15058926"/>
      <w:r>
        <w:rPr>
          <w:rFonts w:hint="eastAsia" w:ascii="宋体" w:hAnsi="宋体" w:eastAsia="宋体" w:cs="宋体"/>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highlight w:val="none"/>
        </w:rPr>
      </w:pPr>
      <w:r>
        <w:rPr>
          <w:rFonts w:hint="eastAsia" w:ascii="宋体" w:hAnsi="宋体" w:cs="宋体"/>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179632627"/>
      <w:bookmarkStart w:id="231" w:name="_Toc324404881"/>
      <w:bookmarkStart w:id="232" w:name="_Toc144974577"/>
      <w:bookmarkStart w:id="233" w:name="_Toc417623601"/>
      <w:bookmarkStart w:id="234" w:name="_Toc152045609"/>
      <w:bookmarkStart w:id="235" w:name="_Toc246996252"/>
      <w:bookmarkStart w:id="236" w:name="_Toc246996995"/>
      <w:bookmarkStart w:id="237" w:name="_Toc247085767"/>
      <w:bookmarkStart w:id="238" w:name="_Toc152042387"/>
    </w:p>
    <w:bookmarkEnd w:id="230"/>
    <w:bookmarkEnd w:id="231"/>
    <w:bookmarkEnd w:id="232"/>
    <w:bookmarkEnd w:id="233"/>
    <w:bookmarkEnd w:id="234"/>
    <w:bookmarkEnd w:id="235"/>
    <w:bookmarkEnd w:id="236"/>
    <w:bookmarkEnd w:id="237"/>
    <w:bookmarkEnd w:id="238"/>
    <w:p w14:paraId="01EE8AAD">
      <w:pPr>
        <w:rPr>
          <w:highlight w:val="none"/>
        </w:rPr>
      </w:pPr>
      <w:bookmarkStart w:id="239" w:name="_Toc35425128"/>
      <w:bookmarkStart w:id="240" w:name="_Toc144974826"/>
      <w:bookmarkStart w:id="241" w:name="_Toc179632785"/>
      <w:bookmarkStart w:id="242" w:name="_Toc506107333"/>
      <w:bookmarkStart w:id="243" w:name="_Toc15058927"/>
      <w:bookmarkStart w:id="244" w:name="_Toc152042546"/>
      <w:bookmarkStart w:id="245" w:name="_Toc35424962"/>
      <w:bookmarkStart w:id="246" w:name="_Toc152045767"/>
    </w:p>
    <w:p w14:paraId="65923B12">
      <w:pPr>
        <w:rPr>
          <w:rFonts w:hint="eastAsia"/>
        </w:rPr>
      </w:pPr>
      <w:r>
        <w:rPr>
          <w:rFonts w:hint="eastAsia"/>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4"/>
        <w:spacing w:beforeLines="50" w:afterLines="50" w:line="440" w:lineRule="exact"/>
        <w:rPr>
          <w:rFonts w:hint="eastAsia" w:eastAsia="宋体" w:cs="Times New Roman"/>
          <w:bCs/>
          <w:szCs w:val="32"/>
          <w:highlight w:val="none"/>
          <w:lang w:val="en-US" w:eastAsia="zh-CN"/>
        </w:rPr>
      </w:pPr>
      <w:bookmarkStart w:id="248" w:name="_Toc35425136"/>
      <w:bookmarkStart w:id="249" w:name="_Toc506107340"/>
      <w:bookmarkStart w:id="250" w:name="_Toc15058934"/>
      <w:bookmarkStart w:id="251" w:name="_Toc144974855"/>
      <w:bookmarkStart w:id="252" w:name="_Toc152042575"/>
      <w:bookmarkStart w:id="253" w:name="_Toc78803398"/>
      <w:bookmarkStart w:id="254" w:name="_Toc246996354"/>
      <w:bookmarkStart w:id="255" w:name="_Toc324404888"/>
      <w:bookmarkStart w:id="256" w:name="_Toc152045786"/>
      <w:bookmarkStart w:id="257" w:name="_Toc246997097"/>
      <w:bookmarkStart w:id="258" w:name="_Toc179632806"/>
      <w:bookmarkStart w:id="259" w:name="_Toc247085872"/>
      <w:bookmarkStart w:id="260" w:name="_Toc35424970"/>
      <w:r>
        <w:rPr>
          <w:rFonts w:hint="eastAsia" w:eastAsia="宋体" w:cs="Times New Roman"/>
          <w:bCs/>
          <w:szCs w:val="32"/>
          <w:highlight w:val="none"/>
        </w:rPr>
        <w:t>第</w:t>
      </w:r>
      <w:r>
        <w:rPr>
          <w:rFonts w:hint="eastAsia" w:eastAsia="宋体" w:cs="Times New Roman"/>
          <w:bCs/>
          <w:szCs w:val="32"/>
          <w:highlight w:val="none"/>
          <w:lang w:val="en-US" w:eastAsia="zh-CN"/>
        </w:rPr>
        <w:t>五</w:t>
      </w:r>
      <w:r>
        <w:rPr>
          <w:rFonts w:hint="eastAsia" w:eastAsia="宋体" w:cs="Times New Roman"/>
          <w:bCs/>
          <w:szCs w:val="32"/>
          <w:highlight w:val="none"/>
        </w:rPr>
        <w:t xml:space="preserve">章 </w:t>
      </w:r>
      <w:r>
        <w:rPr>
          <w:rFonts w:hint="eastAsia" w:cs="Times New Roman"/>
          <w:bCs/>
          <w:szCs w:val="32"/>
          <w:highlight w:val="none"/>
          <w:lang w:val="en-US" w:eastAsia="zh-CN"/>
        </w:rPr>
        <w:t>采购需求</w:t>
      </w:r>
    </w:p>
    <w:p w14:paraId="558AE924">
      <w:pPr>
        <w:pageBreakBefore w:val="0"/>
        <w:widowControl w:val="0"/>
        <w:kinsoku/>
        <w:wordWrap/>
        <w:overflowPunct/>
        <w:topLinePunct w:val="0"/>
        <w:autoSpaceDE/>
        <w:autoSpaceDN/>
        <w:bidi w:val="0"/>
        <w:adjustRightInd/>
        <w:spacing w:line="400" w:lineRule="exact"/>
        <w:ind w:firstLine="422" w:firstLineChars="200"/>
        <w:jc w:val="left"/>
        <w:textAlignment w:val="auto"/>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一、 项目</w:t>
      </w:r>
      <w:r>
        <w:rPr>
          <w:rFonts w:hint="eastAsia" w:ascii="宋体" w:hAnsi="宋体" w:eastAsia="宋体" w:cs="宋体"/>
          <w:b/>
          <w:bCs/>
          <w:szCs w:val="21"/>
          <w:highlight w:val="none"/>
          <w:lang w:val="en-US" w:eastAsia="zh-CN"/>
        </w:rPr>
        <w:t>概况</w:t>
      </w:r>
    </w:p>
    <w:p w14:paraId="2BF33FE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default" w:ascii="宋体" w:hAnsi="宋体" w:eastAsia="宋体" w:cs="宋体"/>
          <w:szCs w:val="21"/>
          <w:highlight w:val="none"/>
        </w:rPr>
        <w:t>为系统推进滁州市滁宁城际铁路开发建设有限公司（以下简称</w:t>
      </w:r>
      <w:r>
        <w:rPr>
          <w:rFonts w:hint="eastAsia" w:ascii="宋体" w:hAnsi="宋体" w:eastAsia="宋体" w:cs="宋体"/>
          <w:szCs w:val="21"/>
          <w:highlight w:val="none"/>
        </w:rPr>
        <w:t>“我司”</w:t>
      </w:r>
      <w:r>
        <w:rPr>
          <w:rFonts w:hint="default" w:ascii="宋体" w:hAnsi="宋体" w:eastAsia="宋体" w:cs="宋体"/>
          <w:szCs w:val="21"/>
          <w:highlight w:val="none"/>
        </w:rPr>
        <w:t>）企业文化与品牌建设，破解当前文化体系缺乏系统性、专属IP缺失、宣贯形式单一及业务赋能不足等瓶颈，现拟通过公开招标引入专业第三方咨询机构。本项目立足公司轨道交通运营管理主业，紧扣滁州城市发展定位与本土文化特色，坚持党建为引领、地域为特色、体系为根基、落地为核心、融合为目标的总体工作原则，补齐文化建设各项短板，统筹推进企业文化体系重构、品牌形象升级、全域落地推广、长效机制搭建四大核心工作，打造贴合滁州轨道发展实际、兼具国企底色、行业特色、城市辨识度的企业文化体系，推动企业文化全面融入企业经营发展全过程。</w:t>
      </w:r>
    </w:p>
    <w:p w14:paraId="1275B985">
      <w:pPr>
        <w:pageBreakBefore w:val="0"/>
        <w:widowControl w:val="0"/>
        <w:kinsoku/>
        <w:wordWrap/>
        <w:overflowPunct/>
        <w:topLinePunct w:val="0"/>
        <w:autoSpaceDE/>
        <w:autoSpaceDN/>
        <w:bidi w:val="0"/>
        <w:adjustRightInd/>
        <w:spacing w:line="400" w:lineRule="exact"/>
        <w:ind w:firstLine="422" w:firstLineChars="200"/>
        <w:jc w:val="left"/>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二、</w:t>
      </w:r>
      <w:r>
        <w:rPr>
          <w:rFonts w:hint="eastAsia" w:ascii="宋体" w:hAnsi="宋体" w:eastAsia="宋体" w:cs="宋体"/>
          <w:b/>
          <w:bCs/>
          <w:szCs w:val="21"/>
          <w:highlight w:val="none"/>
        </w:rPr>
        <w:t>项目目标</w:t>
      </w:r>
    </w:p>
    <w:p w14:paraId="27D33DD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default" w:ascii="宋体" w:hAnsi="宋体" w:eastAsia="宋体" w:cs="宋体"/>
          <w:szCs w:val="21"/>
          <w:highlight w:val="none"/>
        </w:rPr>
        <w:t>1.重塑顶层架构。搭建系统化企业文化体系，精准凝练企业使命、愿景、核心价值观与企业精神，筑牢思想根基。</w:t>
      </w:r>
    </w:p>
    <w:p w14:paraId="2288E6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default" w:ascii="宋体" w:hAnsi="宋体" w:eastAsia="宋体" w:cs="宋体"/>
          <w:szCs w:val="21"/>
          <w:highlight w:val="none"/>
        </w:rPr>
        <w:t>2.规划品牌矩阵。构建</w:t>
      </w:r>
      <w:r>
        <w:rPr>
          <w:rFonts w:hint="eastAsia" w:ascii="宋体" w:hAnsi="宋体" w:eastAsia="宋体" w:cs="宋体"/>
          <w:szCs w:val="21"/>
          <w:highlight w:val="none"/>
        </w:rPr>
        <w:t>“</w:t>
      </w:r>
      <w:r>
        <w:rPr>
          <w:rFonts w:hint="default" w:ascii="宋体" w:hAnsi="宋体" w:eastAsia="宋体" w:cs="宋体"/>
          <w:szCs w:val="21"/>
          <w:highlight w:val="none"/>
        </w:rPr>
        <w:t>1个主品牌+N个子品牌</w:t>
      </w:r>
      <w:r>
        <w:rPr>
          <w:rFonts w:hint="eastAsia" w:ascii="宋体" w:hAnsi="宋体" w:eastAsia="宋体" w:cs="宋体"/>
          <w:szCs w:val="21"/>
          <w:highlight w:val="none"/>
        </w:rPr>
        <w:t>”</w:t>
      </w:r>
      <w:r>
        <w:rPr>
          <w:rFonts w:hint="default" w:ascii="宋体" w:hAnsi="宋体" w:eastAsia="宋体" w:cs="宋体"/>
          <w:szCs w:val="21"/>
          <w:highlight w:val="none"/>
        </w:rPr>
        <w:t>一体化矩阵，统筹整合党建、服务、群团等零散品牌，提升整体辨识度。</w:t>
      </w:r>
    </w:p>
    <w:p w14:paraId="377742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default" w:ascii="宋体" w:hAnsi="宋体" w:eastAsia="宋体" w:cs="宋体"/>
          <w:szCs w:val="21"/>
          <w:highlight w:val="none"/>
        </w:rPr>
        <w:t>3.抓实文化教育培训。开发文化培训课程，开展全员宣贯，推动文化入脑入心。</w:t>
      </w:r>
    </w:p>
    <w:p w14:paraId="539E10F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default" w:ascii="宋体" w:hAnsi="宋体" w:eastAsia="宋体" w:cs="宋体"/>
          <w:szCs w:val="21"/>
          <w:highlight w:val="none"/>
        </w:rPr>
        <w:t>4.深化文业融合。扎实推进服务、安全、匠心、群团四大子文化建设，孵化优秀故事与典型案例，将文化软实力转化为发展硬实力。</w:t>
      </w:r>
    </w:p>
    <w:p w14:paraId="76590E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eastAsia" w:ascii="宋体" w:hAnsi="宋体" w:eastAsia="宋体" w:cs="宋体"/>
          <w:szCs w:val="21"/>
          <w:highlight w:val="none"/>
          <w:lang w:val="en-US" w:eastAsia="zh-CN"/>
        </w:rPr>
        <w:t>5</w:t>
      </w:r>
      <w:r>
        <w:rPr>
          <w:rFonts w:hint="default" w:ascii="宋体" w:hAnsi="宋体" w:eastAsia="宋体" w:cs="宋体"/>
          <w:szCs w:val="21"/>
          <w:highlight w:val="none"/>
        </w:rPr>
        <w:t>.健全长效机制。成立专项领导小组，编制中长期建设规划，完善考核督导闭环机制；建立常态化对标学习与迭代机制，提升管理团队专业素养，保障文化建设常态长效。</w:t>
      </w:r>
    </w:p>
    <w:p w14:paraId="755BA500">
      <w:pPr>
        <w:pageBreakBefore w:val="0"/>
        <w:widowControl w:val="0"/>
        <w:kinsoku/>
        <w:wordWrap/>
        <w:overflowPunct/>
        <w:topLinePunct w:val="0"/>
        <w:autoSpaceDE/>
        <w:autoSpaceDN/>
        <w:bidi w:val="0"/>
        <w:adjustRightInd/>
        <w:spacing w:line="400" w:lineRule="exact"/>
        <w:ind w:firstLine="422" w:firstLineChars="200"/>
        <w:jc w:val="left"/>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三、咨询工作内容</w:t>
      </w:r>
    </w:p>
    <w:p w14:paraId="0027420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为保证项目实施和服务质量，</w:t>
      </w:r>
      <w:r>
        <w:rPr>
          <w:rFonts w:hint="eastAsia" w:ascii="宋体" w:hAnsi="宋体" w:eastAsia="宋体" w:cs="宋体"/>
          <w:szCs w:val="21"/>
          <w:highlight w:val="none"/>
          <w:lang w:val="en-US" w:eastAsia="zh-CN"/>
        </w:rPr>
        <w:t>中</w:t>
      </w:r>
      <w:r>
        <w:rPr>
          <w:rFonts w:hint="eastAsia" w:ascii="宋体" w:hAnsi="宋体" w:eastAsia="宋体" w:cs="宋体"/>
          <w:szCs w:val="21"/>
          <w:highlight w:val="none"/>
        </w:rPr>
        <w:t>标人应履行下列规定的服务内容（包括但不限于以下内容）：</w:t>
      </w:r>
    </w:p>
    <w:p w14:paraId="2370DDA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default" w:ascii="宋体" w:hAnsi="宋体" w:eastAsia="宋体" w:cs="宋体"/>
          <w:szCs w:val="21"/>
          <w:highlight w:val="none"/>
        </w:rPr>
        <w:t>1.重塑顶层架构</w:t>
      </w:r>
    </w:p>
    <w:p w14:paraId="5CB6FAA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（1）现状诊断与调研：开展高管访谈、员工问卷及外部利益相关者调研，全面梳理企业历史沿革、现有文化基因及痛点。</w:t>
      </w:r>
    </w:p>
    <w:p w14:paraId="6A0754C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（2）核心理念提炼：结合滁州地域文化与轨道交通行业属性，研讨并精准凝练企业使命、愿景、核心价值观与企业精神。</w:t>
      </w:r>
    </w:p>
    <w:p w14:paraId="3A6B107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（3）理念内涵释义：为每一项核心理念提供清晰的内涵界定与行为准则描述，确保理念可理解、可执行。</w:t>
      </w:r>
    </w:p>
    <w:p w14:paraId="387557A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2.规划品牌矩阵</w:t>
      </w:r>
    </w:p>
    <w:p w14:paraId="7A60D2F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（1）品牌资产盘点：梳理现有党建、客运服务、群团等零散品牌，评估其价值与重合度。</w:t>
      </w:r>
    </w:p>
    <w:p w14:paraId="5B7F09D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（2）主副品牌架构设计：确立“1个主品牌+N个子品牌”的层级关系，明确各品牌的定位、受众与核心价值主张。</w:t>
      </w:r>
    </w:p>
    <w:p w14:paraId="4840CD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（3）视觉识别系统（VI）升级：设计统一的品牌Logo、标准色、辅助图形等基础要素，并制定应用规范。</w:t>
      </w:r>
    </w:p>
    <w:p w14:paraId="335D14D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3.优化宣贯载体</w:t>
      </w:r>
    </w:p>
    <w:p w14:paraId="5C96C1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）差异化宣贯策略制定：针对一线倒班人员、新员工、管理层等不同群体，设计定制化的宣贯时间表与触达方式。</w:t>
      </w:r>
    </w:p>
    <w:p w14:paraId="53876E4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）培训课程体系开发：编写标准化的企业文化培训教材，开发配套课件，并协助开展全员宣贯落地。</w:t>
      </w:r>
    </w:p>
    <w:p w14:paraId="210DC87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4.深化文业融合</w:t>
      </w:r>
    </w:p>
    <w:p w14:paraId="4073B7A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（1）子文化理念具象化：将核心价值观拆解，分别融入服务、安全、匠心、群团四大业务场景，制定专项行为规范。</w:t>
      </w:r>
    </w:p>
    <w:p w14:paraId="0D24534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（2）文化案例挖掘与孵化：深入一线收集践行文化的真实事迹，指导企业进行故事化包装与典型案例提炼。</w:t>
      </w:r>
    </w:p>
    <w:p w14:paraId="153D78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（3）业务融合机制设计：探讨将文化指标纳入绩效考核或评优评先体系的可行性路径。</w:t>
      </w:r>
    </w:p>
    <w:p w14:paraId="4A9A35C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.健全长效机制</w:t>
      </w:r>
    </w:p>
    <w:p w14:paraId="6EA3E0A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default" w:ascii="宋体" w:hAnsi="宋体" w:eastAsia="宋体" w:cs="宋体"/>
          <w:szCs w:val="21"/>
          <w:highlight w:val="none"/>
        </w:rPr>
        <w:t>（1）组织架构与规划编制：协助成立专项工作领导小组，科学编制未来3-5年的企业文化中长期建设规划。</w:t>
      </w:r>
    </w:p>
    <w:p w14:paraId="318C7BB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default" w:ascii="宋体" w:hAnsi="宋体" w:eastAsia="宋体" w:cs="宋体"/>
          <w:szCs w:val="21"/>
          <w:highlight w:val="none"/>
        </w:rPr>
        <w:t>（2）考核督导模型设计：建立量化的文化建设评价指标体系，将其嵌入各部门绩效考核闭环中。</w:t>
      </w:r>
    </w:p>
    <w:p w14:paraId="3EA9FD6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lang w:val="en-US" w:eastAsia="zh-CN"/>
        </w:rPr>
      </w:pPr>
      <w:r>
        <w:rPr>
          <w:rFonts w:hint="default" w:ascii="宋体" w:hAnsi="宋体" w:eastAsia="宋体" w:cs="宋体"/>
          <w:szCs w:val="21"/>
          <w:highlight w:val="none"/>
        </w:rPr>
        <w:t>（3）对标学习与赋能培训：组织赴行业标杆企业交流学习，并为内部管理团队开展文化管理专业素养提升培训。</w:t>
      </w:r>
    </w:p>
    <w:p w14:paraId="2178F53F">
      <w:pPr>
        <w:pageBreakBefore w:val="0"/>
        <w:widowControl w:val="0"/>
        <w:kinsoku/>
        <w:wordWrap/>
        <w:overflowPunct/>
        <w:topLinePunct w:val="0"/>
        <w:autoSpaceDE/>
        <w:autoSpaceDN/>
        <w:bidi w:val="0"/>
        <w:adjustRightInd/>
        <w:spacing w:line="400" w:lineRule="exact"/>
        <w:ind w:firstLine="422" w:firstLineChars="200"/>
        <w:jc w:val="left"/>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四、人员</w:t>
      </w:r>
      <w:r>
        <w:rPr>
          <w:rFonts w:hint="eastAsia" w:ascii="宋体" w:hAnsi="宋体" w:eastAsia="宋体" w:cs="宋体"/>
          <w:b/>
          <w:bCs/>
          <w:szCs w:val="21"/>
          <w:highlight w:val="none"/>
          <w:lang w:val="en-US" w:eastAsia="zh-CN"/>
        </w:rPr>
        <w:t>配备</w:t>
      </w:r>
      <w:r>
        <w:rPr>
          <w:rFonts w:hint="eastAsia" w:ascii="宋体" w:hAnsi="宋体" w:eastAsia="宋体" w:cs="宋体"/>
          <w:b/>
          <w:bCs/>
          <w:szCs w:val="21"/>
          <w:highlight w:val="none"/>
        </w:rPr>
        <w:t>要求</w:t>
      </w:r>
    </w:p>
    <w:p w14:paraId="17B5367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lang w:eastAsia="zh-CN"/>
        </w:rPr>
      </w:pPr>
      <w:r>
        <w:rPr>
          <w:rFonts w:hint="default" w:ascii="宋体" w:hAnsi="宋体" w:eastAsia="宋体" w:cs="宋体"/>
          <w:szCs w:val="21"/>
          <w:highlight w:val="none"/>
        </w:rPr>
        <w:t>1.</w:t>
      </w:r>
      <w:r>
        <w:rPr>
          <w:rFonts w:hint="eastAsia" w:ascii="宋体" w:hAnsi="宋体" w:eastAsia="宋体" w:cs="宋体"/>
          <w:szCs w:val="21"/>
          <w:highlight w:val="none"/>
          <w:lang w:val="en-US" w:eastAsia="zh-CN"/>
        </w:rPr>
        <w:t>中标人</w:t>
      </w:r>
      <w:r>
        <w:rPr>
          <w:rFonts w:hint="default" w:ascii="宋体" w:hAnsi="宋体" w:eastAsia="宋体" w:cs="宋体"/>
          <w:szCs w:val="21"/>
          <w:highlight w:val="none"/>
        </w:rPr>
        <w:t>需成立专业、高效的咨询团队，人员组成合理、分工明确，总人数不少于3人</w:t>
      </w:r>
      <w:r>
        <w:rPr>
          <w:rFonts w:hint="eastAsia" w:ascii="宋体" w:hAnsi="宋体" w:cs="宋体"/>
          <w:szCs w:val="21"/>
          <w:highlight w:val="none"/>
          <w:lang w:eastAsia="zh-CN"/>
        </w:rPr>
        <w:t>。</w:t>
      </w:r>
      <w:r>
        <w:rPr>
          <w:rFonts w:hint="eastAsia" w:ascii="宋体" w:hAnsi="宋体" w:cs="宋体"/>
          <w:szCs w:val="21"/>
          <w:highlight w:val="none"/>
          <w:lang w:val="en-US" w:eastAsia="zh-CN"/>
        </w:rPr>
        <w:t>服务期间</w:t>
      </w:r>
      <w:r>
        <w:rPr>
          <w:rFonts w:hint="default" w:ascii="宋体" w:hAnsi="宋体" w:eastAsia="宋体" w:cs="宋体"/>
          <w:szCs w:val="21"/>
          <w:highlight w:val="none"/>
        </w:rPr>
        <w:t>项目组成员须在接到</w:t>
      </w:r>
      <w:r>
        <w:rPr>
          <w:rFonts w:hint="eastAsia" w:ascii="宋体" w:hAnsi="宋体" w:cs="宋体"/>
          <w:szCs w:val="21"/>
          <w:highlight w:val="none"/>
          <w:lang w:val="en-US" w:eastAsia="zh-CN"/>
        </w:rPr>
        <w:t>招标人</w:t>
      </w:r>
      <w:r>
        <w:rPr>
          <w:rFonts w:hint="default" w:ascii="宋体" w:hAnsi="宋体" w:eastAsia="宋体" w:cs="宋体"/>
          <w:szCs w:val="21"/>
          <w:highlight w:val="none"/>
        </w:rPr>
        <w:t>通知后24小时内现场响应</w:t>
      </w:r>
      <w:r>
        <w:rPr>
          <w:rFonts w:hint="default" w:ascii="宋体" w:hAnsi="宋体" w:eastAsia="宋体" w:cs="宋体"/>
          <w:szCs w:val="21"/>
          <w:highlight w:val="none"/>
        </w:rPr>
        <w:t>，同时可按项目需要聘请相关专业的行业专家团队协助，为咨询服务工作提供专业、优质的技术力量</w:t>
      </w:r>
      <w:r>
        <w:rPr>
          <w:rFonts w:hint="eastAsia" w:ascii="宋体" w:hAnsi="宋体" w:eastAsia="宋体" w:cs="宋体"/>
          <w:szCs w:val="21"/>
          <w:highlight w:val="none"/>
          <w:lang w:eastAsia="zh-CN"/>
        </w:rPr>
        <w:t>。</w:t>
      </w:r>
    </w:p>
    <w:p w14:paraId="6CE0823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eastAsia" w:ascii="宋体" w:hAnsi="宋体" w:cs="宋体"/>
          <w:szCs w:val="21"/>
          <w:highlight w:val="none"/>
          <w:lang w:val="en-US" w:eastAsia="zh-CN"/>
        </w:rPr>
        <w:t>2</w:t>
      </w:r>
      <w:r>
        <w:rPr>
          <w:rFonts w:hint="default" w:ascii="宋体" w:hAnsi="宋体" w:eastAsia="宋体" w:cs="宋体"/>
          <w:szCs w:val="21"/>
          <w:highlight w:val="none"/>
        </w:rPr>
        <w:t>.项目组咨询成员近三年（2023年1月1日以来（以合同签订时间为准）），需具有参与企业文化管理咨询项目的咨询服务类业绩（</w:t>
      </w:r>
      <w:r>
        <w:rPr>
          <w:rFonts w:hint="eastAsia" w:ascii="宋体" w:hAnsi="宋体" w:eastAsia="宋体" w:cs="宋体"/>
          <w:szCs w:val="21"/>
          <w:highlight w:val="none"/>
          <w:lang w:val="en-US" w:eastAsia="zh-CN"/>
        </w:rPr>
        <w:t>本项目合同签订前</w:t>
      </w:r>
      <w:r>
        <w:rPr>
          <w:rFonts w:hint="default" w:ascii="宋体" w:hAnsi="宋体" w:eastAsia="宋体" w:cs="宋体"/>
          <w:szCs w:val="21"/>
          <w:highlight w:val="none"/>
        </w:rPr>
        <w:t>提供能体现相关人员信息的合同复印件</w:t>
      </w:r>
      <w:r>
        <w:rPr>
          <w:rFonts w:hint="default" w:ascii="宋体" w:hAnsi="宋体" w:eastAsia="宋体" w:cs="宋体"/>
          <w:szCs w:val="21"/>
          <w:highlight w:val="none"/>
        </w:rPr>
        <w:t>）。</w:t>
      </w:r>
    </w:p>
    <w:p w14:paraId="29D0CB87">
      <w:pPr>
        <w:pageBreakBefore w:val="0"/>
        <w:widowControl w:val="0"/>
        <w:kinsoku/>
        <w:wordWrap/>
        <w:overflowPunct/>
        <w:topLinePunct w:val="0"/>
        <w:autoSpaceDE/>
        <w:autoSpaceDN/>
        <w:bidi w:val="0"/>
        <w:adjustRightInd/>
        <w:spacing w:line="400" w:lineRule="exact"/>
        <w:ind w:firstLine="422" w:firstLineChars="200"/>
        <w:jc w:val="left"/>
        <w:textAlignment w:val="auto"/>
        <w:rPr>
          <w:rFonts w:hint="default" w:ascii="宋体" w:hAnsi="宋体" w:eastAsia="宋体" w:cs="宋体"/>
          <w:b/>
          <w:bCs/>
          <w:szCs w:val="21"/>
          <w:highlight w:val="none"/>
        </w:rPr>
      </w:pPr>
      <w:r>
        <w:rPr>
          <w:rFonts w:hint="eastAsia" w:ascii="宋体" w:hAnsi="宋体" w:eastAsia="宋体" w:cs="宋体"/>
          <w:b/>
          <w:bCs/>
          <w:szCs w:val="21"/>
          <w:highlight w:val="none"/>
        </w:rPr>
        <w:t>五、工作要求</w:t>
      </w:r>
    </w:p>
    <w:p w14:paraId="69C2AFE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lang w:val="en-US" w:eastAsia="zh-CN"/>
        </w:rPr>
      </w:pPr>
      <w:r>
        <w:rPr>
          <w:rFonts w:hint="default" w:ascii="宋体" w:hAnsi="宋体" w:eastAsia="宋体" w:cs="宋体"/>
          <w:szCs w:val="21"/>
          <w:highlight w:val="none"/>
        </w:rPr>
        <w:t>1.</w:t>
      </w:r>
      <w:r>
        <w:rPr>
          <w:rFonts w:hint="default" w:ascii="宋体" w:hAnsi="宋体" w:eastAsia="宋体" w:cs="宋体"/>
          <w:szCs w:val="21"/>
          <w:highlight w:val="none"/>
          <w:lang w:val="en-US" w:eastAsia="zh-CN"/>
        </w:rPr>
        <w:t>彰显国企特质，立足城轨实际创新设计。方案设计须深刻把握国有企业政治属性与城市轨道交通行业特点，紧密结合滁州轨道管理现状与发展战略，充分融入滁州本土地域特色、人文底蕴与城市精神。在传承优良作风的基础上，兼顾城市文脉传承与行业发展趋势，突出设计的前瞻性与创新性，确保文化体系兼具国企高度、行业特质与本土温度，贴合滁州城市发展实际。</w:t>
      </w:r>
    </w:p>
    <w:p w14:paraId="2DEB64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default" w:ascii="宋体" w:hAnsi="宋体" w:eastAsia="宋体" w:cs="宋体"/>
          <w:szCs w:val="21"/>
          <w:highlight w:val="none"/>
        </w:rPr>
        <w:t>2.引入前沿理念，保障方案科学高效</w:t>
      </w:r>
      <w:r>
        <w:rPr>
          <w:rFonts w:hint="eastAsia" w:ascii="宋体" w:hAnsi="宋体" w:eastAsia="宋体" w:cs="宋体"/>
          <w:szCs w:val="21"/>
          <w:highlight w:val="none"/>
          <w:lang w:eastAsia="zh-CN"/>
        </w:rPr>
        <w:t>。</w:t>
      </w:r>
      <w:r>
        <w:rPr>
          <w:rFonts w:hint="default" w:ascii="宋体" w:hAnsi="宋体" w:eastAsia="宋体" w:cs="宋体"/>
          <w:szCs w:val="21"/>
          <w:highlight w:val="none"/>
        </w:rPr>
        <w:t>策划工作须对标行业一流标准，全面应用企业文化建设领域的最新理论成果与先进方法工具。通过科学的模型推演与严密的逻辑论证，切实保障方案的合理性、系统性以及最终落地执行的成效性。</w:t>
      </w:r>
    </w:p>
    <w:p w14:paraId="210B3A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default" w:ascii="宋体" w:hAnsi="宋体" w:eastAsia="宋体" w:cs="宋体"/>
          <w:szCs w:val="21"/>
          <w:highlight w:val="none"/>
        </w:rPr>
        <w:t>3.坚持务实导向，确保举措精准落地</w:t>
      </w:r>
      <w:r>
        <w:rPr>
          <w:rFonts w:hint="eastAsia" w:ascii="宋体" w:hAnsi="宋体" w:eastAsia="宋体" w:cs="宋体"/>
          <w:szCs w:val="21"/>
          <w:highlight w:val="none"/>
          <w:lang w:eastAsia="zh-CN"/>
        </w:rPr>
        <w:t>。</w:t>
      </w:r>
      <w:r>
        <w:rPr>
          <w:rFonts w:hint="default" w:ascii="宋体" w:hAnsi="宋体" w:eastAsia="宋体" w:cs="宋体"/>
          <w:szCs w:val="21"/>
          <w:highlight w:val="none"/>
        </w:rPr>
        <w:t>相关策划方案须充分契合公司现有的工作环境与资源禀赋，杜绝脱离实际的</w:t>
      </w:r>
      <w:r>
        <w:rPr>
          <w:rFonts w:hint="eastAsia" w:ascii="宋体" w:hAnsi="宋体" w:eastAsia="宋体" w:cs="宋体"/>
          <w:szCs w:val="21"/>
          <w:highlight w:val="none"/>
        </w:rPr>
        <w:t>“空中楼阁”</w:t>
      </w:r>
      <w:r>
        <w:rPr>
          <w:rFonts w:hint="default" w:ascii="宋体" w:hAnsi="宋体" w:eastAsia="宋体" w:cs="宋体"/>
          <w:szCs w:val="21"/>
          <w:highlight w:val="none"/>
        </w:rPr>
        <w:t>。注重实操性与可执行性，提供清晰的实施路径与操作指引，确保各项举措能够顺畅落地并产生实效。</w:t>
      </w:r>
    </w:p>
    <w:p w14:paraId="55F6BD6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default" w:ascii="宋体" w:hAnsi="宋体" w:eastAsia="宋体" w:cs="宋体"/>
          <w:szCs w:val="21"/>
          <w:highlight w:val="none"/>
        </w:rPr>
        <w:t>4.强化系统思维，兼顾纵向贯通与数字赋能</w:t>
      </w:r>
      <w:r>
        <w:rPr>
          <w:rFonts w:hint="eastAsia" w:ascii="宋体" w:hAnsi="宋体" w:eastAsia="宋体" w:cs="宋体"/>
          <w:szCs w:val="21"/>
          <w:highlight w:val="none"/>
          <w:lang w:eastAsia="zh-CN"/>
        </w:rPr>
        <w:t>。</w:t>
      </w:r>
      <w:r>
        <w:rPr>
          <w:rFonts w:hint="default" w:ascii="宋体" w:hAnsi="宋体" w:eastAsia="宋体" w:cs="宋体"/>
          <w:szCs w:val="21"/>
          <w:highlight w:val="none"/>
        </w:rPr>
        <w:t>构建上下贯通的文化管理体系，推动文化建设向运营公司、各业务系统及基层班组深度延伸。</w:t>
      </w:r>
    </w:p>
    <w:p w14:paraId="23B6E0CE">
      <w:pPr>
        <w:pageBreakBefore w:val="0"/>
        <w:widowControl w:val="0"/>
        <w:kinsoku/>
        <w:wordWrap/>
        <w:overflowPunct/>
        <w:topLinePunct w:val="0"/>
        <w:autoSpaceDE/>
        <w:autoSpaceDN/>
        <w:bidi w:val="0"/>
        <w:adjustRightInd/>
        <w:spacing w:line="400" w:lineRule="exact"/>
        <w:ind w:firstLine="422" w:firstLineChars="200"/>
        <w:jc w:val="left"/>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六、成果清单（包括但不限于以下成果）</w:t>
      </w:r>
    </w:p>
    <w:p w14:paraId="0114CEE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1.《</w:t>
      </w:r>
      <w:r>
        <w:rPr>
          <w:rFonts w:hint="eastAsia" w:ascii="宋体" w:hAnsi="宋体" w:eastAsia="宋体" w:cs="宋体"/>
          <w:szCs w:val="21"/>
          <w:highlight w:val="none"/>
          <w:lang w:val="en-US" w:eastAsia="zh-CN"/>
        </w:rPr>
        <w:t>滁州轨道</w:t>
      </w:r>
      <w:r>
        <w:rPr>
          <w:rFonts w:hint="default" w:ascii="宋体" w:hAnsi="宋体" w:eastAsia="宋体" w:cs="宋体"/>
          <w:szCs w:val="21"/>
          <w:highlight w:val="none"/>
          <w:lang w:val="en-US" w:eastAsia="zh-CN"/>
        </w:rPr>
        <w:t xml:space="preserve">企业文化调研诊断报告》 </w:t>
      </w:r>
    </w:p>
    <w:p w14:paraId="61991A0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eastAsia" w:ascii="宋体" w:hAnsi="宋体" w:eastAsia="宋体" w:cs="宋体"/>
          <w:szCs w:val="21"/>
          <w:highlight w:val="none"/>
          <w:lang w:val="en-US" w:eastAsia="zh-CN"/>
        </w:rPr>
        <w:t>2.</w:t>
      </w:r>
      <w:r>
        <w:rPr>
          <w:rFonts w:hint="default" w:ascii="宋体" w:hAnsi="宋体" w:eastAsia="宋体" w:cs="宋体"/>
          <w:szCs w:val="21"/>
          <w:highlight w:val="none"/>
          <w:lang w:val="en-US" w:eastAsia="zh-CN"/>
        </w:rPr>
        <w:t>《</w:t>
      </w:r>
      <w:r>
        <w:rPr>
          <w:rFonts w:hint="eastAsia" w:ascii="宋体" w:hAnsi="宋体" w:eastAsia="宋体" w:cs="宋体"/>
          <w:szCs w:val="21"/>
          <w:highlight w:val="none"/>
          <w:lang w:val="en-US" w:eastAsia="zh-CN"/>
        </w:rPr>
        <w:t>滁州轨道</w:t>
      </w:r>
      <w:r>
        <w:rPr>
          <w:rFonts w:hint="default" w:ascii="宋体" w:hAnsi="宋体" w:eastAsia="宋体" w:cs="宋体"/>
          <w:szCs w:val="21"/>
          <w:highlight w:val="none"/>
          <w:lang w:val="en-US" w:eastAsia="zh-CN"/>
        </w:rPr>
        <w:t>企业文化理念征集大赛活动方案》</w:t>
      </w:r>
    </w:p>
    <w:p w14:paraId="10745AB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r>
        <w:rPr>
          <w:rFonts w:hint="default" w:ascii="宋体" w:hAnsi="宋体" w:eastAsia="宋体" w:cs="宋体"/>
          <w:szCs w:val="21"/>
          <w:highlight w:val="none"/>
          <w:lang w:val="en-US" w:eastAsia="zh-CN"/>
        </w:rPr>
        <w:t>《</w:t>
      </w:r>
      <w:r>
        <w:rPr>
          <w:rFonts w:hint="eastAsia" w:ascii="宋体" w:hAnsi="宋体" w:eastAsia="宋体" w:cs="宋体"/>
          <w:szCs w:val="21"/>
          <w:highlight w:val="none"/>
          <w:lang w:val="en-US" w:eastAsia="zh-CN"/>
        </w:rPr>
        <w:t>滁州轨道</w:t>
      </w:r>
      <w:r>
        <w:rPr>
          <w:rFonts w:hint="default" w:ascii="宋体" w:hAnsi="宋体" w:eastAsia="宋体" w:cs="宋体"/>
          <w:szCs w:val="21"/>
          <w:highlight w:val="none"/>
          <w:lang w:val="en-US" w:eastAsia="zh-CN"/>
        </w:rPr>
        <w:t>企业文化理念体系规划》</w:t>
      </w:r>
    </w:p>
    <w:p w14:paraId="1CE53E5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4.《滁州轨道企业文化建设三年发展规划》</w:t>
      </w:r>
    </w:p>
    <w:p w14:paraId="156F47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5.《滁州轨道企业文化手册》 </w:t>
      </w:r>
      <w:r>
        <w:rPr>
          <w:rFonts w:hint="default" w:ascii="宋体" w:hAnsi="宋体" w:eastAsia="宋体" w:cs="宋体"/>
          <w:szCs w:val="21"/>
          <w:highlight w:val="none"/>
          <w:lang w:val="en-US" w:eastAsia="zh-CN"/>
        </w:rPr>
        <w:t>（含使命、愿景、价值观释义及行为准则）</w:t>
      </w:r>
    </w:p>
    <w:p w14:paraId="6F9782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r>
        <w:rPr>
          <w:rFonts w:hint="default" w:ascii="宋体" w:hAnsi="宋体" w:eastAsia="宋体" w:cs="宋体"/>
          <w:szCs w:val="21"/>
          <w:highlight w:val="none"/>
          <w:lang w:val="en-US" w:eastAsia="zh-CN"/>
        </w:rPr>
        <w:t>《</w:t>
      </w:r>
      <w:r>
        <w:rPr>
          <w:rFonts w:hint="eastAsia" w:ascii="宋体" w:hAnsi="宋体" w:eastAsia="宋体" w:cs="宋体"/>
          <w:szCs w:val="21"/>
          <w:highlight w:val="none"/>
          <w:lang w:val="en-US" w:eastAsia="zh-CN"/>
        </w:rPr>
        <w:t>滁州轨道</w:t>
      </w:r>
      <w:r>
        <w:rPr>
          <w:rFonts w:hint="default" w:ascii="宋体" w:hAnsi="宋体" w:eastAsia="宋体" w:cs="宋体"/>
          <w:szCs w:val="21"/>
          <w:highlight w:val="none"/>
          <w:lang w:val="en-US" w:eastAsia="zh-CN"/>
        </w:rPr>
        <w:t>文化海报创意设计方案》</w:t>
      </w:r>
    </w:p>
    <w:p w14:paraId="1A4EEA3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7.</w:t>
      </w:r>
      <w:r>
        <w:rPr>
          <w:rFonts w:hint="default" w:ascii="宋体" w:hAnsi="宋体" w:eastAsia="宋体" w:cs="宋体"/>
          <w:szCs w:val="21"/>
          <w:highlight w:val="none"/>
          <w:lang w:val="en-US" w:eastAsia="zh-CN"/>
        </w:rPr>
        <w:t>《</w:t>
      </w:r>
      <w:r>
        <w:rPr>
          <w:rFonts w:hint="eastAsia" w:ascii="宋体" w:hAnsi="宋体" w:eastAsia="宋体" w:cs="宋体"/>
          <w:szCs w:val="21"/>
          <w:highlight w:val="none"/>
          <w:lang w:val="en-US" w:eastAsia="zh-CN"/>
        </w:rPr>
        <w:t>滁州轨道</w:t>
      </w:r>
      <w:r>
        <w:rPr>
          <w:rFonts w:hint="default" w:ascii="宋体" w:hAnsi="宋体" w:eastAsia="宋体" w:cs="宋体"/>
          <w:szCs w:val="21"/>
          <w:highlight w:val="none"/>
          <w:lang w:val="en-US" w:eastAsia="zh-CN"/>
        </w:rPr>
        <w:t>企业文化培训讲义课件》</w:t>
      </w:r>
    </w:p>
    <w:p w14:paraId="2648A3C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rPr>
      </w:pPr>
      <w:r>
        <w:rPr>
          <w:rFonts w:hint="eastAsia" w:ascii="宋体" w:hAnsi="宋体" w:eastAsia="宋体" w:cs="宋体"/>
          <w:szCs w:val="21"/>
          <w:highlight w:val="none"/>
          <w:lang w:val="en-US" w:eastAsia="zh-CN"/>
        </w:rPr>
        <w:t>8.</w:t>
      </w:r>
      <w:r>
        <w:rPr>
          <w:rFonts w:hint="default" w:ascii="宋体" w:hAnsi="宋体" w:eastAsia="宋体" w:cs="宋体"/>
          <w:szCs w:val="21"/>
          <w:highlight w:val="none"/>
        </w:rPr>
        <w:t>《子文化建设指导纲要》（服务、安全、匠心、群团等）</w:t>
      </w:r>
    </w:p>
    <w:p w14:paraId="17C28E4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9.</w:t>
      </w:r>
      <w:r>
        <w:rPr>
          <w:rFonts w:hint="default" w:ascii="宋体" w:hAnsi="宋体" w:eastAsia="宋体" w:cs="宋体"/>
          <w:szCs w:val="21"/>
          <w:highlight w:val="none"/>
          <w:lang w:val="en-US" w:eastAsia="zh-CN"/>
        </w:rPr>
        <w:t>《企业文化建设与考核督导评价管理办法》</w:t>
      </w:r>
    </w:p>
    <w:p w14:paraId="016E7DB6">
      <w:pPr>
        <w:pageBreakBefore w:val="0"/>
        <w:widowControl w:val="0"/>
        <w:kinsoku/>
        <w:wordWrap/>
        <w:overflowPunct/>
        <w:topLinePunct w:val="0"/>
        <w:autoSpaceDE/>
        <w:autoSpaceDN/>
        <w:bidi w:val="0"/>
        <w:adjustRightInd/>
        <w:spacing w:line="400" w:lineRule="exact"/>
        <w:ind w:firstLine="422" w:firstLineChars="200"/>
        <w:jc w:val="left"/>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七、服务期</w:t>
      </w:r>
    </w:p>
    <w:p w14:paraId="203E22E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合同签订后120个日历天内完成全部服务内容并提交成果文件。</w:t>
      </w:r>
    </w:p>
    <w:p w14:paraId="720D4A36">
      <w:pPr>
        <w:pStyle w:val="2"/>
        <w:rPr>
          <w:rFonts w:hint="default"/>
          <w:lang w:val="en-US" w:eastAsia="zh-CN"/>
        </w:rPr>
      </w:pPr>
    </w:p>
    <w:p w14:paraId="45D8828C">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986CF0B">
      <w:pPr>
        <w:spacing w:line="360" w:lineRule="auto"/>
        <w:jc w:val="center"/>
        <w:rPr>
          <w:rFonts w:hint="eastAsia" w:ascii="Times New Roman" w:hAnsi="Times New Roman" w:eastAsia="微软雅黑" w:cs="Times New Roman"/>
          <w:b/>
          <w:bCs/>
          <w:color w:val="000000" w:themeColor="text1"/>
          <w:sz w:val="44"/>
          <w:szCs w:val="44"/>
          <w:lang w:eastAsia="zh-CN"/>
          <w14:textFill>
            <w14:solidFill>
              <w14:schemeClr w14:val="tx1"/>
            </w14:solidFill>
          </w14:textFill>
        </w:rPr>
      </w:pPr>
    </w:p>
    <w:p w14:paraId="00B887B0">
      <w:pPr>
        <w:spacing w:line="360" w:lineRule="auto"/>
        <w:jc w:val="center"/>
        <w:rPr>
          <w:rFonts w:ascii="Times New Roman" w:hAnsi="Times New Roman" w:eastAsia="微软雅黑" w:cs="Times New Roman"/>
          <w:b/>
          <w:bCs/>
          <w:color w:val="000000" w:themeColor="text1"/>
          <w:sz w:val="32"/>
          <w:szCs w:val="32"/>
          <w14:textFill>
            <w14:solidFill>
              <w14:schemeClr w14:val="tx1"/>
            </w14:solidFill>
          </w14:textFill>
        </w:rPr>
      </w:pPr>
      <w:r>
        <w:rPr>
          <w:rFonts w:hint="eastAsia" w:eastAsia="微软雅黑" w:cs="Times New Roman"/>
          <w:b/>
          <w:bCs/>
          <w:color w:val="000000" w:themeColor="text1"/>
          <w:sz w:val="32"/>
          <w:szCs w:val="32"/>
          <w:lang w:eastAsia="zh-CN"/>
          <w14:textFill>
            <w14:solidFill>
              <w14:schemeClr w14:val="tx1"/>
            </w14:solidFill>
          </w14:textFill>
        </w:rPr>
        <w:t>滁州轨道企业文化与品牌建设服务咨询项目</w:t>
      </w:r>
      <w:r>
        <w:rPr>
          <w:rFonts w:ascii="Times New Roman" w:hAnsi="Times New Roman" w:eastAsia="微软雅黑" w:cs="Times New Roman"/>
          <w:b/>
          <w:bCs/>
          <w:color w:val="000000" w:themeColor="text1"/>
          <w:sz w:val="32"/>
          <w:szCs w:val="32"/>
          <w14:textFill>
            <w14:solidFill>
              <w14:schemeClr w14:val="tx1"/>
            </w14:solidFill>
          </w14:textFill>
        </w:rPr>
        <w:t>合同</w:t>
      </w:r>
    </w:p>
    <w:p w14:paraId="5608024F">
      <w:pPr>
        <w:spacing w:line="360" w:lineRule="auto"/>
        <w:rPr>
          <w:rFonts w:ascii="Times New Roman" w:hAnsi="Times New Roman"/>
          <w:color w:val="000000" w:themeColor="text1"/>
          <w:sz w:val="32"/>
          <w:szCs w:val="32"/>
          <w14:textFill>
            <w14:solidFill>
              <w14:schemeClr w14:val="tx1"/>
            </w14:solidFill>
          </w14:textFill>
        </w:rPr>
      </w:pPr>
    </w:p>
    <w:p w14:paraId="5CECB9EC">
      <w:pPr>
        <w:spacing w:line="360" w:lineRule="auto"/>
        <w:rPr>
          <w:rFonts w:hint="eastAsia" w:ascii="宋体" w:hAnsi="宋体" w:eastAsia="宋体" w:cs="宋体"/>
          <w:color w:val="000000" w:themeColor="text1"/>
          <w:sz w:val="21"/>
          <w:szCs w:val="21"/>
          <w14:textFill>
            <w14:solidFill>
              <w14:schemeClr w14:val="tx1"/>
            </w14:solidFill>
          </w14:textFill>
        </w:rPr>
      </w:pPr>
    </w:p>
    <w:p w14:paraId="0A312FF1">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合同编号：</w:t>
      </w:r>
    </w:p>
    <w:p w14:paraId="2EE8AB6F">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p>
    <w:p w14:paraId="53C636B6">
      <w:pPr>
        <w:rPr>
          <w:rFonts w:hint="eastAsia" w:ascii="宋体" w:hAnsi="宋体" w:eastAsia="宋体" w:cs="宋体"/>
          <w:color w:val="000000" w:themeColor="text1"/>
          <w:sz w:val="21"/>
          <w:szCs w:val="21"/>
          <w14:textFill>
            <w14:solidFill>
              <w14:schemeClr w14:val="tx1"/>
            </w14:solidFill>
          </w14:textFill>
        </w:rPr>
      </w:pPr>
    </w:p>
    <w:p w14:paraId="188BD0FD">
      <w:pPr>
        <w:rPr>
          <w:rFonts w:hint="eastAsia" w:ascii="宋体" w:hAnsi="宋体" w:eastAsia="宋体" w:cs="宋体"/>
          <w:color w:val="000000" w:themeColor="text1"/>
          <w:sz w:val="21"/>
          <w:szCs w:val="21"/>
          <w14:textFill>
            <w14:solidFill>
              <w14:schemeClr w14:val="tx1"/>
            </w14:solidFill>
          </w14:textFill>
        </w:rPr>
      </w:pPr>
    </w:p>
    <w:p w14:paraId="1B88EA96">
      <w:pPr>
        <w:rPr>
          <w:rFonts w:hint="eastAsia" w:ascii="宋体" w:hAnsi="宋体" w:eastAsia="宋体" w:cs="宋体"/>
          <w:color w:val="000000" w:themeColor="text1"/>
          <w:sz w:val="21"/>
          <w:szCs w:val="21"/>
          <w14:textFill>
            <w14:solidFill>
              <w14:schemeClr w14:val="tx1"/>
            </w14:solidFill>
          </w14:textFill>
        </w:rPr>
      </w:pPr>
    </w:p>
    <w:p w14:paraId="3F5368E1">
      <w:pPr>
        <w:pStyle w:val="7"/>
        <w:rPr>
          <w:rFonts w:hint="eastAsia" w:ascii="宋体" w:hAnsi="宋体" w:eastAsia="宋体" w:cs="宋体"/>
          <w:color w:val="000000" w:themeColor="text1"/>
          <w:sz w:val="21"/>
          <w:szCs w:val="21"/>
          <w14:textFill>
            <w14:solidFill>
              <w14:schemeClr w14:val="tx1"/>
            </w14:solidFill>
          </w14:textFill>
        </w:rPr>
      </w:pPr>
    </w:p>
    <w:p w14:paraId="1B6934B1">
      <w:pPr>
        <w:rPr>
          <w:rFonts w:hint="eastAsia" w:ascii="宋体" w:hAnsi="宋体" w:eastAsia="宋体" w:cs="宋体"/>
          <w:color w:val="000000" w:themeColor="text1"/>
          <w:sz w:val="21"/>
          <w:szCs w:val="21"/>
          <w14:textFill>
            <w14:solidFill>
              <w14:schemeClr w14:val="tx1"/>
            </w14:solidFill>
          </w14:textFill>
        </w:rPr>
      </w:pPr>
    </w:p>
    <w:p w14:paraId="58CAA80B">
      <w:pPr>
        <w:pStyle w:val="7"/>
        <w:rPr>
          <w:rFonts w:hint="eastAsia" w:ascii="宋体" w:hAnsi="宋体" w:eastAsia="宋体" w:cs="宋体"/>
          <w:color w:val="000000" w:themeColor="text1"/>
          <w:sz w:val="21"/>
          <w:szCs w:val="21"/>
          <w14:textFill>
            <w14:solidFill>
              <w14:schemeClr w14:val="tx1"/>
            </w14:solidFill>
          </w14:textFill>
        </w:rPr>
      </w:pPr>
    </w:p>
    <w:p w14:paraId="00F36ACC">
      <w:pPr>
        <w:rPr>
          <w:rFonts w:hint="eastAsia" w:ascii="宋体" w:hAnsi="宋体" w:eastAsia="宋体" w:cs="宋体"/>
          <w:color w:val="000000" w:themeColor="text1"/>
          <w:sz w:val="21"/>
          <w:szCs w:val="21"/>
          <w14:textFill>
            <w14:solidFill>
              <w14:schemeClr w14:val="tx1"/>
            </w14:solidFill>
          </w14:textFill>
        </w:rPr>
      </w:pPr>
    </w:p>
    <w:p w14:paraId="48C80488">
      <w:pPr>
        <w:rPr>
          <w:rFonts w:hint="eastAsia" w:ascii="宋体" w:hAnsi="宋体" w:eastAsia="宋体" w:cs="宋体"/>
          <w:color w:val="000000" w:themeColor="text1"/>
          <w:sz w:val="21"/>
          <w:szCs w:val="21"/>
          <w14:textFill>
            <w14:solidFill>
              <w14:schemeClr w14:val="tx1"/>
            </w14:solidFill>
          </w14:textFill>
        </w:rPr>
      </w:pPr>
    </w:p>
    <w:p w14:paraId="02FBAB6D">
      <w:pPr>
        <w:rPr>
          <w:rFonts w:hint="eastAsia" w:ascii="宋体" w:hAnsi="宋体" w:eastAsia="宋体" w:cs="宋体"/>
          <w:color w:val="000000" w:themeColor="text1"/>
          <w:sz w:val="21"/>
          <w:szCs w:val="21"/>
          <w14:textFill>
            <w14:solidFill>
              <w14:schemeClr w14:val="tx1"/>
            </w14:solidFill>
          </w14:textFill>
        </w:rPr>
      </w:pPr>
    </w:p>
    <w:p w14:paraId="186A2F9F">
      <w:pPr>
        <w:rPr>
          <w:rFonts w:hint="eastAsia" w:ascii="宋体" w:hAnsi="宋体" w:eastAsia="宋体" w:cs="宋体"/>
          <w:color w:val="000000" w:themeColor="text1"/>
          <w:sz w:val="21"/>
          <w:szCs w:val="21"/>
          <w14:textFill>
            <w14:solidFill>
              <w14:schemeClr w14:val="tx1"/>
            </w14:solidFill>
          </w14:textFill>
        </w:rPr>
      </w:pPr>
    </w:p>
    <w:p w14:paraId="11308ED5">
      <w:pPr>
        <w:rPr>
          <w:rFonts w:hint="eastAsia" w:ascii="宋体" w:hAnsi="宋体" w:eastAsia="宋体" w:cs="宋体"/>
          <w:color w:val="000000" w:themeColor="text1"/>
          <w:sz w:val="21"/>
          <w:szCs w:val="21"/>
          <w14:textFill>
            <w14:solidFill>
              <w14:schemeClr w14:val="tx1"/>
            </w14:solidFill>
          </w14:textFill>
        </w:rPr>
      </w:pPr>
    </w:p>
    <w:p w14:paraId="45DAB94D">
      <w:pPr>
        <w:rPr>
          <w:rFonts w:hint="eastAsia" w:ascii="宋体" w:hAnsi="宋体" w:eastAsia="宋体" w:cs="宋体"/>
          <w:color w:val="000000" w:themeColor="text1"/>
          <w:sz w:val="21"/>
          <w:szCs w:val="21"/>
          <w14:textFill>
            <w14:solidFill>
              <w14:schemeClr w14:val="tx1"/>
            </w14:solidFill>
          </w14:textFill>
        </w:rPr>
      </w:pPr>
    </w:p>
    <w:p w14:paraId="5725CD8C">
      <w:pPr>
        <w:rPr>
          <w:rFonts w:hint="eastAsia" w:ascii="宋体" w:hAnsi="宋体" w:eastAsia="宋体" w:cs="宋体"/>
          <w:color w:val="000000" w:themeColor="text1"/>
          <w:sz w:val="21"/>
          <w:szCs w:val="21"/>
          <w14:textFill>
            <w14:solidFill>
              <w14:schemeClr w14:val="tx1"/>
            </w14:solidFill>
          </w14:textFill>
        </w:rPr>
      </w:pPr>
    </w:p>
    <w:p w14:paraId="7BED9A09">
      <w:pPr>
        <w:pStyle w:val="7"/>
        <w:rPr>
          <w:rFonts w:hint="eastAsia"/>
        </w:rPr>
      </w:pPr>
    </w:p>
    <w:p w14:paraId="091E82D9">
      <w:pPr>
        <w:rPr>
          <w:rFonts w:hint="eastAsia" w:ascii="宋体" w:hAnsi="宋体" w:eastAsia="宋体" w:cs="宋体"/>
          <w:color w:val="000000" w:themeColor="text1"/>
          <w:sz w:val="21"/>
          <w:szCs w:val="21"/>
          <w14:textFill>
            <w14:solidFill>
              <w14:schemeClr w14:val="tx1"/>
            </w14:solidFill>
          </w14:textFill>
        </w:rPr>
      </w:pPr>
    </w:p>
    <w:p w14:paraId="505E3589">
      <w:pPr>
        <w:rPr>
          <w:rFonts w:hint="eastAsia" w:ascii="宋体" w:hAnsi="宋体" w:eastAsia="宋体" w:cs="宋体"/>
          <w:color w:val="000000" w:themeColor="text1"/>
          <w:sz w:val="21"/>
          <w:szCs w:val="21"/>
          <w14:textFill>
            <w14:solidFill>
              <w14:schemeClr w14:val="tx1"/>
            </w14:solidFill>
          </w14:textFill>
        </w:rPr>
      </w:pPr>
    </w:p>
    <w:p w14:paraId="716DC9A8">
      <w:pPr>
        <w:rPr>
          <w:rFonts w:hint="eastAsia" w:ascii="宋体" w:hAnsi="宋体" w:eastAsia="宋体" w:cs="宋体"/>
          <w:color w:val="000000" w:themeColor="text1"/>
          <w:sz w:val="21"/>
          <w:szCs w:val="21"/>
          <w14:textFill>
            <w14:solidFill>
              <w14:schemeClr w14:val="tx1"/>
            </w14:solidFill>
          </w14:textFill>
        </w:rPr>
      </w:pPr>
    </w:p>
    <w:p w14:paraId="1E5B900F">
      <w:pPr>
        <w:ind w:firstLine="630" w:firstLineChars="3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p>
    <w:p w14:paraId="241AFB5A">
      <w:pPr>
        <w:jc w:val="center"/>
        <w:rPr>
          <w:rFonts w:hint="eastAsia" w:ascii="宋体" w:hAnsi="宋体" w:eastAsia="宋体" w:cs="宋体"/>
          <w:color w:val="000000" w:themeColor="text1"/>
          <w:sz w:val="21"/>
          <w:szCs w:val="21"/>
          <w14:textFill>
            <w14:solidFill>
              <w14:schemeClr w14:val="tx1"/>
            </w14:solidFill>
          </w14:textFill>
        </w:rPr>
      </w:pPr>
    </w:p>
    <w:p w14:paraId="03288366">
      <w:pPr>
        <w:ind w:firstLine="630" w:firstLineChars="3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乙方：</w:t>
      </w:r>
    </w:p>
    <w:p w14:paraId="748D1A00">
      <w:pPr>
        <w:rPr>
          <w:rFonts w:hint="eastAsia" w:ascii="宋体" w:hAnsi="宋体" w:eastAsia="宋体" w:cs="宋体"/>
          <w:color w:val="000000" w:themeColor="text1"/>
          <w:sz w:val="21"/>
          <w:szCs w:val="21"/>
          <w14:textFill>
            <w14:solidFill>
              <w14:schemeClr w14:val="tx1"/>
            </w14:solidFill>
          </w14:textFill>
        </w:rPr>
      </w:pPr>
    </w:p>
    <w:p w14:paraId="6F34CC7F">
      <w:pPr>
        <w:ind w:firstLine="630" w:firstLineChars="3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签订时间：</w:t>
      </w:r>
      <w:r>
        <w:rPr>
          <w:rFonts w:hint="eastAsia" w:ascii="宋体" w:hAnsi="宋体" w:eastAsia="宋体" w:cs="宋体"/>
          <w:color w:val="000000" w:themeColor="text1"/>
          <w:sz w:val="21"/>
          <w:szCs w:val="21"/>
          <w14:textFill>
            <w14:solidFill>
              <w14:schemeClr w14:val="tx1"/>
            </w14:solidFill>
          </w14:textFill>
        </w:rPr>
        <w:t>202</w:t>
      </w:r>
      <w:r>
        <w:rPr>
          <w:rFonts w:hint="eastAsia" w:ascii="宋体" w:hAnsi="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年   月</w:t>
      </w:r>
      <w:r>
        <w:rPr>
          <w:rFonts w:hint="eastAsia" w:ascii="宋体" w:hAnsi="宋体" w:eastAsia="宋体" w:cs="宋体"/>
          <w:color w:val="000000" w:themeColor="text1"/>
          <w:sz w:val="21"/>
          <w:szCs w:val="21"/>
          <w:lang w:val="en-US" w:eastAsia="zh-CN"/>
          <w14:textFill>
            <w14:solidFill>
              <w14:schemeClr w14:val="tx1"/>
            </w14:solidFill>
          </w14:textFill>
        </w:rPr>
        <w:t xml:space="preserve">   日</w:t>
      </w:r>
    </w:p>
    <w:p w14:paraId="1752A8E7">
      <w:pPr>
        <w:jc w:val="center"/>
        <w:rPr>
          <w:rFonts w:hint="eastAsia" w:ascii="宋体" w:hAnsi="宋体" w:eastAsia="宋体" w:cs="宋体"/>
          <w:color w:val="000000" w:themeColor="text1"/>
          <w:sz w:val="21"/>
          <w:szCs w:val="21"/>
          <w14:textFill>
            <w14:solidFill>
              <w14:schemeClr w14:val="tx1"/>
            </w14:solidFill>
          </w14:textFill>
        </w:rPr>
      </w:pPr>
    </w:p>
    <w:p w14:paraId="0FFB63B9">
      <w:pPr>
        <w:rPr>
          <w:rStyle w:val="215"/>
          <w:rFonts w:hint="eastAsia" w:ascii="宋体" w:hAnsi="宋体" w:eastAsia="宋体" w:cs="宋体"/>
          <w:color w:val="000000" w:themeColor="text1"/>
          <w:sz w:val="21"/>
          <w:szCs w:val="21"/>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br w:type="page"/>
      </w:r>
    </w:p>
    <w:p w14:paraId="23350FAC">
      <w:pPr>
        <w:spacing w:line="520" w:lineRule="exact"/>
        <w:ind w:right="-433" w:rightChars="-206" w:firstLine="630" w:firstLineChars="3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招标</w:t>
      </w:r>
      <w:r>
        <w:rPr>
          <w:rFonts w:hint="eastAsia" w:ascii="宋体" w:hAnsi="宋体" w:eastAsia="宋体" w:cs="宋体"/>
          <w:szCs w:val="21"/>
          <w:highlight w:val="none"/>
        </w:rPr>
        <w:t>单位（全称）</w:t>
      </w:r>
      <w:r>
        <w:rPr>
          <w:rFonts w:hint="eastAsia" w:ascii="宋体" w:hAnsi="宋体" w:eastAsia="宋体" w:cs="宋体"/>
          <w:szCs w:val="21"/>
          <w:highlight w:val="none"/>
          <w:lang w:eastAsia="zh-CN"/>
        </w:rPr>
        <w:t>：</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eastAsia="zh-CN"/>
        </w:rPr>
        <w:t>滁州市滁宁城际铁路开发建设有限公司</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（以下简称甲方）</w:t>
      </w:r>
    </w:p>
    <w:p w14:paraId="75A1E721">
      <w:pPr>
        <w:spacing w:line="520" w:lineRule="exact"/>
        <w:ind w:right="-433" w:rightChars="-206"/>
        <w:jc w:val="left"/>
        <w:rPr>
          <w:rFonts w:hint="eastAsia" w:ascii="宋体" w:hAnsi="宋体" w:eastAsia="宋体" w:cs="宋体"/>
          <w:szCs w:val="21"/>
          <w:highlight w:val="none"/>
        </w:rPr>
      </w:pPr>
      <w:r>
        <w:rPr>
          <w:rFonts w:hint="eastAsia" w:ascii="宋体" w:hAnsi="宋体" w:eastAsia="宋体" w:cs="宋体"/>
          <w:szCs w:val="21"/>
          <w:highlight w:val="none"/>
        </w:rPr>
        <w:t xml:space="preserve">      服务单位（全称）</w:t>
      </w:r>
      <w:r>
        <w:rPr>
          <w:rFonts w:hint="eastAsia" w:ascii="宋体" w:hAnsi="宋体" w:eastAsia="宋体" w:cs="宋体"/>
          <w:szCs w:val="21"/>
          <w:highlight w:val="none"/>
          <w:lang w:eastAsia="zh-CN"/>
        </w:rPr>
        <w:t>：</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（以下简称乙方）</w:t>
      </w:r>
    </w:p>
    <w:p w14:paraId="24C17E21">
      <w:pPr>
        <w:spacing w:line="400" w:lineRule="exact"/>
        <w:ind w:right="-433" w:rightChars="-206"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依照《中华人民共和国民法典》及其他有关法律、法规，遵循平等、自愿、公平和诚实信用的原则，双方就本此采购服务事项协商一致，订立本合同。</w:t>
      </w:r>
    </w:p>
    <w:p w14:paraId="5B0FDADB">
      <w:pPr>
        <w:keepNext w:val="0"/>
        <w:keepLines w:val="0"/>
        <w:pageBreakBefore w:val="0"/>
        <w:widowControl/>
        <w:numPr>
          <w:ilvl w:val="0"/>
          <w:numId w:val="2"/>
        </w:numPr>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themeColor="text1"/>
          <w:kern w:val="0"/>
          <w:szCs w:val="21"/>
          <w:highlight w:val="none"/>
          <w:lang w:val="en-US" w:eastAsia="zh-CN" w:bidi="en-US"/>
          <w14:textFill>
            <w14:solidFill>
              <w14:schemeClr w14:val="tx1"/>
            </w14:solidFill>
          </w14:textFill>
        </w:rPr>
      </w:pPr>
      <w:r>
        <w:rPr>
          <w:rFonts w:hint="eastAsia" w:ascii="宋体" w:hAnsi="宋体" w:eastAsia="宋体" w:cs="宋体"/>
          <w:color w:val="000000" w:themeColor="text1"/>
          <w:kern w:val="0"/>
          <w:szCs w:val="21"/>
          <w:highlight w:val="none"/>
          <w:lang w:val="en-US" w:eastAsia="zh-CN" w:bidi="en-US"/>
          <w14:textFill>
            <w14:solidFill>
              <w14:schemeClr w14:val="tx1"/>
            </w14:solidFill>
          </w14:textFill>
        </w:rPr>
        <w:t>项目名称：滁州轨道企业文化与品牌建设服务咨询项目</w:t>
      </w:r>
    </w:p>
    <w:p w14:paraId="2F58B247">
      <w:pPr>
        <w:keepNext w:val="0"/>
        <w:keepLines w:val="0"/>
        <w:pageBreakBefore w:val="0"/>
        <w:widowControl/>
        <w:numPr>
          <w:ilvl w:val="0"/>
          <w:numId w:val="2"/>
        </w:numPr>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themeColor="text1"/>
          <w:kern w:val="0"/>
          <w:szCs w:val="21"/>
          <w:highlight w:val="none"/>
          <w:lang w:val="en-US" w:eastAsia="zh-CN" w:bidi="en-US"/>
          <w14:textFill>
            <w14:solidFill>
              <w14:schemeClr w14:val="tx1"/>
            </w14:solidFill>
          </w14:textFill>
        </w:rPr>
      </w:pPr>
      <w:r>
        <w:rPr>
          <w:rFonts w:hint="eastAsia" w:ascii="宋体" w:hAnsi="宋体" w:eastAsia="宋体" w:cs="宋体"/>
          <w:color w:val="000000" w:themeColor="text1"/>
          <w:kern w:val="0"/>
          <w:szCs w:val="21"/>
          <w:highlight w:val="none"/>
          <w:lang w:val="en-US" w:eastAsia="zh-CN" w:bidi="en-US"/>
          <w14:textFill>
            <w14:solidFill>
              <w14:schemeClr w14:val="tx1"/>
            </w14:solidFill>
          </w14:textFill>
        </w:rPr>
        <w:t>服务范围及内容：详见第三章采购需求。</w:t>
      </w:r>
    </w:p>
    <w:p w14:paraId="6FB5BDE0">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themeColor="text1"/>
          <w:kern w:val="0"/>
          <w:szCs w:val="21"/>
          <w:highlight w:val="none"/>
          <w:lang w:val="en-US" w:eastAsia="zh-CN" w:bidi="en-US"/>
          <w14:textFill>
            <w14:solidFill>
              <w14:schemeClr w14:val="tx1"/>
            </w14:solidFill>
          </w14:textFill>
        </w:rPr>
      </w:pPr>
      <w:r>
        <w:rPr>
          <w:rFonts w:hint="eastAsia" w:ascii="宋体" w:hAnsi="宋体" w:eastAsia="宋体" w:cs="宋体"/>
          <w:color w:val="000000" w:themeColor="text1"/>
          <w:kern w:val="0"/>
          <w:szCs w:val="21"/>
          <w:highlight w:val="none"/>
          <w:lang w:eastAsia="zh-CN" w:bidi="en-US"/>
          <w14:textFill>
            <w14:solidFill>
              <w14:schemeClr w14:val="tx1"/>
            </w14:solidFill>
          </w14:textFill>
        </w:rPr>
        <w:t>3、</w:t>
      </w:r>
      <w:r>
        <w:rPr>
          <w:rFonts w:hint="eastAsia" w:ascii="宋体" w:hAnsi="宋体" w:cs="宋体"/>
          <w:color w:val="000000" w:themeColor="text1"/>
          <w:kern w:val="0"/>
          <w:szCs w:val="21"/>
          <w:highlight w:val="none"/>
          <w:lang w:val="en-US" w:eastAsia="zh-CN" w:bidi="en-US"/>
          <w14:textFill>
            <w14:solidFill>
              <w14:schemeClr w14:val="tx1"/>
            </w14:solidFill>
          </w14:textFill>
        </w:rPr>
        <w:t>合同履行</w:t>
      </w:r>
      <w:r>
        <w:rPr>
          <w:rFonts w:hint="eastAsia" w:ascii="宋体" w:hAnsi="宋体" w:eastAsia="宋体" w:cs="宋体"/>
          <w:color w:val="000000" w:themeColor="text1"/>
          <w:kern w:val="0"/>
          <w:szCs w:val="21"/>
          <w:highlight w:val="none"/>
          <w:lang w:val="en-US" w:eastAsia="zh-CN" w:bidi="en-US"/>
          <w14:textFill>
            <w14:solidFill>
              <w14:schemeClr w14:val="tx1"/>
            </w14:solidFill>
          </w14:textFill>
        </w:rPr>
        <w:t>期：</w:t>
      </w:r>
    </w:p>
    <w:p w14:paraId="447D3A77">
      <w:pPr>
        <w:spacing w:line="520" w:lineRule="exact"/>
        <w:ind w:right="-433" w:rightChars="-206"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4</w:t>
      </w:r>
      <w:r>
        <w:rPr>
          <w:rFonts w:hint="eastAsia" w:ascii="宋体" w:hAnsi="宋体" w:eastAsia="宋体" w:cs="宋体"/>
          <w:b/>
          <w:bCs/>
          <w:szCs w:val="21"/>
          <w:highlight w:val="none"/>
        </w:rPr>
        <w:t>、合同价款及支付</w:t>
      </w:r>
    </w:p>
    <w:p w14:paraId="0D375A12">
      <w:pPr>
        <w:pStyle w:val="25"/>
        <w:spacing w:line="520" w:lineRule="exact"/>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4</w:t>
      </w:r>
      <w:r>
        <w:rPr>
          <w:rFonts w:hint="eastAsia" w:ascii="宋体" w:hAnsi="宋体" w:eastAsia="宋体" w:cs="宋体"/>
          <w:b/>
          <w:bCs/>
          <w:szCs w:val="21"/>
          <w:highlight w:val="none"/>
        </w:rPr>
        <w:t>.1本</w:t>
      </w:r>
      <w:r>
        <w:rPr>
          <w:rFonts w:hint="eastAsia" w:ascii="宋体" w:hAnsi="宋体" w:cs="宋体"/>
          <w:b/>
          <w:bCs/>
          <w:szCs w:val="21"/>
          <w:highlight w:val="none"/>
          <w:lang w:val="en-US" w:eastAsia="zh-CN"/>
        </w:rPr>
        <w:t>项目</w:t>
      </w:r>
      <w:r>
        <w:rPr>
          <w:rFonts w:hint="eastAsia" w:ascii="宋体" w:hAnsi="宋体" w:eastAsia="宋体" w:cs="宋体"/>
          <w:b/>
          <w:bCs/>
          <w:szCs w:val="21"/>
          <w:highlight w:val="none"/>
        </w:rPr>
        <w:t>合同价为：</w:t>
      </w:r>
      <w:r>
        <w:rPr>
          <w:rFonts w:hint="eastAsia" w:ascii="宋体" w:hAnsi="宋体" w:eastAsia="宋体" w:cs="宋体"/>
          <w:b/>
          <w:bCs/>
          <w:szCs w:val="21"/>
          <w:highlight w:val="none"/>
          <w:u w:val="single"/>
        </w:rPr>
        <w:t xml:space="preserve">大写：             小写：       元 </w:t>
      </w:r>
      <w:r>
        <w:rPr>
          <w:rFonts w:hint="eastAsia" w:ascii="宋体" w:hAnsi="宋体" w:eastAsia="宋体" w:cs="宋体"/>
          <w:b/>
          <w:bCs/>
          <w:szCs w:val="21"/>
          <w:highlight w:val="none"/>
        </w:rPr>
        <w:t>。</w:t>
      </w:r>
    </w:p>
    <w:p w14:paraId="4B8972DB">
      <w:pPr>
        <w:pStyle w:val="25"/>
        <w:spacing w:line="520" w:lineRule="exact"/>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4</w:t>
      </w:r>
      <w:r>
        <w:rPr>
          <w:rFonts w:hint="eastAsia" w:ascii="宋体" w:hAnsi="宋体" w:eastAsia="宋体" w:cs="宋体"/>
          <w:b/>
          <w:bCs/>
          <w:szCs w:val="21"/>
          <w:highlight w:val="none"/>
        </w:rPr>
        <w:t xml:space="preserve">.2本项目合同计价方式为固定总价。                </w:t>
      </w:r>
    </w:p>
    <w:p w14:paraId="37D8937E">
      <w:pPr>
        <w:pStyle w:val="25"/>
        <w:spacing w:line="520" w:lineRule="exact"/>
        <w:ind w:firstLine="422" w:firstLineChars="200"/>
        <w:jc w:val="lef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4</w:t>
      </w:r>
      <w:r>
        <w:rPr>
          <w:rFonts w:hint="eastAsia" w:ascii="宋体" w:hAnsi="宋体" w:eastAsia="宋体" w:cs="宋体"/>
          <w:b/>
          <w:bCs/>
          <w:szCs w:val="21"/>
          <w:highlight w:val="none"/>
        </w:rPr>
        <w:t>.3付款方式：</w:t>
      </w:r>
      <w:r>
        <w:rPr>
          <w:rFonts w:hint="eastAsia" w:ascii="宋体" w:hAnsi="宋体" w:eastAsia="宋体" w:cs="宋体"/>
          <w:b/>
          <w:bCs/>
          <w:szCs w:val="21"/>
          <w:highlight w:val="none"/>
          <w:lang w:val="en-US" w:eastAsia="zh-CN"/>
        </w:rPr>
        <w:t>（1）乙方完成全部成果文件并经甲方书面评审确认合格后，乙方向甲方开具等额合规发票，甲方自收到发票之日起30日内支付合同价款的70%；</w:t>
      </w:r>
    </w:p>
    <w:p w14:paraId="11895D6E">
      <w:pPr>
        <w:pStyle w:val="25"/>
        <w:spacing w:line="520" w:lineRule="exact"/>
        <w:ind w:firstLine="422" w:firstLineChars="200"/>
        <w:jc w:val="lef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辅导期届满后（自提交全部成果文件并经甲方书面评审确认合格之日起1年），甲方根据乙方实际履约情况核算应扣违约金（如有），在扣除违约金后的余额范围内，于辅导期届满之日起30日内支付合同价款的25%。</w:t>
      </w:r>
    </w:p>
    <w:p w14:paraId="4D4DB37E">
      <w:pPr>
        <w:pStyle w:val="25"/>
        <w:spacing w:line="520" w:lineRule="exact"/>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（3）辅导期届满后两年内无任何服务质量问题（以甲方书面确认为准），甲方自收到发票之日起30日内一次性支付剩余价款。</w:t>
      </w:r>
    </w:p>
    <w:p w14:paraId="2A575038">
      <w:pPr>
        <w:spacing w:line="520" w:lineRule="exact"/>
        <w:ind w:right="-433" w:rightChars="-206"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5</w:t>
      </w:r>
      <w:r>
        <w:rPr>
          <w:rFonts w:hint="eastAsia" w:ascii="宋体" w:hAnsi="宋体" w:eastAsia="宋体" w:cs="宋体"/>
          <w:b/>
          <w:bCs/>
          <w:szCs w:val="21"/>
          <w:highlight w:val="none"/>
        </w:rPr>
        <w:t>、双方一般权利和义务</w:t>
      </w:r>
    </w:p>
    <w:p w14:paraId="68A69392">
      <w:pPr>
        <w:pStyle w:val="25"/>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.1  甲方权利和义务</w:t>
      </w:r>
    </w:p>
    <w:p w14:paraId="6C652D82">
      <w:pPr>
        <w:pStyle w:val="25"/>
        <w:spacing w:line="52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 xml:space="preserve">.1.1 </w:t>
      </w:r>
      <w:r>
        <w:rPr>
          <w:rFonts w:hint="eastAsia" w:ascii="宋体" w:hAnsi="宋体" w:eastAsia="宋体" w:cs="宋体"/>
          <w:kern w:val="0"/>
          <w:szCs w:val="21"/>
          <w:highlight w:val="none"/>
          <w:lang w:bidi="en-US"/>
        </w:rPr>
        <w:t>负责对乙方服务管理的检查指导、监督与考核</w:t>
      </w:r>
      <w:r>
        <w:rPr>
          <w:rFonts w:hint="eastAsia" w:ascii="宋体" w:hAnsi="宋体" w:eastAsia="宋体" w:cs="宋体"/>
          <w:szCs w:val="21"/>
          <w:highlight w:val="none"/>
          <w:lang w:eastAsia="zh-CN"/>
        </w:rPr>
        <w:t>；</w:t>
      </w:r>
    </w:p>
    <w:p w14:paraId="56E421D5">
      <w:pPr>
        <w:pStyle w:val="25"/>
        <w:spacing w:line="52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.1.2</w:t>
      </w:r>
      <w:r>
        <w:rPr>
          <w:rFonts w:hint="eastAsia" w:ascii="宋体" w:hAnsi="宋体" w:eastAsia="宋体" w:cs="宋体"/>
          <w:kern w:val="0"/>
          <w:szCs w:val="21"/>
          <w:highlight w:val="none"/>
          <w:lang w:bidi="en-US"/>
        </w:rPr>
        <w:t>负责制定并向乙方提供相关服务标准及其它相关资料</w:t>
      </w:r>
      <w:r>
        <w:rPr>
          <w:rFonts w:hint="eastAsia" w:ascii="宋体" w:hAnsi="宋体" w:eastAsia="宋体" w:cs="宋体"/>
          <w:kern w:val="0"/>
          <w:szCs w:val="21"/>
          <w:highlight w:val="none"/>
          <w:lang w:eastAsia="zh-CN" w:bidi="en-US"/>
        </w:rPr>
        <w:t>；</w:t>
      </w:r>
    </w:p>
    <w:p w14:paraId="0C3F49F3">
      <w:pPr>
        <w:pStyle w:val="25"/>
        <w:spacing w:line="52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.1.3</w:t>
      </w:r>
      <w:r>
        <w:rPr>
          <w:rFonts w:hint="eastAsia" w:ascii="宋体" w:hAnsi="宋体" w:eastAsia="宋体" w:cs="宋体"/>
          <w:kern w:val="0"/>
          <w:szCs w:val="21"/>
          <w:highlight w:val="none"/>
          <w:lang w:bidi="en-US"/>
        </w:rPr>
        <w:t>负责审核乙方提供的服务计划</w:t>
      </w:r>
      <w:r>
        <w:rPr>
          <w:rFonts w:hint="eastAsia" w:ascii="宋体" w:hAnsi="宋体" w:eastAsia="宋体" w:cs="宋体"/>
          <w:kern w:val="0"/>
          <w:szCs w:val="21"/>
          <w:highlight w:val="none"/>
          <w:lang w:eastAsia="zh-CN" w:bidi="en-US"/>
        </w:rPr>
        <w:t>；</w:t>
      </w:r>
    </w:p>
    <w:p w14:paraId="701F0AAC">
      <w:pPr>
        <w:pStyle w:val="25"/>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.1.4</w:t>
      </w:r>
      <w:r>
        <w:rPr>
          <w:rFonts w:hint="eastAsia" w:ascii="宋体" w:hAnsi="宋体" w:eastAsia="宋体" w:cs="宋体"/>
          <w:kern w:val="0"/>
          <w:szCs w:val="21"/>
          <w:highlight w:val="none"/>
          <w:lang w:bidi="en-US"/>
        </w:rPr>
        <w:t>负责乙方与其它相关单位的工作协调</w:t>
      </w:r>
      <w:r>
        <w:rPr>
          <w:rFonts w:hint="eastAsia" w:ascii="宋体" w:hAnsi="宋体" w:eastAsia="宋体" w:cs="宋体"/>
          <w:szCs w:val="21"/>
          <w:highlight w:val="none"/>
        </w:rPr>
        <w:t>。</w:t>
      </w:r>
    </w:p>
    <w:p w14:paraId="1A1EED58">
      <w:pPr>
        <w:pStyle w:val="25"/>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.1.5 甲方有义务按时支付咨询款。</w:t>
      </w:r>
    </w:p>
    <w:p w14:paraId="7D807795">
      <w:pPr>
        <w:pStyle w:val="25"/>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.2   乙方权利和义务</w:t>
      </w:r>
    </w:p>
    <w:p w14:paraId="2499DDA2">
      <w:pPr>
        <w:pStyle w:val="25"/>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.2.1 乙方应保证方案编制</w:t>
      </w:r>
      <w:r>
        <w:rPr>
          <w:rFonts w:hint="eastAsia" w:ascii="宋体" w:hAnsi="宋体" w:eastAsia="宋体" w:cs="宋体"/>
          <w:kern w:val="0"/>
          <w:szCs w:val="21"/>
          <w:highlight w:val="none"/>
          <w:lang w:bidi="en-US"/>
        </w:rPr>
        <w:t>严格执行甲方对可行性研究报告编制的工期、深度、进度等要求</w:t>
      </w:r>
      <w:r>
        <w:rPr>
          <w:rFonts w:hint="eastAsia" w:ascii="宋体" w:hAnsi="宋体" w:eastAsia="宋体" w:cs="宋体"/>
          <w:szCs w:val="21"/>
          <w:highlight w:val="none"/>
        </w:rPr>
        <w:t>，并确保编制质量和</w:t>
      </w:r>
      <w:r>
        <w:rPr>
          <w:rFonts w:hint="eastAsia" w:ascii="宋体" w:hAnsi="宋体" w:eastAsia="宋体" w:cs="宋体"/>
          <w:szCs w:val="21"/>
          <w:highlight w:val="none"/>
          <w:lang w:val="en-US" w:eastAsia="zh-CN"/>
        </w:rPr>
        <w:t>通过专家评审</w:t>
      </w:r>
      <w:r>
        <w:rPr>
          <w:rFonts w:hint="eastAsia" w:ascii="宋体" w:hAnsi="宋体" w:eastAsia="宋体" w:cs="宋体"/>
          <w:szCs w:val="21"/>
          <w:highlight w:val="none"/>
        </w:rPr>
        <w:t>；负责技术咨询过程中组织专家评审、会务等技术咨询相关事项；</w:t>
      </w:r>
    </w:p>
    <w:p w14:paraId="17B80C24">
      <w:pPr>
        <w:pStyle w:val="25"/>
        <w:spacing w:line="52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 xml:space="preserve">.2.2 </w:t>
      </w:r>
      <w:r>
        <w:rPr>
          <w:rFonts w:hint="eastAsia" w:ascii="宋体" w:hAnsi="宋体" w:eastAsia="宋体" w:cs="宋体"/>
          <w:kern w:val="0"/>
          <w:szCs w:val="21"/>
          <w:highlight w:val="none"/>
          <w:lang w:bidi="en-US"/>
        </w:rPr>
        <w:t>遵守甲方现场管理要求</w:t>
      </w:r>
      <w:r>
        <w:rPr>
          <w:rFonts w:hint="eastAsia" w:ascii="宋体" w:hAnsi="宋体" w:eastAsia="宋体" w:cs="宋体"/>
          <w:kern w:val="0"/>
          <w:szCs w:val="21"/>
          <w:highlight w:val="none"/>
          <w:lang w:eastAsia="zh-CN" w:bidi="en-US"/>
        </w:rPr>
        <w:t>；</w:t>
      </w:r>
    </w:p>
    <w:p w14:paraId="2EA96F96">
      <w:pPr>
        <w:pStyle w:val="25"/>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5.2.3</w:t>
      </w:r>
      <w:r>
        <w:rPr>
          <w:rFonts w:hint="eastAsia" w:ascii="宋体" w:hAnsi="宋体" w:eastAsia="宋体" w:cs="宋体"/>
          <w:szCs w:val="21"/>
          <w:highlight w:val="none"/>
        </w:rPr>
        <w:t>承担因方案编制不合格而返工费用，因乙方的责任而造成工期延误，承担违约责任；</w:t>
      </w:r>
    </w:p>
    <w:p w14:paraId="517683B0">
      <w:pPr>
        <w:pStyle w:val="25"/>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 xml:space="preserve"> 乙方对未尽事宜应提前两天向甲方提出；</w:t>
      </w:r>
    </w:p>
    <w:p w14:paraId="6BAE39B5">
      <w:pPr>
        <w:pStyle w:val="25"/>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 xml:space="preserve"> 乙方选派项目负责人</w:t>
      </w:r>
      <w:r>
        <w:rPr>
          <w:rFonts w:hint="eastAsia" w:ascii="宋体" w:hAnsi="宋体" w:eastAsia="宋体" w:cs="宋体"/>
          <w:szCs w:val="21"/>
          <w:highlight w:val="none"/>
          <w:u w:val="single"/>
        </w:rPr>
        <w:t xml:space="preserve">      （电话：        ）</w:t>
      </w:r>
      <w:r>
        <w:rPr>
          <w:rFonts w:hint="eastAsia" w:ascii="宋体" w:hAnsi="宋体" w:eastAsia="宋体" w:cs="宋体"/>
          <w:szCs w:val="21"/>
          <w:highlight w:val="none"/>
        </w:rPr>
        <w:t>负责协调相关事宜；</w:t>
      </w:r>
    </w:p>
    <w:p w14:paraId="51816E2C">
      <w:pPr>
        <w:spacing w:line="520" w:lineRule="exact"/>
        <w:ind w:right="-433" w:rightChars="-206"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6、</w:t>
      </w:r>
      <w:r>
        <w:rPr>
          <w:rFonts w:hint="eastAsia" w:ascii="宋体" w:hAnsi="宋体" w:eastAsia="宋体" w:cs="宋体"/>
          <w:b/>
          <w:bCs/>
          <w:szCs w:val="21"/>
          <w:highlight w:val="none"/>
        </w:rPr>
        <w:t>安全责任</w:t>
      </w:r>
    </w:p>
    <w:p w14:paraId="293BDFA4">
      <w:pPr>
        <w:pStyle w:val="25"/>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.1  甲方不得要求乙方违反安全管理的规定，因甲方原因等导致安全事故由甲方承担相应的责任及发生的费用。</w:t>
      </w:r>
    </w:p>
    <w:p w14:paraId="75188EC8">
      <w:pPr>
        <w:pStyle w:val="25"/>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.2  乙方应遵守有关管理制度，采取必要的安全措施，消除事故隐患，由于乙方安全措施不力造成事故责任和因此发生的费用由乙方承担。</w:t>
      </w:r>
    </w:p>
    <w:p w14:paraId="4AAA53F8">
      <w:pPr>
        <w:spacing w:line="520" w:lineRule="exact"/>
        <w:ind w:right="-433" w:rightChars="-206"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7</w:t>
      </w:r>
      <w:r>
        <w:rPr>
          <w:rFonts w:hint="eastAsia" w:ascii="宋体" w:hAnsi="宋体" w:eastAsia="宋体" w:cs="宋体"/>
          <w:b/>
          <w:bCs/>
          <w:szCs w:val="21"/>
          <w:highlight w:val="none"/>
        </w:rPr>
        <w:t>、违约责任</w:t>
      </w:r>
    </w:p>
    <w:p w14:paraId="4DCF9193">
      <w:pPr>
        <w:pStyle w:val="25"/>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.1   甲方违约：当发生下列情况时：</w:t>
      </w:r>
    </w:p>
    <w:p w14:paraId="32B26B26">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.1.1  甲方不履行合同义务或不按合同约定履行义务的其他情况；</w:t>
      </w:r>
    </w:p>
    <w:p w14:paraId="1B534063">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.2   乙方违约：当发生下列情况时</w:t>
      </w:r>
    </w:p>
    <w:p w14:paraId="2B7DF2E7">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.2.1  由于乙方原因质量达不到协议书约定的质量标准，乙方无条件返工并承担损失和违约责任；</w:t>
      </w:r>
    </w:p>
    <w:p w14:paraId="0D486A00">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.2.2  由于乙方不履行合同义务或不按合同约定履行义务的其他情况；</w:t>
      </w:r>
    </w:p>
    <w:p w14:paraId="0AD1444D">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.2.3  乙方承担违约责任，赔偿其因其违约给甲方造成的直接经济损失。</w:t>
      </w:r>
    </w:p>
    <w:p w14:paraId="1D12DD53">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.3    一方违约后， 另一方要求违约方继续履行合同时，违约方承担上述违约责任后，仍继续履行合同。</w:t>
      </w:r>
    </w:p>
    <w:p w14:paraId="5D8E201D">
      <w:pPr>
        <w:spacing w:line="480" w:lineRule="exact"/>
        <w:ind w:right="-433" w:rightChars="-206" w:firstLine="422" w:firstLineChars="200"/>
        <w:jc w:val="left"/>
        <w:rPr>
          <w:rFonts w:hint="eastAsia" w:ascii="宋体" w:hAnsi="宋体" w:eastAsia="宋体" w:cs="宋体"/>
          <w:b/>
          <w:bCs/>
          <w:szCs w:val="21"/>
          <w:highlight w:val="none"/>
          <w:lang w:val="zh-CN"/>
        </w:rPr>
      </w:pPr>
      <w:bookmarkStart w:id="261" w:name="_Toc28375"/>
      <w:bookmarkStart w:id="262" w:name="_Toc15583"/>
      <w:bookmarkStart w:id="263" w:name="_Toc16021"/>
      <w:r>
        <w:rPr>
          <w:rFonts w:hint="eastAsia" w:ascii="宋体" w:hAnsi="宋体" w:eastAsia="宋体" w:cs="宋体"/>
          <w:b/>
          <w:bCs/>
          <w:szCs w:val="21"/>
          <w:highlight w:val="none"/>
          <w:lang w:val="en-US" w:eastAsia="zh-CN"/>
        </w:rPr>
        <w:t>8、</w:t>
      </w:r>
      <w:r>
        <w:rPr>
          <w:rFonts w:hint="eastAsia" w:ascii="宋体" w:hAnsi="宋体" w:eastAsia="宋体" w:cs="宋体"/>
          <w:b/>
          <w:bCs/>
          <w:szCs w:val="21"/>
          <w:highlight w:val="none"/>
          <w:lang w:val="zh-CN"/>
        </w:rPr>
        <w:t>合同争议的解决</w:t>
      </w:r>
      <w:bookmarkEnd w:id="261"/>
      <w:bookmarkEnd w:id="262"/>
      <w:bookmarkEnd w:id="263"/>
    </w:p>
    <w:p w14:paraId="1B498CD4">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本合同履行过程中发生的任何争议，双方当事人均可通过和解或者调解解决；不愿和解、调解或者和解、调解不成的，可以选择下列第</w:t>
      </w:r>
      <w:r>
        <w:rPr>
          <w:rFonts w:hint="eastAsia" w:ascii="宋体" w:hAnsi="宋体" w:eastAsia="宋体" w:cs="宋体"/>
          <w:szCs w:val="21"/>
          <w:highlight w:val="none"/>
          <w:u w:val="single"/>
        </w:rPr>
        <w:t>1</w:t>
      </w:r>
      <w:r>
        <w:rPr>
          <w:rFonts w:hint="eastAsia" w:ascii="宋体" w:hAnsi="宋体" w:eastAsia="宋体" w:cs="宋体"/>
          <w:szCs w:val="21"/>
          <w:highlight w:val="none"/>
        </w:rPr>
        <w:t>种方式解决：</w:t>
      </w:r>
    </w:p>
    <w:p w14:paraId="6E6CFAC6">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8.1</w:t>
      </w:r>
      <w:r>
        <w:rPr>
          <w:rFonts w:hint="eastAsia" w:ascii="宋体" w:hAnsi="宋体" w:eastAsia="宋体" w:cs="宋体"/>
          <w:szCs w:val="21"/>
          <w:highlight w:val="none"/>
        </w:rPr>
        <w:t>.1将争议提交滁州仲裁委员会依申请仲裁时其现行有效的仲裁规则裁决；</w:t>
      </w:r>
    </w:p>
    <w:p w14:paraId="2D382E78">
      <w:pPr>
        <w:pStyle w:val="25"/>
        <w:spacing w:line="48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8.1</w:t>
      </w:r>
      <w:r>
        <w:rPr>
          <w:rFonts w:hint="eastAsia" w:ascii="宋体" w:hAnsi="宋体" w:eastAsia="宋体" w:cs="宋体"/>
          <w:szCs w:val="21"/>
          <w:highlight w:val="none"/>
        </w:rPr>
        <w:t>.1向甲方（</w:t>
      </w:r>
      <w:r>
        <w:rPr>
          <w:rFonts w:hint="eastAsia" w:ascii="宋体" w:hAnsi="宋体" w:eastAsia="宋体" w:cs="宋体"/>
          <w:szCs w:val="21"/>
          <w:highlight w:val="none"/>
          <w:lang w:val="en-US" w:eastAsia="zh-CN"/>
        </w:rPr>
        <w:t>招标</w:t>
      </w:r>
      <w:r>
        <w:rPr>
          <w:rFonts w:hint="eastAsia" w:ascii="宋体" w:hAnsi="宋体" w:eastAsia="宋体" w:cs="宋体"/>
          <w:szCs w:val="21"/>
          <w:highlight w:val="none"/>
        </w:rPr>
        <w:t>人）所在地人民法院起诉。</w:t>
      </w:r>
    </w:p>
    <w:p w14:paraId="608EC44F">
      <w:pPr>
        <w:spacing w:line="480" w:lineRule="exact"/>
        <w:ind w:right="-433" w:rightChars="-206"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9</w:t>
      </w:r>
      <w:r>
        <w:rPr>
          <w:rFonts w:hint="eastAsia" w:ascii="宋体" w:hAnsi="宋体" w:eastAsia="宋体" w:cs="宋体"/>
          <w:b/>
          <w:bCs/>
          <w:szCs w:val="21"/>
          <w:highlight w:val="none"/>
        </w:rPr>
        <w:t>、合同生效及其它</w:t>
      </w:r>
    </w:p>
    <w:p w14:paraId="4FC97A61">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.1  本合同发生的相关图纸、技术资料、传真等纸质材料是本合同的组成部分，与本合同具有同等法律效力。</w:t>
      </w:r>
    </w:p>
    <w:p w14:paraId="2E472614">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.2   未尽事宜，双方在合同执行时协商解决。</w:t>
      </w:r>
    </w:p>
    <w:p w14:paraId="1C14CE5A">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 xml:space="preserve">   本合同规定的责任和义务、付款结清后，本合同及告终止。</w:t>
      </w:r>
    </w:p>
    <w:p w14:paraId="0CF1D10A">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 xml:space="preserve">4 </w:t>
      </w:r>
      <w:r>
        <w:rPr>
          <w:rFonts w:hint="eastAsia" w:ascii="宋体" w:hAnsi="宋体" w:eastAsia="宋体" w:cs="宋体"/>
          <w:szCs w:val="21"/>
          <w:highlight w:val="none"/>
        </w:rPr>
        <w:t xml:space="preserve">  甲乙双方法定代表人或其委托代理人在合同书上签名并盖单位公章后合同生效。</w:t>
      </w:r>
    </w:p>
    <w:p w14:paraId="69526E3B">
      <w:pPr>
        <w:pStyle w:val="25"/>
        <w:spacing w:line="48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9</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lang w:eastAsia="zh-CN"/>
        </w:rPr>
        <w:t xml:space="preserve">   本合同正本一式</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u w:val="single"/>
          <w:lang w:val="en-US" w:eastAsia="zh-CN"/>
        </w:rPr>
        <w:t>捌</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份，甲乙双方各执</w:t>
      </w:r>
      <w:r>
        <w:rPr>
          <w:rFonts w:hint="eastAsia" w:ascii="宋体" w:hAnsi="宋体" w:eastAsia="宋体" w:cs="宋体"/>
          <w:szCs w:val="21"/>
          <w:highlight w:val="none"/>
          <w:u w:val="single"/>
          <w:lang w:eastAsia="zh-CN"/>
        </w:rPr>
        <w:t xml:space="preserve"> 肆 </w:t>
      </w:r>
      <w:r>
        <w:rPr>
          <w:rFonts w:hint="eastAsia" w:ascii="宋体" w:hAnsi="宋体" w:eastAsia="宋体" w:cs="宋体"/>
          <w:szCs w:val="21"/>
          <w:highlight w:val="none"/>
          <w:lang w:eastAsia="zh-CN"/>
        </w:rPr>
        <w:t>份。</w:t>
      </w:r>
    </w:p>
    <w:p w14:paraId="40FCF05E">
      <w:pPr>
        <w:pStyle w:val="25"/>
        <w:spacing w:line="480" w:lineRule="exact"/>
        <w:ind w:firstLine="420" w:firstLineChars="200"/>
        <w:jc w:val="left"/>
        <w:rPr>
          <w:rFonts w:hint="eastAsia" w:ascii="宋体" w:hAnsi="宋体" w:eastAsia="宋体" w:cs="宋体"/>
          <w:szCs w:val="21"/>
          <w:highlight w:val="none"/>
        </w:rPr>
      </w:pPr>
    </w:p>
    <w:p w14:paraId="1C5CD054">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甲 方：  (公章)                       乙 方：  (公章)                                 </w:t>
      </w:r>
    </w:p>
    <w:p w14:paraId="07C4D0E0">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法定代表人或其委托代理人：            法定代表人或其委托代理人：</w:t>
      </w:r>
    </w:p>
    <w:p w14:paraId="148714BB">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（签字）                             （签字）</w:t>
      </w:r>
    </w:p>
    <w:p w14:paraId="3331C79D">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组织机构代码：</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      组织机构代码：             </w:t>
      </w:r>
    </w:p>
    <w:p w14:paraId="4D44EE9E">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地  址：</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           地  址：                  </w:t>
      </w:r>
    </w:p>
    <w:p w14:paraId="3355CE3A">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邮政编码：</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                      邮政编码：                  </w:t>
      </w:r>
    </w:p>
    <w:p w14:paraId="413C0B2E">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电  话：</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                  电  话：                     </w:t>
      </w:r>
    </w:p>
    <w:p w14:paraId="49054B09">
      <w:pPr>
        <w:pStyle w:val="25"/>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                                      开户银行：                   </w:t>
      </w:r>
    </w:p>
    <w:p w14:paraId="1F9DA331">
      <w:pPr>
        <w:spacing w:line="480" w:lineRule="exact"/>
        <w:ind w:firstLine="420" w:firstLineChars="200"/>
        <w:rPr>
          <w:rFonts w:hint="eastAsia" w:ascii="宋体" w:hAnsi="宋体" w:eastAsia="宋体" w:cs="宋体"/>
          <w:highlight w:val="none"/>
        </w:rPr>
      </w:pPr>
      <w:r>
        <w:rPr>
          <w:rFonts w:hint="eastAsia" w:ascii="宋体" w:hAnsi="宋体" w:eastAsia="宋体" w:cs="宋体"/>
          <w:szCs w:val="21"/>
          <w:highlight w:val="none"/>
        </w:rPr>
        <w:t xml:space="preserve">                                    账   号：</w:t>
      </w:r>
    </w:p>
    <w:p w14:paraId="171082C3">
      <w:pPr>
        <w:pStyle w:val="44"/>
        <w:spacing w:beforeLines="50" w:afterLines="50" w:line="440" w:lineRule="exact"/>
        <w:rPr>
          <w:rFonts w:hint="eastAsia"/>
          <w:bCs/>
          <w:szCs w:val="32"/>
          <w:highlight w:val="none"/>
        </w:rPr>
      </w:pPr>
    </w:p>
    <w:p w14:paraId="62E9F071">
      <w:pPr>
        <w:rPr>
          <w:rFonts w:hint="eastAsia"/>
          <w:bCs/>
          <w:szCs w:val="32"/>
          <w:highlight w:val="none"/>
        </w:rPr>
      </w:pPr>
      <w:r>
        <w:rPr>
          <w:rFonts w:hint="eastAsia"/>
          <w:bCs/>
          <w:szCs w:val="32"/>
          <w:highlight w:val="none"/>
        </w:rPr>
        <w:br w:type="page"/>
      </w:r>
    </w:p>
    <w:p w14:paraId="3A3DFD1F">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七</w:t>
      </w:r>
      <w:r>
        <w:rPr>
          <w:rFonts w:hint="eastAsia"/>
          <w:bCs/>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highlight w:val="none"/>
        </w:rPr>
      </w:pPr>
    </w:p>
    <w:p w14:paraId="082E4B32">
      <w:pPr>
        <w:rPr>
          <w:highlight w:val="none"/>
        </w:rPr>
      </w:pPr>
    </w:p>
    <w:p w14:paraId="5069B979">
      <w:pPr>
        <w:rPr>
          <w:highlight w:val="none"/>
        </w:rPr>
      </w:pPr>
    </w:p>
    <w:p w14:paraId="56143D65">
      <w:pPr>
        <w:jc w:val="center"/>
        <w:rPr>
          <w:rFonts w:eastAsia="黑体"/>
          <w:sz w:val="20"/>
          <w:szCs w:val="20"/>
          <w:highlight w:val="none"/>
        </w:rPr>
      </w:pPr>
      <w:r>
        <w:rPr>
          <w:rFonts w:eastAsia="黑体"/>
          <w:sz w:val="28"/>
          <w:szCs w:val="28"/>
          <w:highlight w:val="none"/>
        </w:rPr>
        <w:t>（项目名称）</w:t>
      </w:r>
    </w:p>
    <w:p w14:paraId="7576ABA9">
      <w:pPr>
        <w:jc w:val="center"/>
        <w:rPr>
          <w:rFonts w:eastAsia="黑体"/>
          <w:sz w:val="20"/>
          <w:szCs w:val="20"/>
          <w:highlight w:val="none"/>
        </w:rPr>
      </w:pPr>
    </w:p>
    <w:p w14:paraId="7FF06958">
      <w:pPr>
        <w:jc w:val="center"/>
        <w:rPr>
          <w:rFonts w:eastAsia="黑体"/>
          <w:sz w:val="20"/>
          <w:szCs w:val="20"/>
          <w:highlight w:val="none"/>
        </w:rPr>
      </w:pPr>
    </w:p>
    <w:p w14:paraId="3165CB1E">
      <w:pPr>
        <w:jc w:val="center"/>
        <w:rPr>
          <w:rFonts w:eastAsia="黑体"/>
          <w:sz w:val="20"/>
          <w:szCs w:val="20"/>
          <w:highlight w:val="none"/>
        </w:rPr>
      </w:pPr>
    </w:p>
    <w:p w14:paraId="75BA9D51">
      <w:pPr>
        <w:rPr>
          <w:rFonts w:eastAsia="黑体"/>
          <w:sz w:val="20"/>
          <w:szCs w:val="20"/>
          <w:highlight w:val="none"/>
        </w:rPr>
      </w:pPr>
    </w:p>
    <w:p w14:paraId="347DEE05">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一</w:t>
      </w:r>
    </w:p>
    <w:p w14:paraId="0B28D98A">
      <w:pPr>
        <w:jc w:val="center"/>
        <w:rPr>
          <w:rFonts w:eastAsia="黑体"/>
          <w:sz w:val="44"/>
          <w:szCs w:val="44"/>
          <w:highlight w:val="none"/>
        </w:rPr>
      </w:pPr>
      <w:r>
        <w:rPr>
          <w:rFonts w:hint="eastAsia" w:eastAsia="黑体"/>
          <w:sz w:val="44"/>
          <w:szCs w:val="44"/>
          <w:highlight w:val="none"/>
        </w:rPr>
        <w:t>（资信证明文件）</w:t>
      </w:r>
    </w:p>
    <w:p w14:paraId="4404D72F">
      <w:pPr>
        <w:jc w:val="center"/>
        <w:rPr>
          <w:rFonts w:eastAsia="黑体"/>
          <w:sz w:val="44"/>
          <w:szCs w:val="44"/>
          <w:highlight w:val="none"/>
        </w:rPr>
      </w:pPr>
      <w:r>
        <w:rPr>
          <w:rFonts w:hint="eastAsia" w:eastAsia="黑体"/>
          <w:sz w:val="44"/>
          <w:szCs w:val="44"/>
          <w:highlight w:val="none"/>
        </w:rPr>
        <w:t xml:space="preserve"> </w:t>
      </w:r>
    </w:p>
    <w:p w14:paraId="69FD5586">
      <w:pPr>
        <w:rPr>
          <w:rFonts w:eastAsia="黑体"/>
          <w:sz w:val="28"/>
          <w:szCs w:val="28"/>
          <w:highlight w:val="none"/>
        </w:rPr>
      </w:pPr>
    </w:p>
    <w:p w14:paraId="61671114">
      <w:pPr>
        <w:rPr>
          <w:rFonts w:eastAsia="黑体"/>
          <w:sz w:val="28"/>
          <w:szCs w:val="28"/>
          <w:highlight w:val="none"/>
        </w:rPr>
      </w:pPr>
    </w:p>
    <w:p w14:paraId="7707CE46">
      <w:pPr>
        <w:rPr>
          <w:rFonts w:eastAsia="黑体"/>
          <w:sz w:val="28"/>
          <w:szCs w:val="28"/>
          <w:highlight w:val="none"/>
        </w:rPr>
      </w:pPr>
    </w:p>
    <w:p w14:paraId="3E29662A">
      <w:pPr>
        <w:rPr>
          <w:rFonts w:eastAsia="黑体"/>
          <w:sz w:val="28"/>
          <w:szCs w:val="28"/>
          <w:highlight w:val="none"/>
        </w:rPr>
      </w:pPr>
    </w:p>
    <w:p w14:paraId="69D02104">
      <w:pPr>
        <w:pStyle w:val="2"/>
        <w:ind w:firstLine="420"/>
        <w:rPr>
          <w:rFonts w:ascii="Times New Roman"/>
          <w:szCs w:val="24"/>
          <w:highlight w:val="none"/>
        </w:rPr>
      </w:pPr>
    </w:p>
    <w:p w14:paraId="3062FE47">
      <w:pPr>
        <w:rPr>
          <w:rFonts w:ascii="Times New Roman"/>
          <w:szCs w:val="24"/>
          <w:highlight w:val="none"/>
        </w:rPr>
      </w:pPr>
    </w:p>
    <w:p w14:paraId="78F93F73">
      <w:pPr>
        <w:pStyle w:val="2"/>
        <w:rPr>
          <w:rFonts w:ascii="Times New Roman"/>
          <w:szCs w:val="24"/>
          <w:highlight w:val="none"/>
        </w:rPr>
      </w:pPr>
    </w:p>
    <w:p w14:paraId="1E9D0BD8">
      <w:pPr>
        <w:rPr>
          <w:rFonts w:ascii="Times New Roman"/>
          <w:szCs w:val="24"/>
          <w:highlight w:val="none"/>
        </w:rPr>
      </w:pPr>
    </w:p>
    <w:p w14:paraId="13AFD6AD">
      <w:pPr>
        <w:pStyle w:val="2"/>
      </w:pPr>
    </w:p>
    <w:p w14:paraId="0799C826">
      <w:pPr>
        <w:pStyle w:val="2"/>
        <w:ind w:firstLine="420"/>
        <w:rPr>
          <w:highlight w:val="none"/>
        </w:rPr>
      </w:pPr>
    </w:p>
    <w:p w14:paraId="63F5BB9B">
      <w:pPr>
        <w:rPr>
          <w:rFonts w:eastAsia="黑体"/>
          <w:sz w:val="28"/>
          <w:szCs w:val="28"/>
          <w:highlight w:val="none"/>
        </w:rPr>
      </w:pPr>
    </w:p>
    <w:p w14:paraId="6ECEBDFF">
      <w:pPr>
        <w:rPr>
          <w:rFonts w:eastAsia="黑体"/>
          <w:sz w:val="28"/>
          <w:szCs w:val="28"/>
          <w:highlight w:val="none"/>
        </w:rPr>
      </w:pPr>
    </w:p>
    <w:p w14:paraId="6252277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097218CB">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211A5DCF">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7802AEA0">
      <w:pPr>
        <w:rPr>
          <w:highlight w:val="none"/>
        </w:rPr>
      </w:pPr>
      <w:bookmarkStart w:id="264" w:name="_Toc12683"/>
      <w:bookmarkStart w:id="265" w:name="_Toc35425137"/>
      <w:bookmarkStart w:id="266" w:name="_Toc35424971"/>
    </w:p>
    <w:p w14:paraId="5288B7B1">
      <w:pPr>
        <w:spacing w:beforeLines="50" w:afterLines="50" w:line="440" w:lineRule="exact"/>
        <w:ind w:firstLine="643" w:firstLineChars="200"/>
        <w:jc w:val="center"/>
        <w:rPr>
          <w:rStyle w:val="121"/>
          <w:rFonts w:hint="eastAsia" w:ascii="宋体" w:hAnsi="宋体" w:cs="宋体"/>
          <w:sz w:val="32"/>
          <w:highlight w:val="none"/>
        </w:rPr>
      </w:pPr>
      <w:bookmarkStart w:id="267" w:name="_Toc78803399"/>
      <w:r>
        <w:rPr>
          <w:rStyle w:val="121"/>
          <w:rFonts w:hint="eastAsia" w:ascii="宋体" w:hAnsi="宋体" w:cs="宋体"/>
          <w:sz w:val="32"/>
          <w:highlight w:val="none"/>
        </w:rPr>
        <w:br w:type="page"/>
      </w:r>
      <w:bookmarkEnd w:id="264"/>
      <w:bookmarkEnd w:id="265"/>
      <w:bookmarkEnd w:id="266"/>
      <w:bookmarkEnd w:id="267"/>
    </w:p>
    <w:p w14:paraId="28C89471">
      <w:pPr>
        <w:spacing w:beforeLines="50" w:afterLines="50" w:line="440" w:lineRule="exact"/>
        <w:ind w:firstLine="643" w:firstLineChars="200"/>
        <w:jc w:val="center"/>
        <w:rPr>
          <w:rStyle w:val="121"/>
          <w:rFonts w:hint="eastAsia" w:ascii="宋体" w:hAnsi="宋体" w:cs="宋体"/>
          <w:sz w:val="32"/>
          <w:highlight w:val="none"/>
        </w:rPr>
      </w:pPr>
    </w:p>
    <w:p w14:paraId="0EBCA57C">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220DE43">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0D371A2">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招标文件中要求的资信评审（评分）的支持资料</w:t>
      </w:r>
      <w:r>
        <w:rPr>
          <w:rFonts w:hint="eastAsia" w:ascii="宋体" w:hAnsi="Times New Roman" w:eastAsia="宋体" w:cs="Times New Roman"/>
          <w:color w:val="auto"/>
          <w:szCs w:val="21"/>
          <w:highlight w:val="none"/>
          <w:lang w:eastAsia="zh-CN"/>
        </w:rPr>
        <w:t>。</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sz w:val="28"/>
          <w:szCs w:val="28"/>
          <w:highlight w:val="none"/>
        </w:rPr>
      </w:pPr>
      <w:r>
        <w:rPr>
          <w:rFonts w:hint="eastAsia"/>
          <w:b/>
          <w:sz w:val="28"/>
          <w:szCs w:val="28"/>
          <w:highlight w:val="none"/>
        </w:rPr>
        <w:br w:type="page"/>
      </w:r>
      <w:r>
        <w:rPr>
          <w:rFonts w:hint="eastAsia"/>
          <w:b/>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68" w:name="_Toc503196197"/>
      <w:bookmarkStart w:id="269" w:name="_Toc506107356"/>
      <w:bookmarkStart w:id="270" w:name="_Toc26598"/>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单位性质：</w:t>
      </w:r>
      <w:r>
        <w:rPr>
          <w:rFonts w:hint="eastAsia" w:ascii="宋体"/>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sz w:val="24"/>
          <w:highlight w:val="none"/>
          <w:u w:val="single"/>
        </w:rPr>
      </w:pPr>
      <w:r>
        <w:rPr>
          <w:rFonts w:hint="eastAsia" w:ascii="宋体"/>
          <w:spacing w:val="240"/>
          <w:sz w:val="24"/>
          <w:highlight w:val="none"/>
        </w:rPr>
        <w:t>姓</w:t>
      </w:r>
      <w:r>
        <w:rPr>
          <w:rFonts w:hint="eastAsia" w:ascii="宋体"/>
          <w:sz w:val="24"/>
          <w:highlight w:val="none"/>
        </w:rPr>
        <w:t>名：</w:t>
      </w:r>
      <w:r>
        <w:rPr>
          <w:rFonts w:hint="eastAsia" w:ascii="宋体"/>
          <w:sz w:val="24"/>
          <w:highlight w:val="none"/>
          <w:u w:val="single"/>
        </w:rPr>
        <w:t xml:space="preserve">     </w:t>
      </w:r>
      <w:r>
        <w:rPr>
          <w:rFonts w:hint="eastAsia" w:ascii="宋体"/>
          <w:sz w:val="24"/>
          <w:highlight w:val="none"/>
        </w:rPr>
        <w:t>身份证号码：</w:t>
      </w:r>
      <w:r>
        <w:rPr>
          <w:rFonts w:hint="eastAsia" w:ascii="宋体"/>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（投标人名称）</w:t>
      </w:r>
      <w:r>
        <w:rPr>
          <w:rFonts w:hint="eastAsia" w:ascii="宋体"/>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highlight w:val="none"/>
        </w:rPr>
      </w:pPr>
      <w:r>
        <w:rPr>
          <w:rFonts w:hint="eastAsia" w:ascii="宋体"/>
          <w:sz w:val="24"/>
          <w:highlight w:val="none"/>
        </w:rPr>
        <w:t>附：</w:t>
      </w:r>
      <w:r>
        <w:rPr>
          <w:rFonts w:hint="eastAsia" w:ascii="宋体"/>
          <w:b/>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u w:val="single"/>
          <w:lang w:val="en-US" w:eastAsia="zh-CN"/>
        </w:rPr>
        <w:t>盖</w:t>
      </w:r>
      <w:r>
        <w:rPr>
          <w:rFonts w:hint="eastAsia" w:ascii="宋体"/>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sz w:val="24"/>
          <w:highlight w:val="none"/>
        </w:rPr>
      </w:pPr>
      <w:r>
        <w:rPr>
          <w:rFonts w:hint="eastAsia" w:ascii="宋体"/>
          <w:sz w:val="24"/>
          <w:highlight w:val="none"/>
        </w:rPr>
        <w:t>本人</w:t>
      </w:r>
      <w:r>
        <w:rPr>
          <w:rFonts w:hint="eastAsia" w:ascii="宋体"/>
          <w:sz w:val="24"/>
          <w:highlight w:val="none"/>
          <w:u w:val="single"/>
        </w:rPr>
        <w:t xml:space="preserve"> （姓名）</w:t>
      </w:r>
      <w:r>
        <w:rPr>
          <w:rFonts w:hint="eastAsia" w:ascii="宋体"/>
          <w:sz w:val="24"/>
          <w:highlight w:val="none"/>
        </w:rPr>
        <w:t>系</w:t>
      </w:r>
      <w:r>
        <w:rPr>
          <w:rFonts w:hint="eastAsia" w:ascii="宋体"/>
          <w:sz w:val="24"/>
          <w:highlight w:val="none"/>
          <w:u w:val="single"/>
        </w:rPr>
        <w:t>（投标人）</w:t>
      </w:r>
      <w:r>
        <w:rPr>
          <w:rFonts w:hint="eastAsia" w:ascii="宋体"/>
          <w:sz w:val="24"/>
          <w:highlight w:val="none"/>
        </w:rPr>
        <w:t>的法定代表人，现委托</w:t>
      </w:r>
      <w:r>
        <w:rPr>
          <w:rFonts w:hint="eastAsia" w:ascii="宋体"/>
          <w:sz w:val="24"/>
          <w:highlight w:val="none"/>
          <w:u w:val="single"/>
        </w:rPr>
        <w:t>（姓名）</w:t>
      </w:r>
      <w:r>
        <w:rPr>
          <w:rFonts w:hint="eastAsia" w:ascii="宋体"/>
          <w:sz w:val="24"/>
          <w:highlight w:val="none"/>
        </w:rPr>
        <w:t>为我方代理人。代理人根据授权，以我方名义签署、澄清、说明、补正、递交、撤回、修改</w:t>
      </w:r>
      <w:r>
        <w:rPr>
          <w:rFonts w:hint="eastAsia" w:ascii="宋体"/>
          <w:sz w:val="24"/>
          <w:highlight w:val="none"/>
          <w:u w:val="single"/>
        </w:rPr>
        <w:t xml:space="preserve"> “   ”(项目名称）</w:t>
      </w:r>
      <w:r>
        <w:rPr>
          <w:rFonts w:hint="eastAsia" w:ascii="宋体"/>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委托期限：</w:t>
      </w:r>
      <w:r>
        <w:rPr>
          <w:rFonts w:hint="eastAsia" w:ascii="宋体"/>
          <w:sz w:val="24"/>
          <w:highlight w:val="none"/>
          <w:u w:val="single"/>
          <w:lang w:val="en-US" w:eastAsia="zh-CN"/>
        </w:rPr>
        <w:t xml:space="preserve">              </w:t>
      </w:r>
      <w:r>
        <w:rPr>
          <w:rFonts w:hint="eastAsia" w:ascii="宋体" w:cs="宋体"/>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sz w:val="24"/>
          <w:highlight w:val="none"/>
        </w:rPr>
      </w:pPr>
      <w:r>
        <w:rPr>
          <w:rFonts w:hint="eastAsia" w:ascii="宋体"/>
          <w:sz w:val="24"/>
          <w:highlight w:val="none"/>
        </w:rPr>
        <w:t>附：</w:t>
      </w:r>
      <w:r>
        <w:rPr>
          <w:rFonts w:hint="eastAsia" w:ascii="宋体"/>
          <w:b/>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sz w:val="24"/>
          <w:highlight w:val="none"/>
        </w:rPr>
      </w:pPr>
      <w:r>
        <w:rPr>
          <w:rFonts w:hint="eastAsia" w:ascii="宋体"/>
          <w:b/>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sz w:val="24"/>
          <w:highlight w:val="none"/>
        </w:rPr>
      </w:pPr>
      <w:r>
        <w:rPr>
          <w:rFonts w:hint="eastAsia" w:ascii="宋体"/>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sz w:val="24"/>
          <w:highlight w:val="none"/>
        </w:rPr>
      </w:pPr>
      <w:r>
        <w:rPr>
          <w:rFonts w:hint="eastAsia" w:ascii="宋体"/>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sz w:val="28"/>
          <w:szCs w:val="28"/>
          <w:highlight w:val="none"/>
        </w:rPr>
      </w:pPr>
      <w:r>
        <w:rPr>
          <w:rFonts w:hint="eastAsia"/>
          <w:b/>
          <w:sz w:val="28"/>
          <w:szCs w:val="28"/>
          <w:highlight w:val="none"/>
        </w:rPr>
        <w:t>（2）诚信投标承诺书</w:t>
      </w:r>
      <w:bookmarkEnd w:id="268"/>
      <w:bookmarkEnd w:id="269"/>
      <w:bookmarkEnd w:id="270"/>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Cs w:val="21"/>
          <w:highlight w:val="none"/>
        </w:rPr>
      </w:pPr>
      <w:r>
        <w:rPr>
          <w:rFonts w:hint="eastAsia" w:ascii="宋体" w:hAnsi="宋体"/>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一、将遵循公开、公正和诚实信用的原则自愿参加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000000"/>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8B8A18">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lang w:eastAsia="zh-CN"/>
        </w:rPr>
        <w:t>（</w:t>
      </w:r>
      <w:r>
        <w:rPr>
          <w:rFonts w:hint="eastAsia"/>
          <w:b/>
          <w:bCs/>
          <w:sz w:val="28"/>
          <w:szCs w:val="28"/>
          <w:highlight w:val="none"/>
          <w:lang w:val="en-US" w:eastAsia="zh-CN"/>
        </w:rPr>
        <w:t>3）</w:t>
      </w: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000000"/>
          <w:szCs w:val="21"/>
          <w:highlight w:val="none"/>
        </w:rPr>
      </w:pPr>
    </w:p>
    <w:p w14:paraId="2BC6E2D1">
      <w:pPr>
        <w:jc w:val="center"/>
        <w:rPr>
          <w:rFonts w:eastAsia="黑体"/>
          <w:sz w:val="28"/>
          <w:szCs w:val="28"/>
          <w:highlight w:val="none"/>
        </w:rPr>
      </w:pPr>
    </w:p>
    <w:p w14:paraId="66E43672">
      <w:pPr>
        <w:jc w:val="center"/>
        <w:rPr>
          <w:rFonts w:eastAsia="黑体"/>
          <w:sz w:val="28"/>
          <w:szCs w:val="28"/>
          <w:highlight w:val="none"/>
        </w:rPr>
      </w:pPr>
    </w:p>
    <w:p w14:paraId="20447F5C">
      <w:pPr>
        <w:jc w:val="center"/>
        <w:rPr>
          <w:rFonts w:eastAsia="黑体"/>
          <w:sz w:val="20"/>
          <w:szCs w:val="20"/>
          <w:highlight w:val="none"/>
        </w:rPr>
      </w:pPr>
      <w:r>
        <w:rPr>
          <w:rFonts w:eastAsia="黑体"/>
          <w:sz w:val="28"/>
          <w:szCs w:val="28"/>
          <w:highlight w:val="none"/>
        </w:rPr>
        <w:t>（项目名称）</w:t>
      </w:r>
    </w:p>
    <w:p w14:paraId="66B855F2">
      <w:pPr>
        <w:jc w:val="center"/>
        <w:rPr>
          <w:rFonts w:eastAsia="黑体"/>
          <w:sz w:val="20"/>
          <w:szCs w:val="20"/>
          <w:highlight w:val="none"/>
        </w:rPr>
      </w:pPr>
    </w:p>
    <w:p w14:paraId="792DB5BC">
      <w:pPr>
        <w:rPr>
          <w:rFonts w:eastAsia="黑体"/>
          <w:sz w:val="20"/>
          <w:szCs w:val="20"/>
          <w:highlight w:val="none"/>
        </w:rPr>
      </w:pPr>
    </w:p>
    <w:p w14:paraId="60025CC7">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二</w:t>
      </w:r>
    </w:p>
    <w:p w14:paraId="11881936">
      <w:pPr>
        <w:jc w:val="center"/>
        <w:rPr>
          <w:rFonts w:eastAsia="黑体"/>
          <w:sz w:val="44"/>
          <w:szCs w:val="44"/>
          <w:highlight w:val="none"/>
        </w:rPr>
      </w:pPr>
      <w:r>
        <w:rPr>
          <w:rFonts w:hint="eastAsia" w:eastAsia="黑体"/>
          <w:sz w:val="44"/>
          <w:szCs w:val="44"/>
          <w:highlight w:val="none"/>
        </w:rPr>
        <w:t>（技术标文件）</w:t>
      </w:r>
    </w:p>
    <w:p w14:paraId="78C47936">
      <w:pPr>
        <w:rPr>
          <w:rFonts w:eastAsia="黑体"/>
          <w:sz w:val="28"/>
          <w:szCs w:val="28"/>
          <w:highlight w:val="none"/>
        </w:rPr>
      </w:pPr>
    </w:p>
    <w:p w14:paraId="13EF90FD">
      <w:pPr>
        <w:rPr>
          <w:rFonts w:eastAsia="黑体"/>
          <w:sz w:val="28"/>
          <w:szCs w:val="28"/>
          <w:highlight w:val="none"/>
        </w:rPr>
      </w:pPr>
    </w:p>
    <w:p w14:paraId="4307D5B0">
      <w:pPr>
        <w:rPr>
          <w:rFonts w:eastAsia="黑体"/>
          <w:sz w:val="28"/>
          <w:szCs w:val="28"/>
          <w:highlight w:val="none"/>
        </w:rPr>
      </w:pPr>
    </w:p>
    <w:p w14:paraId="6B2C05F0">
      <w:pPr>
        <w:pStyle w:val="2"/>
        <w:ind w:firstLine="560"/>
        <w:rPr>
          <w:rFonts w:eastAsia="黑体"/>
          <w:sz w:val="28"/>
          <w:szCs w:val="28"/>
          <w:highlight w:val="none"/>
        </w:rPr>
      </w:pPr>
    </w:p>
    <w:p w14:paraId="1D0BEC5C">
      <w:pPr>
        <w:rPr>
          <w:rFonts w:eastAsia="黑体"/>
          <w:sz w:val="28"/>
          <w:szCs w:val="28"/>
          <w:highlight w:val="none"/>
        </w:rPr>
      </w:pPr>
    </w:p>
    <w:p w14:paraId="28D93157">
      <w:pPr>
        <w:pStyle w:val="2"/>
        <w:ind w:firstLine="560"/>
        <w:rPr>
          <w:rFonts w:eastAsia="黑体"/>
          <w:sz w:val="28"/>
          <w:szCs w:val="28"/>
          <w:highlight w:val="none"/>
        </w:rPr>
      </w:pPr>
    </w:p>
    <w:p w14:paraId="1FFAD3CF">
      <w:pPr>
        <w:rPr>
          <w:highlight w:val="none"/>
        </w:rPr>
      </w:pPr>
    </w:p>
    <w:p w14:paraId="0D2C3844">
      <w:pPr>
        <w:rPr>
          <w:rFonts w:eastAsia="黑体"/>
          <w:sz w:val="28"/>
          <w:szCs w:val="28"/>
          <w:highlight w:val="none"/>
        </w:rPr>
      </w:pPr>
    </w:p>
    <w:p w14:paraId="3D9426D8">
      <w:pPr>
        <w:rPr>
          <w:rFonts w:eastAsia="黑体"/>
          <w:sz w:val="28"/>
          <w:szCs w:val="28"/>
          <w:highlight w:val="none"/>
        </w:rPr>
      </w:pPr>
    </w:p>
    <w:p w14:paraId="21A6EBE5">
      <w:pPr>
        <w:rPr>
          <w:rFonts w:eastAsia="黑体"/>
          <w:sz w:val="28"/>
          <w:szCs w:val="28"/>
          <w:highlight w:val="none"/>
        </w:rPr>
      </w:pPr>
    </w:p>
    <w:p w14:paraId="02F825C3">
      <w:pPr>
        <w:rPr>
          <w:rFonts w:eastAsia="黑体"/>
          <w:sz w:val="28"/>
          <w:szCs w:val="28"/>
          <w:highlight w:val="none"/>
        </w:rPr>
      </w:pPr>
    </w:p>
    <w:p w14:paraId="65C29CBB">
      <w:pPr>
        <w:rPr>
          <w:rFonts w:eastAsia="黑体"/>
          <w:sz w:val="28"/>
          <w:szCs w:val="28"/>
          <w:highlight w:val="none"/>
        </w:rPr>
      </w:pPr>
    </w:p>
    <w:p w14:paraId="10883D19">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3B6C62B9">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1FCEEEFE">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3CA1B276">
      <w:pPr>
        <w:rPr>
          <w:rFonts w:hint="eastAsia" w:ascii="宋体" w:hAnsi="宋体"/>
          <w:b/>
          <w:sz w:val="32"/>
          <w:szCs w:val="32"/>
          <w:highlight w:val="none"/>
        </w:rPr>
      </w:pPr>
      <w:r>
        <w:rPr>
          <w:rFonts w:hint="eastAsia" w:ascii="宋体" w:hAnsi="宋体"/>
          <w:b/>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sz w:val="32"/>
          <w:highlight w:val="none"/>
        </w:rPr>
      </w:pPr>
    </w:p>
    <w:p w14:paraId="43AB31C5">
      <w:pPr>
        <w:spacing w:beforeLines="50" w:afterLines="50" w:line="440" w:lineRule="exact"/>
        <w:jc w:val="center"/>
        <w:rPr>
          <w:rStyle w:val="121"/>
          <w:rFonts w:ascii="宋体" w:hAnsi="宋体" w:cs="宋体"/>
          <w:sz w:val="32"/>
          <w:highlight w:val="none"/>
        </w:rPr>
      </w:pPr>
      <w:r>
        <w:rPr>
          <w:rStyle w:val="121"/>
          <w:rFonts w:hint="eastAsia" w:ascii="宋体" w:hAnsi="宋体" w:cs="宋体"/>
          <w:sz w:val="32"/>
          <w:highlight w:val="none"/>
        </w:rPr>
        <w:t>目</w:t>
      </w:r>
      <w:r>
        <w:rPr>
          <w:rStyle w:val="121"/>
          <w:rFonts w:hint="eastAsia" w:ascii="宋体" w:hAnsi="宋体" w:cs="宋体"/>
          <w:sz w:val="32"/>
          <w:highlight w:val="none"/>
          <w:lang w:val="en-US"/>
        </w:rPr>
        <w:t xml:space="preserve">  </w:t>
      </w:r>
      <w:r>
        <w:rPr>
          <w:rStyle w:val="121"/>
          <w:rFonts w:hint="eastAsia" w:ascii="宋体" w:hAnsi="宋体" w:cs="宋体"/>
          <w:sz w:val="32"/>
          <w:highlight w:val="none"/>
        </w:rPr>
        <w:t>录</w:t>
      </w:r>
    </w:p>
    <w:p w14:paraId="3EC023F2">
      <w:pPr>
        <w:numPr>
          <w:ilvl w:val="0"/>
          <w:numId w:val="3"/>
        </w:numPr>
        <w:spacing w:line="360" w:lineRule="auto"/>
        <w:ind w:firstLine="420" w:firstLineChars="200"/>
        <w:rPr>
          <w:rFonts w:hint="eastAsia" w:ascii="宋体" w:hAnsi="宋体" w:eastAsia="宋体" w:cs="宋体"/>
          <w:szCs w:val="21"/>
          <w:highlight w:val="none"/>
          <w:lang w:eastAsia="zh-CN"/>
        </w:rPr>
      </w:pPr>
      <w:r>
        <w:rPr>
          <w:rFonts w:hint="eastAsia" w:ascii="宋体" w:cs="Times New Roman"/>
          <w:color w:val="auto"/>
          <w:szCs w:val="21"/>
          <w:highlight w:val="none"/>
          <w:lang w:val="en-US" w:eastAsia="zh-CN"/>
        </w:rPr>
        <w:t>项目实施</w:t>
      </w:r>
      <w:r>
        <w:rPr>
          <w:rFonts w:hint="eastAsia" w:ascii="宋体" w:hAnsi="Times New Roman" w:eastAsia="宋体" w:cs="Times New Roman"/>
          <w:color w:val="auto"/>
          <w:szCs w:val="21"/>
          <w:highlight w:val="none"/>
          <w:lang w:val="en-US" w:eastAsia="zh-CN"/>
        </w:rPr>
        <w:t>方案</w:t>
      </w:r>
      <w:r>
        <w:rPr>
          <w:rFonts w:hint="eastAsia" w:ascii="宋体" w:cs="Times New Roman"/>
          <w:color w:val="auto"/>
          <w:szCs w:val="21"/>
          <w:highlight w:val="none"/>
          <w:lang w:val="en-US" w:eastAsia="zh-CN"/>
        </w:rPr>
        <w:t>。</w:t>
      </w:r>
    </w:p>
    <w:p w14:paraId="2EEC4B9E">
      <w:pPr>
        <w:pStyle w:val="2"/>
        <w:rPr>
          <w:rFonts w:hint="eastAsia"/>
        </w:rPr>
      </w:pPr>
    </w:p>
    <w:p w14:paraId="19A10BDE">
      <w:pPr>
        <w:rPr>
          <w:rFonts w:hint="eastAsia" w:ascii="宋体" w:hAnsi="宋体"/>
          <w:b/>
          <w:sz w:val="32"/>
          <w:szCs w:val="32"/>
          <w:highlight w:val="none"/>
        </w:rPr>
      </w:pPr>
      <w:r>
        <w:rPr>
          <w:rFonts w:hint="eastAsia" w:ascii="宋体" w:hAnsi="宋体"/>
          <w:b/>
          <w:sz w:val="32"/>
          <w:szCs w:val="32"/>
          <w:highlight w:val="none"/>
        </w:rPr>
        <w:br w:type="page"/>
      </w:r>
    </w:p>
    <w:p w14:paraId="7537EA8B">
      <w:pPr>
        <w:jc w:val="center"/>
        <w:rPr>
          <w:rFonts w:eastAsia="黑体"/>
          <w:sz w:val="28"/>
          <w:szCs w:val="28"/>
          <w:highlight w:val="none"/>
        </w:rPr>
      </w:pPr>
    </w:p>
    <w:p w14:paraId="22366C21">
      <w:pPr>
        <w:jc w:val="center"/>
        <w:rPr>
          <w:rFonts w:eastAsia="黑体"/>
          <w:sz w:val="28"/>
          <w:szCs w:val="28"/>
          <w:highlight w:val="none"/>
        </w:rPr>
      </w:pPr>
    </w:p>
    <w:p w14:paraId="52F921F7">
      <w:pPr>
        <w:jc w:val="center"/>
        <w:rPr>
          <w:rFonts w:eastAsia="黑体"/>
          <w:sz w:val="20"/>
          <w:szCs w:val="20"/>
          <w:highlight w:val="none"/>
        </w:rPr>
      </w:pPr>
      <w:r>
        <w:rPr>
          <w:rFonts w:eastAsia="黑体"/>
          <w:sz w:val="28"/>
          <w:szCs w:val="28"/>
          <w:highlight w:val="none"/>
        </w:rPr>
        <w:t>（项目名称）</w:t>
      </w:r>
    </w:p>
    <w:p w14:paraId="1CB3AF7F">
      <w:pPr>
        <w:jc w:val="center"/>
        <w:rPr>
          <w:rFonts w:eastAsia="黑体"/>
          <w:sz w:val="20"/>
          <w:szCs w:val="20"/>
          <w:highlight w:val="none"/>
        </w:rPr>
      </w:pPr>
    </w:p>
    <w:p w14:paraId="7F67D925">
      <w:pPr>
        <w:rPr>
          <w:rFonts w:eastAsia="黑体"/>
          <w:sz w:val="20"/>
          <w:szCs w:val="20"/>
          <w:highlight w:val="none"/>
        </w:rPr>
      </w:pPr>
    </w:p>
    <w:p w14:paraId="5AE9D7EA">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三</w:t>
      </w:r>
    </w:p>
    <w:p w14:paraId="4D9A83AD">
      <w:pPr>
        <w:jc w:val="center"/>
        <w:rPr>
          <w:rFonts w:eastAsia="黑体"/>
          <w:sz w:val="44"/>
          <w:szCs w:val="44"/>
          <w:highlight w:val="none"/>
        </w:rPr>
      </w:pPr>
      <w:r>
        <w:rPr>
          <w:rFonts w:hint="eastAsia" w:eastAsia="黑体"/>
          <w:sz w:val="44"/>
          <w:szCs w:val="44"/>
          <w:highlight w:val="none"/>
        </w:rPr>
        <w:t>（商务标文件）</w:t>
      </w:r>
    </w:p>
    <w:p w14:paraId="00AD4571">
      <w:pPr>
        <w:rPr>
          <w:rFonts w:eastAsia="黑体"/>
          <w:sz w:val="28"/>
          <w:szCs w:val="28"/>
          <w:highlight w:val="none"/>
        </w:rPr>
      </w:pPr>
    </w:p>
    <w:p w14:paraId="03FF9373">
      <w:pPr>
        <w:rPr>
          <w:rFonts w:eastAsia="黑体"/>
          <w:sz w:val="28"/>
          <w:szCs w:val="28"/>
          <w:highlight w:val="none"/>
        </w:rPr>
      </w:pPr>
    </w:p>
    <w:p w14:paraId="6F4198FD">
      <w:pPr>
        <w:rPr>
          <w:rFonts w:eastAsia="黑体"/>
          <w:sz w:val="28"/>
          <w:szCs w:val="28"/>
          <w:highlight w:val="none"/>
        </w:rPr>
      </w:pPr>
    </w:p>
    <w:p w14:paraId="18D553B1">
      <w:pPr>
        <w:rPr>
          <w:rFonts w:eastAsia="黑体"/>
          <w:sz w:val="28"/>
          <w:szCs w:val="28"/>
          <w:highlight w:val="none"/>
        </w:rPr>
      </w:pPr>
    </w:p>
    <w:p w14:paraId="0E5FE50F">
      <w:pPr>
        <w:rPr>
          <w:rFonts w:eastAsia="黑体"/>
          <w:sz w:val="28"/>
          <w:szCs w:val="28"/>
          <w:highlight w:val="none"/>
        </w:rPr>
      </w:pPr>
    </w:p>
    <w:p w14:paraId="74AFA9E2">
      <w:pPr>
        <w:rPr>
          <w:rFonts w:eastAsia="黑体"/>
          <w:sz w:val="28"/>
          <w:szCs w:val="28"/>
          <w:highlight w:val="none"/>
        </w:rPr>
      </w:pPr>
    </w:p>
    <w:p w14:paraId="078AB10D">
      <w:pPr>
        <w:rPr>
          <w:rFonts w:eastAsia="黑体"/>
          <w:sz w:val="28"/>
          <w:szCs w:val="28"/>
          <w:highlight w:val="none"/>
        </w:rPr>
      </w:pPr>
    </w:p>
    <w:p w14:paraId="5C03182B">
      <w:pPr>
        <w:rPr>
          <w:rFonts w:eastAsia="黑体"/>
          <w:sz w:val="28"/>
          <w:szCs w:val="28"/>
          <w:highlight w:val="none"/>
        </w:rPr>
      </w:pPr>
    </w:p>
    <w:p w14:paraId="50FB798D">
      <w:pPr>
        <w:rPr>
          <w:rFonts w:eastAsia="黑体"/>
          <w:sz w:val="28"/>
          <w:szCs w:val="28"/>
          <w:highlight w:val="none"/>
        </w:rPr>
      </w:pPr>
    </w:p>
    <w:p w14:paraId="0682BFC9">
      <w:pPr>
        <w:rPr>
          <w:rFonts w:eastAsia="黑体"/>
          <w:sz w:val="28"/>
          <w:szCs w:val="28"/>
          <w:highlight w:val="none"/>
        </w:rPr>
      </w:pPr>
    </w:p>
    <w:p w14:paraId="68117E32">
      <w:pPr>
        <w:rPr>
          <w:rFonts w:eastAsia="黑体"/>
          <w:sz w:val="28"/>
          <w:szCs w:val="28"/>
          <w:highlight w:val="none"/>
        </w:rPr>
      </w:pPr>
    </w:p>
    <w:p w14:paraId="038F9E3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4CAB06D8">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350C1BB2">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0EDBB5CC">
      <w:pPr>
        <w:rPr>
          <w:rFonts w:hint="eastAsia" w:ascii="宋体" w:hAnsi="宋体"/>
          <w:b/>
          <w:sz w:val="32"/>
          <w:szCs w:val="32"/>
          <w:highlight w:val="none"/>
        </w:rPr>
      </w:pPr>
      <w:r>
        <w:rPr>
          <w:rFonts w:hint="eastAsia" w:ascii="宋体" w:hAnsi="宋体"/>
          <w:b/>
          <w:sz w:val="32"/>
          <w:szCs w:val="32"/>
          <w:highlight w:val="none"/>
        </w:rPr>
        <w:br w:type="page"/>
      </w:r>
    </w:p>
    <w:p w14:paraId="239E86E0">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4E33EC57">
      <w:pPr>
        <w:numPr>
          <w:ilvl w:val="0"/>
          <w:numId w:val="4"/>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704909D0">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cs="Times New Roman"/>
          <w:color w:val="auto"/>
          <w:szCs w:val="21"/>
          <w:highlight w:val="none"/>
          <w:lang w:val="en-US" w:eastAsia="zh-CN"/>
        </w:rPr>
        <w:t>2</w:t>
      </w:r>
      <w:r>
        <w:rPr>
          <w:rFonts w:hint="eastAsia" w:ascii="宋体" w:hAnsi="Times New Roman" w:eastAsia="宋体" w:cs="Times New Roman"/>
          <w:color w:val="auto"/>
          <w:szCs w:val="21"/>
          <w:highlight w:val="none"/>
          <w:lang w:val="en-US" w:eastAsia="zh-CN"/>
        </w:rPr>
        <w:t>）</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sz w:val="32"/>
          <w:szCs w:val="32"/>
          <w:highlight w:val="none"/>
        </w:rPr>
      </w:pPr>
      <w:r>
        <w:rPr>
          <w:rFonts w:hint="eastAsia" w:ascii="宋体" w:hAnsi="宋体"/>
          <w:b/>
          <w:sz w:val="32"/>
          <w:szCs w:val="32"/>
          <w:highlight w:val="none"/>
        </w:rPr>
        <w:br w:type="page"/>
      </w:r>
    </w:p>
    <w:p w14:paraId="5D358DCD">
      <w:pPr>
        <w:jc w:val="center"/>
        <w:rPr>
          <w:rFonts w:ascii="宋体" w:hAnsi="宋体"/>
          <w:b/>
          <w:sz w:val="32"/>
          <w:szCs w:val="32"/>
          <w:highlight w:val="none"/>
        </w:rPr>
      </w:pPr>
      <w:r>
        <w:rPr>
          <w:rFonts w:hint="eastAsia" w:ascii="宋体" w:hAnsi="宋体"/>
          <w:b/>
          <w:sz w:val="32"/>
          <w:szCs w:val="32"/>
          <w:highlight w:val="none"/>
        </w:rPr>
        <w:t>（1）投 标 函</w:t>
      </w:r>
    </w:p>
    <w:bookmarkEnd w:id="7"/>
    <w:bookmarkEnd w:id="8"/>
    <w:bookmarkEnd w:id="9"/>
    <w:bookmarkEnd w:id="10"/>
    <w:bookmarkEnd w:id="11"/>
    <w:p w14:paraId="793ADD9A">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bookmarkStart w:id="271" w:name="_Toc35425140"/>
      <w:bookmarkStart w:id="272" w:name="_Toc15058950"/>
      <w:bookmarkStart w:id="273" w:name="_Toc35424974"/>
      <w:bookmarkStart w:id="274" w:name="_Toc506107366"/>
      <w:bookmarkStart w:id="275" w:name="_Toc78803402"/>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78D725E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3F4F18A1">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p>
    <w:p w14:paraId="31A3CD0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7D5229C3">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w:t>
      </w:r>
      <w:r>
        <w:rPr>
          <w:rFonts w:hint="eastAsia" w:ascii="宋体" w:hAnsi="宋体" w:cs="宋体"/>
          <w:color w:val="000000"/>
          <w:kern w:val="0"/>
          <w:sz w:val="24"/>
          <w:szCs w:val="24"/>
          <w:highlight w:val="none"/>
          <w:u w:val="single" w:color="auto"/>
          <w:lang w:val="en-US" w:eastAsia="zh-CN" w:bidi="ar"/>
        </w:rPr>
        <w:t>6</w:t>
      </w:r>
      <w:r>
        <w:rPr>
          <w:rFonts w:hint="eastAsia" w:ascii="宋体" w:hAnsi="宋体" w:eastAsia="宋体" w:cs="宋体"/>
          <w:color w:val="000000"/>
          <w:kern w:val="0"/>
          <w:sz w:val="24"/>
          <w:szCs w:val="24"/>
          <w:highlight w:val="none"/>
          <w:u w:val="single" w:color="auto"/>
          <w:lang w:val="en-US" w:eastAsia="zh-CN" w:bidi="ar"/>
        </w:rPr>
        <w:t xml:space="preserve">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7407AE6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如果我方中标我方将按照招标文件的规定提交履约担保。项目验收合格后，方</w:t>
      </w:r>
      <w:r>
        <w:rPr>
          <w:rFonts w:hint="eastAsia" w:ascii="宋体" w:hAnsi="宋体" w:eastAsia="宋体" w:cs="宋体"/>
          <w:color w:val="000000"/>
          <w:kern w:val="0"/>
          <w:sz w:val="24"/>
          <w:szCs w:val="24"/>
          <w:highlight w:val="none"/>
          <w:u w:color="000000"/>
          <w:lang w:val="en-US" w:eastAsia="zh-CN" w:bidi="ar"/>
        </w:rPr>
        <w:t>可退还。</w:t>
      </w:r>
    </w:p>
    <w:p w14:paraId="3F2B18F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6.我方愿意提供可能另外要求的、与投标有关的文件资料，并保证我方已提供和将要提供的文件是真实的、准确的。</w:t>
      </w:r>
    </w:p>
    <w:p w14:paraId="6C7E71F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7.我单位提供如下通讯地址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1582155F">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000000"/>
          <w:kern w:val="0"/>
          <w:sz w:val="24"/>
          <w:szCs w:val="24"/>
          <w:highlight w:val="none"/>
          <w:u w:color="000000"/>
          <w:lang w:val="en-US" w:eastAsia="zh-CN" w:bidi="ar"/>
        </w:rPr>
      </w:pPr>
    </w:p>
    <w:p w14:paraId="12C4D7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4BDA05C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20EBE8C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4C120B6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4E52222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189D427">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bookmarkEnd w:id="271"/>
    <w:bookmarkEnd w:id="272"/>
    <w:bookmarkEnd w:id="273"/>
    <w:bookmarkEnd w:id="274"/>
    <w:p w14:paraId="1D237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000000"/>
          <w:sz w:val="28"/>
          <w:szCs w:val="28"/>
          <w:highlight w:val="none"/>
          <w:lang w:eastAsia="zh-CN"/>
        </w:rPr>
      </w:pPr>
    </w:p>
    <w:p w14:paraId="24B253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000000"/>
          <w:sz w:val="28"/>
          <w:szCs w:val="28"/>
          <w:highlight w:val="none"/>
          <w:lang w:eastAsia="zh-CN"/>
        </w:rPr>
      </w:pPr>
    </w:p>
    <w:p w14:paraId="3EA83AD1">
      <w:pPr>
        <w:rPr>
          <w:rFonts w:hint="eastAsia" w:ascii="Times New Roman" w:hAnsi="Times New Roman" w:eastAsia="宋体" w:cs="Times New Roman"/>
          <w:b/>
          <w:color w:val="000000"/>
          <w:sz w:val="28"/>
          <w:szCs w:val="28"/>
          <w:highlight w:val="none"/>
          <w:lang w:eastAsia="zh-CN"/>
        </w:rPr>
      </w:pPr>
      <w:r>
        <w:rPr>
          <w:rFonts w:hint="eastAsia" w:ascii="Times New Roman" w:hAnsi="Times New Roman" w:eastAsia="宋体" w:cs="Times New Roman"/>
          <w:b/>
          <w:color w:val="000000"/>
          <w:sz w:val="28"/>
          <w:szCs w:val="28"/>
          <w:highlight w:val="none"/>
          <w:lang w:eastAsia="zh-CN"/>
        </w:rPr>
        <w:br w:type="page"/>
      </w:r>
    </w:p>
    <w:p w14:paraId="172B3F58">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八</w:t>
      </w:r>
      <w:r>
        <w:rPr>
          <w:rFonts w:hint="eastAsia"/>
          <w:bCs/>
          <w:szCs w:val="32"/>
          <w:highlight w:val="none"/>
        </w:rPr>
        <w:t>章  招标单位、招标代理机构对本招标文件的确认</w:t>
      </w:r>
      <w:bookmarkEnd w:id="275"/>
    </w:p>
    <w:p w14:paraId="7D391125">
      <w:pPr>
        <w:pStyle w:val="20"/>
        <w:rPr>
          <w:highlight w:val="none"/>
        </w:rPr>
      </w:pPr>
    </w:p>
    <w:tbl>
      <w:tblPr>
        <w:tblStyle w:val="47"/>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sz w:val="30"/>
                <w:highlight w:val="none"/>
              </w:rPr>
            </w:pPr>
          </w:p>
          <w:p w14:paraId="3CB446EA">
            <w:pPr>
              <w:wordWrap w:val="0"/>
              <w:spacing w:line="560" w:lineRule="exact"/>
              <w:ind w:firstLine="560" w:firstLineChars="200"/>
              <w:rPr>
                <w:sz w:val="28"/>
                <w:szCs w:val="28"/>
                <w:highlight w:val="none"/>
              </w:rPr>
            </w:pPr>
            <w:r>
              <w:rPr>
                <w:rFonts w:hint="eastAsia"/>
                <w:sz w:val="28"/>
                <w:szCs w:val="28"/>
                <w:highlight w:val="none"/>
              </w:rPr>
              <w:t>我单位对</w:t>
            </w:r>
            <w:r>
              <w:rPr>
                <w:rFonts w:hint="eastAsia"/>
                <w:sz w:val="28"/>
                <w:szCs w:val="28"/>
                <w:highlight w:val="none"/>
                <w:u w:val="single"/>
              </w:rPr>
              <w:t xml:space="preserve"> </w:t>
            </w:r>
            <w:r>
              <w:rPr>
                <w:rFonts w:hint="eastAsia"/>
                <w:sz w:val="28"/>
                <w:szCs w:val="28"/>
                <w:highlight w:val="none"/>
                <w:u w:val="single"/>
                <w:lang w:eastAsia="zh-CN"/>
              </w:rPr>
              <w:t>滁州轨道企业文化与品牌建设服务咨询项目</w:t>
            </w:r>
            <w:r>
              <w:rPr>
                <w:rFonts w:hint="eastAsia"/>
                <w:sz w:val="28"/>
                <w:szCs w:val="28"/>
                <w:highlight w:val="none"/>
                <w:u w:val="single"/>
              </w:rPr>
              <w:t xml:space="preserve"> </w:t>
            </w:r>
            <w:r>
              <w:rPr>
                <w:rFonts w:hint="eastAsia"/>
                <w:sz w:val="28"/>
                <w:szCs w:val="28"/>
                <w:highlight w:val="none"/>
              </w:rPr>
              <w:t>的招标文件进行确认。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招标人：</w:t>
            </w:r>
            <w:r>
              <w:rPr>
                <w:rFonts w:hint="eastAsia" w:ascii="宋体" w:hAnsi="宋体" w:eastAsia="宋体" w:cs="宋体"/>
                <w:color w:val="000000"/>
                <w:sz w:val="28"/>
                <w:szCs w:val="28"/>
                <w:highlight w:val="none"/>
                <w:u w:color="000000"/>
                <w:lang w:eastAsia="zh-CN" w:bidi="ar"/>
              </w:rPr>
              <w:t>滁州市滁宁城际铁路开发建设有限公司</w:t>
            </w:r>
            <w:r>
              <w:rPr>
                <w:rFonts w:hint="eastAsia" w:ascii="宋体" w:hAnsi="宋体" w:eastAsia="宋体" w:cs="宋体"/>
                <w:color w:val="000000"/>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联系电话：</w:t>
            </w:r>
            <w:r>
              <w:rPr>
                <w:rFonts w:hint="eastAsia" w:ascii="宋体" w:hAnsi="宋体" w:eastAsia="宋体" w:cs="宋体"/>
                <w:color w:val="000000"/>
                <w:sz w:val="28"/>
                <w:szCs w:val="28"/>
                <w:highlight w:val="none"/>
                <w:u w:color="000000"/>
                <w:lang w:eastAsia="zh-CN" w:bidi="ar"/>
              </w:rPr>
              <w:t>13339207910</w:t>
            </w:r>
          </w:p>
          <w:p w14:paraId="01C406FE">
            <w:pPr>
              <w:wordWrap w:val="0"/>
              <w:spacing w:line="560" w:lineRule="exact"/>
              <w:ind w:firstLine="560" w:firstLineChars="200"/>
              <w:rPr>
                <w:rFonts w:ascii="宋体" w:hAnsi="宋体"/>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sz w:val="28"/>
                <w:szCs w:val="28"/>
                <w:highlight w:val="none"/>
              </w:rPr>
            </w:pPr>
          </w:p>
          <w:p w14:paraId="3879E6FD">
            <w:pPr>
              <w:wordWrap w:val="0"/>
              <w:spacing w:line="560" w:lineRule="exact"/>
              <w:ind w:firstLine="560" w:firstLineChars="200"/>
              <w:rPr>
                <w:rFonts w:ascii="宋体" w:hAnsi="宋体"/>
                <w:sz w:val="28"/>
                <w:szCs w:val="28"/>
                <w:highlight w:val="none"/>
              </w:rPr>
            </w:pPr>
          </w:p>
          <w:p w14:paraId="6BD2A618">
            <w:pPr>
              <w:wordWrap w:val="0"/>
              <w:spacing w:line="560" w:lineRule="exact"/>
              <w:ind w:firstLine="5740" w:firstLineChars="2050"/>
              <w:rPr>
                <w:rFonts w:ascii="宋体" w:hAnsi="宋体"/>
                <w:sz w:val="28"/>
                <w:szCs w:val="28"/>
                <w:highlight w:val="none"/>
              </w:rPr>
            </w:pPr>
            <w:r>
              <w:rPr>
                <w:rFonts w:hint="eastAsia" w:ascii="宋体" w:hAnsi="宋体"/>
                <w:sz w:val="28"/>
                <w:szCs w:val="28"/>
                <w:highlight w:val="none"/>
              </w:rPr>
              <w:t>（单位盖章）</w:t>
            </w:r>
          </w:p>
          <w:p w14:paraId="0DB51C41">
            <w:pPr>
              <w:spacing w:line="560" w:lineRule="exact"/>
              <w:ind w:firstLine="5880" w:firstLineChars="210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7</w:t>
            </w:r>
            <w:r>
              <w:rPr>
                <w:rFonts w:hint="eastAsia" w:ascii="宋体" w:hAnsi="宋体"/>
                <w:sz w:val="28"/>
                <w:szCs w:val="28"/>
                <w:highlight w:val="none"/>
              </w:rPr>
              <w:t>月</w:t>
            </w:r>
          </w:p>
          <w:p w14:paraId="72A7FF77">
            <w:pPr>
              <w:pStyle w:val="2"/>
              <w:ind w:firstLine="420"/>
              <w:rPr>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sz w:val="28"/>
                <w:szCs w:val="28"/>
                <w:highlight w:val="none"/>
              </w:rPr>
            </w:pPr>
          </w:p>
          <w:p w14:paraId="297A006E">
            <w:pPr>
              <w:spacing w:line="560" w:lineRule="exact"/>
              <w:ind w:firstLine="560" w:firstLineChars="200"/>
              <w:rPr>
                <w:rFonts w:ascii="宋体" w:hAnsi="宋体" w:cs="宋体"/>
                <w:sz w:val="28"/>
                <w:szCs w:val="28"/>
                <w:highlight w:val="none"/>
                <w:u w:val="single"/>
              </w:rPr>
            </w:pPr>
            <w:r>
              <w:rPr>
                <w:rFonts w:hint="eastAsia" w:ascii="宋体" w:hAnsi="宋体" w:cs="宋体"/>
                <w:sz w:val="28"/>
                <w:szCs w:val="28"/>
                <w:highlight w:val="none"/>
              </w:rPr>
              <w:t>招标代理机构：</w:t>
            </w:r>
            <w:r>
              <w:rPr>
                <w:rFonts w:hint="eastAsia"/>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sz w:val="28"/>
                <w:szCs w:val="28"/>
                <w:highlight w:val="none"/>
                <w:u w:val="single"/>
                <w:lang w:val="en-US" w:eastAsia="zh-CN"/>
              </w:rPr>
            </w:pPr>
            <w:r>
              <w:rPr>
                <w:rFonts w:hint="eastAsia" w:ascii="宋体" w:hAnsi="宋体" w:cs="宋体"/>
                <w:sz w:val="28"/>
                <w:szCs w:val="28"/>
                <w:highlight w:val="none"/>
              </w:rPr>
              <w:t>联 系 人：</w:t>
            </w:r>
            <w:r>
              <w:rPr>
                <w:rFonts w:hint="eastAsia" w:ascii="宋体" w:hAnsi="宋体" w:cs="宋体"/>
                <w:sz w:val="28"/>
                <w:szCs w:val="28"/>
                <w:highlight w:val="none"/>
                <w:lang w:val="en-US" w:eastAsia="zh-CN"/>
              </w:rPr>
              <w:t>周蓓蕾</w:t>
            </w:r>
          </w:p>
          <w:p w14:paraId="47E8E678">
            <w:pPr>
              <w:spacing w:line="560" w:lineRule="exact"/>
              <w:ind w:firstLine="560" w:firstLineChars="200"/>
              <w:rPr>
                <w:rFonts w:hint="eastAsia" w:ascii="宋体" w:hAnsi="宋体" w:eastAsia="宋体" w:cs="宋体"/>
                <w:sz w:val="28"/>
                <w:szCs w:val="28"/>
                <w:highlight w:val="none"/>
                <w:lang w:val="en-US" w:eastAsia="zh-CN"/>
              </w:rPr>
            </w:pPr>
            <w:r>
              <w:rPr>
                <w:rFonts w:hint="eastAsia" w:ascii="宋体" w:hAnsi="宋体" w:cs="宋体"/>
                <w:sz w:val="28"/>
                <w:szCs w:val="28"/>
                <w:highlight w:val="none"/>
              </w:rPr>
              <w:t>联系电话：0550-351951</w:t>
            </w:r>
            <w:r>
              <w:rPr>
                <w:rFonts w:hint="eastAsia" w:ascii="宋体" w:hAnsi="宋体" w:cs="宋体"/>
                <w:sz w:val="28"/>
                <w:szCs w:val="28"/>
                <w:highlight w:val="none"/>
                <w:lang w:val="en-US" w:eastAsia="zh-CN"/>
              </w:rPr>
              <w:t>9</w:t>
            </w:r>
            <w:r>
              <w:rPr>
                <w:rFonts w:hint="eastAsia" w:ascii="宋体" w:hAnsi="宋体" w:cs="宋体"/>
                <w:sz w:val="28"/>
                <w:szCs w:val="28"/>
                <w:highlight w:val="none"/>
              </w:rPr>
              <w:t>、</w:t>
            </w:r>
            <w:r>
              <w:rPr>
                <w:rFonts w:hint="eastAsia" w:ascii="宋体" w:hAnsi="宋体" w:cs="宋体"/>
                <w:sz w:val="28"/>
                <w:szCs w:val="28"/>
                <w:highlight w:val="none"/>
                <w:lang w:eastAsia="zh-CN"/>
              </w:rPr>
              <w:t>18005505728</w:t>
            </w:r>
          </w:p>
          <w:p w14:paraId="60018F68">
            <w:pPr>
              <w:spacing w:line="560" w:lineRule="exact"/>
              <w:ind w:firstLine="5040" w:firstLineChars="1800"/>
              <w:rPr>
                <w:rFonts w:ascii="宋体" w:hAnsi="宋体" w:cs="宋体"/>
                <w:sz w:val="28"/>
                <w:szCs w:val="28"/>
                <w:highlight w:val="none"/>
              </w:rPr>
            </w:pPr>
          </w:p>
          <w:p w14:paraId="0781C8CF">
            <w:pPr>
              <w:spacing w:line="560" w:lineRule="exact"/>
              <w:ind w:firstLine="5460" w:firstLineChars="1950"/>
              <w:rPr>
                <w:rFonts w:ascii="宋体" w:hAnsi="宋体" w:cs="宋体"/>
                <w:sz w:val="28"/>
                <w:szCs w:val="28"/>
                <w:highlight w:val="none"/>
              </w:rPr>
            </w:pPr>
          </w:p>
          <w:p w14:paraId="0A1FE158">
            <w:pPr>
              <w:spacing w:line="560" w:lineRule="exact"/>
              <w:ind w:firstLine="5880" w:firstLineChars="2100"/>
              <w:rPr>
                <w:rFonts w:ascii="宋体" w:hAnsi="宋体" w:cs="宋体"/>
                <w:sz w:val="28"/>
                <w:szCs w:val="28"/>
                <w:highlight w:val="none"/>
              </w:rPr>
            </w:pPr>
            <w:r>
              <w:rPr>
                <w:rFonts w:hint="eastAsia" w:ascii="宋体" w:hAnsi="宋体" w:cs="宋体"/>
                <w:sz w:val="28"/>
                <w:szCs w:val="28"/>
                <w:highlight w:val="none"/>
              </w:rPr>
              <w:t>（单位盖章）</w:t>
            </w:r>
          </w:p>
          <w:p w14:paraId="144B0D1C">
            <w:pPr>
              <w:spacing w:line="560" w:lineRule="exact"/>
              <w:ind w:firstLine="6020" w:firstLineChars="215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7</w:t>
            </w:r>
            <w:r>
              <w:rPr>
                <w:rFonts w:hint="eastAsia" w:ascii="宋体" w:hAnsi="宋体"/>
                <w:sz w:val="28"/>
                <w:szCs w:val="28"/>
                <w:highlight w:val="none"/>
              </w:rPr>
              <w:t>月</w:t>
            </w:r>
          </w:p>
          <w:p w14:paraId="4EDF8AEB">
            <w:pPr>
              <w:pStyle w:val="2"/>
              <w:ind w:firstLine="420"/>
              <w:rPr>
                <w:highlight w:val="none"/>
              </w:rPr>
            </w:pPr>
          </w:p>
        </w:tc>
      </w:tr>
    </w:tbl>
    <w:p w14:paraId="2D7DD9E9"/>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0"/>
      <w:rPr>
        <w:rStyle w:val="51"/>
      </w:rPr>
    </w:pPr>
  </w:p>
  <w:p w14:paraId="53435915">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0"/>
      <w:rPr>
        <w:rStyle w:val="51"/>
      </w:rPr>
    </w:pPr>
  </w:p>
  <w:p w14:paraId="78B0040E">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0"/>
      <w:rPr>
        <w:rStyle w:val="5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0"/>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B55867"/>
    <w:multiLevelType w:val="singleLevel"/>
    <w:tmpl w:val="E4B55867"/>
    <w:lvl w:ilvl="0" w:tentative="0">
      <w:start w:val="1"/>
      <w:numFmt w:val="decimal"/>
      <w:suff w:val="nothing"/>
      <w:lvlText w:val="（%1）"/>
      <w:lvlJc w:val="left"/>
    </w:lvl>
  </w:abstractNum>
  <w:abstractNum w:abstractNumId="1">
    <w:nsid w:val="0EF6852C"/>
    <w:multiLevelType w:val="singleLevel"/>
    <w:tmpl w:val="0EF6852C"/>
    <w:lvl w:ilvl="0" w:tentative="0">
      <w:start w:val="1"/>
      <w:numFmt w:val="chineseCounting"/>
      <w:suff w:val="nothing"/>
      <w:lvlText w:val="（%1）"/>
      <w:lvlJc w:val="left"/>
      <w:rPr>
        <w:rFonts w:hint="eastAsia"/>
      </w:rPr>
    </w:lvl>
  </w:abstractNum>
  <w:abstractNum w:abstractNumId="2">
    <w:nsid w:val="14047D61"/>
    <w:multiLevelType w:val="singleLevel"/>
    <w:tmpl w:val="14047D61"/>
    <w:lvl w:ilvl="0" w:tentative="0">
      <w:start w:val="1"/>
      <w:numFmt w:val="decimal"/>
      <w:suff w:val="nothing"/>
      <w:lvlText w:val="%1、"/>
      <w:lvlJc w:val="left"/>
    </w:lvl>
  </w:abstractNum>
  <w:abstractNum w:abstractNumId="3">
    <w:nsid w:val="41BBF03D"/>
    <w:multiLevelType w:val="singleLevel"/>
    <w:tmpl w:val="41BBF03D"/>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8977C6"/>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606ACF"/>
    <w:rsid w:val="06632C8A"/>
    <w:rsid w:val="066C44D0"/>
    <w:rsid w:val="06780BE4"/>
    <w:rsid w:val="067D77AC"/>
    <w:rsid w:val="0688298E"/>
    <w:rsid w:val="06A978A6"/>
    <w:rsid w:val="06BA577F"/>
    <w:rsid w:val="06C373A0"/>
    <w:rsid w:val="06CA61EA"/>
    <w:rsid w:val="06CE3AAD"/>
    <w:rsid w:val="06D3256B"/>
    <w:rsid w:val="06E93094"/>
    <w:rsid w:val="07103285"/>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F6FD6"/>
    <w:rsid w:val="15A5462A"/>
    <w:rsid w:val="15B01BBF"/>
    <w:rsid w:val="15EC3B3E"/>
    <w:rsid w:val="15F1786F"/>
    <w:rsid w:val="15F46C2A"/>
    <w:rsid w:val="16121567"/>
    <w:rsid w:val="16175528"/>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5778E"/>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124D9"/>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1364F"/>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F29AF"/>
    <w:rsid w:val="292D0766"/>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148FD"/>
    <w:rsid w:val="2D5756FC"/>
    <w:rsid w:val="2D5D5591"/>
    <w:rsid w:val="2D711ADD"/>
    <w:rsid w:val="2D74743A"/>
    <w:rsid w:val="2D7C11D4"/>
    <w:rsid w:val="2D7F4766"/>
    <w:rsid w:val="2D8D3A62"/>
    <w:rsid w:val="2DAF3E40"/>
    <w:rsid w:val="2DBE7F60"/>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4E423B"/>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538B6"/>
    <w:rsid w:val="3A884EF1"/>
    <w:rsid w:val="3A8C5141"/>
    <w:rsid w:val="3AA52853"/>
    <w:rsid w:val="3AA648FE"/>
    <w:rsid w:val="3AAA7D3D"/>
    <w:rsid w:val="3AC640C5"/>
    <w:rsid w:val="3AD117FB"/>
    <w:rsid w:val="3AD4138A"/>
    <w:rsid w:val="3AD72904"/>
    <w:rsid w:val="3AD75A09"/>
    <w:rsid w:val="3ADC5AFD"/>
    <w:rsid w:val="3AE17BBC"/>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C254C"/>
    <w:rsid w:val="3EBD0BAE"/>
    <w:rsid w:val="3EC3774B"/>
    <w:rsid w:val="3ECC3927"/>
    <w:rsid w:val="3ECD2095"/>
    <w:rsid w:val="3EEF22EE"/>
    <w:rsid w:val="3EF02AD3"/>
    <w:rsid w:val="3F024C1A"/>
    <w:rsid w:val="3F0D0FA0"/>
    <w:rsid w:val="3F0E7D79"/>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296AF5"/>
    <w:rsid w:val="41406E31"/>
    <w:rsid w:val="414E3836"/>
    <w:rsid w:val="41592854"/>
    <w:rsid w:val="41604B39"/>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622E8"/>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846405"/>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0B5DDF"/>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5206"/>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8A76C9"/>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95E3D"/>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27283"/>
    <w:rsid w:val="77B650A0"/>
    <w:rsid w:val="77CE0481"/>
    <w:rsid w:val="77E43CB3"/>
    <w:rsid w:val="77EC7456"/>
    <w:rsid w:val="77EE7D89"/>
    <w:rsid w:val="77EF0483"/>
    <w:rsid w:val="78131205"/>
    <w:rsid w:val="781911C5"/>
    <w:rsid w:val="781A279F"/>
    <w:rsid w:val="782500E0"/>
    <w:rsid w:val="782F5811"/>
    <w:rsid w:val="78384A59"/>
    <w:rsid w:val="783B343E"/>
    <w:rsid w:val="784574E4"/>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292004"/>
    <w:rsid w:val="7D3F099E"/>
    <w:rsid w:val="7D4B01E2"/>
    <w:rsid w:val="7D533A52"/>
    <w:rsid w:val="7D5B43D0"/>
    <w:rsid w:val="7D6243C6"/>
    <w:rsid w:val="7D76523E"/>
    <w:rsid w:val="7D781E69"/>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6511F"/>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02C6A"/>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121"/>
    <w:qFormat/>
    <w:uiPriority w:val="0"/>
    <w:pPr>
      <w:keepNext/>
      <w:keepLines/>
      <w:spacing w:line="440" w:lineRule="exact"/>
      <w:jc w:val="center"/>
      <w:outlineLvl w:val="0"/>
    </w:pPr>
    <w:rPr>
      <w:b/>
      <w:bCs/>
      <w:kern w:val="44"/>
      <w:sz w:val="44"/>
      <w:szCs w:val="44"/>
    </w:rPr>
  </w:style>
  <w:style w:type="paragraph" w:styleId="7">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8">
    <w:name w:val="heading 3"/>
    <w:basedOn w:val="1"/>
    <w:next w:val="1"/>
    <w:link w:val="154"/>
    <w:qFormat/>
    <w:uiPriority w:val="0"/>
    <w:pPr>
      <w:keepNext/>
      <w:keepLines/>
      <w:spacing w:line="415" w:lineRule="auto"/>
      <w:outlineLvl w:val="2"/>
    </w:pPr>
    <w:rPr>
      <w:b/>
      <w:bCs/>
      <w:kern w:val="0"/>
      <w:sz w:val="32"/>
      <w:szCs w:val="32"/>
    </w:rPr>
  </w:style>
  <w:style w:type="paragraph" w:styleId="9">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10">
    <w:name w:val="heading 5"/>
    <w:basedOn w:val="1"/>
    <w:next w:val="1"/>
    <w:link w:val="130"/>
    <w:qFormat/>
    <w:uiPriority w:val="0"/>
    <w:pPr>
      <w:keepNext/>
      <w:keepLines/>
      <w:spacing w:line="376" w:lineRule="auto"/>
      <w:outlineLvl w:val="4"/>
    </w:pPr>
    <w:rPr>
      <w:b/>
      <w:bCs/>
      <w:sz w:val="28"/>
      <w:szCs w:val="28"/>
    </w:rPr>
  </w:style>
  <w:style w:type="paragraph" w:styleId="11">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12">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13">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4">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ind w:firstLine="200" w:firstLineChars="200"/>
    </w:pPr>
    <w:rPr>
      <w:rFonts w:ascii="宋体"/>
      <w:szCs w:val="20"/>
    </w:rPr>
  </w:style>
  <w:style w:type="paragraph" w:styleId="3">
    <w:name w:val="Body Text Indent"/>
    <w:basedOn w:val="1"/>
    <w:next w:val="4"/>
    <w:qFormat/>
    <w:uiPriority w:val="0"/>
    <w:pPr>
      <w:ind w:left="420" w:leftChars="200"/>
    </w:pPr>
  </w:style>
  <w:style w:type="paragraph" w:styleId="4">
    <w:name w:val="envelope return"/>
    <w:basedOn w:val="1"/>
    <w:next w:val="5"/>
    <w:qFormat/>
    <w:uiPriority w:val="0"/>
    <w:pPr>
      <w:snapToGrid w:val="0"/>
    </w:pPr>
    <w:rPr>
      <w:rFonts w:ascii="Arial" w:hAnsi="Arial"/>
    </w:rPr>
  </w:style>
  <w:style w:type="paragraph" w:styleId="5">
    <w:name w:val="toc 7"/>
    <w:basedOn w:val="1"/>
    <w:next w:val="1"/>
    <w:qFormat/>
    <w:uiPriority w:val="39"/>
    <w:pPr>
      <w:ind w:left="1260"/>
      <w:jc w:val="left"/>
    </w:pPr>
    <w:rPr>
      <w:sz w:val="18"/>
      <w:szCs w:val="18"/>
    </w:rPr>
  </w:style>
  <w:style w:type="paragraph" w:styleId="15">
    <w:name w:val="table of authorities"/>
    <w:basedOn w:val="1"/>
    <w:next w:val="1"/>
    <w:unhideWhenUsed/>
    <w:qFormat/>
    <w:uiPriority w:val="0"/>
    <w:pPr>
      <w:ind w:left="420" w:leftChars="200"/>
    </w:pPr>
  </w:style>
  <w:style w:type="paragraph" w:styleId="16">
    <w:name w:val="Normal Indent"/>
    <w:basedOn w:val="1"/>
    <w:next w:val="2"/>
    <w:qFormat/>
    <w:uiPriority w:val="0"/>
    <w:pPr>
      <w:ind w:firstLine="420" w:firstLineChars="200"/>
    </w:pPr>
  </w:style>
  <w:style w:type="paragraph" w:styleId="17">
    <w:name w:val="Document Map"/>
    <w:basedOn w:val="1"/>
    <w:qFormat/>
    <w:uiPriority w:val="0"/>
    <w:pPr>
      <w:shd w:val="clear" w:color="auto" w:fill="000080"/>
    </w:pPr>
  </w:style>
  <w:style w:type="paragraph" w:styleId="18">
    <w:name w:val="annotation text"/>
    <w:basedOn w:val="1"/>
    <w:link w:val="113"/>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1"/>
    <w:next w:val="21"/>
    <w:link w:val="143"/>
    <w:qFormat/>
    <w:uiPriority w:val="0"/>
  </w:style>
  <w:style w:type="paragraph" w:customStyle="1" w:styleId="21">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22">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3">
    <w:name w:val="toc 5"/>
    <w:basedOn w:val="1"/>
    <w:next w:val="1"/>
    <w:qFormat/>
    <w:uiPriority w:val="39"/>
    <w:pPr>
      <w:ind w:left="840"/>
      <w:jc w:val="left"/>
    </w:pPr>
    <w:rPr>
      <w:sz w:val="18"/>
      <w:szCs w:val="18"/>
    </w:rPr>
  </w:style>
  <w:style w:type="paragraph" w:styleId="24">
    <w:name w:val="toc 3"/>
    <w:basedOn w:val="1"/>
    <w:next w:val="1"/>
    <w:qFormat/>
    <w:uiPriority w:val="39"/>
    <w:pPr>
      <w:ind w:left="420"/>
      <w:jc w:val="left"/>
    </w:pPr>
    <w:rPr>
      <w:i/>
      <w:iCs/>
      <w:sz w:val="20"/>
      <w:szCs w:val="20"/>
    </w:rPr>
  </w:style>
  <w:style w:type="paragraph" w:styleId="25">
    <w:name w:val="Plain Text"/>
    <w:basedOn w:val="1"/>
    <w:next w:val="1"/>
    <w:link w:val="137"/>
    <w:qFormat/>
    <w:uiPriority w:val="0"/>
    <w:rPr>
      <w:rFonts w:ascii="Courier New" w:hAnsi="Courier New"/>
      <w:szCs w:val="20"/>
    </w:rPr>
  </w:style>
  <w:style w:type="paragraph" w:styleId="26">
    <w:name w:val="toc 8"/>
    <w:basedOn w:val="1"/>
    <w:next w:val="1"/>
    <w:qFormat/>
    <w:uiPriority w:val="39"/>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line="360" w:lineRule="exact"/>
      <w:ind w:firstLine="600" w:firstLineChars="250"/>
      <w:jc w:val="left"/>
    </w:pPr>
    <w:rPr>
      <w:sz w:val="24"/>
    </w:r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jc w:val="left"/>
    </w:pPr>
    <w:rPr>
      <w:b/>
      <w:bCs/>
      <w:caps/>
      <w:sz w:val="20"/>
      <w:szCs w:val="20"/>
    </w:rPr>
  </w:style>
  <w:style w:type="paragraph" w:styleId="33">
    <w:name w:val="toc 4"/>
    <w:basedOn w:val="1"/>
    <w:next w:val="1"/>
    <w:qFormat/>
    <w:uiPriority w:val="39"/>
    <w:pPr>
      <w:ind w:left="630"/>
      <w:jc w:val="left"/>
    </w:pPr>
    <w:rPr>
      <w:sz w:val="18"/>
      <w:szCs w:val="18"/>
    </w:rPr>
  </w:style>
  <w:style w:type="paragraph" w:styleId="34">
    <w:name w:val="List"/>
    <w:basedOn w:val="1"/>
    <w:qFormat/>
    <w:uiPriority w:val="0"/>
    <w:pPr>
      <w:ind w:left="420" w:hanging="420"/>
    </w:pPr>
  </w:style>
  <w:style w:type="paragraph" w:styleId="35">
    <w:name w:val="footnote text"/>
    <w:basedOn w:val="1"/>
    <w:qFormat/>
    <w:uiPriority w:val="0"/>
    <w:rPr>
      <w:sz w:val="20"/>
      <w:szCs w:val="20"/>
    </w:rPr>
  </w:style>
  <w:style w:type="paragraph" w:styleId="36">
    <w:name w:val="toc 6"/>
    <w:basedOn w:val="1"/>
    <w:next w:val="1"/>
    <w:qFormat/>
    <w:uiPriority w:val="39"/>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39"/>
    <w:pPr>
      <w:ind w:left="210"/>
      <w:jc w:val="left"/>
    </w:pPr>
    <w:rPr>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qFormat/>
    <w:uiPriority w:val="0"/>
    <w:pPr>
      <w:spacing w:line="440" w:lineRule="exact"/>
    </w:pPr>
    <w:rPr>
      <w:sz w:val="28"/>
    </w:rPr>
  </w:style>
  <w:style w:type="paragraph" w:styleId="42">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pPr>
      <w:widowControl/>
      <w:spacing w:beforeAutospacing="1" w:afterAutospacing="1"/>
      <w:jc w:val="left"/>
    </w:pPr>
    <w:rPr>
      <w:rFonts w:ascii="宋体" w:hAnsi="宋体" w:cs="宋体"/>
      <w:kern w:val="0"/>
      <w:sz w:val="24"/>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8"/>
    <w:next w:val="18"/>
    <w:qFormat/>
    <w:uiPriority w:val="0"/>
    <w:rPr>
      <w:b/>
      <w:bCs/>
    </w:rPr>
  </w:style>
  <w:style w:type="paragraph" w:styleId="46">
    <w:name w:val="Body Text First Indent"/>
    <w:basedOn w:val="20"/>
    <w:qFormat/>
    <w:uiPriority w:val="0"/>
    <w:pPr>
      <w:ind w:firstLine="420" w:firstLineChars="1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b/>
      <w:bCs/>
    </w:rPr>
  </w:style>
  <w:style w:type="character" w:styleId="51">
    <w:name w:val="page number"/>
    <w:basedOn w:val="49"/>
    <w:qFormat/>
    <w:uiPriority w:val="0"/>
  </w:style>
  <w:style w:type="character" w:styleId="52">
    <w:name w:val="FollowedHyperlink"/>
    <w:qFormat/>
    <w:uiPriority w:val="0"/>
    <w:rPr>
      <w:color w:val="333333"/>
      <w:u w:val="none"/>
    </w:rPr>
  </w:style>
  <w:style w:type="character" w:styleId="53">
    <w:name w:val="Emphasis"/>
    <w:qFormat/>
    <w:uiPriority w:val="0"/>
    <w:rPr>
      <w:color w:val="CC0033"/>
    </w:rPr>
  </w:style>
  <w:style w:type="character" w:styleId="54">
    <w:name w:val="HTML Definition"/>
    <w:qFormat/>
    <w:uiPriority w:val="0"/>
  </w:style>
  <w:style w:type="character" w:styleId="55">
    <w:name w:val="HTML Typewriter"/>
    <w:qFormat/>
    <w:uiPriority w:val="0"/>
    <w:rPr>
      <w:rFonts w:hint="default" w:ascii="monospace" w:hAnsi="monospace" w:eastAsia="monospace" w:cs="monospace"/>
      <w:sz w:val="20"/>
    </w:rPr>
  </w:style>
  <w:style w:type="character" w:styleId="56">
    <w:name w:val="HTML Acronym"/>
    <w:basedOn w:val="49"/>
    <w:qFormat/>
    <w:uiPriority w:val="0"/>
  </w:style>
  <w:style w:type="character" w:styleId="57">
    <w:name w:val="HTML Variable"/>
    <w:qFormat/>
    <w:uiPriority w:val="0"/>
  </w:style>
  <w:style w:type="character" w:styleId="58">
    <w:name w:val="Hyperlink"/>
    <w:basedOn w:val="49"/>
    <w:qFormat/>
    <w:uiPriority w:val="99"/>
    <w:rPr>
      <w:color w:val="333333"/>
      <w:u w:val="none"/>
    </w:rPr>
  </w:style>
  <w:style w:type="character" w:styleId="59">
    <w:name w:val="HTML Code"/>
    <w:qFormat/>
    <w:uiPriority w:val="0"/>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qFormat/>
    <w:uiPriority w:val="0"/>
  </w:style>
  <w:style w:type="character" w:styleId="62">
    <w:name w:val="footnote reference"/>
    <w:qFormat/>
    <w:uiPriority w:val="0"/>
    <w:rPr>
      <w:vertAlign w:val="superscript"/>
    </w:rPr>
  </w:style>
  <w:style w:type="character" w:styleId="63">
    <w:name w:val="HTML Keyboard"/>
    <w:qFormat/>
    <w:uiPriority w:val="0"/>
    <w:rPr>
      <w:rFonts w:ascii="monospace" w:hAnsi="monospace" w:eastAsia="monospace" w:cs="monospace"/>
      <w:sz w:val="20"/>
    </w:rPr>
  </w:style>
  <w:style w:type="character" w:styleId="64">
    <w:name w:val="HTML Sample"/>
    <w:qFormat/>
    <w:uiPriority w:val="0"/>
    <w:rPr>
      <w:rFonts w:hint="default" w:ascii="monospace" w:hAnsi="monospace" w:eastAsia="monospace" w:cs="monospace"/>
    </w:rPr>
  </w:style>
  <w:style w:type="paragraph" w:customStyle="1" w:styleId="65">
    <w:name w:val="正文文字 8"/>
    <w:basedOn w:val="1"/>
    <w:next w:val="1"/>
    <w:qFormat/>
    <w:uiPriority w:val="0"/>
    <w:pPr>
      <w:ind w:left="240"/>
    </w:pPr>
    <w:rPr>
      <w:sz w:val="16"/>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8"/>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6"/>
    <w:qFormat/>
    <w:uiPriority w:val="0"/>
    <w:pPr>
      <w:jc w:val="left"/>
    </w:pPr>
    <w:rPr>
      <w:rFonts w:ascii="黑体" w:hAnsi="黑体" w:eastAsia="黑体"/>
      <w:sz w:val="21"/>
    </w:rPr>
  </w:style>
  <w:style w:type="paragraph" w:customStyle="1" w:styleId="78">
    <w:name w:val="样式4"/>
    <w:basedOn w:val="8"/>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6"/>
    <w:qFormat/>
    <w:uiPriority w:val="0"/>
    <w:pPr>
      <w:spacing w:line="400" w:lineRule="exact"/>
    </w:pPr>
    <w:rPr>
      <w:rFonts w:ascii="黑体" w:hAnsi="黑体" w:eastAsia="黑体" w:cs="宋体"/>
      <w:b w:val="0"/>
      <w:bCs w:val="0"/>
      <w:sz w:val="32"/>
      <w:szCs w:val="20"/>
    </w:rPr>
  </w:style>
  <w:style w:type="paragraph" w:customStyle="1" w:styleId="83">
    <w:name w:val="_Style 78"/>
    <w:basedOn w:val="6"/>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8"/>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7"/>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8"/>
    <w:qFormat/>
    <w:uiPriority w:val="0"/>
    <w:rPr>
      <w:rFonts w:eastAsia="Arial"/>
    </w:rPr>
  </w:style>
  <w:style w:type="paragraph" w:customStyle="1" w:styleId="96">
    <w:name w:val="样式 标题 3 + (中文) 黑体 小四 非加粗 段前: 7.8 磅 段后: 0 磅 行距: 固定值 20 磅"/>
    <w:basedOn w:val="8"/>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49"/>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49"/>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49"/>
    <w:qFormat/>
    <w:uiPriority w:val="0"/>
  </w:style>
  <w:style w:type="character" w:customStyle="1" w:styleId="111">
    <w:name w:val="img4"/>
    <w:basedOn w:val="49"/>
    <w:qFormat/>
    <w:uiPriority w:val="0"/>
  </w:style>
  <w:style w:type="character" w:customStyle="1" w:styleId="112">
    <w:name w:val="tit11"/>
    <w:qFormat/>
    <w:uiPriority w:val="0"/>
    <w:rPr>
      <w:color w:val="B60000"/>
    </w:rPr>
  </w:style>
  <w:style w:type="character" w:customStyle="1" w:styleId="113">
    <w:name w:val="批注文字 Char"/>
    <w:link w:val="18"/>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2"/>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49"/>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6"/>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49"/>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10"/>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49"/>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49"/>
    <w:qFormat/>
    <w:uiPriority w:val="0"/>
  </w:style>
  <w:style w:type="character" w:customStyle="1" w:styleId="136">
    <w:name w:val="txt"/>
    <w:qFormat/>
    <w:uiPriority w:val="0"/>
    <w:rPr>
      <w:color w:val="C0C0C0"/>
    </w:rPr>
  </w:style>
  <w:style w:type="character" w:customStyle="1" w:styleId="137">
    <w:name w:val="纯文本 Char2"/>
    <w:link w:val="25"/>
    <w:qFormat/>
    <w:uiPriority w:val="0"/>
    <w:rPr>
      <w:rFonts w:ascii="Courier New" w:hAnsi="Courier New" w:eastAsia="宋体"/>
      <w:kern w:val="2"/>
      <w:sz w:val="21"/>
      <w:lang w:val="en-US" w:eastAsia="zh-CN" w:bidi="ar-SA"/>
    </w:rPr>
  </w:style>
  <w:style w:type="character" w:customStyle="1" w:styleId="138">
    <w:name w:val="jg"/>
    <w:basedOn w:val="49"/>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49"/>
    <w:qFormat/>
    <w:uiPriority w:val="0"/>
  </w:style>
  <w:style w:type="character" w:customStyle="1" w:styleId="141">
    <w:name w:val="job1"/>
    <w:basedOn w:val="49"/>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0"/>
    <w:qFormat/>
    <w:uiPriority w:val="0"/>
    <w:rPr>
      <w:rFonts w:eastAsia="宋体"/>
      <w:kern w:val="2"/>
      <w:sz w:val="21"/>
      <w:szCs w:val="24"/>
      <w:lang w:val="en-US" w:eastAsia="zh-CN" w:bidi="ar-SA"/>
    </w:rPr>
  </w:style>
  <w:style w:type="character" w:customStyle="1" w:styleId="144">
    <w:name w:val="p05"/>
    <w:basedOn w:val="49"/>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49"/>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49"/>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49"/>
    <w:qFormat/>
    <w:uiPriority w:val="0"/>
  </w:style>
  <w:style w:type="character" w:customStyle="1" w:styleId="152">
    <w:name w:val="msg-box30"/>
    <w:basedOn w:val="49"/>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8"/>
    <w:qFormat/>
    <w:uiPriority w:val="0"/>
    <w:rPr>
      <w:b/>
      <w:bCs/>
      <w:sz w:val="32"/>
      <w:szCs w:val="32"/>
    </w:rPr>
  </w:style>
  <w:style w:type="character" w:customStyle="1" w:styleId="155">
    <w:name w:val="c1"/>
    <w:basedOn w:val="49"/>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49"/>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49"/>
    <w:qFormat/>
    <w:uiPriority w:val="0"/>
  </w:style>
  <w:style w:type="character" w:customStyle="1" w:styleId="171">
    <w:name w:val="mesg-myd"/>
    <w:qFormat/>
    <w:uiPriority w:val="0"/>
    <w:rPr>
      <w:color w:val="EE0000"/>
    </w:rPr>
  </w:style>
  <w:style w:type="character" w:customStyle="1" w:styleId="172">
    <w:name w:val="c2"/>
    <w:basedOn w:val="49"/>
    <w:qFormat/>
    <w:uiPriority w:val="0"/>
  </w:style>
  <w:style w:type="character" w:customStyle="1" w:styleId="173">
    <w:name w:val="c3"/>
    <w:basedOn w:val="49"/>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49"/>
    <w:qFormat/>
    <w:uiPriority w:val="0"/>
  </w:style>
  <w:style w:type="character" w:customStyle="1" w:styleId="180">
    <w:name w:val="starting4"/>
    <w:basedOn w:val="49"/>
    <w:qFormat/>
    <w:uiPriority w:val="0"/>
  </w:style>
  <w:style w:type="character" w:customStyle="1" w:styleId="181">
    <w:name w:val="bsharetext"/>
    <w:basedOn w:val="49"/>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49"/>
    <w:qFormat/>
    <w:uiPriority w:val="0"/>
  </w:style>
  <w:style w:type="character" w:customStyle="1" w:styleId="189">
    <w:name w:val="buvis1"/>
    <w:qFormat/>
    <w:uiPriority w:val="0"/>
    <w:rPr>
      <w:color w:val="CC0000"/>
    </w:rPr>
  </w:style>
  <w:style w:type="character" w:customStyle="1" w:styleId="190">
    <w:name w:val="starting3"/>
    <w:basedOn w:val="49"/>
    <w:qFormat/>
    <w:uiPriority w:val="0"/>
  </w:style>
  <w:style w:type="character" w:customStyle="1" w:styleId="191">
    <w:name w:val="textcontents"/>
    <w:basedOn w:val="49"/>
    <w:qFormat/>
    <w:uiPriority w:val="0"/>
  </w:style>
  <w:style w:type="character" w:customStyle="1" w:styleId="192">
    <w:name w:val="num41"/>
    <w:basedOn w:val="49"/>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7"/>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49"/>
    <w:qFormat/>
    <w:uiPriority w:val="0"/>
    <w:rPr>
      <w:rFonts w:hint="eastAsia" w:ascii="仿宋" w:hAnsi="仿宋" w:eastAsia="仿宋" w:cs="仿宋"/>
      <w:b/>
      <w:color w:val="000000"/>
      <w:sz w:val="32"/>
      <w:szCs w:val="32"/>
      <w:u w:val="none"/>
    </w:rPr>
  </w:style>
  <w:style w:type="character" w:customStyle="1" w:styleId="201">
    <w:name w:val="font101"/>
    <w:basedOn w:val="49"/>
    <w:qFormat/>
    <w:uiPriority w:val="0"/>
    <w:rPr>
      <w:rFonts w:hint="default" w:ascii="Times New Roman" w:hAnsi="Times New Roman" w:cs="Times New Roman"/>
      <w:color w:val="000000"/>
      <w:sz w:val="24"/>
      <w:szCs w:val="24"/>
      <w:u w:val="none"/>
    </w:rPr>
  </w:style>
  <w:style w:type="character" w:customStyle="1" w:styleId="202">
    <w:name w:val="font111"/>
    <w:basedOn w:val="49"/>
    <w:qFormat/>
    <w:uiPriority w:val="0"/>
    <w:rPr>
      <w:rFonts w:ascii="仿宋_GB2312" w:eastAsia="仿宋_GB2312" w:cs="仿宋_GB2312"/>
      <w:color w:val="000000"/>
      <w:sz w:val="24"/>
      <w:szCs w:val="24"/>
      <w:u w:val="none"/>
    </w:rPr>
  </w:style>
  <w:style w:type="character" w:customStyle="1" w:styleId="203">
    <w:name w:val="font91"/>
    <w:basedOn w:val="49"/>
    <w:qFormat/>
    <w:uiPriority w:val="0"/>
    <w:rPr>
      <w:rFonts w:hint="eastAsia" w:ascii="仿宋" w:hAnsi="仿宋" w:eastAsia="仿宋" w:cs="仿宋"/>
      <w:color w:val="000000"/>
      <w:sz w:val="24"/>
      <w:szCs w:val="24"/>
      <w:u w:val="single"/>
    </w:rPr>
  </w:style>
  <w:style w:type="character" w:customStyle="1" w:styleId="204">
    <w:name w:val="font81"/>
    <w:basedOn w:val="49"/>
    <w:qFormat/>
    <w:uiPriority w:val="0"/>
    <w:rPr>
      <w:rFonts w:hint="default" w:ascii="Times New Roman" w:hAnsi="Times New Roman" w:cs="Times New Roman"/>
      <w:color w:val="000000"/>
      <w:sz w:val="24"/>
      <w:szCs w:val="24"/>
      <w:u w:val="none"/>
    </w:rPr>
  </w:style>
  <w:style w:type="character" w:customStyle="1" w:styleId="205">
    <w:name w:val="font61"/>
    <w:basedOn w:val="49"/>
    <w:qFormat/>
    <w:uiPriority w:val="0"/>
    <w:rPr>
      <w:rFonts w:hint="eastAsia" w:ascii="仿宋_GB2312" w:eastAsia="仿宋_GB2312" w:cs="仿宋_GB2312"/>
      <w:color w:val="000000"/>
      <w:sz w:val="24"/>
      <w:szCs w:val="24"/>
      <w:u w:val="none"/>
    </w:rPr>
  </w:style>
  <w:style w:type="character" w:customStyle="1" w:styleId="206">
    <w:name w:val="font21"/>
    <w:basedOn w:val="49"/>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49"/>
    <w:qFormat/>
    <w:uiPriority w:val="0"/>
  </w:style>
  <w:style w:type="character" w:customStyle="1" w:styleId="209">
    <w:name w:val="hover1"/>
    <w:basedOn w:val="49"/>
    <w:qFormat/>
    <w:uiPriority w:val="0"/>
    <w:rPr>
      <w:color w:val="2590EB"/>
    </w:rPr>
  </w:style>
  <w:style w:type="character" w:customStyle="1" w:styleId="210">
    <w:name w:val="hover2"/>
    <w:basedOn w:val="49"/>
    <w:qFormat/>
    <w:uiPriority w:val="0"/>
  </w:style>
  <w:style w:type="character" w:customStyle="1" w:styleId="211">
    <w:name w:val="hover3"/>
    <w:basedOn w:val="49"/>
    <w:qFormat/>
    <w:uiPriority w:val="0"/>
    <w:rPr>
      <w:color w:val="2590EB"/>
    </w:rPr>
  </w:style>
  <w:style w:type="character" w:customStyle="1" w:styleId="212">
    <w:name w:val="hover4"/>
    <w:basedOn w:val="49"/>
    <w:qFormat/>
    <w:uiPriority w:val="0"/>
    <w:rPr>
      <w:color w:val="2590EB"/>
      <w:shd w:val="clear" w:fill="E9F4FD"/>
    </w:rPr>
  </w:style>
  <w:style w:type="character" w:customStyle="1" w:styleId="213">
    <w:name w:val="mini-outputtext1"/>
    <w:basedOn w:val="49"/>
    <w:qFormat/>
    <w:uiPriority w:val="0"/>
  </w:style>
  <w:style w:type="character" w:customStyle="1" w:styleId="214">
    <w:name w:val="hover"/>
    <w:basedOn w:val="49"/>
    <w:qFormat/>
    <w:uiPriority w:val="0"/>
    <w:rPr>
      <w:color w:val="2590EB"/>
    </w:rPr>
  </w:style>
  <w:style w:type="character" w:customStyle="1" w:styleId="215">
    <w:name w:val="BWTON_重点字符"/>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19702</Words>
  <Characters>20706</Characters>
  <Lines>411</Lines>
  <Paragraphs>115</Paragraphs>
  <TotalTime>43</TotalTime>
  <ScaleCrop>false</ScaleCrop>
  <LinksUpToDate>false</LinksUpToDate>
  <CharactersWithSpaces>22063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2023-06-08T00:43:00Z</cp:lastPrinted>
  <dcterms:modified xsi:type="dcterms:W3CDTF">2026-07-06T03:52:03Z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5A96E9D5DEA14287B230D772E27E32F1_13</vt:lpwstr>
  </property>
  <property fmtid="{D5CDD505-2E9C-101B-9397-08002B2CF9AE}" pid="4" name="KSOTemplateDocerSaveRecord">
    <vt:lpwstr>eyJoZGlkIjoiMTljMDcwYWJmYjExZWQzNTVmZDAzZTYwM2JlMzJmZDYiLCJ1c2VySWQiOiIzODU2Mzk2OTQifQ==</vt:lpwstr>
  </property>
</Properties>
</file>