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0AC9429">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2026年滁州轨道运营空调滤料</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11</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23"/>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2026年滁州轨道运营空调滤料采购项目（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24"/>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2026年滁州轨道运营空调滤料采购项目（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22"/>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22"/>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22"/>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22"/>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22"/>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w:t>
      </w:r>
      <w:r>
        <w:rPr>
          <w:rFonts w:hint="eastAsia"/>
          <w:color w:val="auto"/>
          <w:szCs w:val="21"/>
          <w:highlight w:val="none"/>
          <w:lang w:eastAsia="zh-CN"/>
        </w:rPr>
        <w:t>在国家企业信用信息公示系统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22"/>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22"/>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22"/>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11</w:t>
      </w:r>
      <w:r>
        <w:rPr>
          <w:color w:val="auto"/>
          <w:sz w:val="24"/>
          <w:szCs w:val="24"/>
          <w:highlight w:val="none"/>
        </w:rPr>
        <w:t>日起至</w:t>
      </w:r>
      <w:r>
        <w:rPr>
          <w:rFonts w:hint="eastAsia"/>
          <w:color w:val="auto"/>
          <w:sz w:val="24"/>
          <w:szCs w:val="24"/>
          <w:highlight w:val="none"/>
          <w:u w:val="single"/>
          <w:lang w:eastAsia="zh-CN"/>
        </w:rPr>
        <w:t>2026</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22"/>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22"/>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22"/>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 xml:space="preserve">4 </w:t>
      </w:r>
      <w:r>
        <w:rPr>
          <w:rFonts w:ascii="Times New Roman" w:cs="Times New Roman"/>
          <w:color w:val="auto"/>
          <w:highlight w:val="none"/>
        </w:rPr>
        <w:t>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color w:val="auto"/>
          <w:highlight w:val="none"/>
          <w:u w:val="single"/>
          <w:lang w:eastAsia="zh-CN"/>
        </w:rPr>
        <w:t>2026</w:t>
      </w:r>
      <w:r>
        <w:rPr>
          <w:color w:val="auto"/>
          <w:highlight w:val="none"/>
        </w:rPr>
        <w:t>年</w:t>
      </w:r>
      <w:r>
        <w:rPr>
          <w:rFonts w:hint="eastAsia"/>
          <w:color w:val="auto"/>
          <w:highlight w:val="none"/>
          <w:u w:val="single"/>
          <w:lang w:val="en-US" w:eastAsia="zh-CN"/>
        </w:rPr>
        <w:t>5</w:t>
      </w:r>
      <w:r>
        <w:rPr>
          <w:color w:val="auto"/>
          <w:highlight w:val="none"/>
        </w:rPr>
        <w:t>月</w:t>
      </w:r>
      <w:r>
        <w:rPr>
          <w:rFonts w:hint="eastAsia"/>
          <w:color w:val="auto"/>
          <w:highlight w:val="none"/>
          <w:u w:val="single"/>
          <w:lang w:val="en-US" w:eastAsia="zh-CN"/>
        </w:rPr>
        <w:t>22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22"/>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22"/>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22"/>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壹仟伍佰元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rFonts w:hint="eastAsia"/>
          <w:color w:val="auto"/>
          <w:highlight w:val="none"/>
          <w:u w:val="single"/>
          <w:lang w:eastAsia="zh-CN"/>
        </w:rPr>
        <w:t>2026</w:t>
      </w:r>
      <w:r>
        <w:rPr>
          <w:color w:val="auto"/>
          <w:highlight w:val="none"/>
        </w:rPr>
        <w:t>年</w:t>
      </w:r>
      <w:r>
        <w:rPr>
          <w:rFonts w:hint="eastAsia"/>
          <w:color w:val="auto"/>
          <w:highlight w:val="none"/>
          <w:u w:val="single"/>
          <w:lang w:val="en-US" w:eastAsia="zh-CN"/>
        </w:rPr>
        <w:t>5</w:t>
      </w:r>
      <w:r>
        <w:rPr>
          <w:color w:val="auto"/>
          <w:highlight w:val="none"/>
        </w:rPr>
        <w:t>月</w:t>
      </w:r>
      <w:r>
        <w:rPr>
          <w:rFonts w:hint="eastAsia"/>
          <w:color w:val="auto"/>
          <w:highlight w:val="none"/>
          <w:u w:val="single"/>
          <w:lang w:val="en-US" w:eastAsia="zh-CN"/>
        </w:rPr>
        <w:t>22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22"/>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22"/>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22"/>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22"/>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22"/>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w:t>
      </w:r>
      <w:r>
        <w:rPr>
          <w:rFonts w:hint="eastAsia" w:ascii="Times New Roman" w:hAnsi="Times New Roman" w:cs="Times New Roman"/>
          <w:color w:val="auto"/>
          <w:highlight w:val="none"/>
        </w:rPr>
        <w:t>czgdfjx@163.com</w:t>
      </w:r>
    </w:p>
    <w:p w14:paraId="182FFE78">
      <w:pPr>
        <w:pStyle w:val="22"/>
        <w:spacing w:before="0" w:beforeAutospacing="0" w:after="0" w:afterAutospacing="0" w:line="360" w:lineRule="auto"/>
        <w:ind w:left="149" w:firstLine="82" w:firstLineChars="0"/>
        <w:rPr>
          <w:color w:val="auto"/>
          <w:highlight w:val="none"/>
          <w:u w:val="single"/>
        </w:rPr>
      </w:pPr>
    </w:p>
    <w:p w14:paraId="0441F4C6">
      <w:pPr>
        <w:pStyle w:val="22"/>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22"/>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lang w:eastAsia="zh-CN"/>
        </w:rPr>
        <w:t>2026</w:t>
      </w:r>
      <w:r>
        <w:rPr>
          <w:rFonts w:hint="eastAsia"/>
          <w:color w:val="auto"/>
          <w:kern w:val="0"/>
          <w:sz w:val="24"/>
          <w:szCs w:val="24"/>
          <w:highlight w:val="none"/>
        </w:rPr>
        <w:t>年</w:t>
      </w:r>
      <w:r>
        <w:rPr>
          <w:rFonts w:hint="eastAsia"/>
          <w:color w:val="auto"/>
          <w:kern w:val="0"/>
          <w:sz w:val="24"/>
          <w:szCs w:val="24"/>
          <w:highlight w:val="none"/>
          <w:lang w:val="en-US" w:eastAsia="zh-CN"/>
        </w:rPr>
        <w:t>5</w:t>
      </w:r>
      <w:r>
        <w:rPr>
          <w:rFonts w:hint="eastAsia"/>
          <w:color w:val="auto"/>
          <w:kern w:val="0"/>
          <w:sz w:val="24"/>
          <w:szCs w:val="24"/>
          <w:highlight w:val="none"/>
        </w:rPr>
        <w:t>月</w:t>
      </w:r>
      <w:r>
        <w:rPr>
          <w:rFonts w:hint="eastAsia"/>
          <w:color w:val="auto"/>
          <w:kern w:val="0"/>
          <w:sz w:val="24"/>
          <w:szCs w:val="24"/>
          <w:highlight w:val="none"/>
          <w:lang w:val="en-US" w:eastAsia="zh-CN"/>
        </w:rPr>
        <w:t>11</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80"/>
        <w:jc w:val="right"/>
        <w:rPr>
          <w:color w:val="auto"/>
          <w:highlight w:val="none"/>
        </w:rPr>
      </w:pPr>
    </w:p>
    <w:tbl>
      <w:tblPr>
        <w:tblStyle w:val="24"/>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2026年滁州轨道运营空调滤料采购项目（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w:t>
      </w:r>
      <w:r>
        <w:rPr>
          <w:rFonts w:hint="eastAsia"/>
          <w:color w:val="auto"/>
          <w:kern w:val="0"/>
          <w:highlight w:val="none"/>
          <w:u w:val="single"/>
          <w:lang w:eastAsia="zh-CN"/>
        </w:rPr>
        <w:t>2026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23"/>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22"/>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21C5D5B9">
      <w:pPr>
        <w:pStyle w:val="22"/>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检测报告</w:t>
      </w:r>
      <w:r>
        <w:rPr>
          <w:rFonts w:ascii="Times New Roman" w:hAnsi="Times New Roman" w:cs="Times New Roman"/>
          <w:color w:val="auto"/>
          <w:highlight w:val="none"/>
        </w:rPr>
        <w:t>（</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22"/>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22"/>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22"/>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22"/>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22"/>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22"/>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22"/>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22"/>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22"/>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22"/>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22"/>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22"/>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22"/>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22"/>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22"/>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23"/>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color w:val="auto"/>
          <w:kern w:val="0"/>
          <w:sz w:val="24"/>
          <w:szCs w:val="24"/>
          <w:highlight w:val="none"/>
        </w:rPr>
      </w:pP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空调滤料</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2"/>
        </w:numPr>
        <w:spacing w:line="360" w:lineRule="auto"/>
        <w:ind w:left="0" w:leftChars="0" w:firstLine="0" w:firstLineChars="0"/>
        <w:jc w:val="left"/>
        <w:rPr>
          <w:rFonts w:hint="eastAsia" w:eastAsia="宋体"/>
          <w:color w:val="auto"/>
          <w:kern w:val="0"/>
          <w:sz w:val="24"/>
          <w:szCs w:val="24"/>
          <w:highlight w:val="none"/>
        </w:rPr>
      </w:pPr>
      <w:r>
        <w:rPr>
          <w:rFonts w:hint="eastAsia" w:eastAsia="宋体"/>
          <w:color w:val="auto"/>
          <w:kern w:val="0"/>
          <w:sz w:val="24"/>
          <w:szCs w:val="24"/>
          <w:highlight w:val="none"/>
        </w:rPr>
        <w:t>采购货物清单</w:t>
      </w:r>
    </w:p>
    <w:tbl>
      <w:tblPr>
        <w:tblStyle w:val="24"/>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bookmarkStart w:id="12" w:name="_GoBack"/>
            <w:r>
              <w:rPr>
                <w:rFonts w:hint="eastAsia" w:ascii="宋体" w:hAnsi="宋体" w:eastAsia="宋体" w:cs="宋体"/>
                <w:i w:val="0"/>
                <w:iCs w:val="0"/>
                <w:color w:val="000000"/>
                <w:kern w:val="0"/>
                <w:sz w:val="21"/>
                <w:szCs w:val="21"/>
                <w:highlight w:val="none"/>
                <w:u w:val="none"/>
                <w:lang w:val="en-US" w:eastAsia="zh-CN" w:bidi="ar"/>
              </w:rPr>
              <w:t>10080102068001</w:t>
            </w:r>
            <w:bookmarkEnd w:id="12"/>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客室空调机组滤料</w:t>
            </w:r>
          </w:p>
        </w:tc>
        <w:tc>
          <w:tcPr>
            <w:tcW w:w="453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140GSM 940mm*290mm、厚度15mm，阻燃可水洗。</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块</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4032</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10080302068001</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司机室空调机组滤料</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140GSM 365mm*445mm、厚度15mm，阻燃可水洗。</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块</w:t>
            </w:r>
          </w:p>
        </w:tc>
        <w:tc>
          <w:tcPr>
            <w:tcW w:w="90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504</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A48F42E">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w:t>
            </w: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.2条；</w:t>
            </w:r>
          </w:p>
          <w:p w14:paraId="0D0BF26D">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0A2242E2">
      <w:pPr>
        <w:pStyle w:val="22"/>
        <w:spacing w:before="0" w:beforeAutospacing="0" w:after="0" w:afterAutospacing="0" w:line="360" w:lineRule="auto"/>
        <w:ind w:left="420" w:hanging="420" w:hangingChars="175"/>
        <w:rPr>
          <w:rFonts w:ascii="Times New Roman" w:hAnsi="Times New Roman" w:cs="Times New Roman"/>
          <w:color w:val="auto"/>
          <w:highlight w:val="none"/>
        </w:rPr>
      </w:pPr>
    </w:p>
    <w:p w14:paraId="4684D627">
      <w:pPr>
        <w:widowControl/>
        <w:numPr>
          <w:ilvl w:val="0"/>
          <w:numId w:val="2"/>
        </w:numPr>
        <w:spacing w:line="360" w:lineRule="auto"/>
        <w:ind w:left="0" w:leftChars="0" w:firstLine="0" w:firstLineChars="0"/>
        <w:jc w:val="left"/>
        <w:rPr>
          <w:highlight w:val="none"/>
          <w:lang w:val="en-US" w:eastAsia="zh-CN"/>
        </w:rPr>
      </w:pPr>
      <w:r>
        <w:rPr>
          <w:rFonts w:hint="eastAsia" w:eastAsia="宋体"/>
          <w:color w:val="auto"/>
          <w:kern w:val="0"/>
          <w:sz w:val="24"/>
          <w:szCs w:val="24"/>
          <w:highlight w:val="none"/>
        </w:rPr>
        <w:t>技术参数</w:t>
      </w:r>
    </w:p>
    <w:p w14:paraId="26B5BED6">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Times New Roman"/>
          <w:color w:val="000000"/>
          <w:kern w:val="2"/>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所供货的空调滤料技术成熟，应采用阻燃原材料加工，加工工艺为热融合。</w:t>
      </w:r>
    </w:p>
    <w:p w14:paraId="099B5D11">
      <w:pPr>
        <w:keepNext w:val="0"/>
        <w:keepLines w:val="0"/>
        <w:pageBreakBefore w:val="0"/>
        <w:widowControl/>
        <w:numPr>
          <w:ilvl w:val="1"/>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主要技术参数</w:t>
      </w:r>
    </w:p>
    <w:p w14:paraId="3DA1816B">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平均计重效率：15mm厚，要求≥80%。</w:t>
      </w:r>
    </w:p>
    <w:p w14:paraId="7A8D4D6C">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热稳定性：不小于100℃ 。</w:t>
      </w:r>
    </w:p>
    <w:p w14:paraId="1A05B76C">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抗湿性能：＜100%。</w:t>
      </w:r>
    </w:p>
    <w:p w14:paraId="44077F79">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过滤等级：混合风保证</w:t>
      </w:r>
      <w:r>
        <w:rPr>
          <w:rFonts w:hint="eastAsia" w:ascii="宋体" w:hAnsi="宋体" w:eastAsia="宋体" w:cs="Times New Roman"/>
          <w:bCs/>
          <w:kern w:val="2"/>
          <w:sz w:val="24"/>
          <w:szCs w:val="24"/>
          <w:highlight w:val="none"/>
          <w:lang w:val="en-US" w:eastAsia="zh-CN" w:bidi="ar-SA"/>
        </w:rPr>
        <w:t>车内含尘量不大于0.5 mg/m³，15mm厚的不小于G3等级要求（根据EN779）。</w:t>
      </w:r>
    </w:p>
    <w:p w14:paraId="2BB4C161">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材料规格：</w:t>
      </w:r>
    </w:p>
    <w:tbl>
      <w:tblPr>
        <w:tblStyle w:val="24"/>
        <w:tblpPr w:leftFromText="180" w:rightFromText="180" w:vertAnchor="text" w:horzAnchor="page" w:tblpX="1708" w:tblpY="136"/>
        <w:tblOverlap w:val="never"/>
        <w:tblW w:w="0" w:type="auto"/>
        <w:tblInd w:w="0" w:type="dxa"/>
        <w:tblLayout w:type="fixed"/>
        <w:tblCellMar>
          <w:top w:w="0" w:type="dxa"/>
          <w:left w:w="108" w:type="dxa"/>
          <w:bottom w:w="0" w:type="dxa"/>
          <w:right w:w="108" w:type="dxa"/>
        </w:tblCellMar>
      </w:tblPr>
      <w:tblGrid>
        <w:gridCol w:w="2156"/>
        <w:gridCol w:w="3869"/>
      </w:tblGrid>
      <w:tr w14:paraId="7BF43F92">
        <w:tblPrEx>
          <w:tblCellMar>
            <w:top w:w="0" w:type="dxa"/>
            <w:left w:w="108" w:type="dxa"/>
            <w:bottom w:w="0" w:type="dxa"/>
            <w:right w:w="108" w:type="dxa"/>
          </w:tblCellMar>
        </w:tblPrEx>
        <w:trPr>
          <w:trHeight w:val="293" w:hRule="atLeast"/>
        </w:trPr>
        <w:tc>
          <w:tcPr>
            <w:tcW w:w="2156" w:type="dxa"/>
            <w:tcBorders>
              <w:top w:val="single" w:color="auto" w:sz="4" w:space="0"/>
              <w:left w:val="single" w:color="auto" w:sz="4" w:space="0"/>
              <w:bottom w:val="single" w:color="auto" w:sz="4" w:space="0"/>
              <w:right w:val="single" w:color="auto" w:sz="4" w:space="0"/>
            </w:tcBorders>
            <w:noWrap w:val="0"/>
            <w:vAlign w:val="top"/>
          </w:tcPr>
          <w:p w14:paraId="4C74A096">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位置</w:t>
            </w:r>
          </w:p>
        </w:tc>
        <w:tc>
          <w:tcPr>
            <w:tcW w:w="3869" w:type="dxa"/>
            <w:tcBorders>
              <w:top w:val="single" w:color="auto" w:sz="4" w:space="0"/>
              <w:left w:val="single" w:color="auto" w:sz="4" w:space="0"/>
              <w:bottom w:val="single" w:color="auto" w:sz="4" w:space="0"/>
              <w:right w:val="single" w:color="auto" w:sz="4" w:space="0"/>
            </w:tcBorders>
            <w:noWrap w:val="0"/>
            <w:vAlign w:val="bottom"/>
          </w:tcPr>
          <w:p w14:paraId="29438DDA">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尺寸：长*宽*厚(mm)</w:t>
            </w:r>
          </w:p>
        </w:tc>
      </w:tr>
      <w:tr w14:paraId="3467FD3B">
        <w:tblPrEx>
          <w:tblCellMar>
            <w:top w:w="0" w:type="dxa"/>
            <w:left w:w="108" w:type="dxa"/>
            <w:bottom w:w="0" w:type="dxa"/>
            <w:right w:w="108" w:type="dxa"/>
          </w:tblCellMar>
        </w:tblPrEx>
        <w:trPr>
          <w:trHeight w:val="293" w:hRule="atLeast"/>
        </w:trPr>
        <w:tc>
          <w:tcPr>
            <w:tcW w:w="2156" w:type="dxa"/>
            <w:tcBorders>
              <w:top w:val="single" w:color="auto" w:sz="4" w:space="0"/>
              <w:left w:val="single" w:color="auto" w:sz="4" w:space="0"/>
              <w:bottom w:val="single" w:color="auto" w:sz="4" w:space="0"/>
              <w:right w:val="single" w:color="auto" w:sz="4" w:space="0"/>
            </w:tcBorders>
            <w:noWrap w:val="0"/>
            <w:vAlign w:val="top"/>
          </w:tcPr>
          <w:p w14:paraId="1F17E263">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客室空调混合风</w:t>
            </w:r>
          </w:p>
        </w:tc>
        <w:tc>
          <w:tcPr>
            <w:tcW w:w="3869" w:type="dxa"/>
            <w:tcBorders>
              <w:top w:val="single" w:color="auto" w:sz="4" w:space="0"/>
              <w:left w:val="single" w:color="auto" w:sz="4" w:space="0"/>
              <w:bottom w:val="single" w:color="auto" w:sz="4" w:space="0"/>
              <w:right w:val="single" w:color="auto" w:sz="4" w:space="0"/>
            </w:tcBorders>
            <w:noWrap w:val="0"/>
            <w:vAlign w:val="bottom"/>
          </w:tcPr>
          <w:p w14:paraId="0150379D">
            <w:pPr>
              <w:widowControl/>
              <w:jc w:val="center"/>
              <w:rPr>
                <w:rFonts w:hint="eastAsia" w:ascii="宋体" w:hAnsi="宋体" w:eastAsia="宋体" w:cs="宋体"/>
                <w:color w:val="000000"/>
                <w:kern w:val="0"/>
                <w:sz w:val="24"/>
                <w:szCs w:val="24"/>
                <w:highlight w:val="none"/>
                <w:lang w:eastAsia="zh-CN"/>
              </w:rPr>
            </w:pPr>
            <w:r>
              <w:rPr>
                <w:rFonts w:ascii="宋体" w:hAnsi="宋体" w:eastAsia="宋体" w:cs="宋体"/>
                <w:color w:val="000000"/>
                <w:kern w:val="0"/>
                <w:sz w:val="24"/>
                <w:szCs w:val="24"/>
                <w:highlight w:val="none"/>
              </w:rPr>
              <w:t>94</w:t>
            </w:r>
            <w:r>
              <w:rPr>
                <w:rFonts w:hint="eastAsia" w:ascii="宋体" w:hAnsi="宋体" w:eastAsia="宋体" w:cs="宋体"/>
                <w:color w:val="000000"/>
                <w:kern w:val="0"/>
                <w:sz w:val="24"/>
                <w:szCs w:val="24"/>
                <w:highlight w:val="none"/>
                <w:lang w:val="en-US" w:eastAsia="zh-CN"/>
              </w:rPr>
              <w:t>0</w:t>
            </w:r>
            <w:r>
              <w:rPr>
                <w:rFonts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290</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lang w:val="en-US" w:eastAsia="zh-CN"/>
              </w:rPr>
              <w:t>5</w:t>
            </w:r>
          </w:p>
        </w:tc>
      </w:tr>
      <w:tr w14:paraId="31191CFE">
        <w:tblPrEx>
          <w:tblCellMar>
            <w:top w:w="0" w:type="dxa"/>
            <w:left w:w="108" w:type="dxa"/>
            <w:bottom w:w="0" w:type="dxa"/>
            <w:right w:w="108" w:type="dxa"/>
          </w:tblCellMar>
        </w:tblPrEx>
        <w:trPr>
          <w:trHeight w:val="293" w:hRule="atLeast"/>
        </w:trPr>
        <w:tc>
          <w:tcPr>
            <w:tcW w:w="2156" w:type="dxa"/>
            <w:tcBorders>
              <w:top w:val="nil"/>
              <w:left w:val="single" w:color="auto" w:sz="4" w:space="0"/>
              <w:bottom w:val="single" w:color="auto" w:sz="4" w:space="0"/>
              <w:right w:val="single" w:color="auto" w:sz="4" w:space="0"/>
            </w:tcBorders>
            <w:noWrap w:val="0"/>
            <w:vAlign w:val="top"/>
          </w:tcPr>
          <w:p w14:paraId="30CEE6A6">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司机室空调混合风</w:t>
            </w:r>
          </w:p>
        </w:tc>
        <w:tc>
          <w:tcPr>
            <w:tcW w:w="3869" w:type="dxa"/>
            <w:tcBorders>
              <w:top w:val="nil"/>
              <w:left w:val="single" w:color="auto" w:sz="4" w:space="0"/>
              <w:bottom w:val="single" w:color="auto" w:sz="4" w:space="0"/>
              <w:right w:val="single" w:color="auto" w:sz="4" w:space="0"/>
            </w:tcBorders>
            <w:noWrap w:val="0"/>
            <w:vAlign w:val="bottom"/>
          </w:tcPr>
          <w:p w14:paraId="7845BD47">
            <w:pPr>
              <w:widowControl/>
              <w:jc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365</w:t>
            </w:r>
            <w:r>
              <w:rPr>
                <w:rFonts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445</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lang w:val="en-US" w:eastAsia="zh-CN"/>
              </w:rPr>
              <w:t>5</w:t>
            </w:r>
          </w:p>
        </w:tc>
      </w:tr>
    </w:tbl>
    <w:p w14:paraId="67766E50">
      <w:pPr>
        <w:widowControl w:val="0"/>
        <w:spacing w:line="360" w:lineRule="auto"/>
        <w:ind w:firstLine="0" w:firstLineChars="0"/>
        <w:jc w:val="both"/>
        <w:rPr>
          <w:rFonts w:hint="eastAsia" w:ascii="宋体" w:hAnsi="宋体" w:eastAsia="宋体" w:cs="Times New Roman"/>
          <w:color w:val="000000"/>
          <w:kern w:val="2"/>
          <w:sz w:val="24"/>
          <w:szCs w:val="24"/>
          <w:highlight w:val="none"/>
          <w:lang w:val="en-US" w:eastAsia="zh-CN" w:bidi="ar-SA"/>
        </w:rPr>
      </w:pPr>
    </w:p>
    <w:p w14:paraId="481D9EDD">
      <w:pPr>
        <w:widowControl w:val="0"/>
        <w:spacing w:line="360" w:lineRule="auto"/>
        <w:ind w:firstLine="0" w:firstLineChars="0"/>
        <w:jc w:val="both"/>
        <w:rPr>
          <w:rFonts w:hint="eastAsia" w:ascii="宋体" w:hAnsi="宋体" w:eastAsia="宋体" w:cs="Times New Roman"/>
          <w:color w:val="000000"/>
          <w:kern w:val="2"/>
          <w:sz w:val="24"/>
          <w:szCs w:val="24"/>
          <w:highlight w:val="none"/>
          <w:lang w:val="en-US" w:eastAsia="zh-CN" w:bidi="ar-SA"/>
        </w:rPr>
      </w:pPr>
    </w:p>
    <w:p w14:paraId="06FE07DC">
      <w:pPr>
        <w:pStyle w:val="2"/>
        <w:ind w:left="0" w:leftChars="0" w:firstLine="0" w:firstLineChars="0"/>
        <w:rPr>
          <w:rFonts w:hint="eastAsia"/>
          <w:highlight w:val="none"/>
          <w:lang w:val="en-US" w:eastAsia="zh-CN"/>
        </w:rPr>
      </w:pPr>
    </w:p>
    <w:p w14:paraId="57DD37E7">
      <w:pPr>
        <w:widowControl/>
        <w:numPr>
          <w:ilvl w:val="2"/>
          <w:numId w:val="2"/>
        </w:numPr>
        <w:spacing w:line="360" w:lineRule="auto"/>
        <w:ind w:left="735" w:leftChars="0" w:hanging="735" w:firstLineChars="0"/>
        <w:jc w:val="left"/>
        <w:rPr>
          <w:rFonts w:hint="eastAsia" w:ascii="宋体" w:hAnsi="宋体" w:eastAsia="宋体" w:cs="Times New Roman"/>
          <w:bCs w:val="0"/>
          <w:color w:val="000000"/>
          <w:kern w:val="2"/>
          <w:sz w:val="24"/>
          <w:szCs w:val="24"/>
          <w:highlight w:val="none"/>
          <w:lang w:val="en-US" w:eastAsia="zh-CN" w:bidi="ar-SA"/>
        </w:rPr>
      </w:pPr>
      <w:r>
        <w:rPr>
          <w:rFonts w:hint="eastAsia" w:ascii="宋体" w:hAnsi="宋体" w:eastAsia="宋体" w:cs="Times New Roman"/>
          <w:bCs w:val="0"/>
          <w:color w:val="000000"/>
          <w:kern w:val="2"/>
          <w:sz w:val="24"/>
          <w:szCs w:val="24"/>
          <w:highlight w:val="none"/>
          <w:lang w:val="en-US" w:eastAsia="zh-CN" w:bidi="ar-SA"/>
        </w:rPr>
        <w:t>材质要求：阻燃、抗断裂有机合成纤维构成的无纺布，柔软，灰尘截留率高。</w:t>
      </w:r>
    </w:p>
    <w:p w14:paraId="02DF0A43">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建议终压降：250Pa。</w:t>
      </w:r>
    </w:p>
    <w:p w14:paraId="5C64C828">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水洗后要求：滤料同样保持较好的稳定外形和过滤特性</w:t>
      </w:r>
      <w:r>
        <w:rPr>
          <w:rFonts w:hint="eastAsia" w:ascii="宋体" w:hAnsi="宋体" w:cs="Times New Roman"/>
          <w:bCs/>
          <w:kern w:val="2"/>
          <w:sz w:val="24"/>
          <w:szCs w:val="24"/>
          <w:highlight w:val="none"/>
          <w:lang w:val="en-US" w:eastAsia="zh-CN" w:bidi="ar-SA"/>
        </w:rPr>
        <w:t>，同样滤料的防火等级不会发生改变</w:t>
      </w:r>
      <w:r>
        <w:rPr>
          <w:rFonts w:hint="eastAsia" w:ascii="宋体" w:hAnsi="宋体" w:eastAsia="宋体" w:cs="Times New Roman"/>
          <w:bCs/>
          <w:kern w:val="2"/>
          <w:sz w:val="24"/>
          <w:szCs w:val="24"/>
          <w:highlight w:val="none"/>
          <w:lang w:val="en-US" w:eastAsia="zh-CN" w:bidi="ar-SA"/>
        </w:rPr>
        <w:t>。</w:t>
      </w:r>
    </w:p>
    <w:p w14:paraId="63A41F29">
      <w:pPr>
        <w:keepNext w:val="0"/>
        <w:keepLines w:val="0"/>
        <w:pageBreakBefore w:val="0"/>
        <w:widowControl/>
        <w:numPr>
          <w:ilvl w:val="2"/>
          <w:numId w:val="2"/>
        </w:numPr>
        <w:kinsoku/>
        <w:wordWrap/>
        <w:overflowPunct/>
        <w:topLinePunct w:val="0"/>
        <w:autoSpaceDE/>
        <w:autoSpaceDN/>
        <w:bidi w:val="0"/>
        <w:adjustRightInd/>
        <w:snapToGrid/>
        <w:spacing w:line="360" w:lineRule="auto"/>
        <w:ind w:left="735" w:leftChars="0" w:hanging="735" w:firstLineChars="0"/>
        <w:jc w:val="left"/>
        <w:textAlignment w:val="auto"/>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防火性能：</w:t>
      </w:r>
      <w:r>
        <w:rPr>
          <w:rFonts w:hint="eastAsia" w:ascii="宋体" w:hAnsi="宋体"/>
          <w:bCs/>
          <w:color w:val="auto"/>
          <w:kern w:val="2"/>
          <w:sz w:val="24"/>
          <w:szCs w:val="24"/>
          <w:highlight w:val="none"/>
        </w:rPr>
        <w:t>根据欧盟EN 45545标准，防火等级满足符合R5 中有关HL</w:t>
      </w:r>
      <w:r>
        <w:rPr>
          <w:rFonts w:hint="eastAsia" w:ascii="宋体" w:hAnsi="宋体"/>
          <w:bCs/>
          <w:color w:val="auto"/>
          <w:kern w:val="2"/>
          <w:sz w:val="24"/>
          <w:szCs w:val="24"/>
          <w:highlight w:val="none"/>
          <w:lang w:val="en-US" w:eastAsia="zh-CN"/>
        </w:rPr>
        <w:t>2</w:t>
      </w:r>
      <w:r>
        <w:rPr>
          <w:rFonts w:hint="eastAsia" w:ascii="宋体" w:hAnsi="宋体"/>
          <w:bCs/>
          <w:color w:val="auto"/>
          <w:kern w:val="2"/>
          <w:sz w:val="24"/>
          <w:szCs w:val="24"/>
          <w:highlight w:val="none"/>
        </w:rPr>
        <w:t>危险等级，能够自熄。</w:t>
      </w:r>
    </w:p>
    <w:p w14:paraId="0B58E090">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耐腐蚀性：滤料对一般的溶剂、酸和碱都有一定的抵抗作用。</w:t>
      </w:r>
    </w:p>
    <w:p w14:paraId="7EEA5AB8">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气味释放性能：无异味，抗真菌。</w:t>
      </w:r>
    </w:p>
    <w:p w14:paraId="5CB01BD2">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质量保证：滤料生产必须遵循ISO 9001 质量管理体系。</w:t>
      </w:r>
    </w:p>
    <w:p w14:paraId="35B30DFE">
      <w:pPr>
        <w:widowControl/>
        <w:numPr>
          <w:ilvl w:val="2"/>
          <w:numId w:val="2"/>
        </w:numPr>
        <w:spacing w:line="360" w:lineRule="auto"/>
        <w:ind w:left="735" w:leftChars="0" w:hanging="735"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环保认证：须符合ROHS同等以上环保认证。</w:t>
      </w:r>
    </w:p>
    <w:p w14:paraId="5F952AAE">
      <w:pPr>
        <w:widowControl/>
        <w:numPr>
          <w:ilvl w:val="0"/>
          <w:numId w:val="2"/>
        </w:numPr>
        <w:spacing w:line="360" w:lineRule="auto"/>
        <w:ind w:left="0" w:leftChars="0" w:firstLine="0" w:firstLineChars="0"/>
        <w:jc w:val="left"/>
        <w:rPr>
          <w:rFonts w:hint="eastAsia"/>
          <w:highlight w:val="none"/>
        </w:rPr>
      </w:pPr>
      <w:r>
        <w:rPr>
          <w:rFonts w:hint="eastAsia"/>
          <w:color w:val="auto"/>
          <w:kern w:val="0"/>
          <w:sz w:val="24"/>
          <w:szCs w:val="24"/>
          <w:highlight w:val="none"/>
          <w:lang w:val="en-US" w:eastAsia="zh-CN"/>
        </w:rPr>
        <w:t>检测要求</w:t>
      </w:r>
    </w:p>
    <w:p w14:paraId="52393522">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Cs/>
          <w:sz w:val="24"/>
          <w:szCs w:val="24"/>
          <w:highlight w:val="none"/>
        </w:rPr>
        <w:t>平均计重效率：</w:t>
      </w:r>
      <w:r>
        <w:rPr>
          <w:rFonts w:hint="eastAsia" w:ascii="宋体" w:hAnsi="宋体" w:eastAsia="宋体" w:cs="Times New Roman"/>
          <w:b w:val="0"/>
          <w:bCs/>
          <w:color w:val="auto"/>
          <w:sz w:val="24"/>
          <w:szCs w:val="24"/>
          <w:highlight w:val="none"/>
        </w:rPr>
        <w:t>15mm 厚的，要求≥80%</w:t>
      </w:r>
      <w:r>
        <w:rPr>
          <w:rFonts w:hint="eastAsia" w:ascii="宋体" w:hAnsi="宋体" w:eastAsia="宋体" w:cs="Times New Roman"/>
          <w:b w:val="0"/>
          <w:bCs/>
          <w:color w:val="auto"/>
          <w:sz w:val="24"/>
          <w:szCs w:val="24"/>
          <w:highlight w:val="none"/>
          <w:lang w:eastAsia="zh-CN"/>
        </w:rPr>
        <w:t>；</w:t>
      </w:r>
    </w:p>
    <w:p w14:paraId="31304349">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 w:val="0"/>
          <w:bCs/>
          <w:color w:val="auto"/>
          <w:sz w:val="24"/>
          <w:szCs w:val="24"/>
          <w:highlight w:val="none"/>
          <w:lang w:eastAsia="zh-CN"/>
        </w:rPr>
        <w:t>过滤等级：混合风保证车内含尘量不大于0.5 mg/m³，15mm厚的不小于G3 等级要求（</w:t>
      </w:r>
      <w:r>
        <w:rPr>
          <w:rFonts w:hint="eastAsia" w:ascii="宋体" w:hAnsi="宋体" w:eastAsia="宋体" w:cs="Times New Roman"/>
          <w:b w:val="0"/>
          <w:bCs/>
          <w:color w:val="auto"/>
          <w:sz w:val="24"/>
          <w:szCs w:val="24"/>
          <w:highlight w:val="none"/>
          <w:lang w:val="en-US" w:eastAsia="zh-CN"/>
        </w:rPr>
        <w:t>参照标准</w:t>
      </w:r>
      <w:r>
        <w:rPr>
          <w:rFonts w:hint="eastAsia" w:ascii="宋体" w:hAnsi="宋体" w:eastAsia="宋体" w:cs="Times New Roman"/>
          <w:b w:val="0"/>
          <w:bCs/>
          <w:color w:val="auto"/>
          <w:sz w:val="24"/>
          <w:szCs w:val="24"/>
          <w:highlight w:val="none"/>
          <w:lang w:eastAsia="zh-CN"/>
        </w:rPr>
        <w:t>EN779）。</w:t>
      </w:r>
    </w:p>
    <w:p w14:paraId="75A82BB9">
      <w:pPr>
        <w:widowControl/>
        <w:numPr>
          <w:ilvl w:val="2"/>
          <w:numId w:val="2"/>
        </w:numPr>
        <w:spacing w:line="360" w:lineRule="auto"/>
        <w:ind w:left="735" w:hanging="735"/>
        <w:jc w:val="left"/>
        <w:rPr>
          <w:rFonts w:hint="eastAsia" w:ascii="宋体" w:hAnsi="宋体" w:eastAsia="宋体" w:cs="Times New Roman"/>
          <w:bCs/>
          <w:sz w:val="24"/>
          <w:szCs w:val="24"/>
          <w:highlight w:val="none"/>
        </w:rPr>
      </w:pPr>
      <w:r>
        <w:rPr>
          <w:rFonts w:hint="eastAsia" w:ascii="宋体" w:hAnsi="宋体" w:eastAsia="宋体" w:cs="Times New Roman"/>
          <w:b w:val="0"/>
          <w:bCs/>
          <w:color w:val="auto"/>
          <w:sz w:val="24"/>
          <w:szCs w:val="24"/>
          <w:highlight w:val="none"/>
          <w:lang w:eastAsia="zh-CN"/>
        </w:rPr>
        <w:t>防火性能：</w:t>
      </w:r>
      <w:r>
        <w:rPr>
          <w:rFonts w:hint="eastAsia" w:ascii="宋体" w:hAnsi="宋体" w:eastAsia="宋体" w:cs="Times New Roman"/>
          <w:b w:val="0"/>
          <w:bCs/>
          <w:color w:val="auto"/>
          <w:sz w:val="24"/>
          <w:szCs w:val="24"/>
          <w:highlight w:val="none"/>
          <w:lang w:val="en-US" w:eastAsia="zh-CN"/>
        </w:rPr>
        <w:t>根据欧盟</w:t>
      </w:r>
      <w:r>
        <w:rPr>
          <w:rFonts w:hint="eastAsia" w:ascii="宋体" w:hAnsi="宋体" w:eastAsia="宋体" w:cs="Times New Roman"/>
          <w:b w:val="0"/>
          <w:bCs/>
          <w:color w:val="auto"/>
          <w:sz w:val="24"/>
          <w:szCs w:val="24"/>
          <w:highlight w:val="none"/>
          <w:lang w:eastAsia="zh-CN"/>
        </w:rPr>
        <w:t>EN 45545</w:t>
      </w:r>
      <w:r>
        <w:rPr>
          <w:rFonts w:hint="eastAsia" w:ascii="宋体" w:hAnsi="宋体" w:eastAsia="宋体" w:cs="Times New Roman"/>
          <w:b w:val="0"/>
          <w:bCs/>
          <w:color w:val="auto"/>
          <w:sz w:val="24"/>
          <w:szCs w:val="24"/>
          <w:highlight w:val="none"/>
          <w:lang w:val="en-US" w:eastAsia="zh-CN"/>
        </w:rPr>
        <w:t>标准</w:t>
      </w:r>
      <w:r>
        <w:rPr>
          <w:rFonts w:hint="eastAsia" w:ascii="宋体" w:hAnsi="宋体" w:eastAsia="宋体" w:cs="Times New Roman"/>
          <w:b w:val="0"/>
          <w:bCs/>
          <w:color w:val="auto"/>
          <w:sz w:val="24"/>
          <w:szCs w:val="24"/>
          <w:highlight w:val="none"/>
          <w:lang w:eastAsia="zh-CN"/>
        </w:rPr>
        <w:t>，防火等级满足符合R5 中有关HL</w:t>
      </w:r>
      <w:r>
        <w:rPr>
          <w:rFonts w:hint="eastAsia" w:ascii="宋体" w:hAnsi="宋体" w:cs="Times New Roman"/>
          <w:b w:val="0"/>
          <w:bCs/>
          <w:color w:val="auto"/>
          <w:sz w:val="24"/>
          <w:szCs w:val="24"/>
          <w:highlight w:val="none"/>
          <w:lang w:val="en-US" w:eastAsia="zh-CN"/>
        </w:rPr>
        <w:t>2</w:t>
      </w:r>
      <w:r>
        <w:rPr>
          <w:rFonts w:hint="eastAsia" w:ascii="宋体" w:hAnsi="宋体" w:eastAsia="宋体" w:cs="Times New Roman"/>
          <w:b w:val="0"/>
          <w:bCs/>
          <w:color w:val="auto"/>
          <w:sz w:val="24"/>
          <w:szCs w:val="24"/>
          <w:highlight w:val="none"/>
          <w:lang w:eastAsia="zh-CN"/>
        </w:rPr>
        <w:t>危险等级，能够自熄。</w:t>
      </w:r>
    </w:p>
    <w:tbl>
      <w:tblPr>
        <w:tblStyle w:val="24"/>
        <w:tblW w:w="41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3"/>
        <w:gridCol w:w="4442"/>
        <w:gridCol w:w="3466"/>
      </w:tblGrid>
      <w:tr w14:paraId="081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D61506">
            <w:pPr>
              <w:jc w:val="center"/>
              <w:rPr>
                <w:rFonts w:hint="eastAsia" w:ascii="仿宋" w:hAnsi="仿宋" w:eastAsia="仿宋" w:cs="仿宋"/>
                <w:b/>
                <w:sz w:val="22"/>
                <w:szCs w:val="28"/>
                <w:highlight w:val="none"/>
              </w:rPr>
            </w:pPr>
            <w:r>
              <w:rPr>
                <w:rFonts w:hint="eastAsia" w:ascii="仿宋" w:hAnsi="仿宋" w:eastAsia="仿宋" w:cs="仿宋"/>
                <w:b/>
                <w:sz w:val="22"/>
                <w:szCs w:val="28"/>
                <w:highlight w:val="none"/>
              </w:rPr>
              <w:t>等级</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9D1C99">
            <w:pPr>
              <w:jc w:val="center"/>
              <w:rPr>
                <w:rFonts w:hint="eastAsia" w:ascii="仿宋" w:hAnsi="仿宋" w:eastAsia="仿宋" w:cs="仿宋"/>
                <w:b/>
                <w:sz w:val="22"/>
                <w:szCs w:val="28"/>
                <w:highlight w:val="none"/>
              </w:rPr>
            </w:pPr>
            <w:r>
              <w:rPr>
                <w:rFonts w:hint="eastAsia" w:ascii="仿宋" w:hAnsi="仿宋" w:eastAsia="仿宋" w:cs="仿宋"/>
                <w:b/>
                <w:sz w:val="22"/>
                <w:szCs w:val="28"/>
                <w:highlight w:val="none"/>
              </w:rPr>
              <w:t>适用场景</w:t>
            </w:r>
          </w:p>
        </w:tc>
        <w:tc>
          <w:tcPr>
            <w:tcW w:w="197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A55176">
            <w:pPr>
              <w:jc w:val="center"/>
              <w:rPr>
                <w:rFonts w:hint="eastAsia" w:ascii="仿宋" w:hAnsi="仿宋" w:eastAsia="仿宋" w:cs="仿宋"/>
                <w:b/>
                <w:sz w:val="22"/>
                <w:szCs w:val="28"/>
                <w:highlight w:val="none"/>
              </w:rPr>
            </w:pPr>
            <w:r>
              <w:rPr>
                <w:rFonts w:hint="eastAsia" w:ascii="仿宋" w:hAnsi="仿宋" w:eastAsia="仿宋" w:cs="仿宋"/>
                <w:b/>
                <w:sz w:val="22"/>
                <w:szCs w:val="28"/>
                <w:highlight w:val="none"/>
              </w:rPr>
              <w:t>要求</w:t>
            </w:r>
          </w:p>
        </w:tc>
      </w:tr>
      <w:tr w14:paraId="63DA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F3206E">
            <w:pPr>
              <w:rPr>
                <w:rFonts w:hint="eastAsia" w:ascii="仿宋" w:hAnsi="仿宋" w:eastAsia="仿宋" w:cs="仿宋"/>
                <w:sz w:val="22"/>
                <w:szCs w:val="28"/>
                <w:highlight w:val="none"/>
              </w:rPr>
            </w:pPr>
            <w:r>
              <w:rPr>
                <w:rFonts w:hint="eastAsia" w:ascii="仿宋" w:hAnsi="仿宋" w:eastAsia="仿宋" w:cs="仿宋"/>
                <w:sz w:val="22"/>
                <w:szCs w:val="28"/>
                <w:highlight w:val="none"/>
              </w:rPr>
              <w:t>HL3</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762C14">
            <w:pPr>
              <w:rPr>
                <w:rFonts w:hint="eastAsia" w:ascii="仿宋" w:hAnsi="仿宋" w:eastAsia="仿宋" w:cs="仿宋"/>
                <w:sz w:val="22"/>
                <w:szCs w:val="28"/>
                <w:highlight w:val="none"/>
              </w:rPr>
            </w:pPr>
            <w:r>
              <w:rPr>
                <w:rFonts w:hint="eastAsia" w:ascii="仿宋" w:hAnsi="仿宋" w:eastAsia="仿宋" w:cs="仿宋"/>
                <w:sz w:val="22"/>
                <w:szCs w:val="28"/>
                <w:highlight w:val="none"/>
              </w:rPr>
              <w:t>高风险：长隧道、跨国高铁、夜间列车</w:t>
            </w:r>
          </w:p>
        </w:tc>
        <w:tc>
          <w:tcPr>
            <w:tcW w:w="197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1CA9A9">
            <w:pPr>
              <w:rPr>
                <w:rFonts w:hint="eastAsia" w:ascii="仿宋" w:hAnsi="仿宋" w:eastAsia="仿宋" w:cs="仿宋"/>
                <w:sz w:val="22"/>
                <w:szCs w:val="28"/>
                <w:highlight w:val="none"/>
              </w:rPr>
            </w:pPr>
            <w:r>
              <w:rPr>
                <w:rFonts w:hint="eastAsia" w:ascii="仿宋" w:hAnsi="仿宋" w:eastAsia="仿宋" w:cs="仿宋"/>
                <w:sz w:val="22"/>
                <w:szCs w:val="28"/>
                <w:highlight w:val="none"/>
              </w:rPr>
              <w:t>最严格（低热释放、低烟、低毒）</w:t>
            </w:r>
          </w:p>
        </w:tc>
      </w:tr>
      <w:tr w14:paraId="5AA4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C23A06">
            <w:pPr>
              <w:rPr>
                <w:rFonts w:hint="eastAsia" w:ascii="仿宋" w:hAnsi="仿宋" w:eastAsia="仿宋" w:cs="仿宋"/>
                <w:sz w:val="22"/>
                <w:szCs w:val="28"/>
                <w:highlight w:val="none"/>
              </w:rPr>
            </w:pPr>
            <w:r>
              <w:rPr>
                <w:rFonts w:hint="eastAsia" w:ascii="仿宋" w:hAnsi="仿宋" w:eastAsia="仿宋" w:cs="仿宋"/>
                <w:sz w:val="22"/>
                <w:szCs w:val="28"/>
                <w:highlight w:val="none"/>
              </w:rPr>
              <w:t>HL2</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F3683A">
            <w:pPr>
              <w:rPr>
                <w:rFonts w:hint="eastAsia" w:ascii="仿宋" w:hAnsi="仿宋" w:eastAsia="仿宋" w:cs="仿宋"/>
                <w:sz w:val="22"/>
                <w:szCs w:val="28"/>
                <w:highlight w:val="none"/>
              </w:rPr>
            </w:pPr>
            <w:r>
              <w:rPr>
                <w:rFonts w:hint="eastAsia" w:ascii="仿宋" w:hAnsi="仿宋" w:eastAsia="仿宋" w:cs="仿宋"/>
                <w:sz w:val="22"/>
                <w:szCs w:val="28"/>
                <w:highlight w:val="none"/>
              </w:rPr>
              <w:t>中风险：区域列车、城市近郊</w:t>
            </w:r>
          </w:p>
        </w:tc>
        <w:tc>
          <w:tcPr>
            <w:tcW w:w="197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F75615">
            <w:pPr>
              <w:rPr>
                <w:rFonts w:hint="eastAsia" w:ascii="仿宋" w:hAnsi="仿宋" w:eastAsia="仿宋" w:cs="仿宋"/>
                <w:sz w:val="22"/>
                <w:szCs w:val="28"/>
                <w:highlight w:val="none"/>
              </w:rPr>
            </w:pPr>
            <w:r>
              <w:rPr>
                <w:rFonts w:hint="eastAsia" w:ascii="仿宋" w:hAnsi="仿宋" w:eastAsia="仿宋" w:cs="仿宋"/>
                <w:sz w:val="22"/>
                <w:szCs w:val="28"/>
                <w:highlight w:val="none"/>
              </w:rPr>
              <w:t>中等</w:t>
            </w:r>
          </w:p>
        </w:tc>
      </w:tr>
      <w:tr w14:paraId="2736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61BDC6">
            <w:pPr>
              <w:rPr>
                <w:rFonts w:hint="eastAsia" w:ascii="仿宋" w:hAnsi="仿宋" w:eastAsia="仿宋" w:cs="仿宋"/>
                <w:sz w:val="22"/>
                <w:szCs w:val="28"/>
                <w:highlight w:val="none"/>
              </w:rPr>
            </w:pPr>
            <w:r>
              <w:rPr>
                <w:rFonts w:hint="eastAsia" w:ascii="仿宋" w:hAnsi="仿宋" w:eastAsia="仿宋" w:cs="仿宋"/>
                <w:sz w:val="22"/>
                <w:szCs w:val="28"/>
                <w:highlight w:val="none"/>
              </w:rPr>
              <w:t>HL1</w:t>
            </w:r>
          </w:p>
        </w:tc>
        <w:tc>
          <w:tcPr>
            <w:tcW w:w="2532"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76B7DE">
            <w:pPr>
              <w:rPr>
                <w:rFonts w:hint="eastAsia" w:ascii="仿宋" w:hAnsi="仿宋" w:eastAsia="仿宋" w:cs="仿宋"/>
                <w:sz w:val="22"/>
                <w:szCs w:val="28"/>
                <w:highlight w:val="none"/>
              </w:rPr>
            </w:pPr>
            <w:r>
              <w:rPr>
                <w:rFonts w:hint="eastAsia" w:ascii="仿宋" w:hAnsi="仿宋" w:eastAsia="仿宋" w:cs="仿宋"/>
                <w:sz w:val="22"/>
                <w:szCs w:val="28"/>
                <w:highlight w:val="none"/>
              </w:rPr>
              <w:t>低风险：短途、地面线路、观光列车</w:t>
            </w:r>
          </w:p>
        </w:tc>
        <w:tc>
          <w:tcPr>
            <w:tcW w:w="197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CFF5D5">
            <w:pPr>
              <w:rPr>
                <w:rFonts w:hint="eastAsia" w:ascii="仿宋" w:hAnsi="仿宋" w:eastAsia="仿宋" w:cs="仿宋"/>
                <w:sz w:val="22"/>
                <w:szCs w:val="28"/>
                <w:highlight w:val="none"/>
              </w:rPr>
            </w:pPr>
            <w:r>
              <w:rPr>
                <w:rFonts w:hint="eastAsia" w:ascii="仿宋" w:hAnsi="仿宋" w:eastAsia="仿宋" w:cs="仿宋"/>
                <w:sz w:val="22"/>
                <w:szCs w:val="28"/>
                <w:highlight w:val="none"/>
              </w:rPr>
              <w:t>基础</w:t>
            </w:r>
          </w:p>
        </w:tc>
      </w:tr>
    </w:tbl>
    <w:p w14:paraId="4E9F1A73">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 w:val="0"/>
          <w:bCs/>
          <w:color w:val="auto"/>
          <w:sz w:val="24"/>
          <w:szCs w:val="24"/>
          <w:highlight w:val="none"/>
          <w:lang w:val="en-US" w:eastAsia="zh-CN"/>
        </w:rPr>
        <w:t>燃烧检测包含：</w:t>
      </w:r>
      <w:r>
        <w:rPr>
          <w:rFonts w:hint="eastAsia" w:ascii="宋体" w:hAnsi="宋体" w:eastAsia="宋体" w:cs="Times New Roman"/>
          <w:b w:val="0"/>
          <w:bCs/>
          <w:color w:val="auto"/>
          <w:sz w:val="24"/>
          <w:szCs w:val="24"/>
          <w:highlight w:val="none"/>
          <w:lang w:eastAsia="zh-CN"/>
        </w:rPr>
        <w:t>烟毒性测试、燃烧性、烟扩散、滴落性</w:t>
      </w:r>
      <w:r>
        <w:rPr>
          <w:rFonts w:hint="eastAsia" w:ascii="宋体" w:hAnsi="宋体" w:eastAsia="宋体" w:cs="Times New Roman"/>
          <w:b w:val="0"/>
          <w:bCs/>
          <w:color w:val="auto"/>
          <w:sz w:val="24"/>
          <w:szCs w:val="24"/>
          <w:highlight w:val="none"/>
          <w:lang w:val="en-US" w:eastAsia="zh-CN"/>
        </w:rPr>
        <w:t>等测试</w:t>
      </w:r>
      <w:r>
        <w:rPr>
          <w:rFonts w:hint="eastAsia" w:ascii="宋体" w:hAnsi="宋体" w:eastAsia="宋体" w:cs="Times New Roman"/>
          <w:b w:val="0"/>
          <w:bCs/>
          <w:color w:val="auto"/>
          <w:sz w:val="24"/>
          <w:szCs w:val="24"/>
          <w:highlight w:val="none"/>
          <w:lang w:eastAsia="zh-CN"/>
        </w:rPr>
        <w:t>。</w:t>
      </w:r>
    </w:p>
    <w:p w14:paraId="135C5800">
      <w:pPr>
        <w:widowControl/>
        <w:numPr>
          <w:ilvl w:val="2"/>
          <w:numId w:val="2"/>
        </w:numPr>
        <w:spacing w:line="360" w:lineRule="auto"/>
        <w:ind w:left="735" w:hanging="735"/>
        <w:jc w:val="left"/>
        <w:rPr>
          <w:rFonts w:hint="eastAsia" w:ascii="宋体" w:hAnsi="宋体" w:eastAsia="宋体" w:cs="Times New Roman"/>
          <w:b w:val="0"/>
          <w:bCs/>
          <w:color w:val="auto"/>
          <w:sz w:val="24"/>
          <w:szCs w:val="24"/>
          <w:highlight w:val="none"/>
          <w:lang w:eastAsia="zh-CN"/>
        </w:rPr>
      </w:pPr>
      <w:r>
        <w:rPr>
          <w:rFonts w:hint="eastAsia" w:ascii="宋体" w:hAnsi="宋体" w:eastAsia="宋体" w:cs="Times New Roman"/>
          <w:b w:val="0"/>
          <w:bCs/>
          <w:color w:val="auto"/>
          <w:sz w:val="24"/>
          <w:szCs w:val="24"/>
          <w:highlight w:val="none"/>
          <w:lang w:eastAsia="zh-CN"/>
        </w:rPr>
        <w:t>材料</w:t>
      </w:r>
      <w:r>
        <w:rPr>
          <w:rFonts w:hint="eastAsia" w:ascii="宋体" w:hAnsi="宋体" w:eastAsia="宋体" w:cs="Times New Roman"/>
          <w:b w:val="0"/>
          <w:bCs/>
          <w:color w:val="auto"/>
          <w:sz w:val="24"/>
          <w:szCs w:val="24"/>
          <w:highlight w:val="none"/>
          <w:lang w:val="en-US" w:eastAsia="zh-CN"/>
        </w:rPr>
        <w:t>符合</w:t>
      </w:r>
      <w:r>
        <w:rPr>
          <w:rFonts w:hint="eastAsia" w:ascii="宋体" w:hAnsi="宋体" w:eastAsia="宋体" w:cs="Times New Roman"/>
          <w:b w:val="0"/>
          <w:bCs/>
          <w:color w:val="auto"/>
          <w:sz w:val="24"/>
          <w:szCs w:val="24"/>
          <w:highlight w:val="none"/>
          <w:lang w:eastAsia="zh-CN"/>
        </w:rPr>
        <w:t>欧盟RoHS 2011-65-EU《欧盟电子电气设备中限制使用某些有害物质指令》全新环保</w:t>
      </w:r>
      <w:r>
        <w:rPr>
          <w:rFonts w:hint="eastAsia" w:ascii="宋体" w:hAnsi="宋体" w:eastAsia="宋体" w:cs="Times New Roman"/>
          <w:b w:val="0"/>
          <w:bCs/>
          <w:color w:val="auto"/>
          <w:sz w:val="24"/>
          <w:szCs w:val="24"/>
          <w:highlight w:val="none"/>
          <w:lang w:val="en-US" w:eastAsia="zh-CN"/>
        </w:rPr>
        <w:t>要求：</w:t>
      </w:r>
    </w:p>
    <w:p w14:paraId="39FD73F8">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铅 (Pb)：≤ 0.1%</w:t>
      </w:r>
    </w:p>
    <w:p w14:paraId="1B7017E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汞 (Hg)：≤ 0.1%</w:t>
      </w:r>
    </w:p>
    <w:p w14:paraId="3CEC2A2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镉 (Cd)：≤ 0.01%</w:t>
      </w:r>
    </w:p>
    <w:p w14:paraId="17370BF4">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六价铬 Cr (VI)：≤ 0.1%</w:t>
      </w:r>
    </w:p>
    <w:p w14:paraId="72233BD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多溴联苯 PBB：≤ 0.1%</w:t>
      </w:r>
    </w:p>
    <w:p w14:paraId="3BAB3620">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多溴二苯醚 PBDE：≤ 0.1%</w:t>
      </w:r>
    </w:p>
    <w:p w14:paraId="08675741">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邻苯二甲酸二 (2 - 乙基己基) 酯 DEHP：≤ 0.1%</w:t>
      </w:r>
    </w:p>
    <w:p w14:paraId="1118B58C">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邻苯二甲酸丁苄酯 BBP：≤ 0.1%</w:t>
      </w:r>
    </w:p>
    <w:p w14:paraId="3C8F0325">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邻苯二甲酸二丁酯 DBP：≤ 0.1%</w:t>
      </w:r>
    </w:p>
    <w:p w14:paraId="5770C8C2">
      <w:pPr>
        <w:keepNext w:val="0"/>
        <w:keepLines w:val="0"/>
        <w:pageBreakBefore w:val="0"/>
        <w:widowControl w:val="0"/>
        <w:numPr>
          <w:ilvl w:val="0"/>
          <w:numId w:val="0"/>
        </w:numPr>
        <w:kinsoku/>
        <w:wordWrap/>
        <w:overflowPunct/>
        <w:topLinePunct w:val="0"/>
        <w:autoSpaceDE/>
        <w:autoSpaceDN/>
        <w:bidi w:val="0"/>
        <w:adjustRightInd/>
        <w:snapToGrid/>
        <w:ind w:firstLine="720" w:firstLineChars="3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邻苯二甲酸二异丁酯 DIBP：≤ 0.1%</w:t>
      </w:r>
    </w:p>
    <w:p w14:paraId="6030CB54">
      <w:pPr>
        <w:widowControl/>
        <w:numPr>
          <w:ilvl w:val="2"/>
          <w:numId w:val="2"/>
        </w:numPr>
        <w:spacing w:line="360" w:lineRule="auto"/>
        <w:ind w:left="735" w:hanging="735"/>
        <w:jc w:val="left"/>
        <w:rPr>
          <w:rFonts w:hint="eastAsia" w:ascii="宋体" w:hAnsi="宋体" w:eastAsia="宋体" w:cs="宋体"/>
          <w:color w:val="auto"/>
          <w:kern w:val="0"/>
          <w:sz w:val="22"/>
          <w:szCs w:val="22"/>
          <w:highlight w:val="none"/>
          <w:lang w:val="en-US" w:eastAsia="zh-CN" w:bidi="ar-SA"/>
        </w:rPr>
      </w:pPr>
      <w:r>
        <w:rPr>
          <w:rFonts w:hint="eastAsia" w:ascii="宋体" w:hAnsi="宋体" w:eastAsia="宋体" w:cs="Times New Roman"/>
          <w:b w:val="0"/>
          <w:bCs/>
          <w:color w:val="auto"/>
          <w:sz w:val="24"/>
          <w:szCs w:val="24"/>
          <w:highlight w:val="none"/>
          <w:lang w:eastAsia="zh-CN"/>
        </w:rPr>
        <w:t>有害物质甲醛释放量</w:t>
      </w:r>
      <w:r>
        <w:rPr>
          <w:rFonts w:hint="eastAsia" w:ascii="宋体" w:hAnsi="宋体" w:eastAsia="宋体" w:cs="Times New Roman"/>
          <w:b w:val="0"/>
          <w:bCs/>
          <w:color w:val="auto"/>
          <w:sz w:val="24"/>
          <w:szCs w:val="24"/>
          <w:highlight w:val="none"/>
          <w:lang w:val="en-US" w:eastAsia="zh-CN"/>
        </w:rPr>
        <w:t>符合</w:t>
      </w:r>
      <w:r>
        <w:rPr>
          <w:rFonts w:hint="eastAsia" w:ascii="宋体" w:hAnsi="宋体" w:eastAsia="宋体" w:cs="Times New Roman"/>
          <w:b w:val="0"/>
          <w:bCs/>
          <w:color w:val="auto"/>
          <w:sz w:val="24"/>
          <w:szCs w:val="24"/>
          <w:highlight w:val="none"/>
          <w:lang w:eastAsia="zh-CN"/>
        </w:rPr>
        <w:t>TB/T3139-2006标准。</w:t>
      </w:r>
    </w:p>
    <w:p w14:paraId="093EED52">
      <w:pPr>
        <w:spacing w:after="0" w:line="360" w:lineRule="auto"/>
        <w:ind w:left="0" w:firstLine="0" w:firstLineChars="0"/>
        <w:jc w:val="left"/>
        <w:rPr>
          <w:rFonts w:hint="eastAsia"/>
          <w:color w:val="auto"/>
          <w:highlight w:val="none"/>
        </w:rPr>
      </w:pPr>
      <w:r>
        <w:rPr>
          <w:rFonts w:hint="eastAsia" w:ascii="宋体" w:hAnsi="宋体" w:eastAsia="宋体" w:cs="宋体"/>
          <w:color w:val="auto"/>
          <w:kern w:val="0"/>
          <w:sz w:val="22"/>
          <w:szCs w:val="22"/>
          <w:highlight w:val="none"/>
          <w:lang w:val="en-US" w:eastAsia="zh-CN" w:bidi="ar-SA"/>
        </w:rPr>
        <w:t>*报价人须提供由第三方检测机构SGS出具的检测报告，</w:t>
      </w:r>
      <w:r>
        <w:rPr>
          <w:rFonts w:hint="eastAsia" w:ascii="宋体" w:hAnsi="宋体" w:cs="宋体"/>
          <w:color w:val="auto"/>
          <w:kern w:val="0"/>
          <w:sz w:val="22"/>
          <w:szCs w:val="22"/>
          <w:highlight w:val="none"/>
          <w:lang w:val="en-US" w:eastAsia="zh-CN" w:bidi="ar-SA"/>
        </w:rPr>
        <w:t>送检单位可为原材料生产厂家或报价人，</w:t>
      </w:r>
      <w:r>
        <w:rPr>
          <w:rFonts w:hint="eastAsia" w:ascii="宋体" w:hAnsi="宋体" w:eastAsia="宋体" w:cs="宋体"/>
          <w:color w:val="auto"/>
          <w:kern w:val="0"/>
          <w:sz w:val="22"/>
          <w:szCs w:val="22"/>
          <w:highlight w:val="none"/>
          <w:lang w:val="en-US" w:eastAsia="zh-CN" w:bidi="ar-SA"/>
        </w:rPr>
        <w:t>且检测报告中须包含以上不低于相应技术参数标准的所有检测内容</w:t>
      </w:r>
      <w:r>
        <w:rPr>
          <w:rFonts w:hint="eastAsia" w:ascii="宋体" w:hAnsi="宋体" w:cs="宋体"/>
          <w:color w:val="auto"/>
          <w:kern w:val="0"/>
          <w:sz w:val="22"/>
          <w:szCs w:val="22"/>
          <w:highlight w:val="none"/>
          <w:lang w:val="en-US" w:eastAsia="zh-CN" w:bidi="ar-SA"/>
        </w:rPr>
        <w:t>。</w:t>
      </w:r>
    </w:p>
    <w:p w14:paraId="0E3DC93A">
      <w:pPr>
        <w:widowControl/>
        <w:numPr>
          <w:ilvl w:val="0"/>
          <w:numId w:val="2"/>
        </w:numPr>
        <w:spacing w:line="360" w:lineRule="auto"/>
        <w:ind w:left="0" w:leftChars="0" w:firstLine="0" w:firstLineChars="0"/>
        <w:jc w:val="left"/>
        <w:rPr>
          <w:rFonts w:hint="eastAsia"/>
          <w:color w:val="auto"/>
          <w:highlight w:val="none"/>
        </w:rPr>
      </w:pPr>
      <w:r>
        <w:rPr>
          <w:rFonts w:hint="eastAsia"/>
          <w:color w:val="auto"/>
          <w:kern w:val="0"/>
          <w:sz w:val="24"/>
          <w:szCs w:val="24"/>
          <w:highlight w:val="none"/>
          <w:lang w:val="en-US" w:eastAsia="zh-CN"/>
        </w:rPr>
        <w:t>验收要求</w:t>
      </w:r>
    </w:p>
    <w:p w14:paraId="70A90D48">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cs="Times New Roman"/>
          <w:color w:val="auto"/>
          <w:kern w:val="0"/>
          <w:sz w:val="24"/>
          <w:szCs w:val="24"/>
          <w:highlight w:val="none"/>
          <w:lang w:val="en-US" w:eastAsia="zh-CN" w:bidi="ar-SA"/>
        </w:rPr>
        <w:t>货物</w:t>
      </w:r>
      <w:r>
        <w:rPr>
          <w:rFonts w:hint="eastAsia" w:ascii="Times New Roman" w:hAnsi="Times New Roman" w:eastAsia="宋体" w:cs="Times New Roman"/>
          <w:color w:val="auto"/>
          <w:kern w:val="0"/>
          <w:sz w:val="24"/>
          <w:szCs w:val="24"/>
          <w:highlight w:val="none"/>
          <w:lang w:val="en-US" w:eastAsia="zh-CN" w:bidi="ar-SA"/>
        </w:rPr>
        <w:t>到货后</w:t>
      </w:r>
      <w:r>
        <w:rPr>
          <w:rFonts w:hint="eastAsia" w:cs="Times New Roman"/>
          <w:color w:val="auto"/>
          <w:kern w:val="0"/>
          <w:sz w:val="24"/>
          <w:szCs w:val="24"/>
          <w:highlight w:val="none"/>
          <w:lang w:val="en-US" w:eastAsia="zh-CN" w:bidi="ar-SA"/>
        </w:rPr>
        <w:t>、买方正式验收前，若买方对货物质量存有异议，</w:t>
      </w:r>
      <w:r>
        <w:rPr>
          <w:rFonts w:hint="eastAsia" w:ascii="Times New Roman" w:hAnsi="Times New Roman" w:eastAsia="宋体" w:cs="Times New Roman"/>
          <w:color w:val="auto"/>
          <w:kern w:val="0"/>
          <w:sz w:val="24"/>
          <w:szCs w:val="24"/>
          <w:highlight w:val="none"/>
          <w:lang w:val="en-US" w:eastAsia="zh-CN" w:bidi="ar-SA"/>
        </w:rPr>
        <w:t>有权随机取样送检（由</w:t>
      </w:r>
      <w:r>
        <w:rPr>
          <w:rFonts w:hint="eastAsia" w:cs="Times New Roman"/>
          <w:color w:val="auto"/>
          <w:kern w:val="0"/>
          <w:sz w:val="24"/>
          <w:szCs w:val="24"/>
          <w:highlight w:val="none"/>
          <w:lang w:val="en-US" w:eastAsia="zh-CN" w:bidi="ar-SA"/>
        </w:rPr>
        <w:t>买方</w:t>
      </w:r>
      <w:r>
        <w:rPr>
          <w:rFonts w:hint="eastAsia" w:ascii="Times New Roman" w:hAnsi="Times New Roman" w:eastAsia="宋体" w:cs="Times New Roman"/>
          <w:color w:val="auto"/>
          <w:kern w:val="0"/>
          <w:sz w:val="24"/>
          <w:szCs w:val="24"/>
          <w:highlight w:val="none"/>
          <w:lang w:val="en-US" w:eastAsia="zh-CN" w:bidi="ar-SA"/>
        </w:rPr>
        <w:t>指定的第三方权威检测机构检测）</w:t>
      </w:r>
      <w:r>
        <w:rPr>
          <w:rFonts w:hint="eastAsia" w:cs="Times New Roman"/>
          <w:color w:val="auto"/>
          <w:kern w:val="0"/>
          <w:sz w:val="24"/>
          <w:szCs w:val="24"/>
          <w:highlight w:val="none"/>
          <w:lang w:val="en-US" w:eastAsia="zh-CN" w:bidi="ar-SA"/>
        </w:rPr>
        <w:t>。若检测结果不符合询价文件及合同约定的技术参数要求，由此产生的检测费、运输费等全部费用由卖方承担；若检测结果合格，相关费用由买方承担。</w:t>
      </w:r>
    </w:p>
    <w:p w14:paraId="4AE62DAE">
      <w:pPr>
        <w:widowControl/>
        <w:numPr>
          <w:ilvl w:val="1"/>
          <w:numId w:val="2"/>
        </w:numPr>
        <w:tabs>
          <w:tab w:val="left" w:pos="0"/>
        </w:tabs>
        <w:spacing w:line="360" w:lineRule="auto"/>
        <w:ind w:left="0" w:leftChars="0" w:firstLine="0" w:firstLineChars="0"/>
        <w:jc w:val="left"/>
        <w:rPr>
          <w:rFonts w:hint="eastAsia"/>
          <w:color w:val="auto"/>
          <w:kern w:val="0"/>
          <w:sz w:val="24"/>
          <w:highlight w:val="none"/>
          <w:lang w:val="en-US" w:eastAsia="zh-CN"/>
        </w:rPr>
      </w:pPr>
      <w:r>
        <w:rPr>
          <w:rFonts w:hint="eastAsia"/>
          <w:color w:val="auto"/>
          <w:kern w:val="0"/>
          <w:sz w:val="24"/>
          <w:highlight w:val="none"/>
          <w:lang w:val="en-US" w:eastAsia="zh-CN"/>
        </w:rPr>
        <w:t>若首次抽样检测结果不符合询价文件及合同约定的技术参数要求，卖方应立即无条件更换为合格货品，并按履约保证金金额的50%向买方支付违约金。若供货期内累计两次抽样检测结果均不符合要求，买方有权没收全部履约保证金并单方面解除本合同，由此产生的一切损失、费用及法律责任均由卖方自行承担。</w:t>
      </w:r>
    </w:p>
    <w:p w14:paraId="027B7786">
      <w:pPr>
        <w:widowControl/>
        <w:numPr>
          <w:ilvl w:val="0"/>
          <w:numId w:val="2"/>
        </w:numPr>
        <w:spacing w:line="360" w:lineRule="auto"/>
        <w:ind w:left="0" w:leftChars="0" w:firstLine="0" w:firstLineChars="0"/>
        <w:jc w:val="left"/>
        <w:rPr>
          <w:rFonts w:hint="eastAsia" w:eastAsia="宋体"/>
          <w:color w:val="auto"/>
          <w:kern w:val="0"/>
          <w:sz w:val="24"/>
          <w:szCs w:val="24"/>
          <w:highlight w:val="none"/>
          <w:lang w:val="en-US" w:eastAsia="zh-CN"/>
        </w:rPr>
      </w:pPr>
      <w:r>
        <w:rPr>
          <w:rFonts w:hint="eastAsia" w:eastAsia="宋体"/>
          <w:color w:val="auto"/>
          <w:kern w:val="0"/>
          <w:sz w:val="24"/>
          <w:szCs w:val="24"/>
          <w:highlight w:val="none"/>
          <w:lang w:val="en-US" w:eastAsia="zh-CN"/>
        </w:rPr>
        <w:t>质量要求</w:t>
      </w:r>
    </w:p>
    <w:p w14:paraId="5F0475E5">
      <w:pPr>
        <w:widowControl/>
        <w:numPr>
          <w:ilvl w:val="1"/>
          <w:numId w:val="2"/>
        </w:numPr>
        <w:spacing w:line="360" w:lineRule="auto"/>
        <w:ind w:left="0" w:leftChars="0" w:firstLine="0"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报价产品必须是原厂生产全新货品。</w:t>
      </w:r>
    </w:p>
    <w:p w14:paraId="492BC31C">
      <w:pPr>
        <w:widowControl/>
        <w:numPr>
          <w:ilvl w:val="1"/>
          <w:numId w:val="2"/>
        </w:numPr>
        <w:spacing w:line="360" w:lineRule="auto"/>
        <w:ind w:left="0" w:leftChars="0" w:firstLine="0" w:firstLineChars="0"/>
        <w:jc w:val="left"/>
        <w:rPr>
          <w:rFonts w:hint="eastAsia" w:ascii="宋体" w:hAnsi="宋体" w:eastAsia="宋体" w:cs="Times New Roman"/>
          <w:bCs/>
          <w:kern w:val="2"/>
          <w:sz w:val="24"/>
          <w:szCs w:val="24"/>
          <w:highlight w:val="none"/>
          <w:lang w:val="en-US" w:eastAsia="zh-CN" w:bidi="ar-SA"/>
        </w:rPr>
      </w:pPr>
      <w:r>
        <w:rPr>
          <w:rFonts w:hint="eastAsia" w:ascii="宋体" w:hAnsi="宋体" w:eastAsia="宋体" w:cs="Times New Roman"/>
          <w:bCs/>
          <w:kern w:val="2"/>
          <w:sz w:val="24"/>
          <w:szCs w:val="24"/>
          <w:highlight w:val="none"/>
          <w:lang w:val="en-US" w:eastAsia="zh-CN" w:bidi="ar-SA"/>
        </w:rPr>
        <w:t>报价产品必须符合标准。</w:t>
      </w:r>
    </w:p>
    <w:p w14:paraId="2EE8D8BF">
      <w:pPr>
        <w:widowControl/>
        <w:numPr>
          <w:ilvl w:val="0"/>
          <w:numId w:val="2"/>
        </w:numPr>
        <w:spacing w:line="360" w:lineRule="auto"/>
        <w:ind w:left="0" w:leftChars="0" w:firstLine="0" w:firstLineChars="0"/>
        <w:jc w:val="left"/>
        <w:rPr>
          <w:rFonts w:hint="eastAsia" w:eastAsia="宋体"/>
          <w:color w:val="auto"/>
          <w:kern w:val="0"/>
          <w:sz w:val="24"/>
          <w:szCs w:val="24"/>
          <w:highlight w:val="none"/>
        </w:rPr>
      </w:pPr>
      <w:r>
        <w:rPr>
          <w:rFonts w:hint="eastAsia" w:eastAsia="宋体"/>
          <w:color w:val="auto"/>
          <w:kern w:val="0"/>
          <w:sz w:val="24"/>
          <w:szCs w:val="24"/>
          <w:highlight w:val="none"/>
        </w:rPr>
        <w:t>质保要求</w:t>
      </w:r>
    </w:p>
    <w:p w14:paraId="35CFED7B">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自货物验收合格之日起（从次日起算）不少于12个月（货物依法标注有效期的，其有效期不得少于质保期；国家有期限规定的，从其规定）为质保期。</w:t>
      </w:r>
    </w:p>
    <w:p w14:paraId="04D65636">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在质保期内正常使用中买方如发现卖方产品有质量问题，卖方在接到买方通知后应及时予以调换或修理。</w:t>
      </w:r>
    </w:p>
    <w:p w14:paraId="6DD11B99">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3D989798">
      <w:pPr>
        <w:widowControl/>
        <w:numPr>
          <w:ilvl w:val="0"/>
          <w:numId w:val="2"/>
        </w:numPr>
        <w:spacing w:line="360" w:lineRule="auto"/>
        <w:ind w:left="0" w:leftChars="0" w:firstLine="0" w:firstLineChars="0"/>
        <w:jc w:val="left"/>
        <w:rPr>
          <w:rFonts w:hint="eastAsia" w:eastAsia="宋体"/>
          <w:color w:val="auto"/>
          <w:kern w:val="0"/>
          <w:sz w:val="24"/>
          <w:szCs w:val="24"/>
          <w:highlight w:val="none"/>
        </w:rPr>
      </w:pPr>
      <w:r>
        <w:rPr>
          <w:rFonts w:hint="eastAsia" w:eastAsia="宋体"/>
          <w:color w:val="auto"/>
          <w:kern w:val="0"/>
          <w:sz w:val="24"/>
          <w:szCs w:val="24"/>
          <w:highlight w:val="none"/>
        </w:rPr>
        <w:t>交货要求</w:t>
      </w:r>
    </w:p>
    <w:p w14:paraId="21FC849A">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交货时间：按照合同要求供货。</w:t>
      </w:r>
    </w:p>
    <w:p w14:paraId="6F77CE60">
      <w:pPr>
        <w:keepNext w:val="0"/>
        <w:keepLines w:val="0"/>
        <w:pageBreakBefore w:val="0"/>
        <w:widowControl/>
        <w:numPr>
          <w:ilvl w:val="1"/>
          <w:numId w:val="2"/>
        </w:numPr>
        <w:tabs>
          <w:tab w:val="left" w:pos="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交货地点：安徽省滁州市来安县水口镇新河村范庄组100号相官车辆段物资总库。</w:t>
      </w:r>
    </w:p>
    <w:p w14:paraId="62352F2F">
      <w:pPr>
        <w:pStyle w:val="22"/>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23"/>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22"/>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22"/>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22"/>
        <w:numPr>
          <w:ilvl w:val="0"/>
          <w:numId w:val="4"/>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22726F93">
      <w:pPr>
        <w:pStyle w:val="22"/>
        <w:numPr>
          <w:ilvl w:val="0"/>
          <w:numId w:val="4"/>
        </w:numPr>
        <w:spacing w:before="0" w:beforeAutospacing="0" w:after="0" w:afterAutospacing="0" w:line="360" w:lineRule="auto"/>
        <w:ind w:left="420" w:leftChars="200" w:firstLine="79" w:firstLineChars="33"/>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cs="Times New Roman"/>
          <w:color w:val="auto"/>
          <w:highlight w:val="none"/>
        </w:rPr>
        <w:t>报价人的报价保证金转账凭证</w:t>
      </w:r>
    </w:p>
    <w:p w14:paraId="3EED3B29">
      <w:pPr>
        <w:pStyle w:val="22"/>
        <w:numPr>
          <w:ilvl w:val="0"/>
          <w:numId w:val="4"/>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eastAsia="宋体" w:cs="Times New Roman"/>
          <w:color w:val="auto"/>
          <w:kern w:val="0"/>
          <w:sz w:val="24"/>
          <w:szCs w:val="24"/>
          <w:highlight w:val="none"/>
          <w:lang w:val="en-US" w:eastAsia="zh-CN" w:bidi="ar-SA"/>
        </w:rPr>
        <w:t>检测报告</w:t>
      </w:r>
      <w:r>
        <w:rPr>
          <w:rFonts w:ascii="Times New Roman" w:hAnsi="Times New Roman" w:cs="Times New Roman"/>
          <w:color w:val="auto"/>
          <w:highlight w:val="none"/>
        </w:rPr>
        <w:t>（</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24"/>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CNCJ-XJ-202605-0001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11</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84"/>
                <w:rFonts w:hint="default"/>
                <w:color w:val="auto"/>
                <w:highlight w:val="none"/>
                <w:lang w:bidi="ar"/>
              </w:rPr>
              <w:t xml:space="preserve">            </w:t>
            </w:r>
            <w:r>
              <w:rPr>
                <w:rStyle w:val="82"/>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85"/>
                <w:rFonts w:hint="eastAsia"/>
                <w:color w:val="auto"/>
                <w:highlight w:val="none"/>
                <w:lang w:eastAsia="zh-CN" w:bidi="ar"/>
              </w:rPr>
              <w:t>2026</w:t>
            </w:r>
            <w:r>
              <w:rPr>
                <w:rStyle w:val="81"/>
                <w:rFonts w:hint="default"/>
                <w:color w:val="auto"/>
                <w:highlight w:val="none"/>
                <w:lang w:bidi="ar"/>
              </w:rPr>
              <w:t>年</w:t>
            </w:r>
            <w:r>
              <w:rPr>
                <w:rStyle w:val="85"/>
                <w:rFonts w:hint="eastAsia"/>
                <w:color w:val="auto"/>
                <w:highlight w:val="none"/>
                <w:lang w:val="en-US" w:eastAsia="zh-CN" w:bidi="ar"/>
              </w:rPr>
              <w:t>5</w:t>
            </w:r>
            <w:r>
              <w:rPr>
                <w:rStyle w:val="81"/>
                <w:rFonts w:hint="default"/>
                <w:color w:val="auto"/>
                <w:highlight w:val="none"/>
                <w:lang w:bidi="ar"/>
              </w:rPr>
              <w:t>月</w:t>
            </w:r>
            <w:r>
              <w:rPr>
                <w:rStyle w:val="85"/>
                <w:rFonts w:hint="eastAsia"/>
                <w:color w:val="auto"/>
                <w:highlight w:val="none"/>
                <w:lang w:val="en-US" w:eastAsia="zh-CN" w:bidi="ar"/>
              </w:rPr>
              <w:t>22</w:t>
            </w:r>
            <w:r>
              <w:rPr>
                <w:rStyle w:val="81"/>
                <w:rFonts w:hint="default"/>
                <w:color w:val="auto"/>
                <w:highlight w:val="none"/>
                <w:lang w:bidi="ar"/>
              </w:rPr>
              <w:t>日前盖章寄回</w:t>
            </w:r>
            <w:r>
              <w:rPr>
                <w:rStyle w:val="81"/>
                <w:rFonts w:hint="eastAsia"/>
                <w:color w:val="auto"/>
                <w:highlight w:val="none"/>
                <w:lang w:eastAsia="zh-CN" w:bidi="ar"/>
              </w:rPr>
              <w:t>，</w:t>
            </w:r>
            <w:r>
              <w:rPr>
                <w:rStyle w:val="81"/>
                <w:rFonts w:hint="default"/>
                <w:color w:val="auto"/>
                <w:highlight w:val="none"/>
                <w:lang w:bidi="ar"/>
              </w:rPr>
              <w:t>并确保此报价至少在30个日历日</w:t>
            </w:r>
            <w:r>
              <w:rPr>
                <w:rStyle w:val="81"/>
                <w:rFonts w:hint="eastAsia"/>
                <w:color w:val="auto"/>
                <w:highlight w:val="none"/>
                <w:lang w:val="en-US" w:eastAsia="zh-CN" w:bidi="ar"/>
              </w:rPr>
              <w:t>内</w:t>
            </w:r>
            <w:r>
              <w:rPr>
                <w:rStyle w:val="81"/>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2026年滁州轨道运营空调滤料</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80"/>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24"/>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4"/>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6"/>
        <w:spacing w:before="2" w:beforeLines="1" w:after="2" w:afterLines="1" w:line="360" w:lineRule="auto"/>
        <w:jc w:val="center"/>
        <w:rPr>
          <w:rFonts w:ascii="Arial" w:hAnsi="Arial" w:cs="Arial"/>
          <w:color w:val="auto"/>
          <w:sz w:val="30"/>
          <w:szCs w:val="30"/>
          <w:highlight w:val="none"/>
        </w:rPr>
      </w:pPr>
      <w:bookmarkStart w:id="3" w:name="_Toc92804592"/>
      <w:bookmarkStart w:id="4" w:name="_Toc22503"/>
      <w:bookmarkStart w:id="5" w:name="_Toc477250300"/>
      <w:bookmarkStart w:id="6" w:name="_Toc471894962"/>
      <w:bookmarkStart w:id="7" w:name="_Toc470617844"/>
      <w:bookmarkStart w:id="8" w:name="_Toc472325755"/>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15"/>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6"/>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6"/>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6"/>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6"/>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23"/>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6CC0ED52">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4305A4C">
      <w:pPr>
        <w:snapToGrid w:val="0"/>
        <w:spacing w:line="360" w:lineRule="auto"/>
        <w:rPr>
          <w:rFonts w:ascii="宋体" w:hAnsi="宋体"/>
          <w:b/>
          <w:szCs w:val="21"/>
          <w:highlight w:val="none"/>
        </w:rPr>
      </w:pPr>
      <w:r>
        <w:rPr>
          <w:rFonts w:hint="eastAsia" w:ascii="宋体" w:hAnsi="宋体"/>
          <w:b/>
          <w:szCs w:val="21"/>
          <w:highlight w:val="none"/>
        </w:rPr>
        <w:t>2.   价格</w:t>
      </w:r>
    </w:p>
    <w:p w14:paraId="3A9F6524">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819C04B">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250E88E3">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52B2A57D">
      <w:pPr>
        <w:snapToGrid w:val="0"/>
        <w:spacing w:line="360" w:lineRule="auto"/>
        <w:rPr>
          <w:rFonts w:ascii="宋体" w:hAnsi="宋体"/>
          <w:b/>
          <w:szCs w:val="21"/>
          <w:highlight w:val="none"/>
        </w:rPr>
      </w:pPr>
      <w:r>
        <w:rPr>
          <w:rFonts w:hint="eastAsia" w:ascii="宋体" w:hAnsi="宋体"/>
          <w:b/>
          <w:szCs w:val="21"/>
          <w:highlight w:val="none"/>
        </w:rPr>
        <w:t>4.   交货时间</w:t>
      </w:r>
    </w:p>
    <w:p w14:paraId="73E4988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375ED89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C63F7FD">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AB6314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6ADAF58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6EA26F5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54891CBF">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2F1A73B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6C836D43">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C229EB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B46DF98">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E8DC608">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4FD73BCD">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7F5EF68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262EFE9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AA35FDA">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批量到货验收要求</w:t>
      </w:r>
    </w:p>
    <w:p w14:paraId="07837B3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货物到货后、买方正式验收前，若买方对货物质量存有异议，有权随机取样送检（由买方指定的第三方权威检测机构检测）。若检测结果不符合询价文件及合同约定的技术参数要求，由此产生的检测费、运输费等全部费用由卖方承担；若检测结果合格，相关费用由买方承担。</w:t>
      </w:r>
    </w:p>
    <w:p w14:paraId="4FEBCAA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若首次抽样检测结果不符合询价文件及合同约定的技术参数要求，卖方应立即无条件更换为合格货品，并按履约保证金金额的</w:t>
      </w:r>
      <w:r>
        <w:rPr>
          <w:rFonts w:hint="eastAsia" w:ascii="宋体" w:hAnsi="宋体"/>
          <w:szCs w:val="21"/>
          <w:highlight w:val="none"/>
          <w:u w:val="single"/>
        </w:rPr>
        <w:t>50%</w:t>
      </w:r>
      <w:r>
        <w:rPr>
          <w:rFonts w:hint="eastAsia" w:ascii="宋体" w:hAnsi="宋体"/>
          <w:szCs w:val="21"/>
          <w:highlight w:val="none"/>
        </w:rPr>
        <w:t>向买方支付违约金。若供货期内累计两次抽样检测结果均不符合要求，买方有权没收全部履约保证金并单方面解除本合同，由此产生的一切损失、费用及法律责任均由卖方自行承担。</w:t>
      </w:r>
    </w:p>
    <w:p w14:paraId="6F090A61">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szCs w:val="21"/>
          <w:highlight w:val="none"/>
        </w:rPr>
      </w:pPr>
      <w:r>
        <w:rPr>
          <w:rFonts w:hint="eastAsia" w:ascii="宋体" w:hAnsi="宋体"/>
          <w:szCs w:val="21"/>
          <w:highlight w:val="none"/>
        </w:rPr>
        <w:t>除双方另有书面约定或买方自提外，本合同项下货物的所有权及毁损、灭失之风险自卖方运到买方仓库或买方指定地点完成交付之日起转移。</w:t>
      </w:r>
    </w:p>
    <w:p w14:paraId="28635F7D">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卖方应按照本合同规定的时间、地点和方式，向买方交付货物。如未按规定送至买方指定的地点，由此引起的遗失或损坏等一切问题，由卖方承担全部责任。</w:t>
      </w:r>
    </w:p>
    <w:p w14:paraId="5EF6F5FF">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b/>
          <w:bCs/>
          <w:szCs w:val="21"/>
          <w:highlight w:val="none"/>
        </w:rPr>
      </w:pPr>
      <w:r>
        <w:rPr>
          <w:rFonts w:hint="eastAsia" w:ascii="宋体" w:hAnsi="宋体"/>
          <w:szCs w:val="21"/>
          <w:highlight w:val="none"/>
        </w:rPr>
        <w:t>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highlight w:val="none"/>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E7910E">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自卖方提供完整无误的送货清单等文件并且交付货物之日起（从次日起算） 5 个工作日内，买方对货物进行验收；需要卖方对货物或系统进行安装调试的，买方应在货物安装调试完毕后的 5 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7"/>
        </w:numPr>
        <w:tabs>
          <w:tab w:val="clear" w:pos="210"/>
        </w:tabs>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szCs w:val="21"/>
          <w:highlight w:val="none"/>
        </w:rPr>
      </w:pPr>
      <w:r>
        <w:rPr>
          <w:rFonts w:hint="eastAsia" w:ascii="宋体" w:hAnsi="宋体"/>
          <w:szCs w:val="21"/>
          <w:highlight w:val="none"/>
        </w:rPr>
        <w:t>货物验收按买方的规定进行（政府有强制验收要求的按政府规定办理），买方在验收中如发现货物的品种、型号、规格、花色和质量等不符合规定或约定的，有权拒收货物，并且有权拒付合同约定的款项。</w:t>
      </w:r>
      <w:r>
        <w:rPr>
          <w:rFonts w:hint="eastAsia" w:ascii="宋体" w:hAnsi="宋体"/>
          <w:szCs w:val="21"/>
          <w:highlight w:val="none"/>
          <w:lang w:val="en-US" w:eastAsia="zh-CN"/>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145694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5FAC62F1">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79AD8B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6C22A73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09C67F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4F9C046">
      <w:pPr>
        <w:numPr>
          <w:ilvl w:val="0"/>
          <w:numId w:val="8"/>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7F0BD7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5A9D8AC6">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F6AD431">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322766F0">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hint="eastAsia" w:ascii="宋体" w:hAnsi="宋体" w:eastAsia="宋体" w:cs="Times New Roman"/>
          <w:bCs/>
          <w:kern w:val="2"/>
          <w:sz w:val="21"/>
          <w:szCs w:val="21"/>
          <w:highlight w:val="none"/>
          <w:lang w:val="en-US" w:eastAsia="zh-CN" w:bidi="ar"/>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4A282FC">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6CB9A72E">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01DFFBC2">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0AEF678C">
      <w:pPr>
        <w:snapToGrid w:val="0"/>
        <w:spacing w:line="360" w:lineRule="auto"/>
        <w:ind w:left="525" w:hanging="525" w:hangingChars="250"/>
        <w:rPr>
          <w:rFonts w:hint="eastAsia"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613B6BC6">
      <w:pPr>
        <w:tabs>
          <w:tab w:val="left" w:pos="360"/>
        </w:tabs>
        <w:snapToGrid w:val="0"/>
        <w:spacing w:line="360" w:lineRule="auto"/>
        <w:ind w:left="525" w:hanging="525" w:hangingChars="250"/>
        <w:rPr>
          <w:highlight w:val="none"/>
        </w:rPr>
      </w:pPr>
      <w:r>
        <w:rPr>
          <w:rFonts w:hint="eastAsia" w:ascii="宋体" w:hAnsi="宋体"/>
          <w:color w:val="000000"/>
          <w:szCs w:val="21"/>
          <w:highlight w:val="none"/>
        </w:rPr>
        <w:t xml:space="preserve">13.6 </w:t>
      </w:r>
      <w:r>
        <w:rPr>
          <w:rFonts w:hint="eastAsia" w:ascii="宋体" w:hAnsi="宋体"/>
          <w:color w:val="000000"/>
          <w:szCs w:val="21"/>
          <w:highlight w:val="none"/>
        </w:rPr>
        <w:t>若卖方交付的货物在首次抽样检测中被认定为不符合询价文件及合同约定的技术参数要求，卖方应在买方要求的时限内无条件更换为合格产品，并按履约保证金总额的</w:t>
      </w:r>
      <w:r>
        <w:rPr>
          <w:rFonts w:hint="eastAsia" w:ascii="宋体" w:hAnsi="宋体"/>
          <w:color w:val="000000"/>
          <w:szCs w:val="21"/>
          <w:highlight w:val="none"/>
          <w:u w:val="single"/>
        </w:rPr>
        <w:t xml:space="preserve"> 50% </w:t>
      </w:r>
      <w:r>
        <w:rPr>
          <w:rFonts w:hint="eastAsia" w:ascii="宋体" w:hAnsi="宋体"/>
          <w:color w:val="000000"/>
          <w:szCs w:val="21"/>
          <w:highlight w:val="none"/>
        </w:rPr>
        <w:t>向买方支付违约金</w:t>
      </w:r>
      <w:r>
        <w:rPr>
          <w:rFonts w:hint="eastAsia" w:ascii="宋体" w:hAnsi="宋体"/>
          <w:color w:val="000000"/>
          <w:szCs w:val="21"/>
          <w:highlight w:val="none"/>
          <w:lang w:eastAsia="zh-CN"/>
        </w:rPr>
        <w:t>；若在</w:t>
      </w:r>
      <w:r>
        <w:rPr>
          <w:rFonts w:hint="eastAsia" w:ascii="宋体" w:hAnsi="宋体"/>
          <w:color w:val="000000"/>
          <w:szCs w:val="21"/>
          <w:highlight w:val="none"/>
          <w:lang w:val="en-US" w:eastAsia="zh-CN"/>
        </w:rPr>
        <w:t>合同约定的</w:t>
      </w:r>
      <w:r>
        <w:rPr>
          <w:rFonts w:hint="eastAsia" w:ascii="宋体" w:hAnsi="宋体"/>
          <w:color w:val="000000"/>
          <w:szCs w:val="21"/>
          <w:highlight w:val="none"/>
          <w:lang w:eastAsia="zh-CN"/>
        </w:rPr>
        <w:t>供货期内，累计两次抽样检测结果均不符合约定要求，买方有权书面通知卖方单方面解除本合同，</w:t>
      </w:r>
      <w:r>
        <w:rPr>
          <w:rFonts w:hint="eastAsia" w:ascii="宋体" w:hAnsi="宋体"/>
          <w:color w:val="000000"/>
          <w:szCs w:val="21"/>
          <w:highlight w:val="none"/>
          <w:lang w:val="en-US" w:eastAsia="zh-CN"/>
        </w:rPr>
        <w:t>且</w:t>
      </w:r>
      <w:r>
        <w:rPr>
          <w:rFonts w:hint="eastAsia" w:ascii="宋体" w:hAnsi="宋体"/>
          <w:color w:val="000000"/>
          <w:szCs w:val="21"/>
          <w:highlight w:val="none"/>
          <w:lang w:eastAsia="zh-CN"/>
        </w:rPr>
        <w:t>没收全部履约保证金，并要求卖方赔偿因此造成的全部损失。</w:t>
      </w:r>
    </w:p>
    <w:p w14:paraId="66F24524">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w:t>
      </w:r>
      <w:r>
        <w:rPr>
          <w:rFonts w:hint="eastAsia" w:ascii="宋体" w:hAnsi="宋体"/>
          <w:color w:val="000000"/>
          <w:szCs w:val="21"/>
          <w:highlight w:val="none"/>
          <w:lang w:val="en-US" w:eastAsia="zh-CN"/>
        </w:rPr>
        <w:t>7</w:t>
      </w:r>
      <w:r>
        <w:rPr>
          <w:rFonts w:hint="eastAsia" w:ascii="宋体" w:hAnsi="宋体"/>
          <w:color w:val="000000"/>
          <w:szCs w:val="21"/>
          <w:highlight w:val="none"/>
        </w:rPr>
        <w:t xml:space="preserve">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w:t>
      </w:r>
      <w:r>
        <w:rPr>
          <w:rFonts w:hint="eastAsia" w:ascii="宋体" w:hAnsi="宋体"/>
          <w:color w:val="000000"/>
          <w:szCs w:val="21"/>
          <w:highlight w:val="none"/>
          <w:lang w:val="en-US" w:eastAsia="zh-CN"/>
        </w:rPr>
        <w:t>8</w:t>
      </w:r>
      <w:r>
        <w:rPr>
          <w:rFonts w:hint="eastAsia" w:ascii="宋体" w:hAnsi="宋体"/>
          <w:color w:val="000000"/>
          <w:szCs w:val="21"/>
          <w:highlight w:val="none"/>
        </w:rPr>
        <w:t xml:space="preserve">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w:t>
      </w:r>
      <w:r>
        <w:rPr>
          <w:rFonts w:hint="eastAsia" w:ascii="宋体" w:hAnsi="宋体"/>
          <w:color w:val="000000"/>
          <w:szCs w:val="21"/>
          <w:highlight w:val="none"/>
          <w:lang w:val="en-US" w:eastAsia="zh-CN"/>
        </w:rPr>
        <w:t xml:space="preserve">9 </w:t>
      </w:r>
      <w:r>
        <w:rPr>
          <w:rFonts w:hint="eastAsia" w:ascii="宋体" w:hAnsi="宋体"/>
          <w:color w:val="000000"/>
          <w:szCs w:val="21"/>
          <w:highlight w:val="none"/>
        </w:rPr>
        <w:t>如果出现如下情形之一或者全部的，买方有权直接通知卖方解除或者终止合同：</w:t>
      </w:r>
    </w:p>
    <w:p w14:paraId="3950063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w:t>
      </w:r>
      <w:r>
        <w:rPr>
          <w:rFonts w:hint="eastAsia" w:ascii="宋体" w:hAnsi="宋体"/>
          <w:color w:val="000000"/>
          <w:szCs w:val="21"/>
          <w:highlight w:val="none"/>
        </w:rPr>
        <w:t>供货期内两次抽样检测结果</w:t>
      </w:r>
      <w:r>
        <w:rPr>
          <w:rFonts w:hint="eastAsia" w:ascii="宋体" w:hAnsi="宋体"/>
          <w:color w:val="000000"/>
          <w:szCs w:val="21"/>
          <w:highlight w:val="none"/>
          <w:lang w:val="en-US" w:eastAsia="zh-CN"/>
        </w:rPr>
        <w:t>不符合</w:t>
      </w:r>
      <w:r>
        <w:rPr>
          <w:rFonts w:hint="eastAsia" w:ascii="宋体" w:hAnsi="宋体"/>
          <w:color w:val="000000"/>
          <w:szCs w:val="21"/>
          <w:highlight w:val="none"/>
        </w:rPr>
        <w:t>询价文件</w:t>
      </w:r>
      <w:r>
        <w:rPr>
          <w:rFonts w:hint="eastAsia" w:ascii="宋体" w:hAnsi="宋体"/>
          <w:color w:val="000000"/>
          <w:szCs w:val="21"/>
          <w:highlight w:val="none"/>
          <w:lang w:val="en-US" w:eastAsia="zh-CN"/>
        </w:rPr>
        <w:t>及</w:t>
      </w:r>
      <w:r>
        <w:rPr>
          <w:rFonts w:hint="eastAsia" w:ascii="宋体" w:hAnsi="宋体"/>
          <w:szCs w:val="21"/>
          <w:highlight w:val="none"/>
        </w:rPr>
        <w:t>合同约定的技术参数要求</w:t>
      </w:r>
      <w:r>
        <w:rPr>
          <w:rFonts w:hint="eastAsia" w:ascii="宋体" w:hAnsi="宋体"/>
          <w:color w:val="000000"/>
          <w:szCs w:val="21"/>
          <w:highlight w:val="none"/>
        </w:rPr>
        <w:t>；</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2）</w:t>
      </w:r>
      <w:r>
        <w:rPr>
          <w:rFonts w:hint="eastAsia" w:ascii="宋体" w:hAnsi="宋体"/>
          <w:color w:val="000000"/>
          <w:szCs w:val="21"/>
          <w:highlight w:val="none"/>
        </w:rPr>
        <w:t>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3</w:t>
      </w:r>
      <w:r>
        <w:rPr>
          <w:rFonts w:hint="eastAsia" w:ascii="宋体" w:hAnsi="宋体"/>
          <w:color w:val="000000"/>
          <w:szCs w:val="21"/>
          <w:highlight w:val="none"/>
        </w:rPr>
        <w:t>）在合同约定的履行期届满之前，卖方明确表示或者以自己的行为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4</w:t>
      </w:r>
      <w:r>
        <w:rPr>
          <w:rFonts w:hint="eastAsia" w:ascii="宋体" w:hAnsi="宋体"/>
          <w:color w:val="000000"/>
          <w:szCs w:val="21"/>
          <w:highlight w:val="none"/>
        </w:rPr>
        <w:t>）卖方延迟履行部分或者全部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5）卖方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7E334DD4">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28228C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3A3CD54E">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lang w:val="en-US" w:eastAsia="zh-CN"/>
        </w:rPr>
        <w:t>1</w:t>
      </w:r>
      <w:r>
        <w:rPr>
          <w:rFonts w:hint="eastAsia" w:ascii="宋体" w:hAnsi="宋体"/>
          <w:color w:val="000000"/>
          <w:szCs w:val="21"/>
          <w:highlight w:val="none"/>
        </w:rPr>
        <w:t>）双方协商同意，并签署书面终止合同；</w:t>
      </w:r>
    </w:p>
    <w:p w14:paraId="5ADB1A7E">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lang w:val="en-US" w:eastAsia="zh-CN"/>
        </w:rPr>
        <w:t>2</w:t>
      </w:r>
      <w:r>
        <w:rPr>
          <w:rFonts w:hint="eastAsia" w:ascii="宋体" w:hAnsi="宋体"/>
          <w:color w:val="000000"/>
          <w:szCs w:val="21"/>
          <w:highlight w:val="none"/>
        </w:rPr>
        <w:t>）合同一方或者其受让人、承继人严重违反本合同规定的其义务且在另一方书面通知其纠正违约后的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lang w:val="en-US" w:eastAsia="zh-CN"/>
        </w:rPr>
        <w:t>3</w:t>
      </w:r>
      <w:r>
        <w:rPr>
          <w:rFonts w:hint="eastAsia" w:ascii="宋体" w:hAnsi="宋体"/>
          <w:color w:val="000000"/>
          <w:szCs w:val="21"/>
          <w:highlight w:val="none"/>
        </w:rPr>
        <w:t>）一方破产、解散或停业清理，另一方可以在向该方发出通知后的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4ADCBAD">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763DE0F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095188"/>
          <w:lang w:val="en-US" w:eastAsia="zh-CN"/>
        </w:rPr>
        <w:t>卖方联系人</w:t>
      </w:r>
      <w:r>
        <w:rPr>
          <w:rFonts w:hint="eastAsia" w:ascii="宋体" w:hAnsi="宋体" w:eastAsia="宋体" w:cs="Times New Roman"/>
          <w:spacing w:val="0"/>
          <w:kern w:val="0"/>
          <w:szCs w:val="21"/>
          <w:highlight w:val="none"/>
          <w:fitText w:val="1470" w:id="609518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02752535"/>
          <w:lang w:val="en-US" w:eastAsia="zh-CN"/>
        </w:rPr>
        <w:t>电话号码</w:t>
      </w:r>
      <w:r>
        <w:rPr>
          <w:rFonts w:hint="eastAsia" w:ascii="宋体" w:hAnsi="宋体" w:eastAsia="宋体" w:cs="Times New Roman"/>
          <w:spacing w:val="2"/>
          <w:kern w:val="0"/>
          <w:szCs w:val="21"/>
          <w:highlight w:val="none"/>
          <w:fitText w:val="1470" w:id="80275253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60221038"/>
          <w:lang w:val="en-US" w:eastAsia="zh-CN"/>
        </w:rPr>
        <w:t>送达地址</w:t>
      </w:r>
      <w:r>
        <w:rPr>
          <w:rFonts w:hint="eastAsia" w:ascii="宋体" w:hAnsi="宋体" w:eastAsia="宋体" w:cs="Times New Roman"/>
          <w:spacing w:val="2"/>
          <w:kern w:val="0"/>
          <w:szCs w:val="21"/>
          <w:highlight w:val="none"/>
          <w:fitText w:val="1470" w:id="136022103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001155113"/>
          <w:lang w:val="en-US" w:eastAsia="zh-CN"/>
        </w:rPr>
        <w:t>电子联系</w:t>
      </w:r>
      <w:r>
        <w:rPr>
          <w:rFonts w:hint="eastAsia" w:ascii="宋体" w:hAnsi="宋体" w:eastAsia="宋体" w:cs="Times New Roman"/>
          <w:spacing w:val="0"/>
          <w:kern w:val="0"/>
          <w:szCs w:val="21"/>
          <w:highlight w:val="none"/>
          <w:fitText w:val="1470" w:id="200115511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773597052"/>
        </w:rPr>
        <w:t>买方联系人</w:t>
      </w:r>
      <w:r>
        <w:rPr>
          <w:rFonts w:hint="eastAsia" w:ascii="宋体" w:hAnsi="宋体" w:eastAsia="宋体" w:cs="Times New Roman"/>
          <w:spacing w:val="0"/>
          <w:kern w:val="0"/>
          <w:szCs w:val="21"/>
          <w:highlight w:val="none"/>
          <w:fitText w:val="1470" w:id="77359705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359874224"/>
        </w:rPr>
        <w:t>电话号码</w:t>
      </w:r>
      <w:r>
        <w:rPr>
          <w:rFonts w:hint="eastAsia" w:ascii="宋体" w:hAnsi="宋体" w:eastAsia="宋体" w:cs="Times New Roman"/>
          <w:spacing w:val="2"/>
          <w:kern w:val="0"/>
          <w:szCs w:val="21"/>
          <w:highlight w:val="none"/>
          <w:fitText w:val="1470" w:id="135987422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061176664"/>
        </w:rPr>
        <w:t>送达地址</w:t>
      </w:r>
      <w:r>
        <w:rPr>
          <w:rFonts w:hint="eastAsia" w:ascii="宋体" w:hAnsi="宋体" w:eastAsia="宋体" w:cs="Times New Roman"/>
          <w:spacing w:val="2"/>
          <w:kern w:val="0"/>
          <w:szCs w:val="21"/>
          <w:highlight w:val="none"/>
          <w:fitText w:val="1470" w:id="106117666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1457475681"/>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D964F1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FE4619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D1D6A2E">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36D0F59A">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641E2FC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7"/>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7"/>
      <w:framePr w:wrap="around" w:vAnchor="text" w:hAnchor="margin" w:xAlign="center" w:y="1"/>
      <w:rPr>
        <w:rStyle w:val="27"/>
      </w:rPr>
    </w:pPr>
    <w:r>
      <w:fldChar w:fldCharType="begin"/>
    </w:r>
    <w:r>
      <w:rPr>
        <w:rStyle w:val="27"/>
      </w:rPr>
      <w:instrText xml:space="preserve">PAGE  </w:instrText>
    </w:r>
    <w:r>
      <w:fldChar w:fldCharType="end"/>
    </w:r>
  </w:p>
  <w:p w14:paraId="13F0B2DA">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7"/>
      <w:framePr w:wrap="around" w:vAnchor="text" w:hAnchor="margin" w:xAlign="center" w:y="1"/>
      <w:ind w:left="360" w:hanging="360"/>
      <w:rPr>
        <w:rStyle w:val="27"/>
      </w:rPr>
    </w:pPr>
    <w:r>
      <w:fldChar w:fldCharType="begin"/>
    </w:r>
    <w:r>
      <w:rPr>
        <w:rStyle w:val="27"/>
      </w:rPr>
      <w:instrText xml:space="preserve">PAGE  </w:instrText>
    </w:r>
    <w:r>
      <w:fldChar w:fldCharType="separate"/>
    </w:r>
    <w:r>
      <w:rPr>
        <w:rStyle w:val="27"/>
      </w:rPr>
      <w:t>- 24 -</w:t>
    </w:r>
    <w:r>
      <w:fldChar w:fldCharType="end"/>
    </w:r>
  </w:p>
  <w:p w14:paraId="62F842E9">
    <w:pPr>
      <w:pStyle w:val="17"/>
      <w:framePr w:wrap="around" w:vAnchor="text" w:hAnchor="margin" w:xAlign="right" w:y="1"/>
      <w:ind w:left="360" w:hanging="360"/>
      <w:rPr>
        <w:rStyle w:val="27"/>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7"/>
      <w:framePr w:wrap="around" w:vAnchor="text" w:hAnchor="margin" w:xAlign="center" w:y="1"/>
      <w:ind w:left="360" w:hanging="360"/>
      <w:rPr>
        <w:rStyle w:val="27"/>
      </w:rPr>
    </w:pPr>
    <w:r>
      <w:fldChar w:fldCharType="begin"/>
    </w:r>
    <w:r>
      <w:rPr>
        <w:rStyle w:val="27"/>
      </w:rPr>
      <w:instrText xml:space="preserve">PAGE  </w:instrText>
    </w:r>
    <w:r>
      <w:fldChar w:fldCharType="end"/>
    </w:r>
  </w:p>
  <w:p w14:paraId="364766FB">
    <w:pPr>
      <w:pStyle w:val="17"/>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8"/>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97DC96"/>
    <w:multiLevelType w:val="multilevel"/>
    <w:tmpl w:val="B197DC96"/>
    <w:lvl w:ilvl="0" w:tentative="0">
      <w:start w:val="7"/>
      <w:numFmt w:val="decimal"/>
      <w:suff w:val="space"/>
      <w:lvlText w:val="%1"/>
      <w:lvlJc w:val="left"/>
      <w:pPr>
        <w:tabs>
          <w:tab w:val="left" w:pos="0"/>
        </w:tabs>
        <w:ind w:left="0" w:leftChars="0" w:firstLine="0" w:firstLineChars="0"/>
      </w:pPr>
      <w:rPr>
        <w:rFonts w:hint="default" w:ascii="宋体" w:hAnsi="宋体" w:eastAsia="宋体" w:cs="宋体"/>
        <w:b w:val="0"/>
        <w:i w:val="0"/>
        <w:sz w:val="21"/>
        <w:szCs w:val="21"/>
      </w:rPr>
    </w:lvl>
    <w:lvl w:ilvl="1" w:tentative="0">
      <w:start w:val="1"/>
      <w:numFmt w:val="decimal"/>
      <w:lvlText w:val="%1.%2"/>
      <w:lvlJc w:val="left"/>
      <w:pPr>
        <w:tabs>
          <w:tab w:val="left" w:pos="210"/>
        </w:tabs>
        <w:ind w:left="0" w:leftChars="0" w:firstLine="0" w:firstLineChars="0"/>
      </w:pPr>
      <w:rPr>
        <w:rFonts w:hint="default" w:ascii="宋体" w:hAnsi="宋体" w:eastAsia="宋体" w:cs="宋体"/>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735" w:hanging="735"/>
      </w:pPr>
      <w:rPr>
        <w:rFonts w:hint="eastAsia" w:ascii="黑体" w:hAnsi="Times New Roman" w:eastAsia="黑体"/>
        <w:b w:val="0"/>
        <w:i w:val="0"/>
        <w:sz w:val="21"/>
      </w:rPr>
    </w:lvl>
    <w:lvl w:ilvl="3" w:tentative="0">
      <w:start w:val="1"/>
      <w:numFmt w:val="decimal"/>
      <w:suff w:val="nothing"/>
      <w:lvlText w:val="%1.%2.%3.%4　"/>
      <w:lvlJc w:val="left"/>
      <w:pPr>
        <w:ind w:left="0" w:leftChars="0" w:firstLine="0" w:firstLineChars="0"/>
      </w:pPr>
      <w:rPr>
        <w:rFonts w:hint="eastAsia" w:ascii="黑体" w:hAnsi="Times New Roman" w:eastAsia="黑体"/>
        <w:b w:val="0"/>
        <w:i w:val="0"/>
        <w:sz w:val="21"/>
      </w:rPr>
    </w:lvl>
    <w:lvl w:ilvl="4" w:tentative="0">
      <w:start w:val="1"/>
      <w:numFmt w:val="decimal"/>
      <w:suff w:val="nothing"/>
      <w:lvlText w:val="%1.%2.%3.%4.%5　"/>
      <w:lvlJc w:val="left"/>
      <w:pPr>
        <w:ind w:left="1155" w:hanging="1155"/>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D60EBBDF"/>
    <w:multiLevelType w:val="multilevel"/>
    <w:tmpl w:val="D60EBBDF"/>
    <w:lvl w:ilvl="0" w:tentative="0">
      <w:start w:val="1"/>
      <w:numFmt w:val="decimal"/>
      <w:suff w:val="space"/>
      <w:lvlText w:val="%1"/>
      <w:lvlJc w:val="left"/>
      <w:pPr>
        <w:ind w:left="0" w:leftChars="0" w:firstLine="0" w:firstLineChars="0"/>
      </w:pPr>
      <w:rPr>
        <w:rFonts w:hint="default" w:ascii="Times New Roman" w:hAnsi="Times New Roman" w:eastAsia="仿宋" w:cs="Times New Roman"/>
        <w:b w:val="0"/>
        <w:i w:val="0"/>
        <w:sz w:val="24"/>
        <w:szCs w:val="24"/>
      </w:rPr>
    </w:lvl>
    <w:lvl w:ilvl="1" w:tentative="0">
      <w:start w:val="1"/>
      <w:numFmt w:val="decimal"/>
      <w:suff w:val="space"/>
      <w:lvlText w:val="%1.%2"/>
      <w:lvlJc w:val="left"/>
      <w:pPr>
        <w:ind w:left="0" w:firstLine="0"/>
      </w:pPr>
      <w:rPr>
        <w:rFonts w:hint="default" w:ascii="Times New Roman" w:hAnsi="Times New Roman" w:eastAsia="黑体" w:cs="Times New Roman"/>
        <w:b w:val="0"/>
        <w:bCs w:val="0"/>
        <w:i w:val="0"/>
        <w:iCs w:val="0"/>
        <w:caps w:val="0"/>
        <w:strike w:val="0"/>
        <w:dstrike w:val="0"/>
        <w:vanish w:val="0"/>
        <w:color w:val="000000"/>
        <w:spacing w:val="0"/>
        <w:kern w:val="0"/>
        <w:position w:val="0"/>
        <w:sz w:val="24"/>
        <w:szCs w:val="24"/>
        <w:u w:val="none"/>
        <w:vertAlign w:val="baseline"/>
      </w:rPr>
    </w:lvl>
    <w:lvl w:ilvl="2" w:tentative="0">
      <w:start w:val="1"/>
      <w:numFmt w:val="decimal"/>
      <w:suff w:val="nothing"/>
      <w:lvlText w:val="%1.%2.%3　"/>
      <w:lvlJc w:val="left"/>
      <w:pPr>
        <w:ind w:left="735" w:hanging="735"/>
      </w:pPr>
      <w:rPr>
        <w:rFonts w:hint="default" w:ascii="Times New Roman" w:hAnsi="Times New Roman" w:eastAsia="宋体" w:cs="Times New Roman"/>
        <w:b w:val="0"/>
        <w:i w:val="0"/>
        <w:sz w:val="24"/>
        <w:szCs w:val="24"/>
      </w:rPr>
    </w:lvl>
    <w:lvl w:ilvl="3" w:tentative="0">
      <w:start w:val="1"/>
      <w:numFmt w:val="decimal"/>
      <w:suff w:val="nothing"/>
      <w:lvlText w:val="%1.%2.%3.%4　"/>
      <w:lvlJc w:val="left"/>
      <w:pPr>
        <w:ind w:left="0" w:leftChars="0" w:firstLine="0" w:firstLineChars="0"/>
      </w:pPr>
      <w:rPr>
        <w:rFonts w:hint="eastAsia" w:ascii="黑体" w:hAnsi="Times New Roman" w:eastAsia="黑体"/>
        <w:b w:val="0"/>
        <w:i w:val="0"/>
        <w:sz w:val="21"/>
      </w:rPr>
    </w:lvl>
    <w:lvl w:ilvl="4" w:tentative="0">
      <w:start w:val="1"/>
      <w:numFmt w:val="decimal"/>
      <w:suff w:val="nothing"/>
      <w:lvlText w:val="%1.%2.%3.%4.%5　"/>
      <w:lvlJc w:val="left"/>
      <w:pPr>
        <w:ind w:left="1155" w:hanging="1155"/>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D971292A"/>
    <w:multiLevelType w:val="singleLevel"/>
    <w:tmpl w:val="D971292A"/>
    <w:lvl w:ilvl="0" w:tentative="0">
      <w:start w:val="1"/>
      <w:numFmt w:val="decimal"/>
      <w:suff w:val="nothing"/>
      <w:lvlText w:val="%1）"/>
      <w:lvlJc w:val="left"/>
    </w:lvl>
  </w:abstractNum>
  <w:abstractNum w:abstractNumId="3">
    <w:nsid w:val="E6CFE336"/>
    <w:multiLevelType w:val="singleLevel"/>
    <w:tmpl w:val="E6CFE336"/>
    <w:lvl w:ilvl="0" w:tentative="0">
      <w:start w:val="1"/>
      <w:numFmt w:val="decimal"/>
      <w:lvlText w:val="(%1)"/>
      <w:lvlJc w:val="left"/>
      <w:pPr>
        <w:ind w:left="425" w:hanging="425"/>
      </w:pPr>
      <w:rPr>
        <w:rFonts w:hint="default"/>
      </w:rPr>
    </w:lvl>
  </w:abstractNum>
  <w:abstractNum w:abstractNumId="4">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15671BB"/>
    <w:multiLevelType w:val="singleLevel"/>
    <w:tmpl w:val="315671BB"/>
    <w:lvl w:ilvl="0" w:tentative="0">
      <w:start w:val="1"/>
      <w:numFmt w:val="decimal"/>
      <w:suff w:val="nothing"/>
      <w:lvlText w:val="%1）"/>
      <w:lvlJc w:val="left"/>
      <w:rPr>
        <w:rFonts w:hint="default"/>
        <w:b w:val="0"/>
        <w:bCs w:val="0"/>
      </w:rPr>
    </w:lvl>
  </w:abstractNum>
  <w:abstractNum w:abstractNumId="6">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1"/>
  </w:num>
  <w:num w:numId="3">
    <w:abstractNumId w:val="3"/>
  </w:num>
  <w:num w:numId="4">
    <w:abstractNumId w:val="5"/>
  </w:num>
  <w:num w:numId="5">
    <w:abstractNumId w:val="4"/>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525"/>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543"/>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67B8"/>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934780"/>
    <w:rsid w:val="01C20BC1"/>
    <w:rsid w:val="01F114A6"/>
    <w:rsid w:val="022C0730"/>
    <w:rsid w:val="0241242E"/>
    <w:rsid w:val="02645583"/>
    <w:rsid w:val="02996AD5"/>
    <w:rsid w:val="02B250DA"/>
    <w:rsid w:val="02EA3359"/>
    <w:rsid w:val="02F823F5"/>
    <w:rsid w:val="037325E9"/>
    <w:rsid w:val="03822CFE"/>
    <w:rsid w:val="039F5432"/>
    <w:rsid w:val="03AE3AF3"/>
    <w:rsid w:val="03C74493"/>
    <w:rsid w:val="03FD05D6"/>
    <w:rsid w:val="040A2CF3"/>
    <w:rsid w:val="043553B6"/>
    <w:rsid w:val="045B2BCC"/>
    <w:rsid w:val="046B5540"/>
    <w:rsid w:val="047F723D"/>
    <w:rsid w:val="048819FD"/>
    <w:rsid w:val="04893C18"/>
    <w:rsid w:val="04ED064B"/>
    <w:rsid w:val="053718C6"/>
    <w:rsid w:val="054162A1"/>
    <w:rsid w:val="05924D4E"/>
    <w:rsid w:val="059511D6"/>
    <w:rsid w:val="05AF2FCC"/>
    <w:rsid w:val="05CB5336"/>
    <w:rsid w:val="05DE202C"/>
    <w:rsid w:val="060A660A"/>
    <w:rsid w:val="062067FE"/>
    <w:rsid w:val="068F6E11"/>
    <w:rsid w:val="069A01B7"/>
    <w:rsid w:val="06A20FC1"/>
    <w:rsid w:val="06AE70E8"/>
    <w:rsid w:val="06CE0008"/>
    <w:rsid w:val="07117EF5"/>
    <w:rsid w:val="07153E89"/>
    <w:rsid w:val="07D77390"/>
    <w:rsid w:val="0822060B"/>
    <w:rsid w:val="084E7652"/>
    <w:rsid w:val="08504A1F"/>
    <w:rsid w:val="08A5760D"/>
    <w:rsid w:val="08DA2C94"/>
    <w:rsid w:val="08E375DA"/>
    <w:rsid w:val="08E458C1"/>
    <w:rsid w:val="09343767"/>
    <w:rsid w:val="094A5F81"/>
    <w:rsid w:val="09646A02"/>
    <w:rsid w:val="097E3F67"/>
    <w:rsid w:val="09896468"/>
    <w:rsid w:val="09A428CF"/>
    <w:rsid w:val="09F2400E"/>
    <w:rsid w:val="0A00672A"/>
    <w:rsid w:val="0A2A37A7"/>
    <w:rsid w:val="0A3E078F"/>
    <w:rsid w:val="0A434869"/>
    <w:rsid w:val="0A490A8C"/>
    <w:rsid w:val="0A83110A"/>
    <w:rsid w:val="0A870BFA"/>
    <w:rsid w:val="0A8960BD"/>
    <w:rsid w:val="0A981059"/>
    <w:rsid w:val="0B123C38"/>
    <w:rsid w:val="0B2F1F4E"/>
    <w:rsid w:val="0B903ADE"/>
    <w:rsid w:val="0B906D1E"/>
    <w:rsid w:val="0BAF665A"/>
    <w:rsid w:val="0BC35C62"/>
    <w:rsid w:val="0BCD7E05"/>
    <w:rsid w:val="0BEF4CA9"/>
    <w:rsid w:val="0C607954"/>
    <w:rsid w:val="0C961555"/>
    <w:rsid w:val="0D474670"/>
    <w:rsid w:val="0D49488C"/>
    <w:rsid w:val="0D6B4803"/>
    <w:rsid w:val="0D961154"/>
    <w:rsid w:val="0DFE3C20"/>
    <w:rsid w:val="0E1E3623"/>
    <w:rsid w:val="0E26480F"/>
    <w:rsid w:val="0E312C22"/>
    <w:rsid w:val="0E41118E"/>
    <w:rsid w:val="0E5E6115"/>
    <w:rsid w:val="0E6F3E7F"/>
    <w:rsid w:val="0E9B2F86"/>
    <w:rsid w:val="0EA53D44"/>
    <w:rsid w:val="0EAF071F"/>
    <w:rsid w:val="0F2067B0"/>
    <w:rsid w:val="0F2509E1"/>
    <w:rsid w:val="0F706100"/>
    <w:rsid w:val="0FB12275"/>
    <w:rsid w:val="101051ED"/>
    <w:rsid w:val="106313BA"/>
    <w:rsid w:val="10A51DDA"/>
    <w:rsid w:val="10CA6ACA"/>
    <w:rsid w:val="10EC3443"/>
    <w:rsid w:val="11001706"/>
    <w:rsid w:val="11744091"/>
    <w:rsid w:val="119360D6"/>
    <w:rsid w:val="123A47A4"/>
    <w:rsid w:val="127315B1"/>
    <w:rsid w:val="12E24FBE"/>
    <w:rsid w:val="13143247"/>
    <w:rsid w:val="132A63DF"/>
    <w:rsid w:val="13503F20"/>
    <w:rsid w:val="13623FB2"/>
    <w:rsid w:val="1378114C"/>
    <w:rsid w:val="138B016E"/>
    <w:rsid w:val="138D1D96"/>
    <w:rsid w:val="13ED66B2"/>
    <w:rsid w:val="13F80459"/>
    <w:rsid w:val="14237BE5"/>
    <w:rsid w:val="1435760F"/>
    <w:rsid w:val="14BA3748"/>
    <w:rsid w:val="150F4102"/>
    <w:rsid w:val="1517701E"/>
    <w:rsid w:val="1525798D"/>
    <w:rsid w:val="15A13B32"/>
    <w:rsid w:val="15B17473"/>
    <w:rsid w:val="15B17961"/>
    <w:rsid w:val="15D20325"/>
    <w:rsid w:val="15D62A35"/>
    <w:rsid w:val="15E6711C"/>
    <w:rsid w:val="15FA6724"/>
    <w:rsid w:val="16491459"/>
    <w:rsid w:val="166D339A"/>
    <w:rsid w:val="16B41B7E"/>
    <w:rsid w:val="16B926C0"/>
    <w:rsid w:val="16F13FCB"/>
    <w:rsid w:val="17575DF8"/>
    <w:rsid w:val="17CC40F0"/>
    <w:rsid w:val="17E31439"/>
    <w:rsid w:val="17ED041F"/>
    <w:rsid w:val="17F85C29"/>
    <w:rsid w:val="180A24D2"/>
    <w:rsid w:val="188E75F7"/>
    <w:rsid w:val="197902A7"/>
    <w:rsid w:val="197B401F"/>
    <w:rsid w:val="198E2A16"/>
    <w:rsid w:val="19A76BC3"/>
    <w:rsid w:val="19B906A4"/>
    <w:rsid w:val="19C31F4B"/>
    <w:rsid w:val="19DB2D10"/>
    <w:rsid w:val="19EE47F1"/>
    <w:rsid w:val="1A18361C"/>
    <w:rsid w:val="1A240D2C"/>
    <w:rsid w:val="1A5F124B"/>
    <w:rsid w:val="1A8A3DEE"/>
    <w:rsid w:val="1AAE5D2F"/>
    <w:rsid w:val="1AE9320B"/>
    <w:rsid w:val="1AF8344E"/>
    <w:rsid w:val="1AFC2F3E"/>
    <w:rsid w:val="1B291859"/>
    <w:rsid w:val="1B4A3CA9"/>
    <w:rsid w:val="1BAA7B2C"/>
    <w:rsid w:val="1BBE4697"/>
    <w:rsid w:val="1BD46FA1"/>
    <w:rsid w:val="1BEA0FE8"/>
    <w:rsid w:val="1CA90839"/>
    <w:rsid w:val="1CC21F65"/>
    <w:rsid w:val="1CEC6D48"/>
    <w:rsid w:val="1D21411F"/>
    <w:rsid w:val="1D5C4168"/>
    <w:rsid w:val="1D7E7C3A"/>
    <w:rsid w:val="1DBC6559"/>
    <w:rsid w:val="1DC85359"/>
    <w:rsid w:val="1DCA10D2"/>
    <w:rsid w:val="1DD2442A"/>
    <w:rsid w:val="1E312EFF"/>
    <w:rsid w:val="1E450758"/>
    <w:rsid w:val="1E7B23CC"/>
    <w:rsid w:val="1E8632EE"/>
    <w:rsid w:val="1EF978A2"/>
    <w:rsid w:val="1F027EE3"/>
    <w:rsid w:val="1F220A99"/>
    <w:rsid w:val="1F3D0BF1"/>
    <w:rsid w:val="1F4A7345"/>
    <w:rsid w:val="1F4E71EE"/>
    <w:rsid w:val="1F533349"/>
    <w:rsid w:val="1F666BD8"/>
    <w:rsid w:val="1F7D45D0"/>
    <w:rsid w:val="1F831D1F"/>
    <w:rsid w:val="1F974FE3"/>
    <w:rsid w:val="1FF22990"/>
    <w:rsid w:val="1FF468DA"/>
    <w:rsid w:val="200D2936"/>
    <w:rsid w:val="20531852"/>
    <w:rsid w:val="207D242B"/>
    <w:rsid w:val="20A26336"/>
    <w:rsid w:val="20E44F18"/>
    <w:rsid w:val="20E57FD0"/>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3D3133D"/>
    <w:rsid w:val="241B2D61"/>
    <w:rsid w:val="24280900"/>
    <w:rsid w:val="24AC5BAF"/>
    <w:rsid w:val="252E1F46"/>
    <w:rsid w:val="253432D4"/>
    <w:rsid w:val="255F2A47"/>
    <w:rsid w:val="25826736"/>
    <w:rsid w:val="263712CE"/>
    <w:rsid w:val="266320C3"/>
    <w:rsid w:val="26C708A4"/>
    <w:rsid w:val="26E01E95"/>
    <w:rsid w:val="27133AE9"/>
    <w:rsid w:val="275C189F"/>
    <w:rsid w:val="27630C0D"/>
    <w:rsid w:val="277E1FE6"/>
    <w:rsid w:val="28616AD6"/>
    <w:rsid w:val="289F580D"/>
    <w:rsid w:val="28A25500"/>
    <w:rsid w:val="28C826B1"/>
    <w:rsid w:val="28D65B85"/>
    <w:rsid w:val="28F33BD2"/>
    <w:rsid w:val="2973261D"/>
    <w:rsid w:val="29824F56"/>
    <w:rsid w:val="29A273A6"/>
    <w:rsid w:val="2A5921FA"/>
    <w:rsid w:val="2ABC7FF4"/>
    <w:rsid w:val="2B7B1C5D"/>
    <w:rsid w:val="2B7F044A"/>
    <w:rsid w:val="2B8B1E9A"/>
    <w:rsid w:val="2BB90BFC"/>
    <w:rsid w:val="2BF10F8A"/>
    <w:rsid w:val="2BF76571"/>
    <w:rsid w:val="2C3A1B18"/>
    <w:rsid w:val="2C711DF0"/>
    <w:rsid w:val="2C811F62"/>
    <w:rsid w:val="2C90798A"/>
    <w:rsid w:val="2CAD4098"/>
    <w:rsid w:val="2CCE400E"/>
    <w:rsid w:val="2CE448E4"/>
    <w:rsid w:val="2CFA247E"/>
    <w:rsid w:val="2CFF6CD5"/>
    <w:rsid w:val="2D1C2FCC"/>
    <w:rsid w:val="2D3C3C89"/>
    <w:rsid w:val="2D832FCE"/>
    <w:rsid w:val="2DA57F77"/>
    <w:rsid w:val="2E4647A4"/>
    <w:rsid w:val="2E884FDF"/>
    <w:rsid w:val="2EB15996"/>
    <w:rsid w:val="2ECE02F6"/>
    <w:rsid w:val="2F1403FE"/>
    <w:rsid w:val="2F4F7689"/>
    <w:rsid w:val="2F7610B9"/>
    <w:rsid w:val="2FA33530"/>
    <w:rsid w:val="2FEF49C8"/>
    <w:rsid w:val="300372B7"/>
    <w:rsid w:val="30660AF7"/>
    <w:rsid w:val="30B359F5"/>
    <w:rsid w:val="30F82D41"/>
    <w:rsid w:val="31DE6AA2"/>
    <w:rsid w:val="31FB58A6"/>
    <w:rsid w:val="327318E0"/>
    <w:rsid w:val="329B0E37"/>
    <w:rsid w:val="32A001FB"/>
    <w:rsid w:val="32A93554"/>
    <w:rsid w:val="32B56DE4"/>
    <w:rsid w:val="32F32A21"/>
    <w:rsid w:val="32F56799"/>
    <w:rsid w:val="32FF03D4"/>
    <w:rsid w:val="33270FD5"/>
    <w:rsid w:val="336F02F9"/>
    <w:rsid w:val="33C9152D"/>
    <w:rsid w:val="33CF1916"/>
    <w:rsid w:val="33E04D53"/>
    <w:rsid w:val="33F20F2A"/>
    <w:rsid w:val="34256C0A"/>
    <w:rsid w:val="345117AD"/>
    <w:rsid w:val="346C4EC4"/>
    <w:rsid w:val="346E6803"/>
    <w:rsid w:val="34E36401"/>
    <w:rsid w:val="354237EC"/>
    <w:rsid w:val="354C53DB"/>
    <w:rsid w:val="35BC359E"/>
    <w:rsid w:val="362E38F2"/>
    <w:rsid w:val="36301896"/>
    <w:rsid w:val="368C2F70"/>
    <w:rsid w:val="370664EA"/>
    <w:rsid w:val="37691503"/>
    <w:rsid w:val="378D6FA0"/>
    <w:rsid w:val="37E4443E"/>
    <w:rsid w:val="3805122C"/>
    <w:rsid w:val="38107BD1"/>
    <w:rsid w:val="381C0324"/>
    <w:rsid w:val="383108A7"/>
    <w:rsid w:val="383407C4"/>
    <w:rsid w:val="385C1F83"/>
    <w:rsid w:val="386F399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4F1915"/>
    <w:rsid w:val="3C5067EE"/>
    <w:rsid w:val="3C5C5193"/>
    <w:rsid w:val="3C746980"/>
    <w:rsid w:val="3CB94393"/>
    <w:rsid w:val="3D3B56F0"/>
    <w:rsid w:val="3D804EB1"/>
    <w:rsid w:val="3D8319BE"/>
    <w:rsid w:val="3DE511B8"/>
    <w:rsid w:val="3EA70C81"/>
    <w:rsid w:val="3EB92D70"/>
    <w:rsid w:val="3EBA2645"/>
    <w:rsid w:val="3ECD3DC5"/>
    <w:rsid w:val="3ED731F7"/>
    <w:rsid w:val="3F1A0A47"/>
    <w:rsid w:val="3F407652"/>
    <w:rsid w:val="3F43263A"/>
    <w:rsid w:val="3F6E5586"/>
    <w:rsid w:val="3FAE21A3"/>
    <w:rsid w:val="3FD17C46"/>
    <w:rsid w:val="3FDA11F0"/>
    <w:rsid w:val="3FF57DD8"/>
    <w:rsid w:val="3FF9638C"/>
    <w:rsid w:val="400662A3"/>
    <w:rsid w:val="400B3158"/>
    <w:rsid w:val="400C5122"/>
    <w:rsid w:val="4013200C"/>
    <w:rsid w:val="40143812"/>
    <w:rsid w:val="401C02CA"/>
    <w:rsid w:val="403C7CE3"/>
    <w:rsid w:val="40693383"/>
    <w:rsid w:val="40C15F0C"/>
    <w:rsid w:val="40D75730"/>
    <w:rsid w:val="412A0E7A"/>
    <w:rsid w:val="413E130B"/>
    <w:rsid w:val="41886A2A"/>
    <w:rsid w:val="41EF2605"/>
    <w:rsid w:val="420432B8"/>
    <w:rsid w:val="421247BF"/>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4F00B6E"/>
    <w:rsid w:val="452324F1"/>
    <w:rsid w:val="45246A6A"/>
    <w:rsid w:val="452F45DE"/>
    <w:rsid w:val="453A03D8"/>
    <w:rsid w:val="45A02594"/>
    <w:rsid w:val="45B97E8C"/>
    <w:rsid w:val="45F60406"/>
    <w:rsid w:val="45F75F2C"/>
    <w:rsid w:val="465A0995"/>
    <w:rsid w:val="469B36C4"/>
    <w:rsid w:val="46A60EB0"/>
    <w:rsid w:val="46F32B98"/>
    <w:rsid w:val="46F81F5C"/>
    <w:rsid w:val="472C6521"/>
    <w:rsid w:val="478234F8"/>
    <w:rsid w:val="48147269"/>
    <w:rsid w:val="484D62D8"/>
    <w:rsid w:val="48A405ED"/>
    <w:rsid w:val="48A57EC2"/>
    <w:rsid w:val="48CE566A"/>
    <w:rsid w:val="48D662CD"/>
    <w:rsid w:val="4957464A"/>
    <w:rsid w:val="49603857"/>
    <w:rsid w:val="49956188"/>
    <w:rsid w:val="49971F00"/>
    <w:rsid w:val="49C2425D"/>
    <w:rsid w:val="49F51014"/>
    <w:rsid w:val="49FE5ADB"/>
    <w:rsid w:val="4A0140FD"/>
    <w:rsid w:val="4A3B4EF1"/>
    <w:rsid w:val="4A5E7508"/>
    <w:rsid w:val="4A940469"/>
    <w:rsid w:val="4B04003D"/>
    <w:rsid w:val="4B6776B0"/>
    <w:rsid w:val="4B840262"/>
    <w:rsid w:val="4B907D32"/>
    <w:rsid w:val="4B991F60"/>
    <w:rsid w:val="4CC34DBA"/>
    <w:rsid w:val="4D0C050F"/>
    <w:rsid w:val="4D4E0B28"/>
    <w:rsid w:val="4DC1754C"/>
    <w:rsid w:val="4E0452F6"/>
    <w:rsid w:val="4E1A6C5C"/>
    <w:rsid w:val="4E5D1622"/>
    <w:rsid w:val="4E726A98"/>
    <w:rsid w:val="4E9764FE"/>
    <w:rsid w:val="4EAA6232"/>
    <w:rsid w:val="4EF8234F"/>
    <w:rsid w:val="4F021BCA"/>
    <w:rsid w:val="4F133DD7"/>
    <w:rsid w:val="4F4162CB"/>
    <w:rsid w:val="4F4F0B87"/>
    <w:rsid w:val="4F55619D"/>
    <w:rsid w:val="4F825B80"/>
    <w:rsid w:val="4F8E7BBB"/>
    <w:rsid w:val="4F9273F2"/>
    <w:rsid w:val="4FB14184"/>
    <w:rsid w:val="4FB235F0"/>
    <w:rsid w:val="50487AB0"/>
    <w:rsid w:val="50964CC0"/>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9A4653"/>
    <w:rsid w:val="54A53D24"/>
    <w:rsid w:val="54AF6350"/>
    <w:rsid w:val="54FF6363"/>
    <w:rsid w:val="5520724E"/>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E7781E"/>
    <w:rsid w:val="56FE35BF"/>
    <w:rsid w:val="57825F9E"/>
    <w:rsid w:val="57B974E6"/>
    <w:rsid w:val="58A3441E"/>
    <w:rsid w:val="58AC35AF"/>
    <w:rsid w:val="58DC16DE"/>
    <w:rsid w:val="596A4F3B"/>
    <w:rsid w:val="5972723B"/>
    <w:rsid w:val="599C2C1B"/>
    <w:rsid w:val="59AA17DC"/>
    <w:rsid w:val="59CA3C2C"/>
    <w:rsid w:val="5AEC372E"/>
    <w:rsid w:val="5AF2100E"/>
    <w:rsid w:val="5B1A7EA6"/>
    <w:rsid w:val="5B2335F4"/>
    <w:rsid w:val="5B415796"/>
    <w:rsid w:val="5B5852B1"/>
    <w:rsid w:val="5BA67D81"/>
    <w:rsid w:val="5BAD55B3"/>
    <w:rsid w:val="5C0160DE"/>
    <w:rsid w:val="5C0E6052"/>
    <w:rsid w:val="5C1C1D2B"/>
    <w:rsid w:val="5C451348"/>
    <w:rsid w:val="5C8F6A67"/>
    <w:rsid w:val="5CA50038"/>
    <w:rsid w:val="5CAE3391"/>
    <w:rsid w:val="5CEC5C67"/>
    <w:rsid w:val="5D047194"/>
    <w:rsid w:val="5D1A0A26"/>
    <w:rsid w:val="5DB22A0D"/>
    <w:rsid w:val="5DB71380"/>
    <w:rsid w:val="5DEC1792"/>
    <w:rsid w:val="5DF90711"/>
    <w:rsid w:val="5E3E6996"/>
    <w:rsid w:val="5E693A13"/>
    <w:rsid w:val="5E6C3A8B"/>
    <w:rsid w:val="5E8C14B0"/>
    <w:rsid w:val="5EB822A5"/>
    <w:rsid w:val="5ED67896"/>
    <w:rsid w:val="5EE706DA"/>
    <w:rsid w:val="5F053010"/>
    <w:rsid w:val="5F092B01"/>
    <w:rsid w:val="5F2636B2"/>
    <w:rsid w:val="5F3062DF"/>
    <w:rsid w:val="5FA0604A"/>
    <w:rsid w:val="5FC8385E"/>
    <w:rsid w:val="5FF76DFD"/>
    <w:rsid w:val="5FFF04A2"/>
    <w:rsid w:val="60196E14"/>
    <w:rsid w:val="601B2AEB"/>
    <w:rsid w:val="60255718"/>
    <w:rsid w:val="602D6CC3"/>
    <w:rsid w:val="60416E47"/>
    <w:rsid w:val="60566219"/>
    <w:rsid w:val="60852791"/>
    <w:rsid w:val="60CD2CBF"/>
    <w:rsid w:val="60D72A94"/>
    <w:rsid w:val="60EB4BB4"/>
    <w:rsid w:val="613B0F6B"/>
    <w:rsid w:val="615A7643"/>
    <w:rsid w:val="61686204"/>
    <w:rsid w:val="61D12D46"/>
    <w:rsid w:val="62173786"/>
    <w:rsid w:val="621912AD"/>
    <w:rsid w:val="621B3277"/>
    <w:rsid w:val="622F6D22"/>
    <w:rsid w:val="626F5FC1"/>
    <w:rsid w:val="628A21AA"/>
    <w:rsid w:val="628D57F7"/>
    <w:rsid w:val="62B31701"/>
    <w:rsid w:val="62D022B3"/>
    <w:rsid w:val="62E01E19"/>
    <w:rsid w:val="630A358C"/>
    <w:rsid w:val="632C14B3"/>
    <w:rsid w:val="634B193A"/>
    <w:rsid w:val="6372336A"/>
    <w:rsid w:val="63730E90"/>
    <w:rsid w:val="637B6D43"/>
    <w:rsid w:val="63C96D02"/>
    <w:rsid w:val="63D47B81"/>
    <w:rsid w:val="64412D3D"/>
    <w:rsid w:val="64654C7D"/>
    <w:rsid w:val="64713622"/>
    <w:rsid w:val="647608C2"/>
    <w:rsid w:val="64942E6C"/>
    <w:rsid w:val="64966BE4"/>
    <w:rsid w:val="64E5191A"/>
    <w:rsid w:val="651A5A67"/>
    <w:rsid w:val="65286901"/>
    <w:rsid w:val="653F54CE"/>
    <w:rsid w:val="656B0071"/>
    <w:rsid w:val="657A02B4"/>
    <w:rsid w:val="65D57BE0"/>
    <w:rsid w:val="65F71905"/>
    <w:rsid w:val="65FF3187"/>
    <w:rsid w:val="661A3845"/>
    <w:rsid w:val="66252916"/>
    <w:rsid w:val="668D6F37"/>
    <w:rsid w:val="66DB4D83"/>
    <w:rsid w:val="66E31E89"/>
    <w:rsid w:val="66FB3677"/>
    <w:rsid w:val="66FD415C"/>
    <w:rsid w:val="670818F0"/>
    <w:rsid w:val="67627252"/>
    <w:rsid w:val="67A42D64"/>
    <w:rsid w:val="67A678BF"/>
    <w:rsid w:val="67BC554A"/>
    <w:rsid w:val="68246BFD"/>
    <w:rsid w:val="68252676"/>
    <w:rsid w:val="683C3F47"/>
    <w:rsid w:val="684A23F5"/>
    <w:rsid w:val="684D75AC"/>
    <w:rsid w:val="684E502F"/>
    <w:rsid w:val="68555008"/>
    <w:rsid w:val="68753308"/>
    <w:rsid w:val="68CC0866"/>
    <w:rsid w:val="68D45F2D"/>
    <w:rsid w:val="68DE4FFE"/>
    <w:rsid w:val="68E731FC"/>
    <w:rsid w:val="690A5DF3"/>
    <w:rsid w:val="691C65F4"/>
    <w:rsid w:val="692D388F"/>
    <w:rsid w:val="69750D65"/>
    <w:rsid w:val="69B24F3E"/>
    <w:rsid w:val="69C13A23"/>
    <w:rsid w:val="6A024D1C"/>
    <w:rsid w:val="6A0657AB"/>
    <w:rsid w:val="6A1C5DDE"/>
    <w:rsid w:val="6A590DE0"/>
    <w:rsid w:val="6A6B0B13"/>
    <w:rsid w:val="6ABB09AA"/>
    <w:rsid w:val="6AF6662F"/>
    <w:rsid w:val="6B056872"/>
    <w:rsid w:val="6B6E2926"/>
    <w:rsid w:val="6BB838E4"/>
    <w:rsid w:val="6BBB6DE8"/>
    <w:rsid w:val="6BC1163D"/>
    <w:rsid w:val="6BC71D79"/>
    <w:rsid w:val="6BE609BE"/>
    <w:rsid w:val="6C3B62C3"/>
    <w:rsid w:val="6C5D1BA3"/>
    <w:rsid w:val="6C643A6C"/>
    <w:rsid w:val="6C77379F"/>
    <w:rsid w:val="6CF43042"/>
    <w:rsid w:val="6CFC1EF7"/>
    <w:rsid w:val="6D042B59"/>
    <w:rsid w:val="6D21195D"/>
    <w:rsid w:val="6D4C4C2C"/>
    <w:rsid w:val="6D504CBA"/>
    <w:rsid w:val="6D68758C"/>
    <w:rsid w:val="6D714693"/>
    <w:rsid w:val="6DF3366F"/>
    <w:rsid w:val="6DF5118C"/>
    <w:rsid w:val="6E0E3C8F"/>
    <w:rsid w:val="6E172AFA"/>
    <w:rsid w:val="6E221470"/>
    <w:rsid w:val="6E340E03"/>
    <w:rsid w:val="6E6E0BD2"/>
    <w:rsid w:val="6EA2262A"/>
    <w:rsid w:val="6EC151A6"/>
    <w:rsid w:val="6EC26E11"/>
    <w:rsid w:val="6EC92EC4"/>
    <w:rsid w:val="6ECB1B80"/>
    <w:rsid w:val="6EE90259"/>
    <w:rsid w:val="6EF26D5B"/>
    <w:rsid w:val="6F0F327A"/>
    <w:rsid w:val="6F3E1828"/>
    <w:rsid w:val="6F5563F8"/>
    <w:rsid w:val="6F5A6ADB"/>
    <w:rsid w:val="6FB6638D"/>
    <w:rsid w:val="702E23C7"/>
    <w:rsid w:val="70622350"/>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2D43F1C"/>
    <w:rsid w:val="7327134F"/>
    <w:rsid w:val="73375A36"/>
    <w:rsid w:val="735370F1"/>
    <w:rsid w:val="744978D7"/>
    <w:rsid w:val="74793E2D"/>
    <w:rsid w:val="748527D2"/>
    <w:rsid w:val="74A013B9"/>
    <w:rsid w:val="74B135C7"/>
    <w:rsid w:val="751224E4"/>
    <w:rsid w:val="752E2E69"/>
    <w:rsid w:val="753541DE"/>
    <w:rsid w:val="75555FAC"/>
    <w:rsid w:val="75B77529"/>
    <w:rsid w:val="75BC66C7"/>
    <w:rsid w:val="75EA6B03"/>
    <w:rsid w:val="76E9789C"/>
    <w:rsid w:val="77310F4C"/>
    <w:rsid w:val="775841CD"/>
    <w:rsid w:val="77A4715B"/>
    <w:rsid w:val="77A613DD"/>
    <w:rsid w:val="77D777E8"/>
    <w:rsid w:val="78280044"/>
    <w:rsid w:val="78302F30"/>
    <w:rsid w:val="785410B1"/>
    <w:rsid w:val="78B6564F"/>
    <w:rsid w:val="792C393E"/>
    <w:rsid w:val="793D18CD"/>
    <w:rsid w:val="79881869"/>
    <w:rsid w:val="79C8563A"/>
    <w:rsid w:val="79CE6338"/>
    <w:rsid w:val="7A513882"/>
    <w:rsid w:val="7A6510DB"/>
    <w:rsid w:val="7A6D4434"/>
    <w:rsid w:val="7A9B79C4"/>
    <w:rsid w:val="7AE2097E"/>
    <w:rsid w:val="7AE81059"/>
    <w:rsid w:val="7B334D35"/>
    <w:rsid w:val="7B3B62E0"/>
    <w:rsid w:val="7B597D37"/>
    <w:rsid w:val="7B9A4DB4"/>
    <w:rsid w:val="7B9F58E0"/>
    <w:rsid w:val="7BBD0AA3"/>
    <w:rsid w:val="7BE566D0"/>
    <w:rsid w:val="7BFD122E"/>
    <w:rsid w:val="7C1D1D83"/>
    <w:rsid w:val="7C683105"/>
    <w:rsid w:val="7D000B0A"/>
    <w:rsid w:val="7D0D549D"/>
    <w:rsid w:val="7D545437"/>
    <w:rsid w:val="7D6A7B1D"/>
    <w:rsid w:val="7D7E4262"/>
    <w:rsid w:val="7D8831F6"/>
    <w:rsid w:val="7DD16A88"/>
    <w:rsid w:val="7DE04EC6"/>
    <w:rsid w:val="7DF804B8"/>
    <w:rsid w:val="7E262225"/>
    <w:rsid w:val="7E6E00C4"/>
    <w:rsid w:val="7E795A6A"/>
    <w:rsid w:val="7E8B1421"/>
    <w:rsid w:val="7EC43731"/>
    <w:rsid w:val="7EFC7B34"/>
    <w:rsid w:val="7F0013D2"/>
    <w:rsid w:val="7F05660A"/>
    <w:rsid w:val="7F181EBF"/>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0"/>
    <w:qFormat/>
    <w:uiPriority w:val="9"/>
    <w:pPr>
      <w:keepNext/>
      <w:keepLines/>
      <w:spacing w:before="340" w:after="330" w:line="578" w:lineRule="auto"/>
      <w:outlineLvl w:val="0"/>
    </w:pPr>
    <w:rPr>
      <w:rFonts w:ascii="Calibri" w:hAnsi="Calibri"/>
      <w:b/>
      <w:bCs/>
      <w:kern w:val="44"/>
      <w:sz w:val="44"/>
      <w:szCs w:val="44"/>
    </w:rPr>
  </w:style>
  <w:style w:type="paragraph" w:styleId="5">
    <w:name w:val="heading 2"/>
    <w:basedOn w:val="1"/>
    <w:next w:val="1"/>
    <w:link w:val="31"/>
    <w:autoRedefine/>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2"/>
    <w:autoRedefine/>
    <w:qFormat/>
    <w:uiPriority w:val="0"/>
    <w:pPr>
      <w:keepNext/>
      <w:keepLines/>
      <w:spacing w:before="260" w:after="260" w:line="416" w:lineRule="auto"/>
      <w:outlineLvl w:val="2"/>
    </w:pPr>
    <w:rPr>
      <w:b/>
      <w:bCs/>
      <w:kern w:val="0"/>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First Indent"/>
    <w:qFormat/>
    <w:uiPriority w:val="0"/>
    <w:pPr>
      <w:widowControl w:val="0"/>
      <w:adjustRightInd/>
      <w:spacing w:after="120" w:line="240" w:lineRule="auto"/>
      <w:ind w:firstLine="420" w:firstLineChars="100"/>
      <w:jc w:val="both"/>
    </w:pPr>
    <w:rPr>
      <w:rFonts w:ascii="Times New Roman" w:hAnsi="Times New Roman" w:eastAsia="宋体" w:cs="Times New Roman"/>
      <w:kern w:val="2"/>
      <w:sz w:val="21"/>
      <w:szCs w:val="24"/>
      <w:lang w:val="en-US" w:eastAsia="zh-CN" w:bidi="ar-SA"/>
    </w:rPr>
  </w:style>
  <w:style w:type="paragraph" w:styleId="7">
    <w:name w:val="Normal Indent"/>
    <w:basedOn w:val="1"/>
    <w:autoRedefine/>
    <w:qFormat/>
    <w:uiPriority w:val="0"/>
    <w:pPr>
      <w:tabs>
        <w:tab w:val="left" w:pos="2100"/>
      </w:tabs>
      <w:ind w:firstLine="521" w:firstLineChars="194"/>
    </w:pPr>
    <w:rPr>
      <w:rFonts w:ascii="宋体" w:hAnsi="宋体"/>
    </w:rPr>
  </w:style>
  <w:style w:type="paragraph" w:styleId="8">
    <w:name w:val="Document Map"/>
    <w:basedOn w:val="1"/>
    <w:link w:val="73"/>
    <w:semiHidden/>
    <w:unhideWhenUsed/>
    <w:qFormat/>
    <w:uiPriority w:val="99"/>
    <w:rPr>
      <w:rFonts w:ascii="宋体" w:hAnsi="Calibri"/>
      <w:sz w:val="18"/>
      <w:szCs w:val="18"/>
    </w:rPr>
  </w:style>
  <w:style w:type="paragraph" w:styleId="9">
    <w:name w:val="Body Text"/>
    <w:next w:val="10"/>
    <w:semiHidden/>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Body Text Indent"/>
    <w:next w:val="12"/>
    <w:qFormat/>
    <w:uiPriority w:val="0"/>
    <w:pPr>
      <w:widowControl w:val="0"/>
      <w:spacing w:after="120"/>
      <w:ind w:left="200" w:leftChars="200"/>
      <w:jc w:val="both"/>
    </w:pPr>
    <w:rPr>
      <w:rFonts w:ascii="Times New Roman" w:hAnsi="Times New Roman" w:eastAsia="宋体" w:cs="Times New Roman"/>
      <w:kern w:val="2"/>
      <w:sz w:val="21"/>
      <w:szCs w:val="24"/>
      <w:lang w:val="en-US" w:eastAsia="zh-CN" w:bidi="ar-SA"/>
    </w:rPr>
  </w:style>
  <w:style w:type="paragraph" w:customStyle="1" w:styleId="12">
    <w:name w:val="正文文字 8"/>
    <w:next w:val="1"/>
    <w:qFormat/>
    <w:uiPriority w:val="0"/>
    <w:pPr>
      <w:widowControl w:val="0"/>
      <w:ind w:left="240"/>
      <w:jc w:val="both"/>
    </w:pPr>
    <w:rPr>
      <w:rFonts w:ascii="Times New Roman" w:hAnsi="Times New Roman" w:eastAsia="宋体" w:cs="Times New Roman"/>
      <w:kern w:val="2"/>
      <w:sz w:val="16"/>
      <w:szCs w:val="24"/>
      <w:lang w:val="en-US" w:eastAsia="zh-CN" w:bidi="ar-SA"/>
    </w:rPr>
  </w:style>
  <w:style w:type="paragraph" w:styleId="13">
    <w:name w:val="toc 3"/>
    <w:basedOn w:val="1"/>
    <w:next w:val="1"/>
    <w:autoRedefine/>
    <w:unhideWhenUsed/>
    <w:qFormat/>
    <w:locked/>
    <w:uiPriority w:val="39"/>
    <w:pPr>
      <w:ind w:left="840" w:leftChars="400"/>
    </w:pPr>
  </w:style>
  <w:style w:type="paragraph" w:styleId="14">
    <w:name w:val="Date"/>
    <w:basedOn w:val="1"/>
    <w:next w:val="1"/>
    <w:link w:val="77"/>
    <w:autoRedefine/>
    <w:qFormat/>
    <w:uiPriority w:val="0"/>
    <w:pPr>
      <w:ind w:left="100" w:leftChars="2500"/>
    </w:pPr>
  </w:style>
  <w:style w:type="paragraph" w:styleId="15">
    <w:name w:val="Body Text Indent 2"/>
    <w:basedOn w:val="1"/>
    <w:link w:val="33"/>
    <w:autoRedefine/>
    <w:qFormat/>
    <w:uiPriority w:val="0"/>
    <w:pPr>
      <w:spacing w:after="120" w:line="480" w:lineRule="auto"/>
      <w:ind w:left="420" w:leftChars="200"/>
    </w:pPr>
    <w:rPr>
      <w:kern w:val="0"/>
      <w:sz w:val="20"/>
    </w:rPr>
  </w:style>
  <w:style w:type="paragraph" w:styleId="16">
    <w:name w:val="Balloon Text"/>
    <w:basedOn w:val="1"/>
    <w:link w:val="34"/>
    <w:autoRedefine/>
    <w:qFormat/>
    <w:uiPriority w:val="99"/>
    <w:pPr>
      <w:spacing w:beforeAutospacing="1" w:afterAutospacing="1"/>
      <w:ind w:left="150" w:hanging="150" w:hangingChars="150"/>
    </w:pPr>
    <w:rPr>
      <w:rFonts w:ascii="Calibri" w:hAnsi="Calibri"/>
      <w:kern w:val="0"/>
      <w:sz w:val="18"/>
      <w:szCs w:val="18"/>
    </w:rPr>
  </w:style>
  <w:style w:type="paragraph" w:styleId="17">
    <w:name w:val="footer"/>
    <w:basedOn w:val="1"/>
    <w:link w:val="35"/>
    <w:autoRedefine/>
    <w:qFormat/>
    <w:uiPriority w:val="99"/>
    <w:pPr>
      <w:tabs>
        <w:tab w:val="center" w:pos="4153"/>
        <w:tab w:val="right" w:pos="8306"/>
      </w:tabs>
      <w:snapToGrid w:val="0"/>
      <w:jc w:val="left"/>
    </w:pPr>
    <w:rPr>
      <w:rFonts w:ascii="Calibri" w:hAnsi="Calibri"/>
      <w:kern w:val="0"/>
      <w:sz w:val="18"/>
      <w:szCs w:val="18"/>
    </w:rPr>
  </w:style>
  <w:style w:type="paragraph" w:styleId="18">
    <w:name w:val="header"/>
    <w:basedOn w:val="1"/>
    <w:link w:val="36"/>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9">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20">
    <w:name w:val="Subtitle"/>
    <w:basedOn w:val="1"/>
    <w:next w:val="1"/>
    <w:link w:val="76"/>
    <w:autoRedefine/>
    <w:qFormat/>
    <w:locked/>
    <w:uiPriority w:val="11"/>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unhideWhenUsed/>
    <w:qFormat/>
    <w:locked/>
    <w:uiPriority w:val="39"/>
    <w:pPr>
      <w:ind w:left="420" w:leftChars="200"/>
    </w:pPr>
  </w:style>
  <w:style w:type="paragraph" w:styleId="22">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23">
    <w:name w:val="Title"/>
    <w:basedOn w:val="1"/>
    <w:next w:val="1"/>
    <w:link w:val="37"/>
    <w:autoRedefine/>
    <w:qFormat/>
    <w:uiPriority w:val="0"/>
    <w:pPr>
      <w:spacing w:before="240" w:after="60"/>
      <w:jc w:val="center"/>
      <w:outlineLvl w:val="0"/>
    </w:pPr>
    <w:rPr>
      <w:rFonts w:ascii="Cambria" w:hAnsi="Cambria"/>
      <w:b/>
      <w:bCs/>
      <w:kern w:val="0"/>
      <w:sz w:val="32"/>
      <w:szCs w:val="32"/>
    </w:r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cs="Times New Roman"/>
    </w:rPr>
  </w:style>
  <w:style w:type="character" w:styleId="28">
    <w:name w:val="FollowedHyperlink"/>
    <w:autoRedefine/>
    <w:semiHidden/>
    <w:qFormat/>
    <w:uiPriority w:val="0"/>
    <w:rPr>
      <w:rFonts w:cs="Times New Roman"/>
      <w:color w:val="800080"/>
      <w:u w:val="single"/>
    </w:rPr>
  </w:style>
  <w:style w:type="character" w:styleId="29">
    <w:name w:val="Hyperlink"/>
    <w:autoRedefine/>
    <w:qFormat/>
    <w:uiPriority w:val="0"/>
    <w:rPr>
      <w:color w:val="000000"/>
      <w:u w:val="none"/>
    </w:rPr>
  </w:style>
  <w:style w:type="character" w:customStyle="1" w:styleId="30">
    <w:name w:val="标题 1 字符"/>
    <w:link w:val="4"/>
    <w:autoRedefine/>
    <w:qFormat/>
    <w:locked/>
    <w:uiPriority w:val="9"/>
    <w:rPr>
      <w:rFonts w:ascii="Calibri" w:hAnsi="Calibri" w:eastAsia="宋体" w:cs="Times New Roman"/>
      <w:b/>
      <w:bCs/>
      <w:kern w:val="44"/>
      <w:sz w:val="44"/>
      <w:szCs w:val="44"/>
    </w:rPr>
  </w:style>
  <w:style w:type="character" w:customStyle="1" w:styleId="31">
    <w:name w:val="标题 2 字符"/>
    <w:link w:val="5"/>
    <w:autoRedefine/>
    <w:qFormat/>
    <w:locked/>
    <w:uiPriority w:val="0"/>
    <w:rPr>
      <w:rFonts w:ascii="Cambria" w:hAnsi="Cambria" w:eastAsia="宋体" w:cs="Times New Roman"/>
      <w:b/>
      <w:bCs/>
      <w:sz w:val="32"/>
      <w:szCs w:val="32"/>
    </w:rPr>
  </w:style>
  <w:style w:type="character" w:customStyle="1" w:styleId="32">
    <w:name w:val="标题 3 字符"/>
    <w:link w:val="6"/>
    <w:autoRedefine/>
    <w:qFormat/>
    <w:locked/>
    <w:uiPriority w:val="0"/>
    <w:rPr>
      <w:rFonts w:ascii="Times New Roman" w:hAnsi="Times New Roman" w:eastAsia="宋体" w:cs="Times New Roman"/>
      <w:b/>
      <w:bCs/>
      <w:sz w:val="32"/>
      <w:szCs w:val="32"/>
    </w:rPr>
  </w:style>
  <w:style w:type="character" w:customStyle="1" w:styleId="33">
    <w:name w:val="正文文本缩进 2 字符"/>
    <w:link w:val="15"/>
    <w:autoRedefine/>
    <w:qFormat/>
    <w:locked/>
    <w:uiPriority w:val="0"/>
    <w:rPr>
      <w:rFonts w:ascii="Times New Roman" w:hAnsi="Times New Roman" w:eastAsia="宋体" w:cs="Times New Roman"/>
      <w:sz w:val="20"/>
      <w:szCs w:val="20"/>
    </w:rPr>
  </w:style>
  <w:style w:type="character" w:customStyle="1" w:styleId="34">
    <w:name w:val="批注框文本 字符"/>
    <w:link w:val="16"/>
    <w:autoRedefine/>
    <w:qFormat/>
    <w:locked/>
    <w:uiPriority w:val="99"/>
    <w:rPr>
      <w:rFonts w:ascii="Calibri" w:hAnsi="Calibri" w:eastAsia="宋体" w:cs="Times New Roman"/>
      <w:sz w:val="18"/>
      <w:szCs w:val="18"/>
    </w:rPr>
  </w:style>
  <w:style w:type="character" w:customStyle="1" w:styleId="35">
    <w:name w:val="页脚 字符"/>
    <w:link w:val="17"/>
    <w:autoRedefine/>
    <w:qFormat/>
    <w:locked/>
    <w:uiPriority w:val="99"/>
    <w:rPr>
      <w:rFonts w:cs="Times New Roman"/>
      <w:sz w:val="18"/>
      <w:szCs w:val="18"/>
    </w:rPr>
  </w:style>
  <w:style w:type="character" w:customStyle="1" w:styleId="36">
    <w:name w:val="页眉 字符"/>
    <w:link w:val="18"/>
    <w:autoRedefine/>
    <w:qFormat/>
    <w:locked/>
    <w:uiPriority w:val="0"/>
    <w:rPr>
      <w:rFonts w:cs="Times New Roman"/>
      <w:sz w:val="18"/>
      <w:szCs w:val="18"/>
    </w:rPr>
  </w:style>
  <w:style w:type="character" w:customStyle="1" w:styleId="37">
    <w:name w:val="标题 字符"/>
    <w:link w:val="23"/>
    <w:autoRedefine/>
    <w:qFormat/>
    <w:locked/>
    <w:uiPriority w:val="0"/>
    <w:rPr>
      <w:rFonts w:ascii="Cambria" w:hAnsi="Cambria" w:eastAsia="宋体" w:cs="Times New Roman"/>
      <w:b/>
      <w:bCs/>
      <w:sz w:val="32"/>
      <w:szCs w:val="32"/>
    </w:rPr>
  </w:style>
  <w:style w:type="paragraph" w:customStyle="1" w:styleId="38">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9">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40">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4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2">
    <w:name w:val="font9"/>
    <w:basedOn w:val="1"/>
    <w:autoRedefine/>
    <w:qFormat/>
    <w:uiPriority w:val="0"/>
    <w:pPr>
      <w:widowControl/>
      <w:spacing w:before="100" w:beforeAutospacing="1" w:after="100" w:afterAutospacing="1"/>
      <w:jc w:val="left"/>
    </w:pPr>
    <w:rPr>
      <w:kern w:val="0"/>
      <w:szCs w:val="21"/>
    </w:rPr>
  </w:style>
  <w:style w:type="paragraph" w:customStyle="1" w:styleId="43">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4">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5">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6">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7">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8">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9">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50">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1">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2">
    <w:name w:val="列出段落1"/>
    <w:basedOn w:val="1"/>
    <w:autoRedefine/>
    <w:qFormat/>
    <w:uiPriority w:val="34"/>
    <w:pPr>
      <w:ind w:firstLine="420" w:firstLineChars="200"/>
    </w:pPr>
  </w:style>
  <w:style w:type="paragraph" w:customStyle="1" w:styleId="53">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5">
    <w:name w:val="font8"/>
    <w:basedOn w:val="1"/>
    <w:autoRedefine/>
    <w:qFormat/>
    <w:uiPriority w:val="0"/>
    <w:pPr>
      <w:widowControl/>
      <w:spacing w:before="100" w:beforeAutospacing="1" w:after="100" w:afterAutospacing="1"/>
      <w:jc w:val="left"/>
    </w:pPr>
    <w:rPr>
      <w:kern w:val="0"/>
      <w:sz w:val="36"/>
      <w:szCs w:val="36"/>
    </w:rPr>
  </w:style>
  <w:style w:type="paragraph" w:customStyle="1" w:styleId="56">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7">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8">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61">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62">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63">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4">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5">
    <w:name w:val="列出段落2"/>
    <w:basedOn w:val="1"/>
    <w:autoRedefine/>
    <w:qFormat/>
    <w:uiPriority w:val="34"/>
    <w:pPr>
      <w:ind w:firstLine="420" w:firstLineChars="200"/>
    </w:pPr>
  </w:style>
  <w:style w:type="paragraph" w:customStyle="1" w:styleId="66">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7">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8">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9">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70">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71">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72">
    <w:name w:val="表格内容"/>
    <w:autoRedefine/>
    <w:qFormat/>
    <w:uiPriority w:val="0"/>
    <w:rPr>
      <w:sz w:val="24"/>
    </w:rPr>
  </w:style>
  <w:style w:type="character" w:customStyle="1" w:styleId="73">
    <w:name w:val="文档结构图 字符"/>
    <w:link w:val="8"/>
    <w:autoRedefine/>
    <w:semiHidden/>
    <w:qFormat/>
    <w:uiPriority w:val="99"/>
    <w:rPr>
      <w:rFonts w:ascii="宋体" w:cs="Times New Roman"/>
      <w:kern w:val="2"/>
      <w:sz w:val="18"/>
      <w:szCs w:val="18"/>
    </w:rPr>
  </w:style>
  <w:style w:type="paragraph" w:styleId="74">
    <w:name w:val="List Paragraph"/>
    <w:basedOn w:val="1"/>
    <w:autoRedefine/>
    <w:qFormat/>
    <w:uiPriority w:val="34"/>
    <w:pPr>
      <w:ind w:firstLine="420" w:firstLineChars="200"/>
    </w:pPr>
    <w:rPr>
      <w:rFonts w:ascii="Calibri" w:hAnsi="Calibri"/>
      <w:szCs w:val="22"/>
    </w:rPr>
  </w:style>
  <w:style w:type="paragraph" w:customStyle="1" w:styleId="75">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6">
    <w:name w:val="副标题 字符"/>
    <w:link w:val="20"/>
    <w:autoRedefine/>
    <w:qFormat/>
    <w:uiPriority w:val="11"/>
    <w:rPr>
      <w:rFonts w:ascii="Cambria" w:hAnsi="Cambria" w:cs="Times New Roman"/>
      <w:b/>
      <w:bCs/>
      <w:kern w:val="28"/>
      <w:sz w:val="32"/>
      <w:szCs w:val="32"/>
    </w:rPr>
  </w:style>
  <w:style w:type="character" w:customStyle="1" w:styleId="77">
    <w:name w:val="日期 字符"/>
    <w:link w:val="14"/>
    <w:autoRedefine/>
    <w:qFormat/>
    <w:uiPriority w:val="0"/>
    <w:rPr>
      <w:rFonts w:ascii="Times New Roman" w:hAnsi="Times New Roman" w:cs="Times New Roman"/>
      <w:kern w:val="2"/>
      <w:sz w:val="21"/>
    </w:rPr>
  </w:style>
  <w:style w:type="paragraph" w:customStyle="1" w:styleId="78">
    <w:name w:val="TOC 标题1"/>
    <w:basedOn w:val="4"/>
    <w:next w:val="1"/>
    <w:autoRedefine/>
    <w:semiHidden/>
    <w:unhideWhenUsed/>
    <w:qFormat/>
    <w:uiPriority w:val="39"/>
    <w:pPr>
      <w:outlineLvl w:val="9"/>
    </w:pPr>
    <w:rPr>
      <w:rFonts w:ascii="Times New Roman" w:hAnsi="Times New Roman"/>
    </w:rPr>
  </w:style>
  <w:style w:type="character" w:customStyle="1" w:styleId="79">
    <w:name w:val="15"/>
    <w:autoRedefine/>
    <w:qFormat/>
    <w:uiPriority w:val="0"/>
    <w:rPr>
      <w:rFonts w:hint="default" w:ascii="Times New Roman" w:hAnsi="Times New Roman" w:cs="Times New Roman"/>
      <w:i/>
      <w:iCs/>
    </w:rPr>
  </w:style>
  <w:style w:type="paragraph" w:customStyle="1" w:styleId="80">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81">
    <w:name w:val="font81"/>
    <w:autoRedefine/>
    <w:qFormat/>
    <w:uiPriority w:val="0"/>
    <w:rPr>
      <w:rFonts w:hint="eastAsia" w:ascii="宋体" w:hAnsi="宋体" w:eastAsia="宋体" w:cs="宋体"/>
      <w:b/>
      <w:bCs/>
      <w:color w:val="000000"/>
      <w:sz w:val="20"/>
      <w:szCs w:val="20"/>
      <w:u w:val="none"/>
    </w:rPr>
  </w:style>
  <w:style w:type="character" w:customStyle="1" w:styleId="82">
    <w:name w:val="font61"/>
    <w:autoRedefine/>
    <w:qFormat/>
    <w:uiPriority w:val="0"/>
    <w:rPr>
      <w:rFonts w:hint="eastAsia" w:ascii="宋体" w:hAnsi="宋体" w:eastAsia="宋体" w:cs="宋体"/>
      <w:color w:val="000000"/>
      <w:sz w:val="20"/>
      <w:szCs w:val="20"/>
      <w:u w:val="none"/>
    </w:rPr>
  </w:style>
  <w:style w:type="character" w:customStyle="1" w:styleId="83">
    <w:name w:val="font91"/>
    <w:autoRedefine/>
    <w:qFormat/>
    <w:uiPriority w:val="0"/>
    <w:rPr>
      <w:rFonts w:hint="eastAsia" w:ascii="宋体" w:hAnsi="宋体" w:eastAsia="宋体" w:cs="宋体"/>
      <w:color w:val="FF0000"/>
      <w:sz w:val="20"/>
      <w:szCs w:val="20"/>
      <w:u w:val="none"/>
    </w:rPr>
  </w:style>
  <w:style w:type="character" w:customStyle="1" w:styleId="84">
    <w:name w:val="font101"/>
    <w:autoRedefine/>
    <w:qFormat/>
    <w:uiPriority w:val="0"/>
    <w:rPr>
      <w:rFonts w:hint="eastAsia" w:ascii="宋体" w:hAnsi="宋体" w:eastAsia="宋体" w:cs="宋体"/>
      <w:color w:val="000000"/>
      <w:sz w:val="20"/>
      <w:szCs w:val="20"/>
      <w:u w:val="single"/>
    </w:rPr>
  </w:style>
  <w:style w:type="character" w:customStyle="1" w:styleId="85">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76cacf20-2be8-4efe-b6f4-494eaee4c72a</errorID>
      <errorWord>）</errorWord>
      <group>L1_Word</group>
      <groupName>字词问题</groupName>
      <ability>L2_Typo</ability>
      <abilityName>字词错误</abilityName>
      <candidateList>
        <item>）以</item>
      </candidateList>
      <explain/>
      <paraID>22131FBF</paraID>
      <start>53</start>
      <end>54</end>
      <status>unmodified</status>
      <modifiedWord/>
      <trackRevisions>false</trackRevisions>
    </reviewItem>
    <reviewItem>
      <errorID>1f3a55a5-a43f-4e25-97e9-7f808a084264</errorID>
      <errorWord>里</errorWord>
      <group>L1_Word</group>
      <groupName>字词问题</groupName>
      <ability>L2_Typo</ability>
      <abilityName>字词错误</abilityName>
      <candidateList>
        <item>中</item>
      </candidateList>
      <explain>存在字形相近字词的误用。</explain>
      <paraID>64B2A123</paraID>
      <start>20</start>
      <end>21</end>
      <status>unmodified</status>
      <modifiedWord/>
      <trackRevisions>false</trackRevisions>
    </reviewItem>
    <reviewItem>
      <errorID>ad623a8c-c41c-4795-9ccb-030cbbda98de</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26b15377-b105-4847-8dfc-5b219ec1bad9</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217b8777-619c-40e1-9e8a-c45008dd1c69</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c916fa96-0d06-4bfe-bc17-a9b3f2ecbdaf</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e84bb350-5192-4374-aee9-29c8ce1fe814</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48cb209d-4e53-4ca4-a9d4-0208622c1220</errorID>
      <errorWord>:</errorWord>
      <group>L1_Format</group>
      <groupName>格式问题</groupName>
      <ability>L2_HalfPunc</ability>
      <abilityName>全半角检查</abilityName>
      <candidateList>
        <item>：</item>
      </candidateList>
      <explain>文本全半角错误。</explain>
      <paraID>2410D415</paraID>
      <start>22</start>
      <end>23</end>
      <status>unmodified</status>
      <modifiedWord/>
      <trackRevisions>false</trackRevisions>
    </reviewItem>
    <reviewItem>
      <errorID>a40584c3-80c5-479e-9507-ca4ba3bcb4e9</errorID>
      <errorWord>:</errorWord>
      <group>L1_Format</group>
      <groupName>格式问题</groupName>
      <ability>L2_HalfPunc</ability>
      <abilityName>全半角检查</abilityName>
      <candidateList>
        <item>：</item>
      </candidateList>
      <explain>文本全半角错误。</explain>
      <paraID>2410D415</paraID>
      <start>147</start>
      <end>148</end>
      <status>unmodified</status>
      <modifiedWord/>
      <trackRevisions>false</trackRevisions>
    </reviewItem>
    <reviewItem>
      <errorID>1b91f90c-2d48-4345-a7e1-0ec8ab98b857</errorID>
      <errorWord>:</errorWord>
      <group>L1_Format</group>
      <groupName>格式问题</groupName>
      <ability>L2_HalfPunc</ability>
      <abilityName>全半角检查</abilityName>
      <candidateList>
        <item>：</item>
      </candidateList>
      <explain>文本全半角错误。</explain>
      <paraID>2410D415</paraID>
      <start>165</start>
      <end>166</end>
      <status>unmodified</status>
      <modifiedWord/>
      <trackRevisions>false</trackRevisions>
    </reviewItem>
    <reviewItem>
      <errorID>10642736-aab3-4b56-902e-338ff1ae9dfd</errorID>
      <errorWord>村质</errorWord>
      <group>L1_Word</group>
      <groupName>字词问题</groupName>
      <ability>L2_Typo</ability>
      <abilityName>字词错误</abilityName>
      <candidateList>
        <item>材质</item>
      </candidateList>
      <explain>存在字形相近字词的误用。</explain>
      <paraID>2410D415</paraID>
      <start>199</start>
      <end>201</end>
      <status>unmodified</status>
      <modifiedWord/>
      <trackRevisions>false</trackRevisions>
    </reviewItem>
    <reviewItem>
      <errorID>a33b83bc-ee16-4bbc-9683-19c1f4f92dfd</errorID>
      <errorWord>:</errorWord>
      <group>L1_Format</group>
      <groupName>格式问题</groupName>
      <ability>L2_HalfPunc</ability>
      <abilityName>全半角检查</abilityName>
      <candidateList>
        <item>：</item>
      </candidateList>
      <explain>文本全半角错误。</explain>
      <paraID>799C81D2</paraID>
      <start>6</start>
      <end>7</end>
      <status>unmodified</status>
      <modifiedWord/>
      <trackRevisions>false</trackRevisions>
    </reviewItem>
    <reviewItem>
      <errorID>b496c082-c0fc-42b6-9e2a-708903045d3a</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d70ee620-bc68-4513-bb75-dffb4cfe45eb</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ac3e88cd-f059-4151-935e-a182b59bdf5f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7a540d38-d7bb-4ea6-8f6f-ce30dbeccd84</errorID>
      <errorWord>异</errorWord>
      <group>L1_Word</group>
      <groupName>字词问题</groupName>
      <ability>L2_Typo</ability>
      <abilityName>字词错误</abilityName>
      <candidateList>
        <item>异议</item>
      </candidateList>
      <explain/>
      <paraID>6D60B10B</paraID>
      <start>171</start>
      <end>172</end>
      <status>unmodified</status>
      <modifiedWord/>
      <trackRevisions>false</trackRevisions>
    </reviewItem>
    <reviewItem>
      <errorID>f118ee5d-bb7b-4187-bf0c-9141ea46a4c1</errorID>
      <errorWord>方</errorWord>
      <group>L1_Word</group>
      <groupName>字词问题</groupName>
      <ability>L2_Typo</ability>
      <abilityName>字词错误</abilityName>
      <candidateList>
        <item>方在</item>
      </candidateList>
      <explain/>
      <paraID>6D60B10B</paraID>
      <start>241</start>
      <end>242</end>
      <status>unmodified</status>
      <modifiedWord/>
      <trackRevisions>false</trackRevisions>
    </reviewItem>
    <reviewItem>
      <errorID>40da3773-4b45-4d91-ae9d-300a2970b5d0</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84ac39fa-bd5b-46ba-96d9-fd061fc76a86</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c378c2d6-d50c-4af8-9276-27607aba4cd5</errorID>
      <errorWord>,</errorWord>
      <group>L1_Format</group>
      <groupName>格式问题</groupName>
      <ability>L2_HalfPunc</ability>
      <abilityName>全半角检查</abilityName>
      <candidateList>
        <item>，</item>
      </candidateList>
      <explain>文本全半角错误。</explain>
      <paraID>3A9F6524</paraID>
      <start>55</start>
      <end>56</end>
      <status>unmodified</status>
      <modifiedWord/>
      <trackRevisions>false</trackRevisions>
    </reviewItem>
    <reviewItem>
      <errorID>cd74bf1d-2e48-452f-a49c-6680416f58ac</errorID>
      <errorWord>其它</errorWord>
      <group>L1_Word</group>
      <groupName>字词问题</groupName>
      <ability>L2_Alias</ability>
      <abilityName>也作/曾用词</abilityName>
      <candidateList>
        <item>其他</item>
      </candidateList>
      <explain>词汇[其它]为不规范表述或旧称，其规范书面表述为[其他]。</explain>
      <paraID>693445E4</paraID>
      <start>68</start>
      <end>70</end>
      <status>unmodified</status>
      <modifiedWord/>
      <trackRevisions>false</trackRevisions>
    </reviewItem>
    <reviewItem>
      <errorID>79a25028-86a9-4034-aef2-24e8feacb99b</errorID>
      <errorWord>(</errorWord>
      <group>L1_Format</group>
      <groupName>格式问题</groupName>
      <ability>L2_HalfPunc</ability>
      <abilityName>全半角检查</abilityName>
      <candidateList>
        <item>（</item>
      </candidateList>
      <explain>文本全半角错误。</explain>
      <paraID>6ADAF583</paraID>
      <start>13</start>
      <end>14</end>
      <status>unmodified</status>
      <modifiedWord/>
      <trackRevisions>false</trackRevisions>
    </reviewItem>
    <reviewItem>
      <errorID>19445f6d-6577-4b9e-88ec-d0dc7a18d075</errorID>
      <errorWord>)</errorWord>
      <group>L1_Format</group>
      <groupName>格式问题</groupName>
      <ability>L2_HalfPunc</ability>
      <abilityName>全半角检查</abilityName>
      <candidateList>
        <item>）</item>
      </candidateList>
      <explain>文本全半角错误。</explain>
      <paraID>6ADAF583</paraID>
      <start>15</start>
      <end>16</end>
      <status>unmodified</status>
      <modifiedWord/>
      <trackRevisions>false</trackRevisions>
    </reviewItem>
    <reviewItem>
      <errorID>3a0ad7cd-0929-4f7f-b21f-47e6dad7bfaf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5E0725DA</paraID>
      <start>0</start>
      <end>3</end>
      <status>unmodified</status>
      <modifiedWord/>
      <trackRevisions>false</trackRevisions>
    </reviewItem>
    <reviewItem>
      <errorID>7fc82009-78d6-4df5-b8c6-fb25a4390b45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6EA26F53</paraID>
      <start>0</start>
      <end>3</end>
      <status>unmodified</status>
      <modifiedWord/>
      <trackRevisions>false</trackRevisions>
    </reviewItem>
    <reviewItem>
      <errorID>829e53a3-1784-4e52-9e54-6941751b2dca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8d03f236-2468-4dc6-85e0-ac03b9679331</errorID>
      <errorWord>(</errorWord>
      <group>L1_Format</group>
      <groupName>格式问题</groupName>
      <ability>L2_HalfPunc</ability>
      <abilityName>全半角检查</abilityName>
      <candidateList>
        <item>（</item>
      </candidateList>
      <explain>文本全半角错误。</explain>
      <paraID>5EF6F5FF</paraID>
      <start>21</start>
      <end>22</end>
      <status>unmodified</status>
      <modifiedWord/>
      <trackRevisions>false</trackRevisions>
    </reviewItem>
    <reviewItem>
      <errorID>769f9aa8-1735-424b-a686-ba44403ee0b5</errorID>
      <errorWord>成份</errorWord>
      <group>L1_Word</group>
      <groupName>字词问题</groupName>
      <ability>L2_Variant</ability>
      <abilityName>异形词</abilityName>
      <candidateList>
        <item>成分</item>
      </candidateList>
      <explain>词汇[成份]的规范词形写作[成分]。</explain>
      <paraID>5EF6F5FF</paraID>
      <start>89</start>
      <end>91</end>
      <status>unmodified</status>
      <modifiedWord/>
      <trackRevisions>false</trackRevisions>
    </reviewItem>
    <reviewItem>
      <errorID>d77a947e-f462-4a97-8690-ada9a7681c5d</errorID>
      <errorWord>价</errorWord>
      <group>L1_Word</group>
      <groupName>字词问题</groupName>
      <ability>L2_Typo</ability>
      <abilityName>字词错误</abilityName>
      <candidateList>
        <item>价格</item>
      </candidateList>
      <explain/>
      <paraID> 22E600A</paraID>
      <start>48</start>
      <end>49</end>
      <status>unmodified</status>
      <modifiedWord/>
      <trackRevisions>false</trackRevisions>
    </reviewItem>
    <reviewItem>
      <errorID>19966feb-d548-4415-ac7c-1686bbc3b908</errorID>
      <errorWord>)</errorWord>
      <group>L1_Format</group>
      <groupName>格式问题</groupName>
      <ability>L2_HalfPunc</ability>
      <abilityName>全半角检查</abilityName>
      <candidateList>
        <item>）</item>
      </candidateList>
      <explain>文本全半角错误。</explain>
      <paraID>7F0BD733</paraID>
      <start>55</start>
      <end>56</end>
      <status>unmodified</status>
      <modifiedWord/>
      <trackRevisions>false</trackRevisions>
    </reviewItem>
    <reviewItem>
      <errorID>5f06da94-d8af-4a1a-9b3d-6fa4eb876318</errorID>
      <errorWord>异</errorWord>
      <group>L1_Word</group>
      <groupName>字词问题</groupName>
      <ability>L2_Typo</ability>
      <abilityName>字词错误</abilityName>
      <candidateList>
        <item>异议</item>
      </candidateList>
      <explain/>
      <paraID>1144A59C</paraID>
      <start>50</start>
      <end>51</end>
      <status>unmodified</status>
      <modifiedWord/>
      <trackRevisions>false</trackRevisions>
    </reviewItem>
    <reviewItem>
      <errorID>3550c8ba-040b-4052-b998-092f8c6bcb79</errorID>
      <errorWord>方</errorWord>
      <group>L1_Word</group>
      <groupName>字词问题</groupName>
      <ability>L2_Typo</ability>
      <abilityName>字词错误</abilityName>
      <candidateList>
        <item>方在</item>
      </candidateList>
      <explain/>
      <paraID>1144A59C</paraID>
      <start>120</start>
      <end>121</end>
      <status>unmodified</status>
      <modifiedWord/>
      <trackRevisions>false</trackRevisions>
    </reviewItem>
    <reviewItem>
      <errorID>9a1e1a17-150e-49d6-9526-f17e92350753</errorID>
      <errorWord>，</errorWord>
      <group>L1_Word</group>
      <groupName>字词问题</groupName>
      <ability>L2_Typo</ability>
      <abilityName>字词错误</abilityName>
      <candidateList>
        <item>，以</item>
      </candidateList>
      <explain/>
      <paraID> 4758EE4</paraID>
      <start>75</start>
      <end>76</end>
      <status>unmodified</status>
      <modifiedWord/>
      <trackRevisions>false</trackRevisions>
    </reviewItem>
    <reviewItem>
      <errorID>f56add9d-a006-4313-bdc1-7e54812e11d5</errorID>
      <errorWord>卖方在</errorWord>
      <group>L1_Word</group>
      <groupName>字词问题</groupName>
      <ability>L2_Typo</ability>
      <abilityName>字词错误</abilityName>
      <candidateList>
        <item>卖方</item>
      </candidateList>
      <explain/>
      <paraID> 4758EE4</paraID>
      <start>80</start>
      <end>83</end>
      <status>unmodified</status>
      <modifiedWord/>
      <trackRevisions>false</trackRevisions>
    </reviewItem>
    <reviewItem>
      <errorID>0888298f-613d-49a8-9e35-ee517033ae85</errorID>
      <errorWord>(</errorWord>
      <group>L1_Format</group>
      <groupName>格式问题</groupName>
      <ability>L2_HalfPunc</ability>
      <abilityName>全半角检查</abilityName>
      <candidateList>
        <item>（</item>
      </candidateList>
      <explain>文本全半角错误。</explain>
      <paraID>43753503</paraID>
      <start>24</start>
      <end>25</end>
      <status>unmodified</status>
      <modifiedWord/>
      <trackRevisions>false</trackRevisions>
    </reviewItem>
    <reviewItem>
      <errorID>c2c8a3f4-cec8-40a3-8ac7-9527085659d9</errorID>
      <errorWord>)</errorWord>
      <group>L1_Format</group>
      <groupName>格式问题</groupName>
      <ability>L2_HalfPunc</ability>
      <abilityName>全半角检查</abilityName>
      <candidateList>
        <item>）</item>
      </candidateList>
      <explain>文本全半角错误。</explain>
      <paraID>43753503</paraID>
      <start>26</start>
      <end>27</end>
      <status>unmodified</status>
      <modifiedWord/>
      <trackRevisions>false</trackRevisions>
    </reviewItem>
    <reviewItem>
      <errorID>9ff0258d-e3cb-4318-9657-507d1766eca5</errorID>
      <errorWord>)</errorWord>
      <group>L1_Format</group>
      <groupName>格式问题</groupName>
      <ability>L2_HalfPunc</ability>
      <abilityName>全半角检查</abilityName>
      <candidateList>
        <item>）</item>
      </candidateList>
      <explain>文本全半角错误。</explain>
      <paraID>43753503</paraID>
      <start>56</start>
      <end>57</end>
      <status>unmodified</status>
      <modifiedWord/>
      <trackRevisions>false</trackRevisions>
    </reviewItem>
    <reviewItem>
      <errorID>1ee413e2-9014-4df7-924f-b1fca5380a89</errorID>
      <errorWord>接受信息</errorWord>
      <group>L1_Word</group>
      <groupName>字词问题</groupName>
      <ability>L2_Typo</ability>
      <abilityName>字词错误</abilityName>
      <candidateList>
        <item>接收信息</item>
      </candidateList>
      <explain/>
      <paraID>43753503</paraID>
      <start>57</start>
      <end>61</end>
      <status>unmodified</status>
      <modifiedWord/>
      <trackRevisions>false</trackRevisions>
    </reviewItem>
    <reviewItem>
      <errorID>a263c566-96db-4343-aad1-4f74e422a2cb</errorID>
      <errorWord>(</errorWord>
      <group>L1_Format</group>
      <groupName>格式问题</groupName>
      <ability>L2_HalfPunc</ability>
      <abilityName>全半角检查</abilityName>
      <candidateList>
        <item>（</item>
      </candidateList>
      <explain>文本全半角错误。</explain>
      <paraID>43753503</paraID>
      <start>100</start>
      <end>101</end>
      <status>unmodified</status>
      <modifiedWord/>
      <trackRevisions>false</trackRevisions>
    </reviewItem>
    <reviewItem>
      <errorID>ded2c77f-aa47-4f9e-b4eb-5d93873ddadd</errorID>
      <errorWord>)</errorWord>
      <group>L1_Format</group>
      <groupName>格式问题</groupName>
      <ability>L2_HalfPunc</ability>
      <abilityName>全半角检查</abilityName>
      <candidateList>
        <item>）</item>
      </candidateList>
      <explain>文本全半角错误。</explain>
      <paraID>43753503</paraID>
      <start>102</start>
      <end>103</end>
      <status>unmodified</status>
      <modifiedWord/>
      <trackRevisions>false</trackRevisions>
    </reviewItem>
    <reviewItem>
      <errorID>b5f777e6-82ea-4e2f-8d93-82e9d4776223</errorID>
      <errorWord>(</errorWord>
      <group>L1_Format</group>
      <groupName>格式问题</groupName>
      <ability>L2_HalfPunc</ability>
      <abilityName>全半角检查</abilityName>
      <candidateList>
        <item>（</item>
      </candidateList>
      <explain>文本全半角错误。</explain>
      <paraID> 1DFFBC2</paraID>
      <start>20</start>
      <end>21</end>
      <status>unmodified</status>
      <modifiedWord/>
      <trackRevisions>false</trackRevisions>
    </reviewItem>
    <reviewItem>
      <errorID>a58d8898-87ea-4f1e-9f2a-57a58aa83e72</errorID>
      <errorWord>)</errorWord>
      <group>L1_Format</group>
      <groupName>格式问题</groupName>
      <ability>L2_HalfPunc</ability>
      <abilityName>全半角检查</abilityName>
      <candidateList>
        <item>）</item>
      </candidateList>
      <explain>文本全半角错误。</explain>
      <paraID> 1DFFBC2</paraID>
      <start>30</start>
      <end>31</end>
      <status>unmodified</status>
      <modifiedWord/>
      <trackRevisions>false</trackRevisions>
    </reviewItem>
    <reviewItem>
      <errorID>26a7f1a1-dfec-4bb3-a89d-b152bae220b6</errorID>
      <errorWord>属</errorWord>
      <group>L1_Word</group>
      <groupName>字词问题</groupName>
      <ability>L2_Typo</ability>
      <abilityName>字词错误</abilityName>
      <candidateList>
        <item>属于</item>
      </candidateList>
      <explain/>
      <paraID>66F24524</paraID>
      <start>9</start>
      <end>10</end>
      <status>unmodified</status>
      <modifiedWord/>
      <trackRevisions>false</trackRevisions>
    </reviewItem>
    <reviewItem>
      <errorID>5da559d8-041a-4d10-bd70-d4a7d06c7b5c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6195B9CD</paraID>
      <start>120</start>
      <end>121</end>
      <status>unmodified</status>
      <modifiedWord/>
      <trackRevisions>false</trackRevisions>
    </reviewItem>
    <reviewItem>
      <errorID>4a55a2db-30c7-48e1-bec4-331c40e72539</errorID>
      <errorWord>的其</errorWord>
      <group>L1_Word</group>
      <groupName>字词问题</groupName>
      <ability>L2_Typo</ability>
      <abilityName>字词错误</abilityName>
      <candidateList>
        <item>的</item>
      </candidateList>
      <explain>置于形容词、名词后，用于修饰事物的形态。</explain>
      <paraID>5ADB1A7E</paraID>
      <start>25</start>
      <end>27</end>
      <status>unmodified</status>
      <modifiedWord/>
      <trackRevisions>false</trackRevisions>
    </reviewItem>
    <reviewItem>
      <errorID>dff28da9-6d7b-4743-bd3c-f945a52df7c8</errorID>
      <errorWord>因为</errorWord>
      <group>L1_Word</group>
      <groupName>字词问题</groupName>
      <ability>L2_Typo</ability>
      <abilityName>字词错误</abilityName>
      <candidateList>
        <item>因</item>
      </candidateList>
      <explain/>
      <paraID>59EDCB21</paraID>
      <start>64</start>
      <end>66</end>
      <status>unmodified</status>
      <modifiedWord/>
      <trackRevisions>false</trackRevisions>
    </reviewItem>
    <reviewItem>
      <errorID>355254e8-990a-46fd-ae7b-1a3ad45deace</errorID>
      <errorWord>给与</errorWord>
      <group>L1_Word</group>
      <groupName>字词问题</groupName>
      <ability>L2_Alias</ability>
      <abilityName>也作/曾用词</abilityName>
      <candidateList>
        <item>给予</item>
      </candidateList>
      <explain>词汇[给与]为不规范表述或旧称，其规范书面表述为[给予]。</explain>
      <paraID>4975589A</paraID>
      <start>81</start>
      <end>83</end>
      <status>unmodified</status>
      <modifiedWord/>
      <trackRevisions>false</trackRevisions>
    </reviewItem>
    <reviewItem>
      <errorID>699538a6-5c75-436b-9412-6eb071e2d1cc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3C78DEC3</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eae1377a-5ed8-4fae-ac0d-7dc8fa640055}">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6572</Words>
  <Characters>7329</Characters>
  <Lines>101</Lines>
  <Paragraphs>28</Paragraphs>
  <TotalTime>1082</TotalTime>
  <ScaleCrop>false</ScaleCrop>
  <LinksUpToDate>false</LinksUpToDate>
  <CharactersWithSpaces>7790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2026-05-11T01:10:30Z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8B25B8BBE685474A964B768FB2FCCB71_13</vt:lpwstr>
  </property>
  <property fmtid="{D5CDD505-2E9C-101B-9397-08002B2CF9AE}" pid="4" name="KSOTemplateDocerSaveRecord">
    <vt:lpwstr>eyJoZGlkIjoiNDU0MzUxN2FmNDZiY2M3MDAzNjRjNzY0ZjExZDgyNDkiLCJ1c2VySWQiOiIzMzU1ODI2OTUifQ==</vt:lpwstr>
  </property>
</Properties>
</file>