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1C4F4">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66166C41">
      <w:pPr>
        <w:pStyle w:val="3"/>
        <w:ind w:left="0" w:leftChars="0" w:firstLine="0" w:firstLineChars="0"/>
        <w:jc w:val="center"/>
        <w:rPr>
          <w:rFonts w:hint="eastAsia" w:cs="宋体"/>
          <w:b/>
          <w:bCs w:val="0"/>
          <w:color w:val="000000"/>
          <w:kern w:val="0"/>
          <w:sz w:val="44"/>
          <w:szCs w:val="24"/>
          <w:highlight w:val="none"/>
          <w:u w:color="000000"/>
          <w:lang w:val="en-US" w:eastAsia="zh-CN" w:bidi="ar"/>
        </w:rPr>
      </w:pPr>
    </w:p>
    <w:p w14:paraId="52E4A792">
      <w:pPr>
        <w:spacing w:line="312" w:lineRule="auto"/>
        <w:jc w:val="center"/>
        <w:rPr>
          <w:rFonts w:hint="eastAsia" w:ascii="Times New Roman" w:hAnsi="Times New Roman" w:eastAsia="宋体" w:cs="宋体"/>
          <w:b/>
          <w:bCs w:val="0"/>
          <w:color w:val="000000"/>
          <w:kern w:val="0"/>
          <w:sz w:val="52"/>
          <w:szCs w:val="32"/>
          <w:highlight w:val="none"/>
          <w:u w:color="000000"/>
          <w:lang w:val="en-US" w:eastAsia="zh-CN" w:bidi="ar"/>
        </w:rPr>
      </w:pPr>
      <w:r>
        <w:rPr>
          <w:rFonts w:hint="eastAsia" w:ascii="Times New Roman" w:hAnsi="Times New Roman" w:eastAsia="宋体" w:cs="宋体"/>
          <w:b/>
          <w:bCs w:val="0"/>
          <w:color w:val="000000"/>
          <w:kern w:val="0"/>
          <w:sz w:val="52"/>
          <w:szCs w:val="32"/>
          <w:highlight w:val="none"/>
          <w:u w:color="000000"/>
          <w:lang w:val="en-US" w:eastAsia="zh-CN" w:bidi="ar"/>
        </w:rPr>
        <w:t>2026年滁州轨道运营宣传项目</w:t>
      </w:r>
    </w:p>
    <w:p w14:paraId="051074F7">
      <w:pPr>
        <w:pStyle w:val="8"/>
        <w:rPr>
          <w:rFonts w:hint="eastAsia"/>
          <w:highlight w:val="none"/>
          <w:lang w:val="en-US" w:eastAsia="zh-CN"/>
        </w:rPr>
      </w:pPr>
    </w:p>
    <w:p w14:paraId="00327301">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24AB71B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4707510C">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2F4C404A">
      <w:pPr>
        <w:pStyle w:val="17"/>
        <w:widowControl/>
        <w:rPr>
          <w:highlight w:val="none"/>
          <w:lang w:val="en-US"/>
        </w:rPr>
      </w:pPr>
      <w:r>
        <w:rPr>
          <w:highlight w:val="none"/>
          <w:lang w:val="en-US"/>
        </w:rPr>
        <w:t xml:space="preserve"> </w:t>
      </w:r>
    </w:p>
    <w:p w14:paraId="535485A3">
      <w:pPr>
        <w:pStyle w:val="17"/>
        <w:widowControl/>
        <w:rPr>
          <w:highlight w:val="none"/>
          <w:lang w:val="en-US"/>
        </w:rPr>
      </w:pPr>
      <w:r>
        <w:rPr>
          <w:highlight w:val="none"/>
          <w:lang w:val="en-US"/>
        </w:rPr>
        <w:t xml:space="preserve"> </w:t>
      </w:r>
    </w:p>
    <w:p w14:paraId="46A6B0BB">
      <w:pPr>
        <w:pStyle w:val="17"/>
        <w:widowControl/>
        <w:rPr>
          <w:highlight w:val="none"/>
          <w:lang w:val="en-US"/>
        </w:rPr>
      </w:pPr>
      <w:r>
        <w:rPr>
          <w:highlight w:val="none"/>
          <w:lang w:val="en-US"/>
        </w:rPr>
        <w:t xml:space="preserve"> </w:t>
      </w:r>
    </w:p>
    <w:p w14:paraId="0264CAB4">
      <w:pPr>
        <w:pStyle w:val="17"/>
        <w:widowControl/>
        <w:rPr>
          <w:highlight w:val="none"/>
          <w:lang w:val="en-US"/>
        </w:rPr>
      </w:pPr>
    </w:p>
    <w:p w14:paraId="0BBCE16F">
      <w:pPr>
        <w:pStyle w:val="17"/>
        <w:widowControl/>
        <w:rPr>
          <w:rFonts w:eastAsia="宋体"/>
          <w:highlight w:val="none"/>
          <w:lang w:val="en-US"/>
        </w:rPr>
      </w:pPr>
      <w:r>
        <w:rPr>
          <w:highlight w:val="none"/>
          <w:lang w:val="en-US"/>
        </w:rPr>
        <w:t xml:space="preserve">  </w:t>
      </w:r>
    </w:p>
    <w:p w14:paraId="0E61FC9C">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14:paraId="29788869">
      <w:pPr>
        <w:adjustRightInd w:val="0"/>
        <w:snapToGrid w:val="0"/>
        <w:ind w:firstLine="302" w:firstLineChars="94"/>
        <w:rPr>
          <w:rFonts w:hint="eastAsia" w:ascii="宋体" w:hAnsi="宋体"/>
          <w:b/>
          <w:sz w:val="32"/>
          <w:highlight w:val="none"/>
          <w:u w:val="thick"/>
        </w:rPr>
      </w:pPr>
    </w:p>
    <w:p w14:paraId="2706E73A">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62C18301">
      <w:pPr>
        <w:adjustRightInd w:val="0"/>
        <w:snapToGrid w:val="0"/>
        <w:rPr>
          <w:rFonts w:hint="eastAsia" w:ascii="宋体" w:hAnsi="宋体"/>
          <w:spacing w:val="20"/>
          <w:sz w:val="32"/>
          <w:highlight w:val="none"/>
          <w:u w:val="single"/>
        </w:rPr>
      </w:pPr>
    </w:p>
    <w:p w14:paraId="1EFEE641">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6</w:t>
      </w:r>
      <w:r>
        <w:rPr>
          <w:rFonts w:hint="eastAsia" w:ascii="宋体" w:hAnsi="宋体"/>
          <w:b/>
          <w:sz w:val="32"/>
          <w:highlight w:val="none"/>
          <w:u w:val="thick"/>
        </w:rPr>
        <w:t>年</w:t>
      </w:r>
      <w:r>
        <w:rPr>
          <w:rFonts w:hint="eastAsia" w:ascii="宋体" w:hAnsi="宋体"/>
          <w:b/>
          <w:sz w:val="32"/>
          <w:highlight w:val="none"/>
          <w:u w:val="thick"/>
          <w:lang w:val="en-US" w:eastAsia="zh-CN"/>
        </w:rPr>
        <w:t>4</w:t>
      </w:r>
      <w:r>
        <w:rPr>
          <w:rFonts w:hint="eastAsia" w:ascii="宋体" w:hAnsi="宋体"/>
          <w:b/>
          <w:sz w:val="32"/>
          <w:highlight w:val="none"/>
          <w:u w:val="thick"/>
        </w:rPr>
        <w:t xml:space="preserve">月            </w:t>
      </w:r>
    </w:p>
    <w:p w14:paraId="6ADFCA14">
      <w:pPr>
        <w:pStyle w:val="3"/>
        <w:widowControl/>
        <w:spacing w:before="0" w:beforeAutospacing="0" w:after="120" w:afterAutospacing="0"/>
        <w:ind w:leftChars="200" w:right="0"/>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36"/>
          <w:szCs w:val="36"/>
          <w:highlight w:val="none"/>
          <w:u w:color="000000"/>
          <w:lang w:val="en-US" w:eastAsia="zh-CN" w:bidi="ar"/>
        </w:rPr>
        <w:t xml:space="preserve"> </w:t>
      </w:r>
    </w:p>
    <w:p w14:paraId="079FB373">
      <w:pPr>
        <w:jc w:val="center"/>
        <w:rPr>
          <w:rFonts w:hint="eastAsia" w:ascii="宋体" w:hAnsi="宋体" w:eastAsia="宋体" w:cs="宋体"/>
          <w:b/>
          <w:bCs w:val="0"/>
          <w:color w:val="000000"/>
          <w:kern w:val="0"/>
          <w:sz w:val="36"/>
          <w:szCs w:val="36"/>
          <w:highlight w:val="none"/>
          <w:u w:color="000000"/>
          <w:lang w:val="en-US" w:eastAsia="zh-CN" w:bidi="ar"/>
        </w:rPr>
      </w:pPr>
    </w:p>
    <w:p w14:paraId="6FF46990">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7795E689">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3A5634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………………………………………………………………4</w:t>
      </w:r>
    </w:p>
    <w:p w14:paraId="6E90F45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…………………………………………………………16</w:t>
      </w:r>
    </w:p>
    <w:p w14:paraId="76741844">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评标办法…………………………………………………………………17</w:t>
      </w:r>
    </w:p>
    <w:p w14:paraId="628FE557">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用户需求书………………………………………………………………24</w:t>
      </w:r>
    </w:p>
    <w:p w14:paraId="0490800B">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合同条款及格式…………………………………………………………27</w:t>
      </w:r>
    </w:p>
    <w:p w14:paraId="03ECB26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投标文件格式……………………………………………………………38</w:t>
      </w:r>
    </w:p>
    <w:p w14:paraId="09492656">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招标人、招标代理机构对本招标文件的确认…………………………50</w:t>
      </w:r>
    </w:p>
    <w:p w14:paraId="135A59E9">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1F00B29F">
      <w:pPr>
        <w:pStyle w:val="17"/>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bookmarkStart w:id="172" w:name="_GoBack"/>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14:paraId="67EF8ED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79"/>
      <w:bookmarkEnd w:id="5"/>
      <w:bookmarkStart w:id="6" w:name="_Toc58430305"/>
      <w:bookmarkEnd w:id="6"/>
      <w:bookmarkStart w:id="7" w:name="_Toc35393621"/>
      <w:bookmarkEnd w:id="7"/>
      <w:bookmarkStart w:id="8" w:name="_Toc28359002"/>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05D5757A">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jc w:val="left"/>
        <w:textAlignment w:val="auto"/>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val="en-US" w:eastAsia="zh-CN" w:bidi="ar"/>
        </w:rPr>
        <w:t>2026年</w:t>
      </w:r>
      <w:r>
        <w:rPr>
          <w:rFonts w:hint="eastAsia" w:ascii="宋体" w:hAnsi="宋体" w:eastAsia="宋体" w:cs="宋体"/>
          <w:color w:val="000000"/>
          <w:kern w:val="0"/>
          <w:sz w:val="24"/>
          <w:highlight w:val="none"/>
          <w:u w:color="000000"/>
          <w:lang w:eastAsia="zh-CN" w:bidi="ar"/>
        </w:rPr>
        <w:t>滁州轨道运营宣传项目</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http://www.infobidding.com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采购与招标网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https://www.chinabidding.cn</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val="en-US" w:eastAsia="zh-CN" w:bidi="ar"/>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获取招标文件，并于202</w:t>
      </w:r>
      <w:r>
        <w:rPr>
          <w:rFonts w:hint="eastAsia" w:ascii="宋体" w:hAnsi="宋体" w:eastAsia="宋体" w:cs="宋体"/>
          <w:color w:val="000000"/>
          <w:kern w:val="0"/>
          <w:sz w:val="24"/>
          <w:highlight w:val="none"/>
          <w:u w:color="000000"/>
          <w:lang w:val="en-US" w:eastAsia="zh-CN" w:bidi="ar"/>
        </w:rPr>
        <w:t>6</w:t>
      </w:r>
      <w:r>
        <w:rPr>
          <w:rFonts w:hint="eastAsia" w:ascii="宋体" w:hAnsi="宋体" w:eastAsia="宋体" w:cs="宋体"/>
          <w:color w:val="000000"/>
          <w:kern w:val="0"/>
          <w:sz w:val="24"/>
          <w:highlight w:val="none"/>
          <w:u w:color="000000"/>
          <w:lang w:bidi="ar"/>
        </w:rPr>
        <w:t>年</w:t>
      </w:r>
      <w:r>
        <w:rPr>
          <w:rFonts w:hint="eastAsia" w:ascii="宋体" w:hAnsi="宋体" w:eastAsia="宋体" w:cs="宋体"/>
          <w:color w:val="000000"/>
          <w:kern w:val="0"/>
          <w:sz w:val="24"/>
          <w:highlight w:val="none"/>
          <w:u w:color="000000"/>
          <w:lang w:val="en-US" w:eastAsia="zh-CN" w:bidi="ar"/>
        </w:rPr>
        <w:t>5</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20</w:t>
      </w:r>
      <w:r>
        <w:rPr>
          <w:rFonts w:hint="eastAsia" w:ascii="宋体" w:hAnsi="宋体" w:eastAsia="宋体" w:cs="宋体"/>
          <w:color w:val="000000"/>
          <w:kern w:val="0"/>
          <w:sz w:val="24"/>
          <w:highlight w:val="none"/>
          <w:u w:color="000000"/>
          <w:lang w:bidi="ar"/>
        </w:rPr>
        <w:t>日15时00分（北京时间）前递交投标文件。</w:t>
      </w:r>
    </w:p>
    <w:p w14:paraId="3D9C706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44D6C878">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项目名称：2026年滁州轨道运营宣传项目</w:t>
      </w:r>
    </w:p>
    <w:p w14:paraId="3086BDBF">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预算金额：100000元</w:t>
      </w:r>
    </w:p>
    <w:p w14:paraId="305EA683">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最高限价：本项目最高限价为（人民币）100000元</w:t>
      </w:r>
    </w:p>
    <w:p w14:paraId="47A9076C">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采购需求：遴选专业抖音运维服务商，</w:t>
      </w:r>
      <w:r>
        <w:rPr>
          <w:rFonts w:hint="default" w:ascii="宋体" w:hAnsi="宋体" w:eastAsia="宋体" w:cs="宋体"/>
          <w:sz w:val="24"/>
          <w:szCs w:val="24"/>
          <w:highlight w:val="none"/>
          <w:lang w:val="en-US" w:eastAsia="zh-CN"/>
        </w:rPr>
        <w:t>提供全流程、一站式抖音运维服务，涵盖账号日常运营、内容生产、推广传播、活动</w:t>
      </w:r>
      <w:r>
        <w:rPr>
          <w:rFonts w:hint="eastAsia" w:ascii="宋体" w:hAnsi="宋体" w:eastAsia="宋体" w:cs="宋体"/>
          <w:sz w:val="24"/>
          <w:szCs w:val="24"/>
          <w:highlight w:val="none"/>
          <w:lang w:val="en-US" w:eastAsia="zh-CN"/>
        </w:rPr>
        <w:t>配合</w:t>
      </w:r>
      <w:r>
        <w:rPr>
          <w:rFonts w:hint="default" w:ascii="宋体" w:hAnsi="宋体" w:eastAsia="宋体" w:cs="宋体"/>
          <w:sz w:val="24"/>
          <w:szCs w:val="24"/>
          <w:highlight w:val="none"/>
          <w:lang w:val="en-US" w:eastAsia="zh-CN"/>
        </w:rPr>
        <w:t>、数据管理等全维度工作</w:t>
      </w:r>
      <w:r>
        <w:rPr>
          <w:rFonts w:hint="eastAsia" w:ascii="宋体" w:hAnsi="宋体" w:eastAsia="宋体" w:cs="宋体"/>
          <w:sz w:val="24"/>
          <w:szCs w:val="24"/>
          <w:highlight w:val="none"/>
          <w:lang w:val="en-US" w:eastAsia="zh-CN"/>
        </w:rPr>
        <w:t>。详见《用户需求书》</w:t>
      </w:r>
    </w:p>
    <w:p w14:paraId="5E8586AF">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服务期：1年，具体起始时间以合同签订时间为准。</w:t>
      </w:r>
    </w:p>
    <w:p w14:paraId="23ABB795">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7A3C686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14:paraId="6894E60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kern w:val="0"/>
          <w:sz w:val="24"/>
          <w:szCs w:val="24"/>
          <w:highlight w:val="none"/>
          <w:lang w:eastAsia="zh-CN"/>
        </w:rPr>
      </w:pPr>
      <w:r>
        <w:rPr>
          <w:rFonts w:hint="eastAsia" w:ascii="宋体" w:hAnsi="宋体"/>
          <w:kern w:val="0"/>
          <w:sz w:val="24"/>
          <w:szCs w:val="24"/>
          <w:highlight w:val="none"/>
        </w:rPr>
        <w:t>投标人须在中华人民共和国境内注册（不含港澳台）并取得营业执照且具有相应</w:t>
      </w:r>
      <w:r>
        <w:rPr>
          <w:rFonts w:hint="eastAsia" w:ascii="宋体" w:hAnsi="宋体"/>
          <w:kern w:val="0"/>
          <w:sz w:val="24"/>
          <w:szCs w:val="24"/>
          <w:highlight w:val="none"/>
          <w:lang w:val="en-US" w:eastAsia="zh-CN"/>
        </w:rPr>
        <w:t>供货</w:t>
      </w:r>
      <w:r>
        <w:rPr>
          <w:rFonts w:hint="eastAsia" w:ascii="宋体" w:hAnsi="宋体"/>
          <w:kern w:val="0"/>
          <w:sz w:val="24"/>
          <w:szCs w:val="24"/>
          <w:highlight w:val="none"/>
        </w:rPr>
        <w:t>服务能力</w:t>
      </w:r>
      <w:r>
        <w:rPr>
          <w:rFonts w:hint="eastAsia" w:ascii="宋体" w:hAnsi="宋体"/>
          <w:kern w:val="0"/>
          <w:sz w:val="24"/>
          <w:szCs w:val="24"/>
          <w:highlight w:val="none"/>
          <w:lang w:eastAsia="zh-CN"/>
        </w:rPr>
        <w:t>。</w:t>
      </w:r>
    </w:p>
    <w:p w14:paraId="685F5AF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68D0E1A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2026年4月30日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2026年5月20日</w:t>
      </w:r>
    </w:p>
    <w:p w14:paraId="14C47C27">
      <w:pPr>
        <w:keepNext w:val="0"/>
        <w:keepLines w:val="0"/>
        <w:pageBreakBefore w:val="0"/>
        <w:kinsoku/>
        <w:overflowPunct/>
        <w:topLinePunct w:val="0"/>
        <w:autoSpaceDN/>
        <w:bidi w:val="0"/>
        <w:adjustRightInd/>
        <w:snapToGrid/>
        <w:spacing w:line="44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w:t>
      </w:r>
      <w:r>
        <w:rPr>
          <w:rFonts w:hint="eastAsia" w:ascii="宋体" w:hAnsi="宋体" w:cs="宋体"/>
          <w:sz w:val="24"/>
          <w:highlight w:val="none"/>
          <w:lang w:eastAsia="zh-CN"/>
        </w:rPr>
        <w:t>（</w:t>
      </w:r>
      <w:r>
        <w:rPr>
          <w:rFonts w:hint="eastAsia" w:ascii="宋体" w:hAnsi="宋体" w:cs="宋体"/>
          <w:sz w:val="24"/>
          <w:highlight w:val="none"/>
        </w:rPr>
        <w:t>http://www.infobidding.com/</w:t>
      </w:r>
      <w:r>
        <w:rPr>
          <w:rFonts w:hint="eastAsia" w:ascii="宋体" w:hAnsi="宋体" w:cs="宋体"/>
          <w:sz w:val="24"/>
          <w:highlight w:val="none"/>
          <w:lang w:eastAsia="zh-CN"/>
        </w:rPr>
        <w:t>）、</w:t>
      </w:r>
      <w:r>
        <w:rPr>
          <w:rFonts w:hint="eastAsia" w:ascii="宋体" w:hAnsi="宋体" w:cs="宋体"/>
          <w:sz w:val="24"/>
          <w:highlight w:val="none"/>
        </w:rPr>
        <w:t>采购与招标网</w:t>
      </w:r>
      <w:r>
        <w:rPr>
          <w:rFonts w:hint="eastAsia" w:ascii="宋体" w:hAnsi="宋体" w:cs="宋体"/>
          <w:sz w:val="24"/>
          <w:highlight w:val="none"/>
          <w:lang w:eastAsia="zh-CN"/>
        </w:rPr>
        <w:t>（</w:t>
      </w:r>
      <w:r>
        <w:rPr>
          <w:rFonts w:hint="eastAsia" w:ascii="宋体" w:hAnsi="宋体" w:cs="宋体"/>
          <w:sz w:val="24"/>
          <w:highlight w:val="none"/>
        </w:rPr>
        <w:t>https://www.chinabidding.cn/</w:t>
      </w:r>
      <w:r>
        <w:rPr>
          <w:rFonts w:hint="eastAsia" w:ascii="宋体" w:hAnsi="宋体" w:cs="宋体"/>
          <w:sz w:val="24"/>
          <w:highlight w:val="none"/>
          <w:lang w:eastAsia="zh-CN"/>
        </w:rPr>
        <w:t>）</w:t>
      </w:r>
      <w:r>
        <w:rPr>
          <w:rFonts w:hint="eastAsia" w:ascii="宋体" w:hAnsi="宋体" w:cs="宋体"/>
          <w:sz w:val="24"/>
          <w:highlight w:val="none"/>
          <w:lang w:val="en-US" w:eastAsia="zh-CN"/>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p>
    <w:p w14:paraId="13FA863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3F9D4C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2B4567B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58430308"/>
      <w:bookmarkEnd w:id="10"/>
      <w:bookmarkStart w:id="11" w:name="_Toc35393793"/>
      <w:bookmarkEnd w:id="11"/>
      <w:bookmarkStart w:id="12" w:name="_Toc28359005"/>
      <w:bookmarkEnd w:id="12"/>
      <w:bookmarkStart w:id="13" w:name="_Toc28359082"/>
      <w:bookmarkEnd w:id="13"/>
      <w:r>
        <w:rPr>
          <w:rFonts w:hint="eastAsia" w:ascii="宋体" w:hAnsi="宋体" w:cs="宋体"/>
          <w:b/>
          <w:color w:val="auto"/>
          <w:sz w:val="24"/>
          <w:szCs w:val="24"/>
          <w:highlight w:val="none"/>
        </w:rPr>
        <w:t>四、提交投标文件</w:t>
      </w:r>
      <w:r>
        <w:rPr>
          <w:rFonts w:hint="eastAsia" w:ascii="宋体" w:hAnsi="宋体" w:cs="宋体"/>
          <w:b/>
          <w:color w:val="auto"/>
          <w:sz w:val="24"/>
          <w:szCs w:val="24"/>
          <w:highlight w:val="none"/>
          <w:lang w:val="en-US" w:eastAsia="zh-CN"/>
        </w:rPr>
        <w:t>和样片</w:t>
      </w:r>
      <w:r>
        <w:rPr>
          <w:rFonts w:hint="eastAsia" w:ascii="宋体" w:hAnsi="宋体" w:cs="宋体"/>
          <w:b/>
          <w:color w:val="auto"/>
          <w:sz w:val="24"/>
          <w:szCs w:val="24"/>
          <w:highlight w:val="none"/>
        </w:rPr>
        <w:t>截止时间、开标时间和</w:t>
      </w:r>
      <w:r>
        <w:rPr>
          <w:rFonts w:hint="eastAsia" w:ascii="宋体" w:hAnsi="宋体" w:cs="宋体"/>
          <w:b/>
          <w:color w:val="auto"/>
          <w:sz w:val="24"/>
          <w:szCs w:val="24"/>
          <w:highlight w:val="none"/>
          <w:lang w:val="en-US" w:eastAsia="zh-CN"/>
        </w:rPr>
        <w:t>地点</w:t>
      </w:r>
    </w:p>
    <w:p w14:paraId="17C02B5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6</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5</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20</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00C3C045">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地点：滁州市轨道交通运营有限公司五楼514开评标室 (徽州路与扬子路交叉口东南侧)</w:t>
      </w:r>
    </w:p>
    <w:p w14:paraId="5337DB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sz w:val="24"/>
          <w:highlight w:val="none"/>
        </w:rPr>
      </w:pPr>
      <w:r>
        <w:rPr>
          <w:rFonts w:hint="eastAsia" w:ascii="宋体" w:hAnsi="宋体" w:cs="宋体"/>
          <w:sz w:val="24"/>
          <w:highlight w:val="none"/>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hint="eastAsia" w:ascii="宋体" w:hAnsi="宋体" w:cs="宋体"/>
          <w:sz w:val="24"/>
          <w:highlight w:val="none"/>
        </w:rPr>
        <w:t>②在投标截止时间后30分钟内，将投标文件密码通过邮箱发送至滁州市城投工程咨询管理有限公司邮箱（czsctzx@163.com）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62B8F03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w:t>
      </w:r>
      <w:r>
        <w:rPr>
          <w:rFonts w:hint="eastAsia" w:ascii="宋体" w:hAnsi="宋体" w:eastAsia="宋体" w:cs="宋体"/>
          <w:bCs/>
          <w:color w:val="auto"/>
          <w:kern w:val="0"/>
          <w:sz w:val="24"/>
          <w:highlight w:val="none"/>
          <w:u w:color="000000"/>
          <w:lang w:val="en-US" w:eastAsia="zh-CN" w:bidi="ar"/>
        </w:rPr>
        <w:t>2</w:t>
      </w:r>
      <w:r>
        <w:rPr>
          <w:rFonts w:hint="eastAsia" w:ascii="宋体" w:hAnsi="宋体" w:eastAsia="宋体" w:cs="宋体"/>
          <w:bCs/>
          <w:color w:val="auto"/>
          <w:kern w:val="0"/>
          <w:sz w:val="24"/>
          <w:highlight w:val="none"/>
          <w:u w:color="000000"/>
          <w:lang w:bidi="ar"/>
        </w:rPr>
        <w:t>万元。</w:t>
      </w:r>
    </w:p>
    <w:p w14:paraId="4B3AFA3B">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val="en-US" w:eastAsia="zh-CN" w:bidi="ar"/>
        </w:rPr>
        <w:t>2026年</w:t>
      </w:r>
      <w:r>
        <w:rPr>
          <w:rFonts w:hint="eastAsia" w:ascii="宋体" w:hAnsi="宋体" w:eastAsia="宋体" w:cs="宋体"/>
          <w:bCs/>
          <w:color w:val="auto"/>
          <w:kern w:val="0"/>
          <w:sz w:val="24"/>
          <w:highlight w:val="none"/>
          <w:u w:color="000000"/>
          <w:lang w:eastAsia="zh-CN" w:bidi="ar"/>
        </w:rPr>
        <w:t>滁州轨道运营宣传项目</w:t>
      </w:r>
      <w:r>
        <w:rPr>
          <w:rFonts w:hint="eastAsia" w:ascii="宋体" w:hAnsi="宋体" w:eastAsia="宋体" w:cs="宋体"/>
          <w:bCs/>
          <w:color w:val="auto"/>
          <w:kern w:val="0"/>
          <w:sz w:val="24"/>
          <w:highlight w:val="none"/>
          <w:u w:color="000000"/>
          <w:lang w:bidi="ar"/>
        </w:rPr>
        <w:t xml:space="preserve">”投标保证金。 </w:t>
      </w:r>
    </w:p>
    <w:p w14:paraId="0323F4EE">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76166177">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7A421CB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3378AF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1.招标人信息</w:t>
      </w:r>
    </w:p>
    <w:p w14:paraId="58A417B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bookmarkStart w:id="14" w:name="_Toc28359087"/>
      <w:r>
        <w:rPr>
          <w:rFonts w:hint="eastAsia" w:ascii="宋体" w:hAnsi="宋体" w:eastAsia="宋体" w:cs="宋体"/>
          <w:bCs/>
          <w:color w:val="000000"/>
          <w:kern w:val="0"/>
          <w:sz w:val="24"/>
          <w:szCs w:val="24"/>
          <w:highlight w:val="none"/>
          <w:u w:color="000000"/>
          <w:lang w:val="en-US" w:eastAsia="zh-CN" w:bidi="ar"/>
        </w:rPr>
        <w:t>名称：滁州市轨道交通运营有限公司</w:t>
      </w:r>
    </w:p>
    <w:p w14:paraId="240F838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地址：滁州市徽州路与扬子路交叉口东南侧5楼</w:t>
      </w:r>
    </w:p>
    <w:p w14:paraId="3FCBD05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联系方式：0550-3352128 </w:t>
      </w:r>
      <w:bookmarkStart w:id="15" w:name="_Toc28359009"/>
      <w:bookmarkStart w:id="16" w:name="_Toc28359086"/>
    </w:p>
    <w:bookmarkEnd w:id="15"/>
    <w:bookmarkEnd w:id="16"/>
    <w:p w14:paraId="1AEC042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4"/>
      <w:r>
        <w:rPr>
          <w:rFonts w:hint="eastAsia" w:ascii="宋体" w:hAnsi="宋体" w:eastAsia="宋体" w:cs="宋体"/>
          <w:bCs/>
          <w:color w:val="000000"/>
          <w:kern w:val="0"/>
          <w:sz w:val="24"/>
          <w:szCs w:val="24"/>
          <w:highlight w:val="none"/>
          <w:u w:color="000000"/>
          <w:lang w:val="en-US" w:eastAsia="zh-CN" w:bidi="ar"/>
        </w:rPr>
        <w:t>代理机构信息</w:t>
      </w:r>
    </w:p>
    <w:p w14:paraId="7019C7D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3EC2297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4AD5FCF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7335861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1418D49E">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14:paraId="3AAED904">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w:t>
      </w:r>
      <w:r>
        <w:rPr>
          <w:rFonts w:hint="eastAsia" w:ascii="宋体" w:hAnsi="宋体" w:eastAsia="宋体" w:cs="宋体"/>
          <w:bCs/>
          <w:color w:val="000000"/>
          <w:kern w:val="0"/>
          <w:sz w:val="24"/>
          <w:highlight w:val="none"/>
          <w:u w:color="000000"/>
          <w:lang w:eastAsia="zh-CN" w:bidi="ar"/>
        </w:rPr>
        <w:t>0550-3352128</w:t>
      </w:r>
      <w:r>
        <w:rPr>
          <w:rFonts w:hint="eastAsia" w:ascii="宋体" w:hAnsi="宋体" w:eastAsia="宋体" w:cs="宋体"/>
          <w:bCs/>
          <w:color w:val="000000"/>
          <w:kern w:val="0"/>
          <w:sz w:val="24"/>
          <w:highlight w:val="none"/>
          <w:u w:color="000000"/>
          <w:lang w:bidi="ar"/>
        </w:rPr>
        <w:t>、18005505728</w:t>
      </w:r>
    </w:p>
    <w:bookmarkEnd w:id="172"/>
    <w:p w14:paraId="252D2B4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14:paraId="7786F9D9">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56935B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7FA6522">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1C3F08D5">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0AFA1E9">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404F7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94590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D49BB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387672">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r>
              <w:rPr>
                <w:rFonts w:hint="eastAsia" w:cs="Times New Roman"/>
                <w:bCs/>
                <w:highlight w:val="none"/>
                <w:lang w:val="en-US" w:eastAsia="zh-CN"/>
              </w:rPr>
              <w:t>2026年</w:t>
            </w:r>
            <w:r>
              <w:rPr>
                <w:rFonts w:hint="eastAsia" w:cs="Times New Roman"/>
                <w:bCs/>
                <w:highlight w:val="none"/>
                <w:lang w:eastAsia="zh-CN"/>
              </w:rPr>
              <w:t>滁州轨道运营宣传项目</w:t>
            </w:r>
          </w:p>
        </w:tc>
      </w:tr>
      <w:tr w14:paraId="0FD03B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17E5B8E">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3AF58C9">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服务</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016DBA0">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0C1CFD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0C665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DE35D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622D4A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14:paraId="7C85C0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84CD4CF">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CAA406">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AF3B3D">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eastAsia="zh-CN"/>
              </w:rPr>
            </w:pPr>
            <w:r>
              <w:rPr>
                <w:rFonts w:hint="eastAsia" w:cs="宋体"/>
                <w:highlight w:val="none"/>
                <w:lang w:eastAsia="zh-CN"/>
              </w:rPr>
              <w:t>杭祥婷</w:t>
            </w:r>
            <w:r>
              <w:rPr>
                <w:rFonts w:cs="宋体"/>
                <w:highlight w:val="none"/>
              </w:rPr>
              <w:t xml:space="preserve">  </w:t>
            </w:r>
            <w:r>
              <w:rPr>
                <w:rFonts w:hint="eastAsia" w:cs="宋体"/>
                <w:highlight w:val="none"/>
                <w:lang w:eastAsia="zh-CN"/>
              </w:rPr>
              <w:t>0550-3352128</w:t>
            </w:r>
          </w:p>
        </w:tc>
      </w:tr>
      <w:tr w14:paraId="464F1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4352412">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51C35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3205C8">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14:paraId="48A536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471F3">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3DB4FD1">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49BFA03">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14:paraId="367908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6AE1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AB646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2F6CDA">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100000</w:t>
            </w:r>
            <w:r>
              <w:rPr>
                <w:rFonts w:hint="eastAsia" w:ascii="宋体" w:hAnsi="宋体" w:eastAsia="宋体" w:cs="宋体"/>
                <w:bCs/>
                <w:color w:val="000000"/>
                <w:szCs w:val="21"/>
                <w:highlight w:val="none"/>
                <w:lang w:val="en-US" w:eastAsia="zh-CN"/>
              </w:rPr>
              <w:t>元</w:t>
            </w:r>
          </w:p>
        </w:tc>
      </w:tr>
      <w:tr w14:paraId="1A8694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B64CC90">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4BFB4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D966E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100000</w:t>
            </w:r>
            <w:r>
              <w:rPr>
                <w:rFonts w:hint="eastAsia" w:ascii="宋体" w:hAnsi="宋体" w:eastAsia="宋体" w:cs="宋体"/>
                <w:bCs/>
                <w:color w:val="000000"/>
                <w:szCs w:val="21"/>
                <w:highlight w:val="none"/>
                <w:lang w:val="en-US" w:eastAsia="zh-CN"/>
              </w:rPr>
              <w:t>元，投标</w:t>
            </w:r>
            <w:r>
              <w:rPr>
                <w:rFonts w:hint="eastAsia" w:cs="宋体"/>
                <w:bCs/>
                <w:color w:val="000000"/>
                <w:szCs w:val="21"/>
                <w:highlight w:val="none"/>
                <w:lang w:val="en-US" w:eastAsia="zh-CN"/>
              </w:rPr>
              <w:t>报价</w:t>
            </w:r>
            <w:r>
              <w:rPr>
                <w:rFonts w:hint="eastAsia" w:ascii="宋体" w:hAnsi="宋体" w:eastAsia="宋体" w:cs="宋体"/>
                <w:bCs/>
                <w:color w:val="000000"/>
                <w:szCs w:val="21"/>
                <w:highlight w:val="none"/>
                <w:lang w:val="en-US" w:eastAsia="zh-CN"/>
              </w:rPr>
              <w:t>不得超过最高限价，否则按无效投标处理。</w:t>
            </w:r>
          </w:p>
        </w:tc>
      </w:tr>
      <w:tr w14:paraId="63B713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BB8A1B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8B5E0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07C78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14:paraId="37D203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FB0F197">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B44B20">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DD27F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794F37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2C4482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7C7B11">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86935D">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7E02C5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DCEBE">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A3518E">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0BDF08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DBA21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7C29E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AA2E86">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C5872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7064E9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8DD559B">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3160EA">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F61489C">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E474A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7386F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1002DA">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jc w:val="left"/>
              <w:textAlignment w:val="auto"/>
              <w:rPr>
                <w:rFonts w:cs="Times New Roman"/>
                <w:highlight w:val="none"/>
                <w:lang w:val="en-US"/>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7CBE659">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textAlignment w:val="auto"/>
              <w:rPr>
                <w:rFonts w:cs="Times New Roman"/>
                <w:b w:val="0"/>
                <w:bCs w:val="0"/>
                <w:highlight w:val="none"/>
                <w:lang w:val="en-US"/>
              </w:rPr>
            </w:pPr>
            <w:r>
              <w:rPr>
                <w:highlight w:val="none"/>
              </w:rPr>
              <w:t>如投标人对招标文件有疑问，请于202</w:t>
            </w:r>
            <w:r>
              <w:rPr>
                <w:rFonts w:hint="eastAsia"/>
                <w:highlight w:val="none"/>
                <w:lang w:val="en-US" w:eastAsia="zh-CN"/>
              </w:rPr>
              <w:t>6</w:t>
            </w:r>
            <w:r>
              <w:rPr>
                <w:highlight w:val="none"/>
              </w:rPr>
              <w:t>年</w:t>
            </w:r>
            <w:r>
              <w:rPr>
                <w:rFonts w:hint="eastAsia"/>
                <w:highlight w:val="none"/>
                <w:lang w:val="en-US" w:eastAsia="zh-CN"/>
              </w:rPr>
              <w:t>5</w:t>
            </w:r>
            <w:r>
              <w:rPr>
                <w:highlight w:val="none"/>
              </w:rPr>
              <w:t>月</w:t>
            </w:r>
            <w:r>
              <w:rPr>
                <w:rFonts w:hint="eastAsia"/>
                <w:highlight w:val="none"/>
                <w:lang w:val="en-US" w:eastAsia="zh-CN"/>
              </w:rPr>
              <w:t>10</w:t>
            </w:r>
            <w:r>
              <w:rPr>
                <w:highlight w:val="none"/>
              </w:rPr>
              <w:t>日</w:t>
            </w:r>
            <w:r>
              <w:rPr>
                <w:rFonts w:hAnsi="Times New Roman"/>
                <w:highlight w:val="none"/>
              </w:rPr>
              <w:t>17时前</w:t>
            </w:r>
            <w:r>
              <w:rPr>
                <w:highlight w:val="none"/>
              </w:rPr>
              <w:t>将疑问内容以书面的形式加盖投标单位公章，发送至滁州市城投工程咨询管理有限公司邮箱（</w:t>
            </w:r>
            <w:r>
              <w:rPr>
                <w:rFonts w:hAnsi="Times New Roman"/>
                <w:highlight w:val="none"/>
              </w:rPr>
              <w:t>czsctzx@163.com）。</w:t>
            </w:r>
          </w:p>
        </w:tc>
      </w:tr>
      <w:tr w14:paraId="1D4043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FB3173E">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8C79F6">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jc w:val="left"/>
              <w:textAlignment w:val="auto"/>
              <w:rPr>
                <w:rFonts w:cs="Times New Roman"/>
                <w:highlight w:val="none"/>
                <w:lang w:val="en-US"/>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F475574">
            <w:pPr>
              <w:keepNext w:val="0"/>
              <w:keepLines w:val="0"/>
              <w:pageBreakBefore w:val="0"/>
              <w:suppressLineNumbers w:val="0"/>
              <w:kinsoku/>
              <w:overflowPunct/>
              <w:topLinePunct w:val="0"/>
              <w:autoSpaceDE w:val="0"/>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kern w:val="2"/>
                <w:highlight w:val="none"/>
                <w:lang w:val="en-US"/>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w:t>
            </w:r>
            <w:r>
              <w:rPr>
                <w:rFonts w:hint="eastAsia" w:ascii="宋体" w:hAnsi="宋体" w:eastAsia="宋体" w:cs="Times New Roman"/>
                <w:szCs w:val="21"/>
                <w:highlight w:val="none"/>
                <w:lang w:val="en-US" w:eastAsia="zh-CN" w:bidi="ar"/>
              </w:rPr>
              <w:t>6</w:t>
            </w:r>
            <w:r>
              <w:rPr>
                <w:rFonts w:hint="eastAsia" w:ascii="宋体" w:hAnsi="宋体" w:eastAsia="宋体" w:cs="Times New Roman"/>
                <w:szCs w:val="21"/>
                <w:highlight w:val="none"/>
                <w:lang w:bidi="ar"/>
              </w:rPr>
              <w:t>年</w:t>
            </w:r>
            <w:r>
              <w:rPr>
                <w:rFonts w:hint="eastAsia" w:ascii="宋体" w:hAnsi="宋体" w:eastAsia="宋体" w:cs="Times New Roman"/>
                <w:szCs w:val="21"/>
                <w:highlight w:val="none"/>
                <w:lang w:val="en-US" w:eastAsia="zh-CN" w:bidi="ar"/>
              </w:rPr>
              <w:t>5</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11</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37E41C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5A42DB">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8A24A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684AD1">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9456A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09F30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2F12C5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D673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代理服务费金额：招标代理费1500元。</w:t>
            </w:r>
          </w:p>
          <w:p w14:paraId="7A35A2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代理服务费支付主体：中标单位，中标单位在获取中标通知书时一次性支付给代理机构。</w:t>
            </w:r>
          </w:p>
        </w:tc>
      </w:tr>
      <w:tr w14:paraId="28A061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3049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A2B6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E83A6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30F580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67B9CEF">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C36B9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A6A62">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14:paraId="1D171F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DD5F0D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D1F89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E879A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szCs w:val="21"/>
                <w:highlight w:val="none"/>
                <w:u w:color="000000"/>
                <w:lang w:val="en-US" w:eastAsia="zh-CN" w:bidi="ar"/>
              </w:rPr>
              <w:t>详见招标公告</w:t>
            </w:r>
          </w:p>
        </w:tc>
      </w:tr>
      <w:tr w14:paraId="0FA92B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3304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B0B0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A029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6F7DA1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0D80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561E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24AC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202</w:t>
            </w:r>
            <w:r>
              <w:rPr>
                <w:rFonts w:hint="eastAsia" w:ascii="宋体" w:hAnsi="宋体" w:cs="宋体"/>
                <w:szCs w:val="21"/>
                <w:highlight w:val="none"/>
                <w:u w:val="single"/>
                <w:lang w:val="en-US" w:eastAsia="zh-CN"/>
              </w:rPr>
              <w:t>6</w:t>
            </w:r>
            <w:r>
              <w:rPr>
                <w:rFonts w:hint="eastAsia" w:ascii="宋体" w:hAnsi="宋体" w:cs="宋体"/>
                <w:szCs w:val="21"/>
                <w:highlight w:val="none"/>
                <w:u w:val="single"/>
                <w:lang w:eastAsia="zh-CN"/>
              </w:rPr>
              <w:t>年</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20</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710894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CE029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885B3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4C2C0F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22C851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7231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64C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29C11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开标时间：2026年5月20日15时00分（北京时间）</w:t>
            </w:r>
          </w:p>
          <w:p w14:paraId="706514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开标地点：滁州市轨道交通运营有限公司五楼514开评标室 (徽州路与扬子路交叉口东南侧)。</w:t>
            </w:r>
          </w:p>
        </w:tc>
      </w:tr>
      <w:tr w14:paraId="5218D1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2B0A9E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75991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F63B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31DCAB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F2208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B5F151">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A68763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39ED7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AA764B">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B5FECE">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047FDA">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cs="宋体"/>
                <w:highlight w:val="none"/>
              </w:rPr>
              <w:t>是，推荐的中标候选人数3名，并标明排序。</w:t>
            </w:r>
          </w:p>
        </w:tc>
      </w:tr>
      <w:tr w14:paraId="31401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EC71AB">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C7E6EF">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4AC84A8">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right="0"/>
              <w:textAlignment w:val="auto"/>
              <w:rPr>
                <w:rFonts w:hint="default" w:ascii="宋体" w:hAnsi="宋体" w:eastAsia="宋体" w:cs="宋体"/>
                <w:szCs w:val="21"/>
                <w:highlight w:val="none"/>
              </w:rPr>
            </w:pPr>
            <w:r>
              <w:rPr>
                <w:rFonts w:hint="eastAsia" w:ascii="宋体" w:hAnsi="宋体" w:eastAsia="宋体" w:cs="宋体"/>
                <w:szCs w:val="21"/>
                <w:highlight w:val="none"/>
              </w:rPr>
              <w:t>公示媒介：同招标公告发布媒介</w:t>
            </w:r>
          </w:p>
          <w:p w14:paraId="28607FE6">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cs="宋体"/>
                <w:highlight w:val="none"/>
              </w:rPr>
              <w:t>公示期限：公示发布次日起3日（如公示第三日为休息日或节假日，则顺延至休息日或节假日后第一个工作日）</w:t>
            </w:r>
          </w:p>
        </w:tc>
      </w:tr>
      <w:tr w14:paraId="71B893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7BE22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89EC3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E89B2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E4A8A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3CDA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4D17C3E">
            <w:pPr>
              <w:keepNext w:val="0"/>
              <w:keepLines w:val="0"/>
              <w:pageBreakBefore w:val="0"/>
              <w:suppressLineNumbers w:val="0"/>
              <w:kinsoku/>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847AF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40EF027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1B44180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33704CD7">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12F45EC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0680766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00D957C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w:t>
            </w:r>
            <w:r>
              <w:rPr>
                <w:rFonts w:hint="eastAsia" w:ascii="Times New Roman" w:hAnsi="Times New Roman" w:eastAsia="宋体" w:cs="Times New Roman"/>
                <w:highlight w:val="none"/>
                <w:lang w:val="en-US" w:eastAsia="zh-CN"/>
              </w:rPr>
              <w:t>日</w:t>
            </w:r>
            <w:r>
              <w:rPr>
                <w:rFonts w:hint="eastAsia" w:ascii="Times New Roman" w:hAnsi="Times New Roman" w:eastAsia="宋体" w:cs="Times New Roman"/>
                <w:highlight w:val="none"/>
              </w:rPr>
              <w:t>内完成履约保证金缴纳及合同签订。否则，取消中标资格，投标保证金不予退还。(注：投标保证金不能转为履约保证金。)</w:t>
            </w:r>
          </w:p>
          <w:p w14:paraId="34EE616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703A90C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宋体" w:hAnsi="宋体" w:eastAsia="宋体" w:cs="宋体"/>
                <w:color w:val="000000"/>
                <w:kern w:val="0"/>
                <w:sz w:val="21"/>
                <w:szCs w:val="21"/>
                <w:highlight w:val="none"/>
                <w:lang w:val="en-US" w:eastAsia="zh-CN" w:bidi="ar"/>
              </w:rPr>
              <w:t>中标人在本合同约定的服务期限届满并经招标人验收合格后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p>
          <w:p w14:paraId="325D25BF">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4DCB326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31ABA7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139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4C1DC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1438B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eastAsia="zh-CN"/>
              </w:rPr>
            </w:pPr>
            <w:r>
              <w:rPr>
                <w:rFonts w:hint="eastAsia" w:ascii="宋体" w:hAnsi="宋体" w:eastAsia="宋体" w:cs="宋体"/>
                <w:color w:val="auto"/>
                <w:kern w:val="2"/>
                <w:sz w:val="21"/>
                <w:szCs w:val="21"/>
                <w:highlight w:val="none"/>
                <w:u w:color="000000"/>
                <w:lang w:val="en-US" w:eastAsia="zh-CN" w:bidi="ar"/>
              </w:rPr>
              <w:t>按半年(6个月)支付，中标人每半年(6个月)向招标人提交一次工作成果，经招标人确认后以中标综合单价按实结算，招标人在收到中标人提供的符合要求的增值税专用发票之后30个工作日内，向中标人支付半年(6个月)全部结算款。</w:t>
            </w:r>
          </w:p>
        </w:tc>
      </w:tr>
      <w:tr w14:paraId="576E9C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05EE63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EC798F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4E9055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3002D5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73004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12F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05A3A1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05FED0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115C64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4156F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D5006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B6A9A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251042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3936FB42">
            <w:pPr>
              <w:keepNext w:val="0"/>
              <w:keepLines w:val="0"/>
              <w:suppressLineNumbers w:val="0"/>
              <w:autoSpaceDE w:val="0"/>
              <w:spacing w:before="0" w:beforeAutospacing="0" w:after="0" w:afterAutospacing="0" w:line="360" w:lineRule="exact"/>
              <w:ind w:left="0" w:right="0"/>
              <w:jc w:val="left"/>
              <w:rPr>
                <w:rFonts w:hint="eastAsia" w:ascii="宋体" w:hAnsi="宋体" w:eastAsia="宋体" w:cs="宋体"/>
                <w:kern w:val="2"/>
                <w:highlight w:val="none"/>
                <w:lang w:val="en-US"/>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01DDFBE1">
            <w:pPr>
              <w:keepNext w:val="0"/>
              <w:keepLines w:val="0"/>
              <w:suppressLineNumbers w:val="0"/>
              <w:spacing w:before="0" w:beforeAutospacing="0" w:after="0" w:afterAutospacing="0" w:line="360" w:lineRule="exact"/>
              <w:ind w:left="0" w:right="0"/>
              <w:jc w:val="left"/>
              <w:rPr>
                <w:rFonts w:hint="default"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20ECCEBA">
            <w:pPr>
              <w:keepNext w:val="0"/>
              <w:keepLines w:val="0"/>
              <w:suppressLineNumbers w:val="0"/>
              <w:spacing w:before="0" w:beforeAutospacing="0" w:after="0" w:afterAutospacing="0" w:line="360" w:lineRule="exact"/>
              <w:ind w:left="0" w:right="0"/>
              <w:jc w:val="left"/>
              <w:rPr>
                <w:rFonts w:hint="default"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727A20A7">
            <w:pPr>
              <w:keepNext w:val="0"/>
              <w:keepLines w:val="0"/>
              <w:suppressLineNumbers w:val="0"/>
              <w:spacing w:before="0" w:beforeAutospacing="0" w:after="0" w:afterAutospacing="0" w:line="360" w:lineRule="exact"/>
              <w:ind w:left="0" w:right="0"/>
              <w:jc w:val="left"/>
              <w:rPr>
                <w:rFonts w:hint="eastAsia" w:eastAsia="宋体"/>
                <w:highlight w:val="none"/>
                <w:lang w:val="en-US" w:eastAsia="zh-CN"/>
              </w:rPr>
            </w:pPr>
            <w:r>
              <w:rPr>
                <w:rFonts w:hint="eastAsia" w:ascii="宋体" w:hAnsi="Times New Roman" w:eastAsia="宋体" w:cs="Times New Roman"/>
                <w:szCs w:val="21"/>
                <w:highlight w:val="none"/>
              </w:rPr>
              <w:t>3、本项目严禁非法转包，一经发现，招标人依法处理。</w:t>
            </w:r>
          </w:p>
        </w:tc>
      </w:tr>
    </w:tbl>
    <w:p w14:paraId="61A18CB2">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14:paraId="1FE79313">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服务期：见投标人须知前附表。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7C9E0C63">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综合评估法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152042315"/>
      <w:bookmarkEnd w:id="22"/>
      <w:bookmarkStart w:id="23" w:name="_Toc144974507"/>
      <w:bookmarkEnd w:id="23"/>
      <w:bookmarkStart w:id="24" w:name="_Toc152045539"/>
      <w:bookmarkEnd w:id="24"/>
      <w:bookmarkStart w:id="25" w:name="_Toc296602429"/>
      <w:bookmarkEnd w:id="25"/>
      <w:bookmarkStart w:id="26" w:name="_Toc247527563"/>
      <w:bookmarkEnd w:id="26"/>
      <w:bookmarkStart w:id="27" w:name="_Toc247513962"/>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000000"/>
          <w:szCs w:val="21"/>
          <w:highlight w:val="none"/>
        </w:rPr>
      </w:pPr>
      <w:bookmarkStart w:id="29" w:name="_Toc10668_WPSOffice_Level3"/>
      <w:bookmarkEnd w:id="29"/>
      <w:bookmarkStart w:id="30" w:name="_Toc24655"/>
      <w:bookmarkEnd w:id="30"/>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1" w:name="_Toc1549_WPSOffice_Level3"/>
      <w:bookmarkEnd w:id="31"/>
      <w:bookmarkStart w:id="32" w:name="_Toc9710"/>
      <w:r>
        <w:rPr>
          <w:rFonts w:hint="eastAsia" w:ascii="宋体" w:hAnsi="宋体" w:eastAsia="宋体" w:cs="宋体"/>
          <w:b/>
          <w:bCs w:val="0"/>
          <w:color w:val="000000"/>
          <w:kern w:val="0"/>
          <w:sz w:val="21"/>
          <w:szCs w:val="21"/>
          <w:highlight w:val="none"/>
          <w:u w:color="000000"/>
          <w:lang w:val="en-US" w:eastAsia="zh-CN" w:bidi="ar"/>
        </w:rPr>
        <w:t>19.样品</w:t>
      </w:r>
      <w:bookmarkEnd w:id="32"/>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46EC23D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w:t>
      </w:r>
      <w:r>
        <w:rPr>
          <w:rFonts w:hint="eastAsia" w:ascii="宋体" w:hAnsi="Times New Roman" w:eastAsia="宋体" w:cs="Times New Roman"/>
          <w:color w:val="000000"/>
          <w:szCs w:val="21"/>
          <w:highlight w:val="none"/>
          <w:lang w:val="en-US" w:eastAsia="zh-CN"/>
        </w:rPr>
        <w:t>投标报价综合单价包括完成本项目全部服务的一切费用：滁州轨道宣传服务发生的所有费用（包括活动配合</w:t>
      </w:r>
      <w:r>
        <w:rPr>
          <w:rFonts w:hint="default" w:ascii="宋体" w:hAnsi="Times New Roman" w:eastAsia="宋体" w:cs="Times New Roman"/>
          <w:color w:val="000000"/>
          <w:szCs w:val="21"/>
          <w:highlight w:val="none"/>
          <w:lang w:val="en-US" w:eastAsia="zh-CN"/>
        </w:rPr>
        <w:t>、拍摄制作、场地设备租赁、师资劳务、物料制作</w:t>
      </w:r>
      <w:r>
        <w:rPr>
          <w:rFonts w:hint="eastAsia" w:ascii="宋体" w:hAnsi="Times New Roman" w:eastAsia="宋体" w:cs="Times New Roman"/>
          <w:color w:val="000000"/>
          <w:szCs w:val="21"/>
          <w:highlight w:val="none"/>
          <w:lang w:val="en-US" w:eastAsia="zh-CN"/>
        </w:rPr>
        <w:t>等所付出的所有费用）、交通费(如有)、利润、招标代理费、税金、政策性文件规定及合同包含的所有风险和责任等。投标时投标人必须保证报价的完整性</w:t>
      </w:r>
      <w:r>
        <w:rPr>
          <w:rFonts w:hint="eastAsia" w:ascii="宋体" w:hAnsi="宋体" w:eastAsia="宋体" w:cs="宋体"/>
          <w:bCs/>
          <w:color w:val="000000"/>
          <w:kern w:val="0"/>
          <w:sz w:val="21"/>
          <w:szCs w:val="21"/>
          <w:highlight w:val="none"/>
          <w:u w:color="000000"/>
          <w:lang w:val="en-US" w:eastAsia="zh-CN" w:bidi="ar"/>
        </w:rPr>
        <w:t>，如有漏报，则视为优惠，中标后不允许追加费用。</w:t>
      </w:r>
    </w:p>
    <w:p w14:paraId="3BC7981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单价即为履行合同的固定单价。在合同履行期间，如遇国家的税率调整或其他政策影响税率的，税率随变化而变化，则合同价款不做调整。</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490"/>
      <w:bookmarkEnd w:id="35"/>
      <w:bookmarkStart w:id="36" w:name="_Toc30407_WPSOffice_Level3"/>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9" w:name="_Toc15542_WPSOffice_Level3"/>
      <w:bookmarkEnd w:id="39"/>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0" w:name="_Toc5272_WPSOffice_Level3"/>
      <w:bookmarkEnd w:id="40"/>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14:paraId="416185CB">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1331EEB6">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9AD1FB6">
      <w:pPr>
        <w:keepNext w:val="0"/>
        <w:keepLines w:val="0"/>
        <w:widowControl w:val="0"/>
        <w:suppressLineNumbers w:val="0"/>
        <w:autoSpaceDE w:val="0"/>
        <w:autoSpaceDN/>
        <w:spacing w:before="0" w:beforeAutospacing="0" w:after="0" w:afterAutospacing="0" w:line="400" w:lineRule="exact"/>
        <w:ind w:left="0" w:right="0" w:firstLine="315" w:firstLineChars="150"/>
        <w:jc w:val="left"/>
        <w:rPr>
          <w:rFonts w:hint="eastAsia" w:ascii="黑体" w:hAnsi="宋体" w:eastAsia="黑体" w:cs="黑体"/>
          <w:sz w:val="30"/>
          <w:szCs w:val="30"/>
          <w:highlight w:val="none"/>
          <w:lang w:val="en-US"/>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r>
        <w:rPr>
          <w:rFonts w:hint="eastAsia" w:ascii="黑体" w:hAnsi="宋体" w:eastAsia="黑体" w:cs="黑体"/>
          <w:color w:val="000000"/>
          <w:kern w:val="0"/>
          <w:sz w:val="30"/>
          <w:szCs w:val="30"/>
          <w:highlight w:val="none"/>
          <w:u w:color="000000"/>
          <w:lang w:val="en-US" w:eastAsia="zh-CN" w:bidi="ar"/>
        </w:rPr>
        <w:t xml:space="preserve"> </w:t>
      </w:r>
    </w:p>
    <w:p w14:paraId="00603505">
      <w:pPr>
        <w:rPr>
          <w:rFonts w:hint="eastAsia" w:ascii="宋体"/>
          <w:b/>
          <w:color w:val="auto"/>
          <w:sz w:val="32"/>
          <w:szCs w:val="32"/>
          <w:highlight w:val="none"/>
        </w:rPr>
      </w:pPr>
      <w:r>
        <w:rPr>
          <w:rFonts w:hint="eastAsia" w:ascii="宋体"/>
          <w:b/>
          <w:color w:val="auto"/>
          <w:sz w:val="32"/>
          <w:szCs w:val="32"/>
          <w:highlight w:val="none"/>
        </w:rPr>
        <w:br w:type="page"/>
      </w:r>
    </w:p>
    <w:p w14:paraId="4D9BEE17">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165A866F">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46FA34A7">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020E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4BED266F">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14:paraId="68A56139">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14:paraId="2F14F796">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6A0E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48B0CB0D">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43819508">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14:paraId="69ACEA11">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14:paraId="6BC6A503">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1EC1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1994A6BE">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6131D6CB">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14:paraId="6C0332A6">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929" w:type="dxa"/>
            <w:noWrap w:val="0"/>
            <w:vAlign w:val="center"/>
          </w:tcPr>
          <w:p w14:paraId="45FEBF24">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188E4392">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eastAsia="宋体"/>
                <w:color w:val="auto"/>
                <w:szCs w:val="21"/>
                <w:highlight w:val="none"/>
                <w:lang w:val="en-US" w:eastAsia="zh-CN"/>
              </w:rPr>
              <w:t>企业法人营业执照</w:t>
            </w:r>
          </w:p>
        </w:tc>
      </w:tr>
      <w:tr w14:paraId="7B55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489FFE57">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69B46C8F">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top"/>
          </w:tcPr>
          <w:p w14:paraId="2AF7E75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rightChars="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（3）诚信投标承诺书</w:t>
            </w:r>
          </w:p>
        </w:tc>
        <w:tc>
          <w:tcPr>
            <w:tcW w:w="3929" w:type="dxa"/>
            <w:noWrap w:val="0"/>
            <w:vAlign w:val="top"/>
          </w:tcPr>
          <w:p w14:paraId="02E77C4A">
            <w:pPr>
              <w:keepNext w:val="0"/>
              <w:keepLines w:val="0"/>
              <w:suppressLineNumbers w:val="0"/>
              <w:spacing w:before="0" w:beforeAutospacing="0" w:after="0" w:afterAutospacing="0" w:line="360" w:lineRule="exact"/>
              <w:ind w:left="0" w:leftChars="0" w:right="0" w:rightChars="0"/>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14:paraId="5265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1F16D66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E668A13">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67C4264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929" w:type="dxa"/>
            <w:noWrap w:val="0"/>
            <w:vAlign w:val="center"/>
          </w:tcPr>
          <w:p w14:paraId="17338FB2">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14:paraId="601BEA61">
      <w:pPr>
        <w:adjustRightInd w:val="0"/>
        <w:snapToGrid w:val="0"/>
        <w:spacing w:line="560" w:lineRule="exact"/>
        <w:jc w:val="left"/>
        <w:rPr>
          <w:rFonts w:hint="eastAsia" w:ascii="Times New Roman" w:hAnsi="Times New Roman" w:eastAsia="宋体" w:cs="Times New Roman"/>
          <w:color w:val="000000"/>
          <w:highlight w:val="none"/>
        </w:rPr>
      </w:pPr>
      <w:bookmarkStart w:id="45" w:name="_Toc15058909"/>
      <w:bookmarkStart w:id="46" w:name="_Toc60061492"/>
      <w:bookmarkStart w:id="47" w:name="_Toc506107320"/>
      <w:bookmarkStart w:id="48" w:name="_Toc95223395"/>
      <w:r>
        <w:rPr>
          <w:rFonts w:hint="eastAsia" w:ascii="Times New Roman" w:hAnsi="Times New Roman" w:eastAsia="宋体" w:cs="Times New Roman"/>
          <w:color w:val="000000"/>
          <w:highlight w:val="none"/>
        </w:rPr>
        <w:t>2.审查办法</w:t>
      </w:r>
      <w:bookmarkEnd w:id="45"/>
      <w:bookmarkEnd w:id="46"/>
      <w:bookmarkEnd w:id="47"/>
      <w:bookmarkEnd w:id="48"/>
    </w:p>
    <w:p w14:paraId="282F20EF">
      <w:pPr>
        <w:adjustRightInd w:val="0"/>
        <w:snapToGrid w:val="0"/>
        <w:spacing w:line="560" w:lineRule="exact"/>
        <w:jc w:val="left"/>
        <w:rPr>
          <w:rFonts w:hint="eastAsia" w:ascii="Times New Roman" w:hAnsi="Times New Roman" w:eastAsia="宋体" w:cs="Times New Roman"/>
          <w:color w:val="000000"/>
          <w:highlight w:val="none"/>
        </w:rPr>
      </w:pPr>
      <w:bookmarkStart w:id="49" w:name="_Toc60061493"/>
      <w:bookmarkStart w:id="50" w:name="_Toc15058910"/>
      <w:bookmarkStart w:id="51" w:name="_Toc324404868"/>
      <w:bookmarkStart w:id="52" w:name="_Toc506107321"/>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16A64709">
      <w:pPr>
        <w:adjustRightInd w:val="0"/>
        <w:snapToGrid w:val="0"/>
        <w:spacing w:line="560" w:lineRule="exact"/>
        <w:jc w:val="left"/>
        <w:rPr>
          <w:rFonts w:hint="eastAsia"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4E2BC23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4B6EA7BB">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4B9D11A5">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w:t>
      </w:r>
      <w:r>
        <w:rPr>
          <w:rFonts w:hint="eastAsia" w:ascii="Times New Roman" w:hAnsi="Times New Roman" w:eastAsia="宋体" w:cs="Times New Roman"/>
          <w:color w:val="000000"/>
          <w:highlight w:val="none"/>
          <w:lang w:val="en-US" w:eastAsia="zh-CN"/>
        </w:rPr>
        <w:t>在投标截止时间前送达电子</w:t>
      </w:r>
      <w:r>
        <w:rPr>
          <w:rFonts w:hint="eastAsia" w:ascii="Times New Roman" w:hAnsi="Times New Roman" w:eastAsia="宋体" w:cs="Times New Roman"/>
          <w:color w:val="000000"/>
          <w:highlight w:val="none"/>
        </w:rPr>
        <w:t>标书或电子标书经审查不合格；</w:t>
      </w:r>
    </w:p>
    <w:p w14:paraId="251A20CB">
      <w:pPr>
        <w:adjustRightInd w:val="0"/>
        <w:snapToGrid w:val="0"/>
        <w:spacing w:line="560" w:lineRule="exact"/>
        <w:jc w:val="left"/>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w:t>
      </w:r>
      <w:r>
        <w:rPr>
          <w:rFonts w:hint="eastAsia" w:ascii="Times New Roman" w:hAnsi="Times New Roman" w:eastAsia="宋体" w:cs="Times New Roman"/>
          <w:color w:val="000000"/>
          <w:highlight w:val="none"/>
          <w:lang w:val="en-US" w:eastAsia="zh-CN"/>
        </w:rPr>
        <w:t>无法打开。</w:t>
      </w:r>
    </w:p>
    <w:p w14:paraId="3FDE4B86">
      <w:pPr>
        <w:adjustRightInd w:val="0"/>
        <w:snapToGrid w:val="0"/>
        <w:spacing w:line="560" w:lineRule="exact"/>
        <w:jc w:val="left"/>
        <w:rPr>
          <w:rFonts w:hint="eastAsia" w:ascii="Times New Roman" w:hAnsi="Times New Roman" w:eastAsia="宋体" w:cs="Times New Roman"/>
          <w:color w:val="000000"/>
          <w:highlight w:val="none"/>
        </w:rPr>
      </w:pPr>
      <w:bookmarkStart w:id="54" w:name="_Toc324404869"/>
      <w:bookmarkStart w:id="55" w:name="_Toc60061494"/>
      <w:bookmarkStart w:id="56" w:name="_Toc95223397"/>
      <w:bookmarkStart w:id="57" w:name="_Toc15058911"/>
      <w:bookmarkStart w:id="58" w:name="_Toc506107322"/>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348C4354">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719145FC">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21D607D9">
      <w:pPr>
        <w:adjustRightInd w:val="0"/>
        <w:snapToGrid w:val="0"/>
        <w:spacing w:line="420" w:lineRule="exact"/>
        <w:ind w:firstLine="315" w:firstLineChars="150"/>
        <w:rPr>
          <w:rFonts w:hint="eastAsia" w:ascii="宋体" w:hAnsi="宋体" w:eastAsia="宋体" w:cs="宋体"/>
          <w:color w:val="000000"/>
          <w:szCs w:val="21"/>
          <w:highlight w:val="none"/>
        </w:rPr>
      </w:pPr>
      <w:bookmarkStart w:id="59" w:name="_Toc23254"/>
      <w:bookmarkEnd w:id="59"/>
      <w:r>
        <w:rPr>
          <w:rFonts w:hint="eastAsia" w:ascii="宋体" w:hAnsi="宋体" w:eastAsia="宋体" w:cs="宋体"/>
          <w:color w:val="000000"/>
          <w:szCs w:val="21"/>
          <w:highlight w:val="none"/>
        </w:rPr>
        <w:t>1.中标候选人的确定</w:t>
      </w:r>
    </w:p>
    <w:p w14:paraId="1F0F189A">
      <w:pPr>
        <w:adjustRightInd w:val="0"/>
        <w:snapToGrid w:val="0"/>
        <w:spacing w:line="420" w:lineRule="exact"/>
        <w:ind w:firstLine="315" w:firstLineChars="150"/>
        <w:rPr>
          <w:rFonts w:hint="eastAsia" w:ascii="宋体" w:hAnsi="宋体" w:eastAsia="宋体" w:cs="宋体"/>
          <w:color w:val="000000"/>
          <w:szCs w:val="21"/>
          <w:highlight w:val="none"/>
        </w:rPr>
      </w:pPr>
      <w:r>
        <w:rPr>
          <w:rFonts w:hint="eastAsia" w:ascii="宋体" w:hAnsi="宋体" w:cs="宋体"/>
          <w:color w:val="000000"/>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评标委员会主任委员或招标人随机抽取确定排名。</w:t>
      </w:r>
    </w:p>
    <w:p w14:paraId="6CD1B1B5">
      <w:pPr>
        <w:spacing w:line="440" w:lineRule="exact"/>
        <w:ind w:firstLine="211" w:firstLineChars="100"/>
        <w:rPr>
          <w:rFonts w:ascii="宋体" w:hAnsi="宋体" w:cs="宋体"/>
          <w:b/>
          <w:bCs/>
          <w:szCs w:val="21"/>
          <w:highlight w:val="none"/>
        </w:rPr>
      </w:pPr>
      <w:r>
        <w:rPr>
          <w:rFonts w:hint="eastAsia" w:ascii="宋体" w:hAnsi="宋体" w:cs="宋体"/>
          <w:b/>
          <w:bCs/>
          <w:szCs w:val="21"/>
          <w:highlight w:val="none"/>
        </w:rPr>
        <w:t>2.资信标评审（</w:t>
      </w:r>
      <w:r>
        <w:rPr>
          <w:rFonts w:hint="eastAsia" w:ascii="宋体" w:hAnsi="宋体" w:cs="宋体"/>
          <w:b/>
          <w:bCs/>
          <w:szCs w:val="21"/>
          <w:highlight w:val="none"/>
          <w:lang w:val="en-US" w:eastAsia="zh-CN"/>
        </w:rPr>
        <w:t>3</w:t>
      </w:r>
      <w:r>
        <w:rPr>
          <w:rFonts w:hint="eastAsia" w:ascii="宋体" w:hAnsi="宋体" w:cs="宋体"/>
          <w:b/>
          <w:bCs/>
          <w:szCs w:val="21"/>
          <w:highlight w:val="none"/>
        </w:rPr>
        <w:t>0分）</w:t>
      </w:r>
    </w:p>
    <w:tbl>
      <w:tblPr>
        <w:tblStyle w:val="20"/>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272"/>
        <w:gridCol w:w="768"/>
        <w:gridCol w:w="4886"/>
        <w:gridCol w:w="2155"/>
      </w:tblGrid>
      <w:tr w14:paraId="5AE3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695" w:type="dxa"/>
            <w:noWrap w:val="0"/>
            <w:vAlign w:val="center"/>
          </w:tcPr>
          <w:p w14:paraId="2745FD60">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序号</w:t>
            </w:r>
          </w:p>
        </w:tc>
        <w:tc>
          <w:tcPr>
            <w:tcW w:w="1272" w:type="dxa"/>
            <w:noWrap w:val="0"/>
            <w:vAlign w:val="center"/>
          </w:tcPr>
          <w:p w14:paraId="20F36CD2">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评分因素</w:t>
            </w:r>
          </w:p>
        </w:tc>
        <w:tc>
          <w:tcPr>
            <w:tcW w:w="768" w:type="dxa"/>
            <w:noWrap w:val="0"/>
            <w:vAlign w:val="center"/>
          </w:tcPr>
          <w:p w14:paraId="7D3904DE">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分值</w:t>
            </w:r>
          </w:p>
        </w:tc>
        <w:tc>
          <w:tcPr>
            <w:tcW w:w="4886" w:type="dxa"/>
            <w:noWrap w:val="0"/>
            <w:vAlign w:val="center"/>
          </w:tcPr>
          <w:p w14:paraId="235775CE">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评审细则</w:t>
            </w:r>
          </w:p>
        </w:tc>
        <w:tc>
          <w:tcPr>
            <w:tcW w:w="2155" w:type="dxa"/>
            <w:noWrap w:val="0"/>
            <w:vAlign w:val="center"/>
          </w:tcPr>
          <w:p w14:paraId="550BA36A">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szCs w:val="21"/>
                <w:highlight w:val="none"/>
              </w:rPr>
              <w:t>须提供的证明材料</w:t>
            </w:r>
          </w:p>
        </w:tc>
      </w:tr>
      <w:tr w14:paraId="3EFD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5" w:type="dxa"/>
            <w:noWrap w:val="0"/>
            <w:vAlign w:val="center"/>
          </w:tcPr>
          <w:p w14:paraId="1A0F9E8D">
            <w:pPr>
              <w:keepNext w:val="0"/>
              <w:keepLines w:val="0"/>
              <w:suppressLineNumbers w:val="0"/>
              <w:spacing w:before="0" w:beforeAutospacing="0" w:after="0" w:afterAutospacing="0" w:line="300" w:lineRule="exact"/>
              <w:ind w:left="0" w:right="0" w:firstLine="28"/>
              <w:jc w:val="center"/>
              <w:rPr>
                <w:rFonts w:hint="eastAsia" w:ascii="宋体" w:hAnsi="宋体" w:eastAsia="宋体"/>
                <w:szCs w:val="21"/>
                <w:highlight w:val="none"/>
                <w:lang w:eastAsia="zh-CN"/>
              </w:rPr>
            </w:pPr>
            <w:r>
              <w:rPr>
                <w:rFonts w:hint="eastAsia" w:ascii="宋体" w:hAnsi="宋体"/>
                <w:szCs w:val="21"/>
                <w:highlight w:val="none"/>
                <w:lang w:val="en-US" w:eastAsia="zh-CN"/>
              </w:rPr>
              <w:t>1</w:t>
            </w:r>
          </w:p>
        </w:tc>
        <w:tc>
          <w:tcPr>
            <w:tcW w:w="1272" w:type="dxa"/>
            <w:noWrap w:val="0"/>
            <w:vAlign w:val="center"/>
          </w:tcPr>
          <w:p w14:paraId="4B2EAB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投标人业绩</w:t>
            </w:r>
          </w:p>
        </w:tc>
        <w:tc>
          <w:tcPr>
            <w:tcW w:w="768" w:type="dxa"/>
            <w:noWrap w:val="0"/>
            <w:vAlign w:val="center"/>
          </w:tcPr>
          <w:p w14:paraId="3201F7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宋体" w:hAnsi="宋体" w:eastAsia="宋体" w:cs="宋体"/>
                <w:szCs w:val="21"/>
                <w:highlight w:val="none"/>
              </w:rPr>
            </w:pPr>
            <w:r>
              <w:rPr>
                <w:rFonts w:hint="eastAsia" w:ascii="宋体" w:hAnsi="宋体" w:eastAsia="宋体" w:cs="宋体"/>
                <w:color w:val="auto"/>
                <w:sz w:val="21"/>
                <w:szCs w:val="21"/>
                <w:highlight w:val="none"/>
                <w:lang w:val="en-US" w:eastAsia="zh-CN"/>
              </w:rPr>
              <w:t>18分</w:t>
            </w:r>
          </w:p>
        </w:tc>
        <w:tc>
          <w:tcPr>
            <w:tcW w:w="4886" w:type="dxa"/>
            <w:noWrap w:val="0"/>
            <w:vAlign w:val="center"/>
          </w:tcPr>
          <w:p w14:paraId="1BCBFECB">
            <w:pPr>
              <w:keepNext w:val="0"/>
              <w:keepLines w:val="0"/>
              <w:suppressLineNumbers w:val="0"/>
              <w:spacing w:before="0" w:beforeAutospacing="0" w:after="0" w:afterAutospacing="0"/>
              <w:ind w:left="0" w:right="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（1）自2023年1月1日至投标截止时间（以合同签订时间为准），投标人每承担过1个宣传推广业绩的得6分，其他的不得分，本条满分12分；</w:t>
            </w:r>
          </w:p>
          <w:p w14:paraId="7745F47D">
            <w:pPr>
              <w:keepNext w:val="0"/>
              <w:keepLines w:val="0"/>
              <w:suppressLineNumbers w:val="0"/>
              <w:spacing w:before="0" w:beforeAutospacing="0" w:after="0" w:afterAutospacing="0"/>
              <w:ind w:left="0" w:right="0"/>
              <w:rPr>
                <w:rFonts w:hint="default" w:ascii="宋体" w:hAnsi="宋体" w:eastAsia="宋体" w:cs="宋体"/>
                <w:bCs/>
                <w:color w:val="auto"/>
                <w:szCs w:val="21"/>
                <w:highlight w:val="none"/>
                <w:lang w:val="en-US"/>
              </w:rPr>
            </w:pPr>
            <w:r>
              <w:rPr>
                <w:rFonts w:hint="eastAsia" w:ascii="宋体" w:hAnsi="宋体" w:eastAsia="宋体" w:cs="宋体"/>
                <w:bCs/>
                <w:color w:val="auto"/>
                <w:szCs w:val="21"/>
                <w:highlight w:val="none"/>
                <w:lang w:val="en-US" w:eastAsia="zh-CN"/>
              </w:rPr>
              <w:t>（2）投标人提供的业绩中，服务的抖音账号为五万以上粉丝的，每提供一项加3分，本条满分6分。</w:t>
            </w:r>
          </w:p>
          <w:p w14:paraId="1E1F546A">
            <w:pPr>
              <w:keepNext w:val="0"/>
              <w:keepLines w:val="0"/>
              <w:suppressLineNumbers w:val="0"/>
              <w:spacing w:before="0" w:beforeAutospacing="0" w:after="0" w:afterAutospacing="0"/>
              <w:ind w:left="0" w:right="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注</w:t>
            </w:r>
            <w:r>
              <w:rPr>
                <w:rFonts w:hint="eastAsia" w:ascii="宋体" w:hAnsi="宋体" w:eastAsia="宋体" w:cs="宋体"/>
                <w:bCs/>
                <w:color w:val="auto"/>
                <w:szCs w:val="21"/>
                <w:highlight w:val="none"/>
                <w:lang w:val="zh-CN"/>
              </w:rPr>
              <w:t>：</w:t>
            </w:r>
            <w:r>
              <w:rPr>
                <w:rFonts w:hint="eastAsia" w:ascii="宋体" w:hAnsi="宋体" w:eastAsia="宋体" w:cs="宋体"/>
                <w:bCs/>
                <w:color w:val="auto"/>
                <w:szCs w:val="21"/>
                <w:highlight w:val="none"/>
                <w:lang w:val="en-US" w:eastAsia="zh-CN"/>
              </w:rPr>
              <w:t xml:space="preserve">① </w:t>
            </w:r>
            <w:r>
              <w:rPr>
                <w:rFonts w:hint="eastAsia" w:ascii="宋体" w:hAnsi="宋体" w:eastAsia="宋体" w:cs="宋体"/>
                <w:bCs/>
                <w:color w:val="auto"/>
                <w:szCs w:val="21"/>
                <w:highlight w:val="none"/>
              </w:rPr>
              <w:t>投标人投标时只须提供</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个评审业绩，若投标人提供业绩个数超过</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个，则按照排列顺序从首个业绩开始评审至对应数量（</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个），超出部分业绩不进行评审。对应数量（</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个）内业绩不符合招标文件要求不得分的，不再补充评审超出部分业绩。如：提供</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个业绩即得满分的，按照投标文件排序评审第一</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第二</w:t>
            </w:r>
            <w:r>
              <w:rPr>
                <w:rFonts w:hint="eastAsia" w:ascii="宋体" w:hAnsi="宋体" w:eastAsia="宋体" w:cs="宋体"/>
                <w:bCs/>
                <w:color w:val="auto"/>
                <w:szCs w:val="21"/>
                <w:highlight w:val="none"/>
              </w:rPr>
              <w:t>项业绩，其余超出部分不再评审”。</w:t>
            </w:r>
          </w:p>
          <w:p w14:paraId="05AEDA39">
            <w:pPr>
              <w:keepNext w:val="0"/>
              <w:keepLines w:val="0"/>
              <w:suppressLineNumbers w:val="0"/>
              <w:spacing w:before="0" w:beforeAutospacing="0" w:after="0" w:afterAutospacing="0"/>
              <w:ind w:left="0" w:right="0"/>
              <w:rPr>
                <w:rFonts w:hint="eastAsia"/>
                <w:highlight w:val="none"/>
              </w:rPr>
            </w:pPr>
            <w:r>
              <w:rPr>
                <w:rFonts w:hint="eastAsia" w:ascii="宋体" w:hAnsi="宋体" w:eastAsia="宋体" w:cs="宋体"/>
                <w:bCs/>
                <w:color w:val="auto"/>
                <w:szCs w:val="21"/>
                <w:highlight w:val="none"/>
                <w:lang w:val="en-US" w:eastAsia="zh-CN"/>
              </w:rPr>
              <w:t>②</w:t>
            </w:r>
            <w:r>
              <w:rPr>
                <w:rFonts w:hint="eastAsia" w:ascii="宋体" w:hAnsi="宋体" w:eastAsia="宋体" w:cs="宋体"/>
                <w:bCs/>
                <w:color w:val="auto"/>
                <w:szCs w:val="21"/>
                <w:highlight w:val="none"/>
              </w:rPr>
              <w:t>提供</w:t>
            </w:r>
            <w:r>
              <w:rPr>
                <w:rFonts w:hint="eastAsia" w:ascii="宋体" w:hAnsi="宋体" w:eastAsia="宋体" w:cs="宋体"/>
                <w:bCs/>
                <w:color w:val="auto"/>
                <w:szCs w:val="21"/>
                <w:highlight w:val="none"/>
                <w:lang w:val="en-US" w:eastAsia="zh-CN"/>
              </w:rPr>
              <w:t>可以证明的截图或复印件。</w:t>
            </w:r>
          </w:p>
        </w:tc>
        <w:tc>
          <w:tcPr>
            <w:tcW w:w="2155" w:type="dxa"/>
            <w:noWrap w:val="0"/>
            <w:vAlign w:val="center"/>
          </w:tcPr>
          <w:p w14:paraId="0F4D7577">
            <w:pPr>
              <w:keepNext w:val="0"/>
              <w:keepLines w:val="0"/>
              <w:suppressLineNumbers w:val="0"/>
              <w:spacing w:before="0" w:beforeAutospacing="0" w:after="0" w:afterAutospacing="0"/>
              <w:ind w:left="0" w:leftChars="0" w:right="0" w:rightChars="0"/>
              <w:jc w:val="center"/>
              <w:rPr>
                <w:rFonts w:hint="default"/>
                <w:szCs w:val="21"/>
                <w:highlight w:val="none"/>
              </w:rPr>
            </w:pPr>
            <w:r>
              <w:rPr>
                <w:rFonts w:hint="eastAsia" w:ascii="宋体" w:hAnsi="宋体" w:eastAsia="宋体" w:cs="宋体"/>
                <w:color w:val="auto"/>
                <w:sz w:val="21"/>
                <w:szCs w:val="21"/>
                <w:highlight w:val="none"/>
                <w:lang w:val="en-US" w:eastAsia="zh-CN"/>
              </w:rPr>
              <w:t>投标文件中须提供业绩合同扫描件</w:t>
            </w:r>
            <w:r>
              <w:rPr>
                <w:rFonts w:hint="eastAsia" w:ascii="Times New Roman" w:hAnsi="Times New Roman" w:eastAsia="宋体" w:cs="Times New Roman"/>
                <w:szCs w:val="21"/>
                <w:highlight w:val="none"/>
                <w:lang w:val="en-US" w:eastAsia="zh-CN"/>
              </w:rPr>
              <w:t>。</w:t>
            </w:r>
            <w:r>
              <w:rPr>
                <w:rFonts w:hint="eastAsia" w:ascii="宋体" w:hAnsi="宋体" w:eastAsia="宋体" w:cs="宋体"/>
                <w:szCs w:val="21"/>
                <w:highlight w:val="none"/>
              </w:rPr>
              <w:t>若</w:t>
            </w:r>
            <w:r>
              <w:rPr>
                <w:rFonts w:hint="eastAsia" w:ascii="宋体" w:hAnsi="宋体" w:eastAsia="宋体" w:cs="宋体"/>
                <w:color w:val="auto"/>
                <w:sz w:val="21"/>
                <w:szCs w:val="21"/>
                <w:highlight w:val="none"/>
                <w:lang w:val="en-US" w:eastAsia="zh-CN"/>
              </w:rPr>
              <w:t>业绩合同</w:t>
            </w:r>
            <w:r>
              <w:rPr>
                <w:rFonts w:hint="eastAsia" w:ascii="宋体" w:hAnsi="宋体" w:eastAsia="宋体" w:cs="宋体"/>
                <w:szCs w:val="21"/>
                <w:highlight w:val="none"/>
              </w:rPr>
              <w:t>无法体现签订时间、服务内容等关键评审因素的，需另附招标人（合同甲方）证明材料的扫描件。</w:t>
            </w:r>
          </w:p>
        </w:tc>
      </w:tr>
      <w:tr w14:paraId="630B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5" w:type="dxa"/>
            <w:noWrap w:val="0"/>
            <w:vAlign w:val="center"/>
          </w:tcPr>
          <w:p w14:paraId="542552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272" w:type="dxa"/>
            <w:noWrap w:val="0"/>
            <w:vAlign w:val="center"/>
          </w:tcPr>
          <w:p w14:paraId="739199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附加服务</w:t>
            </w:r>
          </w:p>
        </w:tc>
        <w:tc>
          <w:tcPr>
            <w:tcW w:w="768" w:type="dxa"/>
            <w:noWrap w:val="0"/>
            <w:vAlign w:val="center"/>
          </w:tcPr>
          <w:p w14:paraId="3D186D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szCs w:val="21"/>
                <w:highlight w:val="none"/>
                <w:lang w:val="en-US" w:eastAsia="zh-CN"/>
              </w:rPr>
              <w:t>12分</w:t>
            </w:r>
          </w:p>
        </w:tc>
        <w:tc>
          <w:tcPr>
            <w:tcW w:w="4886" w:type="dxa"/>
            <w:noWrap w:val="0"/>
            <w:vAlign w:val="center"/>
          </w:tcPr>
          <w:p w14:paraId="3CC8A81B">
            <w:pPr>
              <w:keepNext w:val="0"/>
              <w:keepLines w:val="0"/>
              <w:suppressLineNumbers w:val="0"/>
              <w:spacing w:before="0" w:beforeAutospacing="0" w:after="0" w:afterAutospacing="0"/>
              <w:ind w:left="0" w:right="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w:t>
            </w:r>
            <w:r>
              <w:rPr>
                <w:rFonts w:hint="default" w:ascii="宋体" w:hAnsi="宋体" w:eastAsia="宋体" w:cs="宋体"/>
                <w:color w:val="auto"/>
                <w:sz w:val="21"/>
                <w:szCs w:val="21"/>
                <w:highlight w:val="none"/>
                <w:lang w:val="en-US" w:eastAsia="zh-CN"/>
              </w:rPr>
              <w:t>承诺免费</w:t>
            </w:r>
            <w:r>
              <w:rPr>
                <w:rFonts w:hint="eastAsia" w:ascii="宋体" w:hAnsi="宋体" w:eastAsia="宋体" w:cs="宋体"/>
                <w:color w:val="auto"/>
                <w:sz w:val="21"/>
                <w:szCs w:val="21"/>
                <w:highlight w:val="none"/>
                <w:lang w:val="en-US" w:eastAsia="zh-CN"/>
              </w:rPr>
              <w:t>为招标人策划1次重大时间节点活动（不含物料）的</w:t>
            </w:r>
            <w:r>
              <w:rPr>
                <w:rFonts w:hint="default" w:ascii="宋体" w:hAnsi="宋体" w:eastAsia="宋体" w:cs="宋体"/>
                <w:color w:val="auto"/>
                <w:sz w:val="21"/>
                <w:szCs w:val="21"/>
                <w:highlight w:val="none"/>
                <w:lang w:val="en-US" w:eastAsia="zh-CN"/>
              </w:rPr>
              <w:t>得</w:t>
            </w: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val="en-US" w:eastAsia="zh-CN"/>
              </w:rPr>
              <w:t>；</w:t>
            </w:r>
            <w:r>
              <w:rPr>
                <w:rFonts w:hint="eastAsia" w:ascii="宋体" w:hAnsi="宋体" w:eastAsia="宋体" w:cs="宋体"/>
                <w:bCs/>
                <w:color w:val="auto"/>
                <w:szCs w:val="21"/>
                <w:highlight w:val="none"/>
                <w:lang w:val="en-US" w:eastAsia="zh-CN"/>
              </w:rPr>
              <w:t>其他的不得分，本条满分8分</w:t>
            </w:r>
            <w:r>
              <w:rPr>
                <w:rFonts w:hint="default" w:ascii="宋体" w:hAnsi="宋体" w:eastAsia="宋体" w:cs="宋体"/>
                <w:color w:val="auto"/>
                <w:sz w:val="21"/>
                <w:szCs w:val="21"/>
                <w:highlight w:val="none"/>
                <w:lang w:val="en-US" w:eastAsia="zh-CN"/>
              </w:rPr>
              <w:t>；</w:t>
            </w:r>
          </w:p>
          <w:p w14:paraId="32E054E8">
            <w:pPr>
              <w:keepNext w:val="0"/>
              <w:keepLines w:val="0"/>
              <w:suppressLineNumbers w:val="0"/>
              <w:spacing w:before="0" w:beforeAutospacing="0" w:after="0" w:afterAutospacing="0"/>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（2）投标人承诺免费为招标人开展1次提升自主运营能力的培训（包括平台规则、内容制作、互动技巧、数据分析等内容的），得2分；</w:t>
            </w:r>
            <w:r>
              <w:rPr>
                <w:rFonts w:hint="eastAsia" w:ascii="宋体" w:hAnsi="宋体" w:eastAsia="宋体" w:cs="宋体"/>
                <w:bCs/>
                <w:color w:val="auto"/>
                <w:szCs w:val="21"/>
                <w:highlight w:val="none"/>
                <w:lang w:val="en-US" w:eastAsia="zh-CN"/>
              </w:rPr>
              <w:t>其他的不得分，本条满分4分。</w:t>
            </w:r>
          </w:p>
        </w:tc>
        <w:tc>
          <w:tcPr>
            <w:tcW w:w="2155" w:type="dxa"/>
            <w:noWrap w:val="0"/>
            <w:vAlign w:val="center"/>
          </w:tcPr>
          <w:p w14:paraId="079F56A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投标文件中须提供承诺书</w:t>
            </w:r>
            <w:r>
              <w:rPr>
                <w:rFonts w:hint="eastAsia" w:ascii="宋体" w:hAnsi="宋体" w:eastAsia="宋体" w:cs="宋体"/>
                <w:szCs w:val="21"/>
                <w:highlight w:val="none"/>
              </w:rPr>
              <w:t>扫描件。</w:t>
            </w:r>
          </w:p>
        </w:tc>
      </w:tr>
    </w:tbl>
    <w:p w14:paraId="4996C871">
      <w:pPr>
        <w:spacing w:line="440" w:lineRule="exact"/>
        <w:ind w:firstLine="211" w:firstLineChars="100"/>
        <w:jc w:val="left"/>
        <w:rPr>
          <w:rFonts w:ascii="宋体"/>
          <w:b/>
          <w:color w:val="000000"/>
          <w:szCs w:val="21"/>
          <w:highlight w:val="none"/>
        </w:rPr>
      </w:pPr>
      <w:r>
        <w:rPr>
          <w:rFonts w:hint="eastAsia" w:ascii="宋体" w:hAnsi="宋体"/>
          <w:b/>
          <w:szCs w:val="21"/>
          <w:highlight w:val="none"/>
        </w:rPr>
        <w:t>注</w:t>
      </w:r>
      <w:r>
        <w:rPr>
          <w:rFonts w:hint="eastAsia" w:ascii="宋体"/>
          <w:b/>
          <w:color w:val="000000"/>
          <w:szCs w:val="21"/>
          <w:highlight w:val="none"/>
        </w:rPr>
        <w:t>：各评委得分的平均值为投标人资信标得分，分值保留两位小数点。</w:t>
      </w:r>
    </w:p>
    <w:p w14:paraId="7E975075">
      <w:pPr>
        <w:spacing w:line="440" w:lineRule="exact"/>
        <w:ind w:firstLine="211" w:firstLineChars="100"/>
        <w:rPr>
          <w:rFonts w:hint="eastAsia" w:ascii="宋体" w:hAnsi="宋体" w:cs="宋体"/>
          <w:b/>
          <w:bCs/>
          <w:szCs w:val="21"/>
          <w:highlight w:val="none"/>
        </w:rPr>
      </w:pPr>
      <w:r>
        <w:rPr>
          <w:rFonts w:hint="eastAsia" w:ascii="宋体" w:hAnsi="宋体" w:cs="宋体"/>
          <w:b/>
          <w:bCs/>
          <w:szCs w:val="21"/>
          <w:highlight w:val="none"/>
        </w:rPr>
        <w:t>3.技术标评审（</w:t>
      </w:r>
      <w:r>
        <w:rPr>
          <w:rFonts w:hint="eastAsia" w:ascii="宋体" w:hAnsi="宋体" w:cs="宋体"/>
          <w:b/>
          <w:bCs/>
          <w:szCs w:val="21"/>
          <w:highlight w:val="none"/>
          <w:lang w:val="en-US" w:eastAsia="zh-CN"/>
        </w:rPr>
        <w:t>40</w:t>
      </w:r>
      <w:r>
        <w:rPr>
          <w:rFonts w:hint="eastAsia" w:ascii="宋体" w:hAnsi="宋体" w:cs="宋体"/>
          <w:b/>
          <w:bCs/>
          <w:szCs w:val="21"/>
          <w:highlight w:val="none"/>
        </w:rPr>
        <w:t>分）</w:t>
      </w:r>
    </w:p>
    <w:tbl>
      <w:tblPr>
        <w:tblStyle w:val="20"/>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521"/>
        <w:gridCol w:w="736"/>
        <w:gridCol w:w="4708"/>
        <w:gridCol w:w="2025"/>
      </w:tblGrid>
      <w:tr w14:paraId="453D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82" w:type="dxa"/>
            <w:noWrap w:val="0"/>
            <w:vAlign w:val="center"/>
          </w:tcPr>
          <w:p w14:paraId="67F117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s="宋体"/>
                <w:b/>
                <w:bCs/>
                <w:szCs w:val="21"/>
                <w:highlight w:val="none"/>
              </w:rPr>
            </w:pPr>
            <w:r>
              <w:rPr>
                <w:rFonts w:hint="eastAsia" w:ascii="宋体" w:hAnsi="宋体" w:cs="宋体"/>
                <w:b/>
                <w:bCs/>
                <w:szCs w:val="21"/>
                <w:highlight w:val="none"/>
              </w:rPr>
              <w:t xml:space="preserve">序号 </w:t>
            </w:r>
            <w:r>
              <w:rPr>
                <w:rFonts w:hint="eastAsia" w:ascii="宋体" w:cs="宋体"/>
                <w:b/>
                <w:bCs/>
                <w:sz w:val="28"/>
                <w:highlight w:val="none"/>
              </w:rPr>
              <w:t xml:space="preserve">    </w:t>
            </w:r>
          </w:p>
        </w:tc>
        <w:tc>
          <w:tcPr>
            <w:tcW w:w="1521" w:type="dxa"/>
            <w:noWrap w:val="0"/>
            <w:vAlign w:val="center"/>
          </w:tcPr>
          <w:p w14:paraId="1E5BDF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s="宋体"/>
                <w:b/>
                <w:bCs/>
                <w:sz w:val="28"/>
                <w:highlight w:val="none"/>
              </w:rPr>
            </w:pPr>
            <w:r>
              <w:rPr>
                <w:rFonts w:hint="eastAsia" w:ascii="宋体" w:hAnsi="宋体" w:cs="宋体"/>
                <w:b/>
                <w:bCs/>
                <w:szCs w:val="21"/>
                <w:highlight w:val="none"/>
              </w:rPr>
              <w:t>评分因素</w:t>
            </w:r>
          </w:p>
        </w:tc>
        <w:tc>
          <w:tcPr>
            <w:tcW w:w="736" w:type="dxa"/>
            <w:noWrap w:val="0"/>
            <w:vAlign w:val="center"/>
          </w:tcPr>
          <w:p w14:paraId="3ACE95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cs="宋体"/>
                <w:b/>
                <w:bCs/>
                <w:szCs w:val="21"/>
                <w:highlight w:val="none"/>
              </w:rPr>
            </w:pPr>
            <w:r>
              <w:rPr>
                <w:rFonts w:hint="eastAsia" w:ascii="宋体" w:hAnsi="宋体" w:cs="宋体"/>
                <w:b/>
                <w:bCs/>
                <w:szCs w:val="21"/>
                <w:highlight w:val="none"/>
              </w:rPr>
              <w:t>分值</w:t>
            </w:r>
          </w:p>
        </w:tc>
        <w:tc>
          <w:tcPr>
            <w:tcW w:w="4708" w:type="dxa"/>
            <w:noWrap w:val="0"/>
            <w:vAlign w:val="center"/>
          </w:tcPr>
          <w:p w14:paraId="5380E5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s="宋体"/>
                <w:b/>
                <w:bCs/>
                <w:sz w:val="28"/>
                <w:highlight w:val="none"/>
              </w:rPr>
            </w:pPr>
            <w:r>
              <w:rPr>
                <w:rFonts w:hint="eastAsia" w:ascii="宋体" w:cs="宋体"/>
                <w:b/>
                <w:bCs/>
                <w:szCs w:val="21"/>
                <w:highlight w:val="none"/>
              </w:rPr>
              <w:t>评审细则</w:t>
            </w:r>
          </w:p>
        </w:tc>
        <w:tc>
          <w:tcPr>
            <w:tcW w:w="2025" w:type="dxa"/>
            <w:noWrap w:val="0"/>
            <w:vAlign w:val="center"/>
          </w:tcPr>
          <w:p w14:paraId="0F5601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s="宋体"/>
                <w:b/>
                <w:bCs/>
                <w:szCs w:val="21"/>
                <w:highlight w:val="none"/>
              </w:rPr>
            </w:pPr>
            <w:r>
              <w:rPr>
                <w:rFonts w:hint="eastAsia" w:ascii="宋体" w:cs="宋体"/>
                <w:b/>
                <w:bCs/>
                <w:szCs w:val="21"/>
                <w:highlight w:val="none"/>
              </w:rPr>
              <w:t>须提供的证明材料</w:t>
            </w:r>
          </w:p>
        </w:tc>
      </w:tr>
      <w:tr w14:paraId="0105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1C916829">
            <w:pPr>
              <w:keepNext w:val="0"/>
              <w:keepLines w:val="0"/>
              <w:suppressLineNumbers w:val="0"/>
              <w:spacing w:before="0" w:beforeAutospacing="0" w:after="0" w:afterAutospacing="0"/>
              <w:ind w:left="0" w:leftChars="0" w:right="0" w:rightChars="0"/>
              <w:jc w:val="center"/>
              <w:rPr>
                <w:rFonts w:hint="eastAsia" w:ascii="宋体" w:hAnsi="宋体" w:cs="宋体"/>
                <w:szCs w:val="21"/>
                <w:highlight w:val="none"/>
              </w:rPr>
            </w:pPr>
            <w:r>
              <w:rPr>
                <w:rFonts w:hint="eastAsia" w:ascii="宋体" w:hAnsi="宋体" w:cs="宋体"/>
                <w:szCs w:val="21"/>
                <w:highlight w:val="none"/>
                <w:lang w:val="en-US" w:eastAsia="zh-CN"/>
              </w:rPr>
              <w:t>1</w:t>
            </w:r>
          </w:p>
        </w:tc>
        <w:tc>
          <w:tcPr>
            <w:tcW w:w="1521" w:type="dxa"/>
            <w:noWrap w:val="0"/>
            <w:vAlign w:val="center"/>
          </w:tcPr>
          <w:p w14:paraId="2FEAACC3">
            <w:pPr>
              <w:keepNext w:val="0"/>
              <w:keepLines w:val="0"/>
              <w:suppressLineNumbers w:val="0"/>
              <w:spacing w:before="0" w:beforeAutospacing="0" w:after="0" w:afterAutospacing="0"/>
              <w:ind w:left="0" w:leftChars="0" w:right="0" w:rightChars="0"/>
              <w:jc w:val="center"/>
              <w:rPr>
                <w:rFonts w:hint="default" w:cs="宋体"/>
                <w:bCs/>
                <w:szCs w:val="21"/>
                <w:highlight w:val="none"/>
              </w:rPr>
            </w:pPr>
            <w:r>
              <w:rPr>
                <w:rFonts w:hint="eastAsia" w:ascii="宋体" w:hAnsi="宋体" w:eastAsia="宋体" w:cs="宋体"/>
                <w:b w:val="0"/>
                <w:bCs w:val="0"/>
                <w:color w:val="000000"/>
                <w:kern w:val="0"/>
                <w:sz w:val="21"/>
                <w:szCs w:val="21"/>
                <w:highlight w:val="none"/>
                <w:lang w:val="en-US" w:eastAsia="zh-CN" w:bidi="ar"/>
              </w:rPr>
              <w:t>抖音整体运营策划方案</w:t>
            </w:r>
          </w:p>
        </w:tc>
        <w:tc>
          <w:tcPr>
            <w:tcW w:w="736" w:type="dxa"/>
            <w:noWrap w:val="0"/>
            <w:vAlign w:val="center"/>
          </w:tcPr>
          <w:p w14:paraId="172A752B">
            <w:pPr>
              <w:keepNext w:val="0"/>
              <w:keepLines w:val="0"/>
              <w:suppressLineNumbers w:val="0"/>
              <w:spacing w:before="0" w:beforeAutospacing="0" w:after="0" w:afterAutospacing="0" w:line="276" w:lineRule="auto"/>
              <w:ind w:left="0" w:leftChars="0" w:right="0" w:rightChars="0"/>
              <w:jc w:val="center"/>
              <w:rPr>
                <w:rFonts w:hint="eastAsia" w:ascii="宋体" w:hAnsi="宋体"/>
                <w:color w:val="000000"/>
                <w:szCs w:val="21"/>
                <w:highlight w:val="none"/>
              </w:rPr>
            </w:pPr>
            <w:r>
              <w:rPr>
                <w:rFonts w:hint="eastAsia" w:ascii="宋体" w:hAnsi="宋体" w:cs="宋体"/>
                <w:color w:val="000000"/>
                <w:sz w:val="21"/>
                <w:szCs w:val="21"/>
                <w:highlight w:val="none"/>
                <w:lang w:val="en-US" w:eastAsia="zh-CN"/>
              </w:rPr>
              <w:t>10</w:t>
            </w:r>
            <w:r>
              <w:rPr>
                <w:rFonts w:hint="eastAsia" w:ascii="宋体" w:hAnsi="宋体" w:eastAsia="宋体" w:cs="宋体"/>
                <w:color w:val="000000"/>
                <w:sz w:val="21"/>
                <w:szCs w:val="21"/>
                <w:highlight w:val="none"/>
                <w:lang w:val="en-US" w:eastAsia="zh-CN"/>
              </w:rPr>
              <w:t>分</w:t>
            </w:r>
          </w:p>
        </w:tc>
        <w:tc>
          <w:tcPr>
            <w:tcW w:w="4708" w:type="dxa"/>
            <w:noWrap w:val="0"/>
            <w:vAlign w:val="center"/>
          </w:tcPr>
          <w:p w14:paraId="602DA1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针对本项目实际情况，制定具体的抖音整体运营策划方案，根据招标文件</w:t>
            </w:r>
            <w:r>
              <w:rPr>
                <w:rFonts w:hint="default" w:ascii="宋体" w:hAnsi="宋体" w:eastAsia="宋体" w:cs="宋体"/>
                <w:sz w:val="21"/>
                <w:szCs w:val="21"/>
                <w:highlight w:val="none"/>
                <w:lang w:val="en-US" w:eastAsia="zh-CN"/>
              </w:rPr>
              <w:t>要求及</w:t>
            </w:r>
            <w:r>
              <w:rPr>
                <w:rFonts w:hint="eastAsia" w:ascii="宋体" w:hAnsi="宋体" w:eastAsia="宋体" w:cs="宋体"/>
                <w:sz w:val="21"/>
                <w:szCs w:val="21"/>
                <w:highlight w:val="none"/>
                <w:lang w:val="en-US" w:eastAsia="zh-CN"/>
              </w:rPr>
              <w:t>投标人</w:t>
            </w:r>
            <w:r>
              <w:rPr>
                <w:rFonts w:hint="default" w:ascii="宋体" w:hAnsi="宋体" w:eastAsia="宋体" w:cs="宋体"/>
                <w:sz w:val="21"/>
                <w:szCs w:val="21"/>
                <w:highlight w:val="none"/>
                <w:lang w:val="en-US" w:eastAsia="zh-CN"/>
              </w:rPr>
              <w:t>提供的</w:t>
            </w:r>
            <w:r>
              <w:rPr>
                <w:rFonts w:hint="eastAsia" w:ascii="宋体" w:hAnsi="宋体" w:eastAsia="宋体" w:cs="宋体"/>
                <w:sz w:val="21"/>
                <w:szCs w:val="21"/>
                <w:highlight w:val="none"/>
                <w:lang w:val="en-US" w:eastAsia="zh-CN"/>
              </w:rPr>
              <w:t>策划方案</w:t>
            </w:r>
            <w:r>
              <w:rPr>
                <w:rFonts w:hint="default" w:ascii="宋体" w:hAnsi="宋体" w:eastAsia="宋体" w:cs="宋体"/>
                <w:sz w:val="21"/>
                <w:szCs w:val="21"/>
                <w:highlight w:val="none"/>
                <w:lang w:val="en-US" w:eastAsia="zh-CN"/>
              </w:rPr>
              <w:t>进行综合评审</w:t>
            </w:r>
            <w:r>
              <w:rPr>
                <w:rFonts w:hint="eastAsia" w:ascii="宋体" w:hAnsi="宋体" w:eastAsia="宋体" w:cs="宋体"/>
                <w:sz w:val="21"/>
                <w:szCs w:val="21"/>
                <w:highlight w:val="none"/>
                <w:lang w:val="en-US" w:eastAsia="zh-CN"/>
              </w:rPr>
              <w:t>：（包含但不限于账号定位、人设风格、内容体系、发布策略 、月度规划合理性。以及结合滁州轨道交通特色的策划能力）。优秀：</w:t>
            </w:r>
            <w:r>
              <w:rPr>
                <w:rFonts w:hint="eastAsia" w:ascii="宋体" w:hAnsi="宋体" w:eastAsia="宋体" w:cs="宋体"/>
                <w:sz w:val="21"/>
                <w:szCs w:val="21"/>
                <w:highlight w:val="none"/>
                <w:lang w:val="zh-CN" w:eastAsia="zh-CN"/>
              </w:rPr>
              <w:t>得</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lang w:val="zh-CN" w:eastAsia="zh-CN"/>
              </w:rPr>
              <w:t>分；</w:t>
            </w:r>
            <w:r>
              <w:rPr>
                <w:rFonts w:hint="eastAsia" w:ascii="宋体" w:hAnsi="宋体" w:eastAsia="宋体" w:cs="宋体"/>
                <w:sz w:val="21"/>
                <w:szCs w:val="21"/>
                <w:highlight w:val="none"/>
                <w:lang w:val="en-US" w:eastAsia="zh-CN"/>
              </w:rPr>
              <w:t>良好</w:t>
            </w:r>
            <w:r>
              <w:rPr>
                <w:rFonts w:hint="eastAsia" w:ascii="宋体" w:hAnsi="宋体" w:eastAsia="宋体" w:cs="宋体"/>
                <w:sz w:val="21"/>
                <w:szCs w:val="21"/>
                <w:highlight w:val="none"/>
                <w:lang w:val="zh-CN" w:eastAsia="zh-CN"/>
              </w:rPr>
              <w:t>：得</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val="zh-CN" w:eastAsia="zh-CN"/>
              </w:rPr>
              <w:t>分；</w:t>
            </w:r>
            <w:r>
              <w:rPr>
                <w:rFonts w:hint="eastAsia" w:ascii="宋体" w:hAnsi="宋体" w:eastAsia="宋体" w:cs="宋体"/>
                <w:sz w:val="21"/>
                <w:szCs w:val="21"/>
                <w:highlight w:val="none"/>
                <w:lang w:val="en-US" w:eastAsia="zh-CN"/>
              </w:rPr>
              <w:t>一般</w:t>
            </w:r>
            <w:r>
              <w:rPr>
                <w:rFonts w:hint="eastAsia" w:ascii="宋体" w:hAnsi="宋体" w:eastAsia="宋体" w:cs="宋体"/>
                <w:sz w:val="21"/>
                <w:szCs w:val="21"/>
                <w:highlight w:val="none"/>
                <w:lang w:val="zh-CN" w:eastAsia="zh-CN"/>
              </w:rPr>
              <w:t>：</w:t>
            </w:r>
            <w:r>
              <w:rPr>
                <w:rFonts w:hint="eastAsia" w:ascii="宋体" w:hAnsi="宋体" w:eastAsia="宋体" w:cs="宋体"/>
                <w:sz w:val="21"/>
                <w:szCs w:val="21"/>
                <w:highlight w:val="none"/>
                <w:lang w:val="en-US" w:eastAsia="zh-CN"/>
              </w:rPr>
              <w:t>得6</w:t>
            </w:r>
            <w:r>
              <w:rPr>
                <w:rFonts w:hint="eastAsia" w:ascii="宋体" w:hAnsi="宋体" w:eastAsia="宋体" w:cs="宋体"/>
                <w:sz w:val="21"/>
                <w:szCs w:val="21"/>
                <w:highlight w:val="none"/>
                <w:lang w:val="zh-CN" w:eastAsia="zh-CN"/>
              </w:rPr>
              <w:t>分</w:t>
            </w:r>
            <w:r>
              <w:rPr>
                <w:rFonts w:hint="eastAsia" w:ascii="宋体" w:hAnsi="宋体" w:eastAsia="宋体" w:cs="宋体"/>
                <w:sz w:val="21"/>
                <w:szCs w:val="21"/>
                <w:highlight w:val="none"/>
                <w:lang w:val="en-US" w:eastAsia="zh-CN"/>
              </w:rPr>
              <w:t>；差的和未提供的不得分，本项满分10分。</w:t>
            </w:r>
          </w:p>
        </w:tc>
        <w:tc>
          <w:tcPr>
            <w:tcW w:w="2025" w:type="dxa"/>
            <w:noWrap w:val="0"/>
            <w:vAlign w:val="center"/>
          </w:tcPr>
          <w:p w14:paraId="4696416E">
            <w:pPr>
              <w:keepNext w:val="0"/>
              <w:keepLines w:val="0"/>
              <w:suppressLineNumbers w:val="0"/>
              <w:spacing w:before="0" w:beforeAutospacing="0" w:after="0" w:afterAutospacing="0" w:line="240" w:lineRule="auto"/>
              <w:ind w:left="0" w:leftChars="0" w:right="0" w:rightChars="0"/>
              <w:jc w:val="center"/>
              <w:rPr>
                <w:rFonts w:hint="eastAsia" w:ascii="宋体" w:hAnsi="宋体" w:cs="宋体"/>
                <w:szCs w:val="21"/>
                <w:highlight w:val="none"/>
              </w:rPr>
            </w:pPr>
            <w:r>
              <w:rPr>
                <w:rFonts w:hint="eastAsia" w:ascii="宋体" w:hAnsi="宋体" w:eastAsia="宋体" w:cs="宋体"/>
                <w:sz w:val="21"/>
                <w:szCs w:val="21"/>
                <w:highlight w:val="none"/>
                <w:lang w:val="zh-TW"/>
              </w:rPr>
              <w:t>技术标中须能充分有效反映出本评分项内容</w:t>
            </w:r>
            <w:r>
              <w:rPr>
                <w:rFonts w:hint="eastAsia" w:ascii="宋体" w:hAnsi="宋体" w:cs="宋体"/>
                <w:sz w:val="21"/>
                <w:szCs w:val="21"/>
                <w:highlight w:val="none"/>
                <w:lang w:val="zh-TW" w:eastAsia="zh-CN"/>
              </w:rPr>
              <w:t>。</w:t>
            </w:r>
          </w:p>
        </w:tc>
      </w:tr>
      <w:tr w14:paraId="775C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36D74D19">
            <w:pPr>
              <w:keepNext w:val="0"/>
              <w:keepLines w:val="0"/>
              <w:suppressLineNumbers w:val="0"/>
              <w:spacing w:before="0" w:beforeAutospacing="0" w:after="0" w:afterAutospacing="0"/>
              <w:ind w:left="0" w:leftChars="0" w:right="0" w:rightChars="0"/>
              <w:jc w:val="center"/>
              <w:rPr>
                <w:rFonts w:hint="eastAsia" w:ascii="宋体" w:hAnsi="宋体" w:cs="宋体"/>
                <w:szCs w:val="21"/>
                <w:highlight w:val="none"/>
              </w:rPr>
            </w:pPr>
            <w:r>
              <w:rPr>
                <w:rFonts w:hint="eastAsia" w:ascii="宋体" w:hAnsi="宋体" w:cs="宋体"/>
                <w:szCs w:val="21"/>
                <w:highlight w:val="none"/>
                <w:lang w:val="en-US" w:eastAsia="zh-CN"/>
              </w:rPr>
              <w:t>2</w:t>
            </w:r>
          </w:p>
        </w:tc>
        <w:tc>
          <w:tcPr>
            <w:tcW w:w="1521" w:type="dxa"/>
            <w:noWrap w:val="0"/>
            <w:vAlign w:val="center"/>
          </w:tcPr>
          <w:p w14:paraId="72DA981F">
            <w:pPr>
              <w:keepNext w:val="0"/>
              <w:keepLines w:val="0"/>
              <w:suppressLineNumbers w:val="0"/>
              <w:spacing w:before="0" w:beforeAutospacing="0" w:after="0" w:afterAutospacing="0"/>
              <w:ind w:left="0" w:leftChars="0" w:right="0" w:rightChars="0"/>
              <w:jc w:val="center"/>
              <w:rPr>
                <w:rFonts w:hint="default" w:cs="宋体"/>
                <w:bCs/>
                <w:szCs w:val="21"/>
                <w:highlight w:val="none"/>
              </w:rPr>
            </w:pPr>
            <w:r>
              <w:rPr>
                <w:rFonts w:hint="eastAsia" w:ascii="宋体" w:hAnsi="宋体" w:eastAsia="宋体" w:cs="宋体"/>
                <w:b w:val="0"/>
                <w:bCs w:val="0"/>
                <w:color w:val="000000"/>
                <w:kern w:val="0"/>
                <w:sz w:val="21"/>
                <w:szCs w:val="21"/>
                <w:highlight w:val="none"/>
                <w:lang w:val="en-US" w:eastAsia="zh-CN" w:bidi="ar"/>
              </w:rPr>
              <w:t>粉丝运营与互动方案</w:t>
            </w:r>
          </w:p>
        </w:tc>
        <w:tc>
          <w:tcPr>
            <w:tcW w:w="736" w:type="dxa"/>
            <w:noWrap w:val="0"/>
            <w:vAlign w:val="center"/>
          </w:tcPr>
          <w:p w14:paraId="6B7BE87A">
            <w:pPr>
              <w:keepNext w:val="0"/>
              <w:keepLines w:val="0"/>
              <w:suppressLineNumbers w:val="0"/>
              <w:spacing w:before="0" w:beforeAutospacing="0" w:after="0" w:afterAutospacing="0" w:line="276" w:lineRule="auto"/>
              <w:ind w:left="0" w:leftChars="0" w:right="0" w:rightChars="0"/>
              <w:jc w:val="center"/>
              <w:rPr>
                <w:rFonts w:hint="eastAsia" w:ascii="宋体" w:hAnsi="宋体"/>
                <w:color w:val="000000"/>
                <w:szCs w:val="21"/>
                <w:highlight w:val="none"/>
              </w:rPr>
            </w:pP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p>
        </w:tc>
        <w:tc>
          <w:tcPr>
            <w:tcW w:w="4708" w:type="dxa"/>
            <w:noWrap w:val="0"/>
            <w:vAlign w:val="center"/>
          </w:tcPr>
          <w:p w14:paraId="36029D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center"/>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针对本项目实际情况，</w:t>
            </w:r>
            <w:r>
              <w:rPr>
                <w:rFonts w:hint="eastAsia" w:ascii="宋体" w:hAnsi="宋体" w:eastAsia="宋体" w:cs="宋体"/>
                <w:sz w:val="21"/>
                <w:szCs w:val="21"/>
                <w:highlight w:val="none"/>
                <w:lang w:val="en-US" w:eastAsia="zh-CN"/>
              </w:rPr>
              <w:t>根据招标文件</w:t>
            </w:r>
            <w:r>
              <w:rPr>
                <w:rFonts w:hint="default" w:ascii="宋体" w:hAnsi="宋体" w:eastAsia="宋体" w:cs="宋体"/>
                <w:sz w:val="21"/>
                <w:szCs w:val="21"/>
                <w:highlight w:val="none"/>
                <w:lang w:val="en-US" w:eastAsia="zh-CN"/>
              </w:rPr>
              <w:t>要求及</w:t>
            </w:r>
            <w:r>
              <w:rPr>
                <w:rFonts w:hint="eastAsia" w:ascii="宋体" w:hAnsi="宋体" w:eastAsia="宋体" w:cs="宋体"/>
                <w:sz w:val="21"/>
                <w:szCs w:val="21"/>
                <w:highlight w:val="none"/>
                <w:lang w:val="en-US" w:eastAsia="zh-CN"/>
              </w:rPr>
              <w:t>投标人</w:t>
            </w:r>
            <w:r>
              <w:rPr>
                <w:rFonts w:hint="default" w:ascii="宋体" w:hAnsi="宋体" w:eastAsia="宋体" w:cs="宋体"/>
                <w:sz w:val="21"/>
                <w:szCs w:val="21"/>
                <w:highlight w:val="none"/>
                <w:lang w:val="en-US" w:eastAsia="zh-CN"/>
              </w:rPr>
              <w:t>提供的</w:t>
            </w:r>
            <w:r>
              <w:rPr>
                <w:rFonts w:hint="eastAsia" w:ascii="宋体" w:hAnsi="宋体" w:eastAsia="宋体" w:cs="宋体"/>
                <w:sz w:val="21"/>
                <w:szCs w:val="21"/>
                <w:highlight w:val="none"/>
                <w:lang w:val="en-US" w:eastAsia="zh-CN"/>
              </w:rPr>
              <w:t>方案</w:t>
            </w:r>
            <w:r>
              <w:rPr>
                <w:rFonts w:hint="default" w:ascii="宋体" w:hAnsi="宋体" w:eastAsia="宋体" w:cs="宋体"/>
                <w:sz w:val="21"/>
                <w:szCs w:val="21"/>
                <w:highlight w:val="none"/>
                <w:lang w:val="en-US" w:eastAsia="zh-CN"/>
              </w:rPr>
              <w:t>进行综合评审</w:t>
            </w:r>
            <w:r>
              <w:rPr>
                <w:rFonts w:hint="eastAsia" w:ascii="宋体" w:hAnsi="宋体" w:eastAsia="宋体" w:cs="宋体"/>
                <w:sz w:val="21"/>
                <w:szCs w:val="21"/>
                <w:highlight w:val="none"/>
                <w:lang w:val="en-US" w:eastAsia="zh-CN"/>
              </w:rPr>
              <w:t>：（包含但不限于评论管理、私信回复、舆情应对、粉丝活跃度提升措施）。优秀：</w:t>
            </w:r>
            <w:r>
              <w:rPr>
                <w:rFonts w:hint="eastAsia" w:ascii="宋体" w:hAnsi="宋体" w:eastAsia="宋体" w:cs="宋体"/>
                <w:sz w:val="21"/>
                <w:szCs w:val="21"/>
                <w:highlight w:val="none"/>
                <w:lang w:val="zh-CN" w:eastAsia="zh-CN"/>
              </w:rPr>
              <w:t>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val="zh-CN" w:eastAsia="zh-CN"/>
              </w:rPr>
              <w:t>分；</w:t>
            </w:r>
            <w:r>
              <w:rPr>
                <w:rFonts w:hint="eastAsia" w:ascii="宋体" w:hAnsi="宋体" w:eastAsia="宋体" w:cs="宋体"/>
                <w:sz w:val="21"/>
                <w:szCs w:val="21"/>
                <w:highlight w:val="none"/>
                <w:lang w:val="en-US" w:eastAsia="zh-CN"/>
              </w:rPr>
              <w:t>良好</w:t>
            </w:r>
            <w:r>
              <w:rPr>
                <w:rFonts w:hint="eastAsia" w:ascii="宋体" w:hAnsi="宋体" w:eastAsia="宋体" w:cs="宋体"/>
                <w:sz w:val="21"/>
                <w:szCs w:val="21"/>
                <w:highlight w:val="none"/>
                <w:lang w:val="zh-CN" w:eastAsia="zh-CN"/>
              </w:rPr>
              <w:t>：得</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val="zh-CN" w:eastAsia="zh-CN"/>
              </w:rPr>
              <w:t>分；</w:t>
            </w:r>
            <w:r>
              <w:rPr>
                <w:rFonts w:hint="eastAsia" w:ascii="宋体" w:hAnsi="宋体" w:eastAsia="宋体" w:cs="宋体"/>
                <w:sz w:val="21"/>
                <w:szCs w:val="21"/>
                <w:highlight w:val="none"/>
                <w:lang w:val="en-US" w:eastAsia="zh-CN"/>
              </w:rPr>
              <w:t>一般</w:t>
            </w:r>
            <w:r>
              <w:rPr>
                <w:rFonts w:hint="eastAsia" w:ascii="宋体" w:hAnsi="宋体" w:eastAsia="宋体" w:cs="宋体"/>
                <w:sz w:val="21"/>
                <w:szCs w:val="21"/>
                <w:highlight w:val="none"/>
                <w:lang w:val="zh-CN" w:eastAsia="zh-CN"/>
              </w:rPr>
              <w:t>：</w:t>
            </w:r>
            <w:r>
              <w:rPr>
                <w:rFonts w:hint="eastAsia" w:ascii="宋体" w:hAnsi="宋体" w:eastAsia="宋体" w:cs="宋体"/>
                <w:sz w:val="21"/>
                <w:szCs w:val="21"/>
                <w:highlight w:val="none"/>
                <w:lang w:val="en-US" w:eastAsia="zh-CN"/>
              </w:rPr>
              <w:t>得3</w:t>
            </w:r>
            <w:r>
              <w:rPr>
                <w:rFonts w:hint="eastAsia" w:ascii="宋体" w:hAnsi="宋体" w:eastAsia="宋体" w:cs="宋体"/>
                <w:sz w:val="21"/>
                <w:szCs w:val="21"/>
                <w:highlight w:val="none"/>
                <w:lang w:val="zh-CN" w:eastAsia="zh-CN"/>
              </w:rPr>
              <w:t>分</w:t>
            </w:r>
            <w:r>
              <w:rPr>
                <w:rFonts w:hint="eastAsia" w:ascii="宋体" w:hAnsi="宋体" w:eastAsia="宋体" w:cs="宋体"/>
                <w:sz w:val="21"/>
                <w:szCs w:val="21"/>
                <w:highlight w:val="none"/>
                <w:lang w:val="en-US" w:eastAsia="zh-CN"/>
              </w:rPr>
              <w:t>；差的和未提供的不得分，本项满分5分。</w:t>
            </w:r>
          </w:p>
        </w:tc>
        <w:tc>
          <w:tcPr>
            <w:tcW w:w="2025" w:type="dxa"/>
            <w:noWrap w:val="0"/>
            <w:vAlign w:val="center"/>
          </w:tcPr>
          <w:p w14:paraId="3F071635">
            <w:pPr>
              <w:keepNext w:val="0"/>
              <w:keepLines w:val="0"/>
              <w:suppressLineNumbers w:val="0"/>
              <w:spacing w:before="0" w:beforeAutospacing="0" w:after="0" w:afterAutospacing="0" w:line="240" w:lineRule="auto"/>
              <w:ind w:left="0" w:leftChars="0" w:right="0" w:rightChars="0"/>
              <w:jc w:val="center"/>
              <w:rPr>
                <w:rFonts w:hint="eastAsia" w:ascii="宋体" w:hAnsi="宋体" w:cs="宋体"/>
                <w:szCs w:val="21"/>
                <w:highlight w:val="none"/>
              </w:rPr>
            </w:pPr>
            <w:r>
              <w:rPr>
                <w:rFonts w:hint="eastAsia" w:ascii="宋体" w:hAnsi="宋体" w:eastAsia="宋体" w:cs="宋体"/>
                <w:sz w:val="21"/>
                <w:szCs w:val="21"/>
                <w:highlight w:val="none"/>
                <w:lang w:val="zh-TW"/>
              </w:rPr>
              <w:t>技术标中须能充分有效反映出本评分项内容</w:t>
            </w:r>
            <w:r>
              <w:rPr>
                <w:rFonts w:hint="eastAsia" w:ascii="宋体" w:hAnsi="宋体" w:cs="宋体"/>
                <w:sz w:val="21"/>
                <w:szCs w:val="21"/>
                <w:highlight w:val="none"/>
                <w:lang w:val="zh-TW" w:eastAsia="zh-CN"/>
              </w:rPr>
              <w:t>。</w:t>
            </w:r>
          </w:p>
        </w:tc>
      </w:tr>
      <w:tr w14:paraId="2239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552B0D37">
            <w:pPr>
              <w:keepNext w:val="0"/>
              <w:keepLines w:val="0"/>
              <w:suppressLineNumbers w:val="0"/>
              <w:spacing w:before="0" w:beforeAutospacing="0" w:after="0" w:afterAutospacing="0"/>
              <w:ind w:left="0" w:leftChars="0" w:right="0" w:rightChars="0"/>
              <w:jc w:val="center"/>
              <w:rPr>
                <w:rFonts w:hint="eastAsia" w:ascii="宋体" w:hAnsi="宋体" w:cs="宋体"/>
                <w:szCs w:val="21"/>
                <w:highlight w:val="none"/>
              </w:rPr>
            </w:pPr>
            <w:r>
              <w:rPr>
                <w:rFonts w:hint="eastAsia" w:ascii="宋体" w:hAnsi="宋体" w:cs="宋体"/>
                <w:szCs w:val="21"/>
                <w:highlight w:val="none"/>
                <w:lang w:val="en-US" w:eastAsia="zh-CN"/>
              </w:rPr>
              <w:t>3</w:t>
            </w:r>
          </w:p>
        </w:tc>
        <w:tc>
          <w:tcPr>
            <w:tcW w:w="1521" w:type="dxa"/>
            <w:noWrap w:val="0"/>
            <w:vAlign w:val="center"/>
          </w:tcPr>
          <w:p w14:paraId="7C9D0BBD">
            <w:pPr>
              <w:keepNext w:val="0"/>
              <w:keepLines w:val="0"/>
              <w:suppressLineNumbers w:val="0"/>
              <w:spacing w:before="0" w:beforeAutospacing="0" w:after="0" w:afterAutospacing="0"/>
              <w:ind w:left="0" w:leftChars="0" w:right="0" w:rightChars="0"/>
              <w:jc w:val="center"/>
              <w:rPr>
                <w:rFonts w:hint="default" w:cs="宋体"/>
                <w:bCs/>
                <w:szCs w:val="21"/>
                <w:highlight w:val="none"/>
              </w:rPr>
            </w:pPr>
            <w:r>
              <w:rPr>
                <w:rFonts w:hint="eastAsia" w:ascii="宋体" w:hAnsi="宋体" w:eastAsia="宋体" w:cs="宋体"/>
                <w:b w:val="0"/>
                <w:bCs w:val="0"/>
                <w:color w:val="000000"/>
                <w:kern w:val="0"/>
                <w:sz w:val="21"/>
                <w:szCs w:val="21"/>
                <w:highlight w:val="none"/>
                <w:lang w:val="en-US" w:eastAsia="zh-CN" w:bidi="ar"/>
              </w:rPr>
              <w:t>热点策划与活动运营</w:t>
            </w:r>
            <w:r>
              <w:rPr>
                <w:rFonts w:hint="eastAsia" w:ascii="宋体" w:hAnsi="宋体" w:cs="宋体"/>
                <w:b w:val="0"/>
                <w:bCs w:val="0"/>
                <w:color w:val="000000"/>
                <w:kern w:val="0"/>
                <w:sz w:val="21"/>
                <w:szCs w:val="21"/>
                <w:highlight w:val="none"/>
                <w:lang w:val="en-US" w:eastAsia="zh-CN" w:bidi="ar"/>
              </w:rPr>
              <w:t>方案</w:t>
            </w:r>
          </w:p>
        </w:tc>
        <w:tc>
          <w:tcPr>
            <w:tcW w:w="736" w:type="dxa"/>
            <w:noWrap w:val="0"/>
            <w:vAlign w:val="center"/>
          </w:tcPr>
          <w:p w14:paraId="3CF3F50F">
            <w:pPr>
              <w:keepNext w:val="0"/>
              <w:keepLines w:val="0"/>
              <w:suppressLineNumbers w:val="0"/>
              <w:adjustRightInd w:val="0"/>
              <w:snapToGrid w:val="0"/>
              <w:spacing w:before="0" w:beforeAutospacing="0" w:after="0" w:afterAutospacing="0" w:line="276" w:lineRule="auto"/>
              <w:ind w:left="0" w:leftChars="0" w:right="0" w:rightChars="0"/>
              <w:jc w:val="center"/>
              <w:rPr>
                <w:rFonts w:hint="eastAsia" w:ascii="宋体" w:hAnsi="宋体"/>
                <w:color w:val="000000"/>
                <w:szCs w:val="21"/>
                <w:highlight w:val="none"/>
              </w:rPr>
            </w:pP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p>
        </w:tc>
        <w:tc>
          <w:tcPr>
            <w:tcW w:w="4708" w:type="dxa"/>
            <w:noWrap w:val="0"/>
            <w:vAlign w:val="center"/>
          </w:tcPr>
          <w:p w14:paraId="538BF8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根据投标人针对本项目特点提供的热点策划与活动运营方案</w:t>
            </w:r>
            <w:r>
              <w:rPr>
                <w:rFonts w:hint="default" w:ascii="宋体" w:hAnsi="宋体" w:eastAsia="宋体" w:cs="宋体"/>
                <w:sz w:val="21"/>
                <w:szCs w:val="21"/>
                <w:highlight w:val="none"/>
                <w:lang w:val="en-US" w:eastAsia="zh-CN"/>
              </w:rPr>
              <w:t>进行综合评审：</w:t>
            </w:r>
            <w:r>
              <w:rPr>
                <w:rFonts w:hint="eastAsia" w:ascii="宋体" w:hAnsi="宋体" w:eastAsia="宋体" w:cs="宋体"/>
                <w:sz w:val="21"/>
                <w:szCs w:val="21"/>
                <w:highlight w:val="none"/>
                <w:lang w:val="en-US" w:eastAsia="zh-CN"/>
              </w:rPr>
              <w:t>（包含但不限于</w:t>
            </w:r>
            <w:r>
              <w:rPr>
                <w:rFonts w:hint="default" w:ascii="宋体" w:hAnsi="宋体" w:eastAsia="宋体" w:cs="宋体"/>
                <w:sz w:val="21"/>
                <w:szCs w:val="21"/>
                <w:highlight w:val="none"/>
                <w:lang w:val="en-US" w:eastAsia="zh-CN"/>
              </w:rPr>
              <w:t>节日节点、重要运营事件、线上活动、直播策划</w:t>
            </w:r>
            <w:r>
              <w:rPr>
                <w:rFonts w:hint="eastAsia" w:ascii="宋体" w:hAnsi="宋体" w:eastAsia="宋体" w:cs="宋体"/>
                <w:sz w:val="21"/>
                <w:szCs w:val="21"/>
                <w:highlight w:val="none"/>
                <w:lang w:val="en-US" w:eastAsia="zh-CN"/>
              </w:rPr>
              <w:t>，</w:t>
            </w:r>
            <w:r>
              <w:rPr>
                <w:rFonts w:hint="default" w:ascii="宋体" w:hAnsi="宋体" w:eastAsia="宋体" w:cs="宋体"/>
                <w:sz w:val="21"/>
                <w:szCs w:val="21"/>
                <w:highlight w:val="none"/>
                <w:lang w:val="en-US" w:eastAsia="zh-CN"/>
              </w:rPr>
              <w:t>线上线下联动宣传思路</w:t>
            </w:r>
            <w:r>
              <w:rPr>
                <w:rFonts w:hint="eastAsia" w:ascii="宋体" w:hAnsi="宋体" w:eastAsia="宋体" w:cs="宋体"/>
                <w:sz w:val="21"/>
                <w:szCs w:val="21"/>
                <w:highlight w:val="none"/>
                <w:lang w:val="en-US" w:eastAsia="zh-CN"/>
              </w:rPr>
              <w:t>）。优秀：</w:t>
            </w:r>
            <w:r>
              <w:rPr>
                <w:rFonts w:hint="eastAsia" w:ascii="宋体" w:hAnsi="宋体" w:eastAsia="宋体" w:cs="宋体"/>
                <w:sz w:val="21"/>
                <w:szCs w:val="21"/>
                <w:highlight w:val="none"/>
                <w:lang w:val="zh-CN" w:eastAsia="zh-CN"/>
              </w:rPr>
              <w:t>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val="zh-CN" w:eastAsia="zh-CN"/>
              </w:rPr>
              <w:t>分；</w:t>
            </w:r>
            <w:r>
              <w:rPr>
                <w:rFonts w:hint="eastAsia" w:ascii="宋体" w:hAnsi="宋体" w:eastAsia="宋体" w:cs="宋体"/>
                <w:sz w:val="21"/>
                <w:szCs w:val="21"/>
                <w:highlight w:val="none"/>
                <w:lang w:val="en-US" w:eastAsia="zh-CN"/>
              </w:rPr>
              <w:t>良好</w:t>
            </w:r>
            <w:r>
              <w:rPr>
                <w:rFonts w:hint="eastAsia" w:ascii="宋体" w:hAnsi="宋体" w:eastAsia="宋体" w:cs="宋体"/>
                <w:sz w:val="21"/>
                <w:szCs w:val="21"/>
                <w:highlight w:val="none"/>
                <w:lang w:val="zh-CN" w:eastAsia="zh-CN"/>
              </w:rPr>
              <w:t>：得</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val="zh-CN" w:eastAsia="zh-CN"/>
              </w:rPr>
              <w:t>分；</w:t>
            </w:r>
            <w:r>
              <w:rPr>
                <w:rFonts w:hint="eastAsia" w:ascii="宋体" w:hAnsi="宋体" w:eastAsia="宋体" w:cs="宋体"/>
                <w:sz w:val="21"/>
                <w:szCs w:val="21"/>
                <w:highlight w:val="none"/>
                <w:lang w:val="en-US" w:eastAsia="zh-CN"/>
              </w:rPr>
              <w:t>一般</w:t>
            </w:r>
            <w:r>
              <w:rPr>
                <w:rFonts w:hint="eastAsia" w:ascii="宋体" w:hAnsi="宋体" w:eastAsia="宋体" w:cs="宋体"/>
                <w:sz w:val="21"/>
                <w:szCs w:val="21"/>
                <w:highlight w:val="none"/>
                <w:lang w:val="zh-CN" w:eastAsia="zh-CN"/>
              </w:rPr>
              <w:t>：</w:t>
            </w:r>
            <w:r>
              <w:rPr>
                <w:rFonts w:hint="eastAsia" w:ascii="宋体" w:hAnsi="宋体" w:eastAsia="宋体" w:cs="宋体"/>
                <w:sz w:val="21"/>
                <w:szCs w:val="21"/>
                <w:highlight w:val="none"/>
                <w:lang w:val="en-US" w:eastAsia="zh-CN"/>
              </w:rPr>
              <w:t>得3</w:t>
            </w:r>
            <w:r>
              <w:rPr>
                <w:rFonts w:hint="eastAsia" w:ascii="宋体" w:hAnsi="宋体" w:eastAsia="宋体" w:cs="宋体"/>
                <w:sz w:val="21"/>
                <w:szCs w:val="21"/>
                <w:highlight w:val="none"/>
                <w:lang w:val="zh-CN" w:eastAsia="zh-CN"/>
              </w:rPr>
              <w:t>分</w:t>
            </w:r>
            <w:r>
              <w:rPr>
                <w:rFonts w:hint="eastAsia" w:ascii="宋体" w:hAnsi="宋体" w:eastAsia="宋体" w:cs="宋体"/>
                <w:sz w:val="21"/>
                <w:szCs w:val="21"/>
                <w:highlight w:val="none"/>
                <w:lang w:val="en-US" w:eastAsia="zh-CN"/>
              </w:rPr>
              <w:t>；差的和未提供的不得分，本项满分5分。</w:t>
            </w:r>
          </w:p>
        </w:tc>
        <w:tc>
          <w:tcPr>
            <w:tcW w:w="2025" w:type="dxa"/>
            <w:noWrap w:val="0"/>
            <w:vAlign w:val="center"/>
          </w:tcPr>
          <w:p w14:paraId="71EEF0C1">
            <w:pPr>
              <w:keepNext w:val="0"/>
              <w:keepLines w:val="0"/>
              <w:suppressLineNumbers w:val="0"/>
              <w:spacing w:before="0" w:beforeAutospacing="0" w:after="0" w:afterAutospacing="0" w:line="240" w:lineRule="auto"/>
              <w:ind w:left="0" w:leftChars="0" w:right="0" w:rightChars="0"/>
              <w:jc w:val="center"/>
              <w:rPr>
                <w:rFonts w:hint="eastAsia" w:ascii="宋体" w:hAnsi="宋体" w:cs="宋体"/>
                <w:szCs w:val="21"/>
                <w:highlight w:val="none"/>
              </w:rPr>
            </w:pPr>
            <w:r>
              <w:rPr>
                <w:rFonts w:hint="eastAsia" w:ascii="宋体" w:hAnsi="宋体" w:eastAsia="宋体" w:cs="宋体"/>
                <w:sz w:val="21"/>
                <w:szCs w:val="21"/>
                <w:highlight w:val="none"/>
                <w:lang w:val="zh-TW"/>
              </w:rPr>
              <w:t>技术标中须能充分有效反映出本评分项内容</w:t>
            </w:r>
            <w:r>
              <w:rPr>
                <w:rFonts w:hint="eastAsia" w:ascii="宋体" w:hAnsi="宋体" w:cs="宋体"/>
                <w:sz w:val="21"/>
                <w:szCs w:val="21"/>
                <w:highlight w:val="none"/>
                <w:lang w:val="zh-TW" w:eastAsia="zh-CN"/>
              </w:rPr>
              <w:t>。</w:t>
            </w:r>
          </w:p>
        </w:tc>
      </w:tr>
      <w:tr w14:paraId="44EC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1B878FAC">
            <w:pPr>
              <w:keepNext w:val="0"/>
              <w:keepLines w:val="0"/>
              <w:suppressLineNumbers w:val="0"/>
              <w:spacing w:before="0" w:beforeAutospacing="0" w:after="0" w:afterAutospacing="0"/>
              <w:ind w:left="0" w:leftChars="0" w:right="0" w:rightChars="0"/>
              <w:jc w:val="center"/>
              <w:rPr>
                <w:rFonts w:hint="eastAsia" w:ascii="宋体" w:hAnsi="宋体" w:cs="宋体"/>
                <w:szCs w:val="21"/>
                <w:highlight w:val="none"/>
              </w:rPr>
            </w:pPr>
            <w:r>
              <w:rPr>
                <w:rFonts w:hint="eastAsia" w:ascii="宋体" w:hAnsi="宋体" w:cs="宋体"/>
                <w:szCs w:val="21"/>
                <w:highlight w:val="none"/>
                <w:lang w:val="en-US" w:eastAsia="zh-CN"/>
              </w:rPr>
              <w:t>4</w:t>
            </w:r>
          </w:p>
        </w:tc>
        <w:tc>
          <w:tcPr>
            <w:tcW w:w="1521" w:type="dxa"/>
            <w:noWrap w:val="0"/>
            <w:vAlign w:val="center"/>
          </w:tcPr>
          <w:p w14:paraId="0D94402A">
            <w:pPr>
              <w:keepNext w:val="0"/>
              <w:keepLines w:val="0"/>
              <w:suppressLineNumbers w:val="0"/>
              <w:spacing w:before="0" w:beforeAutospacing="0" w:after="0" w:afterAutospacing="0"/>
              <w:ind w:left="0" w:leftChars="0" w:right="0" w:rightChars="0"/>
              <w:jc w:val="center"/>
              <w:rPr>
                <w:rFonts w:hint="default" w:cs="宋体"/>
                <w:bCs/>
                <w:szCs w:val="21"/>
                <w:highlight w:val="none"/>
              </w:rPr>
            </w:pPr>
            <w:r>
              <w:rPr>
                <w:rFonts w:hint="eastAsia" w:ascii="宋体" w:hAnsi="宋体" w:eastAsia="宋体" w:cs="宋体"/>
                <w:b w:val="0"/>
                <w:bCs w:val="0"/>
                <w:color w:val="000000"/>
                <w:kern w:val="0"/>
                <w:sz w:val="21"/>
                <w:szCs w:val="21"/>
                <w:highlight w:val="none"/>
                <w:lang w:val="en-US" w:eastAsia="zh-CN" w:bidi="ar"/>
              </w:rPr>
              <w:t>数据监测与优化机制</w:t>
            </w:r>
          </w:p>
        </w:tc>
        <w:tc>
          <w:tcPr>
            <w:tcW w:w="736" w:type="dxa"/>
            <w:noWrap w:val="0"/>
            <w:vAlign w:val="center"/>
          </w:tcPr>
          <w:p w14:paraId="22B151F2">
            <w:pPr>
              <w:keepNext w:val="0"/>
              <w:keepLines w:val="0"/>
              <w:suppressLineNumbers w:val="0"/>
              <w:spacing w:before="0" w:beforeAutospacing="0" w:after="0" w:afterAutospacing="0"/>
              <w:ind w:left="0" w:leftChars="0" w:right="0" w:rightChars="0"/>
              <w:jc w:val="center"/>
              <w:rPr>
                <w:rFonts w:hint="eastAsia" w:ascii="宋体" w:hAnsi="宋体"/>
                <w:color w:val="000000"/>
                <w:szCs w:val="21"/>
                <w:highlight w:val="none"/>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分</w:t>
            </w:r>
          </w:p>
        </w:tc>
        <w:tc>
          <w:tcPr>
            <w:tcW w:w="4708" w:type="dxa"/>
            <w:noWrap w:val="0"/>
            <w:vAlign w:val="center"/>
          </w:tcPr>
          <w:p w14:paraId="1EAFB0AB">
            <w:pPr>
              <w:keepNext w:val="0"/>
              <w:keepLines w:val="0"/>
              <w:widowControl/>
              <w:suppressLineNumbers w:val="0"/>
              <w:spacing w:before="0" w:beforeAutospacing="0" w:after="0" w:afterAutospacing="0"/>
              <w:ind w:left="0" w:right="0"/>
              <w:jc w:val="left"/>
              <w:rPr>
                <w:rFonts w:hint="default"/>
                <w:highlight w:val="none"/>
              </w:rPr>
            </w:pPr>
            <w:r>
              <w:rPr>
                <w:rFonts w:hint="eastAsia" w:ascii="宋体" w:hAnsi="宋体" w:eastAsia="宋体" w:cs="宋体"/>
                <w:spacing w:val="-2"/>
                <w:position w:val="-2"/>
                <w:sz w:val="21"/>
                <w:szCs w:val="21"/>
                <w:highlight w:val="none"/>
                <w:lang w:val="en-US" w:eastAsia="zh-CN"/>
              </w:rPr>
              <w:t>根据投标人提供的数据监测与优化机制的实用性</w:t>
            </w:r>
            <w:r>
              <w:rPr>
                <w:rFonts w:hint="default" w:ascii="宋体" w:hAnsi="宋体" w:eastAsia="宋体" w:cs="宋体"/>
                <w:spacing w:val="-2"/>
                <w:position w:val="-2"/>
                <w:sz w:val="21"/>
                <w:szCs w:val="21"/>
                <w:highlight w:val="none"/>
                <w:lang w:val="en-US" w:eastAsia="zh-CN"/>
              </w:rPr>
              <w:t>进行综合评审</w:t>
            </w:r>
            <w:r>
              <w:rPr>
                <w:rFonts w:hint="eastAsia" w:ascii="宋体" w:hAnsi="宋体" w:eastAsia="宋体" w:cs="宋体"/>
                <w:spacing w:val="-2"/>
                <w:position w:val="-2"/>
                <w:sz w:val="21"/>
                <w:szCs w:val="21"/>
                <w:highlight w:val="none"/>
                <w:lang w:val="en-US" w:eastAsia="zh-CN"/>
              </w:rPr>
              <w:t>：（包括但不限于数据日报 / 周报 / 月报、复盘分析、持续优化策略）</w:t>
            </w:r>
            <w:r>
              <w:rPr>
                <w:rFonts w:hint="eastAsia" w:ascii="宋体" w:hAnsi="宋体" w:eastAsia="宋体" w:cs="宋体"/>
                <w:sz w:val="21"/>
                <w:szCs w:val="21"/>
                <w:highlight w:val="none"/>
                <w:lang w:val="en-US" w:eastAsia="zh-CN"/>
              </w:rPr>
              <w:t>。优秀：</w:t>
            </w:r>
            <w:r>
              <w:rPr>
                <w:rFonts w:hint="eastAsia" w:ascii="宋体" w:hAnsi="宋体" w:eastAsia="宋体" w:cs="宋体"/>
                <w:sz w:val="21"/>
                <w:szCs w:val="21"/>
                <w:highlight w:val="none"/>
                <w:lang w:val="zh-CN" w:eastAsia="zh-CN"/>
              </w:rPr>
              <w:t>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val="zh-CN" w:eastAsia="zh-CN"/>
              </w:rPr>
              <w:t>分；</w:t>
            </w:r>
            <w:r>
              <w:rPr>
                <w:rFonts w:hint="eastAsia" w:ascii="宋体" w:hAnsi="宋体" w:eastAsia="宋体" w:cs="宋体"/>
                <w:sz w:val="21"/>
                <w:szCs w:val="21"/>
                <w:highlight w:val="none"/>
                <w:lang w:val="en-US" w:eastAsia="zh-CN"/>
              </w:rPr>
              <w:t>良好</w:t>
            </w:r>
            <w:r>
              <w:rPr>
                <w:rFonts w:hint="eastAsia" w:ascii="宋体" w:hAnsi="宋体" w:eastAsia="宋体" w:cs="宋体"/>
                <w:sz w:val="21"/>
                <w:szCs w:val="21"/>
                <w:highlight w:val="none"/>
                <w:lang w:val="zh-CN" w:eastAsia="zh-CN"/>
              </w:rPr>
              <w:t>：得</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val="zh-CN" w:eastAsia="zh-CN"/>
              </w:rPr>
              <w:t>分；</w:t>
            </w:r>
            <w:r>
              <w:rPr>
                <w:rFonts w:hint="eastAsia" w:ascii="宋体" w:hAnsi="宋体" w:eastAsia="宋体" w:cs="宋体"/>
                <w:sz w:val="21"/>
                <w:szCs w:val="21"/>
                <w:highlight w:val="none"/>
                <w:lang w:val="en-US" w:eastAsia="zh-CN"/>
              </w:rPr>
              <w:t>一般</w:t>
            </w:r>
            <w:r>
              <w:rPr>
                <w:rFonts w:hint="eastAsia" w:ascii="宋体" w:hAnsi="宋体" w:eastAsia="宋体" w:cs="宋体"/>
                <w:sz w:val="21"/>
                <w:szCs w:val="21"/>
                <w:highlight w:val="none"/>
                <w:lang w:val="zh-CN" w:eastAsia="zh-CN"/>
              </w:rPr>
              <w:t>：</w:t>
            </w:r>
            <w:r>
              <w:rPr>
                <w:rFonts w:hint="eastAsia" w:ascii="宋体" w:hAnsi="宋体" w:eastAsia="宋体" w:cs="宋体"/>
                <w:sz w:val="21"/>
                <w:szCs w:val="21"/>
                <w:highlight w:val="none"/>
                <w:lang w:val="en-US" w:eastAsia="zh-CN"/>
              </w:rPr>
              <w:t>得3</w:t>
            </w:r>
            <w:r>
              <w:rPr>
                <w:rFonts w:hint="eastAsia" w:ascii="宋体" w:hAnsi="宋体" w:eastAsia="宋体" w:cs="宋体"/>
                <w:sz w:val="21"/>
                <w:szCs w:val="21"/>
                <w:highlight w:val="none"/>
                <w:lang w:val="zh-CN" w:eastAsia="zh-CN"/>
              </w:rPr>
              <w:t>分</w:t>
            </w:r>
            <w:r>
              <w:rPr>
                <w:rFonts w:hint="eastAsia" w:ascii="宋体" w:hAnsi="宋体" w:eastAsia="宋体" w:cs="宋体"/>
                <w:sz w:val="21"/>
                <w:szCs w:val="21"/>
                <w:highlight w:val="none"/>
                <w:lang w:val="en-US" w:eastAsia="zh-CN"/>
              </w:rPr>
              <w:t>；差的和未提供的不得分，本项满分5分。</w:t>
            </w:r>
          </w:p>
        </w:tc>
        <w:tc>
          <w:tcPr>
            <w:tcW w:w="2025" w:type="dxa"/>
            <w:noWrap w:val="0"/>
            <w:vAlign w:val="center"/>
          </w:tcPr>
          <w:p w14:paraId="1123E75B">
            <w:pPr>
              <w:keepNext w:val="0"/>
              <w:keepLines w:val="0"/>
              <w:suppressLineNumbers w:val="0"/>
              <w:spacing w:before="0" w:beforeAutospacing="0" w:after="0" w:afterAutospacing="0" w:line="240" w:lineRule="auto"/>
              <w:ind w:left="0" w:leftChars="0" w:right="0" w:rightChars="0"/>
              <w:jc w:val="center"/>
              <w:rPr>
                <w:rFonts w:hint="eastAsia" w:ascii="宋体" w:hAnsi="宋体" w:cs="宋体"/>
                <w:szCs w:val="21"/>
                <w:highlight w:val="none"/>
              </w:rPr>
            </w:pPr>
            <w:r>
              <w:rPr>
                <w:rFonts w:hint="eastAsia" w:ascii="宋体" w:hAnsi="宋体" w:eastAsia="宋体" w:cs="宋体"/>
                <w:sz w:val="21"/>
                <w:szCs w:val="21"/>
                <w:highlight w:val="none"/>
                <w:lang w:val="zh-TW"/>
              </w:rPr>
              <w:t>技术标中须能充分有效反映出本评分项内容</w:t>
            </w:r>
            <w:r>
              <w:rPr>
                <w:rFonts w:hint="eastAsia" w:ascii="宋体" w:hAnsi="宋体" w:cs="宋体"/>
                <w:sz w:val="21"/>
                <w:szCs w:val="21"/>
                <w:highlight w:val="none"/>
                <w:lang w:val="zh-TW" w:eastAsia="zh-CN"/>
              </w:rPr>
              <w:t>。</w:t>
            </w:r>
          </w:p>
        </w:tc>
      </w:tr>
      <w:tr w14:paraId="75B2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682" w:type="dxa"/>
            <w:noWrap w:val="0"/>
            <w:vAlign w:val="center"/>
          </w:tcPr>
          <w:p w14:paraId="5A712B55">
            <w:pPr>
              <w:keepNext w:val="0"/>
              <w:keepLines w:val="0"/>
              <w:suppressLineNumbers w:val="0"/>
              <w:spacing w:before="0" w:beforeAutospacing="0" w:after="0" w:afterAutospacing="0"/>
              <w:ind w:left="0" w:leftChars="0" w:right="0" w:rightChars="0"/>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5</w:t>
            </w:r>
          </w:p>
        </w:tc>
        <w:tc>
          <w:tcPr>
            <w:tcW w:w="1521" w:type="dxa"/>
            <w:noWrap w:val="0"/>
            <w:vAlign w:val="center"/>
          </w:tcPr>
          <w:p w14:paraId="620B33B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合规与风险控制</w:t>
            </w:r>
          </w:p>
        </w:tc>
        <w:tc>
          <w:tcPr>
            <w:tcW w:w="736" w:type="dxa"/>
            <w:noWrap w:val="0"/>
            <w:vAlign w:val="center"/>
          </w:tcPr>
          <w:p w14:paraId="13AFB2F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5分</w:t>
            </w:r>
          </w:p>
        </w:tc>
        <w:tc>
          <w:tcPr>
            <w:tcW w:w="4708" w:type="dxa"/>
            <w:noWrap w:val="0"/>
            <w:vAlign w:val="center"/>
          </w:tcPr>
          <w:p w14:paraId="716E1BF8">
            <w:pPr>
              <w:keepNext w:val="0"/>
              <w:keepLines w:val="0"/>
              <w:suppressLineNumbers w:val="0"/>
              <w:spacing w:before="0" w:beforeAutospacing="0" w:after="0" w:afterAutospacing="0"/>
              <w:ind w:left="0" w:leftChars="0" w:right="0" w:rightChars="0"/>
              <w:jc w:val="left"/>
              <w:rPr>
                <w:rFonts w:hint="eastAsia"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根据投标人提供的合规与风险控制的实用性</w:t>
            </w:r>
            <w:r>
              <w:rPr>
                <w:rFonts w:hint="default" w:ascii="宋体" w:hAnsi="宋体" w:eastAsia="宋体" w:cs="宋体"/>
                <w:b w:val="0"/>
                <w:bCs w:val="0"/>
                <w:color w:val="000000"/>
                <w:kern w:val="0"/>
                <w:sz w:val="21"/>
                <w:szCs w:val="21"/>
                <w:highlight w:val="none"/>
                <w:lang w:val="en-US" w:eastAsia="zh-CN" w:bidi="ar"/>
              </w:rPr>
              <w:t>进行综合评审</w:t>
            </w:r>
            <w:r>
              <w:rPr>
                <w:rFonts w:hint="eastAsia" w:ascii="宋体" w:hAnsi="宋体" w:eastAsia="宋体" w:cs="宋体"/>
                <w:b w:val="0"/>
                <w:bCs w:val="0"/>
                <w:color w:val="000000"/>
                <w:kern w:val="0"/>
                <w:sz w:val="21"/>
                <w:szCs w:val="21"/>
                <w:highlight w:val="none"/>
                <w:lang w:val="en-US" w:eastAsia="zh-CN" w:bidi="ar"/>
              </w:rPr>
              <w:t>：（包括但不限于内容审核机制、保密制度、舆情应急、账号安全保障）。优秀：</w:t>
            </w:r>
            <w:r>
              <w:rPr>
                <w:rFonts w:hint="eastAsia" w:ascii="宋体" w:hAnsi="宋体" w:eastAsia="宋体" w:cs="宋体"/>
                <w:b w:val="0"/>
                <w:bCs w:val="0"/>
                <w:color w:val="000000"/>
                <w:kern w:val="0"/>
                <w:sz w:val="21"/>
                <w:szCs w:val="21"/>
                <w:highlight w:val="none"/>
                <w:lang w:val="zh-CN" w:eastAsia="zh-CN" w:bidi="ar"/>
              </w:rPr>
              <w:t>得</w:t>
            </w:r>
            <w:r>
              <w:rPr>
                <w:rFonts w:hint="eastAsia" w:ascii="宋体" w:hAnsi="宋体" w:eastAsia="宋体" w:cs="宋体"/>
                <w:b w:val="0"/>
                <w:bCs w:val="0"/>
                <w:color w:val="000000"/>
                <w:kern w:val="0"/>
                <w:sz w:val="21"/>
                <w:szCs w:val="21"/>
                <w:highlight w:val="none"/>
                <w:lang w:val="en-US" w:eastAsia="zh-CN" w:bidi="ar"/>
              </w:rPr>
              <w:t>5</w:t>
            </w:r>
            <w:r>
              <w:rPr>
                <w:rFonts w:hint="eastAsia" w:ascii="宋体" w:hAnsi="宋体" w:eastAsia="宋体" w:cs="宋体"/>
                <w:b w:val="0"/>
                <w:bCs w:val="0"/>
                <w:color w:val="000000"/>
                <w:kern w:val="0"/>
                <w:sz w:val="21"/>
                <w:szCs w:val="21"/>
                <w:highlight w:val="none"/>
                <w:lang w:val="zh-CN" w:eastAsia="zh-CN" w:bidi="ar"/>
              </w:rPr>
              <w:t>分；</w:t>
            </w:r>
            <w:r>
              <w:rPr>
                <w:rFonts w:hint="eastAsia" w:ascii="宋体" w:hAnsi="宋体" w:eastAsia="宋体" w:cs="宋体"/>
                <w:b w:val="0"/>
                <w:bCs w:val="0"/>
                <w:color w:val="000000"/>
                <w:kern w:val="0"/>
                <w:sz w:val="21"/>
                <w:szCs w:val="21"/>
                <w:highlight w:val="none"/>
                <w:lang w:val="en-US" w:eastAsia="zh-CN" w:bidi="ar"/>
              </w:rPr>
              <w:t>良好</w:t>
            </w:r>
            <w:r>
              <w:rPr>
                <w:rFonts w:hint="eastAsia" w:ascii="宋体" w:hAnsi="宋体" w:eastAsia="宋体" w:cs="宋体"/>
                <w:b w:val="0"/>
                <w:bCs w:val="0"/>
                <w:color w:val="000000"/>
                <w:kern w:val="0"/>
                <w:sz w:val="21"/>
                <w:szCs w:val="21"/>
                <w:highlight w:val="none"/>
                <w:lang w:val="zh-CN" w:eastAsia="zh-CN" w:bidi="ar"/>
              </w:rPr>
              <w:t>：得</w:t>
            </w:r>
            <w:r>
              <w:rPr>
                <w:rFonts w:hint="eastAsia" w:ascii="宋体" w:hAnsi="宋体" w:eastAsia="宋体" w:cs="宋体"/>
                <w:b w:val="0"/>
                <w:bCs w:val="0"/>
                <w:color w:val="000000"/>
                <w:kern w:val="0"/>
                <w:sz w:val="21"/>
                <w:szCs w:val="21"/>
                <w:highlight w:val="none"/>
                <w:lang w:val="en-US" w:eastAsia="zh-CN" w:bidi="ar"/>
              </w:rPr>
              <w:t>4</w:t>
            </w:r>
            <w:r>
              <w:rPr>
                <w:rFonts w:hint="eastAsia" w:ascii="宋体" w:hAnsi="宋体" w:eastAsia="宋体" w:cs="宋体"/>
                <w:b w:val="0"/>
                <w:bCs w:val="0"/>
                <w:color w:val="000000"/>
                <w:kern w:val="0"/>
                <w:sz w:val="21"/>
                <w:szCs w:val="21"/>
                <w:highlight w:val="none"/>
                <w:lang w:val="zh-CN" w:eastAsia="zh-CN" w:bidi="ar"/>
              </w:rPr>
              <w:t>分；</w:t>
            </w:r>
            <w:r>
              <w:rPr>
                <w:rFonts w:hint="eastAsia" w:ascii="宋体" w:hAnsi="宋体" w:eastAsia="宋体" w:cs="宋体"/>
                <w:b w:val="0"/>
                <w:bCs w:val="0"/>
                <w:color w:val="000000"/>
                <w:kern w:val="0"/>
                <w:sz w:val="21"/>
                <w:szCs w:val="21"/>
                <w:highlight w:val="none"/>
                <w:lang w:val="en-US" w:eastAsia="zh-CN" w:bidi="ar"/>
              </w:rPr>
              <w:t>一般</w:t>
            </w:r>
            <w:r>
              <w:rPr>
                <w:rFonts w:hint="eastAsia" w:ascii="宋体" w:hAnsi="宋体" w:eastAsia="宋体" w:cs="宋体"/>
                <w:b w:val="0"/>
                <w:bCs w:val="0"/>
                <w:color w:val="000000"/>
                <w:kern w:val="0"/>
                <w:sz w:val="21"/>
                <w:szCs w:val="21"/>
                <w:highlight w:val="none"/>
                <w:lang w:val="zh-CN" w:eastAsia="zh-CN" w:bidi="ar"/>
              </w:rPr>
              <w:t>：</w:t>
            </w:r>
            <w:r>
              <w:rPr>
                <w:rFonts w:hint="eastAsia" w:ascii="宋体" w:hAnsi="宋体" w:eastAsia="宋体" w:cs="宋体"/>
                <w:b w:val="0"/>
                <w:bCs w:val="0"/>
                <w:color w:val="000000"/>
                <w:kern w:val="0"/>
                <w:sz w:val="21"/>
                <w:szCs w:val="21"/>
                <w:highlight w:val="none"/>
                <w:lang w:val="en-US" w:eastAsia="zh-CN" w:bidi="ar"/>
              </w:rPr>
              <w:t>得3</w:t>
            </w:r>
            <w:r>
              <w:rPr>
                <w:rFonts w:hint="eastAsia" w:ascii="宋体" w:hAnsi="宋体" w:eastAsia="宋体" w:cs="宋体"/>
                <w:b w:val="0"/>
                <w:bCs w:val="0"/>
                <w:color w:val="000000"/>
                <w:kern w:val="0"/>
                <w:sz w:val="21"/>
                <w:szCs w:val="21"/>
                <w:highlight w:val="none"/>
                <w:lang w:val="zh-CN" w:eastAsia="zh-CN" w:bidi="ar"/>
              </w:rPr>
              <w:t>分</w:t>
            </w:r>
            <w:r>
              <w:rPr>
                <w:rFonts w:hint="eastAsia" w:ascii="宋体" w:hAnsi="宋体" w:eastAsia="宋体" w:cs="宋体"/>
                <w:b w:val="0"/>
                <w:bCs w:val="0"/>
                <w:color w:val="000000"/>
                <w:kern w:val="0"/>
                <w:sz w:val="21"/>
                <w:szCs w:val="21"/>
                <w:highlight w:val="none"/>
                <w:lang w:val="en-US" w:eastAsia="zh-CN" w:bidi="ar"/>
              </w:rPr>
              <w:t>；差的和未提供的不得分，本项满分5分。</w:t>
            </w:r>
          </w:p>
        </w:tc>
        <w:tc>
          <w:tcPr>
            <w:tcW w:w="2025" w:type="dxa"/>
            <w:noWrap w:val="0"/>
            <w:vAlign w:val="center"/>
          </w:tcPr>
          <w:p w14:paraId="3E975A7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highlight w:val="none"/>
                <w:lang w:val="zh-TW" w:eastAsia="zh-CN" w:bidi="ar"/>
              </w:rPr>
            </w:pPr>
            <w:r>
              <w:rPr>
                <w:rFonts w:hint="eastAsia" w:ascii="宋体" w:hAnsi="宋体" w:eastAsia="宋体" w:cs="宋体"/>
                <w:b w:val="0"/>
                <w:bCs w:val="0"/>
                <w:color w:val="000000"/>
                <w:kern w:val="0"/>
                <w:sz w:val="21"/>
                <w:szCs w:val="21"/>
                <w:highlight w:val="none"/>
                <w:lang w:val="zh-TW" w:eastAsia="zh-CN" w:bidi="ar"/>
              </w:rPr>
              <w:t>技术标中须能充分有效反映出本评分项内容。</w:t>
            </w:r>
          </w:p>
        </w:tc>
      </w:tr>
      <w:tr w14:paraId="56E8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4F8A73B7">
            <w:pPr>
              <w:keepNext w:val="0"/>
              <w:keepLines w:val="0"/>
              <w:suppressLineNumbers w:val="0"/>
              <w:spacing w:before="0" w:beforeAutospacing="0" w:after="0" w:afterAutospacing="0"/>
              <w:ind w:left="0" w:leftChars="0" w:right="0" w:rightChars="0"/>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6</w:t>
            </w:r>
          </w:p>
        </w:tc>
        <w:tc>
          <w:tcPr>
            <w:tcW w:w="1521" w:type="dxa"/>
            <w:noWrap w:val="0"/>
            <w:vAlign w:val="center"/>
          </w:tcPr>
          <w:p w14:paraId="613D219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样片</w:t>
            </w:r>
          </w:p>
        </w:tc>
        <w:tc>
          <w:tcPr>
            <w:tcW w:w="736" w:type="dxa"/>
            <w:noWrap w:val="0"/>
            <w:vAlign w:val="center"/>
          </w:tcPr>
          <w:p w14:paraId="053DA714">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10分</w:t>
            </w:r>
          </w:p>
        </w:tc>
        <w:tc>
          <w:tcPr>
            <w:tcW w:w="4708" w:type="dxa"/>
            <w:noWrap w:val="0"/>
            <w:vAlign w:val="center"/>
          </w:tcPr>
          <w:p w14:paraId="62327389">
            <w:pPr>
              <w:keepNext w:val="0"/>
              <w:keepLines w:val="0"/>
              <w:suppressLineNumbers w:val="0"/>
              <w:spacing w:before="0" w:beforeLines="0" w:beforeAutospacing="0" w:after="0" w:afterLines="0" w:afterAutospacing="0" w:line="360" w:lineRule="exact"/>
              <w:ind w:left="0" w:right="0"/>
              <w:rPr>
                <w:rFonts w:hint="eastAsia" w:ascii="宋体" w:hAnsi="宋体" w:eastAsia="宋体" w:cs="Arial"/>
                <w:sz w:val="21"/>
                <w:szCs w:val="21"/>
                <w:highlight w:val="none"/>
                <w:lang w:val="en-US" w:eastAsia="zh-CN"/>
              </w:rPr>
            </w:pPr>
            <w:r>
              <w:rPr>
                <w:rFonts w:hint="eastAsia" w:ascii="宋体" w:hAnsi="宋体" w:eastAsia="宋体" w:cs="Arial"/>
                <w:sz w:val="21"/>
                <w:szCs w:val="21"/>
                <w:highlight w:val="none"/>
                <w:lang w:val="en-US" w:eastAsia="zh-CN"/>
              </w:rPr>
              <w:t>根据投标人提供的适合抖音播放结合轨道运营实际剪辑的宣传视频样片进行综合评审：（包括但不限于主题契合度、拍摄思路、轨道场景结合等）</w:t>
            </w:r>
          </w:p>
          <w:p w14:paraId="31A7F788">
            <w:pPr>
              <w:keepNext w:val="0"/>
              <w:keepLines w:val="0"/>
              <w:suppressLineNumbers w:val="0"/>
              <w:spacing w:before="0" w:beforeLines="0" w:beforeAutospacing="0" w:after="0" w:afterLines="0" w:afterAutospacing="0" w:line="360" w:lineRule="exact"/>
              <w:ind w:left="0" w:right="0"/>
              <w:rPr>
                <w:rFonts w:hint="eastAsia" w:ascii="宋体" w:hAnsi="宋体" w:eastAsia="宋体" w:cs="Arial"/>
                <w:sz w:val="21"/>
                <w:szCs w:val="21"/>
                <w:highlight w:val="none"/>
                <w:lang w:val="en-US" w:eastAsia="zh-CN"/>
              </w:rPr>
            </w:pPr>
            <w:r>
              <w:rPr>
                <w:rFonts w:hint="eastAsia" w:ascii="宋体" w:hAnsi="宋体" w:eastAsia="宋体" w:cs="Arial"/>
                <w:sz w:val="21"/>
                <w:szCs w:val="21"/>
                <w:highlight w:val="none"/>
                <w:lang w:val="en-US" w:eastAsia="zh-CN"/>
              </w:rPr>
              <w:t>（1）主题契合度高，画面表现力强，内容完整流畅，贴合滁州轨道运营宣传需求，针对性强的，得10分；</w:t>
            </w:r>
          </w:p>
          <w:p w14:paraId="3ACE542E">
            <w:pPr>
              <w:keepNext w:val="0"/>
              <w:keepLines w:val="0"/>
              <w:suppressLineNumbers w:val="0"/>
              <w:spacing w:before="0" w:beforeLines="0" w:beforeAutospacing="0" w:after="0" w:afterLines="0" w:afterAutospacing="0" w:line="360" w:lineRule="exact"/>
              <w:ind w:left="0" w:right="0"/>
              <w:rPr>
                <w:rFonts w:hint="eastAsia" w:ascii="宋体" w:hAnsi="宋体" w:eastAsia="宋体" w:cs="Arial"/>
                <w:sz w:val="21"/>
                <w:szCs w:val="21"/>
                <w:highlight w:val="none"/>
                <w:lang w:val="en-US" w:eastAsia="zh-CN"/>
              </w:rPr>
            </w:pPr>
            <w:r>
              <w:rPr>
                <w:rFonts w:hint="eastAsia" w:ascii="宋体" w:hAnsi="宋体" w:eastAsia="宋体" w:cs="Arial"/>
                <w:sz w:val="21"/>
                <w:szCs w:val="21"/>
                <w:highlight w:val="none"/>
                <w:lang w:val="en-US" w:eastAsia="zh-CN"/>
              </w:rPr>
              <w:t>（2）主题契合度较高，画面表现较好，内容较为完整，基本贴合滁州轨道运营宣传需求，具有一定针对性的，得8分；</w:t>
            </w:r>
          </w:p>
          <w:p w14:paraId="734E161D">
            <w:pPr>
              <w:keepNext w:val="0"/>
              <w:keepLines w:val="0"/>
              <w:suppressLineNumbers w:val="0"/>
              <w:spacing w:before="0" w:beforeLines="0" w:beforeAutospacing="0" w:after="0" w:afterLines="0" w:afterAutospacing="0" w:line="360" w:lineRule="exact"/>
              <w:ind w:left="0" w:right="0"/>
              <w:rPr>
                <w:rFonts w:hint="eastAsia" w:ascii="宋体" w:hAnsi="宋体" w:eastAsia="宋体" w:cs="Arial"/>
                <w:sz w:val="21"/>
                <w:szCs w:val="21"/>
                <w:highlight w:val="none"/>
                <w:lang w:val="en-US" w:eastAsia="zh-CN"/>
              </w:rPr>
            </w:pPr>
            <w:r>
              <w:rPr>
                <w:rFonts w:hint="eastAsia" w:ascii="宋体" w:hAnsi="宋体" w:eastAsia="宋体" w:cs="Arial"/>
                <w:sz w:val="21"/>
                <w:szCs w:val="21"/>
                <w:highlight w:val="none"/>
                <w:lang w:val="en-US" w:eastAsia="zh-CN"/>
              </w:rPr>
              <w:t>（3）主题契合度一般，画面表现及内容完整性有待提升，与滁州轨道运营宣传需求结合度有待改善的，得6分；</w:t>
            </w:r>
          </w:p>
          <w:p w14:paraId="2D9BC495">
            <w:pPr>
              <w:keepNext w:val="0"/>
              <w:keepLines w:val="0"/>
              <w:suppressLineNumbers w:val="0"/>
              <w:spacing w:before="0" w:beforeLines="0" w:beforeAutospacing="0" w:after="0" w:afterLines="0" w:afterAutospacing="0" w:line="360" w:lineRule="exact"/>
              <w:ind w:left="0" w:right="0"/>
              <w:rPr>
                <w:rFonts w:hint="eastAsia" w:ascii="宋体" w:hAnsi="宋体" w:eastAsia="宋体" w:cs="Arial"/>
                <w:sz w:val="21"/>
                <w:szCs w:val="21"/>
                <w:highlight w:val="none"/>
                <w:lang w:val="en-US" w:eastAsia="zh-CN"/>
              </w:rPr>
            </w:pPr>
            <w:r>
              <w:rPr>
                <w:rFonts w:hint="eastAsia" w:ascii="宋体" w:hAnsi="宋体" w:eastAsia="宋体" w:cs="Arial"/>
                <w:sz w:val="21"/>
                <w:szCs w:val="21"/>
                <w:highlight w:val="none"/>
                <w:lang w:val="en-US" w:eastAsia="zh-CN"/>
              </w:rPr>
              <w:t>（4）未提供或提供的视频明显不符合要求的不得分。</w:t>
            </w:r>
          </w:p>
          <w:p w14:paraId="59323A50">
            <w:pPr>
              <w:keepNext w:val="0"/>
              <w:keepLines w:val="0"/>
              <w:suppressLineNumbers w:val="0"/>
              <w:spacing w:before="0" w:beforeLines="0" w:beforeAutospacing="0" w:after="0" w:afterLines="0" w:afterAutospacing="0" w:line="360" w:lineRule="exact"/>
              <w:ind w:left="0" w:right="0"/>
              <w:rPr>
                <w:rFonts w:hint="default"/>
                <w:highlight w:val="none"/>
                <w:lang w:val="en-US" w:eastAsia="zh-CN"/>
              </w:rPr>
            </w:pPr>
            <w:r>
              <w:rPr>
                <w:rFonts w:hint="eastAsia" w:ascii="宋体" w:hAnsi="宋体" w:eastAsia="宋体" w:cs="Arial"/>
                <w:sz w:val="21"/>
                <w:szCs w:val="21"/>
                <w:highlight w:val="none"/>
                <w:lang w:val="en-US" w:eastAsia="zh-CN"/>
              </w:rPr>
              <w:t>注：样片载体仅限优盘；样片格式为：MP4、AVI 及 WMV 三种格式。</w:t>
            </w:r>
          </w:p>
        </w:tc>
        <w:tc>
          <w:tcPr>
            <w:tcW w:w="2025" w:type="dxa"/>
            <w:noWrap w:val="0"/>
            <w:vAlign w:val="center"/>
          </w:tcPr>
          <w:p w14:paraId="23512459">
            <w:pPr>
              <w:keepNext w:val="0"/>
              <w:keepLines w:val="0"/>
              <w:suppressLineNumbers w:val="0"/>
              <w:spacing w:before="0" w:beforeAutospacing="0" w:after="0" w:afterAutospacing="0"/>
              <w:ind w:left="0" w:leftChars="0" w:right="0" w:rightChars="0"/>
              <w:jc w:val="left"/>
              <w:rPr>
                <w:rFonts w:hint="eastAsia" w:ascii="宋体" w:hAnsi="宋体" w:eastAsia="宋体" w:cs="宋体"/>
                <w:b w:val="0"/>
                <w:bCs w:val="0"/>
                <w:color w:val="000000"/>
                <w:kern w:val="0"/>
                <w:sz w:val="21"/>
                <w:szCs w:val="21"/>
                <w:highlight w:val="none"/>
                <w:lang w:val="zh-TW" w:eastAsia="zh-CN" w:bidi="ar"/>
              </w:rPr>
            </w:pPr>
            <w:r>
              <w:rPr>
                <w:rFonts w:hint="eastAsia" w:ascii="宋体" w:hAnsi="宋体" w:eastAsia="宋体" w:cs="宋体"/>
                <w:b w:val="0"/>
                <w:bCs w:val="0"/>
                <w:color w:val="000000"/>
                <w:kern w:val="0"/>
                <w:sz w:val="21"/>
                <w:szCs w:val="21"/>
                <w:highlight w:val="none"/>
                <w:lang w:val="en-US" w:eastAsia="zh-CN" w:bidi="ar"/>
              </w:rPr>
              <w:t>投标人须在提交样片截止时间前将</w:t>
            </w:r>
            <w:r>
              <w:rPr>
                <w:rFonts w:hint="eastAsia" w:ascii="宋体" w:hAnsi="宋体" w:eastAsia="宋体" w:cs="宋体"/>
                <w:b w:val="0"/>
                <w:bCs w:val="0"/>
                <w:color w:val="000000"/>
                <w:kern w:val="0"/>
                <w:sz w:val="21"/>
                <w:szCs w:val="21"/>
                <w:highlight w:val="none"/>
                <w:lang w:val="zh-TW" w:eastAsia="zh-CN" w:bidi="ar"/>
              </w:rPr>
              <w:t>样</w:t>
            </w:r>
            <w:r>
              <w:rPr>
                <w:rFonts w:hint="eastAsia" w:ascii="宋体" w:hAnsi="宋体" w:eastAsia="宋体" w:cs="宋体"/>
                <w:b w:val="0"/>
                <w:bCs w:val="0"/>
                <w:color w:val="000000"/>
                <w:kern w:val="0"/>
                <w:sz w:val="21"/>
                <w:szCs w:val="21"/>
                <w:highlight w:val="none"/>
                <w:lang w:val="en-US" w:eastAsia="zh-CN" w:bidi="ar"/>
              </w:rPr>
              <w:t>片</w:t>
            </w:r>
            <w:r>
              <w:rPr>
                <w:rFonts w:hint="eastAsia" w:ascii="宋体" w:hAnsi="宋体" w:eastAsia="宋体" w:cs="宋体"/>
                <w:b w:val="0"/>
                <w:bCs w:val="0"/>
                <w:color w:val="000000"/>
                <w:kern w:val="0"/>
                <w:sz w:val="21"/>
                <w:szCs w:val="21"/>
                <w:highlight w:val="none"/>
                <w:lang w:val="zh-TW" w:eastAsia="zh-CN" w:bidi="ar"/>
              </w:rPr>
              <w:t>密封</w:t>
            </w:r>
            <w:r>
              <w:rPr>
                <w:rFonts w:hint="eastAsia" w:ascii="宋体" w:hAnsi="宋体" w:eastAsia="宋体" w:cs="宋体"/>
                <w:b w:val="0"/>
                <w:bCs w:val="0"/>
                <w:color w:val="000000"/>
                <w:kern w:val="0"/>
                <w:sz w:val="21"/>
                <w:szCs w:val="21"/>
                <w:highlight w:val="none"/>
                <w:lang w:val="en-US" w:eastAsia="zh-CN" w:bidi="ar"/>
              </w:rPr>
              <w:t>并加盖投标单位公章后邮寄</w:t>
            </w:r>
            <w:r>
              <w:rPr>
                <w:rFonts w:hint="eastAsia" w:ascii="宋体" w:hAnsi="宋体" w:eastAsia="宋体" w:cs="宋体"/>
                <w:b w:val="0"/>
                <w:bCs w:val="0"/>
                <w:color w:val="000000"/>
                <w:kern w:val="0"/>
                <w:sz w:val="21"/>
                <w:szCs w:val="21"/>
                <w:highlight w:val="none"/>
                <w:lang w:val="zh-TW" w:eastAsia="zh-CN" w:bidi="ar"/>
              </w:rPr>
              <w:t>送达至</w:t>
            </w:r>
            <w:r>
              <w:rPr>
                <w:rFonts w:hint="eastAsia" w:ascii="宋体" w:hAnsi="宋体" w:eastAsia="宋体" w:cs="宋体"/>
                <w:b w:val="0"/>
                <w:bCs w:val="0"/>
                <w:color w:val="000000"/>
                <w:kern w:val="0"/>
                <w:sz w:val="21"/>
                <w:szCs w:val="21"/>
                <w:highlight w:val="none"/>
                <w:lang w:val="en-US" w:eastAsia="zh-CN" w:bidi="ar"/>
              </w:rPr>
              <w:t>指定</w:t>
            </w:r>
            <w:r>
              <w:rPr>
                <w:rFonts w:hint="eastAsia" w:ascii="宋体" w:hAnsi="宋体" w:eastAsia="宋体" w:cs="宋体"/>
                <w:b w:val="0"/>
                <w:bCs w:val="0"/>
                <w:color w:val="000000"/>
                <w:kern w:val="0"/>
                <w:sz w:val="21"/>
                <w:szCs w:val="21"/>
                <w:highlight w:val="none"/>
                <w:lang w:val="zh-TW" w:eastAsia="zh-CN" w:bidi="ar"/>
              </w:rPr>
              <w:t>地点。</w:t>
            </w:r>
            <w:r>
              <w:rPr>
                <w:rFonts w:hint="eastAsia" w:ascii="宋体" w:hAnsi="宋体" w:eastAsia="宋体" w:cs="宋体"/>
                <w:b w:val="0"/>
                <w:bCs w:val="0"/>
                <w:color w:val="000000"/>
                <w:kern w:val="0"/>
                <w:sz w:val="21"/>
                <w:szCs w:val="21"/>
                <w:highlight w:val="none"/>
                <w:lang w:val="en-US" w:eastAsia="zh-CN" w:bidi="ar"/>
              </w:rPr>
              <w:t>样片邮寄</w:t>
            </w:r>
            <w:r>
              <w:rPr>
                <w:rFonts w:hint="eastAsia" w:ascii="宋体" w:hAnsi="宋体" w:eastAsia="宋体" w:cs="宋体"/>
                <w:b w:val="0"/>
                <w:bCs w:val="0"/>
                <w:color w:val="000000"/>
                <w:kern w:val="0"/>
                <w:sz w:val="21"/>
                <w:szCs w:val="21"/>
                <w:highlight w:val="none"/>
                <w:lang w:val="zh-TW" w:eastAsia="zh-CN" w:bidi="ar"/>
              </w:rPr>
              <w:t>地址：滁州市南谯区徽州路与扬子大道交叉口控制中心大楼5层 ，收件人：</w:t>
            </w:r>
            <w:r>
              <w:rPr>
                <w:rFonts w:hint="eastAsia" w:ascii="宋体" w:hAnsi="宋体" w:eastAsia="宋体" w:cs="宋体"/>
                <w:b w:val="0"/>
                <w:bCs w:val="0"/>
                <w:color w:val="000000"/>
                <w:kern w:val="0"/>
                <w:sz w:val="21"/>
                <w:szCs w:val="21"/>
                <w:highlight w:val="none"/>
                <w:lang w:val="en-US" w:eastAsia="zh-CN" w:bidi="ar"/>
              </w:rPr>
              <w:t>杭祥婷</w:t>
            </w:r>
            <w:r>
              <w:rPr>
                <w:rFonts w:hint="eastAsia" w:ascii="宋体" w:hAnsi="宋体" w:eastAsia="宋体" w:cs="宋体"/>
                <w:b w:val="0"/>
                <w:bCs w:val="0"/>
                <w:color w:val="000000"/>
                <w:kern w:val="0"/>
                <w:sz w:val="21"/>
                <w:szCs w:val="21"/>
                <w:highlight w:val="none"/>
                <w:lang w:val="zh-TW" w:eastAsia="zh-CN" w:bidi="ar"/>
              </w:rPr>
              <w:t>，联系方式：</w:t>
            </w:r>
            <w:r>
              <w:rPr>
                <w:rFonts w:hint="eastAsia" w:ascii="宋体" w:hAnsi="宋体" w:eastAsia="宋体" w:cs="宋体"/>
                <w:b w:val="0"/>
                <w:bCs w:val="0"/>
                <w:color w:val="000000"/>
                <w:kern w:val="0"/>
                <w:sz w:val="21"/>
                <w:szCs w:val="21"/>
                <w:highlight w:val="none"/>
                <w:lang w:val="en-US" w:eastAsia="zh-CN" w:bidi="ar"/>
              </w:rPr>
              <w:t>0550-3352128</w:t>
            </w:r>
            <w:r>
              <w:rPr>
                <w:rFonts w:hint="eastAsia" w:ascii="宋体" w:hAnsi="宋体" w:eastAsia="宋体" w:cs="宋体"/>
                <w:b w:val="0"/>
                <w:bCs w:val="0"/>
                <w:color w:val="000000"/>
                <w:kern w:val="0"/>
                <w:sz w:val="21"/>
                <w:szCs w:val="21"/>
                <w:highlight w:val="none"/>
                <w:lang w:val="zh-TW" w:eastAsia="zh-CN" w:bidi="ar"/>
              </w:rPr>
              <w:t>，</w:t>
            </w:r>
            <w:r>
              <w:rPr>
                <w:rFonts w:hint="eastAsia" w:ascii="宋体" w:hAnsi="宋体" w:eastAsia="宋体" w:cs="宋体"/>
                <w:b w:val="0"/>
                <w:bCs w:val="0"/>
                <w:color w:val="000000"/>
                <w:kern w:val="0"/>
                <w:sz w:val="21"/>
                <w:szCs w:val="21"/>
                <w:highlight w:val="none"/>
                <w:lang w:val="en-US" w:eastAsia="zh-CN" w:bidi="ar"/>
              </w:rPr>
              <w:t>逾期送达或</w:t>
            </w:r>
            <w:r>
              <w:rPr>
                <w:rFonts w:hint="eastAsia" w:ascii="宋体" w:hAnsi="宋体" w:eastAsia="宋体" w:cs="宋体"/>
                <w:b w:val="0"/>
                <w:bCs w:val="0"/>
                <w:color w:val="000000"/>
                <w:kern w:val="0"/>
                <w:sz w:val="21"/>
                <w:szCs w:val="21"/>
                <w:highlight w:val="none"/>
                <w:lang w:val="zh-TW" w:eastAsia="zh-CN" w:bidi="ar"/>
              </w:rPr>
              <w:t>未按要求密封</w:t>
            </w:r>
            <w:r>
              <w:rPr>
                <w:rFonts w:hint="eastAsia" w:ascii="宋体" w:hAnsi="宋体" w:eastAsia="宋体" w:cs="宋体"/>
                <w:b w:val="0"/>
                <w:bCs w:val="0"/>
                <w:color w:val="000000"/>
                <w:kern w:val="0"/>
                <w:sz w:val="21"/>
                <w:szCs w:val="21"/>
                <w:highlight w:val="none"/>
                <w:lang w:val="en-US" w:eastAsia="zh-CN" w:bidi="ar"/>
              </w:rPr>
              <w:t>或未送至指定地点</w:t>
            </w:r>
            <w:r>
              <w:rPr>
                <w:rFonts w:hint="eastAsia" w:ascii="宋体" w:hAnsi="宋体" w:eastAsia="宋体" w:cs="宋体"/>
                <w:b w:val="0"/>
                <w:bCs w:val="0"/>
                <w:color w:val="000000"/>
                <w:kern w:val="0"/>
                <w:sz w:val="21"/>
                <w:szCs w:val="21"/>
                <w:highlight w:val="none"/>
                <w:lang w:val="zh-TW" w:eastAsia="zh-CN" w:bidi="ar"/>
              </w:rPr>
              <w:t>的将被拒绝，样</w:t>
            </w:r>
            <w:r>
              <w:rPr>
                <w:rFonts w:hint="eastAsia" w:ascii="宋体" w:hAnsi="宋体" w:eastAsia="宋体" w:cs="宋体"/>
                <w:b w:val="0"/>
                <w:bCs w:val="0"/>
                <w:color w:val="000000"/>
                <w:kern w:val="0"/>
                <w:sz w:val="21"/>
                <w:szCs w:val="21"/>
                <w:highlight w:val="none"/>
                <w:lang w:val="en-US" w:eastAsia="zh-CN" w:bidi="ar"/>
              </w:rPr>
              <w:t>片</w:t>
            </w:r>
            <w:r>
              <w:rPr>
                <w:rFonts w:hint="eastAsia" w:ascii="宋体" w:hAnsi="宋体" w:eastAsia="宋体" w:cs="宋体"/>
                <w:b w:val="0"/>
                <w:bCs w:val="0"/>
                <w:color w:val="000000"/>
                <w:kern w:val="0"/>
                <w:sz w:val="21"/>
                <w:szCs w:val="21"/>
                <w:highlight w:val="none"/>
                <w:lang w:val="zh-TW" w:eastAsia="zh-CN" w:bidi="ar"/>
              </w:rPr>
              <w:t>评分项按零分处理。若因</w:t>
            </w:r>
            <w:r>
              <w:rPr>
                <w:rFonts w:hint="eastAsia" w:ascii="宋体" w:hAnsi="宋体" w:eastAsia="宋体" w:cs="宋体"/>
                <w:b w:val="0"/>
                <w:bCs w:val="0"/>
                <w:color w:val="000000"/>
                <w:kern w:val="0"/>
                <w:sz w:val="21"/>
                <w:szCs w:val="21"/>
                <w:highlight w:val="none"/>
                <w:lang w:val="en-US" w:eastAsia="zh-CN" w:bidi="ar"/>
              </w:rPr>
              <w:t>样片优盘或</w:t>
            </w:r>
            <w:r>
              <w:rPr>
                <w:rFonts w:hint="eastAsia" w:ascii="宋体" w:hAnsi="宋体" w:eastAsia="宋体" w:cs="宋体"/>
                <w:b w:val="0"/>
                <w:bCs w:val="0"/>
                <w:color w:val="000000"/>
                <w:kern w:val="0"/>
                <w:sz w:val="21"/>
                <w:szCs w:val="21"/>
                <w:highlight w:val="none"/>
                <w:lang w:val="zh-TW" w:eastAsia="zh-CN" w:bidi="ar"/>
              </w:rPr>
              <w:t>格式问题造成</w:t>
            </w:r>
            <w:r>
              <w:rPr>
                <w:rFonts w:hint="eastAsia" w:ascii="宋体" w:hAnsi="宋体" w:eastAsia="宋体" w:cs="宋体"/>
                <w:b w:val="0"/>
                <w:bCs w:val="0"/>
                <w:color w:val="000000"/>
                <w:kern w:val="0"/>
                <w:sz w:val="21"/>
                <w:szCs w:val="21"/>
                <w:highlight w:val="none"/>
                <w:lang w:val="en-US" w:eastAsia="zh-CN" w:bidi="ar"/>
              </w:rPr>
              <w:t>样片</w:t>
            </w:r>
            <w:r>
              <w:rPr>
                <w:rFonts w:hint="eastAsia" w:ascii="宋体" w:hAnsi="宋体" w:eastAsia="宋体" w:cs="宋体"/>
                <w:b w:val="0"/>
                <w:bCs w:val="0"/>
                <w:color w:val="000000"/>
                <w:kern w:val="0"/>
                <w:sz w:val="21"/>
                <w:szCs w:val="21"/>
                <w:highlight w:val="none"/>
                <w:lang w:val="zh-TW" w:eastAsia="zh-CN" w:bidi="ar"/>
              </w:rPr>
              <w:t>无法打开或损坏的，样</w:t>
            </w:r>
            <w:r>
              <w:rPr>
                <w:rFonts w:hint="eastAsia" w:ascii="宋体" w:hAnsi="宋体" w:eastAsia="宋体" w:cs="宋体"/>
                <w:b w:val="0"/>
                <w:bCs w:val="0"/>
                <w:color w:val="000000"/>
                <w:kern w:val="0"/>
                <w:sz w:val="21"/>
                <w:szCs w:val="21"/>
                <w:highlight w:val="none"/>
                <w:lang w:val="en-US" w:eastAsia="zh-CN" w:bidi="ar"/>
              </w:rPr>
              <w:t>片</w:t>
            </w:r>
            <w:r>
              <w:rPr>
                <w:rFonts w:hint="eastAsia" w:ascii="宋体" w:hAnsi="宋体" w:eastAsia="宋体" w:cs="宋体"/>
                <w:b w:val="0"/>
                <w:bCs w:val="0"/>
                <w:color w:val="000000"/>
                <w:kern w:val="0"/>
                <w:sz w:val="21"/>
                <w:szCs w:val="21"/>
                <w:highlight w:val="none"/>
                <w:lang w:val="zh-TW" w:eastAsia="zh-CN" w:bidi="ar"/>
              </w:rPr>
              <w:t>评分项按零分处理。</w:t>
            </w:r>
          </w:p>
        </w:tc>
      </w:tr>
    </w:tbl>
    <w:p w14:paraId="10DD2159">
      <w:pPr>
        <w:spacing w:line="440" w:lineRule="exact"/>
        <w:ind w:firstLine="422" w:firstLineChars="200"/>
        <w:jc w:val="left"/>
        <w:rPr>
          <w:rFonts w:hint="eastAsia"/>
          <w:b/>
          <w:color w:val="000000"/>
          <w:szCs w:val="21"/>
          <w:highlight w:val="none"/>
        </w:rPr>
      </w:pPr>
      <w:r>
        <w:rPr>
          <w:rFonts w:hint="eastAsia"/>
          <w:b/>
          <w:color w:val="000000"/>
          <w:szCs w:val="21"/>
          <w:highlight w:val="none"/>
        </w:rPr>
        <w:t>注：各投标人技术标总得分为各评委评分的平均值为最终得分。取两位小数，小数点后第三位四舍五入。</w:t>
      </w:r>
    </w:p>
    <w:p w14:paraId="7C807624">
      <w:pPr>
        <w:spacing w:line="440" w:lineRule="exact"/>
        <w:ind w:firstLine="422" w:firstLineChars="200"/>
        <w:rPr>
          <w:rFonts w:hint="eastAsia" w:ascii="宋体" w:hAnsi="宋体" w:cs="宋体"/>
          <w:b/>
          <w:bCs/>
          <w:szCs w:val="21"/>
          <w:highlight w:val="none"/>
        </w:rPr>
      </w:pPr>
      <w:r>
        <w:rPr>
          <w:rFonts w:hint="eastAsia" w:ascii="宋体" w:hAnsi="宋体" w:cs="宋体"/>
          <w:b/>
          <w:bCs/>
          <w:szCs w:val="21"/>
          <w:highlight w:val="none"/>
        </w:rPr>
        <w:t>4.商务标评审（</w:t>
      </w:r>
      <w:r>
        <w:rPr>
          <w:rFonts w:hint="eastAsia" w:ascii="宋体" w:hAnsi="宋体" w:cs="宋体"/>
          <w:b/>
          <w:bCs/>
          <w:szCs w:val="21"/>
          <w:highlight w:val="none"/>
          <w:lang w:val="en-US" w:eastAsia="zh-CN"/>
        </w:rPr>
        <w:t>30</w:t>
      </w:r>
      <w:r>
        <w:rPr>
          <w:rFonts w:hint="eastAsia" w:ascii="宋体" w:hAnsi="宋体" w:cs="宋体"/>
          <w:b/>
          <w:bCs/>
          <w:szCs w:val="21"/>
          <w:highlight w:val="none"/>
        </w:rPr>
        <w:t>分）</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1720"/>
        <w:gridCol w:w="5384"/>
      </w:tblGrid>
      <w:tr w14:paraId="2C20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204043F7">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序号</w:t>
            </w:r>
          </w:p>
        </w:tc>
        <w:tc>
          <w:tcPr>
            <w:tcW w:w="2924" w:type="dxa"/>
            <w:gridSpan w:val="2"/>
            <w:noWrap w:val="0"/>
            <w:vAlign w:val="center"/>
          </w:tcPr>
          <w:p w14:paraId="7681F68A">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5384" w:type="dxa"/>
            <w:noWrap w:val="0"/>
            <w:vAlign w:val="center"/>
          </w:tcPr>
          <w:p w14:paraId="55F37593">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2E736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483FD25D">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77490029">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1720" w:type="dxa"/>
            <w:noWrap w:val="0"/>
            <w:vAlign w:val="center"/>
          </w:tcPr>
          <w:p w14:paraId="153847B7">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5384" w:type="dxa"/>
            <w:noWrap w:val="0"/>
            <w:vAlign w:val="center"/>
          </w:tcPr>
          <w:p w14:paraId="67B20026">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5638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5C5E4E66">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4B9956EB">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3D968CD9">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5384" w:type="dxa"/>
            <w:noWrap w:val="0"/>
            <w:vAlign w:val="center"/>
          </w:tcPr>
          <w:p w14:paraId="36E7D539">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符合第七章“投标文件格式”的要求。</w:t>
            </w:r>
          </w:p>
        </w:tc>
      </w:tr>
      <w:tr w14:paraId="0DC7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0A13611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2D4DD7E8">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123D5328">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商务标签字盖章</w:t>
            </w:r>
          </w:p>
        </w:tc>
        <w:tc>
          <w:tcPr>
            <w:tcW w:w="5384" w:type="dxa"/>
            <w:noWrap w:val="0"/>
            <w:vAlign w:val="center"/>
          </w:tcPr>
          <w:p w14:paraId="6F92A9A8">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0B6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19B86F7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2B574AEC">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1005F593">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5384" w:type="dxa"/>
            <w:noWrap w:val="0"/>
            <w:vAlign w:val="center"/>
          </w:tcPr>
          <w:p w14:paraId="0C9AF306">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2C91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56E77836">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042D3035">
            <w:pPr>
              <w:keepNext w:val="0"/>
              <w:keepLines w:val="0"/>
              <w:suppressLineNumbers w:val="0"/>
              <w:adjustRightInd w:val="0"/>
              <w:snapToGrid w:val="0"/>
              <w:spacing w:before="0" w:beforeAutospacing="0" w:after="0" w:afterAutospacing="0" w:line="560" w:lineRule="exact"/>
              <w:ind w:left="0" w:right="0"/>
              <w:jc w:val="center"/>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1720" w:type="dxa"/>
            <w:noWrap w:val="0"/>
            <w:vAlign w:val="center"/>
          </w:tcPr>
          <w:p w14:paraId="18EBF03D">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5384" w:type="dxa"/>
            <w:noWrap w:val="0"/>
            <w:vAlign w:val="center"/>
          </w:tcPr>
          <w:p w14:paraId="0DBD49BA">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1D77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15B44954">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2F4DDA67">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3A9C5088">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5384" w:type="dxa"/>
            <w:noWrap w:val="0"/>
            <w:vAlign w:val="center"/>
          </w:tcPr>
          <w:p w14:paraId="5E8C6CAF">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361B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A49CC2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6BB38942">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2E9F53A7">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投标报价评审</w:t>
            </w:r>
          </w:p>
        </w:tc>
        <w:tc>
          <w:tcPr>
            <w:tcW w:w="5384" w:type="dxa"/>
            <w:noWrap w:val="0"/>
            <w:vAlign w:val="center"/>
          </w:tcPr>
          <w:p w14:paraId="69B55B8F">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pacing w:val="-6"/>
                <w:szCs w:val="21"/>
                <w:highlight w:val="none"/>
              </w:rPr>
              <w:t>不得高于最高投标限价。</w:t>
            </w:r>
          </w:p>
        </w:tc>
      </w:tr>
      <w:tr w14:paraId="2EBE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noWrap w:val="0"/>
            <w:vAlign w:val="center"/>
          </w:tcPr>
          <w:p w14:paraId="1A91E221">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pacing w:val="-6"/>
                <w:szCs w:val="21"/>
                <w:highlight w:val="none"/>
              </w:rPr>
            </w:pPr>
            <w:r>
              <w:rPr>
                <w:rFonts w:hint="eastAsia" w:ascii="宋体" w:hAnsi="宋体" w:cs="宋体"/>
                <w:color w:val="000000"/>
                <w:spacing w:val="-6"/>
                <w:szCs w:val="21"/>
                <w:highlight w:val="none"/>
              </w:rPr>
              <w:t>3</w:t>
            </w:r>
          </w:p>
        </w:tc>
        <w:tc>
          <w:tcPr>
            <w:tcW w:w="2924" w:type="dxa"/>
            <w:gridSpan w:val="2"/>
            <w:noWrap w:val="0"/>
            <w:vAlign w:val="center"/>
          </w:tcPr>
          <w:p w14:paraId="474D54A5">
            <w:pPr>
              <w:keepNext w:val="0"/>
              <w:keepLines w:val="0"/>
              <w:suppressLineNumbers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投标报价（</w:t>
            </w:r>
            <w:r>
              <w:rPr>
                <w:rFonts w:hint="eastAsia" w:ascii="宋体" w:hAnsi="宋体" w:eastAsia="宋体" w:cs="宋体"/>
                <w:szCs w:val="21"/>
                <w:highlight w:val="none"/>
                <w:lang w:val="en-US" w:eastAsia="zh-CN"/>
              </w:rPr>
              <w:t>30</w:t>
            </w:r>
            <w:r>
              <w:rPr>
                <w:rFonts w:hint="eastAsia" w:ascii="宋体" w:hAnsi="宋体" w:eastAsia="宋体" w:cs="宋体"/>
                <w:szCs w:val="21"/>
                <w:highlight w:val="none"/>
              </w:rPr>
              <w:t>分）</w:t>
            </w:r>
          </w:p>
        </w:tc>
        <w:tc>
          <w:tcPr>
            <w:tcW w:w="5384" w:type="dxa"/>
            <w:noWrap w:val="0"/>
            <w:vAlign w:val="center"/>
          </w:tcPr>
          <w:p w14:paraId="2CDF8E50">
            <w:pPr>
              <w:keepNext w:val="0"/>
              <w:keepLines w:val="0"/>
              <w:suppressLineNumbers w:val="0"/>
              <w:adjustRightInd w:val="0"/>
              <w:snapToGrid w:val="0"/>
              <w:spacing w:before="0" w:beforeAutospacing="0" w:after="0" w:afterAutospacing="0" w:line="440" w:lineRule="exact"/>
              <w:ind w:left="0" w:right="0"/>
              <w:jc w:val="both"/>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1.评标基准价=所有通过商务标评审的</w:t>
            </w:r>
            <w:r>
              <w:rPr>
                <w:rFonts w:hint="eastAsia"/>
                <w:highlight w:val="none"/>
              </w:rPr>
              <w:t>有效投标人的最低报价</w:t>
            </w:r>
            <w:r>
              <w:rPr>
                <w:rFonts w:hint="eastAsia" w:ascii="宋体" w:hAnsi="宋体" w:eastAsia="宋体" w:cs="宋体"/>
                <w:szCs w:val="21"/>
                <w:highlight w:val="none"/>
                <w:lang w:val="en-US" w:eastAsia="zh-CN"/>
              </w:rPr>
              <w:t>；其得分为满分；</w:t>
            </w:r>
          </w:p>
          <w:p w14:paraId="675DAE3A">
            <w:pPr>
              <w:keepNext w:val="0"/>
              <w:keepLines w:val="0"/>
              <w:suppressLineNumbers w:val="0"/>
              <w:adjustRightInd w:val="0"/>
              <w:snapToGrid w:val="0"/>
              <w:spacing w:before="0" w:beforeAutospacing="0" w:after="0" w:afterAutospacing="0" w:line="440" w:lineRule="exact"/>
              <w:ind w:left="0" w:right="0"/>
              <w:jc w:val="both"/>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2.其它报价得分=评标基准价/投标报价*30分，小数点后保留二位小数，第三位四舍五入；</w:t>
            </w:r>
          </w:p>
          <w:p w14:paraId="14840764">
            <w:pPr>
              <w:keepNext w:val="0"/>
              <w:keepLines w:val="0"/>
              <w:suppressLineNumbers w:val="0"/>
              <w:adjustRightInd w:val="0"/>
              <w:snapToGrid w:val="0"/>
              <w:spacing w:before="0" w:beforeAutospacing="0" w:after="0" w:afterAutospacing="0" w:line="440" w:lineRule="exact"/>
              <w:ind w:left="0" w:right="0"/>
              <w:jc w:val="both"/>
              <w:rPr>
                <w:rFonts w:hint="eastAsia" w:ascii="宋体" w:hAnsi="宋体" w:eastAsia="宋体" w:cs="宋体"/>
                <w:szCs w:val="21"/>
                <w:highlight w:val="none"/>
              </w:rPr>
            </w:pPr>
            <w:r>
              <w:rPr>
                <w:rFonts w:hint="eastAsia" w:ascii="宋体" w:hAnsi="宋体" w:eastAsia="宋体" w:cs="宋体"/>
                <w:szCs w:val="21"/>
                <w:highlight w:val="none"/>
                <w:lang w:val="en-US" w:eastAsia="zh-CN"/>
              </w:rPr>
              <w:t>3.本项分值由评标委员会负责组织计算。</w:t>
            </w:r>
          </w:p>
        </w:tc>
      </w:tr>
    </w:tbl>
    <w:p w14:paraId="780AE0A3">
      <w:pPr>
        <w:spacing w:line="380" w:lineRule="exact"/>
        <w:ind w:firstLine="422" w:firstLineChars="200"/>
        <w:rPr>
          <w:rFonts w:ascii="宋体" w:hAnsi="宋体" w:cs="宋体"/>
          <w:b/>
          <w:szCs w:val="21"/>
          <w:highlight w:val="none"/>
        </w:rPr>
      </w:pPr>
      <w:r>
        <w:rPr>
          <w:rFonts w:hint="eastAsia" w:ascii="宋体" w:hAnsi="宋体" w:cs="宋体"/>
          <w:b/>
          <w:szCs w:val="21"/>
          <w:highlight w:val="none"/>
        </w:rPr>
        <w:t>商务标评审表注：</w:t>
      </w:r>
    </w:p>
    <w:p w14:paraId="307503DE">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（1）只有通过商务标评审的有效投标人才能参加评分。</w:t>
      </w:r>
    </w:p>
    <w:p w14:paraId="76F3EAF8">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（2）本表所称投标报价是指按招标文件规定修正后的投标总报价（多算投标报价、多报费用不扣减）。</w:t>
      </w:r>
    </w:p>
    <w:p w14:paraId="11D69E49">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（3）评标办法中的评标基准价计算出来后，除数字计算错误外，其他情况均不再调整。</w:t>
      </w:r>
    </w:p>
    <w:p w14:paraId="35813D83">
      <w:pPr>
        <w:spacing w:line="440" w:lineRule="exact"/>
        <w:ind w:firstLine="316"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3C56831D">
      <w:pPr>
        <w:adjustRightInd w:val="0"/>
        <w:snapToGrid w:val="0"/>
        <w:spacing w:line="440" w:lineRule="exact"/>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1.1</w:t>
      </w:r>
      <w:r>
        <w:rPr>
          <w:rFonts w:hint="eastAsia" w:ascii="宋体" w:hAnsi="宋体" w:cs="宋体"/>
          <w:szCs w:val="21"/>
          <w:highlight w:val="none"/>
        </w:rPr>
        <w:t>本次评标采用综合评估法。评标委员会对满足招标文件实质性要求的投标文件，按照本章规定的评分标准进行打分，并按总得分由高到低顺序推荐中标候选人3名，并标明排序，但投标报价低于其成本的除外。如总得分相等，以投标报价低的优先，投标报价仍相等，由评标委员会主任委员或招标人随机抽取确定排名。</w:t>
      </w:r>
    </w:p>
    <w:p w14:paraId="093EA4BB">
      <w:pPr>
        <w:spacing w:line="440" w:lineRule="exact"/>
        <w:ind w:firstLine="316"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445E00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4E2117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1D0A3E34">
      <w:pPr>
        <w:numPr>
          <w:ilvl w:val="0"/>
          <w:numId w:val="1"/>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527957BB">
      <w:pPr>
        <w:spacing w:line="440" w:lineRule="exact"/>
        <w:ind w:firstLine="315" w:firstLineChars="150"/>
        <w:jc w:val="left"/>
        <w:rPr>
          <w:rFonts w:hint="eastAsia" w:ascii="宋体" w:hAnsi="宋体"/>
          <w:color w:val="000000"/>
          <w:szCs w:val="21"/>
          <w:highlight w:val="none"/>
        </w:rPr>
      </w:pPr>
      <w:bookmarkStart w:id="60" w:name="_Toc95223402"/>
      <w:r>
        <w:rPr>
          <w:rFonts w:hint="eastAsia" w:ascii="宋体" w:hAnsi="宋体"/>
          <w:color w:val="000000"/>
          <w:szCs w:val="21"/>
          <w:highlight w:val="none"/>
        </w:rPr>
        <w:t>评标先做准备工作，再进行资格、技术标评审，然后进行商务标评审。</w:t>
      </w:r>
    </w:p>
    <w:p w14:paraId="47AC64E9">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0"/>
    </w:p>
    <w:p w14:paraId="03A0FA9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5AFE6D1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1" w:name="_Toc60061499"/>
      <w:bookmarkStart w:id="62" w:name="_Toc15058916"/>
      <w:r>
        <w:rPr>
          <w:rFonts w:hint="eastAsia" w:ascii="宋体" w:hAnsi="宋体" w:eastAsia="宋体" w:cs="宋体"/>
          <w:color w:val="000000"/>
          <w:highlight w:val="none"/>
        </w:rPr>
        <w:t>托的代理机构编</w:t>
      </w:r>
      <w:bookmarkEnd w:id="61"/>
      <w:bookmarkEnd w:id="62"/>
      <w:r>
        <w:rPr>
          <w:rFonts w:hint="eastAsia" w:ascii="宋体" w:hAnsi="宋体" w:eastAsia="宋体" w:cs="宋体"/>
          <w:color w:val="000000"/>
          <w:highlight w:val="none"/>
        </w:rPr>
        <w:t>制的招标项目情况材料。</w:t>
      </w:r>
    </w:p>
    <w:p w14:paraId="53C3471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0A23FA0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424266A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72E87191">
      <w:pPr>
        <w:spacing w:line="440" w:lineRule="exact"/>
        <w:ind w:firstLine="315" w:firstLineChars="150"/>
        <w:jc w:val="left"/>
        <w:rPr>
          <w:rFonts w:hint="eastAsia" w:ascii="宋体" w:hAnsi="宋体" w:eastAsia="宋体" w:cs="宋体"/>
          <w:color w:val="000000"/>
          <w:highlight w:val="none"/>
        </w:rPr>
      </w:pPr>
      <w:bookmarkStart w:id="63" w:name="_Toc15058917"/>
      <w:bookmarkStart w:id="64"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3"/>
      <w:bookmarkEnd w:id="64"/>
      <w:r>
        <w:rPr>
          <w:rFonts w:hint="eastAsia" w:ascii="宋体" w:hAnsi="宋体" w:eastAsia="宋体" w:cs="宋体"/>
          <w:color w:val="000000"/>
          <w:highlight w:val="none"/>
        </w:rPr>
        <w:t>选人</w:t>
      </w:r>
    </w:p>
    <w:p w14:paraId="0994DDA8">
      <w:pPr>
        <w:spacing w:line="440" w:lineRule="exact"/>
        <w:ind w:firstLine="315" w:firstLineChars="150"/>
        <w:jc w:val="left"/>
        <w:rPr>
          <w:rFonts w:hint="eastAsia" w:ascii="宋体" w:hAnsi="宋体" w:cs="宋体"/>
          <w:color w:val="000000"/>
          <w:highlight w:val="none"/>
        </w:rPr>
      </w:pPr>
      <w:bookmarkStart w:id="65" w:name="_Toc95223405"/>
      <w:r>
        <w:rPr>
          <w:rFonts w:hint="eastAsia" w:ascii="宋体" w:hAnsi="宋体" w:cs="宋体"/>
          <w:color w:val="000000"/>
          <w:highlight w:val="none"/>
        </w:rPr>
        <w:t>资信评审、技术标评审、商务标评审后，推荐中标候选人，并标明排序。</w:t>
      </w:r>
    </w:p>
    <w:p w14:paraId="51ED3C8E">
      <w:pPr>
        <w:numPr>
          <w:ilvl w:val="0"/>
          <w:numId w:val="1"/>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评审内容</w:t>
      </w:r>
      <w:bookmarkEnd w:id="65"/>
    </w:p>
    <w:p w14:paraId="7A1980A9">
      <w:pPr>
        <w:spacing w:line="440" w:lineRule="exact"/>
        <w:ind w:firstLine="315" w:firstLineChars="150"/>
        <w:jc w:val="left"/>
        <w:rPr>
          <w:rFonts w:hint="eastAsia" w:ascii="宋体" w:hAnsi="宋体" w:eastAsia="宋体" w:cs="宋体"/>
          <w:color w:val="000000"/>
          <w:szCs w:val="21"/>
          <w:highlight w:val="none"/>
        </w:rPr>
      </w:pPr>
      <w:bookmarkStart w:id="66"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66"/>
    </w:p>
    <w:p w14:paraId="295FBF2A">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4AF1FE00">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67" w:name="_Toc60061504"/>
      <w:bookmarkStart w:id="68" w:name="_Toc15058921"/>
      <w:r>
        <w:rPr>
          <w:rFonts w:hint="eastAsia" w:ascii="宋体" w:hAnsi="宋体" w:eastAsia="宋体" w:cs="宋体"/>
          <w:color w:val="000000"/>
          <w:szCs w:val="21"/>
          <w:highlight w:val="none"/>
        </w:rPr>
        <w:t>形式性评审标准：</w:t>
      </w:r>
      <w:bookmarkEnd w:id="67"/>
      <w:bookmarkEnd w:id="68"/>
      <w:r>
        <w:rPr>
          <w:rFonts w:hint="eastAsia" w:ascii="宋体" w:hAnsi="宋体" w:cs="宋体"/>
          <w:color w:val="000000"/>
          <w:highlight w:val="none"/>
        </w:rPr>
        <w:t>见商务标评审表。</w:t>
      </w:r>
    </w:p>
    <w:p w14:paraId="73494FB0">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w:t>
      </w:r>
      <w:r>
        <w:rPr>
          <w:rFonts w:hint="eastAsia" w:ascii="宋体" w:hAnsi="宋体" w:cs="宋体"/>
          <w:color w:val="000000"/>
          <w:highlight w:val="none"/>
        </w:rPr>
        <w:t>见商务标评审表。</w:t>
      </w:r>
    </w:p>
    <w:p w14:paraId="566AD200">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60770485">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w:t>
      </w:r>
      <w:r>
        <w:rPr>
          <w:rFonts w:hint="eastAsia" w:ascii="宋体" w:hAnsi="宋体" w:cs="宋体"/>
          <w:color w:val="000000"/>
          <w:highlight w:val="none"/>
        </w:rPr>
        <w:t>见商务标评审表。</w:t>
      </w:r>
    </w:p>
    <w:p w14:paraId="10E1151A">
      <w:pPr>
        <w:numPr>
          <w:ilvl w:val="0"/>
          <w:numId w:val="1"/>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69"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40618DB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0B1717A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6B44068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1E6F85C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528EB9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2B5AAA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7733F28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3274D95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3126E94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4EE8BDC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D5A761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9"/>
    <w:p w14:paraId="7DEC86EE">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0" w:name="_Toc95223439"/>
      <w:r>
        <w:rPr>
          <w:rFonts w:hint="eastAsia" w:ascii="宋体" w:hAnsi="Times New Roman" w:eastAsia="宋体" w:cs="Times New Roman"/>
          <w:b/>
          <w:color w:val="000000"/>
          <w:szCs w:val="21"/>
          <w:highlight w:val="none"/>
          <w:lang w:val="en-US" w:eastAsia="zh-CN"/>
        </w:rPr>
        <w:t>6.投标文件的澄清和补正</w:t>
      </w:r>
      <w:bookmarkEnd w:id="70"/>
    </w:p>
    <w:p w14:paraId="24257AF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10D0F07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7116F0D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730D2CA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16ED977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3FB521A5">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137A0FAD">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728D055A">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450ED2AD">
      <w:pPr>
        <w:spacing w:line="440" w:lineRule="exact"/>
        <w:ind w:firstLine="422" w:firstLineChars="200"/>
        <w:jc w:val="left"/>
        <w:rPr>
          <w:rFonts w:hint="eastAsia" w:ascii="宋体"/>
          <w:b/>
          <w:color w:val="000000"/>
          <w:szCs w:val="21"/>
          <w:highlight w:val="none"/>
        </w:rPr>
      </w:pPr>
      <w:bookmarkStart w:id="71" w:name="_Toc95223441"/>
      <w:r>
        <w:rPr>
          <w:rFonts w:hint="eastAsia" w:ascii="宋体"/>
          <w:b/>
          <w:color w:val="000000"/>
          <w:szCs w:val="21"/>
          <w:highlight w:val="none"/>
          <w:lang w:val="en-US" w:eastAsia="zh-CN"/>
        </w:rPr>
        <w:t>7</w:t>
      </w:r>
      <w:r>
        <w:rPr>
          <w:rFonts w:hint="eastAsia" w:ascii="宋体"/>
          <w:b/>
          <w:color w:val="000000"/>
          <w:szCs w:val="21"/>
          <w:highlight w:val="none"/>
        </w:rPr>
        <w:t>.评分标准</w:t>
      </w:r>
    </w:p>
    <w:p w14:paraId="77B241AB">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.1资信标评分标准：见资信标评审表。</w:t>
      </w:r>
    </w:p>
    <w:p w14:paraId="3196C979">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.2技术标评分标准：见技术标评审表。</w:t>
      </w:r>
    </w:p>
    <w:p w14:paraId="13206EC1">
      <w:pPr>
        <w:snapToGrid w:val="0"/>
        <w:spacing w:line="400" w:lineRule="exact"/>
        <w:ind w:firstLine="420"/>
        <w:rPr>
          <w:rFonts w:hint="eastAsia" w:ascii="宋体" w:hAnsi="Times New Roman" w:eastAsia="宋体" w:cs="Times New Roman"/>
          <w:b/>
          <w:color w:val="000000"/>
          <w:szCs w:val="21"/>
          <w:highlight w:val="none"/>
          <w:lang w:val="en-US" w:eastAsia="zh-CN"/>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.3商务标评分标准：见商务标评审表。</w:t>
      </w:r>
    </w:p>
    <w:p w14:paraId="17959BAB">
      <w:pPr>
        <w:spacing w:line="440" w:lineRule="exact"/>
        <w:ind w:firstLine="422" w:firstLineChars="20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8.评审结果</w:t>
      </w:r>
      <w:bookmarkEnd w:id="71"/>
    </w:p>
    <w:p w14:paraId="0AB5508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7CB6792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4601C18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C6E33F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0BF3E20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391996B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5486460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2EB99C4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4BC7B83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B4F65B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365D97A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42CB5D7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0BDBE77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640D35B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1CED3F0F">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2" w:name="_Toc95223442"/>
      <w:r>
        <w:rPr>
          <w:rFonts w:hint="eastAsia" w:ascii="宋体" w:hAnsi="Times New Roman" w:eastAsia="宋体" w:cs="Times New Roman"/>
          <w:b/>
          <w:color w:val="000000"/>
          <w:szCs w:val="21"/>
          <w:highlight w:val="none"/>
          <w:lang w:val="en-US" w:eastAsia="zh-CN"/>
        </w:rPr>
        <w:t>9.其他</w:t>
      </w:r>
      <w:bookmarkEnd w:id="72"/>
    </w:p>
    <w:p w14:paraId="487D5F9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9.1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A5ADE6E">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14:paraId="656F9B80">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一、项目背景及概况</w:t>
      </w:r>
    </w:p>
    <w:p w14:paraId="31B4C54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本项目</w:t>
      </w:r>
      <w:r>
        <w:rPr>
          <w:rFonts w:hint="default" w:ascii="宋体" w:hAnsi="宋体" w:eastAsia="宋体" w:cs="宋体"/>
          <w:b w:val="0"/>
          <w:color w:val="000000"/>
          <w:kern w:val="2"/>
          <w:sz w:val="21"/>
          <w:szCs w:val="21"/>
          <w:highlight w:val="none"/>
          <w:lang w:val="en-US" w:eastAsia="zh-CN" w:bidi="ar"/>
        </w:rPr>
        <w:t>立足滁州市轨道交通运营有限公司</w:t>
      </w:r>
      <w:r>
        <w:rPr>
          <w:rFonts w:hint="eastAsia" w:ascii="宋体" w:hAnsi="宋体" w:eastAsia="宋体" w:cs="宋体"/>
          <w:b w:val="0"/>
          <w:color w:val="000000"/>
          <w:kern w:val="2"/>
          <w:sz w:val="21"/>
          <w:szCs w:val="21"/>
          <w:highlight w:val="none"/>
          <w:lang w:val="en-US" w:eastAsia="zh-CN" w:bidi="ar"/>
        </w:rPr>
        <w:t>（以下简称“运营公司”）</w:t>
      </w:r>
      <w:r>
        <w:rPr>
          <w:rFonts w:hint="default" w:ascii="宋体" w:hAnsi="宋体" w:eastAsia="宋体" w:cs="宋体"/>
          <w:b w:val="0"/>
          <w:color w:val="000000"/>
          <w:kern w:val="2"/>
          <w:sz w:val="21"/>
          <w:szCs w:val="21"/>
          <w:highlight w:val="none"/>
          <w:lang w:val="en-US" w:eastAsia="zh-CN" w:bidi="ar"/>
        </w:rPr>
        <w:t>发展实际</w:t>
      </w:r>
      <w:r>
        <w:rPr>
          <w:rFonts w:hint="eastAsia" w:ascii="宋体" w:hAnsi="宋体" w:eastAsia="宋体" w:cs="宋体"/>
          <w:b w:val="0"/>
          <w:color w:val="000000"/>
          <w:kern w:val="2"/>
          <w:sz w:val="21"/>
          <w:szCs w:val="21"/>
          <w:highlight w:val="none"/>
          <w:lang w:val="en-US" w:eastAsia="zh-CN" w:bidi="ar"/>
        </w:rPr>
        <w:t>，</w:t>
      </w:r>
      <w:r>
        <w:rPr>
          <w:rFonts w:hint="default" w:ascii="宋体" w:hAnsi="宋体" w:eastAsia="宋体" w:cs="宋体"/>
          <w:b w:val="0"/>
          <w:color w:val="000000"/>
          <w:kern w:val="2"/>
          <w:sz w:val="21"/>
          <w:szCs w:val="21"/>
          <w:highlight w:val="none"/>
          <w:lang w:val="en-US" w:eastAsia="zh-CN" w:bidi="ar"/>
        </w:rPr>
        <w:t>旨在通过</w:t>
      </w:r>
      <w:r>
        <w:rPr>
          <w:rFonts w:hint="eastAsia" w:ascii="宋体" w:hAnsi="宋体" w:eastAsia="宋体" w:cs="宋体"/>
          <w:b w:val="0"/>
          <w:color w:val="000000"/>
          <w:kern w:val="2"/>
          <w:sz w:val="21"/>
          <w:szCs w:val="21"/>
          <w:highlight w:val="none"/>
          <w:lang w:val="en-US" w:eastAsia="zh-CN" w:bidi="ar"/>
        </w:rPr>
        <w:t>抖音</w:t>
      </w:r>
      <w:r>
        <w:rPr>
          <w:rFonts w:hint="default" w:ascii="宋体" w:hAnsi="宋体" w:eastAsia="宋体" w:cs="宋体"/>
          <w:b w:val="0"/>
          <w:color w:val="000000"/>
          <w:kern w:val="2"/>
          <w:sz w:val="21"/>
          <w:szCs w:val="21"/>
          <w:highlight w:val="none"/>
          <w:lang w:val="en-US" w:eastAsia="zh-CN" w:bidi="ar"/>
        </w:rPr>
        <w:t>短视频平台传递轨道交通资讯、展示运营服务、传播城市交通文化、提升品牌影响力，服务市民出行与城市宣传。</w:t>
      </w:r>
    </w:p>
    <w:p w14:paraId="38A6F68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本次招标旨在遴选专业抖音运维服务商，提供全流程、一站式抖音运维服务，涵盖账号日常运营、内容生产、推广传播、活动</w:t>
      </w:r>
      <w:r>
        <w:rPr>
          <w:rFonts w:hint="eastAsia" w:ascii="宋体" w:hAnsi="宋体" w:eastAsia="宋体" w:cs="宋体"/>
          <w:b w:val="0"/>
          <w:color w:val="000000"/>
          <w:kern w:val="2"/>
          <w:sz w:val="21"/>
          <w:szCs w:val="21"/>
          <w:highlight w:val="none"/>
          <w:lang w:val="en-US" w:eastAsia="zh-CN" w:bidi="ar"/>
        </w:rPr>
        <w:t>配合</w:t>
      </w:r>
      <w:r>
        <w:rPr>
          <w:rFonts w:hint="default" w:ascii="宋体" w:hAnsi="宋体" w:eastAsia="宋体" w:cs="宋体"/>
          <w:b w:val="0"/>
          <w:color w:val="000000"/>
          <w:kern w:val="2"/>
          <w:sz w:val="21"/>
          <w:szCs w:val="21"/>
          <w:highlight w:val="none"/>
          <w:lang w:val="en-US" w:eastAsia="zh-CN" w:bidi="ar"/>
        </w:rPr>
        <w:t>、数据管理等全维度工作，实现以下核心目标：</w:t>
      </w:r>
    </w:p>
    <w:p w14:paraId="7778C61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w:t>
      </w:r>
      <w:r>
        <w:rPr>
          <w:rFonts w:hint="default" w:ascii="宋体" w:hAnsi="宋体" w:eastAsia="宋体" w:cs="宋体"/>
          <w:b w:val="0"/>
          <w:color w:val="000000"/>
          <w:kern w:val="2"/>
          <w:sz w:val="21"/>
          <w:szCs w:val="21"/>
          <w:highlight w:val="none"/>
          <w:lang w:val="en-US" w:eastAsia="zh-CN" w:bidi="ar"/>
        </w:rPr>
        <w:t>提升账号粉丝量、活跃度、曝光量，打造滁州轨道交通权威、亲民、专业的新媒体品牌形象；</w:t>
      </w:r>
    </w:p>
    <w:p w14:paraId="1FC4802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w:t>
      </w:r>
      <w:r>
        <w:rPr>
          <w:rFonts w:hint="default" w:ascii="宋体" w:hAnsi="宋体" w:eastAsia="宋体" w:cs="宋体"/>
          <w:b w:val="0"/>
          <w:color w:val="000000"/>
          <w:kern w:val="2"/>
          <w:sz w:val="21"/>
          <w:szCs w:val="21"/>
          <w:highlight w:val="none"/>
          <w:lang w:val="en-US" w:eastAsia="zh-CN" w:bidi="ar"/>
        </w:rPr>
        <w:t>精准传递运营信息、安全提示、便民服务、线路动态、企业文化等核心内容，增强市民对滁州轨道交通的认知与认可；</w:t>
      </w:r>
    </w:p>
    <w:p w14:paraId="71F78305">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3.配合</w:t>
      </w:r>
      <w:r>
        <w:rPr>
          <w:rFonts w:hint="default" w:ascii="宋体" w:hAnsi="宋体" w:eastAsia="宋体" w:cs="宋体"/>
          <w:b w:val="0"/>
          <w:color w:val="000000"/>
          <w:kern w:val="2"/>
          <w:sz w:val="21"/>
          <w:szCs w:val="21"/>
          <w:highlight w:val="none"/>
          <w:lang w:val="en-US" w:eastAsia="zh-CN" w:bidi="ar"/>
        </w:rPr>
        <w:t>执行线上线下联动活动，扩大品牌传播范围，助力轨道交通客流提升与城市形象宣传；</w:t>
      </w:r>
    </w:p>
    <w:p w14:paraId="0FCFB71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4.</w:t>
      </w:r>
      <w:r>
        <w:rPr>
          <w:rFonts w:hint="default" w:ascii="宋体" w:hAnsi="宋体" w:eastAsia="宋体" w:cs="宋体"/>
          <w:b w:val="0"/>
          <w:color w:val="000000"/>
          <w:kern w:val="2"/>
          <w:sz w:val="21"/>
          <w:szCs w:val="21"/>
          <w:highlight w:val="none"/>
          <w:lang w:val="en-US" w:eastAsia="zh-CN" w:bidi="ar"/>
        </w:rPr>
        <w:t>建立规范的数据监测与运营优化体系，为招标人新媒体运营决策提供数据支撑。</w:t>
      </w:r>
    </w:p>
    <w:p w14:paraId="034BFAB3">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二、服务期限及规模</w:t>
      </w:r>
    </w:p>
    <w:p w14:paraId="7A024AE2">
      <w:pPr>
        <w:spacing w:line="360" w:lineRule="auto"/>
        <w:ind w:firstLine="420" w:firstLineChars="200"/>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服务</w:t>
      </w:r>
      <w:r>
        <w:rPr>
          <w:rFonts w:hint="default" w:ascii="宋体" w:hAnsi="宋体" w:eastAsia="宋体" w:cs="宋体"/>
          <w:b w:val="0"/>
          <w:color w:val="000000"/>
          <w:kern w:val="2"/>
          <w:sz w:val="21"/>
          <w:szCs w:val="21"/>
          <w:highlight w:val="none"/>
          <w:lang w:val="en-US" w:eastAsia="zh-CN" w:bidi="ar"/>
        </w:rPr>
        <w:t>期：1年，</w:t>
      </w:r>
      <w:r>
        <w:rPr>
          <w:rFonts w:hint="eastAsia" w:ascii="宋体" w:hAnsi="宋体" w:eastAsia="宋体" w:cs="宋体"/>
          <w:b w:val="0"/>
          <w:color w:val="000000"/>
          <w:kern w:val="2"/>
          <w:sz w:val="21"/>
          <w:szCs w:val="21"/>
          <w:highlight w:val="none"/>
          <w:lang w:val="en-US" w:eastAsia="zh-CN" w:bidi="ar"/>
        </w:rPr>
        <w:t xml:space="preserve">具体起始时间以合同签订时间为准。 </w:t>
      </w:r>
    </w:p>
    <w:p w14:paraId="231DE2B2">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合同模式：本项目采用</w:t>
      </w:r>
      <w:r>
        <w:rPr>
          <w:rFonts w:hint="eastAsia" w:ascii="宋体" w:hAnsi="宋体" w:eastAsia="宋体" w:cs="宋体"/>
          <w:b w:val="0"/>
          <w:color w:val="000000"/>
          <w:kern w:val="2"/>
          <w:sz w:val="21"/>
          <w:szCs w:val="21"/>
          <w:highlight w:val="none"/>
          <w:lang w:val="en-US" w:eastAsia="zh-CN" w:bidi="ar"/>
        </w:rPr>
        <w:t>固定单价</w:t>
      </w:r>
      <w:r>
        <w:rPr>
          <w:rFonts w:hint="default" w:ascii="宋体" w:hAnsi="宋体" w:eastAsia="宋体" w:cs="宋体"/>
          <w:b w:val="0"/>
          <w:color w:val="000000"/>
          <w:kern w:val="2"/>
          <w:sz w:val="21"/>
          <w:szCs w:val="21"/>
          <w:highlight w:val="none"/>
          <w:lang w:val="en-US" w:eastAsia="zh-CN" w:bidi="ar"/>
        </w:rPr>
        <w:t>合同。</w:t>
      </w:r>
    </w:p>
    <w:p w14:paraId="75AAB5D8">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服务规模：服务</w:t>
      </w:r>
      <w:r>
        <w:rPr>
          <w:rFonts w:hint="eastAsia" w:ascii="宋体" w:hAnsi="宋体" w:eastAsia="宋体" w:cs="宋体"/>
          <w:b w:val="0"/>
          <w:color w:val="000000"/>
          <w:kern w:val="2"/>
          <w:sz w:val="21"/>
          <w:szCs w:val="21"/>
          <w:highlight w:val="none"/>
          <w:lang w:val="en-US" w:eastAsia="zh-CN" w:bidi="ar"/>
        </w:rPr>
        <w:t>内容</w:t>
      </w:r>
      <w:r>
        <w:rPr>
          <w:rFonts w:hint="default" w:ascii="宋体" w:hAnsi="宋体" w:eastAsia="宋体" w:cs="宋体"/>
          <w:b w:val="0"/>
          <w:color w:val="000000"/>
          <w:kern w:val="2"/>
          <w:sz w:val="21"/>
          <w:szCs w:val="21"/>
          <w:highlight w:val="none"/>
          <w:lang w:val="en-US" w:eastAsia="zh-CN" w:bidi="ar"/>
        </w:rPr>
        <w:t>安排将根据项目实际需求灵活调整，确保资源精准投放。</w:t>
      </w:r>
    </w:p>
    <w:p w14:paraId="5DFAF4C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三、</w:t>
      </w:r>
      <w:r>
        <w:rPr>
          <w:rFonts w:hint="default" w:ascii="Times New Roman" w:hAnsi="Times New Roman" w:eastAsiaTheme="minorEastAsia" w:cstheme="minorEastAsia"/>
          <w:b/>
          <w:bCs/>
          <w:sz w:val="21"/>
          <w:szCs w:val="21"/>
          <w:highlight w:val="none"/>
          <w:lang w:val="en-US" w:eastAsia="zh-CN"/>
        </w:rPr>
        <w:t>服务范围与核心内容</w:t>
      </w:r>
    </w:p>
    <w:p w14:paraId="2755F187">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中标人</w:t>
      </w:r>
      <w:r>
        <w:rPr>
          <w:rFonts w:hint="default" w:ascii="宋体" w:hAnsi="宋体" w:eastAsia="宋体" w:cs="宋体"/>
          <w:b w:val="0"/>
          <w:color w:val="000000"/>
          <w:kern w:val="2"/>
          <w:sz w:val="21"/>
          <w:szCs w:val="21"/>
          <w:highlight w:val="none"/>
          <w:lang w:val="en-US" w:eastAsia="zh-CN" w:bidi="ar"/>
        </w:rPr>
        <w:t>需提供全流程、一站式抖音运维服务，涵盖账号日常运营、内容生产、推广传播、活动策划、数据管理等全维度工作，具体包括但不限于：</w:t>
      </w:r>
    </w:p>
    <w:p w14:paraId="7F7635A2">
      <w:pPr>
        <w:spacing w:line="360" w:lineRule="auto"/>
        <w:ind w:firstLine="420" w:firstLineChars="200"/>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1.账号基础运维</w:t>
      </w:r>
    </w:p>
    <w:p w14:paraId="0FB9FC2B">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负责抖音账号日常管理、后台维护、功能优化，保障账号安全稳定运行；</w:t>
      </w:r>
    </w:p>
    <w:p w14:paraId="0D77508F">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完成账号功能开通（如直播权限、商品橱窗、团购功能等）及资质维护；</w:t>
      </w:r>
    </w:p>
    <w:p w14:paraId="5A368191">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及时响应抖音平台政策更新、规则调整，确保账号运营合规，规避违规风险；</w:t>
      </w:r>
    </w:p>
    <w:p w14:paraId="2D80ED7B">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处理账号私信、评论、@提及等用户互动，24小时内响应核心咨询，48小时内完成反馈处理。</w:t>
      </w:r>
    </w:p>
    <w:p w14:paraId="2A02F18F">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2.内容制作</w:t>
      </w:r>
    </w:p>
    <w:p w14:paraId="5FC8DD73">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结合滁州轨道交通运营动态、节日节点、便民需求、城市热点，制定年度、季度、月度内容策划方案，明确选题方向、发布频次、内容形式；</w:t>
      </w:r>
    </w:p>
    <w:p w14:paraId="25686703">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每月产出原创短视频不少于</w:t>
      </w:r>
      <w:r>
        <w:rPr>
          <w:rFonts w:hint="eastAsia" w:ascii="宋体" w:hAnsi="宋体" w:eastAsia="宋体" w:cs="宋体"/>
          <w:b w:val="0"/>
          <w:color w:val="000000"/>
          <w:kern w:val="2"/>
          <w:sz w:val="21"/>
          <w:szCs w:val="21"/>
          <w:highlight w:val="none"/>
          <w:lang w:val="en-US" w:eastAsia="zh-CN" w:bidi="ar"/>
        </w:rPr>
        <w:t>10</w:t>
      </w:r>
      <w:r>
        <w:rPr>
          <w:rFonts w:hint="default" w:ascii="宋体" w:hAnsi="宋体" w:eastAsia="宋体" w:cs="宋体"/>
          <w:b w:val="0"/>
          <w:color w:val="000000"/>
          <w:kern w:val="2"/>
          <w:sz w:val="21"/>
          <w:szCs w:val="21"/>
          <w:highlight w:val="none"/>
          <w:lang w:val="en-US" w:eastAsia="zh-CN" w:bidi="ar"/>
        </w:rPr>
        <w:t>条（含实拍、动画、图文、混剪等形式）</w:t>
      </w:r>
      <w:r>
        <w:rPr>
          <w:rFonts w:hint="eastAsia" w:ascii="宋体" w:hAnsi="宋体" w:eastAsia="宋体" w:cs="宋体"/>
          <w:b w:val="0"/>
          <w:color w:val="000000"/>
          <w:kern w:val="2"/>
          <w:sz w:val="21"/>
          <w:szCs w:val="21"/>
          <w:highlight w:val="none"/>
          <w:lang w:val="en-US" w:eastAsia="zh-CN" w:bidi="ar"/>
        </w:rPr>
        <w:t>，全年约120条</w:t>
      </w:r>
      <w:r>
        <w:rPr>
          <w:rFonts w:hint="default" w:ascii="宋体" w:hAnsi="宋体" w:eastAsia="宋体" w:cs="宋体"/>
          <w:b w:val="0"/>
          <w:color w:val="000000"/>
          <w:kern w:val="2"/>
          <w:sz w:val="21"/>
          <w:szCs w:val="21"/>
          <w:highlight w:val="none"/>
          <w:lang w:val="en-US" w:eastAsia="zh-CN" w:bidi="ar"/>
        </w:rPr>
        <w:t>短视频</w:t>
      </w:r>
      <w:r>
        <w:rPr>
          <w:rFonts w:hint="eastAsia" w:ascii="宋体" w:hAnsi="宋体" w:eastAsia="宋体" w:cs="宋体"/>
          <w:b w:val="0"/>
          <w:color w:val="000000"/>
          <w:kern w:val="2"/>
          <w:sz w:val="21"/>
          <w:szCs w:val="21"/>
          <w:highlight w:val="none"/>
          <w:lang w:val="en-US" w:eastAsia="zh-CN" w:bidi="ar"/>
        </w:rPr>
        <w:t>、2条裸眼3D视频</w:t>
      </w:r>
      <w:r>
        <w:rPr>
          <w:rFonts w:hint="default" w:ascii="宋体" w:hAnsi="宋体" w:eastAsia="宋体" w:cs="宋体"/>
          <w:b w:val="0"/>
          <w:color w:val="000000"/>
          <w:kern w:val="2"/>
          <w:sz w:val="21"/>
          <w:szCs w:val="21"/>
          <w:highlight w:val="none"/>
          <w:lang w:val="en-US" w:eastAsia="zh-CN" w:bidi="ar"/>
        </w:rPr>
        <w:t>，内容涵盖：</w:t>
      </w:r>
    </w:p>
    <w:p w14:paraId="081EEBD5">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运营资讯：线路开通、运营时间调整、票价政策、站点服务升级等；</w:t>
      </w:r>
    </w:p>
    <w:p w14:paraId="322C5BA2">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安全科普：乘车安全、应急知识、文明出行规范等；</w:t>
      </w:r>
    </w:p>
    <w:p w14:paraId="1B9522F2">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便民服务：购票指南、换乘攻略、失物招领、无障碍服务等；</w:t>
      </w:r>
    </w:p>
    <w:p w14:paraId="58873AEB">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品牌宣传：企业文化、员工风采、项目建设成果、主题活动等；</w:t>
      </w:r>
    </w:p>
    <w:p w14:paraId="59749310">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城市联动：滁州文旅、民生热点、城际交通协同等内容；</w:t>
      </w:r>
    </w:p>
    <w:p w14:paraId="2094C969">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负责视频拍摄、剪辑、配音、字幕、特效制作，确保画质清晰、音质良好、内容合规、符合抖音平台传播特性；</w:t>
      </w:r>
    </w:p>
    <w:p w14:paraId="53CB8AB3">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配合招标人完成重要节点、重大活动的专题内容制作（如春运保障、节日主题、线路周年庆等）。</w:t>
      </w:r>
    </w:p>
    <w:p w14:paraId="0CA5D6F3">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3.推广与流量运营</w:t>
      </w:r>
    </w:p>
    <w:p w14:paraId="2911DFAA">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制定账号推广策略，通过抖音平台流量工具（DOU+、千川等）、达人合作、话题联动、社群引流等方式，提升账号曝光与粉丝增长；</w:t>
      </w:r>
    </w:p>
    <w:p w14:paraId="42054A17">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策划并参与抖音平台热门话题、挑战赛，打造轨道交通领域爆款内容，扩大品牌声量；</w:t>
      </w:r>
    </w:p>
    <w:p w14:paraId="17011E11">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联动滁州本地政务账号、媒体账号、文旅账号、达人账号，开展互推、合拍、连麦等合作，拓展传播渠道；</w:t>
      </w:r>
    </w:p>
    <w:p w14:paraId="0C918B84">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优化视频标题、文案、标签、封面，提升内容搜索排名与自然流量获取能力。</w:t>
      </w:r>
    </w:p>
    <w:p w14:paraId="01CA5E9C">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4.</w:t>
      </w:r>
      <w:r>
        <w:rPr>
          <w:rFonts w:hint="eastAsia" w:ascii="宋体" w:hAnsi="宋体" w:eastAsia="宋体" w:cs="宋体"/>
          <w:b w:val="0"/>
          <w:color w:val="000000"/>
          <w:kern w:val="2"/>
          <w:sz w:val="21"/>
          <w:szCs w:val="21"/>
          <w:highlight w:val="none"/>
          <w:lang w:val="en-US" w:eastAsia="zh-CN" w:bidi="ar"/>
        </w:rPr>
        <w:t>活动配合</w:t>
      </w:r>
    </w:p>
    <w:p w14:paraId="6EADA33A">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配合招标人线下重大活动（如线路开通仪式、春运保障、文旅推广等），开展抖音直播、现场报道、短视频传播，实现线上线下联动；</w:t>
      </w:r>
    </w:p>
    <w:p w14:paraId="75A791E2">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5.数据监测与运营优化</w:t>
      </w:r>
    </w:p>
    <w:p w14:paraId="53922D81">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建立数据监测体系，每日统计账号核心数据（粉丝量、播放量、点赞量、评论量、转发量、完播率、互动率、涨粉率等），形成周报、月报；</w:t>
      </w:r>
    </w:p>
    <w:p w14:paraId="5038D907">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定期开展数据复盘与运营分析，根据数据反馈优化内容方向、发布时间、推广策略，提升运营效果；</w:t>
      </w:r>
    </w:p>
    <w:p w14:paraId="07638453">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default" w:ascii="宋体" w:hAnsi="宋体" w:eastAsia="宋体" w:cs="宋体"/>
          <w:b w:val="0"/>
          <w:color w:val="000000"/>
          <w:kern w:val="2"/>
          <w:sz w:val="21"/>
          <w:szCs w:val="21"/>
          <w:highlight w:val="none"/>
          <w:lang w:val="en-US" w:eastAsia="zh-CN" w:bidi="ar"/>
        </w:rPr>
        <w:t>每季度提交运营分析报告，包含数据总结、问题分析、优化建议、下阶段计划，为招标人决策提供依据。</w:t>
      </w:r>
    </w:p>
    <w:p w14:paraId="46A830B1">
      <w:pPr>
        <w:keepNext w:val="0"/>
        <w:keepLines w:val="0"/>
        <w:pageBreakBefore w:val="0"/>
        <w:numPr>
          <w:ilvl w:val="0"/>
          <w:numId w:val="2"/>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采购清单</w:t>
      </w:r>
    </w:p>
    <w:tbl>
      <w:tblPr>
        <w:tblStyle w:val="21"/>
        <w:tblW w:w="85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2471"/>
        <w:gridCol w:w="1672"/>
        <w:gridCol w:w="2722"/>
        <w:gridCol w:w="807"/>
      </w:tblGrid>
      <w:tr w14:paraId="524D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tcPr>
          <w:p w14:paraId="44D6228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outlineLvl w:val="9"/>
              <w:rPr>
                <w:rFonts w:hint="default" w:ascii="Times New Roman" w:hAnsi="Times New Roman" w:eastAsiaTheme="minorEastAsia" w:cstheme="minorEastAsia"/>
                <w:b/>
                <w:bCs/>
                <w:sz w:val="21"/>
                <w:szCs w:val="21"/>
                <w:highlight w:val="none"/>
                <w:vertAlign w:val="baseline"/>
                <w:lang w:val="en-US" w:eastAsia="zh-CN"/>
              </w:rPr>
            </w:pPr>
            <w:r>
              <w:rPr>
                <w:rFonts w:hint="eastAsia" w:ascii="Times New Roman" w:hAnsi="Times New Roman" w:cstheme="minorEastAsia"/>
                <w:b/>
                <w:bCs/>
                <w:sz w:val="21"/>
                <w:szCs w:val="21"/>
                <w:highlight w:val="none"/>
                <w:vertAlign w:val="baseline"/>
                <w:lang w:val="en-US" w:eastAsia="zh-CN"/>
              </w:rPr>
              <w:t>序号</w:t>
            </w:r>
          </w:p>
        </w:tc>
        <w:tc>
          <w:tcPr>
            <w:tcW w:w="2471" w:type="dxa"/>
          </w:tcPr>
          <w:p w14:paraId="7278B40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outlineLvl w:val="9"/>
              <w:rPr>
                <w:rFonts w:hint="default" w:ascii="Times New Roman" w:hAnsi="Times New Roman" w:eastAsiaTheme="minorEastAsia" w:cstheme="minorEastAsia"/>
                <w:b/>
                <w:bCs/>
                <w:sz w:val="21"/>
                <w:szCs w:val="21"/>
                <w:highlight w:val="none"/>
                <w:vertAlign w:val="baseline"/>
                <w:lang w:val="en-US" w:eastAsia="zh-CN"/>
              </w:rPr>
            </w:pPr>
            <w:r>
              <w:rPr>
                <w:rFonts w:hint="eastAsia" w:ascii="Times New Roman" w:hAnsi="Times New Roman" w:cstheme="minorEastAsia"/>
                <w:b/>
                <w:bCs/>
                <w:sz w:val="21"/>
                <w:szCs w:val="21"/>
                <w:highlight w:val="none"/>
                <w:vertAlign w:val="baseline"/>
                <w:lang w:val="en-US" w:eastAsia="zh-CN"/>
              </w:rPr>
              <w:t>名称</w:t>
            </w:r>
          </w:p>
        </w:tc>
        <w:tc>
          <w:tcPr>
            <w:tcW w:w="1672" w:type="dxa"/>
          </w:tcPr>
          <w:p w14:paraId="2E28F3E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outlineLvl w:val="9"/>
              <w:rPr>
                <w:rFonts w:hint="default" w:ascii="Times New Roman" w:hAnsi="Times New Roman" w:eastAsiaTheme="minorEastAsia" w:cstheme="minorEastAsia"/>
                <w:b/>
                <w:bCs/>
                <w:sz w:val="21"/>
                <w:szCs w:val="21"/>
                <w:highlight w:val="none"/>
                <w:vertAlign w:val="baseline"/>
                <w:lang w:val="en-US" w:eastAsia="zh-CN"/>
              </w:rPr>
            </w:pPr>
            <w:r>
              <w:rPr>
                <w:rFonts w:hint="eastAsia" w:ascii="Times New Roman" w:hAnsi="Times New Roman" w:cstheme="minorEastAsia"/>
                <w:b/>
                <w:bCs/>
                <w:sz w:val="21"/>
                <w:szCs w:val="21"/>
                <w:highlight w:val="none"/>
                <w:vertAlign w:val="baseline"/>
                <w:lang w:val="en-US" w:eastAsia="zh-CN"/>
              </w:rPr>
              <w:t>时长</w:t>
            </w:r>
          </w:p>
        </w:tc>
        <w:tc>
          <w:tcPr>
            <w:tcW w:w="2722" w:type="dxa"/>
          </w:tcPr>
          <w:p w14:paraId="543DC94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outlineLvl w:val="9"/>
              <w:rPr>
                <w:rFonts w:hint="default" w:ascii="Times New Roman" w:hAnsi="Times New Roman" w:eastAsiaTheme="minorEastAsia" w:cstheme="minorEastAsia"/>
                <w:b/>
                <w:bCs/>
                <w:sz w:val="21"/>
                <w:szCs w:val="21"/>
                <w:highlight w:val="none"/>
                <w:vertAlign w:val="baseline"/>
                <w:lang w:val="en-US" w:eastAsia="zh-CN"/>
              </w:rPr>
            </w:pPr>
            <w:r>
              <w:rPr>
                <w:rFonts w:hint="eastAsia" w:ascii="Times New Roman" w:hAnsi="Times New Roman" w:cstheme="minorEastAsia"/>
                <w:b/>
                <w:bCs/>
                <w:sz w:val="21"/>
                <w:szCs w:val="21"/>
                <w:highlight w:val="none"/>
                <w:vertAlign w:val="baseline"/>
                <w:lang w:val="en-US" w:eastAsia="zh-CN"/>
              </w:rPr>
              <w:t>视频要求</w:t>
            </w:r>
          </w:p>
        </w:tc>
        <w:tc>
          <w:tcPr>
            <w:tcW w:w="807" w:type="dxa"/>
          </w:tcPr>
          <w:p w14:paraId="294C3E7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Times New Roman" w:hAnsi="Times New Roman" w:cstheme="minorEastAsia"/>
                <w:b/>
                <w:bCs/>
                <w:sz w:val="21"/>
                <w:szCs w:val="21"/>
                <w:highlight w:val="none"/>
                <w:vertAlign w:val="baseline"/>
                <w:lang w:val="en-US" w:eastAsia="zh-CN"/>
              </w:rPr>
            </w:pPr>
            <w:r>
              <w:rPr>
                <w:rFonts w:hint="eastAsia" w:ascii="Times New Roman" w:hAnsi="Times New Roman" w:cstheme="minorEastAsia"/>
                <w:b/>
                <w:bCs/>
                <w:sz w:val="21"/>
                <w:szCs w:val="21"/>
                <w:highlight w:val="none"/>
                <w:vertAlign w:val="baseline"/>
                <w:lang w:val="en-US" w:eastAsia="zh-CN"/>
              </w:rPr>
              <w:t>条数</w:t>
            </w:r>
          </w:p>
        </w:tc>
      </w:tr>
      <w:tr w14:paraId="1FF1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tcPr>
          <w:p w14:paraId="77DA803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outlineLvl w:val="9"/>
              <w:rPr>
                <w:rFonts w:hint="default" w:ascii="Times New Roman" w:hAnsi="Times New Roman" w:eastAsiaTheme="minorEastAsia" w:cstheme="minorEastAsia"/>
                <w:b/>
                <w:bCs/>
                <w:sz w:val="21"/>
                <w:szCs w:val="21"/>
                <w:highlight w:val="none"/>
                <w:vertAlign w:val="baseline"/>
                <w:lang w:val="en-US" w:eastAsia="zh-CN"/>
              </w:rPr>
            </w:pPr>
            <w:r>
              <w:rPr>
                <w:rFonts w:hint="eastAsia" w:ascii="Times New Roman" w:hAnsi="Times New Roman" w:cstheme="minorEastAsia"/>
                <w:b/>
                <w:bCs/>
                <w:sz w:val="21"/>
                <w:szCs w:val="21"/>
                <w:highlight w:val="none"/>
                <w:vertAlign w:val="baseline"/>
                <w:lang w:val="en-US" w:eastAsia="zh-CN"/>
              </w:rPr>
              <w:t>1</w:t>
            </w:r>
          </w:p>
        </w:tc>
        <w:tc>
          <w:tcPr>
            <w:tcW w:w="2471" w:type="dxa"/>
          </w:tcPr>
          <w:p w14:paraId="6DC776D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outlineLvl w:val="9"/>
              <w:rPr>
                <w:rFonts w:hint="default" w:ascii="Times New Roman" w:hAnsi="Times New Roman" w:eastAsiaTheme="minorEastAsia" w:cstheme="minorEastAsia"/>
                <w:b/>
                <w:bCs/>
                <w:sz w:val="21"/>
                <w:szCs w:val="21"/>
                <w:highlight w:val="none"/>
                <w:vertAlign w:val="baseline"/>
                <w:lang w:val="en-US" w:eastAsia="zh-CN"/>
              </w:rPr>
            </w:pPr>
            <w:r>
              <w:rPr>
                <w:rFonts w:hint="eastAsia" w:ascii="Times New Roman" w:hAnsi="Times New Roman" w:cstheme="minorEastAsia"/>
                <w:b/>
                <w:bCs/>
                <w:sz w:val="21"/>
                <w:szCs w:val="21"/>
                <w:highlight w:val="none"/>
                <w:vertAlign w:val="baseline"/>
                <w:lang w:val="en-US" w:eastAsia="zh-CN"/>
              </w:rPr>
              <w:t>短视频制作</w:t>
            </w:r>
          </w:p>
        </w:tc>
        <w:tc>
          <w:tcPr>
            <w:tcW w:w="1672" w:type="dxa"/>
          </w:tcPr>
          <w:p w14:paraId="4F11374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outlineLvl w:val="9"/>
              <w:rPr>
                <w:rFonts w:hint="default" w:ascii="Times New Roman" w:hAnsi="Times New Roman" w:eastAsiaTheme="minorEastAsia" w:cstheme="minorEastAsia"/>
                <w:b/>
                <w:bCs/>
                <w:sz w:val="21"/>
                <w:szCs w:val="21"/>
                <w:highlight w:val="none"/>
                <w:vertAlign w:val="baseline"/>
                <w:lang w:val="en-US" w:eastAsia="zh-CN"/>
              </w:rPr>
            </w:pPr>
            <w:r>
              <w:rPr>
                <w:rFonts w:hint="eastAsia" w:ascii="Times New Roman" w:hAnsi="Times New Roman" w:cstheme="minorEastAsia"/>
                <w:b/>
                <w:bCs/>
                <w:sz w:val="21"/>
                <w:szCs w:val="21"/>
                <w:highlight w:val="none"/>
                <w:vertAlign w:val="baseline"/>
                <w:lang w:val="en-US" w:eastAsia="zh-CN"/>
              </w:rPr>
              <w:t>30s-90s</w:t>
            </w:r>
          </w:p>
        </w:tc>
        <w:tc>
          <w:tcPr>
            <w:tcW w:w="2722" w:type="dxa"/>
          </w:tcPr>
          <w:p w14:paraId="21C0BA8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outlineLvl w:val="9"/>
              <w:rPr>
                <w:rFonts w:hint="eastAsia" w:ascii="Times New Roman" w:hAnsi="Times New Roman" w:eastAsiaTheme="minorEastAsia" w:cstheme="minorEastAsia"/>
                <w:b/>
                <w:bCs/>
                <w:sz w:val="21"/>
                <w:szCs w:val="21"/>
                <w:highlight w:val="none"/>
                <w:vertAlign w:val="baseline"/>
                <w:lang w:val="en-US" w:eastAsia="zh-CN"/>
              </w:rPr>
            </w:pPr>
            <w:r>
              <w:rPr>
                <w:rFonts w:hint="default" w:ascii="Times New Roman" w:hAnsi="Times New Roman" w:cstheme="minorEastAsia"/>
                <w:b/>
                <w:bCs/>
                <w:sz w:val="21"/>
                <w:szCs w:val="21"/>
                <w:highlight w:val="none"/>
                <w:vertAlign w:val="baseline"/>
                <w:lang w:val="en-US" w:eastAsia="zh-CN"/>
              </w:rPr>
              <w:t>4K（3840×2160）及以上</w:t>
            </w:r>
          </w:p>
        </w:tc>
        <w:tc>
          <w:tcPr>
            <w:tcW w:w="807" w:type="dxa"/>
          </w:tcPr>
          <w:p w14:paraId="52B8B05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Times New Roman" w:hAnsi="Times New Roman" w:cstheme="minorEastAsia"/>
                <w:b/>
                <w:bCs/>
                <w:sz w:val="21"/>
                <w:szCs w:val="21"/>
                <w:highlight w:val="none"/>
                <w:vertAlign w:val="baseline"/>
                <w:lang w:val="en-US" w:eastAsia="zh-CN"/>
              </w:rPr>
            </w:pPr>
            <w:r>
              <w:rPr>
                <w:rFonts w:hint="eastAsia" w:ascii="Times New Roman" w:hAnsi="Times New Roman" w:cstheme="minorEastAsia"/>
                <w:b/>
                <w:bCs/>
                <w:sz w:val="21"/>
                <w:szCs w:val="21"/>
                <w:highlight w:val="none"/>
                <w:vertAlign w:val="baseline"/>
                <w:lang w:val="en-US" w:eastAsia="zh-CN"/>
              </w:rPr>
              <w:t>120</w:t>
            </w:r>
          </w:p>
        </w:tc>
      </w:tr>
      <w:tr w14:paraId="6B8F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tcPr>
          <w:p w14:paraId="22C0A9F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outlineLvl w:val="9"/>
              <w:rPr>
                <w:rFonts w:hint="default" w:ascii="Times New Roman" w:hAnsi="Times New Roman" w:eastAsiaTheme="minorEastAsia" w:cstheme="minorEastAsia"/>
                <w:b/>
                <w:bCs/>
                <w:sz w:val="21"/>
                <w:szCs w:val="21"/>
                <w:highlight w:val="none"/>
                <w:vertAlign w:val="baseline"/>
                <w:lang w:val="en-US" w:eastAsia="zh-CN"/>
              </w:rPr>
            </w:pPr>
            <w:r>
              <w:rPr>
                <w:rFonts w:hint="eastAsia" w:ascii="Times New Roman" w:hAnsi="Times New Roman" w:cstheme="minorEastAsia"/>
                <w:b/>
                <w:bCs/>
                <w:sz w:val="21"/>
                <w:szCs w:val="21"/>
                <w:highlight w:val="none"/>
                <w:vertAlign w:val="baseline"/>
                <w:lang w:val="en-US" w:eastAsia="zh-CN"/>
              </w:rPr>
              <w:t>2</w:t>
            </w:r>
          </w:p>
        </w:tc>
        <w:tc>
          <w:tcPr>
            <w:tcW w:w="2471" w:type="dxa"/>
          </w:tcPr>
          <w:p w14:paraId="5BCAB89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outlineLvl w:val="9"/>
              <w:rPr>
                <w:rFonts w:hint="default" w:ascii="Times New Roman" w:hAnsi="Times New Roman" w:eastAsiaTheme="minorEastAsia" w:cstheme="minorEastAsia"/>
                <w:b/>
                <w:bCs/>
                <w:sz w:val="21"/>
                <w:szCs w:val="21"/>
                <w:highlight w:val="none"/>
                <w:vertAlign w:val="baseline"/>
                <w:lang w:val="en-US" w:eastAsia="zh-CN"/>
              </w:rPr>
            </w:pPr>
            <w:r>
              <w:rPr>
                <w:rFonts w:hint="eastAsia" w:ascii="Times New Roman" w:hAnsi="Times New Roman" w:cstheme="minorEastAsia"/>
                <w:b/>
                <w:bCs/>
                <w:sz w:val="21"/>
                <w:szCs w:val="21"/>
                <w:highlight w:val="none"/>
                <w:vertAlign w:val="baseline"/>
                <w:lang w:val="en-US" w:eastAsia="zh-CN"/>
              </w:rPr>
              <w:t>裸眼3D视频</w:t>
            </w:r>
          </w:p>
        </w:tc>
        <w:tc>
          <w:tcPr>
            <w:tcW w:w="1672" w:type="dxa"/>
          </w:tcPr>
          <w:p w14:paraId="0704C2B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outlineLvl w:val="9"/>
              <w:rPr>
                <w:rFonts w:hint="default" w:ascii="Times New Roman" w:hAnsi="Times New Roman" w:eastAsiaTheme="minorEastAsia" w:cstheme="minorEastAsia"/>
                <w:b/>
                <w:bCs/>
                <w:sz w:val="21"/>
                <w:szCs w:val="21"/>
                <w:highlight w:val="none"/>
                <w:vertAlign w:val="baseline"/>
                <w:lang w:val="en-US" w:eastAsia="zh-CN"/>
              </w:rPr>
            </w:pPr>
            <w:r>
              <w:rPr>
                <w:rFonts w:hint="eastAsia" w:ascii="Times New Roman" w:hAnsi="Times New Roman" w:cstheme="minorEastAsia"/>
                <w:b/>
                <w:bCs/>
                <w:sz w:val="21"/>
                <w:szCs w:val="21"/>
                <w:highlight w:val="none"/>
                <w:vertAlign w:val="baseline"/>
                <w:lang w:val="en-US" w:eastAsia="zh-CN"/>
              </w:rPr>
              <w:t>120s左右</w:t>
            </w:r>
          </w:p>
        </w:tc>
        <w:tc>
          <w:tcPr>
            <w:tcW w:w="2722" w:type="dxa"/>
          </w:tcPr>
          <w:p w14:paraId="3473883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outlineLvl w:val="9"/>
              <w:rPr>
                <w:rFonts w:hint="eastAsia" w:ascii="Times New Roman" w:hAnsi="Times New Roman" w:eastAsiaTheme="minorEastAsia" w:cstheme="minorEastAsia"/>
                <w:b/>
                <w:bCs/>
                <w:sz w:val="21"/>
                <w:szCs w:val="21"/>
                <w:highlight w:val="none"/>
                <w:vertAlign w:val="baseline"/>
                <w:lang w:val="en-US" w:eastAsia="zh-CN"/>
              </w:rPr>
            </w:pPr>
            <w:r>
              <w:rPr>
                <w:rFonts w:hint="default" w:ascii="Times New Roman" w:hAnsi="Times New Roman" w:cstheme="minorEastAsia"/>
                <w:b/>
                <w:bCs/>
                <w:sz w:val="21"/>
                <w:szCs w:val="21"/>
                <w:highlight w:val="none"/>
                <w:vertAlign w:val="baseline"/>
                <w:lang w:val="en-US" w:eastAsia="zh-CN"/>
              </w:rPr>
              <w:t>4K（3840×2160）及以上</w:t>
            </w:r>
          </w:p>
        </w:tc>
        <w:tc>
          <w:tcPr>
            <w:tcW w:w="807" w:type="dxa"/>
          </w:tcPr>
          <w:p w14:paraId="0AEE34C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Times New Roman" w:hAnsi="Times New Roman" w:cstheme="minorEastAsia"/>
                <w:b/>
                <w:bCs/>
                <w:sz w:val="21"/>
                <w:szCs w:val="21"/>
                <w:highlight w:val="none"/>
                <w:vertAlign w:val="baseline"/>
                <w:lang w:val="en-US" w:eastAsia="zh-CN"/>
              </w:rPr>
            </w:pPr>
            <w:r>
              <w:rPr>
                <w:rFonts w:hint="eastAsia" w:ascii="Times New Roman" w:hAnsi="Times New Roman" w:cstheme="minorEastAsia"/>
                <w:b/>
                <w:bCs/>
                <w:sz w:val="21"/>
                <w:szCs w:val="21"/>
                <w:highlight w:val="none"/>
                <w:vertAlign w:val="baseline"/>
                <w:lang w:val="en-US" w:eastAsia="zh-CN"/>
              </w:rPr>
              <w:t>2</w:t>
            </w:r>
          </w:p>
        </w:tc>
      </w:tr>
    </w:tbl>
    <w:p w14:paraId="2FCAC953">
      <w:pPr>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注：本清单条数为预估数量，实际条数按实结算。</w:t>
      </w:r>
    </w:p>
    <w:p w14:paraId="0205FE38">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五、服务质量要求</w:t>
      </w:r>
    </w:p>
    <w:p w14:paraId="3C5E431D">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w:t>
      </w:r>
      <w:r>
        <w:rPr>
          <w:rFonts w:hint="default" w:ascii="宋体" w:hAnsi="宋体" w:eastAsia="宋体" w:cs="宋体"/>
          <w:b w:val="0"/>
          <w:color w:val="000000"/>
          <w:kern w:val="2"/>
          <w:sz w:val="21"/>
          <w:szCs w:val="21"/>
          <w:highlight w:val="none"/>
          <w:lang w:val="en-US" w:eastAsia="zh-CN" w:bidi="ar"/>
        </w:rPr>
        <w:t>内容合规性：所有内容需符合国家法律法规、抖音平台规则及招标人宣传要求，无政治错误、低俗内容、虚假信息，确保正面导向；</w:t>
      </w:r>
    </w:p>
    <w:p w14:paraId="267033A0">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w:t>
      </w:r>
      <w:r>
        <w:rPr>
          <w:rFonts w:hint="default" w:ascii="宋体" w:hAnsi="宋体" w:eastAsia="宋体" w:cs="宋体"/>
          <w:b w:val="0"/>
          <w:color w:val="000000"/>
          <w:kern w:val="2"/>
          <w:sz w:val="21"/>
          <w:szCs w:val="21"/>
          <w:highlight w:val="none"/>
          <w:lang w:val="en-US" w:eastAsia="zh-CN" w:bidi="ar"/>
        </w:rPr>
        <w:t>内容质量：原创视频画质不低于1080P，剪辑流畅、配音清晰、字幕规范，内容具有实用性、趣味性、传播性，符合抖音用户浏览习惯；</w:t>
      </w:r>
    </w:p>
    <w:p w14:paraId="29442622">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w:t>
      </w:r>
      <w:r>
        <w:rPr>
          <w:rFonts w:hint="default" w:ascii="宋体" w:hAnsi="宋体" w:eastAsia="宋体" w:cs="宋体"/>
          <w:b w:val="0"/>
          <w:color w:val="000000"/>
          <w:kern w:val="2"/>
          <w:sz w:val="21"/>
          <w:szCs w:val="21"/>
          <w:highlight w:val="none"/>
          <w:lang w:val="en-US" w:eastAsia="zh-CN" w:bidi="ar"/>
        </w:rPr>
        <w:t>时效性：运营资讯类内容24小时内发布，热点内容48小时内跟进，用户互动及时响应，活动执行按时完成；</w:t>
      </w:r>
    </w:p>
    <w:p w14:paraId="58A583A8">
      <w:pPr>
        <w:spacing w:line="360" w:lineRule="auto"/>
        <w:ind w:firstLine="420" w:firstLineChars="200"/>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4.</w:t>
      </w:r>
      <w:r>
        <w:rPr>
          <w:rFonts w:hint="default" w:ascii="宋体" w:hAnsi="宋体" w:eastAsia="宋体" w:cs="宋体"/>
          <w:b w:val="0"/>
          <w:color w:val="000000"/>
          <w:kern w:val="2"/>
          <w:sz w:val="21"/>
          <w:szCs w:val="21"/>
          <w:highlight w:val="none"/>
          <w:lang w:val="en-US" w:eastAsia="zh-CN" w:bidi="ar"/>
        </w:rPr>
        <w:t>服务响应：建立7×24小时服务响应机制，紧急问题1小时内响应，4小时内提供解决方案，24小时内解决问题。</w:t>
      </w:r>
    </w:p>
    <w:p w14:paraId="71276F9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六、</w:t>
      </w:r>
      <w:r>
        <w:rPr>
          <w:rFonts w:hint="default" w:ascii="Times New Roman" w:hAnsi="Times New Roman" w:eastAsiaTheme="minorEastAsia" w:cstheme="minorEastAsia"/>
          <w:b/>
          <w:bCs/>
          <w:sz w:val="21"/>
          <w:szCs w:val="21"/>
          <w:highlight w:val="none"/>
          <w:lang w:val="en-US" w:eastAsia="zh-CN"/>
        </w:rPr>
        <w:t>项目验收标准</w:t>
      </w:r>
    </w:p>
    <w:p w14:paraId="77E1E0B4">
      <w:pPr>
        <w:spacing w:line="360" w:lineRule="auto"/>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服务商每月提交运营月报（含数据报表、内容清单、活动总结、优化建议），招标人按月度考核验收；</w:t>
      </w:r>
    </w:p>
    <w:p w14:paraId="3F96A293">
      <w:pPr>
        <w:spacing w:line="360" w:lineRule="auto"/>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每季度开展中期验收，核查服务完成情况、数据达标情况、内容质量、用户反馈等；</w:t>
      </w:r>
    </w:p>
    <w:p w14:paraId="736B67DC">
      <w:pPr>
        <w:spacing w:line="360" w:lineRule="auto"/>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服务期满开展终期验收，服务商提交完整运营总结报告、数据台账、内容素材包，招标人根据合同约定及考核结果进行综合验收，验收合格后方可结算尾款。</w:t>
      </w:r>
    </w:p>
    <w:p w14:paraId="56F15102">
      <w:pPr>
        <w:pStyle w:val="46"/>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60" w:lineRule="exact"/>
        <w:ind w:left="420" w:leftChars="0"/>
        <w:jc w:val="center"/>
        <w:textAlignment w:val="auto"/>
        <w:rPr>
          <w:rFonts w:hint="eastAsia" w:ascii="宋体" w:hAnsi="宋体" w:eastAsia="宋体" w:cs="宋体"/>
          <w:b/>
          <w:bCs/>
          <w:sz w:val="21"/>
          <w:szCs w:val="21"/>
          <w:highlight w:val="none"/>
          <w:lang w:val="en-US" w:eastAsia="zh-CN"/>
        </w:rPr>
      </w:pPr>
    </w:p>
    <w:p w14:paraId="14833A0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highlight w:val="none"/>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934F79E">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13E0DE9">
      <w:pPr>
        <w:spacing w:line="360" w:lineRule="auto"/>
        <w:jc w:val="center"/>
        <w:rPr>
          <w:rFonts w:hint="eastAsia" w:ascii="微软雅黑" w:hAnsi="微软雅黑" w:eastAsia="微软雅黑" w:cs="微软雅黑"/>
          <w:b/>
          <w:spacing w:val="0"/>
          <w:sz w:val="28"/>
          <w:szCs w:val="28"/>
          <w:highlight w:val="none"/>
          <w:lang w:eastAsia="zh-CN"/>
        </w:rPr>
      </w:pPr>
      <w:r>
        <w:rPr>
          <w:rFonts w:hint="eastAsia" w:ascii="微软雅黑" w:hAnsi="微软雅黑" w:eastAsia="微软雅黑" w:cs="微软雅黑"/>
          <w:b/>
          <w:spacing w:val="0"/>
          <w:sz w:val="28"/>
          <w:szCs w:val="28"/>
          <w:highlight w:val="none"/>
          <w:lang w:eastAsia="zh-CN"/>
        </w:rPr>
        <w:t>技术服务合同</w:t>
      </w:r>
    </w:p>
    <w:p w14:paraId="5980481B">
      <w:pPr>
        <w:spacing w:line="360" w:lineRule="auto"/>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甲方（委托方）：</w:t>
      </w:r>
      <w:r>
        <w:rPr>
          <w:rFonts w:hint="eastAsia" w:ascii="宋体" w:hAnsi="宋体" w:eastAsia="宋体" w:cs="宋体"/>
          <w:spacing w:val="0"/>
          <w:sz w:val="21"/>
          <w:szCs w:val="21"/>
          <w:highlight w:val="none"/>
          <w:u w:val="single"/>
          <w:lang w:eastAsia="zh-CN"/>
        </w:rPr>
        <w:t>滁州市轨道交通运营有限公司</w:t>
      </w:r>
    </w:p>
    <w:p w14:paraId="56CA56C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乙方（受托方）:  ________________________     </w:t>
      </w:r>
    </w:p>
    <w:p w14:paraId="3367F6DB">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根据《中华人民共和国民法典》等法律法规的相关规定，本着自愿、平等、诚信的原则，经双方协商一致，就甲方委托乙方提供【       】服务相关事宜，签订本合同，以资共同遵守。</w:t>
      </w:r>
    </w:p>
    <w:p w14:paraId="66E74989">
      <w:pPr>
        <w:spacing w:line="360" w:lineRule="auto"/>
        <w:ind w:firstLine="420" w:firstLineChars="200"/>
        <w:rPr>
          <w:rFonts w:hint="eastAsia" w:ascii="宋体" w:hAnsi="宋体" w:eastAsia="宋体" w:cs="宋体"/>
          <w:spacing w:val="0"/>
          <w:sz w:val="21"/>
          <w:szCs w:val="21"/>
          <w:highlight w:val="none"/>
          <w:lang w:eastAsia="zh-CN"/>
        </w:rPr>
      </w:pPr>
    </w:p>
    <w:p w14:paraId="5EE18702">
      <w:pPr>
        <w:spacing w:line="360" w:lineRule="auto"/>
        <w:rPr>
          <w:rFonts w:ascii="宋体" w:hAnsi="宋体" w:eastAsia="宋体" w:cs="宋体"/>
          <w:b/>
          <w:spacing w:val="0"/>
          <w:sz w:val="21"/>
          <w:szCs w:val="21"/>
          <w:highlight w:val="none"/>
          <w:lang w:eastAsia="zh-CN"/>
        </w:rPr>
      </w:pPr>
      <w:bookmarkStart w:id="73" w:name="_Toc152571734"/>
      <w:bookmarkStart w:id="74" w:name="_Toc376824508"/>
      <w:bookmarkStart w:id="75" w:name="_Toc376824381"/>
      <w:bookmarkStart w:id="76" w:name="_Toc376824481"/>
      <w:r>
        <w:rPr>
          <w:rFonts w:hint="eastAsia" w:ascii="宋体" w:hAnsi="宋体" w:eastAsia="宋体" w:cs="宋体"/>
          <w:b/>
          <w:spacing w:val="0"/>
          <w:sz w:val="21"/>
          <w:szCs w:val="21"/>
          <w:highlight w:val="none"/>
          <w:lang w:eastAsia="zh-CN"/>
        </w:rPr>
        <w:t>第一条  服务事项</w:t>
      </w:r>
    </w:p>
    <w:p w14:paraId="3426470C">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1.1 服务内容</w:t>
      </w:r>
    </w:p>
    <w:p w14:paraId="752D0387">
      <w:pPr>
        <w:spacing w:line="360" w:lineRule="auto"/>
        <w:ind w:firstLine="420" w:firstLineChars="200"/>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1.在甲方要求的时间内，乙方向甲方提供【</w:t>
      </w:r>
      <w:r>
        <w:rPr>
          <w:rFonts w:hint="eastAsia" w:ascii="宋体" w:hAnsi="宋体" w:eastAsia="宋体" w:cs="宋体"/>
          <w:spacing w:val="0"/>
          <w:sz w:val="21"/>
          <w:szCs w:val="21"/>
          <w:highlight w:val="none"/>
          <w:u w:val="single"/>
          <w:lang w:eastAsia="zh-CN"/>
        </w:rPr>
        <w:t xml:space="preserve">            的</w:t>
      </w:r>
      <w:r>
        <w:rPr>
          <w:rFonts w:hint="eastAsia" w:ascii="宋体" w:hAnsi="宋体" w:eastAsia="宋体" w:cs="宋体"/>
          <w:spacing w:val="0"/>
          <w:sz w:val="21"/>
          <w:szCs w:val="21"/>
          <w:highlight w:val="none"/>
          <w:u w:val="single"/>
          <w:lang w:val="en-US" w:eastAsia="zh-CN"/>
        </w:rPr>
        <w:t>宣传</w:t>
      </w:r>
      <w:r>
        <w:rPr>
          <w:rFonts w:hint="eastAsia" w:ascii="宋体" w:hAnsi="宋体" w:eastAsia="宋体" w:cs="宋体"/>
          <w:spacing w:val="0"/>
          <w:sz w:val="21"/>
          <w:szCs w:val="21"/>
          <w:highlight w:val="none"/>
          <w:u w:val="single"/>
          <w:lang w:eastAsia="zh-CN"/>
        </w:rPr>
        <w:t>服务，包括         等，以满足甲方              需求。】</w:t>
      </w:r>
    </w:p>
    <w:p w14:paraId="0B00F9D2">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2.乙方应当按照甲方指定的项目、服务内容和服务进度安排提供相应技术服务，具体服务事项以合同附件一用户需求书（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或甲方的书面要求为准。</w:t>
      </w:r>
    </w:p>
    <w:p w14:paraId="2086128F">
      <w:pPr>
        <w:spacing w:line="360" w:lineRule="auto"/>
        <w:rPr>
          <w:rFonts w:ascii="宋体" w:hAnsi="宋体" w:eastAsia="宋体" w:cs="宋体"/>
          <w:spacing w:val="0"/>
          <w:sz w:val="21"/>
          <w:szCs w:val="21"/>
          <w:highlight w:val="none"/>
          <w:lang w:eastAsia="zh-CN"/>
        </w:rPr>
      </w:pPr>
      <w:r>
        <w:rPr>
          <w:rFonts w:hint="eastAsia" w:ascii="宋体" w:hAnsi="宋体" w:eastAsia="宋体" w:cs="宋体"/>
          <w:b/>
          <w:bCs/>
          <w:spacing w:val="0"/>
          <w:sz w:val="21"/>
          <w:szCs w:val="21"/>
          <w:highlight w:val="none"/>
          <w:lang w:eastAsia="zh-CN"/>
        </w:rPr>
        <w:t>1.2 服务期限</w:t>
      </w:r>
    </w:p>
    <w:p w14:paraId="0A5D7F1D">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除非根据本合同条款延期或提前终止，本合同项下服务期限自____年__月__日起至___年__月__日。</w:t>
      </w:r>
    </w:p>
    <w:p w14:paraId="52146D2E">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1.3 服务验收标准</w:t>
      </w:r>
    </w:p>
    <w:p w14:paraId="4A434DD4">
      <w:pPr>
        <w:spacing w:line="360" w:lineRule="auto"/>
        <w:ind w:firstLine="536"/>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68148EBF">
      <w:pPr>
        <w:spacing w:line="360" w:lineRule="auto"/>
        <w:rPr>
          <w:rFonts w:hint="eastAsia" w:ascii="宋体" w:hAnsi="宋体" w:eastAsia="宋体" w:cs="宋体"/>
          <w:b/>
          <w:spacing w:val="0"/>
          <w:sz w:val="21"/>
          <w:szCs w:val="21"/>
          <w:highlight w:val="none"/>
          <w:lang w:eastAsia="zh-CN"/>
        </w:rPr>
      </w:pPr>
      <w:bookmarkStart w:id="77" w:name="_Toc221503541"/>
      <w:bookmarkStart w:id="78" w:name="_Toc297806527"/>
      <w:bookmarkStart w:id="79" w:name="_Toc298258571"/>
      <w:bookmarkStart w:id="80" w:name="_Toc424651533"/>
      <w:bookmarkStart w:id="81" w:name="_Toc297806550"/>
    </w:p>
    <w:p w14:paraId="6C71E0D8">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第二条  承诺及保证</w:t>
      </w:r>
      <w:bookmarkEnd w:id="77"/>
      <w:bookmarkEnd w:id="78"/>
      <w:bookmarkEnd w:id="79"/>
      <w:bookmarkEnd w:id="80"/>
      <w:bookmarkEnd w:id="81"/>
    </w:p>
    <w:p w14:paraId="236A28CB">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2.1 双方承诺及保证</w:t>
      </w:r>
    </w:p>
    <w:p w14:paraId="7E67F68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1.双方均系依照中国法律设立并合法、有效存续的公司或组织，完全有权签订本合同，并且有能力履行本合同项下义务；</w:t>
      </w:r>
    </w:p>
    <w:p w14:paraId="0A61C77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12E8F3D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5EE2F96A">
      <w:pPr>
        <w:spacing w:line="360" w:lineRule="auto"/>
        <w:rPr>
          <w:rFonts w:hint="eastAsia" w:ascii="宋体" w:hAnsi="宋体" w:eastAsia="宋体" w:cs="宋体"/>
          <w:b/>
          <w:spacing w:val="0"/>
          <w:sz w:val="21"/>
          <w:szCs w:val="21"/>
          <w:highlight w:val="none"/>
          <w:lang w:eastAsia="zh-CN"/>
        </w:rPr>
      </w:pPr>
      <w:bookmarkStart w:id="82" w:name="_Toc297806551"/>
      <w:bookmarkStart w:id="83" w:name="_Toc297806528"/>
      <w:r>
        <w:rPr>
          <w:rFonts w:hint="eastAsia" w:ascii="宋体" w:hAnsi="宋体" w:eastAsia="宋体" w:cs="宋体"/>
          <w:b/>
          <w:spacing w:val="0"/>
          <w:sz w:val="21"/>
          <w:szCs w:val="21"/>
          <w:highlight w:val="none"/>
          <w:lang w:eastAsia="zh-CN"/>
        </w:rPr>
        <w:t>2.2 乙方承诺及保证</w:t>
      </w:r>
      <w:bookmarkEnd w:id="82"/>
      <w:bookmarkEnd w:id="83"/>
    </w:p>
    <w:p w14:paraId="5742C5F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b/>
          <w:spacing w:val="0"/>
          <w:sz w:val="21"/>
          <w:szCs w:val="21"/>
          <w:highlight w:val="none"/>
          <w:lang w:eastAsia="zh-CN"/>
        </w:rPr>
        <w:t xml:space="preserve">    </w:t>
      </w:r>
      <w:r>
        <w:rPr>
          <w:rFonts w:hint="eastAsia" w:ascii="宋体" w:hAnsi="宋体" w:eastAsia="宋体" w:cs="宋体"/>
          <w:spacing w:val="0"/>
          <w:sz w:val="21"/>
          <w:szCs w:val="21"/>
          <w:highlight w:val="none"/>
          <w:lang w:eastAsia="zh-CN"/>
        </w:rPr>
        <w:t>1.乙方保证其具有向甲方提供本合同约定的技术服务的相关资质；</w:t>
      </w:r>
    </w:p>
    <w:p w14:paraId="2237078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    2.乙方提供的服务和提交的工作成果将符合所有适用的专业标准与规定，不会侵犯任何第三方所拥有的知识产权；</w:t>
      </w:r>
    </w:p>
    <w:p w14:paraId="58017808">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3.乙方保证向甲方提供的与服务事项及服务人员相关的全部资料均真实、全面；</w:t>
      </w:r>
    </w:p>
    <w:p w14:paraId="625DCB9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481C4C64">
      <w:pPr>
        <w:spacing w:line="360" w:lineRule="auto"/>
        <w:ind w:firstLine="420" w:firstLineChars="200"/>
        <w:rPr>
          <w:rFonts w:hint="default" w:ascii="宋体" w:hAnsi="宋体" w:eastAsia="宋体" w:cs="宋体"/>
          <w:b/>
          <w:color w:val="auto"/>
          <w:spacing w:val="0"/>
          <w:sz w:val="21"/>
          <w:szCs w:val="21"/>
          <w:highlight w:val="none"/>
          <w:lang w:val="en-US" w:eastAsia="zh-CN"/>
        </w:rPr>
      </w:pPr>
      <w:r>
        <w:rPr>
          <w:rFonts w:hint="eastAsia" w:ascii="宋体" w:hAnsi="宋体" w:eastAsia="宋体" w:cs="宋体"/>
          <w:spacing w:val="0"/>
          <w:sz w:val="21"/>
          <w:szCs w:val="21"/>
          <w:highlight w:val="none"/>
          <w:lang w:eastAsia="zh-CN"/>
        </w:rPr>
        <w:t>5.其他承诺与保证：__________。</w:t>
      </w:r>
      <w:bookmarkStart w:id="84" w:name="_Toc297806529"/>
      <w:bookmarkStart w:id="85" w:name="_Toc424651534"/>
      <w:bookmarkStart w:id="86" w:name="_Toc298258572"/>
      <w:bookmarkStart w:id="87" w:name="_Toc221503542"/>
      <w:bookmarkStart w:id="88" w:name="_Toc297806552"/>
      <w:r>
        <w:rPr>
          <w:rFonts w:hint="eastAsia" w:ascii="宋体" w:hAnsi="宋体" w:eastAsia="宋体" w:cs="宋体"/>
          <w:color w:val="auto"/>
          <w:spacing w:val="0"/>
          <w:sz w:val="21"/>
          <w:szCs w:val="21"/>
          <w:highlight w:val="none"/>
          <w:lang w:val="en-US" w:eastAsia="zh-CN"/>
        </w:rPr>
        <w:t xml:space="preserve"> </w:t>
      </w:r>
    </w:p>
    <w:p w14:paraId="1BE0C0C5">
      <w:pPr>
        <w:spacing w:line="360" w:lineRule="auto"/>
        <w:rPr>
          <w:rFonts w:hint="eastAsia" w:ascii="宋体" w:hAnsi="宋体" w:eastAsia="宋体" w:cs="宋体"/>
          <w:b/>
          <w:spacing w:val="0"/>
          <w:sz w:val="21"/>
          <w:szCs w:val="21"/>
          <w:highlight w:val="none"/>
          <w:lang w:eastAsia="zh-CN"/>
        </w:rPr>
      </w:pPr>
    </w:p>
    <w:p w14:paraId="6FA36811">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第三条  乙方的服务团队</w:t>
      </w:r>
      <w:bookmarkEnd w:id="84"/>
      <w:bookmarkEnd w:id="85"/>
      <w:bookmarkEnd w:id="86"/>
      <w:bookmarkEnd w:id="87"/>
      <w:bookmarkEnd w:id="88"/>
    </w:p>
    <w:p w14:paraId="7550C12B">
      <w:pPr>
        <w:spacing w:line="360" w:lineRule="auto"/>
        <w:rPr>
          <w:rFonts w:hint="eastAsia" w:ascii="宋体" w:hAnsi="宋体" w:eastAsia="宋体" w:cs="宋体"/>
          <w:spacing w:val="0"/>
          <w:sz w:val="21"/>
          <w:szCs w:val="21"/>
          <w:highlight w:val="none"/>
          <w:lang w:eastAsia="zh-CN"/>
        </w:rPr>
      </w:pPr>
      <w:bookmarkStart w:id="89" w:name="_Toc297806530"/>
      <w:bookmarkStart w:id="90" w:name="_Toc297806553"/>
      <w:r>
        <w:rPr>
          <w:rFonts w:hint="eastAsia" w:ascii="宋体" w:hAnsi="宋体" w:eastAsia="宋体" w:cs="宋体"/>
          <w:spacing w:val="0"/>
          <w:sz w:val="21"/>
          <w:szCs w:val="21"/>
          <w:highlight w:val="none"/>
          <w:lang w:eastAsia="zh-CN"/>
        </w:rPr>
        <w:t>3.1 乙方项目组的核心成员为：项目负责人_____；其他项目组成员、团队结构及资历介绍见本合同附件三：项目组成员。未经甲方事先书面同意，乙方不得更换、减少项目组核心成员</w:t>
      </w:r>
      <w:bookmarkEnd w:id="89"/>
      <w:bookmarkEnd w:id="90"/>
      <w:r>
        <w:rPr>
          <w:rFonts w:hint="eastAsia" w:ascii="宋体" w:hAnsi="宋体" w:eastAsia="宋体" w:cs="宋体"/>
          <w:spacing w:val="0"/>
          <w:sz w:val="21"/>
          <w:szCs w:val="21"/>
          <w:highlight w:val="none"/>
          <w:lang w:eastAsia="zh-CN"/>
        </w:rPr>
        <w:t>。</w:t>
      </w:r>
    </w:p>
    <w:p w14:paraId="1853EC53">
      <w:pPr>
        <w:spacing w:line="360" w:lineRule="auto"/>
        <w:rPr>
          <w:rFonts w:hint="eastAsia" w:ascii="宋体" w:hAnsi="宋体" w:eastAsia="宋体" w:cs="宋体"/>
          <w:spacing w:val="0"/>
          <w:sz w:val="21"/>
          <w:szCs w:val="21"/>
          <w:highlight w:val="none"/>
          <w:lang w:eastAsia="zh-CN"/>
        </w:rPr>
      </w:pPr>
      <w:bookmarkStart w:id="91" w:name="_Toc297806531"/>
      <w:bookmarkStart w:id="92" w:name="_Toc297806554"/>
      <w:r>
        <w:rPr>
          <w:rFonts w:hint="eastAsia" w:ascii="宋体" w:hAnsi="宋体" w:eastAsia="宋体" w:cs="宋体"/>
          <w:spacing w:val="0"/>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91"/>
      <w:bookmarkEnd w:id="92"/>
    </w:p>
    <w:p w14:paraId="4D4F973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3.3 乙方应根据甲方要求及时无条件地更换不合格的项目组成员。</w:t>
      </w:r>
    </w:p>
    <w:p w14:paraId="45EDD107">
      <w:pPr>
        <w:spacing w:line="360" w:lineRule="auto"/>
        <w:rPr>
          <w:rFonts w:hint="eastAsia" w:ascii="宋体" w:hAnsi="宋体" w:eastAsia="宋体" w:cs="宋体"/>
          <w:spacing w:val="0"/>
          <w:sz w:val="21"/>
          <w:szCs w:val="21"/>
          <w:highlight w:val="none"/>
          <w:lang w:eastAsia="zh-CN"/>
        </w:rPr>
      </w:pPr>
    </w:p>
    <w:p w14:paraId="06F556C6">
      <w:pPr>
        <w:spacing w:line="360" w:lineRule="auto"/>
        <w:rPr>
          <w:rFonts w:ascii="宋体" w:hAnsi="宋体" w:eastAsia="宋体" w:cs="宋体"/>
          <w:b/>
          <w:spacing w:val="0"/>
          <w:sz w:val="21"/>
          <w:szCs w:val="21"/>
          <w:highlight w:val="none"/>
          <w:lang w:eastAsia="zh-CN"/>
        </w:rPr>
      </w:pPr>
      <w:bookmarkStart w:id="93" w:name="_Toc221503543"/>
      <w:bookmarkStart w:id="94" w:name="_Toc424651535"/>
      <w:bookmarkStart w:id="95" w:name="_Toc297806557"/>
      <w:bookmarkStart w:id="96" w:name="_Toc297806534"/>
      <w:bookmarkStart w:id="97" w:name="_Toc298258573"/>
      <w:r>
        <w:rPr>
          <w:rFonts w:hint="eastAsia" w:ascii="宋体" w:hAnsi="宋体" w:eastAsia="宋体" w:cs="宋体"/>
          <w:b/>
          <w:spacing w:val="0"/>
          <w:sz w:val="21"/>
          <w:szCs w:val="21"/>
          <w:highlight w:val="none"/>
          <w:lang w:eastAsia="zh-CN"/>
        </w:rPr>
        <w:t>第四条  服务费用</w:t>
      </w:r>
      <w:bookmarkEnd w:id="93"/>
      <w:bookmarkEnd w:id="94"/>
      <w:bookmarkEnd w:id="95"/>
      <w:bookmarkEnd w:id="96"/>
      <w:bookmarkEnd w:id="97"/>
      <w:r>
        <w:rPr>
          <w:rFonts w:hint="eastAsia" w:ascii="宋体" w:hAnsi="宋体" w:eastAsia="宋体" w:cs="宋体"/>
          <w:b/>
          <w:spacing w:val="0"/>
          <w:sz w:val="21"/>
          <w:szCs w:val="21"/>
          <w:highlight w:val="none"/>
          <w:lang w:eastAsia="zh-CN"/>
        </w:rPr>
        <w:t>及支付方式</w:t>
      </w:r>
    </w:p>
    <w:p w14:paraId="721853FF">
      <w:pPr>
        <w:spacing w:line="360" w:lineRule="auto"/>
        <w:rPr>
          <w:rFonts w:hint="eastAsia" w:ascii="宋体" w:hAnsi="宋体" w:eastAsia="宋体" w:cs="宋体"/>
          <w:color w:val="auto"/>
          <w:spacing w:val="0"/>
          <w:sz w:val="21"/>
          <w:szCs w:val="21"/>
          <w:highlight w:val="none"/>
          <w:lang w:eastAsia="zh-CN"/>
        </w:rPr>
      </w:pPr>
      <w:r>
        <w:rPr>
          <w:rFonts w:hint="eastAsia" w:ascii="宋体" w:hAnsi="宋体" w:eastAsia="宋体" w:cs="宋体"/>
          <w:spacing w:val="0"/>
          <w:sz w:val="21"/>
          <w:szCs w:val="21"/>
          <w:highlight w:val="none"/>
          <w:lang w:eastAsia="zh-CN"/>
        </w:rPr>
        <w:t xml:space="preserve">4.1 </w:t>
      </w:r>
      <w:r>
        <w:rPr>
          <w:rFonts w:hint="eastAsia" w:ascii="宋体" w:hAnsi="宋体" w:eastAsia="宋体" w:cs="宋体"/>
          <w:b/>
          <w:bCs/>
          <w:color w:val="auto"/>
          <w:spacing w:val="0"/>
          <w:sz w:val="21"/>
          <w:szCs w:val="21"/>
          <w:highlight w:val="none"/>
          <w:lang w:eastAsia="zh-CN"/>
        </w:rPr>
        <w:t>本项目</w:t>
      </w:r>
      <w:r>
        <w:rPr>
          <w:rFonts w:hint="eastAsia" w:ascii="宋体" w:hAnsi="宋体" w:eastAsia="宋体" w:cs="宋体"/>
          <w:b/>
          <w:bCs/>
          <w:color w:val="auto"/>
          <w:spacing w:val="0"/>
          <w:sz w:val="21"/>
          <w:szCs w:val="21"/>
          <w:highlight w:val="none"/>
          <w:lang w:val="en-US" w:eastAsia="zh-CN"/>
        </w:rPr>
        <w:t>为固定单价合同：</w:t>
      </w:r>
      <w:r>
        <w:rPr>
          <w:rFonts w:hint="eastAsia" w:ascii="宋体" w:hAnsi="宋体" w:eastAsia="宋体" w:cs="宋体"/>
          <w:color w:val="auto"/>
          <w:spacing w:val="0"/>
          <w:sz w:val="21"/>
          <w:szCs w:val="21"/>
          <w:highlight w:val="none"/>
          <w:lang w:eastAsia="zh-CN"/>
        </w:rPr>
        <w:t>服务费用</w:t>
      </w:r>
      <w:r>
        <w:rPr>
          <w:rFonts w:hint="eastAsia" w:ascii="宋体" w:hAnsi="宋体" w:eastAsia="宋体" w:cs="宋体"/>
          <w:color w:val="auto"/>
          <w:spacing w:val="0"/>
          <w:sz w:val="21"/>
          <w:szCs w:val="21"/>
          <w:highlight w:val="none"/>
          <w:lang w:val="en-US" w:eastAsia="zh-CN"/>
        </w:rPr>
        <w:t>预估含税价（合同金额上限）</w:t>
      </w:r>
      <w:r>
        <w:rPr>
          <w:rFonts w:hint="eastAsia" w:ascii="宋体" w:hAnsi="宋体" w:eastAsia="宋体" w:cs="宋体"/>
          <w:color w:val="auto"/>
          <w:spacing w:val="0"/>
          <w:sz w:val="21"/>
          <w:szCs w:val="21"/>
          <w:highlight w:val="none"/>
          <w:lang w:eastAsia="zh-CN"/>
        </w:rPr>
        <w:t>为人民币（大写）_____元(</w:t>
      </w:r>
      <w:r>
        <w:rPr>
          <w:rFonts w:hint="default"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_____元)（含税），</w:t>
      </w:r>
      <w:r>
        <w:rPr>
          <w:rFonts w:hint="eastAsia" w:ascii="宋体" w:hAnsi="宋体" w:eastAsia="宋体" w:cs="宋体"/>
          <w:color w:val="auto"/>
          <w:spacing w:val="0"/>
          <w:sz w:val="21"/>
          <w:szCs w:val="21"/>
          <w:highlight w:val="none"/>
          <w:lang w:val="en-US" w:eastAsia="zh-CN"/>
        </w:rPr>
        <w:t>服务费用预估不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合同金额上限</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民币（大写）_____元(</w:t>
      </w:r>
      <w:r>
        <w:rPr>
          <w:rFonts w:hint="default"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 xml:space="preserve">_____元)，税率为____%。（以下简称“服务费用”）。 </w:t>
      </w:r>
    </w:p>
    <w:p w14:paraId="50379BE4">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4.2 支付方式</w:t>
      </w:r>
    </w:p>
    <w:p w14:paraId="26407710">
      <w:pPr>
        <w:spacing w:line="360" w:lineRule="auto"/>
        <w:ind w:firstLine="420" w:firstLineChars="200"/>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按半年(6个月)支付，乙方每半年(6个月)向甲方提交一次工作成果，经甲方确认后以中标综合单价按实结算，甲方在收到乙方提供的符合要求的增值税专用发票之后30个工作日内，向乙方支付半年(6个月)全部结算款。</w:t>
      </w:r>
    </w:p>
    <w:p w14:paraId="0A52197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合同价款以 </w:t>
      </w:r>
      <w:r>
        <w:rPr>
          <w:rFonts w:hint="eastAsia" w:ascii="宋体" w:hAnsi="宋体" w:eastAsia="宋体" w:cs="宋体"/>
          <w:spacing w:val="0"/>
          <w:sz w:val="21"/>
          <w:szCs w:val="21"/>
          <w:highlight w:val="none"/>
          <w:u w:val="single"/>
          <w:lang w:eastAsia="zh-CN"/>
        </w:rPr>
        <w:t xml:space="preserve">  银行转账  </w:t>
      </w:r>
      <w:r>
        <w:rPr>
          <w:rFonts w:hint="eastAsia" w:ascii="宋体" w:hAnsi="宋体" w:eastAsia="宋体" w:cs="宋体"/>
          <w:spacing w:val="0"/>
          <w:sz w:val="21"/>
          <w:szCs w:val="21"/>
          <w:highlight w:val="none"/>
          <w:lang w:eastAsia="zh-CN"/>
        </w:rPr>
        <w:t>的方式支付。乙方银行账户信息确认如下：</w:t>
      </w:r>
    </w:p>
    <w:p w14:paraId="7726C64A">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账户名：</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43769AF4">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开户行：</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7E5D516E">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账号：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7536D382">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甲方开票信息确认如下：</w:t>
      </w:r>
    </w:p>
    <w:p w14:paraId="4A412826">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单位名称：</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59693F22">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纳税人识别号：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27DD1646">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地址、电话：</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434AFEAC">
      <w:pPr>
        <w:spacing w:line="360" w:lineRule="auto"/>
        <w:ind w:firstLine="420" w:firstLineChars="200"/>
        <w:rPr>
          <w:spacing w:val="0"/>
          <w:sz w:val="21"/>
          <w:szCs w:val="21"/>
          <w:highlight w:val="none"/>
          <w:lang w:eastAsia="zh-CN"/>
        </w:rPr>
      </w:pPr>
      <w:r>
        <w:rPr>
          <w:rFonts w:hint="eastAsia" w:ascii="宋体" w:hAnsi="宋体" w:eastAsia="宋体" w:cs="宋体"/>
          <w:spacing w:val="0"/>
          <w:sz w:val="21"/>
          <w:szCs w:val="21"/>
          <w:highlight w:val="none"/>
          <w:lang w:eastAsia="zh-CN"/>
        </w:rPr>
        <w:t>开户行、账号：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5A1D5E50">
      <w:pPr>
        <w:pStyle w:val="4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4.3 本合同约定的服务费用已包括乙方完成本合同规定的各项服务及提交各工作成果的全部费用（包括但不限于：</w:t>
      </w:r>
      <w:r>
        <w:rPr>
          <w:rFonts w:hint="eastAsia" w:ascii="宋体" w:hAnsi="宋体" w:eastAsia="宋体" w:cs="宋体"/>
          <w:spacing w:val="0"/>
          <w:sz w:val="21"/>
          <w:szCs w:val="21"/>
          <w:highlight w:val="none"/>
          <w:lang w:val="en-US" w:eastAsia="zh-CN"/>
        </w:rPr>
        <w:t>滁州轨道宣传服务发生的所有费用（包括</w:t>
      </w:r>
      <w:r>
        <w:rPr>
          <w:rFonts w:hint="default" w:ascii="宋体" w:hAnsi="宋体" w:eastAsia="宋体" w:cs="宋体"/>
          <w:spacing w:val="0"/>
          <w:sz w:val="21"/>
          <w:szCs w:val="21"/>
          <w:highlight w:val="none"/>
          <w:lang w:val="en-US" w:eastAsia="zh-CN"/>
        </w:rPr>
        <w:t>创意策划、拍摄制作、场地设备租赁、师资劳务、物料制作</w:t>
      </w:r>
      <w:r>
        <w:rPr>
          <w:rFonts w:hint="eastAsia" w:ascii="宋体" w:hAnsi="宋体" w:eastAsia="宋体" w:cs="宋体"/>
          <w:spacing w:val="0"/>
          <w:sz w:val="21"/>
          <w:szCs w:val="21"/>
          <w:highlight w:val="none"/>
          <w:lang w:val="en-US" w:eastAsia="zh-CN"/>
        </w:rPr>
        <w:t>等所付出的所有费用）、交通费(如有)、利润、招标代理费、税金、政策性文件规定及合同包含的所有风险和责任等</w:t>
      </w:r>
      <w:r>
        <w:rPr>
          <w:rFonts w:hint="eastAsia" w:ascii="宋体" w:hAnsi="宋体" w:eastAsia="宋体" w:cs="宋体"/>
          <w:b w:val="0"/>
          <w:color w:val="000000"/>
          <w:kern w:val="2"/>
          <w:sz w:val="21"/>
          <w:szCs w:val="21"/>
          <w:highlight w:val="none"/>
          <w:lang w:val="en-US" w:eastAsia="zh-CN" w:bidi="ar"/>
        </w:rPr>
        <w:t>）。</w:t>
      </w:r>
      <w:r>
        <w:rPr>
          <w:rFonts w:hint="eastAsia" w:ascii="宋体" w:hAnsi="宋体" w:eastAsia="宋体" w:cs="宋体"/>
          <w:spacing w:val="0"/>
          <w:sz w:val="21"/>
          <w:szCs w:val="21"/>
          <w:highlight w:val="none"/>
          <w:lang w:eastAsia="zh-CN"/>
        </w:rPr>
        <w:t>除另有约定外，甲方无需向乙方另行支付其他任何费用。</w:t>
      </w:r>
      <w:bookmarkStart w:id="98" w:name="_Toc424651536"/>
      <w:bookmarkStart w:id="99" w:name="_Toc298258574"/>
      <w:bookmarkStart w:id="100" w:name="_Toc297806558"/>
      <w:bookmarkStart w:id="101" w:name="_Toc221503544"/>
      <w:bookmarkStart w:id="102" w:name="_Toc297806535"/>
    </w:p>
    <w:p w14:paraId="7AFC92A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4.4 本合同约定的为含税合同价款。在合同履行期间，如遇国家的税率调整或其他政策影响税率的，税率随变化而变化，则合同价款不做调整。</w:t>
      </w:r>
    </w:p>
    <w:p w14:paraId="372CBE7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20FFD9AF">
      <w:pPr>
        <w:spacing w:line="360" w:lineRule="auto"/>
        <w:ind w:firstLine="210" w:firstLineChars="100"/>
        <w:rPr>
          <w:rFonts w:hint="eastAsia" w:ascii="宋体" w:hAnsi="宋体" w:eastAsia="宋体" w:cs="宋体"/>
          <w:spacing w:val="0"/>
          <w:sz w:val="21"/>
          <w:szCs w:val="21"/>
          <w:highlight w:val="none"/>
          <w:lang w:eastAsia="zh-CN"/>
        </w:rPr>
      </w:pPr>
    </w:p>
    <w:p w14:paraId="528E7EC3">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第五条  履约担保</w:t>
      </w:r>
    </w:p>
    <w:p w14:paraId="0B8F43A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14:paraId="1098125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5.2 履约保证金由甲方持有，甲方有权在该保证金内扣除任何乙方应付而未付之任何款项</w:t>
      </w:r>
      <w:bookmarkStart w:id="103" w:name="_Hlk18247249"/>
      <w:r>
        <w:rPr>
          <w:rFonts w:hint="eastAsia" w:ascii="宋体" w:hAnsi="宋体" w:eastAsia="宋体" w:cs="宋体"/>
          <w:spacing w:val="0"/>
          <w:sz w:val="21"/>
          <w:szCs w:val="21"/>
          <w:highlight w:val="none"/>
          <w:lang w:eastAsia="zh-CN"/>
        </w:rPr>
        <w:t>（包括但不限于合同约定的乙方应支付款项、甲方垫付的其他费用等），</w:t>
      </w:r>
      <w:bookmarkStart w:id="104" w:name="_Hlk17966884"/>
      <w:r>
        <w:rPr>
          <w:rFonts w:hint="eastAsia" w:ascii="宋体" w:hAnsi="宋体" w:eastAsia="宋体" w:cs="宋体"/>
          <w:spacing w:val="0"/>
          <w:sz w:val="21"/>
          <w:szCs w:val="21"/>
          <w:highlight w:val="none"/>
          <w:lang w:eastAsia="zh-CN"/>
        </w:rPr>
        <w:t>及任何因乙方在不遵守或不履行本协议条款之任何部分而导致的任何费用支出、违约金、损失或损害赔偿金。</w:t>
      </w:r>
      <w:bookmarkEnd w:id="103"/>
      <w:bookmarkEnd w:id="104"/>
      <w:r>
        <w:rPr>
          <w:rFonts w:hint="eastAsia" w:ascii="宋体" w:hAnsi="宋体" w:eastAsia="宋体" w:cs="宋体"/>
          <w:spacing w:val="0"/>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5D6FD92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5.3 </w:t>
      </w:r>
      <w:r>
        <w:rPr>
          <w:rFonts w:hint="eastAsia" w:ascii="宋体" w:hAnsi="宋体" w:eastAsia="宋体" w:cs="宋体"/>
          <w:color w:val="000000"/>
          <w:kern w:val="0"/>
          <w:sz w:val="21"/>
          <w:szCs w:val="21"/>
          <w:highlight w:val="none"/>
          <w:lang w:val="en-US" w:eastAsia="zh-CN" w:bidi="ar"/>
        </w:rPr>
        <w:t>乙方在本合同约定的服务期限届满并经甲方验收合格后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r>
        <w:rPr>
          <w:rFonts w:hint="eastAsia" w:ascii="宋体" w:hAnsi="宋体" w:cs="宋体"/>
          <w:color w:val="000000"/>
          <w:kern w:val="0"/>
          <w:sz w:val="21"/>
          <w:szCs w:val="21"/>
          <w:highlight w:val="none"/>
          <w:lang w:val="en-US" w:eastAsia="zh-CN" w:bidi="ar"/>
        </w:rPr>
        <w:t>。</w:t>
      </w:r>
      <w:r>
        <w:rPr>
          <w:rFonts w:hint="eastAsia" w:ascii="宋体" w:hAnsi="宋体" w:eastAsia="宋体" w:cs="宋体"/>
          <w:spacing w:val="0"/>
          <w:sz w:val="21"/>
          <w:szCs w:val="21"/>
          <w:highlight w:val="none"/>
          <w:lang w:eastAsia="zh-CN"/>
        </w:rPr>
        <w:t>（采用履约保证金的方式时选用）</w:t>
      </w:r>
    </w:p>
    <w:p w14:paraId="0FD80E3B">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 xml:space="preserve">或 </w:t>
      </w:r>
    </w:p>
    <w:p w14:paraId="42CA23F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5.1 在本合同签订时，乙方应提交经甲方认可的银行履约保函，保函金额为合同总价款</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14:paraId="668A8FC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元整，以保证合同履行期间履约保函的完整。如履约保函金额全部提取尚不能弥补甲方的损失，甲方有权另行向乙方主张赔偿。</w:t>
      </w:r>
    </w:p>
    <w:p w14:paraId="7E6BD7F8">
      <w:pPr>
        <w:spacing w:line="360" w:lineRule="auto"/>
        <w:ind w:firstLine="105" w:firstLineChars="5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（采用履约保函的方式时选用）</w:t>
      </w:r>
    </w:p>
    <w:p w14:paraId="5BDEC12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履约担保的有效期 （采用履约保函的方式时选用）</w:t>
      </w:r>
    </w:p>
    <w:p w14:paraId="67AEBE0D">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07060A14">
      <w:pPr>
        <w:spacing w:line="360" w:lineRule="auto"/>
        <w:rPr>
          <w:rFonts w:hint="eastAsia" w:ascii="宋体" w:hAnsi="宋体" w:eastAsia="宋体" w:cs="宋体"/>
          <w:b/>
          <w:spacing w:val="0"/>
          <w:sz w:val="21"/>
          <w:szCs w:val="21"/>
          <w:highlight w:val="none"/>
          <w:lang w:eastAsia="zh-CN"/>
        </w:rPr>
      </w:pPr>
    </w:p>
    <w:p w14:paraId="422BE37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第六条  甲方权利与义务</w:t>
      </w:r>
      <w:bookmarkEnd w:id="98"/>
      <w:bookmarkEnd w:id="99"/>
      <w:bookmarkEnd w:id="100"/>
      <w:bookmarkEnd w:id="101"/>
      <w:bookmarkEnd w:id="102"/>
    </w:p>
    <w:p w14:paraId="2E60CA4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6.1 要求乙方按本合同及其附件的规定提供技术服务及履行其他合同义务，并对乙方所提供的服务进行评价。</w:t>
      </w:r>
    </w:p>
    <w:p w14:paraId="72801570">
      <w:pPr>
        <w:spacing w:line="360" w:lineRule="auto"/>
        <w:rPr>
          <w:rFonts w:hint="eastAsia" w:ascii="宋体" w:hAnsi="宋体" w:eastAsia="宋体" w:cs="宋体"/>
          <w:color w:val="000000"/>
          <w:spacing w:val="0"/>
          <w:sz w:val="21"/>
          <w:szCs w:val="21"/>
          <w:highlight w:val="none"/>
          <w:lang w:eastAsia="zh-CN"/>
        </w:rPr>
      </w:pPr>
      <w:r>
        <w:rPr>
          <w:rFonts w:hint="eastAsia" w:ascii="宋体" w:hAnsi="宋体" w:eastAsia="宋体" w:cs="宋体"/>
          <w:spacing w:val="0"/>
          <w:sz w:val="21"/>
          <w:szCs w:val="21"/>
          <w:highlight w:val="none"/>
          <w:lang w:eastAsia="zh-CN"/>
        </w:rPr>
        <w:t>6.2 向乙方提供与本项目服务事项有关的文件、信息等必要资料，</w:t>
      </w:r>
      <w:r>
        <w:rPr>
          <w:rFonts w:hint="eastAsia" w:ascii="宋体" w:hAnsi="宋体" w:eastAsia="宋体" w:cs="宋体"/>
          <w:color w:val="000000"/>
          <w:spacing w:val="0"/>
          <w:sz w:val="21"/>
          <w:szCs w:val="21"/>
          <w:highlight w:val="none"/>
          <w:lang w:eastAsia="zh-CN"/>
        </w:rPr>
        <w:t xml:space="preserve">为本项目各项工作的开展提供必要的便利条件，履行协助义务。 </w:t>
      </w:r>
    </w:p>
    <w:p w14:paraId="778CE02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6.3 按照本合同及其附件的规定向乙方支付服务费用。</w:t>
      </w:r>
    </w:p>
    <w:p w14:paraId="712214A6">
      <w:pPr>
        <w:spacing w:line="360" w:lineRule="auto"/>
        <w:jc w:val="left"/>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eastAsia="zh-CN"/>
        </w:rPr>
        <w:t>6.4 其他：______________________。</w:t>
      </w:r>
      <w:r>
        <w:rPr>
          <w:rFonts w:hint="eastAsia" w:ascii="宋体" w:hAnsi="宋体" w:eastAsia="宋体" w:cs="宋体"/>
          <w:spacing w:val="0"/>
          <w:sz w:val="21"/>
          <w:szCs w:val="21"/>
          <w:highlight w:val="none"/>
          <w:lang w:val="en-US" w:eastAsia="zh-CN"/>
        </w:rPr>
        <w:t xml:space="preserve"> </w:t>
      </w:r>
    </w:p>
    <w:p w14:paraId="46D92A8F">
      <w:pPr>
        <w:spacing w:line="360" w:lineRule="auto"/>
        <w:ind w:firstLine="420" w:firstLineChars="200"/>
        <w:jc w:val="left"/>
        <w:rPr>
          <w:rFonts w:hint="eastAsia" w:ascii="宋体" w:hAnsi="宋体" w:eastAsia="宋体" w:cs="宋体"/>
          <w:spacing w:val="0"/>
          <w:sz w:val="21"/>
          <w:szCs w:val="21"/>
          <w:highlight w:val="none"/>
          <w:lang w:eastAsia="zh-CN"/>
        </w:rPr>
      </w:pPr>
    </w:p>
    <w:p w14:paraId="3C95E79B">
      <w:pPr>
        <w:spacing w:line="360" w:lineRule="auto"/>
        <w:rPr>
          <w:rFonts w:hint="eastAsia" w:ascii="宋体" w:hAnsi="宋体" w:eastAsia="宋体" w:cs="宋体"/>
          <w:b/>
          <w:spacing w:val="0"/>
          <w:sz w:val="21"/>
          <w:szCs w:val="21"/>
          <w:highlight w:val="none"/>
          <w:lang w:eastAsia="zh-CN"/>
        </w:rPr>
      </w:pPr>
      <w:bookmarkStart w:id="105" w:name="_Toc298258575"/>
      <w:bookmarkEnd w:id="105"/>
      <w:bookmarkStart w:id="106" w:name="_Toc297806536"/>
      <w:bookmarkStart w:id="107" w:name="_Toc221503545"/>
      <w:bookmarkStart w:id="108" w:name="_Toc297806559"/>
      <w:bookmarkStart w:id="109" w:name="_Toc298258576"/>
      <w:bookmarkStart w:id="110" w:name="_Toc424651537"/>
      <w:r>
        <w:rPr>
          <w:rFonts w:hint="eastAsia" w:ascii="宋体" w:hAnsi="宋体" w:eastAsia="宋体" w:cs="宋体"/>
          <w:b/>
          <w:spacing w:val="0"/>
          <w:sz w:val="21"/>
          <w:szCs w:val="21"/>
          <w:highlight w:val="none"/>
          <w:lang w:eastAsia="zh-CN"/>
        </w:rPr>
        <w:t>第七条  乙方权利与义务</w:t>
      </w:r>
      <w:bookmarkEnd w:id="106"/>
      <w:bookmarkEnd w:id="107"/>
      <w:bookmarkEnd w:id="108"/>
      <w:bookmarkEnd w:id="109"/>
      <w:bookmarkEnd w:id="110"/>
    </w:p>
    <w:p w14:paraId="1B95973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 要求甲方提供开展本项目服务必要的资料和协助。</w:t>
      </w:r>
    </w:p>
    <w:p w14:paraId="5857884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7.2 在交付符合本合同要求的工作成果后获得服务费用。</w:t>
      </w:r>
    </w:p>
    <w:p w14:paraId="2B649C2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7.3 对本项目服务的工作量、正确性、完整性、准确性、有效性、合法性和及时性负责，保证按照本合同及附件的约定，及时、正确、完整地完成全部约定义务及工作。</w:t>
      </w:r>
    </w:p>
    <w:p w14:paraId="105E344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7.4 应合理配备项目组成员，合理计划和实施本项目，熟悉与本项目有关的甲方内部规章制度。</w:t>
      </w:r>
    </w:p>
    <w:p w14:paraId="41BB0BA8">
      <w:pPr>
        <w:spacing w:line="360" w:lineRule="auto"/>
        <w:rPr>
          <w:rFonts w:hint="eastAsia" w:ascii="宋体" w:hAnsi="宋体" w:eastAsia="宋体" w:cs="宋体"/>
          <w:spacing w:val="0"/>
          <w:sz w:val="21"/>
          <w:szCs w:val="21"/>
          <w:highlight w:val="none"/>
          <w:lang w:eastAsia="zh-CN"/>
        </w:rPr>
      </w:pPr>
      <w:bookmarkStart w:id="111" w:name="_Toc297808125"/>
      <w:bookmarkEnd w:id="111"/>
      <w:r>
        <w:rPr>
          <w:rFonts w:hint="eastAsia" w:ascii="宋体" w:hAnsi="宋体" w:eastAsia="宋体" w:cs="宋体"/>
          <w:spacing w:val="0"/>
          <w:sz w:val="21"/>
          <w:szCs w:val="21"/>
          <w:highlight w:val="none"/>
          <w:lang w:eastAsia="zh-CN"/>
        </w:rPr>
        <w:t>7.5 若本项目涉及其他利害关系方，未经甲方事先同意，乙方不得和其私自接触，以保证服务结果的客观性、正确性，维护甲方正当利益。</w:t>
      </w:r>
    </w:p>
    <w:p w14:paraId="4BDAF30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7.6 乙方不得拒绝甲方与本项目有关的咨询，对甲方的相关咨询必须给予及时、明确的书面或其他双方认可的方式答复。</w:t>
      </w:r>
    </w:p>
    <w:p w14:paraId="4E303CD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7.7 乙方应当对甲方提供的资料进行核查，发现甲方提供的资料不符合本合同约定时，有权在接到上述资料或开始工作的___日内，书面通知甲方。</w:t>
      </w:r>
    </w:p>
    <w:p w14:paraId="4EC8D1D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7.8 在未得到甲方事先书面同意的情况下，乙方不得向任何第三方分包或转包本项目。</w:t>
      </w:r>
    </w:p>
    <w:p w14:paraId="1760794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7.9 本项目结束后___个月内，乙方应当为甲方就有关技术服务事项的理解和实施过程中遇到的问题提供免费后续服务。</w:t>
      </w:r>
    </w:p>
    <w:p w14:paraId="362612E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后续服务内容包括：____________________。</w:t>
      </w:r>
    </w:p>
    <w:p w14:paraId="303B2C9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后续服务方式、标准：___________________</w:t>
      </w:r>
    </w:p>
    <w:p w14:paraId="296D0C3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36321B6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14:paraId="07BBFC8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7.12 </w:t>
      </w:r>
      <w:bookmarkStart w:id="112" w:name="_Toc221503546"/>
      <w:bookmarkStart w:id="113" w:name="_Toc298258577"/>
      <w:bookmarkStart w:id="114" w:name="_Toc297806537"/>
      <w:bookmarkStart w:id="115" w:name="_Toc297806560"/>
      <w:bookmarkStart w:id="116" w:name="_Toc424651538"/>
      <w:r>
        <w:rPr>
          <w:rFonts w:hint="eastAsia" w:ascii="宋体" w:hAnsi="宋体" w:eastAsia="宋体" w:cs="宋体"/>
          <w:spacing w:val="0"/>
          <w:sz w:val="21"/>
          <w:szCs w:val="21"/>
          <w:highlight w:val="none"/>
          <w:lang w:eastAsia="zh-CN"/>
        </w:rPr>
        <w:t>乙方</w:t>
      </w:r>
      <w:r>
        <w:rPr>
          <w:rFonts w:hint="eastAsia" w:ascii="宋体" w:hAnsi="宋体" w:eastAsia="宋体" w:cs="宋体"/>
          <w:spacing w:val="0"/>
          <w:sz w:val="21"/>
          <w:szCs w:val="21"/>
          <w:highlight w:val="none"/>
          <w:lang w:eastAsia="zh-Hans"/>
        </w:rPr>
        <w:t>如</w:t>
      </w:r>
      <w:r>
        <w:rPr>
          <w:rFonts w:hint="eastAsia" w:ascii="宋体" w:hAnsi="宋体" w:eastAsia="宋体" w:cs="宋体"/>
          <w:spacing w:val="0"/>
          <w:sz w:val="21"/>
          <w:szCs w:val="21"/>
          <w:highlight w:val="none"/>
          <w:lang w:eastAsia="zh-CN"/>
        </w:rPr>
        <w:t>在中标后</w:t>
      </w:r>
      <w:r>
        <w:rPr>
          <w:rFonts w:hint="eastAsia" w:ascii="宋体" w:hAnsi="宋体" w:eastAsia="宋体" w:cs="宋体"/>
          <w:spacing w:val="0"/>
          <w:sz w:val="21"/>
          <w:szCs w:val="21"/>
          <w:highlight w:val="none"/>
          <w:lang w:eastAsia="zh-Hans"/>
        </w:rPr>
        <w:t>或者合同履行期间发生</w:t>
      </w:r>
      <w:r>
        <w:rPr>
          <w:rFonts w:hint="eastAsia" w:ascii="宋体" w:hAnsi="宋体" w:eastAsia="宋体" w:cs="宋体"/>
          <w:spacing w:val="0"/>
          <w:sz w:val="21"/>
          <w:szCs w:val="21"/>
          <w:highlight w:val="none"/>
          <w:lang w:eastAsia="zh-CN"/>
        </w:rPr>
        <w:t>被人民法院列为失信被执行人、影响合同履约能力的重大行政处罚等情形，应及时向</w:t>
      </w:r>
      <w:r>
        <w:rPr>
          <w:rFonts w:hint="eastAsia" w:ascii="宋体" w:hAnsi="宋体" w:eastAsia="宋体" w:cs="宋体"/>
          <w:spacing w:val="0"/>
          <w:sz w:val="21"/>
          <w:szCs w:val="21"/>
          <w:highlight w:val="none"/>
          <w:lang w:eastAsia="zh-Hans"/>
        </w:rPr>
        <w:t>甲方的</w:t>
      </w:r>
      <w:r>
        <w:rPr>
          <w:rFonts w:hint="eastAsia" w:ascii="宋体" w:hAnsi="宋体" w:eastAsia="宋体" w:cs="宋体"/>
          <w:spacing w:val="0"/>
          <w:sz w:val="21"/>
          <w:szCs w:val="21"/>
          <w:highlight w:val="none"/>
          <w:lang w:eastAsia="zh-CN"/>
        </w:rPr>
        <w:t>履约管理单位</w:t>
      </w:r>
      <w:r>
        <w:rPr>
          <w:rFonts w:hint="eastAsia" w:ascii="宋体" w:hAnsi="宋体" w:eastAsia="宋体" w:cs="宋体"/>
          <w:spacing w:val="0"/>
          <w:sz w:val="21"/>
          <w:szCs w:val="21"/>
          <w:highlight w:val="none"/>
          <w:lang w:eastAsia="zh-Hans"/>
        </w:rPr>
        <w:t>、</w:t>
      </w:r>
      <w:r>
        <w:rPr>
          <w:rFonts w:hint="eastAsia" w:ascii="宋体" w:hAnsi="宋体" w:eastAsia="宋体" w:cs="宋体"/>
          <w:spacing w:val="0"/>
          <w:sz w:val="21"/>
          <w:szCs w:val="21"/>
          <w:highlight w:val="none"/>
          <w:lang w:eastAsia="zh-CN"/>
        </w:rPr>
        <w:t>物资部报备。</w:t>
      </w:r>
    </w:p>
    <w:p w14:paraId="4B452890">
      <w:pPr>
        <w:spacing w:line="360" w:lineRule="auto"/>
        <w:rPr>
          <w:rFonts w:hint="eastAsia" w:ascii="宋体" w:hAnsi="宋体" w:eastAsia="宋体" w:cs="宋体"/>
          <w:spacing w:val="0"/>
          <w:sz w:val="21"/>
          <w:szCs w:val="21"/>
          <w:highlight w:val="none"/>
          <w:lang w:eastAsia="zh-CN"/>
        </w:rPr>
      </w:pPr>
    </w:p>
    <w:p w14:paraId="77DD84A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第八条  工作成果验收</w:t>
      </w:r>
      <w:bookmarkEnd w:id="112"/>
      <w:bookmarkEnd w:id="113"/>
      <w:bookmarkEnd w:id="114"/>
      <w:bookmarkEnd w:id="115"/>
      <w:bookmarkEnd w:id="116"/>
    </w:p>
    <w:p w14:paraId="33E5BB5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8.1 本合同约定的各项服务自完成之日起</w:t>
      </w:r>
      <w:r>
        <w:rPr>
          <w:rFonts w:hint="eastAsia" w:ascii="宋体" w:hAnsi="宋体" w:eastAsia="宋体" w:cs="宋体"/>
          <w:spacing w:val="0"/>
          <w:sz w:val="21"/>
          <w:szCs w:val="21"/>
          <w:highlight w:val="none"/>
          <w:lang w:val="en-US" w:eastAsia="zh-CN"/>
        </w:rPr>
        <w:t>3</w:t>
      </w:r>
      <w:r>
        <w:rPr>
          <w:rFonts w:hint="eastAsia" w:ascii="宋体" w:hAnsi="宋体" w:eastAsia="宋体" w:cs="宋体"/>
          <w:spacing w:val="0"/>
          <w:sz w:val="21"/>
          <w:szCs w:val="21"/>
          <w:highlight w:val="none"/>
          <w:lang w:eastAsia="zh-CN"/>
        </w:rPr>
        <w:t>日内，乙方应书面提请甲方进行验收，验收通过的，甲方在验收报告上签署意见。如果验收不合格，乙方应按甲方的意见免费进行修改或重新制作或编制，并自验收不合格之日起</w:t>
      </w:r>
      <w:r>
        <w:rPr>
          <w:rFonts w:hint="eastAsia" w:ascii="宋体" w:hAnsi="宋体" w:eastAsia="宋体" w:cs="宋体"/>
          <w:spacing w:val="0"/>
          <w:sz w:val="21"/>
          <w:szCs w:val="21"/>
          <w:highlight w:val="none"/>
          <w:lang w:val="en-US" w:eastAsia="zh-CN"/>
        </w:rPr>
        <w:t>2</w:t>
      </w:r>
      <w:r>
        <w:rPr>
          <w:rFonts w:hint="eastAsia" w:ascii="宋体" w:hAnsi="宋体" w:eastAsia="宋体" w:cs="宋体"/>
          <w:spacing w:val="0"/>
          <w:sz w:val="21"/>
          <w:szCs w:val="21"/>
          <w:highlight w:val="none"/>
          <w:lang w:eastAsia="zh-CN"/>
        </w:rPr>
        <w:t>日内重新提请验收。详细验收条件请参照附件一：用户需求书（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w:t>
      </w:r>
    </w:p>
    <w:p w14:paraId="398CF34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8.2 任一服务事项连续</w:t>
      </w:r>
      <w:r>
        <w:rPr>
          <w:rFonts w:hint="eastAsia" w:ascii="宋体" w:hAnsi="宋体" w:eastAsia="宋体" w:cs="宋体"/>
          <w:spacing w:val="0"/>
          <w:sz w:val="21"/>
          <w:szCs w:val="21"/>
          <w:highlight w:val="none"/>
          <w:lang w:val="en-US" w:eastAsia="zh-CN"/>
        </w:rPr>
        <w:t>3</w:t>
      </w:r>
      <w:r>
        <w:rPr>
          <w:rFonts w:hint="eastAsia" w:ascii="宋体" w:hAnsi="宋体" w:eastAsia="宋体" w:cs="宋体"/>
          <w:spacing w:val="0"/>
          <w:sz w:val="21"/>
          <w:szCs w:val="21"/>
          <w:highlight w:val="none"/>
          <w:lang w:eastAsia="zh-CN"/>
        </w:rPr>
        <w:t>次验收不合格的，则视为乙方没有完成该项服务。乙方应根据合同约定承担相应违约责任。</w:t>
      </w:r>
    </w:p>
    <w:p w14:paraId="48BBAE3C">
      <w:pPr>
        <w:spacing w:line="360" w:lineRule="auto"/>
        <w:rPr>
          <w:rFonts w:hint="eastAsia" w:ascii="宋体" w:hAnsi="宋体" w:eastAsia="宋体" w:cs="宋体"/>
          <w:b/>
          <w:spacing w:val="0"/>
          <w:sz w:val="21"/>
          <w:szCs w:val="21"/>
          <w:highlight w:val="none"/>
          <w:lang w:eastAsia="zh-CN"/>
        </w:rPr>
      </w:pPr>
      <w:bookmarkStart w:id="117" w:name="_Toc297806538"/>
      <w:bookmarkStart w:id="118" w:name="_Toc424651539"/>
      <w:bookmarkStart w:id="119" w:name="_Toc298258578"/>
      <w:bookmarkStart w:id="120" w:name="_Toc221503547"/>
      <w:bookmarkStart w:id="121" w:name="_Toc297806561"/>
    </w:p>
    <w:p w14:paraId="7AEE1977">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第九条  知识产权</w:t>
      </w:r>
      <w:bookmarkEnd w:id="117"/>
      <w:bookmarkEnd w:id="118"/>
      <w:bookmarkEnd w:id="119"/>
      <w:bookmarkEnd w:id="120"/>
      <w:bookmarkEnd w:id="121"/>
    </w:p>
    <w:p w14:paraId="0F4C3174">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7D1862B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9.2 甲方提供给乙方的企业标识、图片、文字等任何资料、文件的知识产权归属于甲方，乙方仅能在本项目范围内使用。</w:t>
      </w:r>
    </w:p>
    <w:p w14:paraId="16AC722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DFE8281">
      <w:pPr>
        <w:spacing w:line="360" w:lineRule="auto"/>
        <w:ind w:firstLine="210" w:firstLineChars="100"/>
        <w:rPr>
          <w:rFonts w:hint="eastAsia" w:ascii="宋体" w:hAnsi="宋体" w:eastAsia="宋体" w:cs="宋体"/>
          <w:spacing w:val="0"/>
          <w:sz w:val="21"/>
          <w:szCs w:val="21"/>
          <w:highlight w:val="none"/>
          <w:lang w:eastAsia="zh-CN"/>
        </w:rPr>
      </w:pPr>
    </w:p>
    <w:p w14:paraId="5AF29B50">
      <w:pPr>
        <w:spacing w:line="360" w:lineRule="auto"/>
        <w:rPr>
          <w:rFonts w:hint="eastAsia" w:ascii="宋体" w:hAnsi="宋体" w:eastAsia="宋体" w:cs="宋体"/>
          <w:b/>
          <w:spacing w:val="0"/>
          <w:sz w:val="21"/>
          <w:szCs w:val="21"/>
          <w:highlight w:val="none"/>
          <w:lang w:eastAsia="zh-CN"/>
        </w:rPr>
      </w:pPr>
      <w:bookmarkStart w:id="122" w:name="_Toc424648874"/>
      <w:bookmarkStart w:id="123" w:name="_Toc424651541"/>
      <w:r>
        <w:rPr>
          <w:rFonts w:hint="eastAsia" w:ascii="宋体" w:hAnsi="宋体" w:eastAsia="宋体" w:cs="宋体"/>
          <w:b/>
          <w:spacing w:val="0"/>
          <w:sz w:val="21"/>
          <w:szCs w:val="21"/>
          <w:highlight w:val="none"/>
          <w:lang w:eastAsia="zh-CN"/>
        </w:rPr>
        <w:t>第十条  保密</w:t>
      </w:r>
      <w:bookmarkEnd w:id="122"/>
      <w:bookmarkEnd w:id="123"/>
    </w:p>
    <w:p w14:paraId="6E8F244A">
      <w:pPr>
        <w:spacing w:line="360" w:lineRule="auto"/>
        <w:rPr>
          <w:rFonts w:hint="eastAsia" w:ascii="宋体" w:hAnsi="宋体" w:eastAsia="宋体" w:cs="宋体"/>
          <w:spacing w:val="0"/>
          <w:sz w:val="21"/>
          <w:szCs w:val="21"/>
          <w:highlight w:val="none"/>
          <w:lang w:eastAsia="zh-CN"/>
        </w:rPr>
      </w:pPr>
      <w:bookmarkStart w:id="124" w:name="_Toc424648875"/>
      <w:bookmarkStart w:id="125" w:name="_Toc424651542"/>
      <w:r>
        <w:rPr>
          <w:rFonts w:hint="eastAsia" w:ascii="宋体" w:hAnsi="宋体" w:eastAsia="宋体" w:cs="宋体"/>
          <w:spacing w:val="0"/>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24"/>
      <w:bookmarkEnd w:id="125"/>
    </w:p>
    <w:p w14:paraId="312C0D2D">
      <w:pPr>
        <w:spacing w:line="360" w:lineRule="auto"/>
        <w:rPr>
          <w:rFonts w:hint="eastAsia" w:ascii="宋体" w:hAnsi="宋体" w:eastAsia="宋体" w:cs="宋体"/>
          <w:spacing w:val="0"/>
          <w:sz w:val="21"/>
          <w:szCs w:val="21"/>
          <w:highlight w:val="none"/>
          <w:lang w:eastAsia="zh-CN"/>
        </w:rPr>
      </w:pPr>
      <w:bookmarkStart w:id="126" w:name="_Toc424651543"/>
      <w:bookmarkStart w:id="127" w:name="_Toc424648876"/>
      <w:r>
        <w:rPr>
          <w:rFonts w:hint="eastAsia" w:ascii="宋体" w:hAnsi="宋体" w:eastAsia="宋体" w:cs="宋体"/>
          <w:spacing w:val="0"/>
          <w:sz w:val="21"/>
          <w:szCs w:val="21"/>
          <w:highlight w:val="none"/>
          <w:lang w:eastAsia="zh-CN"/>
        </w:rPr>
        <w:t>10.2 本合同规定的保密信息不包括以下信息：</w:t>
      </w:r>
      <w:bookmarkEnd w:id="126"/>
      <w:bookmarkEnd w:id="127"/>
    </w:p>
    <w:p w14:paraId="2999EB1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1.在从甲方处获得前，已经为乙方掌握的且甲方不反对使用或披露的信息；</w:t>
      </w:r>
    </w:p>
    <w:p w14:paraId="7D807A4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2.已经为公众所知的信息，除非该等信息为公众所知是由于乙方违反本合同；</w:t>
      </w:r>
    </w:p>
    <w:p w14:paraId="41F0B68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3.乙方按照有管辖权的法院或其他有权机关的合法要求而披露的信息；</w:t>
      </w:r>
    </w:p>
    <w:p w14:paraId="250316E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4.依甲方的书面授权而向第三方所披露的信息。</w:t>
      </w:r>
    </w:p>
    <w:p w14:paraId="657E6F8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10.3 乙方只能为本合同的目的使用保密信息，且只能在乙方服务项目组成员的范围内披露或使用保密信息，但必须要求获得保密信息的相关人员</w:t>
      </w:r>
      <w:bookmarkStart w:id="128" w:name="_DV_C27"/>
      <w:r>
        <w:rPr>
          <w:rFonts w:hint="eastAsia" w:ascii="宋体" w:hAnsi="宋体" w:eastAsia="宋体" w:cs="宋体"/>
          <w:spacing w:val="0"/>
          <w:sz w:val="21"/>
          <w:szCs w:val="21"/>
          <w:highlight w:val="none"/>
          <w:lang w:eastAsia="zh-CN"/>
        </w:rPr>
        <w:t>对</w:t>
      </w:r>
      <w:bookmarkEnd w:id="128"/>
      <w:bookmarkStart w:id="129" w:name="_DV_M38"/>
      <w:bookmarkEnd w:id="129"/>
      <w:r>
        <w:rPr>
          <w:rFonts w:hint="eastAsia" w:ascii="宋体" w:hAnsi="宋体" w:eastAsia="宋体" w:cs="宋体"/>
          <w:spacing w:val="0"/>
          <w:sz w:val="21"/>
          <w:szCs w:val="21"/>
          <w:highlight w:val="none"/>
          <w:lang w:eastAsia="zh-CN"/>
        </w:rPr>
        <w:t>保密</w:t>
      </w:r>
      <w:bookmarkStart w:id="130" w:name="_DV_C29"/>
      <w:r>
        <w:rPr>
          <w:rFonts w:hint="eastAsia" w:ascii="宋体" w:hAnsi="宋体" w:eastAsia="宋体" w:cs="宋体"/>
          <w:spacing w:val="0"/>
          <w:sz w:val="21"/>
          <w:szCs w:val="21"/>
          <w:highlight w:val="none"/>
          <w:lang w:eastAsia="zh-CN"/>
        </w:rPr>
        <w:t>信息保密</w:t>
      </w:r>
      <w:bookmarkEnd w:id="130"/>
      <w:bookmarkStart w:id="131" w:name="_DV_M39"/>
      <w:bookmarkEnd w:id="131"/>
      <w:r>
        <w:rPr>
          <w:rFonts w:hint="eastAsia" w:ascii="宋体" w:hAnsi="宋体" w:eastAsia="宋体" w:cs="宋体"/>
          <w:spacing w:val="0"/>
          <w:sz w:val="21"/>
          <w:szCs w:val="21"/>
          <w:highlight w:val="none"/>
          <w:lang w:eastAsia="zh-CN"/>
        </w:rPr>
        <w:t>；除此之外，未经甲方书面同意，乙方不得向任何第三方提供或透露部分或全部保密信息。</w:t>
      </w:r>
    </w:p>
    <w:p w14:paraId="7FFE271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14:paraId="5B04226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017F807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10.6 若乙方或其有关人员违反本合同规定的保密义务，乙方应赔偿由此给甲方造成的全部损失，并负责消除影响。</w:t>
      </w:r>
    </w:p>
    <w:p w14:paraId="3DA92AA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10.7 乙方对所获的甲方的保密信息负有保密义务的期限为</w:t>
      </w:r>
      <w:r>
        <w:rPr>
          <w:rFonts w:hint="eastAsia" w:ascii="宋体" w:hAnsi="宋体" w:eastAsia="宋体" w:cs="宋体"/>
          <w:spacing w:val="0"/>
          <w:sz w:val="21"/>
          <w:szCs w:val="21"/>
          <w:highlight w:val="none"/>
          <w:u w:val="single"/>
          <w:lang w:eastAsia="zh-CN"/>
        </w:rPr>
        <w:t xml:space="preserve"> 永久 </w:t>
      </w:r>
      <w:r>
        <w:rPr>
          <w:rFonts w:hint="eastAsia" w:ascii="宋体" w:hAnsi="宋体" w:eastAsia="宋体" w:cs="宋体"/>
          <w:spacing w:val="0"/>
          <w:sz w:val="21"/>
          <w:szCs w:val="21"/>
          <w:highlight w:val="none"/>
          <w:lang w:eastAsia="zh-CN"/>
        </w:rPr>
        <w:t>，直至保密信息已进入公共渠道或甲方以书面形式明确表示乙方无须再负保密义务为止。</w:t>
      </w:r>
    </w:p>
    <w:p w14:paraId="4C71CC94">
      <w:pPr>
        <w:spacing w:line="360" w:lineRule="auto"/>
        <w:rPr>
          <w:rFonts w:hint="eastAsia" w:ascii="宋体" w:hAnsi="宋体" w:eastAsia="宋体" w:cs="宋体"/>
          <w:b/>
          <w:spacing w:val="0"/>
          <w:sz w:val="21"/>
          <w:szCs w:val="21"/>
          <w:highlight w:val="none"/>
          <w:lang w:eastAsia="zh-CN"/>
        </w:rPr>
      </w:pPr>
      <w:bookmarkStart w:id="132" w:name="_Toc297806562"/>
      <w:bookmarkStart w:id="133" w:name="_Toc424651540"/>
      <w:bookmarkStart w:id="134" w:name="_Toc297806539"/>
      <w:bookmarkStart w:id="135" w:name="_Toc298258579"/>
    </w:p>
    <w:p w14:paraId="29424CAA">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第十一条  合同的变更和终止</w:t>
      </w:r>
      <w:bookmarkEnd w:id="132"/>
      <w:bookmarkEnd w:id="133"/>
      <w:bookmarkEnd w:id="134"/>
      <w:bookmarkEnd w:id="135"/>
    </w:p>
    <w:p w14:paraId="2E0F5A4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11.1 发生以下情形，本合同可以终止：</w:t>
      </w:r>
    </w:p>
    <w:p w14:paraId="129FE4C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1.甲方书面通知终止本合同；</w:t>
      </w:r>
    </w:p>
    <w:p w14:paraId="261810D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2.双方协商一致决定终止合同的；</w:t>
      </w:r>
    </w:p>
    <w:p w14:paraId="12EA74F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3.由于不可抗力致使本合同的全部义务不能履行的；</w:t>
      </w:r>
    </w:p>
    <w:p w14:paraId="1334C0BE">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4.法律规定及本合同约定的其他情形。</w:t>
      </w:r>
    </w:p>
    <w:p w14:paraId="017BC8C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11.2 甲方单方终止本合同的，甲方应支付乙方实际完成工作对应的服务费用，甲方单方终止合同自书面通知送达乙方时生效。</w:t>
      </w:r>
    </w:p>
    <w:p w14:paraId="294BA10E">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11.3 本合同及其附件仅能由双方通过签署书面文件的方式予以修改、补充、变更、放弃、终止或解除。</w:t>
      </w:r>
    </w:p>
    <w:p w14:paraId="6C79E76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57E20B1A">
      <w:pPr>
        <w:spacing w:line="360" w:lineRule="auto"/>
        <w:rPr>
          <w:rFonts w:hint="eastAsia" w:ascii="宋体" w:hAnsi="宋体" w:eastAsia="宋体" w:cs="宋体"/>
          <w:spacing w:val="0"/>
          <w:sz w:val="21"/>
          <w:szCs w:val="21"/>
          <w:highlight w:val="none"/>
          <w:lang w:eastAsia="zh-CN"/>
        </w:rPr>
      </w:pPr>
    </w:p>
    <w:p w14:paraId="1607BC79">
      <w:pPr>
        <w:spacing w:line="360" w:lineRule="auto"/>
        <w:rPr>
          <w:rFonts w:hint="eastAsia" w:ascii="宋体" w:hAnsi="宋体" w:eastAsia="宋体" w:cs="宋体"/>
          <w:b/>
          <w:spacing w:val="0"/>
          <w:sz w:val="21"/>
          <w:szCs w:val="21"/>
          <w:highlight w:val="none"/>
          <w:lang w:eastAsia="zh-CN"/>
        </w:rPr>
      </w:pPr>
      <w:bookmarkStart w:id="136" w:name="_Toc298258580"/>
      <w:bookmarkStart w:id="137" w:name="_Toc297806540"/>
      <w:bookmarkStart w:id="138" w:name="_Toc424651544"/>
      <w:bookmarkStart w:id="139" w:name="_Toc297806563"/>
      <w:r>
        <w:rPr>
          <w:rFonts w:hint="eastAsia" w:ascii="宋体" w:hAnsi="宋体" w:eastAsia="宋体" w:cs="宋体"/>
          <w:b/>
          <w:spacing w:val="0"/>
          <w:sz w:val="21"/>
          <w:szCs w:val="21"/>
          <w:highlight w:val="none"/>
          <w:lang w:eastAsia="zh-CN"/>
        </w:rPr>
        <w:t>第十二条  违约责任</w:t>
      </w:r>
      <w:bookmarkEnd w:id="136"/>
      <w:bookmarkEnd w:id="137"/>
      <w:bookmarkEnd w:id="138"/>
      <w:bookmarkEnd w:id="139"/>
    </w:p>
    <w:p w14:paraId="4EA4DF0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 甲方未按本合同规定支付服务费用，经乙方书面催告后</w:t>
      </w:r>
      <w:r>
        <w:rPr>
          <w:rFonts w:hint="eastAsia" w:ascii="宋体" w:hAnsi="宋体" w:eastAsia="宋体" w:cs="宋体"/>
          <w:spacing w:val="0"/>
          <w:sz w:val="21"/>
          <w:szCs w:val="21"/>
          <w:highlight w:val="none"/>
          <w:u w:val="single"/>
          <w:lang w:eastAsia="zh-CN"/>
        </w:rPr>
        <w:t>十</w:t>
      </w:r>
      <w:r>
        <w:rPr>
          <w:rFonts w:hint="eastAsia" w:ascii="宋体" w:hAnsi="宋体" w:eastAsia="宋体" w:cs="宋体"/>
          <w:spacing w:val="0"/>
          <w:sz w:val="21"/>
          <w:szCs w:val="21"/>
          <w:highlight w:val="none"/>
          <w:lang w:eastAsia="zh-CN"/>
        </w:rPr>
        <w:t>个工作日内不支付的，乙方有权在甲方支付相应服务费之前中止为甲方提供服务；如甲方在催告后</w:t>
      </w:r>
      <w:r>
        <w:rPr>
          <w:rFonts w:hint="eastAsia" w:ascii="宋体" w:hAnsi="宋体" w:eastAsia="宋体" w:cs="宋体"/>
          <w:spacing w:val="0"/>
          <w:sz w:val="21"/>
          <w:szCs w:val="21"/>
          <w:highlight w:val="none"/>
          <w:u w:val="single"/>
          <w:lang w:eastAsia="zh-CN"/>
        </w:rPr>
        <w:t>三十</w:t>
      </w:r>
      <w:r>
        <w:rPr>
          <w:rFonts w:hint="eastAsia" w:ascii="宋体" w:hAnsi="宋体" w:eastAsia="宋体" w:cs="宋体"/>
          <w:spacing w:val="0"/>
          <w:sz w:val="21"/>
          <w:szCs w:val="21"/>
          <w:highlight w:val="none"/>
          <w:lang w:eastAsia="zh-CN"/>
        </w:rPr>
        <w:t>个工作日仍未支付的，乙方有权单方解除本合同。</w:t>
      </w:r>
    </w:p>
    <w:p w14:paraId="27B2FFCE">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12.2 甲方未按约定履行提供资料等义务，造成乙方无法按期提交工作成果的，甲方应顺延乙方的服务期限，乙方不承担违约责任。</w:t>
      </w:r>
    </w:p>
    <w:p w14:paraId="11B5572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pacing w:val="0"/>
          <w:sz w:val="21"/>
          <w:szCs w:val="21"/>
          <w:highlight w:val="none"/>
          <w:u w:val="single"/>
          <w:lang w:eastAsia="zh-CN"/>
        </w:rPr>
        <w:t>千分之五</w:t>
      </w:r>
      <w:r>
        <w:rPr>
          <w:rFonts w:hint="eastAsia" w:ascii="宋体" w:hAnsi="宋体" w:eastAsia="宋体" w:cs="宋体"/>
          <w:spacing w:val="0"/>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w:t>
      </w:r>
    </w:p>
    <w:p w14:paraId="3F20BDB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12.4 因乙方侵犯第三方的专利权、版权等知识产权而引起的任何责任，应由乙方承担，并使甲方免责。</w:t>
      </w:r>
    </w:p>
    <w:p w14:paraId="2D7A71F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12.5 乙方违反保密义务的，应当对甲方因此所遭受的所有损失承担赔偿责任。</w:t>
      </w:r>
    </w:p>
    <w:p w14:paraId="2C7D327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12.6 如乙方擅自变更或减少本合同所确定的项目组核心人员，乙方应向甲方支付人民币</w:t>
      </w:r>
      <w:r>
        <w:rPr>
          <w:rFonts w:hint="eastAsia" w:ascii="宋体" w:hAnsi="宋体" w:eastAsia="宋体" w:cs="宋体"/>
          <w:spacing w:val="0"/>
          <w:sz w:val="21"/>
          <w:szCs w:val="21"/>
          <w:highlight w:val="none"/>
          <w:u w:val="single"/>
          <w:lang w:val="en-US" w:eastAsia="zh-CN"/>
        </w:rPr>
        <w:t>2000</w:t>
      </w:r>
      <w:r>
        <w:rPr>
          <w:rFonts w:hint="eastAsia" w:ascii="宋体" w:hAnsi="宋体" w:eastAsia="宋体" w:cs="宋体"/>
          <w:spacing w:val="0"/>
          <w:sz w:val="21"/>
          <w:szCs w:val="21"/>
          <w:highlight w:val="none"/>
          <w:lang w:eastAsia="zh-CN"/>
        </w:rPr>
        <w:t>元/每人/每次的违约金，甲方可在应付服务费中扣除该违约金；同时乙方应根据甲方要求及时调整工作人员。</w:t>
      </w:r>
    </w:p>
    <w:p w14:paraId="33B6FD9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12.7 乙方擅自转包或分包本项目的，甲方有权解除本合同，要求乙方按服务费用的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支付违约金，并不予退还履约保证金。如前述款项不足以弥补甲方损失的，乙方应赔偿甲方因此遭受的全部损失。</w:t>
      </w:r>
    </w:p>
    <w:p w14:paraId="467412F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支付违约金，履约保证金不予退还。上述款项不足以弥补甲方损失的，乙方应赔偿甲方因此遭受的全部损失。</w:t>
      </w:r>
    </w:p>
    <w:p w14:paraId="7577FA47">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12.9 任何一方违反其本合同项下的其他义务、保证或承诺，并给守约方造成实际损失的，应赔偿守约方实际遭受的损失。</w:t>
      </w:r>
    </w:p>
    <w:p w14:paraId="30F2012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12.10 任何一方发生向对方支付违约金或赔偿金情形的，应当在索赔方发出索赔通知后</w:t>
      </w:r>
      <w:r>
        <w:rPr>
          <w:rFonts w:hint="eastAsia" w:ascii="宋体" w:hAnsi="宋体" w:eastAsia="宋体" w:cs="宋体"/>
          <w:spacing w:val="0"/>
          <w:sz w:val="21"/>
          <w:szCs w:val="21"/>
          <w:highlight w:val="none"/>
          <w:u w:val="single"/>
          <w:lang w:eastAsia="zh-CN"/>
        </w:rPr>
        <w:t xml:space="preserve"> 7 </w:t>
      </w:r>
      <w:r>
        <w:rPr>
          <w:rFonts w:hint="eastAsia" w:ascii="宋体" w:hAnsi="宋体" w:eastAsia="宋体" w:cs="宋体"/>
          <w:spacing w:val="0"/>
          <w:sz w:val="21"/>
          <w:szCs w:val="21"/>
          <w:highlight w:val="none"/>
          <w:lang w:eastAsia="zh-CN"/>
        </w:rPr>
        <w:t>日之内予以支付。索赔方尚有未向偿付方支付的款项的，偿付方同意索赔方从未支付款项中抵扣相应数额的款项。</w:t>
      </w:r>
    </w:p>
    <w:p w14:paraId="51069503">
      <w:pPr>
        <w:spacing w:line="360" w:lineRule="auto"/>
        <w:rPr>
          <w:rFonts w:hint="eastAsia" w:ascii="宋体" w:hAnsi="宋体" w:eastAsia="宋体" w:cs="宋体"/>
          <w:spacing w:val="0"/>
          <w:sz w:val="21"/>
          <w:szCs w:val="21"/>
          <w:highlight w:val="none"/>
          <w:lang w:eastAsia="zh-CN"/>
        </w:rPr>
      </w:pPr>
    </w:p>
    <w:p w14:paraId="4EB7D2CF">
      <w:pPr>
        <w:spacing w:line="360" w:lineRule="auto"/>
        <w:rPr>
          <w:rFonts w:hint="eastAsia" w:ascii="宋体" w:hAnsi="宋体" w:eastAsia="宋体" w:cs="宋体"/>
          <w:b/>
          <w:spacing w:val="0"/>
          <w:sz w:val="21"/>
          <w:szCs w:val="21"/>
          <w:highlight w:val="none"/>
          <w:lang w:eastAsia="zh-CN"/>
        </w:rPr>
      </w:pPr>
      <w:bookmarkStart w:id="140" w:name="_Toc297806541"/>
      <w:bookmarkStart w:id="141" w:name="_Toc297806564"/>
      <w:bookmarkStart w:id="142" w:name="_Toc424651545"/>
      <w:bookmarkStart w:id="143" w:name="_Toc298258581"/>
      <w:r>
        <w:rPr>
          <w:rFonts w:hint="eastAsia" w:ascii="宋体" w:hAnsi="宋体" w:eastAsia="宋体" w:cs="宋体"/>
          <w:b/>
          <w:spacing w:val="0"/>
          <w:sz w:val="21"/>
          <w:szCs w:val="21"/>
          <w:highlight w:val="none"/>
          <w:lang w:eastAsia="zh-CN"/>
        </w:rPr>
        <w:t>第十三条  不可抗力</w:t>
      </w:r>
      <w:bookmarkEnd w:id="140"/>
      <w:bookmarkEnd w:id="141"/>
      <w:bookmarkEnd w:id="142"/>
      <w:bookmarkEnd w:id="143"/>
    </w:p>
    <w:p w14:paraId="09CA1A00">
      <w:pPr>
        <w:spacing w:line="360" w:lineRule="auto"/>
        <w:rPr>
          <w:rFonts w:hint="eastAsia" w:ascii="宋体" w:hAnsi="宋体" w:eastAsia="宋体" w:cs="宋体"/>
          <w:spacing w:val="0"/>
          <w:sz w:val="21"/>
          <w:szCs w:val="21"/>
          <w:highlight w:val="none"/>
          <w:lang w:eastAsia="zh-CN"/>
        </w:rPr>
      </w:pPr>
      <w:bookmarkStart w:id="144" w:name="_Toc169968033"/>
      <w:r>
        <w:rPr>
          <w:rFonts w:hint="eastAsia" w:ascii="宋体" w:hAnsi="宋体" w:eastAsia="宋体" w:cs="宋体"/>
          <w:spacing w:val="0"/>
          <w:sz w:val="21"/>
          <w:szCs w:val="21"/>
          <w:highlight w:val="none"/>
          <w:lang w:eastAsia="zh-CN"/>
        </w:rPr>
        <w:t>13.1</w:t>
      </w:r>
      <w:bookmarkEnd w:id="144"/>
      <w:r>
        <w:rPr>
          <w:rFonts w:hint="eastAsia" w:ascii="宋体" w:hAnsi="宋体" w:eastAsia="宋体" w:cs="宋体"/>
          <w:spacing w:val="0"/>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6A968CB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pacing w:val="0"/>
          <w:sz w:val="21"/>
          <w:szCs w:val="21"/>
          <w:highlight w:val="none"/>
          <w:u w:val="single"/>
          <w:lang w:eastAsia="zh-CN"/>
        </w:rPr>
        <w:t xml:space="preserve"> 二十四（24）</w:t>
      </w:r>
      <w:r>
        <w:rPr>
          <w:rFonts w:hint="eastAsia" w:ascii="宋体" w:hAnsi="宋体" w:eastAsia="宋体" w:cs="宋体"/>
          <w:spacing w:val="0"/>
          <w:sz w:val="21"/>
          <w:szCs w:val="21"/>
          <w:highlight w:val="none"/>
          <w:lang w:eastAsia="zh-CN"/>
        </w:rPr>
        <w:t>小时内以书面形式通知对方， 在其后</w:t>
      </w:r>
      <w:r>
        <w:rPr>
          <w:rFonts w:hint="eastAsia" w:ascii="宋体" w:hAnsi="宋体" w:eastAsia="宋体" w:cs="宋体"/>
          <w:spacing w:val="0"/>
          <w:sz w:val="21"/>
          <w:szCs w:val="21"/>
          <w:highlight w:val="none"/>
          <w:u w:val="single"/>
          <w:lang w:eastAsia="zh-CN"/>
        </w:rPr>
        <w:t>十（10）</w:t>
      </w:r>
      <w:r>
        <w:rPr>
          <w:rFonts w:hint="eastAsia" w:ascii="宋体" w:hAnsi="宋体" w:eastAsia="宋体" w:cs="宋体"/>
          <w:spacing w:val="0"/>
          <w:sz w:val="21"/>
          <w:szCs w:val="21"/>
          <w:highlight w:val="none"/>
          <w:lang w:eastAsia="zh-CN"/>
        </w:rPr>
        <w:t>日内向对方提供有效证明文件。</w:t>
      </w:r>
    </w:p>
    <w:p w14:paraId="7C58177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76EA6F43">
      <w:pPr>
        <w:spacing w:line="360" w:lineRule="auto"/>
        <w:rPr>
          <w:rFonts w:hint="eastAsia" w:ascii="宋体" w:hAnsi="宋体" w:eastAsia="宋体" w:cs="宋体"/>
          <w:b/>
          <w:bCs/>
          <w:spacing w:val="0"/>
          <w:sz w:val="21"/>
          <w:szCs w:val="21"/>
          <w:highlight w:val="none"/>
          <w:lang w:eastAsia="zh-CN"/>
        </w:rPr>
      </w:pPr>
    </w:p>
    <w:p w14:paraId="28DAF6C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第十四条  廉洁规范条款</w:t>
      </w:r>
    </w:p>
    <w:p w14:paraId="39CDCE5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7A8CC1DC">
      <w:pPr>
        <w:spacing w:line="360" w:lineRule="auto"/>
        <w:rPr>
          <w:rFonts w:hint="eastAsia" w:ascii="宋体" w:hAnsi="宋体" w:eastAsia="宋体" w:cs="宋体"/>
          <w:b/>
          <w:spacing w:val="0"/>
          <w:sz w:val="21"/>
          <w:szCs w:val="21"/>
          <w:highlight w:val="none"/>
          <w:lang w:eastAsia="zh-CN"/>
        </w:rPr>
      </w:pPr>
      <w:bookmarkStart w:id="145" w:name="_Toc297806542"/>
      <w:bookmarkStart w:id="146" w:name="_Toc298258582"/>
      <w:bookmarkStart w:id="147" w:name="_Toc297806565"/>
      <w:bookmarkStart w:id="148" w:name="_Toc424651546"/>
    </w:p>
    <w:p w14:paraId="0E8493DA">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第十五条  争议解决</w:t>
      </w:r>
      <w:bookmarkEnd w:id="145"/>
      <w:bookmarkEnd w:id="146"/>
      <w:bookmarkEnd w:id="147"/>
      <w:bookmarkEnd w:id="148"/>
    </w:p>
    <w:p w14:paraId="108062BF">
      <w:pPr>
        <w:spacing w:line="360" w:lineRule="auto"/>
        <w:rPr>
          <w:rFonts w:hint="eastAsia" w:ascii="宋体" w:hAnsi="宋体" w:eastAsia="宋体" w:cs="宋体"/>
          <w:spacing w:val="0"/>
          <w:sz w:val="21"/>
          <w:szCs w:val="21"/>
          <w:highlight w:val="none"/>
          <w:lang w:eastAsia="zh-CN"/>
        </w:rPr>
      </w:pPr>
      <w:bookmarkStart w:id="149" w:name="_Toc424651547"/>
      <w:r>
        <w:rPr>
          <w:rFonts w:hint="eastAsia" w:ascii="宋体" w:hAnsi="宋体" w:eastAsia="宋体" w:cs="宋体"/>
          <w:spacing w:val="0"/>
          <w:sz w:val="21"/>
          <w:szCs w:val="21"/>
          <w:highlight w:val="none"/>
          <w:lang w:eastAsia="zh-CN"/>
        </w:rPr>
        <w:t>15.1 凡因执行本合同发生的与本合同有关的一切争议，双方应首先尽最大努力友好协商解决。</w:t>
      </w:r>
      <w:bookmarkEnd w:id="149"/>
    </w:p>
    <w:p w14:paraId="1678ED7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15.2 争议发生后，如果无法通过协商或调解解决争议，则应将争议诉至</w:t>
      </w:r>
      <w:r>
        <w:rPr>
          <w:rFonts w:hint="eastAsia" w:ascii="宋体" w:hAnsi="宋体" w:eastAsia="宋体" w:cs="宋体"/>
          <w:spacing w:val="0"/>
          <w:sz w:val="21"/>
          <w:szCs w:val="21"/>
          <w:highlight w:val="none"/>
          <w:u w:val="single"/>
          <w:lang w:eastAsia="zh-CN"/>
        </w:rPr>
        <w:t>甲方所在地</w:t>
      </w:r>
      <w:r>
        <w:rPr>
          <w:rFonts w:hint="eastAsia" w:ascii="宋体" w:hAnsi="宋体" w:eastAsia="宋体" w:cs="宋体"/>
          <w:spacing w:val="0"/>
          <w:sz w:val="21"/>
          <w:szCs w:val="21"/>
          <w:highlight w:val="none"/>
          <w:lang w:eastAsia="zh-CN"/>
        </w:rPr>
        <w:t>人民法院通过诉讼方式解决。</w:t>
      </w:r>
    </w:p>
    <w:p w14:paraId="08647E6F">
      <w:pPr>
        <w:spacing w:line="360" w:lineRule="auto"/>
        <w:rPr>
          <w:rFonts w:hint="eastAsia" w:ascii="宋体" w:hAnsi="宋体" w:eastAsia="宋体" w:cs="宋体"/>
          <w:spacing w:val="0"/>
          <w:sz w:val="21"/>
          <w:szCs w:val="21"/>
          <w:highlight w:val="none"/>
          <w:lang w:eastAsia="zh-CN"/>
        </w:rPr>
      </w:pPr>
    </w:p>
    <w:p w14:paraId="7A171DA5">
      <w:pPr>
        <w:spacing w:line="360" w:lineRule="auto"/>
        <w:rPr>
          <w:rFonts w:hint="eastAsia" w:ascii="宋体" w:hAnsi="宋体" w:eastAsia="宋体" w:cs="宋体"/>
          <w:b/>
          <w:spacing w:val="0"/>
          <w:sz w:val="21"/>
          <w:szCs w:val="21"/>
          <w:highlight w:val="none"/>
          <w:lang w:eastAsia="zh-CN"/>
        </w:rPr>
      </w:pPr>
      <w:bookmarkStart w:id="150" w:name="_Toc298258586"/>
      <w:bookmarkEnd w:id="150"/>
      <w:bookmarkStart w:id="151" w:name="_Toc298258583"/>
      <w:bookmarkEnd w:id="151"/>
      <w:bookmarkStart w:id="152" w:name="_Toc298258585"/>
      <w:bookmarkEnd w:id="152"/>
      <w:bookmarkStart w:id="153" w:name="_Toc298258584"/>
      <w:bookmarkEnd w:id="153"/>
      <w:bookmarkStart w:id="154" w:name="_Toc424651548"/>
      <w:bookmarkStart w:id="155" w:name="_Toc297806546"/>
      <w:bookmarkStart w:id="156" w:name="_Toc298258587"/>
      <w:bookmarkStart w:id="157" w:name="_Toc297806569"/>
      <w:r>
        <w:rPr>
          <w:rFonts w:hint="eastAsia" w:ascii="宋体" w:hAnsi="宋体" w:eastAsia="宋体" w:cs="宋体"/>
          <w:b/>
          <w:spacing w:val="0"/>
          <w:sz w:val="21"/>
          <w:szCs w:val="21"/>
          <w:highlight w:val="none"/>
          <w:lang w:eastAsia="zh-CN"/>
        </w:rPr>
        <w:t>第十六条  通知</w:t>
      </w:r>
      <w:bookmarkEnd w:id="154"/>
    </w:p>
    <w:p w14:paraId="1A4A589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7473B4F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各方的联络及通讯方法以各方的下列信息为准：</w:t>
      </w:r>
    </w:p>
    <w:p w14:paraId="43E0076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甲方： </w:t>
      </w:r>
    </w:p>
    <w:p w14:paraId="5A191A5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14:paraId="7025873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14:paraId="101E2A2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收件人：_____________________</w:t>
      </w:r>
    </w:p>
    <w:p w14:paraId="65F6CAD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联系人：_____________________</w:t>
      </w:r>
    </w:p>
    <w:p w14:paraId="1ECFD9C7">
      <w:pPr>
        <w:spacing w:line="360" w:lineRule="auto"/>
        <w:rPr>
          <w:rFonts w:hint="eastAsia" w:ascii="宋体" w:hAnsi="宋体" w:eastAsia="宋体" w:cs="宋体"/>
          <w:spacing w:val="0"/>
          <w:sz w:val="21"/>
          <w:szCs w:val="21"/>
          <w:highlight w:val="none"/>
          <w:lang w:eastAsia="zh-CN"/>
        </w:rPr>
      </w:pPr>
    </w:p>
    <w:p w14:paraId="6C67F81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w:t>
      </w:r>
    </w:p>
    <w:p w14:paraId="7BE4E8B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14:paraId="20F67E4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14:paraId="40B2B83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w:t>
      </w:r>
    </w:p>
    <w:p w14:paraId="1088C97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w:t>
      </w:r>
    </w:p>
    <w:p w14:paraId="1BF0E15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52DA3C9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spacing w:val="0"/>
          <w:sz w:val="21"/>
          <w:szCs w:val="21"/>
          <w:highlight w:val="none"/>
          <w:lang w:eastAsia="zh-CN"/>
        </w:rPr>
        <w:t>16.3 本条款为独立条款，不受协议整体或其他条款的效力的影响，始终有效。</w:t>
      </w:r>
      <w:bookmarkStart w:id="158" w:name="_Toc424651549"/>
    </w:p>
    <w:p w14:paraId="33D997F5">
      <w:pPr>
        <w:spacing w:line="360" w:lineRule="auto"/>
        <w:rPr>
          <w:rFonts w:hint="eastAsia" w:ascii="宋体" w:hAnsi="宋体" w:eastAsia="宋体" w:cs="宋体"/>
          <w:b/>
          <w:spacing w:val="0"/>
          <w:sz w:val="21"/>
          <w:szCs w:val="21"/>
          <w:highlight w:val="none"/>
          <w:lang w:eastAsia="zh-CN"/>
        </w:rPr>
      </w:pPr>
    </w:p>
    <w:p w14:paraId="5490C94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第十七条  其他约定</w:t>
      </w:r>
      <w:bookmarkEnd w:id="155"/>
      <w:bookmarkEnd w:id="156"/>
      <w:bookmarkEnd w:id="157"/>
      <w:bookmarkEnd w:id="158"/>
    </w:p>
    <w:p w14:paraId="19DCBFA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17.1 本合同自甲乙双方法定代表人或授权代表签名（如为授权代表签名，乙方需提交法定代表人授权委托书）并加盖单位公章或者合同专用章之日起生效。</w:t>
      </w:r>
    </w:p>
    <w:p w14:paraId="62233D0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17.2 本合同的附件内容作为合同的组成部分，与本合同具有同等法律效力。未尽事宜由甲、乙双方另行协商并签订补充合同。</w:t>
      </w:r>
    </w:p>
    <w:p w14:paraId="3720331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17.3 本合同一式</w:t>
      </w:r>
      <w:r>
        <w:rPr>
          <w:rFonts w:hint="eastAsia" w:ascii="宋体" w:hAnsi="宋体" w:eastAsia="宋体" w:cs="宋体"/>
          <w:spacing w:val="0"/>
          <w:sz w:val="21"/>
          <w:szCs w:val="21"/>
          <w:highlight w:val="none"/>
          <w:u w:val="single"/>
          <w:lang w:eastAsia="zh-CN"/>
        </w:rPr>
        <w:t>9</w:t>
      </w:r>
      <w:r>
        <w:rPr>
          <w:rFonts w:hint="eastAsia" w:ascii="宋体" w:hAnsi="宋体" w:eastAsia="宋体" w:cs="宋体"/>
          <w:spacing w:val="0"/>
          <w:sz w:val="21"/>
          <w:szCs w:val="21"/>
          <w:highlight w:val="none"/>
          <w:lang w:eastAsia="zh-CN"/>
        </w:rPr>
        <w:t>份，其中正本</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份，副本</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份，甲方执</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份，乙方执</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份。正副本具有同等法律效力，如有冲突，以正本为准。</w:t>
      </w:r>
      <w:bookmarkEnd w:id="73"/>
      <w:bookmarkEnd w:id="74"/>
      <w:bookmarkEnd w:id="75"/>
      <w:bookmarkEnd w:id="76"/>
    </w:p>
    <w:p w14:paraId="63010789">
      <w:pPr>
        <w:spacing w:line="360" w:lineRule="auto"/>
        <w:rPr>
          <w:rFonts w:hint="eastAsia" w:ascii="宋体" w:hAnsi="宋体" w:eastAsia="宋体" w:cs="宋体"/>
          <w:b/>
          <w:bCs/>
          <w:spacing w:val="0"/>
          <w:sz w:val="21"/>
          <w:szCs w:val="21"/>
          <w:highlight w:val="none"/>
          <w:lang w:eastAsia="zh-CN"/>
        </w:rPr>
      </w:pPr>
      <w:bookmarkStart w:id="159" w:name="_Hlk18249179"/>
    </w:p>
    <w:p w14:paraId="4A539F3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 xml:space="preserve">第十八条  合同附件 </w:t>
      </w:r>
    </w:p>
    <w:bookmarkEnd w:id="159"/>
    <w:p w14:paraId="563B1B11">
      <w:pPr>
        <w:spacing w:line="360" w:lineRule="auto"/>
        <w:ind w:firstLine="420" w:firstLineChars="200"/>
        <w:rPr>
          <w:rFonts w:hint="default"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eastAsia="zh-CN"/>
        </w:rPr>
        <w:t>附件一：用户需求书</w:t>
      </w:r>
    </w:p>
    <w:p w14:paraId="776B0FBA">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14:paraId="48DB1C3A">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14:paraId="0B699424">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14:paraId="62E7D7ED">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14:paraId="2A7CA294">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14:paraId="0998D94F">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14:paraId="622D8DAC">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14:paraId="5B2DE616">
      <w:pPr>
        <w:spacing w:line="360" w:lineRule="auto"/>
        <w:ind w:firstLine="420" w:firstLineChars="200"/>
        <w:rPr>
          <w:rFonts w:cs="宋体"/>
          <w:spacing w:val="0"/>
          <w:sz w:val="21"/>
          <w:szCs w:val="21"/>
          <w:highlight w:val="none"/>
          <w:lang w:eastAsia="zh-CN"/>
        </w:rPr>
      </w:pPr>
    </w:p>
    <w:p w14:paraId="0F31E1D8">
      <w:pPr>
        <w:spacing w:line="360" w:lineRule="auto"/>
        <w:ind w:firstLine="420" w:firstLineChars="200"/>
        <w:rPr>
          <w:rFonts w:cs="宋体"/>
          <w:spacing w:val="0"/>
          <w:sz w:val="21"/>
          <w:szCs w:val="21"/>
          <w:highlight w:val="none"/>
          <w:lang w:eastAsia="zh-CN"/>
        </w:rPr>
      </w:pPr>
    </w:p>
    <w:p w14:paraId="3A3C9043">
      <w:pPr>
        <w:rPr>
          <w:highlight w:val="none"/>
          <w:lang w:eastAsia="zh-CN"/>
        </w:rPr>
      </w:pPr>
      <w:r>
        <w:rPr>
          <w:rFonts w:cs="宋体"/>
          <w:spacing w:val="0"/>
          <w:sz w:val="21"/>
          <w:szCs w:val="21"/>
          <w:highlight w:val="none"/>
          <w:lang w:eastAsia="zh-CN"/>
        </w:rPr>
        <w:br w:type="page"/>
      </w:r>
    </w:p>
    <w:p w14:paraId="428DB307">
      <w:pPr>
        <w:pStyle w:val="13"/>
        <w:spacing w:line="360" w:lineRule="exact"/>
        <w:jc w:val="center"/>
        <w:rPr>
          <w:rFonts w:hAnsi="宋体"/>
          <w:b/>
          <w:spacing w:val="0"/>
          <w:sz w:val="21"/>
          <w:szCs w:val="21"/>
          <w:highlight w:val="none"/>
          <w:lang w:eastAsia="zh-CN"/>
        </w:rPr>
      </w:pPr>
      <w:r>
        <w:rPr>
          <w:rFonts w:hint="eastAsia" w:hAnsi="宋体"/>
          <w:b/>
          <w:spacing w:val="0"/>
          <w:sz w:val="21"/>
          <w:szCs w:val="21"/>
          <w:highlight w:val="none"/>
          <w:lang w:eastAsia="zh-CN"/>
        </w:rPr>
        <w:t>（此页无正文，为合同签署页）</w:t>
      </w:r>
    </w:p>
    <w:p w14:paraId="71901219">
      <w:pPr>
        <w:pStyle w:val="13"/>
        <w:rPr>
          <w:rFonts w:hAnsi="宋体"/>
          <w:b/>
          <w:spacing w:val="0"/>
          <w:sz w:val="21"/>
          <w:szCs w:val="21"/>
          <w:highlight w:val="none"/>
          <w:lang w:eastAsia="zh-CN"/>
        </w:rPr>
      </w:pPr>
    </w:p>
    <w:p w14:paraId="356BA390">
      <w:pPr>
        <w:pStyle w:val="13"/>
        <w:rPr>
          <w:rFonts w:hAnsi="宋体"/>
          <w:b/>
          <w:spacing w:val="0"/>
          <w:sz w:val="21"/>
          <w:szCs w:val="21"/>
          <w:highlight w:val="none"/>
          <w:lang w:eastAsia="zh-CN"/>
        </w:rPr>
      </w:pPr>
      <w:r>
        <w:rPr>
          <w:b/>
          <w:spacing w:val="0"/>
          <w:sz w:val="21"/>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14:paraId="7404117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FC7E802">
                            <w:pPr>
                              <w:pStyle w:val="12"/>
                              <w:tabs>
                                <w:tab w:val="left" w:pos="180"/>
                              </w:tabs>
                              <w:rPr>
                                <w:rFonts w:hAnsi="宋体"/>
                                <w:b/>
                                <w:kern w:val="2"/>
                                <w:szCs w:val="24"/>
                                <w:lang w:eastAsia="zh-CN"/>
                              </w:rPr>
                            </w:pPr>
                          </w:p>
                          <w:p w14:paraId="171DD439">
                            <w:pPr>
                              <w:pStyle w:val="12"/>
                              <w:tabs>
                                <w:tab w:val="left" w:pos="180"/>
                              </w:tabs>
                              <w:rPr>
                                <w:rFonts w:hAnsi="宋体"/>
                                <w:b/>
                                <w:kern w:val="2"/>
                                <w:szCs w:val="24"/>
                                <w:lang w:eastAsia="zh-CN"/>
                              </w:rPr>
                            </w:pPr>
                          </w:p>
                          <w:p w14:paraId="43782543">
                            <w:pPr>
                              <w:pStyle w:val="12"/>
                              <w:tabs>
                                <w:tab w:val="left" w:pos="180"/>
                              </w:tabs>
                              <w:rPr>
                                <w:rFonts w:hAnsi="宋体"/>
                                <w:b/>
                                <w:kern w:val="2"/>
                                <w:szCs w:val="24"/>
                                <w:lang w:eastAsia="zh-CN"/>
                              </w:rPr>
                            </w:pPr>
                            <w:r>
                              <w:rPr>
                                <w:rFonts w:hint="eastAsia" w:ascii="宋体" w:hAnsi="宋体" w:eastAsiaTheme="minorEastAsia" w:cstheme="minorBidi"/>
                                <w:b/>
                                <w:kern w:val="2"/>
                                <w:sz w:val="21"/>
                                <w:szCs w:val="24"/>
                                <w:lang w:val="en-US" w:eastAsia="zh-CN" w:bidi="ar-SA"/>
                              </w:rPr>
                              <w:t>地址</w:t>
                            </w:r>
                            <w:r>
                              <w:rPr>
                                <w:rFonts w:hint="eastAsia" w:hAnsi="宋体"/>
                                <w:b/>
                                <w:kern w:val="2"/>
                                <w:szCs w:val="24"/>
                                <w:lang w:eastAsia="zh-CN"/>
                              </w:rPr>
                              <w:t>：</w:t>
                            </w:r>
                          </w:p>
                          <w:p w14:paraId="36331D7F">
                            <w:pPr>
                              <w:pStyle w:val="12"/>
                              <w:tabs>
                                <w:tab w:val="left" w:pos="180"/>
                              </w:tabs>
                              <w:rPr>
                                <w:rFonts w:hAnsi="宋体"/>
                                <w:b/>
                                <w:kern w:val="2"/>
                                <w:szCs w:val="24"/>
                                <w:lang w:eastAsia="zh-CN"/>
                              </w:rPr>
                            </w:pPr>
                          </w:p>
                          <w:p w14:paraId="2ADD52D2">
                            <w:pPr>
                              <w:spacing w:line="360" w:lineRule="auto"/>
                              <w:rPr>
                                <w:rFonts w:hint="eastAsia" w:ascii="宋体" w:hAnsi="宋体"/>
                                <w:b/>
                                <w:lang w:eastAsia="zh-CN"/>
                              </w:rPr>
                            </w:pPr>
                            <w:r>
                              <w:rPr>
                                <w:rFonts w:hint="eastAsia" w:ascii="宋体" w:hAnsi="宋体"/>
                                <w:b/>
                                <w:lang w:eastAsia="zh-CN"/>
                              </w:rPr>
                              <w:t>法人（或授权）代表：</w:t>
                            </w:r>
                          </w:p>
                          <w:p w14:paraId="3E663436">
                            <w:pPr>
                              <w:rPr>
                                <w:rFonts w:ascii="宋体" w:hAnsi="宋体"/>
                                <w:b/>
                              </w:rPr>
                            </w:pPr>
                            <w:r>
                              <w:rPr>
                                <w:rFonts w:ascii="宋体" w:hAnsi="宋体"/>
                                <w:b/>
                              </w:rPr>
                              <w:t>（签</w:t>
                            </w:r>
                            <w:r>
                              <w:rPr>
                                <w:rFonts w:hint="eastAsia" w:ascii="宋体" w:hAnsi="宋体"/>
                                <w:b/>
                              </w:rPr>
                              <w:t>名</w:t>
                            </w:r>
                            <w:r>
                              <w:rPr>
                                <w:rFonts w:ascii="宋体" w:hAnsi="宋体"/>
                                <w:b/>
                              </w:rPr>
                              <w:t>）</w:t>
                            </w:r>
                          </w:p>
                          <w:p w14:paraId="2799D046">
                            <w:pPr>
                              <w:rPr>
                                <w:rFonts w:ascii="宋体" w:hAnsi="宋体"/>
                                <w:b/>
                                <w:szCs w:val="20"/>
                              </w:rPr>
                            </w:pPr>
                          </w:p>
                          <w:p w14:paraId="5272074E">
                            <w:pPr>
                              <w:rPr>
                                <w:rFonts w:ascii="宋体" w:hAnsi="宋体"/>
                                <w:b/>
                                <w:szCs w:val="20"/>
                              </w:rPr>
                            </w:pPr>
                          </w:p>
                          <w:p w14:paraId="742EB6B2">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14:paraId="7404117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FC7E802">
                      <w:pPr>
                        <w:pStyle w:val="12"/>
                        <w:tabs>
                          <w:tab w:val="left" w:pos="180"/>
                        </w:tabs>
                        <w:rPr>
                          <w:rFonts w:hAnsi="宋体"/>
                          <w:b/>
                          <w:kern w:val="2"/>
                          <w:szCs w:val="24"/>
                          <w:lang w:eastAsia="zh-CN"/>
                        </w:rPr>
                      </w:pPr>
                    </w:p>
                    <w:p w14:paraId="171DD439">
                      <w:pPr>
                        <w:pStyle w:val="12"/>
                        <w:tabs>
                          <w:tab w:val="left" w:pos="180"/>
                        </w:tabs>
                        <w:rPr>
                          <w:rFonts w:hAnsi="宋体"/>
                          <w:b/>
                          <w:kern w:val="2"/>
                          <w:szCs w:val="24"/>
                          <w:lang w:eastAsia="zh-CN"/>
                        </w:rPr>
                      </w:pPr>
                    </w:p>
                    <w:p w14:paraId="43782543">
                      <w:pPr>
                        <w:pStyle w:val="12"/>
                        <w:tabs>
                          <w:tab w:val="left" w:pos="180"/>
                        </w:tabs>
                        <w:rPr>
                          <w:rFonts w:hAnsi="宋体"/>
                          <w:b/>
                          <w:kern w:val="2"/>
                          <w:szCs w:val="24"/>
                          <w:lang w:eastAsia="zh-CN"/>
                        </w:rPr>
                      </w:pPr>
                      <w:r>
                        <w:rPr>
                          <w:rFonts w:hint="eastAsia" w:ascii="宋体" w:hAnsi="宋体" w:eastAsiaTheme="minorEastAsia" w:cstheme="minorBidi"/>
                          <w:b/>
                          <w:kern w:val="2"/>
                          <w:sz w:val="21"/>
                          <w:szCs w:val="24"/>
                          <w:lang w:val="en-US" w:eastAsia="zh-CN" w:bidi="ar-SA"/>
                        </w:rPr>
                        <w:t>地址</w:t>
                      </w:r>
                      <w:r>
                        <w:rPr>
                          <w:rFonts w:hint="eastAsia" w:hAnsi="宋体"/>
                          <w:b/>
                          <w:kern w:val="2"/>
                          <w:szCs w:val="24"/>
                          <w:lang w:eastAsia="zh-CN"/>
                        </w:rPr>
                        <w:t>：</w:t>
                      </w:r>
                    </w:p>
                    <w:p w14:paraId="36331D7F">
                      <w:pPr>
                        <w:pStyle w:val="12"/>
                        <w:tabs>
                          <w:tab w:val="left" w:pos="180"/>
                        </w:tabs>
                        <w:rPr>
                          <w:rFonts w:hAnsi="宋体"/>
                          <w:b/>
                          <w:kern w:val="2"/>
                          <w:szCs w:val="24"/>
                          <w:lang w:eastAsia="zh-CN"/>
                        </w:rPr>
                      </w:pPr>
                    </w:p>
                    <w:p w14:paraId="2ADD52D2">
                      <w:pPr>
                        <w:spacing w:line="360" w:lineRule="auto"/>
                        <w:rPr>
                          <w:rFonts w:hint="eastAsia" w:ascii="宋体" w:hAnsi="宋体"/>
                          <w:b/>
                          <w:lang w:eastAsia="zh-CN"/>
                        </w:rPr>
                      </w:pPr>
                      <w:r>
                        <w:rPr>
                          <w:rFonts w:hint="eastAsia" w:ascii="宋体" w:hAnsi="宋体"/>
                          <w:b/>
                          <w:lang w:eastAsia="zh-CN"/>
                        </w:rPr>
                        <w:t>法人（或授权）代表：</w:t>
                      </w:r>
                    </w:p>
                    <w:p w14:paraId="3E663436">
                      <w:pPr>
                        <w:rPr>
                          <w:rFonts w:ascii="宋体" w:hAnsi="宋体"/>
                          <w:b/>
                        </w:rPr>
                      </w:pPr>
                      <w:r>
                        <w:rPr>
                          <w:rFonts w:ascii="宋体" w:hAnsi="宋体"/>
                          <w:b/>
                        </w:rPr>
                        <w:t>（签</w:t>
                      </w:r>
                      <w:r>
                        <w:rPr>
                          <w:rFonts w:hint="eastAsia" w:ascii="宋体" w:hAnsi="宋体"/>
                          <w:b/>
                        </w:rPr>
                        <w:t>名</w:t>
                      </w:r>
                      <w:r>
                        <w:rPr>
                          <w:rFonts w:ascii="宋体" w:hAnsi="宋体"/>
                          <w:b/>
                        </w:rPr>
                        <w:t>）</w:t>
                      </w:r>
                    </w:p>
                    <w:p w14:paraId="2799D046">
                      <w:pPr>
                        <w:rPr>
                          <w:rFonts w:ascii="宋体" w:hAnsi="宋体"/>
                          <w:b/>
                          <w:szCs w:val="20"/>
                        </w:rPr>
                      </w:pPr>
                    </w:p>
                    <w:p w14:paraId="5272074E">
                      <w:pPr>
                        <w:rPr>
                          <w:rFonts w:ascii="宋体" w:hAnsi="宋体"/>
                          <w:b/>
                          <w:szCs w:val="20"/>
                        </w:rPr>
                      </w:pPr>
                    </w:p>
                    <w:p w14:paraId="742EB6B2">
                      <w:r>
                        <w:rPr>
                          <w:rFonts w:hint="eastAsia" w:ascii="宋体" w:hAnsi="宋体"/>
                          <w:b/>
                          <w:szCs w:val="20"/>
                        </w:rPr>
                        <w:t>日期:      年   月   日</w:t>
                      </w:r>
                    </w:p>
                  </w:txbxContent>
                </v:textbox>
              </v:shape>
            </w:pict>
          </mc:Fallback>
        </mc:AlternateContent>
      </w:r>
      <w:r>
        <w:rPr>
          <w:b/>
          <w:spacing w:val="0"/>
          <w:sz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6B31232"/>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06B31232"/>
                  </w:txbxContent>
                </v:textbox>
              </v:shape>
            </w:pict>
          </mc:Fallback>
        </mc:AlternateContent>
      </w:r>
      <w:r>
        <w:rPr>
          <w:b/>
          <w:spacing w:val="0"/>
          <w:sz w:val="21"/>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1F84B502">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6423772">
                            <w:pPr>
                              <w:spacing w:line="360" w:lineRule="auto"/>
                              <w:ind w:left="13" w:hanging="13" w:hangingChars="6"/>
                              <w:rPr>
                                <w:rFonts w:ascii="宋体" w:hAnsi="宋体"/>
                                <w:b/>
                                <w:lang w:eastAsia="zh-CN"/>
                              </w:rPr>
                            </w:pPr>
                            <w:r>
                              <w:rPr>
                                <w:rFonts w:ascii="宋体" w:hAnsi="宋体"/>
                                <w:b/>
                                <w:lang w:eastAsia="zh-CN"/>
                              </w:rPr>
                              <w:t>（盖章）</w:t>
                            </w:r>
                          </w:p>
                          <w:p w14:paraId="7160806D">
                            <w:pPr>
                              <w:spacing w:line="360" w:lineRule="auto"/>
                              <w:ind w:left="13" w:hanging="13" w:hangingChars="6"/>
                              <w:rPr>
                                <w:rFonts w:ascii="宋体" w:hAnsi="宋体"/>
                                <w:b/>
                                <w:lang w:eastAsia="zh-CN"/>
                              </w:rPr>
                            </w:pPr>
                          </w:p>
                          <w:p w14:paraId="6105F886">
                            <w:pPr>
                              <w:spacing w:line="360" w:lineRule="auto"/>
                              <w:ind w:left="13" w:hanging="13" w:hangingChars="6"/>
                              <w:rPr>
                                <w:rFonts w:ascii="宋体" w:hAnsi="宋体"/>
                                <w:b/>
                                <w:lang w:eastAsia="zh-CN"/>
                              </w:rPr>
                            </w:pPr>
                            <w:r>
                              <w:rPr>
                                <w:rFonts w:ascii="宋体" w:hAnsi="宋体"/>
                                <w:b/>
                                <w:lang w:eastAsia="zh-CN"/>
                              </w:rPr>
                              <w:t>地址：</w:t>
                            </w:r>
                          </w:p>
                          <w:p w14:paraId="0CC1FDE9">
                            <w:pPr>
                              <w:spacing w:line="360" w:lineRule="auto"/>
                              <w:ind w:left="13" w:hanging="13" w:hangingChars="6"/>
                              <w:rPr>
                                <w:rFonts w:ascii="宋体" w:hAnsi="宋体"/>
                                <w:b/>
                                <w:lang w:eastAsia="zh-CN"/>
                              </w:rPr>
                            </w:pPr>
                          </w:p>
                          <w:p w14:paraId="11601638">
                            <w:pPr>
                              <w:spacing w:line="360" w:lineRule="auto"/>
                              <w:ind w:left="13" w:hanging="13" w:hangingChars="6"/>
                              <w:rPr>
                                <w:rFonts w:ascii="宋体" w:hAnsi="宋体"/>
                                <w:b/>
                                <w:lang w:eastAsia="zh-CN"/>
                              </w:rPr>
                            </w:pPr>
                            <w:r>
                              <w:rPr>
                                <w:rFonts w:ascii="宋体" w:hAnsi="宋体"/>
                                <w:b/>
                                <w:lang w:eastAsia="zh-CN"/>
                              </w:rPr>
                              <w:t>法人（或授权）代表：</w:t>
                            </w:r>
                          </w:p>
                          <w:p w14:paraId="5906008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BE7B1AF">
                            <w:pPr>
                              <w:spacing w:line="360" w:lineRule="auto"/>
                              <w:ind w:left="13" w:hanging="13" w:hangingChars="6"/>
                              <w:rPr>
                                <w:rFonts w:ascii="宋体" w:hAnsi="宋体"/>
                                <w:b/>
                              </w:rPr>
                            </w:pPr>
                          </w:p>
                          <w:p w14:paraId="00407F03">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1F84B502">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6423772">
                      <w:pPr>
                        <w:spacing w:line="360" w:lineRule="auto"/>
                        <w:ind w:left="13" w:hanging="13" w:hangingChars="6"/>
                        <w:rPr>
                          <w:rFonts w:ascii="宋体" w:hAnsi="宋体"/>
                          <w:b/>
                          <w:lang w:eastAsia="zh-CN"/>
                        </w:rPr>
                      </w:pPr>
                      <w:r>
                        <w:rPr>
                          <w:rFonts w:ascii="宋体" w:hAnsi="宋体"/>
                          <w:b/>
                          <w:lang w:eastAsia="zh-CN"/>
                        </w:rPr>
                        <w:t>（盖章）</w:t>
                      </w:r>
                    </w:p>
                    <w:p w14:paraId="7160806D">
                      <w:pPr>
                        <w:spacing w:line="360" w:lineRule="auto"/>
                        <w:ind w:left="13" w:hanging="13" w:hangingChars="6"/>
                        <w:rPr>
                          <w:rFonts w:ascii="宋体" w:hAnsi="宋体"/>
                          <w:b/>
                          <w:lang w:eastAsia="zh-CN"/>
                        </w:rPr>
                      </w:pPr>
                    </w:p>
                    <w:p w14:paraId="6105F886">
                      <w:pPr>
                        <w:spacing w:line="360" w:lineRule="auto"/>
                        <w:ind w:left="13" w:hanging="13" w:hangingChars="6"/>
                        <w:rPr>
                          <w:rFonts w:ascii="宋体" w:hAnsi="宋体"/>
                          <w:b/>
                          <w:lang w:eastAsia="zh-CN"/>
                        </w:rPr>
                      </w:pPr>
                      <w:r>
                        <w:rPr>
                          <w:rFonts w:ascii="宋体" w:hAnsi="宋体"/>
                          <w:b/>
                          <w:lang w:eastAsia="zh-CN"/>
                        </w:rPr>
                        <w:t>地址：</w:t>
                      </w:r>
                    </w:p>
                    <w:p w14:paraId="0CC1FDE9">
                      <w:pPr>
                        <w:spacing w:line="360" w:lineRule="auto"/>
                        <w:ind w:left="13" w:hanging="13" w:hangingChars="6"/>
                        <w:rPr>
                          <w:rFonts w:ascii="宋体" w:hAnsi="宋体"/>
                          <w:b/>
                          <w:lang w:eastAsia="zh-CN"/>
                        </w:rPr>
                      </w:pPr>
                    </w:p>
                    <w:p w14:paraId="11601638">
                      <w:pPr>
                        <w:spacing w:line="360" w:lineRule="auto"/>
                        <w:ind w:left="13" w:hanging="13" w:hangingChars="6"/>
                        <w:rPr>
                          <w:rFonts w:ascii="宋体" w:hAnsi="宋体"/>
                          <w:b/>
                          <w:lang w:eastAsia="zh-CN"/>
                        </w:rPr>
                      </w:pPr>
                      <w:r>
                        <w:rPr>
                          <w:rFonts w:ascii="宋体" w:hAnsi="宋体"/>
                          <w:b/>
                          <w:lang w:eastAsia="zh-CN"/>
                        </w:rPr>
                        <w:t>法人（或授权）代表：</w:t>
                      </w:r>
                    </w:p>
                    <w:p w14:paraId="5906008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BE7B1AF">
                      <w:pPr>
                        <w:spacing w:line="360" w:lineRule="auto"/>
                        <w:ind w:left="13" w:hanging="13" w:hangingChars="6"/>
                        <w:rPr>
                          <w:rFonts w:ascii="宋体" w:hAnsi="宋体"/>
                          <w:b/>
                        </w:rPr>
                      </w:pPr>
                    </w:p>
                    <w:p w14:paraId="00407F03">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6327CC29">
      <w:pPr>
        <w:pStyle w:val="13"/>
        <w:rPr>
          <w:rFonts w:hAnsi="宋体"/>
          <w:b/>
          <w:spacing w:val="0"/>
          <w:sz w:val="21"/>
          <w:szCs w:val="21"/>
          <w:highlight w:val="none"/>
          <w:lang w:eastAsia="zh-CN"/>
        </w:rPr>
      </w:pPr>
    </w:p>
    <w:p w14:paraId="57E17899">
      <w:pPr>
        <w:pStyle w:val="13"/>
        <w:rPr>
          <w:rFonts w:hAnsi="宋体"/>
          <w:b/>
          <w:spacing w:val="0"/>
          <w:sz w:val="21"/>
          <w:szCs w:val="21"/>
          <w:highlight w:val="none"/>
          <w:lang w:eastAsia="zh-CN"/>
        </w:rPr>
      </w:pPr>
    </w:p>
    <w:p w14:paraId="4CE02DF5">
      <w:pPr>
        <w:pStyle w:val="13"/>
        <w:spacing w:line="360" w:lineRule="auto"/>
        <w:rPr>
          <w:spacing w:val="0"/>
          <w:sz w:val="21"/>
          <w:highlight w:val="none"/>
          <w:lang w:eastAsia="zh-CN"/>
        </w:rPr>
        <w:sectPr>
          <w:footerReference r:id="rId4" w:type="default"/>
          <w:pgSz w:w="11906" w:h="16838"/>
          <w:pgMar w:top="1440" w:right="1247" w:bottom="1440" w:left="1247" w:header="851" w:footer="992" w:gutter="0"/>
          <w:pgNumType w:fmt="decimal"/>
          <w:cols w:space="720" w:num="1"/>
          <w:docGrid w:type="linesAndChars" w:linePitch="312" w:charSpace="0"/>
        </w:sectPr>
      </w:pPr>
    </w:p>
    <w:p w14:paraId="2DD2735A">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4DC0BD64">
      <w:pPr>
        <w:spacing w:line="480" w:lineRule="auto"/>
        <w:jc w:val="center"/>
        <w:rPr>
          <w:rFonts w:hint="eastAsia" w:eastAsia="黑体"/>
          <w:sz w:val="20"/>
          <w:highlight w:val="none"/>
        </w:rPr>
      </w:pPr>
      <w:bookmarkStart w:id="160" w:name="_Toc14710_WPSOffice_Level1"/>
      <w:bookmarkEnd w:id="160"/>
      <w:r>
        <w:rPr>
          <w:rFonts w:hint="eastAsia" w:ascii="宋体" w:hAnsi="宋体"/>
          <w:b/>
          <w:sz w:val="28"/>
          <w:szCs w:val="28"/>
          <w:highlight w:val="none"/>
        </w:rPr>
        <w:t>一、资信证明格式文件</w:t>
      </w:r>
    </w:p>
    <w:p w14:paraId="01ABEDF4">
      <w:pPr>
        <w:rPr>
          <w:rFonts w:hint="eastAsia" w:eastAsia="黑体"/>
          <w:sz w:val="20"/>
          <w:highlight w:val="none"/>
        </w:rPr>
      </w:pPr>
    </w:p>
    <w:p w14:paraId="5F3AF01D">
      <w:pPr>
        <w:jc w:val="center"/>
        <w:rPr>
          <w:rFonts w:hint="eastAsia" w:ascii="宋体"/>
          <w:b/>
          <w:sz w:val="44"/>
          <w:szCs w:val="44"/>
          <w:highlight w:val="none"/>
        </w:rPr>
      </w:pPr>
      <w:bookmarkStart w:id="161" w:name="_Toc449028949"/>
      <w:bookmarkStart w:id="162" w:name="_Toc350698753"/>
      <w:r>
        <w:rPr>
          <w:rFonts w:hint="eastAsia" w:ascii="宋体"/>
          <w:b/>
          <w:sz w:val="44"/>
          <w:szCs w:val="44"/>
          <w:highlight w:val="none"/>
        </w:rPr>
        <w:t>资信证明文件</w:t>
      </w:r>
      <w:bookmarkEnd w:id="161"/>
      <w:bookmarkEnd w:id="162"/>
    </w:p>
    <w:p w14:paraId="1BB23E50">
      <w:pPr>
        <w:jc w:val="center"/>
        <w:rPr>
          <w:rFonts w:hint="eastAsia" w:ascii="宋体"/>
          <w:sz w:val="32"/>
          <w:szCs w:val="32"/>
          <w:highlight w:val="none"/>
        </w:rPr>
      </w:pPr>
      <w:r>
        <w:rPr>
          <w:rFonts w:hint="eastAsia" w:ascii="宋体"/>
          <w:sz w:val="32"/>
          <w:szCs w:val="32"/>
          <w:highlight w:val="none"/>
        </w:rPr>
        <w:t>（投标文件一）</w:t>
      </w:r>
    </w:p>
    <w:p w14:paraId="580F251F">
      <w:pPr>
        <w:jc w:val="center"/>
        <w:rPr>
          <w:rFonts w:hint="eastAsia" w:eastAsia="黑体"/>
          <w:sz w:val="44"/>
          <w:szCs w:val="44"/>
          <w:highlight w:val="none"/>
        </w:rPr>
      </w:pPr>
    </w:p>
    <w:p w14:paraId="59D35BF8">
      <w:pPr>
        <w:jc w:val="center"/>
        <w:rPr>
          <w:rFonts w:hint="eastAsia" w:ascii="宋体"/>
          <w:sz w:val="32"/>
          <w:szCs w:val="32"/>
          <w:highlight w:val="none"/>
        </w:rPr>
      </w:pPr>
      <w:r>
        <w:rPr>
          <w:rFonts w:hint="eastAsia" w:ascii="宋体"/>
          <w:sz w:val="32"/>
          <w:szCs w:val="32"/>
          <w:highlight w:val="none"/>
          <w:u w:val="single"/>
        </w:rPr>
        <w:t xml:space="preserve">        </w:t>
      </w:r>
      <w:r>
        <w:rPr>
          <w:rFonts w:hint="eastAsia" w:ascii="宋体"/>
          <w:sz w:val="32"/>
          <w:szCs w:val="32"/>
          <w:highlight w:val="none"/>
        </w:rPr>
        <w:t>项目</w:t>
      </w:r>
    </w:p>
    <w:p w14:paraId="16E95535">
      <w:pPr>
        <w:jc w:val="both"/>
        <w:rPr>
          <w:rFonts w:hint="eastAsia" w:ascii="宋体"/>
          <w:sz w:val="44"/>
          <w:szCs w:val="44"/>
          <w:highlight w:val="none"/>
        </w:rPr>
      </w:pPr>
    </w:p>
    <w:p w14:paraId="6AFAF8F4">
      <w:pPr>
        <w:rPr>
          <w:rFonts w:hint="eastAsia" w:ascii="宋体"/>
          <w:sz w:val="28"/>
          <w:szCs w:val="28"/>
          <w:highlight w:val="none"/>
        </w:rPr>
      </w:pPr>
    </w:p>
    <w:p w14:paraId="1E82A2F7">
      <w:pPr>
        <w:rPr>
          <w:rFonts w:hint="eastAsia" w:ascii="宋体"/>
          <w:sz w:val="28"/>
          <w:szCs w:val="28"/>
          <w:highlight w:val="none"/>
        </w:rPr>
      </w:pPr>
    </w:p>
    <w:p w14:paraId="2C617110">
      <w:pPr>
        <w:rPr>
          <w:rFonts w:hint="eastAsia" w:ascii="宋体"/>
          <w:sz w:val="28"/>
          <w:szCs w:val="28"/>
          <w:highlight w:val="none"/>
        </w:rPr>
      </w:pPr>
    </w:p>
    <w:p w14:paraId="36A7512D">
      <w:pPr>
        <w:rPr>
          <w:rFonts w:hint="eastAsia" w:ascii="宋体"/>
          <w:sz w:val="28"/>
          <w:szCs w:val="28"/>
          <w:highlight w:val="none"/>
        </w:rPr>
      </w:pPr>
    </w:p>
    <w:p w14:paraId="183291E4">
      <w:pPr>
        <w:rPr>
          <w:rFonts w:hint="eastAsia" w:ascii="宋体"/>
          <w:sz w:val="28"/>
          <w:szCs w:val="28"/>
          <w:highlight w:val="none"/>
        </w:rPr>
      </w:pPr>
    </w:p>
    <w:p w14:paraId="3B9FF5E7">
      <w:pPr>
        <w:rPr>
          <w:rFonts w:hint="eastAsia" w:ascii="宋体"/>
          <w:sz w:val="28"/>
          <w:szCs w:val="28"/>
          <w:highlight w:val="none"/>
        </w:rPr>
      </w:pPr>
    </w:p>
    <w:p w14:paraId="65A23063">
      <w:pPr>
        <w:rPr>
          <w:rFonts w:hint="eastAsia" w:ascii="宋体"/>
          <w:sz w:val="28"/>
          <w:szCs w:val="28"/>
          <w:highlight w:val="none"/>
        </w:rPr>
      </w:pPr>
    </w:p>
    <w:p w14:paraId="0EA5F41D">
      <w:pPr>
        <w:jc w:val="center"/>
        <w:rPr>
          <w:rFonts w:hint="eastAsia" w:ascii="宋体"/>
          <w:sz w:val="28"/>
          <w:szCs w:val="28"/>
          <w:highlight w:val="none"/>
          <w:u w:val="single"/>
        </w:rPr>
      </w:pPr>
      <w:r>
        <w:rPr>
          <w:rFonts w:hint="eastAsia" w:ascii="宋体"/>
          <w:sz w:val="28"/>
          <w:szCs w:val="28"/>
          <w:highlight w:val="none"/>
        </w:rPr>
        <w:t>投标人：</w:t>
      </w:r>
      <w:r>
        <w:rPr>
          <w:rFonts w:hint="eastAsia" w:ascii="宋体"/>
          <w:sz w:val="28"/>
          <w:szCs w:val="28"/>
          <w:highlight w:val="none"/>
          <w:u w:val="single"/>
        </w:rPr>
        <w:t xml:space="preserve">                              </w:t>
      </w:r>
      <w:r>
        <w:rPr>
          <w:rFonts w:hint="eastAsia" w:ascii="宋体"/>
          <w:sz w:val="28"/>
          <w:szCs w:val="28"/>
          <w:highlight w:val="none"/>
        </w:rPr>
        <w:t>（签章）</w:t>
      </w:r>
    </w:p>
    <w:p w14:paraId="2A17644A">
      <w:pPr>
        <w:ind w:firstLine="560" w:firstLineChars="200"/>
        <w:rPr>
          <w:rFonts w:hint="eastAsia" w:ascii="宋体"/>
          <w:sz w:val="28"/>
          <w:szCs w:val="28"/>
          <w:highlight w:val="none"/>
        </w:rPr>
      </w:pPr>
      <w:r>
        <w:rPr>
          <w:rFonts w:hint="eastAsia" w:ascii="宋体"/>
          <w:sz w:val="28"/>
          <w:szCs w:val="28"/>
          <w:highlight w:val="none"/>
        </w:rPr>
        <w:t>法定代表人：</w:t>
      </w:r>
      <w:r>
        <w:rPr>
          <w:rFonts w:hint="eastAsia" w:ascii="宋体"/>
          <w:sz w:val="28"/>
          <w:szCs w:val="28"/>
          <w:highlight w:val="none"/>
          <w:u w:val="single"/>
        </w:rPr>
        <w:t xml:space="preserve">                              </w:t>
      </w:r>
      <w:r>
        <w:rPr>
          <w:rFonts w:hint="eastAsia" w:ascii="宋体"/>
          <w:sz w:val="28"/>
          <w:szCs w:val="28"/>
          <w:highlight w:val="none"/>
        </w:rPr>
        <w:t>（签章）</w:t>
      </w:r>
    </w:p>
    <w:p w14:paraId="24CE869C">
      <w:pPr>
        <w:jc w:val="center"/>
        <w:rPr>
          <w:rFonts w:hint="eastAsia" w:ascii="宋体"/>
          <w:sz w:val="28"/>
          <w:szCs w:val="28"/>
          <w:highlight w:val="none"/>
        </w:rPr>
      </w:pPr>
      <w:r>
        <w:rPr>
          <w:rFonts w:hint="eastAsia" w:ascii="宋体"/>
          <w:sz w:val="28"/>
          <w:szCs w:val="28"/>
          <w:highlight w:val="none"/>
          <w:u w:val="single"/>
        </w:rPr>
        <w:t xml:space="preserve">        </w:t>
      </w:r>
      <w:r>
        <w:rPr>
          <w:rFonts w:hint="eastAsia" w:ascii="宋体"/>
          <w:sz w:val="28"/>
          <w:szCs w:val="28"/>
          <w:highlight w:val="none"/>
        </w:rPr>
        <w:t>年</w:t>
      </w:r>
      <w:r>
        <w:rPr>
          <w:rFonts w:hint="eastAsia" w:ascii="宋体"/>
          <w:sz w:val="28"/>
          <w:szCs w:val="28"/>
          <w:highlight w:val="none"/>
          <w:u w:val="single"/>
        </w:rPr>
        <w:t xml:space="preserve">        </w:t>
      </w:r>
      <w:r>
        <w:rPr>
          <w:rFonts w:hint="eastAsia" w:ascii="宋体"/>
          <w:sz w:val="28"/>
          <w:szCs w:val="28"/>
          <w:highlight w:val="none"/>
        </w:rPr>
        <w:t>月</w:t>
      </w:r>
      <w:r>
        <w:rPr>
          <w:rFonts w:hint="eastAsia" w:ascii="宋体"/>
          <w:sz w:val="28"/>
          <w:szCs w:val="28"/>
          <w:highlight w:val="none"/>
          <w:u w:val="single"/>
        </w:rPr>
        <w:t xml:space="preserve">        </w:t>
      </w:r>
      <w:r>
        <w:rPr>
          <w:rFonts w:hint="eastAsia" w:ascii="宋体"/>
          <w:sz w:val="28"/>
          <w:szCs w:val="28"/>
          <w:highlight w:val="none"/>
        </w:rPr>
        <w:t>日</w:t>
      </w:r>
    </w:p>
    <w:p w14:paraId="7E1A7656">
      <w:pPr>
        <w:spacing w:line="720" w:lineRule="auto"/>
        <w:jc w:val="center"/>
        <w:rPr>
          <w:rFonts w:hint="eastAsia" w:ascii="宋体"/>
          <w:b/>
          <w:sz w:val="36"/>
          <w:szCs w:val="36"/>
          <w:highlight w:val="none"/>
        </w:rPr>
      </w:pPr>
    </w:p>
    <w:p w14:paraId="2290346A">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14:paraId="42921C67">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目   录</w:t>
      </w:r>
    </w:p>
    <w:p w14:paraId="0A715F56">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35C22CB2">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2F6618A">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（1）法定代表人身份证明及其有效身份证（或法定代表人授权委托书及其有效身份证）（格式见附件）；</w:t>
      </w:r>
    </w:p>
    <w:p w14:paraId="6D4AF87A">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（2）投标人有效的营业执照、税务登记证、组织机构代码证（或三合一证书）；</w:t>
      </w:r>
    </w:p>
    <w:p w14:paraId="3C2DA973">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w:t>
      </w:r>
    </w:p>
    <w:p w14:paraId="5B005DCC">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w:t>
      </w:r>
      <w:r>
        <w:rPr>
          <w:rFonts w:hint="eastAsia" w:ascii="宋体" w:hAnsi="Times New Roman" w:eastAsia="宋体" w:cs="Times New Roman"/>
          <w:color w:val="auto"/>
          <w:szCs w:val="21"/>
          <w:highlight w:val="none"/>
          <w:lang w:eastAsia="zh-CN"/>
        </w:rPr>
        <w:t>；</w:t>
      </w:r>
    </w:p>
    <w:p w14:paraId="23B8DED5">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w:t>
      </w:r>
      <w:r>
        <w:rPr>
          <w:rFonts w:hint="eastAsia" w:ascii="宋体" w:hAnsi="Times New Roman" w:eastAsia="宋体" w:cs="Times New Roman"/>
          <w:color w:val="auto"/>
          <w:szCs w:val="21"/>
          <w:highlight w:val="none"/>
          <w:lang w:eastAsia="zh-CN"/>
        </w:rPr>
        <w:t>投标人认为需要提供的其他资信证明材料</w:t>
      </w:r>
      <w:r>
        <w:rPr>
          <w:rFonts w:hint="eastAsia" w:ascii="宋体" w:cs="Times New Roman"/>
          <w:color w:val="auto"/>
          <w:szCs w:val="21"/>
          <w:highlight w:val="none"/>
          <w:lang w:val="en-US" w:eastAsia="zh-CN"/>
        </w:rPr>
        <w:t>和资信评分所需材料</w:t>
      </w:r>
      <w:r>
        <w:rPr>
          <w:rFonts w:hint="eastAsia" w:ascii="宋体" w:hAnsi="Times New Roman" w:eastAsia="宋体" w:cs="Times New Roman"/>
          <w:color w:val="auto"/>
          <w:szCs w:val="21"/>
          <w:highlight w:val="none"/>
          <w:lang w:eastAsia="zh-CN"/>
        </w:rPr>
        <w:t>。</w:t>
      </w:r>
    </w:p>
    <w:p w14:paraId="2DD5CC62">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0FFE3809">
      <w:pPr>
        <w:pStyle w:val="32"/>
        <w:keepNext w:val="0"/>
        <w:keepLines w:val="0"/>
        <w:pageBreakBefore w:val="0"/>
        <w:kinsoku/>
        <w:overflowPunct/>
        <w:topLinePunct w:val="0"/>
        <w:autoSpaceDE/>
        <w:autoSpaceDN/>
        <w:bidi w:val="0"/>
        <w:adjustRightInd/>
        <w:snapToGrid/>
        <w:spacing w:before="312" w:beforeLines="100" w:after="312" w:afterLines="100" w:line="400" w:lineRule="exact"/>
        <w:ind w:firstLine="181" w:firstLineChars="75"/>
        <w:rPr>
          <w:rFonts w:hint="eastAsia" w:ascii="宋体"/>
          <w:b/>
          <w:color w:val="auto"/>
          <w:sz w:val="24"/>
          <w:szCs w:val="24"/>
          <w:highlight w:val="none"/>
        </w:rPr>
      </w:pPr>
      <w:r>
        <w:rPr>
          <w:rFonts w:hint="eastAsia" w:ascii="宋体"/>
          <w:b/>
          <w:bCs/>
          <w:color w:val="auto"/>
          <w:sz w:val="24"/>
          <w:szCs w:val="24"/>
          <w:highlight w:val="none"/>
          <w:lang w:eastAsia="zh-CN"/>
        </w:rPr>
        <w:t>（</w:t>
      </w:r>
      <w:r>
        <w:rPr>
          <w:rFonts w:hint="eastAsia" w:ascii="宋体"/>
          <w:b/>
          <w:bCs/>
          <w:color w:val="auto"/>
          <w:sz w:val="24"/>
          <w:szCs w:val="24"/>
          <w:highlight w:val="none"/>
          <w:lang w:val="en-US" w:eastAsia="zh-CN"/>
        </w:rPr>
        <w:t>1）</w:t>
      </w:r>
      <w:r>
        <w:rPr>
          <w:rFonts w:hint="eastAsia" w:ascii="宋体"/>
          <w:color w:val="auto"/>
          <w:sz w:val="24"/>
          <w:szCs w:val="24"/>
          <w:highlight w:val="none"/>
        </w:rPr>
        <w:t>法定代表人身份证明</w:t>
      </w:r>
    </w:p>
    <w:p w14:paraId="4BB1F702">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129879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5E589AD">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7299BB8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41CFD18E">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776CCB6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24CBF42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31843FC9">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4EE30195">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5860750D">
      <w:pPr>
        <w:pStyle w:val="32"/>
        <w:keepNext w:val="0"/>
        <w:keepLines w:val="0"/>
        <w:pageBreakBefore w:val="0"/>
        <w:kinsoku/>
        <w:overflowPunct/>
        <w:topLinePunct w:val="0"/>
        <w:autoSpaceDE/>
        <w:autoSpaceDN/>
        <w:bidi w:val="0"/>
        <w:adjustRightInd/>
        <w:snapToGrid/>
        <w:spacing w:before="312" w:beforeLines="100" w:after="312" w:afterLines="100" w:line="400" w:lineRule="exact"/>
        <w:ind w:firstLine="181" w:firstLineChars="75"/>
        <w:rPr>
          <w:rFonts w:hint="eastAsia" w:ascii="宋体" w:hAnsi="Times New Roman" w:eastAsia="宋体" w:cs="Times New Roman"/>
          <w:color w:val="auto"/>
          <w:sz w:val="24"/>
          <w:szCs w:val="24"/>
          <w:highlight w:val="none"/>
        </w:rPr>
      </w:pPr>
      <w:r>
        <w:rPr>
          <w:rFonts w:hint="eastAsia" w:ascii="宋体"/>
          <w:b/>
          <w:bCs/>
          <w:color w:val="auto"/>
          <w:sz w:val="24"/>
          <w:szCs w:val="24"/>
          <w:highlight w:val="none"/>
          <w:lang w:eastAsia="zh-CN"/>
        </w:rPr>
        <w:t>（</w:t>
      </w:r>
      <w:r>
        <w:rPr>
          <w:rFonts w:hint="eastAsia" w:ascii="宋体"/>
          <w:b/>
          <w:bCs/>
          <w:color w:val="auto"/>
          <w:sz w:val="24"/>
          <w:szCs w:val="24"/>
          <w:highlight w:val="none"/>
          <w:lang w:val="en-US" w:eastAsia="zh-CN"/>
        </w:rPr>
        <w:t>1）</w:t>
      </w:r>
      <w:r>
        <w:rPr>
          <w:rFonts w:hint="eastAsia" w:ascii="宋体" w:hAnsi="Times New Roman" w:eastAsia="宋体" w:cs="Times New Roman"/>
          <w:color w:val="auto"/>
          <w:sz w:val="24"/>
          <w:szCs w:val="24"/>
          <w:highlight w:val="none"/>
        </w:rPr>
        <w:t>授权委托书</w:t>
      </w:r>
    </w:p>
    <w:p w14:paraId="42551B1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72ACC1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9F19D2">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52C390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5A12A7AD">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8C66DA">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69C88B8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5E0723E2">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6C74852C">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76BCCC45">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4353E97B">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349F010C">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07389049">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656D37E0">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76CD4CDB">
      <w:pPr>
        <w:rPr>
          <w:rFonts w:hint="eastAsia"/>
          <w:b/>
          <w:sz w:val="28"/>
          <w:szCs w:val="28"/>
          <w:highlight w:val="none"/>
        </w:rPr>
      </w:pPr>
      <w:r>
        <w:rPr>
          <w:rFonts w:hint="eastAsia"/>
          <w:b/>
          <w:sz w:val="28"/>
          <w:szCs w:val="28"/>
          <w:highlight w:val="none"/>
        </w:rPr>
        <w:br w:type="page"/>
      </w:r>
    </w:p>
    <w:p w14:paraId="6414FC04">
      <w:pPr>
        <w:spacing w:line="360" w:lineRule="exact"/>
        <w:ind w:firstLine="413" w:firstLineChars="147"/>
        <w:jc w:val="center"/>
        <w:rPr>
          <w:rFonts w:hint="default"/>
          <w:b/>
          <w:sz w:val="28"/>
          <w:szCs w:val="28"/>
          <w:highlight w:val="none"/>
          <w:lang w:val="en-US"/>
        </w:rPr>
      </w:pPr>
      <w:r>
        <w:rPr>
          <w:rFonts w:hint="eastAsia"/>
          <w:b/>
          <w:sz w:val="28"/>
          <w:szCs w:val="28"/>
          <w:highlight w:val="none"/>
          <w:lang w:eastAsia="zh-CN"/>
        </w:rPr>
        <w:t>（</w:t>
      </w:r>
      <w:r>
        <w:rPr>
          <w:rFonts w:hint="eastAsia"/>
          <w:b/>
          <w:sz w:val="28"/>
          <w:szCs w:val="28"/>
          <w:highlight w:val="none"/>
          <w:lang w:val="en-US" w:eastAsia="zh-CN"/>
        </w:rPr>
        <w:t>2）</w:t>
      </w:r>
      <w:r>
        <w:rPr>
          <w:rFonts w:hint="eastAsia"/>
          <w:b/>
          <w:sz w:val="28"/>
          <w:szCs w:val="28"/>
          <w:highlight w:val="none"/>
        </w:rPr>
        <w:t>诚信投标承诺书</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163" w:name="_Toc451384148"/>
      <w:bookmarkStart w:id="164" w:name="_Toc425084385"/>
      <w:r>
        <w:rPr>
          <w:rFonts w:hint="eastAsia" w:ascii="宋体" w:hAnsi="宋体"/>
          <w:color w:val="000000"/>
          <w:szCs w:val="21"/>
          <w:highlight w:val="none"/>
        </w:rPr>
        <w:t>一、将遵循公</w:t>
      </w:r>
      <w:bookmarkStart w:id="165" w:name="_Toc503196197"/>
      <w:bookmarkStart w:id="166" w:name="_Toc506107356"/>
      <w:bookmarkStart w:id="167" w:name="_Toc26598"/>
      <w:r>
        <w:rPr>
          <w:rFonts w:hint="eastAsia" w:ascii="宋体" w:hAnsi="宋体"/>
          <w:color w:val="000000"/>
          <w:szCs w:val="21"/>
          <w:highlight w:val="none"/>
        </w:rPr>
        <w:t>开、公正和诚实信用</w:t>
      </w:r>
      <w:bookmarkEnd w:id="165"/>
      <w:bookmarkEnd w:id="166"/>
      <w:r>
        <w:rPr>
          <w:rFonts w:hint="eastAsia" w:ascii="宋体" w:hAnsi="宋体"/>
          <w:color w:val="000000"/>
          <w:szCs w:val="21"/>
          <w:highlight w:val="none"/>
        </w:rPr>
        <w:t>的</w:t>
      </w:r>
      <w:bookmarkEnd w:id="167"/>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w:t>
      </w:r>
      <w:bookmarkStart w:id="168" w:name="OLE_LINK134"/>
      <w:bookmarkStart w:id="169" w:name="OLE_LINK133"/>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168"/>
      <w:bookmarkEnd w:id="169"/>
      <w:r>
        <w:rPr>
          <w:rFonts w:hint="eastAsia" w:ascii="宋体" w:hAnsi="宋体"/>
          <w:color w:val="000000"/>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515C8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413773">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b/>
          <w:bCs/>
          <w:sz w:val="28"/>
          <w:szCs w:val="28"/>
          <w:highlight w:val="none"/>
        </w:rPr>
      </w:pPr>
      <w:r>
        <w:rPr>
          <w:rFonts w:hint="eastAsia"/>
          <w:b/>
          <w:bCs/>
          <w:sz w:val="28"/>
          <w:szCs w:val="28"/>
          <w:highlight w:val="none"/>
          <w:lang w:eastAsia="zh-CN"/>
        </w:rPr>
        <w:t>（</w:t>
      </w:r>
      <w:r>
        <w:rPr>
          <w:rFonts w:hint="eastAsia"/>
          <w:b/>
          <w:bCs/>
          <w:sz w:val="28"/>
          <w:szCs w:val="28"/>
          <w:highlight w:val="none"/>
          <w:lang w:val="en-US" w:eastAsia="zh-CN"/>
        </w:rPr>
        <w:t>3）</w:t>
      </w: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bookmarkEnd w:id="163"/>
    <w:bookmarkEnd w:id="164"/>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9750494">
      <w:pPr>
        <w:widowControl/>
        <w:jc w:val="center"/>
        <w:rPr>
          <w:rFonts w:hint="eastAsia" w:ascii="宋体" w:hAnsi="宋体"/>
          <w:b/>
          <w:sz w:val="28"/>
          <w:szCs w:val="28"/>
          <w:highlight w:val="none"/>
        </w:rPr>
      </w:pPr>
      <w:r>
        <w:rPr>
          <w:rFonts w:hint="eastAsia" w:ascii="宋体" w:hAnsi="宋体"/>
          <w:b/>
          <w:sz w:val="28"/>
          <w:szCs w:val="28"/>
          <w:highlight w:val="none"/>
        </w:rPr>
        <w:t>二、技术标格式文件</w:t>
      </w:r>
    </w:p>
    <w:p w14:paraId="3A10B31A">
      <w:pPr>
        <w:pStyle w:val="3"/>
        <w:rPr>
          <w:rFonts w:hint="eastAsia"/>
          <w:highlight w:val="none"/>
        </w:rPr>
      </w:pPr>
    </w:p>
    <w:p w14:paraId="1E4CEA7A">
      <w:pPr>
        <w:jc w:val="center"/>
        <w:rPr>
          <w:rFonts w:hint="eastAsia" w:ascii="宋体"/>
          <w:b/>
          <w:sz w:val="44"/>
          <w:szCs w:val="44"/>
          <w:highlight w:val="none"/>
        </w:rPr>
      </w:pPr>
      <w:r>
        <w:rPr>
          <w:rFonts w:hint="eastAsia" w:ascii="宋体"/>
          <w:b/>
          <w:sz w:val="44"/>
          <w:szCs w:val="44"/>
          <w:highlight w:val="none"/>
        </w:rPr>
        <w:t>技术标</w:t>
      </w:r>
    </w:p>
    <w:p w14:paraId="0697AFE5">
      <w:pPr>
        <w:jc w:val="center"/>
        <w:rPr>
          <w:rFonts w:hint="eastAsia" w:ascii="宋体"/>
          <w:sz w:val="32"/>
          <w:szCs w:val="32"/>
          <w:highlight w:val="none"/>
        </w:rPr>
      </w:pPr>
      <w:r>
        <w:rPr>
          <w:rFonts w:hint="eastAsia" w:ascii="宋体"/>
          <w:sz w:val="32"/>
          <w:szCs w:val="32"/>
          <w:highlight w:val="none"/>
        </w:rPr>
        <w:t>（投标文件二）</w:t>
      </w:r>
    </w:p>
    <w:p w14:paraId="5FE59CF4">
      <w:pPr>
        <w:jc w:val="center"/>
        <w:rPr>
          <w:rFonts w:hint="eastAsia" w:eastAsia="黑体"/>
          <w:sz w:val="44"/>
          <w:szCs w:val="44"/>
          <w:highlight w:val="none"/>
        </w:rPr>
      </w:pPr>
    </w:p>
    <w:p w14:paraId="1D6C5C01">
      <w:pPr>
        <w:jc w:val="center"/>
        <w:rPr>
          <w:rFonts w:hint="eastAsia" w:ascii="宋体"/>
          <w:sz w:val="32"/>
          <w:szCs w:val="32"/>
          <w:highlight w:val="none"/>
        </w:rPr>
      </w:pPr>
      <w:r>
        <w:rPr>
          <w:rFonts w:hint="eastAsia" w:ascii="宋体"/>
          <w:sz w:val="32"/>
          <w:szCs w:val="32"/>
          <w:highlight w:val="none"/>
          <w:u w:val="single"/>
        </w:rPr>
        <w:t xml:space="preserve">        </w:t>
      </w:r>
      <w:r>
        <w:rPr>
          <w:rFonts w:hint="eastAsia" w:ascii="宋体"/>
          <w:sz w:val="32"/>
          <w:szCs w:val="32"/>
          <w:highlight w:val="none"/>
        </w:rPr>
        <w:t>项目</w:t>
      </w:r>
    </w:p>
    <w:p w14:paraId="4E830435">
      <w:pPr>
        <w:rPr>
          <w:rFonts w:hint="eastAsia" w:ascii="宋体"/>
          <w:sz w:val="28"/>
          <w:szCs w:val="28"/>
          <w:highlight w:val="none"/>
        </w:rPr>
      </w:pPr>
    </w:p>
    <w:p w14:paraId="4F83C827">
      <w:pPr>
        <w:rPr>
          <w:rFonts w:hint="eastAsia" w:ascii="宋体"/>
          <w:sz w:val="28"/>
          <w:szCs w:val="28"/>
          <w:highlight w:val="none"/>
        </w:rPr>
      </w:pPr>
    </w:p>
    <w:p w14:paraId="36625B20">
      <w:pPr>
        <w:rPr>
          <w:rFonts w:hint="eastAsia" w:ascii="宋体"/>
          <w:sz w:val="28"/>
          <w:szCs w:val="28"/>
          <w:highlight w:val="none"/>
        </w:rPr>
      </w:pPr>
    </w:p>
    <w:p w14:paraId="5171E2FF">
      <w:pPr>
        <w:rPr>
          <w:rFonts w:hint="eastAsia" w:ascii="宋体"/>
          <w:sz w:val="28"/>
          <w:szCs w:val="28"/>
          <w:highlight w:val="none"/>
        </w:rPr>
      </w:pPr>
    </w:p>
    <w:p w14:paraId="0907EB8D">
      <w:pPr>
        <w:tabs>
          <w:tab w:val="left" w:pos="2579"/>
        </w:tabs>
        <w:rPr>
          <w:rFonts w:hint="eastAsia" w:ascii="宋体"/>
          <w:sz w:val="28"/>
          <w:szCs w:val="28"/>
          <w:highlight w:val="none"/>
        </w:rPr>
      </w:pPr>
      <w:r>
        <w:rPr>
          <w:rFonts w:ascii="宋体"/>
          <w:sz w:val="28"/>
          <w:szCs w:val="28"/>
          <w:highlight w:val="none"/>
        </w:rPr>
        <w:tab/>
      </w:r>
    </w:p>
    <w:p w14:paraId="2D9E34E1">
      <w:pPr>
        <w:rPr>
          <w:rFonts w:hint="eastAsia" w:ascii="宋体"/>
          <w:sz w:val="28"/>
          <w:szCs w:val="28"/>
          <w:highlight w:val="none"/>
        </w:rPr>
      </w:pPr>
    </w:p>
    <w:p w14:paraId="6DB7795A">
      <w:pPr>
        <w:rPr>
          <w:rFonts w:hint="eastAsia" w:ascii="宋体"/>
          <w:sz w:val="28"/>
          <w:szCs w:val="28"/>
          <w:highlight w:val="none"/>
        </w:rPr>
      </w:pPr>
    </w:p>
    <w:p w14:paraId="35B3614A">
      <w:pPr>
        <w:rPr>
          <w:rFonts w:hint="eastAsia" w:ascii="宋体"/>
          <w:sz w:val="28"/>
          <w:szCs w:val="28"/>
          <w:highlight w:val="none"/>
        </w:rPr>
      </w:pPr>
    </w:p>
    <w:p w14:paraId="444187F9">
      <w:pPr>
        <w:rPr>
          <w:rFonts w:hint="eastAsia" w:ascii="宋体"/>
          <w:sz w:val="28"/>
          <w:szCs w:val="28"/>
          <w:highlight w:val="none"/>
        </w:rPr>
      </w:pPr>
    </w:p>
    <w:p w14:paraId="0F5C5A0F">
      <w:pPr>
        <w:rPr>
          <w:rFonts w:hint="eastAsia" w:ascii="宋体"/>
          <w:sz w:val="28"/>
          <w:szCs w:val="28"/>
          <w:highlight w:val="none"/>
        </w:rPr>
      </w:pPr>
    </w:p>
    <w:p w14:paraId="39E03996">
      <w:pPr>
        <w:rPr>
          <w:rFonts w:hint="eastAsia" w:ascii="宋体"/>
          <w:sz w:val="28"/>
          <w:szCs w:val="28"/>
          <w:highlight w:val="none"/>
        </w:rPr>
      </w:pPr>
    </w:p>
    <w:p w14:paraId="737EDBC1">
      <w:pPr>
        <w:jc w:val="center"/>
        <w:rPr>
          <w:rFonts w:hint="eastAsia" w:ascii="宋体"/>
          <w:sz w:val="28"/>
          <w:szCs w:val="28"/>
          <w:highlight w:val="none"/>
          <w:u w:val="single"/>
        </w:rPr>
      </w:pPr>
      <w:r>
        <w:rPr>
          <w:rFonts w:hint="eastAsia" w:ascii="宋体"/>
          <w:sz w:val="28"/>
          <w:szCs w:val="28"/>
          <w:highlight w:val="none"/>
        </w:rPr>
        <w:t>投标人：</w:t>
      </w:r>
      <w:r>
        <w:rPr>
          <w:rFonts w:hint="eastAsia" w:ascii="宋体"/>
          <w:sz w:val="28"/>
          <w:szCs w:val="28"/>
          <w:highlight w:val="none"/>
          <w:u w:val="single"/>
        </w:rPr>
        <w:t xml:space="preserve">                              </w:t>
      </w:r>
      <w:r>
        <w:rPr>
          <w:rFonts w:hint="eastAsia" w:ascii="宋体"/>
          <w:sz w:val="28"/>
          <w:szCs w:val="28"/>
          <w:highlight w:val="none"/>
        </w:rPr>
        <w:t>（签章）</w:t>
      </w:r>
    </w:p>
    <w:p w14:paraId="5E82C039">
      <w:pPr>
        <w:ind w:firstLine="560" w:firstLineChars="200"/>
        <w:rPr>
          <w:rFonts w:hint="eastAsia" w:ascii="宋体"/>
          <w:sz w:val="28"/>
          <w:szCs w:val="28"/>
          <w:highlight w:val="none"/>
        </w:rPr>
      </w:pPr>
      <w:r>
        <w:rPr>
          <w:rFonts w:hint="eastAsia" w:ascii="宋体"/>
          <w:sz w:val="28"/>
          <w:szCs w:val="28"/>
          <w:highlight w:val="none"/>
        </w:rPr>
        <w:t>法定代表人：</w:t>
      </w:r>
      <w:r>
        <w:rPr>
          <w:rFonts w:hint="eastAsia" w:ascii="宋体"/>
          <w:sz w:val="28"/>
          <w:szCs w:val="28"/>
          <w:highlight w:val="none"/>
          <w:u w:val="single"/>
        </w:rPr>
        <w:t xml:space="preserve">                              </w:t>
      </w:r>
      <w:r>
        <w:rPr>
          <w:rFonts w:hint="eastAsia" w:ascii="宋体"/>
          <w:sz w:val="28"/>
          <w:szCs w:val="28"/>
          <w:highlight w:val="none"/>
        </w:rPr>
        <w:t>（签章）</w:t>
      </w:r>
    </w:p>
    <w:p w14:paraId="5EA52CA5">
      <w:pPr>
        <w:jc w:val="center"/>
        <w:rPr>
          <w:rFonts w:hint="eastAsia" w:ascii="宋体"/>
          <w:sz w:val="28"/>
          <w:szCs w:val="28"/>
          <w:highlight w:val="none"/>
        </w:rPr>
      </w:pPr>
      <w:r>
        <w:rPr>
          <w:rFonts w:hint="eastAsia" w:ascii="宋体"/>
          <w:sz w:val="28"/>
          <w:szCs w:val="28"/>
          <w:highlight w:val="none"/>
          <w:u w:val="single"/>
        </w:rPr>
        <w:t xml:space="preserve">        </w:t>
      </w:r>
      <w:r>
        <w:rPr>
          <w:rFonts w:hint="eastAsia" w:ascii="宋体"/>
          <w:sz w:val="28"/>
          <w:szCs w:val="28"/>
          <w:highlight w:val="none"/>
        </w:rPr>
        <w:t>年</w:t>
      </w:r>
      <w:r>
        <w:rPr>
          <w:rFonts w:hint="eastAsia" w:ascii="宋体"/>
          <w:sz w:val="28"/>
          <w:szCs w:val="28"/>
          <w:highlight w:val="none"/>
          <w:u w:val="single"/>
        </w:rPr>
        <w:t xml:space="preserve">        </w:t>
      </w:r>
      <w:r>
        <w:rPr>
          <w:rFonts w:hint="eastAsia" w:ascii="宋体"/>
          <w:sz w:val="28"/>
          <w:szCs w:val="28"/>
          <w:highlight w:val="none"/>
        </w:rPr>
        <w:t>月</w:t>
      </w:r>
      <w:r>
        <w:rPr>
          <w:rFonts w:hint="eastAsia" w:ascii="宋体"/>
          <w:sz w:val="28"/>
          <w:szCs w:val="28"/>
          <w:highlight w:val="none"/>
          <w:u w:val="single"/>
        </w:rPr>
        <w:t xml:space="preserve">        </w:t>
      </w:r>
      <w:r>
        <w:rPr>
          <w:rFonts w:hint="eastAsia" w:ascii="宋体"/>
          <w:sz w:val="28"/>
          <w:szCs w:val="28"/>
          <w:highlight w:val="none"/>
        </w:rPr>
        <w:t>日</w:t>
      </w:r>
    </w:p>
    <w:p w14:paraId="22D17A86">
      <w:pPr>
        <w:ind w:firstLine="565" w:firstLineChars="202"/>
        <w:jc w:val="left"/>
        <w:rPr>
          <w:rFonts w:hint="eastAsia" w:ascii="宋体"/>
          <w:sz w:val="28"/>
          <w:szCs w:val="28"/>
          <w:highlight w:val="none"/>
        </w:rPr>
      </w:pPr>
    </w:p>
    <w:p w14:paraId="1E1C9856">
      <w:pPr>
        <w:spacing w:line="720" w:lineRule="auto"/>
        <w:jc w:val="both"/>
        <w:rPr>
          <w:rFonts w:hint="eastAsia" w:ascii="宋体"/>
          <w:b/>
          <w:sz w:val="36"/>
          <w:szCs w:val="36"/>
          <w:highlight w:val="none"/>
        </w:rPr>
      </w:pPr>
    </w:p>
    <w:p w14:paraId="6FEDB25B">
      <w:pPr>
        <w:spacing w:line="400" w:lineRule="exact"/>
        <w:jc w:val="center"/>
        <w:rPr>
          <w:rFonts w:hint="eastAsia" w:ascii="宋体" w:hAnsi="宋体"/>
          <w:b/>
          <w:sz w:val="28"/>
          <w:szCs w:val="28"/>
          <w:highlight w:val="none"/>
          <w:lang w:val="en-US" w:eastAsia="zh-CN"/>
        </w:rPr>
      </w:pPr>
      <w:r>
        <w:rPr>
          <w:rFonts w:hint="eastAsia" w:ascii="宋体" w:hAnsi="宋体"/>
          <w:b/>
          <w:sz w:val="28"/>
          <w:szCs w:val="28"/>
          <w:highlight w:val="none"/>
          <w:lang w:val="en-US" w:eastAsia="zh-CN"/>
        </w:rPr>
        <w:br w:type="page"/>
      </w:r>
    </w:p>
    <w:p w14:paraId="10B0D540">
      <w:pPr>
        <w:spacing w:line="400" w:lineRule="exact"/>
        <w:jc w:val="center"/>
        <w:rPr>
          <w:rFonts w:hint="eastAsia"/>
          <w:b/>
          <w:sz w:val="36"/>
          <w:szCs w:val="36"/>
          <w:highlight w:val="none"/>
        </w:rPr>
      </w:pPr>
      <w:r>
        <w:rPr>
          <w:rFonts w:hint="eastAsia"/>
          <w:b/>
          <w:sz w:val="36"/>
          <w:szCs w:val="36"/>
          <w:highlight w:val="none"/>
        </w:rPr>
        <w:t>目   录</w:t>
      </w:r>
    </w:p>
    <w:p w14:paraId="345E8E34">
      <w:pPr>
        <w:spacing w:line="440" w:lineRule="exact"/>
        <w:ind w:firstLine="420" w:firstLineChars="200"/>
        <w:rPr>
          <w:rFonts w:hint="eastAsia" w:ascii="宋体" w:eastAsiaTheme="minorEastAsia"/>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1）</w:t>
      </w:r>
      <w:r>
        <w:rPr>
          <w:rFonts w:hint="eastAsia" w:ascii="宋体"/>
          <w:szCs w:val="21"/>
          <w:highlight w:val="none"/>
        </w:rPr>
        <w:t>抖音整体运营策划方案</w:t>
      </w:r>
      <w:r>
        <w:rPr>
          <w:rFonts w:hint="eastAsia" w:ascii="宋体"/>
          <w:szCs w:val="21"/>
          <w:highlight w:val="none"/>
          <w:lang w:eastAsia="zh-CN"/>
        </w:rPr>
        <w:t>；</w:t>
      </w:r>
    </w:p>
    <w:p w14:paraId="683B0187">
      <w:pPr>
        <w:spacing w:line="440" w:lineRule="exact"/>
        <w:ind w:firstLine="420" w:firstLineChars="200"/>
        <w:rPr>
          <w:rFonts w:hint="eastAsia" w:ascii="宋体" w:eastAsiaTheme="minorEastAsia"/>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2）</w:t>
      </w:r>
      <w:r>
        <w:rPr>
          <w:rFonts w:hint="eastAsia" w:ascii="宋体"/>
          <w:szCs w:val="21"/>
          <w:highlight w:val="none"/>
        </w:rPr>
        <w:t>粉丝运营与互动方案</w:t>
      </w:r>
      <w:r>
        <w:rPr>
          <w:rFonts w:hint="eastAsia" w:ascii="宋体"/>
          <w:szCs w:val="21"/>
          <w:highlight w:val="none"/>
          <w:lang w:eastAsia="zh-CN"/>
        </w:rPr>
        <w:t>；</w:t>
      </w:r>
    </w:p>
    <w:p w14:paraId="584A9A2D">
      <w:pPr>
        <w:spacing w:line="440" w:lineRule="exact"/>
        <w:ind w:firstLine="420" w:firstLineChars="200"/>
        <w:rPr>
          <w:rFonts w:hint="eastAsia" w:ascii="宋体" w:eastAsiaTheme="minorEastAsia"/>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szCs w:val="21"/>
          <w:highlight w:val="none"/>
        </w:rPr>
        <w:t>热点策划与活动运营方案</w:t>
      </w:r>
      <w:r>
        <w:rPr>
          <w:rFonts w:hint="eastAsia" w:ascii="宋体"/>
          <w:szCs w:val="21"/>
          <w:highlight w:val="none"/>
          <w:lang w:eastAsia="zh-CN"/>
        </w:rPr>
        <w:t>；</w:t>
      </w:r>
    </w:p>
    <w:p w14:paraId="0D722DE9">
      <w:pPr>
        <w:spacing w:line="440" w:lineRule="exact"/>
        <w:ind w:firstLine="420" w:firstLineChars="200"/>
        <w:rPr>
          <w:rFonts w:hint="eastAsia" w:ascii="宋体" w:eastAsiaTheme="minorEastAsia"/>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4）</w:t>
      </w:r>
      <w:r>
        <w:rPr>
          <w:rFonts w:hint="eastAsia" w:ascii="宋体"/>
          <w:szCs w:val="21"/>
          <w:highlight w:val="none"/>
        </w:rPr>
        <w:t>数据监测与优化机制</w:t>
      </w:r>
      <w:r>
        <w:rPr>
          <w:rFonts w:hint="eastAsia" w:ascii="宋体"/>
          <w:szCs w:val="21"/>
          <w:highlight w:val="none"/>
          <w:lang w:eastAsia="zh-CN"/>
        </w:rPr>
        <w:t>；</w:t>
      </w:r>
    </w:p>
    <w:p w14:paraId="5B77BA07">
      <w:pPr>
        <w:spacing w:line="440" w:lineRule="exact"/>
        <w:ind w:firstLine="420" w:firstLineChars="200"/>
        <w:rPr>
          <w:rFonts w:hint="eastAsia" w:ascii="宋体" w:eastAsiaTheme="minorEastAsia"/>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5）</w:t>
      </w:r>
      <w:r>
        <w:rPr>
          <w:rFonts w:hint="eastAsia" w:ascii="宋体"/>
          <w:szCs w:val="21"/>
          <w:highlight w:val="none"/>
        </w:rPr>
        <w:t>合规与风险控制</w:t>
      </w:r>
      <w:r>
        <w:rPr>
          <w:rFonts w:hint="eastAsia" w:ascii="宋体"/>
          <w:szCs w:val="21"/>
          <w:highlight w:val="none"/>
          <w:lang w:eastAsia="zh-CN"/>
        </w:rPr>
        <w:t>；</w:t>
      </w:r>
    </w:p>
    <w:p w14:paraId="57F6A976">
      <w:pPr>
        <w:spacing w:line="440" w:lineRule="exact"/>
        <w:ind w:firstLine="420" w:firstLineChars="200"/>
        <w:rPr>
          <w:rFonts w:hint="eastAsia" w:ascii="宋体" w:eastAsiaTheme="minorEastAsia"/>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6）样片</w:t>
      </w:r>
      <w:r>
        <w:rPr>
          <w:rFonts w:hint="eastAsia" w:ascii="宋体"/>
          <w:szCs w:val="21"/>
          <w:highlight w:val="none"/>
          <w:lang w:eastAsia="zh-CN"/>
        </w:rPr>
        <w:t>。</w:t>
      </w:r>
    </w:p>
    <w:p w14:paraId="24B0EFCC">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14:paraId="21FF7A68">
      <w:pPr>
        <w:spacing w:line="480" w:lineRule="auto"/>
        <w:jc w:val="center"/>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、商务标格式文件</w:t>
      </w:r>
    </w:p>
    <w:p w14:paraId="580790B9">
      <w:pPr>
        <w:rPr>
          <w:rFonts w:hint="eastAsia" w:ascii="宋体"/>
          <w:sz w:val="20"/>
          <w:highlight w:val="none"/>
        </w:rPr>
      </w:pPr>
    </w:p>
    <w:p w14:paraId="69162FDE">
      <w:pPr>
        <w:jc w:val="center"/>
        <w:rPr>
          <w:rFonts w:hint="eastAsia" w:ascii="宋体"/>
          <w:b/>
          <w:sz w:val="44"/>
          <w:szCs w:val="44"/>
          <w:highlight w:val="none"/>
        </w:rPr>
      </w:pPr>
      <w:bookmarkStart w:id="170" w:name="_Toc449028954"/>
    </w:p>
    <w:p w14:paraId="5F3C6E3F">
      <w:pPr>
        <w:jc w:val="center"/>
        <w:rPr>
          <w:rFonts w:hint="eastAsia" w:ascii="宋体"/>
          <w:b/>
          <w:sz w:val="44"/>
          <w:szCs w:val="44"/>
          <w:highlight w:val="none"/>
        </w:rPr>
      </w:pPr>
      <w:r>
        <w:rPr>
          <w:rFonts w:hint="eastAsia" w:ascii="宋体"/>
          <w:b/>
          <w:sz w:val="44"/>
          <w:szCs w:val="44"/>
          <w:highlight w:val="none"/>
        </w:rPr>
        <w:t>商务标</w:t>
      </w:r>
      <w:bookmarkEnd w:id="170"/>
    </w:p>
    <w:p w14:paraId="6243CEDE">
      <w:pPr>
        <w:jc w:val="center"/>
        <w:rPr>
          <w:rFonts w:hint="eastAsia" w:ascii="宋体"/>
          <w:sz w:val="36"/>
          <w:szCs w:val="36"/>
          <w:highlight w:val="none"/>
        </w:rPr>
      </w:pPr>
      <w:r>
        <w:rPr>
          <w:rFonts w:hint="eastAsia" w:ascii="宋体"/>
          <w:sz w:val="44"/>
          <w:szCs w:val="44"/>
          <w:highlight w:val="none"/>
        </w:rPr>
        <w:t>（</w:t>
      </w:r>
      <w:r>
        <w:rPr>
          <w:rFonts w:hint="eastAsia" w:ascii="宋体"/>
          <w:sz w:val="36"/>
          <w:szCs w:val="36"/>
          <w:highlight w:val="none"/>
        </w:rPr>
        <w:t>投标文件</w:t>
      </w:r>
      <w:r>
        <w:rPr>
          <w:rFonts w:hint="eastAsia" w:ascii="宋体"/>
          <w:sz w:val="36"/>
          <w:szCs w:val="36"/>
          <w:highlight w:val="none"/>
          <w:lang w:val="en-US" w:eastAsia="zh-CN"/>
        </w:rPr>
        <w:t>三</w:t>
      </w:r>
      <w:r>
        <w:rPr>
          <w:rFonts w:hint="eastAsia" w:ascii="宋体"/>
          <w:sz w:val="36"/>
          <w:szCs w:val="36"/>
          <w:highlight w:val="none"/>
        </w:rPr>
        <w:t>）</w:t>
      </w:r>
    </w:p>
    <w:p w14:paraId="62530522">
      <w:pPr>
        <w:jc w:val="center"/>
        <w:rPr>
          <w:rFonts w:hint="eastAsia" w:ascii="宋体"/>
          <w:sz w:val="36"/>
          <w:szCs w:val="36"/>
          <w:highlight w:val="none"/>
        </w:rPr>
      </w:pPr>
    </w:p>
    <w:p w14:paraId="34D7E0DA">
      <w:pPr>
        <w:jc w:val="center"/>
        <w:rPr>
          <w:rFonts w:hint="eastAsia" w:ascii="宋体"/>
          <w:sz w:val="28"/>
          <w:szCs w:val="28"/>
          <w:highlight w:val="none"/>
        </w:rPr>
      </w:pPr>
      <w:r>
        <w:rPr>
          <w:rFonts w:hint="eastAsia" w:ascii="宋体"/>
          <w:sz w:val="32"/>
          <w:szCs w:val="32"/>
          <w:highlight w:val="none"/>
          <w:u w:val="single"/>
        </w:rPr>
        <w:t xml:space="preserve">        </w:t>
      </w:r>
      <w:r>
        <w:rPr>
          <w:rFonts w:hint="eastAsia" w:ascii="宋体"/>
          <w:sz w:val="32"/>
          <w:szCs w:val="32"/>
          <w:highlight w:val="none"/>
        </w:rPr>
        <w:t>项目</w:t>
      </w:r>
    </w:p>
    <w:p w14:paraId="383C704F">
      <w:pPr>
        <w:rPr>
          <w:rFonts w:hint="eastAsia" w:ascii="宋体"/>
          <w:sz w:val="28"/>
          <w:szCs w:val="28"/>
          <w:highlight w:val="none"/>
        </w:rPr>
      </w:pPr>
    </w:p>
    <w:p w14:paraId="0B2D2503">
      <w:pPr>
        <w:rPr>
          <w:rFonts w:hint="eastAsia" w:ascii="宋体"/>
          <w:sz w:val="28"/>
          <w:szCs w:val="28"/>
          <w:highlight w:val="none"/>
        </w:rPr>
      </w:pPr>
    </w:p>
    <w:p w14:paraId="27AA707C">
      <w:pPr>
        <w:rPr>
          <w:rFonts w:hint="eastAsia" w:ascii="宋体"/>
          <w:sz w:val="28"/>
          <w:szCs w:val="28"/>
          <w:highlight w:val="none"/>
        </w:rPr>
      </w:pPr>
    </w:p>
    <w:p w14:paraId="4158F2FF">
      <w:pPr>
        <w:rPr>
          <w:rFonts w:hint="eastAsia" w:ascii="宋体"/>
          <w:sz w:val="28"/>
          <w:szCs w:val="28"/>
          <w:highlight w:val="none"/>
        </w:rPr>
      </w:pPr>
    </w:p>
    <w:p w14:paraId="3295C25E">
      <w:pPr>
        <w:rPr>
          <w:rFonts w:hint="eastAsia" w:ascii="宋体"/>
          <w:sz w:val="28"/>
          <w:szCs w:val="28"/>
          <w:highlight w:val="none"/>
        </w:rPr>
      </w:pPr>
    </w:p>
    <w:p w14:paraId="4B55E6CC">
      <w:pPr>
        <w:rPr>
          <w:rFonts w:hint="eastAsia" w:ascii="宋体"/>
          <w:sz w:val="28"/>
          <w:szCs w:val="28"/>
          <w:highlight w:val="none"/>
        </w:rPr>
      </w:pPr>
    </w:p>
    <w:p w14:paraId="1BCB7819">
      <w:pPr>
        <w:rPr>
          <w:rFonts w:hint="eastAsia" w:ascii="宋体"/>
          <w:sz w:val="28"/>
          <w:szCs w:val="28"/>
          <w:highlight w:val="none"/>
        </w:rPr>
      </w:pPr>
    </w:p>
    <w:p w14:paraId="3157D66D">
      <w:pPr>
        <w:rPr>
          <w:rFonts w:hint="eastAsia" w:ascii="宋体"/>
          <w:sz w:val="28"/>
          <w:szCs w:val="28"/>
          <w:highlight w:val="none"/>
        </w:rPr>
      </w:pPr>
    </w:p>
    <w:p w14:paraId="35734BD5">
      <w:pPr>
        <w:rPr>
          <w:rFonts w:hint="eastAsia" w:ascii="宋体"/>
          <w:sz w:val="28"/>
          <w:szCs w:val="28"/>
          <w:highlight w:val="none"/>
        </w:rPr>
      </w:pPr>
    </w:p>
    <w:p w14:paraId="2CDDC6CF">
      <w:pPr>
        <w:rPr>
          <w:rFonts w:hint="eastAsia" w:ascii="宋体"/>
          <w:sz w:val="28"/>
          <w:szCs w:val="28"/>
          <w:highlight w:val="none"/>
        </w:rPr>
      </w:pPr>
    </w:p>
    <w:p w14:paraId="0E4CBD95">
      <w:pPr>
        <w:rPr>
          <w:rFonts w:hint="eastAsia" w:ascii="宋体"/>
          <w:sz w:val="28"/>
          <w:szCs w:val="28"/>
          <w:highlight w:val="none"/>
        </w:rPr>
      </w:pPr>
    </w:p>
    <w:p w14:paraId="6D0F22CE">
      <w:pPr>
        <w:jc w:val="center"/>
        <w:rPr>
          <w:rFonts w:hint="eastAsia" w:ascii="宋体"/>
          <w:sz w:val="28"/>
          <w:szCs w:val="28"/>
          <w:highlight w:val="none"/>
          <w:u w:val="single"/>
        </w:rPr>
      </w:pPr>
      <w:r>
        <w:rPr>
          <w:rFonts w:hint="eastAsia" w:ascii="宋体"/>
          <w:sz w:val="28"/>
          <w:szCs w:val="28"/>
          <w:highlight w:val="none"/>
        </w:rPr>
        <w:t>投标人：</w:t>
      </w:r>
      <w:r>
        <w:rPr>
          <w:rFonts w:hint="eastAsia" w:ascii="宋体"/>
          <w:sz w:val="28"/>
          <w:szCs w:val="28"/>
          <w:highlight w:val="none"/>
          <w:u w:val="single"/>
        </w:rPr>
        <w:t xml:space="preserve">                              </w:t>
      </w:r>
      <w:r>
        <w:rPr>
          <w:rFonts w:hint="eastAsia" w:ascii="宋体"/>
          <w:sz w:val="28"/>
          <w:szCs w:val="28"/>
          <w:highlight w:val="none"/>
        </w:rPr>
        <w:t>（签章）</w:t>
      </w:r>
    </w:p>
    <w:p w14:paraId="39CF5DF9">
      <w:pPr>
        <w:ind w:firstLine="700" w:firstLineChars="250"/>
        <w:rPr>
          <w:rFonts w:hint="eastAsia" w:ascii="宋体"/>
          <w:sz w:val="28"/>
          <w:szCs w:val="28"/>
          <w:highlight w:val="none"/>
        </w:rPr>
      </w:pPr>
      <w:r>
        <w:rPr>
          <w:rFonts w:hint="eastAsia" w:ascii="宋体"/>
          <w:sz w:val="28"/>
          <w:szCs w:val="28"/>
          <w:highlight w:val="none"/>
        </w:rPr>
        <w:t>法定代表人：</w:t>
      </w:r>
      <w:r>
        <w:rPr>
          <w:rFonts w:hint="eastAsia" w:ascii="宋体"/>
          <w:sz w:val="28"/>
          <w:szCs w:val="28"/>
          <w:highlight w:val="none"/>
          <w:u w:val="single"/>
        </w:rPr>
        <w:t xml:space="preserve">                             </w:t>
      </w:r>
      <w:r>
        <w:rPr>
          <w:rFonts w:hint="eastAsia" w:ascii="宋体"/>
          <w:sz w:val="28"/>
          <w:szCs w:val="28"/>
          <w:highlight w:val="none"/>
        </w:rPr>
        <w:t>（签章）</w:t>
      </w:r>
    </w:p>
    <w:p w14:paraId="7987A26F">
      <w:pPr>
        <w:jc w:val="center"/>
        <w:rPr>
          <w:rFonts w:hint="eastAsia" w:ascii="宋体"/>
          <w:sz w:val="28"/>
          <w:szCs w:val="28"/>
          <w:highlight w:val="none"/>
        </w:rPr>
      </w:pPr>
      <w:r>
        <w:rPr>
          <w:rFonts w:hint="eastAsia" w:ascii="宋体"/>
          <w:sz w:val="28"/>
          <w:szCs w:val="28"/>
          <w:highlight w:val="none"/>
          <w:u w:val="single"/>
        </w:rPr>
        <w:t xml:space="preserve">        </w:t>
      </w:r>
      <w:r>
        <w:rPr>
          <w:rFonts w:hint="eastAsia" w:ascii="宋体"/>
          <w:sz w:val="28"/>
          <w:szCs w:val="28"/>
          <w:highlight w:val="none"/>
        </w:rPr>
        <w:t>年</w:t>
      </w:r>
      <w:r>
        <w:rPr>
          <w:rFonts w:hint="eastAsia" w:ascii="宋体"/>
          <w:sz w:val="28"/>
          <w:szCs w:val="28"/>
          <w:highlight w:val="none"/>
          <w:u w:val="single"/>
        </w:rPr>
        <w:t xml:space="preserve">     </w:t>
      </w:r>
      <w:r>
        <w:rPr>
          <w:rFonts w:hint="eastAsia" w:ascii="宋体"/>
          <w:sz w:val="28"/>
          <w:szCs w:val="28"/>
          <w:highlight w:val="none"/>
        </w:rPr>
        <w:t>月</w:t>
      </w:r>
      <w:r>
        <w:rPr>
          <w:rFonts w:hint="eastAsia" w:ascii="宋体"/>
          <w:sz w:val="28"/>
          <w:szCs w:val="28"/>
          <w:highlight w:val="none"/>
          <w:u w:val="single"/>
        </w:rPr>
        <w:t xml:space="preserve">     </w:t>
      </w:r>
      <w:r>
        <w:rPr>
          <w:rFonts w:hint="eastAsia" w:ascii="宋体"/>
          <w:sz w:val="28"/>
          <w:szCs w:val="28"/>
          <w:highlight w:val="none"/>
        </w:rPr>
        <w:t>日</w:t>
      </w:r>
    </w:p>
    <w:p w14:paraId="50626ABF">
      <w:pPr>
        <w:spacing w:line="400" w:lineRule="exact"/>
        <w:rPr>
          <w:rFonts w:hint="eastAsia"/>
          <w:b/>
          <w:sz w:val="28"/>
          <w:szCs w:val="28"/>
          <w:highlight w:val="none"/>
        </w:rPr>
      </w:pPr>
      <w:r>
        <w:rPr>
          <w:rFonts w:hint="eastAsia"/>
          <w:b/>
          <w:sz w:val="28"/>
          <w:szCs w:val="28"/>
          <w:highlight w:val="none"/>
        </w:rPr>
        <w:t xml:space="preserve"> </w:t>
      </w:r>
    </w:p>
    <w:p w14:paraId="59E08F62">
      <w:pPr>
        <w:spacing w:line="400" w:lineRule="exact"/>
        <w:jc w:val="center"/>
        <w:rPr>
          <w:b/>
          <w:sz w:val="36"/>
          <w:szCs w:val="36"/>
          <w:highlight w:val="none"/>
        </w:rPr>
      </w:pPr>
      <w:r>
        <w:rPr>
          <w:b/>
          <w:sz w:val="36"/>
          <w:szCs w:val="36"/>
          <w:highlight w:val="none"/>
        </w:rPr>
        <w:br w:type="page"/>
      </w:r>
    </w:p>
    <w:p w14:paraId="553754B2">
      <w:pPr>
        <w:spacing w:line="400" w:lineRule="exact"/>
        <w:jc w:val="center"/>
        <w:rPr>
          <w:rFonts w:hint="eastAsia"/>
          <w:b/>
          <w:sz w:val="36"/>
          <w:szCs w:val="36"/>
          <w:highlight w:val="none"/>
        </w:rPr>
      </w:pPr>
      <w:r>
        <w:rPr>
          <w:rFonts w:hint="eastAsia"/>
          <w:b/>
          <w:sz w:val="36"/>
          <w:szCs w:val="36"/>
          <w:highlight w:val="none"/>
        </w:rPr>
        <w:t>目   录</w:t>
      </w:r>
    </w:p>
    <w:p w14:paraId="4F3FD8FF">
      <w:pPr>
        <w:spacing w:line="400" w:lineRule="exact"/>
        <w:ind w:firstLine="4130" w:firstLineChars="935"/>
        <w:rPr>
          <w:rFonts w:hint="eastAsia"/>
          <w:b/>
          <w:sz w:val="44"/>
          <w:szCs w:val="44"/>
          <w:highlight w:val="none"/>
        </w:rPr>
      </w:pPr>
    </w:p>
    <w:p w14:paraId="1FB1CBB2">
      <w:pPr>
        <w:spacing w:line="440" w:lineRule="exact"/>
        <w:ind w:firstLine="420" w:firstLineChars="200"/>
        <w:rPr>
          <w:rFonts w:hint="eastAsia" w:ascii="宋体"/>
          <w:szCs w:val="21"/>
          <w:highlight w:val="none"/>
        </w:rPr>
      </w:pPr>
      <w:r>
        <w:rPr>
          <w:rFonts w:hint="eastAsia" w:ascii="宋体"/>
          <w:szCs w:val="21"/>
          <w:highlight w:val="none"/>
        </w:rPr>
        <w:t>（1）开标一览表（格式见附件）；</w:t>
      </w:r>
    </w:p>
    <w:p w14:paraId="3321BA8E">
      <w:pPr>
        <w:spacing w:line="440" w:lineRule="exact"/>
        <w:ind w:firstLine="420" w:firstLineChars="200"/>
        <w:rPr>
          <w:rFonts w:hint="eastAsia" w:ascii="宋体"/>
          <w:szCs w:val="21"/>
          <w:highlight w:val="none"/>
        </w:rPr>
      </w:pPr>
      <w:r>
        <w:rPr>
          <w:rFonts w:hint="eastAsia" w:ascii="宋体"/>
          <w:szCs w:val="21"/>
          <w:highlight w:val="none"/>
        </w:rPr>
        <w:t>（2）投标函（格式见附件）；</w:t>
      </w:r>
    </w:p>
    <w:p w14:paraId="75A04039">
      <w:pPr>
        <w:spacing w:line="440" w:lineRule="exact"/>
        <w:ind w:firstLine="420" w:firstLineChars="200"/>
        <w:rPr>
          <w:rFonts w:hint="eastAsia" w:ascii="宋体"/>
          <w:szCs w:val="21"/>
          <w:highlight w:val="none"/>
          <w:lang w:val="en-US"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hAnsi="宋体"/>
          <w:color w:val="000000"/>
          <w:szCs w:val="21"/>
          <w:highlight w:val="none"/>
          <w:lang w:val="en-US" w:eastAsia="zh-CN"/>
        </w:rPr>
        <w:t>分项报价清单</w:t>
      </w:r>
      <w:r>
        <w:rPr>
          <w:rFonts w:hint="eastAsia" w:ascii="宋体"/>
          <w:szCs w:val="21"/>
          <w:highlight w:val="none"/>
        </w:rPr>
        <w:t>（格式见附件）</w:t>
      </w:r>
      <w:r>
        <w:rPr>
          <w:rFonts w:hint="eastAsia" w:ascii="宋体" w:hAnsi="宋体" w:eastAsia="宋体" w:cs="Times New Roman"/>
          <w:color w:val="000000"/>
          <w:szCs w:val="21"/>
          <w:highlight w:val="none"/>
          <w:lang w:eastAsia="zh-CN"/>
        </w:rPr>
        <w:t>；</w:t>
      </w:r>
    </w:p>
    <w:p w14:paraId="7F071B80">
      <w:pPr>
        <w:spacing w:line="440" w:lineRule="exact"/>
        <w:ind w:firstLine="420" w:firstLineChars="200"/>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4）</w:t>
      </w:r>
      <w:r>
        <w:rPr>
          <w:rFonts w:hint="eastAsia" w:ascii="宋体"/>
          <w:szCs w:val="21"/>
          <w:highlight w:val="none"/>
        </w:rPr>
        <w:t>招标文件商务评审中要求提供的其他相关资料；</w:t>
      </w:r>
    </w:p>
    <w:p w14:paraId="0FD677FA">
      <w:pPr>
        <w:spacing w:line="440" w:lineRule="exact"/>
        <w:ind w:firstLine="420" w:firstLineChars="200"/>
        <w:rPr>
          <w:rFonts w:hint="eastAsia" w:ascii="宋体"/>
          <w:szCs w:val="21"/>
          <w:highlight w:val="none"/>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）投标人认为需要提供的其他材料。</w:t>
      </w:r>
    </w:p>
    <w:p w14:paraId="717CCD8E">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14:paraId="7073A43E">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0855DB52">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（1）开标一览表</w:t>
      </w:r>
    </w:p>
    <w:p w14:paraId="67D069D1">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7B488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9C96E19">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FD25F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6C35A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E8F851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5E0BC3D7">
            <w:pPr>
              <w:pStyle w:val="14"/>
              <w:widowControl/>
              <w:spacing w:line="460" w:lineRule="exact"/>
              <w:ind w:left="86" w:leftChars="41"/>
              <w:rPr>
                <w:rFonts w:hint="eastAsia" w:ascii="宋体" w:hAnsi="Arial" w:eastAsia="宋体" w:cs="宋体"/>
                <w:sz w:val="24"/>
                <w:szCs w:val="24"/>
                <w:highlight w:val="none"/>
                <w:lang w:val="en-US"/>
              </w:rPr>
            </w:pPr>
          </w:p>
        </w:tc>
      </w:tr>
      <w:tr w14:paraId="53671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2776F458">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03FA821D">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3623DA51">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1D39FC97">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278EF44E">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C6ACE26">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7CBA107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4F88A1C9">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5A940262">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pgNumType w:fmt="decimal"/>
          <w:cols w:space="425" w:num="1"/>
          <w:docGrid w:type="lines" w:linePitch="312" w:charSpace="0"/>
        </w:sectPr>
      </w:pPr>
    </w:p>
    <w:p w14:paraId="43192646">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（2）投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bookmarkStart w:id="171" w:name="_Toc6275_WPSOffice_Level1"/>
      <w:bookmarkEnd w:id="171"/>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的投标报价承包上述项目，并承担任何质量缺陷保修责任。</w:t>
      </w:r>
    </w:p>
    <w:p w14:paraId="3D884E8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4D61DC0B">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B1B30D2">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17AC2F1B">
      <w:pPr>
        <w:rPr>
          <w:b/>
          <w:bCs w:val="0"/>
          <w:sz w:val="32"/>
          <w:szCs w:val="32"/>
          <w:highlight w:val="none"/>
          <w:lang w:eastAsia="zh-CN"/>
        </w:rPr>
      </w:pPr>
      <w:r>
        <w:rPr>
          <w:b/>
          <w:bCs w:val="0"/>
          <w:sz w:val="32"/>
          <w:szCs w:val="32"/>
          <w:highlight w:val="none"/>
          <w:lang w:eastAsia="zh-CN"/>
        </w:rPr>
        <w:br w:type="page"/>
      </w:r>
    </w:p>
    <w:p w14:paraId="40138D76">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Times New Roman" w:eastAsia="宋体" w:cs="Times New Roman"/>
          <w:b/>
          <w:sz w:val="36"/>
          <w:szCs w:val="36"/>
          <w:highlight w:val="none"/>
        </w:rPr>
      </w:pPr>
      <w:r>
        <w:rPr>
          <w:rFonts w:hint="eastAsia" w:ascii="宋体" w:hAnsi="Times New Roman" w:eastAsia="宋体" w:cs="Times New Roman"/>
          <w:b/>
          <w:sz w:val="36"/>
          <w:szCs w:val="36"/>
          <w:highlight w:val="none"/>
        </w:rPr>
        <w:t>（</w:t>
      </w:r>
      <w:r>
        <w:rPr>
          <w:rFonts w:hint="eastAsia" w:ascii="宋体" w:hAnsi="Times New Roman" w:eastAsia="宋体" w:cs="Times New Roman"/>
          <w:b/>
          <w:sz w:val="36"/>
          <w:szCs w:val="36"/>
          <w:highlight w:val="none"/>
          <w:lang w:val="en-US" w:eastAsia="zh-CN"/>
        </w:rPr>
        <w:t>3</w:t>
      </w:r>
      <w:r>
        <w:rPr>
          <w:rFonts w:hint="eastAsia" w:ascii="宋体" w:hAnsi="Times New Roman" w:eastAsia="宋体" w:cs="Times New Roman"/>
          <w:b/>
          <w:sz w:val="36"/>
          <w:szCs w:val="36"/>
          <w:highlight w:val="none"/>
        </w:rPr>
        <w:t>）分项报价清单</w:t>
      </w:r>
    </w:p>
    <w:tbl>
      <w:tblPr>
        <w:tblStyle w:val="20"/>
        <w:tblW w:w="908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2148"/>
        <w:gridCol w:w="2138"/>
        <w:gridCol w:w="1334"/>
        <w:gridCol w:w="788"/>
      </w:tblGrid>
      <w:tr w14:paraId="686C9B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noWrap w:val="0"/>
            <w:vAlign w:val="center"/>
          </w:tcPr>
          <w:p w14:paraId="3CF2D5B5">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2038" w:type="dxa"/>
            <w:tcBorders>
              <w:right w:val="single" w:color="auto" w:sz="4" w:space="0"/>
            </w:tcBorders>
            <w:noWrap w:val="0"/>
            <w:vAlign w:val="center"/>
          </w:tcPr>
          <w:p w14:paraId="63F03571">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名称</w:t>
            </w:r>
          </w:p>
        </w:tc>
        <w:tc>
          <w:tcPr>
            <w:tcW w:w="2148" w:type="dxa"/>
            <w:tcBorders>
              <w:left w:val="single" w:color="auto" w:sz="4" w:space="0"/>
            </w:tcBorders>
            <w:noWrap w:val="0"/>
            <w:vAlign w:val="center"/>
          </w:tcPr>
          <w:p w14:paraId="604B46E9">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数量</w:t>
            </w:r>
          </w:p>
        </w:tc>
        <w:tc>
          <w:tcPr>
            <w:tcW w:w="2138" w:type="dxa"/>
            <w:noWrap w:val="0"/>
            <w:vAlign w:val="center"/>
          </w:tcPr>
          <w:p w14:paraId="28DA7A61">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lang w:val="en-US" w:eastAsia="zh-CN"/>
              </w:rPr>
              <w:t>综合</w:t>
            </w:r>
            <w:r>
              <w:rPr>
                <w:rFonts w:hint="eastAsia" w:ascii="宋体" w:hAnsi="宋体"/>
                <w:color w:val="auto"/>
                <w:szCs w:val="21"/>
                <w:highlight w:val="none"/>
              </w:rPr>
              <w:t>单价（元</w:t>
            </w:r>
            <w:r>
              <w:rPr>
                <w:rFonts w:hint="eastAsia" w:ascii="宋体" w:hAnsi="宋体"/>
                <w:color w:val="auto"/>
                <w:szCs w:val="21"/>
                <w:highlight w:val="none"/>
                <w:lang w:val="en-US" w:eastAsia="zh-CN"/>
              </w:rPr>
              <w:t>/条</w:t>
            </w:r>
            <w:r>
              <w:rPr>
                <w:rFonts w:hint="eastAsia" w:ascii="宋体" w:hAnsi="宋体"/>
                <w:color w:val="auto"/>
                <w:szCs w:val="21"/>
                <w:highlight w:val="none"/>
              </w:rPr>
              <w:t>）</w:t>
            </w:r>
          </w:p>
        </w:tc>
        <w:tc>
          <w:tcPr>
            <w:tcW w:w="1334" w:type="dxa"/>
            <w:noWrap w:val="0"/>
            <w:vAlign w:val="center"/>
          </w:tcPr>
          <w:p w14:paraId="7E100304">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合价（元）</w:t>
            </w:r>
          </w:p>
        </w:tc>
        <w:tc>
          <w:tcPr>
            <w:tcW w:w="788" w:type="dxa"/>
            <w:noWrap w:val="0"/>
            <w:vAlign w:val="center"/>
          </w:tcPr>
          <w:p w14:paraId="2ADFCD69">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备注</w:t>
            </w:r>
          </w:p>
        </w:tc>
      </w:tr>
      <w:tr w14:paraId="2C2388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6" w:hRule="atLeast"/>
          <w:jc w:val="center"/>
        </w:trPr>
        <w:tc>
          <w:tcPr>
            <w:tcW w:w="643" w:type="dxa"/>
            <w:shd w:val="clear" w:color="auto" w:fill="auto"/>
            <w:noWrap w:val="0"/>
            <w:vAlign w:val="center"/>
          </w:tcPr>
          <w:p w14:paraId="7CD6BCEA">
            <w:pPr>
              <w:pStyle w:val="48"/>
              <w:keepNext w:val="0"/>
              <w:keepLines w:val="0"/>
              <w:suppressLineNumbers w:val="0"/>
              <w:spacing w:before="71" w:beforeAutospacing="0" w:after="0" w:afterAutospacing="0" w:line="221" w:lineRule="auto"/>
              <w:ind w:left="0" w:right="0"/>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p>
        </w:tc>
        <w:tc>
          <w:tcPr>
            <w:tcW w:w="2038" w:type="dxa"/>
            <w:tcBorders>
              <w:right w:val="single" w:color="auto" w:sz="4" w:space="0"/>
            </w:tcBorders>
            <w:shd w:val="clear" w:color="auto" w:fill="FFFFFF"/>
            <w:noWrap w:val="0"/>
            <w:vAlign w:val="center"/>
          </w:tcPr>
          <w:p w14:paraId="16389C53">
            <w:pPr>
              <w:pStyle w:val="48"/>
              <w:keepNext w:val="0"/>
              <w:keepLines w:val="0"/>
              <w:suppressLineNumbers w:val="0"/>
              <w:spacing w:before="71" w:beforeAutospacing="0" w:after="0" w:afterAutospacing="0" w:line="221" w:lineRule="auto"/>
              <w:ind w:left="0" w:right="0"/>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短视频制作</w:t>
            </w:r>
          </w:p>
        </w:tc>
        <w:tc>
          <w:tcPr>
            <w:tcW w:w="2148" w:type="dxa"/>
            <w:tcBorders>
              <w:left w:val="single" w:color="auto" w:sz="4" w:space="0"/>
            </w:tcBorders>
            <w:shd w:val="clear" w:color="auto" w:fill="auto"/>
            <w:noWrap w:val="0"/>
            <w:vAlign w:val="center"/>
          </w:tcPr>
          <w:p w14:paraId="6BCD437B">
            <w:pPr>
              <w:pStyle w:val="48"/>
              <w:keepNext w:val="0"/>
              <w:keepLines w:val="0"/>
              <w:suppressLineNumbers w:val="0"/>
              <w:spacing w:before="71" w:beforeAutospacing="0" w:after="0" w:afterAutospacing="0" w:line="221" w:lineRule="auto"/>
              <w:ind w:left="0" w:right="0"/>
              <w:jc w:val="center"/>
              <w:rPr>
                <w:rFonts w:hint="eastAsia" w:ascii="宋体" w:hAnsi="宋体" w:eastAsia="宋体" w:cs="宋体"/>
                <w:color w:val="auto"/>
                <w:sz w:val="24"/>
                <w:highlight w:val="none"/>
                <w:lang w:val="en-US" w:eastAsia="zh-CN"/>
              </w:rPr>
            </w:pPr>
            <w:r>
              <w:rPr>
                <w:rFonts w:hint="eastAsia" w:cs="宋体"/>
                <w:color w:val="auto"/>
                <w:sz w:val="24"/>
                <w:highlight w:val="none"/>
                <w:lang w:val="en-US" w:eastAsia="zh-CN"/>
              </w:rPr>
              <w:t>120条</w:t>
            </w:r>
          </w:p>
        </w:tc>
        <w:tc>
          <w:tcPr>
            <w:tcW w:w="2138" w:type="dxa"/>
            <w:shd w:val="clear" w:color="auto" w:fill="FFFFFF"/>
            <w:noWrap w:val="0"/>
            <w:vAlign w:val="center"/>
          </w:tcPr>
          <w:p w14:paraId="7608A00F">
            <w:pPr>
              <w:pStyle w:val="48"/>
              <w:keepNext w:val="0"/>
              <w:keepLines w:val="0"/>
              <w:suppressLineNumbers w:val="0"/>
              <w:spacing w:before="71" w:beforeAutospacing="0" w:after="0" w:afterAutospacing="0" w:line="221" w:lineRule="auto"/>
              <w:ind w:left="0" w:right="0"/>
              <w:jc w:val="center"/>
              <w:rPr>
                <w:rFonts w:hint="eastAsia" w:ascii="宋体" w:hAnsi="宋体" w:eastAsia="宋体" w:cs="宋体"/>
                <w:color w:val="auto"/>
                <w:sz w:val="24"/>
                <w:highlight w:val="none"/>
                <w:lang w:val="en-US" w:eastAsia="zh-CN"/>
              </w:rPr>
            </w:pPr>
          </w:p>
        </w:tc>
        <w:tc>
          <w:tcPr>
            <w:tcW w:w="1334" w:type="dxa"/>
            <w:noWrap w:val="0"/>
            <w:vAlign w:val="center"/>
          </w:tcPr>
          <w:p w14:paraId="1EE7495F">
            <w:pPr>
              <w:pStyle w:val="48"/>
              <w:keepNext w:val="0"/>
              <w:keepLines w:val="0"/>
              <w:suppressLineNumbers w:val="0"/>
              <w:spacing w:before="71" w:beforeAutospacing="0" w:after="0" w:afterAutospacing="0" w:line="221" w:lineRule="auto"/>
              <w:ind w:left="0" w:right="0"/>
              <w:jc w:val="center"/>
              <w:rPr>
                <w:rFonts w:hint="eastAsia" w:ascii="宋体" w:hAnsi="宋体" w:eastAsia="宋体" w:cs="宋体"/>
                <w:color w:val="auto"/>
                <w:sz w:val="24"/>
                <w:highlight w:val="none"/>
                <w:lang w:val="en-US" w:eastAsia="zh-CN"/>
              </w:rPr>
            </w:pPr>
          </w:p>
        </w:tc>
        <w:tc>
          <w:tcPr>
            <w:tcW w:w="788" w:type="dxa"/>
            <w:noWrap w:val="0"/>
            <w:vAlign w:val="center"/>
          </w:tcPr>
          <w:p w14:paraId="523D5C20">
            <w:pPr>
              <w:pStyle w:val="48"/>
              <w:keepNext w:val="0"/>
              <w:keepLines w:val="0"/>
              <w:suppressLineNumbers w:val="0"/>
              <w:spacing w:before="71" w:beforeAutospacing="0" w:after="0" w:afterAutospacing="0" w:line="221" w:lineRule="auto"/>
              <w:ind w:left="0" w:right="0"/>
              <w:jc w:val="center"/>
              <w:rPr>
                <w:rFonts w:hint="eastAsia" w:ascii="宋体" w:hAnsi="宋体" w:eastAsia="宋体" w:cs="宋体"/>
                <w:color w:val="auto"/>
                <w:sz w:val="24"/>
                <w:highlight w:val="none"/>
                <w:lang w:val="en-US" w:eastAsia="zh-CN"/>
              </w:rPr>
            </w:pPr>
          </w:p>
        </w:tc>
      </w:tr>
      <w:tr w14:paraId="289442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6" w:hRule="atLeast"/>
          <w:jc w:val="center"/>
        </w:trPr>
        <w:tc>
          <w:tcPr>
            <w:tcW w:w="643" w:type="dxa"/>
            <w:shd w:val="clear" w:color="auto" w:fill="auto"/>
            <w:noWrap w:val="0"/>
            <w:vAlign w:val="center"/>
          </w:tcPr>
          <w:p w14:paraId="4D935EB3">
            <w:pPr>
              <w:pStyle w:val="48"/>
              <w:keepNext w:val="0"/>
              <w:keepLines w:val="0"/>
              <w:suppressLineNumbers w:val="0"/>
              <w:spacing w:before="71" w:beforeAutospacing="0" w:after="0" w:afterAutospacing="0" w:line="221" w:lineRule="auto"/>
              <w:ind w:left="0" w:right="0"/>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w:t>
            </w:r>
          </w:p>
        </w:tc>
        <w:tc>
          <w:tcPr>
            <w:tcW w:w="2038" w:type="dxa"/>
            <w:tcBorders>
              <w:right w:val="single" w:color="auto" w:sz="4" w:space="0"/>
            </w:tcBorders>
            <w:shd w:val="clear" w:color="auto" w:fill="FFFFFF"/>
            <w:noWrap w:val="0"/>
            <w:vAlign w:val="center"/>
          </w:tcPr>
          <w:p w14:paraId="0A0F5EE6">
            <w:pPr>
              <w:pStyle w:val="48"/>
              <w:keepNext w:val="0"/>
              <w:keepLines w:val="0"/>
              <w:suppressLineNumbers w:val="0"/>
              <w:spacing w:before="71" w:beforeAutospacing="0" w:after="0" w:afterAutospacing="0" w:line="221" w:lineRule="auto"/>
              <w:ind w:left="0" w:right="0"/>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裸眼3D视频</w:t>
            </w:r>
          </w:p>
        </w:tc>
        <w:tc>
          <w:tcPr>
            <w:tcW w:w="2148" w:type="dxa"/>
            <w:tcBorders>
              <w:left w:val="single" w:color="auto" w:sz="4" w:space="0"/>
            </w:tcBorders>
            <w:shd w:val="clear" w:color="auto" w:fill="auto"/>
            <w:noWrap w:val="0"/>
            <w:vAlign w:val="center"/>
          </w:tcPr>
          <w:p w14:paraId="67D7E521">
            <w:pPr>
              <w:pStyle w:val="48"/>
              <w:keepNext w:val="0"/>
              <w:keepLines w:val="0"/>
              <w:suppressLineNumbers w:val="0"/>
              <w:spacing w:before="71" w:beforeAutospacing="0" w:after="0" w:afterAutospacing="0" w:line="221" w:lineRule="auto"/>
              <w:ind w:left="0" w:right="0"/>
              <w:jc w:val="center"/>
              <w:rPr>
                <w:rFonts w:hint="default" w:ascii="宋体" w:hAnsi="宋体" w:eastAsia="宋体" w:cs="宋体"/>
                <w:color w:val="auto"/>
                <w:sz w:val="24"/>
                <w:highlight w:val="none"/>
                <w:lang w:val="en-US" w:eastAsia="zh-CN"/>
              </w:rPr>
            </w:pPr>
            <w:r>
              <w:rPr>
                <w:rFonts w:hint="eastAsia" w:cs="宋体"/>
                <w:color w:val="auto"/>
                <w:sz w:val="24"/>
                <w:highlight w:val="none"/>
                <w:lang w:val="en-US" w:eastAsia="zh-CN"/>
              </w:rPr>
              <w:t>2条</w:t>
            </w:r>
          </w:p>
        </w:tc>
        <w:tc>
          <w:tcPr>
            <w:tcW w:w="2138" w:type="dxa"/>
            <w:shd w:val="clear" w:color="auto" w:fill="FFFFFF"/>
            <w:noWrap w:val="0"/>
            <w:vAlign w:val="center"/>
          </w:tcPr>
          <w:p w14:paraId="6466BF0A">
            <w:pPr>
              <w:pStyle w:val="48"/>
              <w:keepNext w:val="0"/>
              <w:keepLines w:val="0"/>
              <w:suppressLineNumbers w:val="0"/>
              <w:spacing w:before="71" w:beforeAutospacing="0" w:after="0" w:afterAutospacing="0" w:line="221" w:lineRule="auto"/>
              <w:ind w:left="0" w:right="0"/>
              <w:jc w:val="center"/>
              <w:rPr>
                <w:rFonts w:hint="eastAsia" w:ascii="宋体" w:hAnsi="宋体" w:eastAsia="宋体" w:cs="宋体"/>
                <w:color w:val="auto"/>
                <w:sz w:val="24"/>
                <w:highlight w:val="none"/>
                <w:lang w:val="en-US" w:eastAsia="zh-CN"/>
              </w:rPr>
            </w:pPr>
          </w:p>
        </w:tc>
        <w:tc>
          <w:tcPr>
            <w:tcW w:w="1334" w:type="dxa"/>
            <w:noWrap w:val="0"/>
            <w:vAlign w:val="center"/>
          </w:tcPr>
          <w:p w14:paraId="7E5224E4">
            <w:pPr>
              <w:pStyle w:val="48"/>
              <w:keepNext w:val="0"/>
              <w:keepLines w:val="0"/>
              <w:suppressLineNumbers w:val="0"/>
              <w:spacing w:before="71" w:beforeAutospacing="0" w:after="0" w:afterAutospacing="0" w:line="221" w:lineRule="auto"/>
              <w:ind w:left="0" w:right="0"/>
              <w:jc w:val="center"/>
              <w:rPr>
                <w:rFonts w:hint="eastAsia" w:ascii="宋体" w:hAnsi="宋体" w:eastAsia="宋体" w:cs="宋体"/>
                <w:color w:val="auto"/>
                <w:sz w:val="24"/>
                <w:highlight w:val="none"/>
                <w:lang w:val="en-US" w:eastAsia="zh-CN"/>
              </w:rPr>
            </w:pPr>
          </w:p>
        </w:tc>
        <w:tc>
          <w:tcPr>
            <w:tcW w:w="788" w:type="dxa"/>
            <w:noWrap w:val="0"/>
            <w:vAlign w:val="center"/>
          </w:tcPr>
          <w:p w14:paraId="0B728951">
            <w:pPr>
              <w:pStyle w:val="48"/>
              <w:keepNext w:val="0"/>
              <w:keepLines w:val="0"/>
              <w:suppressLineNumbers w:val="0"/>
              <w:spacing w:before="71" w:beforeAutospacing="0" w:after="0" w:afterAutospacing="0" w:line="221" w:lineRule="auto"/>
              <w:ind w:left="0" w:right="0"/>
              <w:jc w:val="center"/>
              <w:rPr>
                <w:rFonts w:hint="eastAsia" w:ascii="宋体" w:hAnsi="宋体" w:eastAsia="宋体" w:cs="宋体"/>
                <w:color w:val="auto"/>
                <w:sz w:val="24"/>
                <w:highlight w:val="none"/>
                <w:lang w:val="en-US" w:eastAsia="zh-CN"/>
              </w:rPr>
            </w:pPr>
          </w:p>
        </w:tc>
      </w:tr>
      <w:tr w14:paraId="75F020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9089" w:type="dxa"/>
            <w:gridSpan w:val="6"/>
            <w:noWrap w:val="0"/>
            <w:vAlign w:val="top"/>
          </w:tcPr>
          <w:p w14:paraId="37D72718">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r>
              <w:rPr>
                <w:rFonts w:hint="eastAsia" w:ascii="宋体" w:hAnsi="宋体"/>
                <w:b/>
                <w:color w:val="auto"/>
                <w:sz w:val="24"/>
                <w:highlight w:val="none"/>
              </w:rPr>
              <w:t>投标报价：</w:t>
            </w:r>
            <w:r>
              <w:rPr>
                <w:rFonts w:hint="eastAsia" w:ascii="宋体" w:hAnsi="宋体"/>
                <w:b/>
                <w:color w:val="auto"/>
                <w:sz w:val="24"/>
                <w:highlight w:val="none"/>
                <w:u w:val="single"/>
              </w:rPr>
              <w:t xml:space="preserve">               </w:t>
            </w:r>
            <w:r>
              <w:rPr>
                <w:rFonts w:hint="eastAsia" w:ascii="宋体" w:hAnsi="宋体"/>
                <w:b/>
                <w:color w:val="auto"/>
                <w:sz w:val="24"/>
                <w:highlight w:val="none"/>
              </w:rPr>
              <w:t>元；小写：</w:t>
            </w:r>
            <w:r>
              <w:rPr>
                <w:rFonts w:hint="eastAsia" w:ascii="宋体" w:hAnsi="宋体"/>
                <w:b/>
                <w:color w:val="auto"/>
                <w:sz w:val="24"/>
                <w:highlight w:val="none"/>
                <w:u w:val="single"/>
              </w:rPr>
              <w:t xml:space="preserve">         </w:t>
            </w:r>
            <w:r>
              <w:rPr>
                <w:rFonts w:hint="eastAsia" w:ascii="宋体" w:hAnsi="宋体"/>
                <w:b/>
                <w:color w:val="auto"/>
                <w:sz w:val="24"/>
                <w:highlight w:val="none"/>
              </w:rPr>
              <w:t xml:space="preserve"> 元；（填入投标函和开标一览表）</w:t>
            </w:r>
          </w:p>
        </w:tc>
      </w:tr>
    </w:tbl>
    <w:p w14:paraId="7427979B">
      <w:pPr>
        <w:keepNext w:val="0"/>
        <w:keepLines w:val="0"/>
        <w:pageBreakBefore w:val="0"/>
        <w:widowControl w:val="0"/>
        <w:tabs>
          <w:tab w:val="left" w:pos="8200"/>
          <w:tab w:val="left" w:pos="8400"/>
        </w:tabs>
        <w:kinsoku/>
        <w:wordWrap/>
        <w:overflowPunct/>
        <w:topLinePunct w:val="0"/>
        <w:autoSpaceDE/>
        <w:autoSpaceDN/>
        <w:bidi w:val="0"/>
        <w:adjustRightInd/>
        <w:snapToGrid/>
        <w:spacing w:line="440" w:lineRule="exact"/>
        <w:ind w:left="0" w:leftChars="-95" w:right="126" w:rightChars="60" w:hanging="199" w:hangingChars="95"/>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zh-CN"/>
        </w:rPr>
        <w:t>备注：</w:t>
      </w:r>
      <w:r>
        <w:rPr>
          <w:rFonts w:hint="eastAsia" w:ascii="宋体" w:hAnsi="宋体" w:eastAsia="宋体" w:cs="宋体"/>
          <w:color w:val="auto"/>
          <w:szCs w:val="21"/>
          <w:highlight w:val="none"/>
          <w:lang w:val="en-US" w:eastAsia="zh-CN"/>
        </w:rPr>
        <w:t>1.本次数量为暂定数量，结算时数量按实结算，所报综合单价不变。</w:t>
      </w:r>
    </w:p>
    <w:p w14:paraId="5CA3188B">
      <w:pPr>
        <w:keepNext w:val="0"/>
        <w:keepLines w:val="0"/>
        <w:pageBreakBefore w:val="0"/>
        <w:widowControl w:val="0"/>
        <w:tabs>
          <w:tab w:val="left" w:pos="8200"/>
          <w:tab w:val="left" w:pos="8400"/>
        </w:tabs>
        <w:kinsoku/>
        <w:wordWrap/>
        <w:overflowPunct/>
        <w:topLinePunct w:val="0"/>
        <w:autoSpaceDE/>
        <w:autoSpaceDN/>
        <w:bidi w:val="0"/>
        <w:adjustRightInd/>
        <w:snapToGrid/>
        <w:spacing w:line="440" w:lineRule="exact"/>
        <w:ind w:right="126" w:rightChars="6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2.所有投标只能选择一种方案，单价和合价的报价只能是唯一。（与采购清单项相一致，不得缺项，否则视同包含在其他项目。）</w:t>
      </w:r>
    </w:p>
    <w:p w14:paraId="35D98796">
      <w:pPr>
        <w:keepNext w:val="0"/>
        <w:keepLines w:val="0"/>
        <w:pageBreakBefore w:val="0"/>
        <w:widowControl w:val="0"/>
        <w:tabs>
          <w:tab w:val="left" w:pos="8200"/>
          <w:tab w:val="left" w:pos="8400"/>
        </w:tabs>
        <w:kinsoku/>
        <w:wordWrap/>
        <w:overflowPunct/>
        <w:topLinePunct w:val="0"/>
        <w:autoSpaceDE/>
        <w:autoSpaceDN/>
        <w:bidi w:val="0"/>
        <w:adjustRightInd/>
        <w:snapToGrid/>
        <w:spacing w:line="440" w:lineRule="exact"/>
        <w:ind w:left="10" w:leftChars="5" w:right="126" w:rightChars="60" w:firstLine="426" w:firstLineChars="203"/>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eastAsia="zh-CN"/>
        </w:rPr>
        <w:t>投标报价采用综合单价法，综合单价包括完成本项目全部供货及服务的一切费用：</w:t>
      </w:r>
      <w:r>
        <w:rPr>
          <w:rFonts w:hint="eastAsia" w:ascii="宋体" w:hAnsi="宋体" w:eastAsia="宋体" w:cs="宋体"/>
          <w:color w:val="auto"/>
          <w:szCs w:val="21"/>
          <w:highlight w:val="none"/>
          <w:lang w:val="en-US" w:eastAsia="zh-CN"/>
        </w:rPr>
        <w:t>滁州轨道宣传服务发生的所有费用（包括活动配合</w:t>
      </w:r>
      <w:r>
        <w:rPr>
          <w:rFonts w:hint="default" w:ascii="宋体" w:hAnsi="宋体" w:eastAsia="宋体" w:cs="宋体"/>
          <w:color w:val="auto"/>
          <w:szCs w:val="21"/>
          <w:highlight w:val="none"/>
          <w:lang w:val="en-US" w:eastAsia="zh-CN"/>
        </w:rPr>
        <w:t>、拍摄制作、场地设备租赁、师资劳务、物料制作</w:t>
      </w:r>
      <w:r>
        <w:rPr>
          <w:rFonts w:hint="eastAsia" w:ascii="宋体" w:hAnsi="宋体" w:eastAsia="宋体" w:cs="宋体"/>
          <w:color w:val="auto"/>
          <w:szCs w:val="21"/>
          <w:highlight w:val="none"/>
          <w:lang w:val="en-US" w:eastAsia="zh-CN"/>
        </w:rPr>
        <w:t>等所付出的所有费用）、交通费(如有)、利润、招标代理费、税金、政策性文件规定及合同包含的所有风险和责任等。投标时投标人必须保证报价的完整性，如有漏报，则视为优惠，中标后不允许追加费用。</w:t>
      </w:r>
    </w:p>
    <w:p w14:paraId="06B67DCB">
      <w:pPr>
        <w:ind w:firstLine="420" w:firstLineChars="200"/>
        <w:rPr>
          <w:rFonts w:ascii="宋体" w:hAnsi="宋体" w:eastAsia="宋体" w:cs="宋体"/>
          <w:color w:val="000000"/>
          <w:szCs w:val="21"/>
          <w:highlight w:val="none"/>
          <w:lang w:val="zh-CN"/>
        </w:rPr>
      </w:pPr>
    </w:p>
    <w:p w14:paraId="7BC8C849">
      <w:pPr>
        <w:keepNext w:val="0"/>
        <w:keepLines w:val="0"/>
        <w:pageBreakBefore w:val="0"/>
        <w:widowControl w:val="0"/>
        <w:tabs>
          <w:tab w:val="left" w:pos="8400"/>
        </w:tabs>
        <w:kinsoku/>
        <w:wordWrap/>
        <w:overflowPunct/>
        <w:topLinePunct w:val="0"/>
        <w:autoSpaceDE/>
        <w:autoSpaceDN/>
        <w:bidi w:val="0"/>
        <w:adjustRightInd/>
        <w:snapToGrid/>
        <w:spacing w:line="440" w:lineRule="exact"/>
        <w:ind w:right="1123" w:rightChars="535" w:firstLine="420" w:firstLineChars="200"/>
        <w:jc w:val="left"/>
        <w:textAlignment w:val="auto"/>
        <w:rPr>
          <w:rFonts w:hint="default" w:ascii="宋体" w:hAnsi="宋体" w:eastAsia="宋体" w:cs="宋体"/>
          <w:color w:val="auto"/>
          <w:szCs w:val="21"/>
          <w:highlight w:val="none"/>
          <w:lang w:val="en-US" w:eastAsia="zh-CN"/>
        </w:rPr>
      </w:pPr>
    </w:p>
    <w:p w14:paraId="46B4DDB3">
      <w:pPr>
        <w:spacing w:line="360" w:lineRule="auto"/>
        <w:rPr>
          <w:rFonts w:hint="eastAsia" w:ascii="宋体"/>
          <w:color w:val="auto"/>
          <w:sz w:val="24"/>
          <w:highlight w:val="none"/>
        </w:rPr>
      </w:pPr>
      <w:r>
        <w:rPr>
          <w:rFonts w:hint="eastAsia" w:ascii="宋体"/>
          <w:color w:val="auto"/>
          <w:sz w:val="24"/>
          <w:highlight w:val="none"/>
        </w:rPr>
        <w:t>投标人名称（签章）：</w:t>
      </w:r>
      <w:r>
        <w:rPr>
          <w:rFonts w:hint="eastAsia" w:ascii="宋体"/>
          <w:color w:val="auto"/>
          <w:sz w:val="24"/>
          <w:highlight w:val="none"/>
          <w:u w:val="single"/>
        </w:rPr>
        <w:t xml:space="preserve">                         </w:t>
      </w:r>
    </w:p>
    <w:p w14:paraId="0BC8EE7D">
      <w:pPr>
        <w:spacing w:line="360" w:lineRule="auto"/>
        <w:rPr>
          <w:rFonts w:hint="eastAsia" w:ascii="宋体"/>
          <w:color w:val="auto"/>
          <w:sz w:val="24"/>
          <w:highlight w:val="none"/>
        </w:rPr>
      </w:pPr>
      <w:r>
        <w:rPr>
          <w:rFonts w:hint="eastAsia" w:ascii="宋体"/>
          <w:color w:val="auto"/>
          <w:sz w:val="24"/>
          <w:highlight w:val="none"/>
        </w:rPr>
        <w:t>法定代表人 (签章)：</w:t>
      </w:r>
      <w:r>
        <w:rPr>
          <w:rFonts w:hint="eastAsia" w:ascii="宋体"/>
          <w:color w:val="auto"/>
          <w:sz w:val="24"/>
          <w:highlight w:val="none"/>
          <w:u w:val="single"/>
        </w:rPr>
        <w:t xml:space="preserve">                          </w:t>
      </w:r>
    </w:p>
    <w:p w14:paraId="4875DF41">
      <w:pPr>
        <w:pStyle w:val="18"/>
        <w:widowControl/>
        <w:spacing w:before="0" w:beforeAutospacing="0" w:after="0" w:afterAutospacing="0" w:line="375" w:lineRule="atLeast"/>
        <w:ind w:left="0" w:right="0"/>
        <w:jc w:val="both"/>
        <w:outlineLvl w:val="0"/>
        <w:rPr>
          <w:rFonts w:hint="eastAsia" w:ascii="宋体"/>
          <w:color w:val="auto"/>
          <w:sz w:val="24"/>
          <w:highlight w:val="none"/>
          <w:u w:val="single"/>
        </w:rPr>
      </w:pPr>
      <w:r>
        <w:rPr>
          <w:rFonts w:hint="eastAsia" w:ascii="宋体"/>
          <w:color w:val="auto"/>
          <w:sz w:val="24"/>
          <w:highlight w:val="none"/>
        </w:rPr>
        <w:t>日    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p>
    <w:p w14:paraId="4FDD12C9">
      <w:pPr>
        <w:rPr>
          <w:rFonts w:hint="eastAsia" w:ascii="宋体"/>
          <w:color w:val="auto"/>
          <w:sz w:val="24"/>
          <w:highlight w:val="none"/>
          <w:u w:val="single"/>
        </w:rPr>
      </w:pPr>
      <w:r>
        <w:rPr>
          <w:rFonts w:hint="eastAsia" w:ascii="宋体"/>
          <w:color w:val="auto"/>
          <w:sz w:val="24"/>
          <w:highlight w:val="none"/>
          <w:u w:val="single"/>
        </w:rPr>
        <w:br w:type="page"/>
      </w:r>
    </w:p>
    <w:p w14:paraId="5992FE08">
      <w:pPr>
        <w:pStyle w:val="18"/>
        <w:widowControl/>
        <w:spacing w:before="0" w:beforeAutospacing="0" w:after="0" w:afterAutospacing="0" w:line="375" w:lineRule="atLeast"/>
        <w:ind w:left="0" w:right="0"/>
        <w:jc w:val="center"/>
        <w:outlineLvl w:val="0"/>
        <w:rPr>
          <w:b/>
          <w:bCs w:val="0"/>
          <w:sz w:val="32"/>
          <w:szCs w:val="32"/>
          <w:highlight w:val="none"/>
          <w:lang w:val="en-US"/>
        </w:rPr>
      </w:pPr>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6E6A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6B7C1F6A">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E87C921">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 xml:space="preserve"> 2026年滁州轨道运营宣传项目</w:t>
            </w:r>
            <w:r>
              <w:rPr>
                <w:rFonts w:hint="eastAsia" w:ascii="宋体" w:hAnsi="宋体" w:eastAsia="宋体" w:cs="宋体"/>
                <w:color w:val="000000"/>
                <w:kern w:val="2"/>
                <w:sz w:val="28"/>
                <w:szCs w:val="28"/>
                <w:highlight w:val="none"/>
                <w:u w:color="000000"/>
                <w:lang w:val="en-US" w:eastAsia="zh-CN" w:bidi="ar"/>
              </w:rPr>
              <w:t>招标文件进行确认。</w:t>
            </w:r>
          </w:p>
          <w:p w14:paraId="7FD37CA5">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14:paraId="4D4008B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联系人：杭祥婷</w:t>
            </w:r>
          </w:p>
          <w:p w14:paraId="1AFBA67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联系电话：0550-3352128</w:t>
            </w:r>
          </w:p>
          <w:p w14:paraId="67FD321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0889D434">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79426E97">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0DCADFCF">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B51F4B8">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2026年4月</w:t>
            </w:r>
          </w:p>
          <w:p w14:paraId="6ACCC6E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11DB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1C982163">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48B174B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48414BC5">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412FC732">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1DD30145">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AB4A00A">
            <w:pPr>
              <w:pStyle w:val="3"/>
              <w:widowControl/>
              <w:spacing w:before="0" w:beforeAutospacing="0" w:after="120" w:afterAutospacing="0"/>
              <w:ind w:leftChars="200" w:right="0" w:firstLine="560"/>
              <w:rPr>
                <w:kern w:val="2"/>
                <w:sz w:val="28"/>
                <w:szCs w:val="28"/>
                <w:highlight w:val="none"/>
                <w:lang w:val="en-US"/>
              </w:rPr>
            </w:pPr>
          </w:p>
          <w:p w14:paraId="33F9ED5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14EDE279">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2B7EF9CB">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0314507">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2026年4月</w:t>
            </w:r>
          </w:p>
        </w:tc>
      </w:tr>
    </w:tbl>
    <w:p w14:paraId="4B0A515A">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53714">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359645">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F359645">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DACCF">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64A93">
                          <w:pPr>
                            <w:pStyle w:val="15"/>
                          </w:pPr>
                          <w:r>
                            <w:t xml:space="preserve">第 </w:t>
                          </w:r>
                          <w:r>
                            <w:fldChar w:fldCharType="begin"/>
                          </w:r>
                          <w:r>
                            <w:instrText xml:space="preserve"> PAGE  \* MERGEFORMAT </w:instrText>
                          </w:r>
                          <w:r>
                            <w:fldChar w:fldCharType="separate"/>
                          </w:r>
                          <w:r>
                            <w:t>26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764A93">
                    <w:pPr>
                      <w:pStyle w:val="15"/>
                    </w:pPr>
                    <w:r>
                      <w:t xml:space="preserve">第 </w:t>
                    </w:r>
                    <w:r>
                      <w:fldChar w:fldCharType="begin"/>
                    </w:r>
                    <w:r>
                      <w:instrText xml:space="preserve"> PAGE  \* MERGEFORMAT </w:instrText>
                    </w:r>
                    <w:r>
                      <w:fldChar w:fldCharType="separate"/>
                    </w:r>
                    <w:r>
                      <w:t>26</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029D2">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130CCA">
                          <w:pPr>
                            <w:pStyle w:val="15"/>
                          </w:pPr>
                          <w:r>
                            <w:t xml:space="preserve">第 </w:t>
                          </w:r>
                          <w:r>
                            <w:fldChar w:fldCharType="begin"/>
                          </w:r>
                          <w:r>
                            <w:instrText xml:space="preserve"> PAGE  \* MERGEFORMAT </w:instrText>
                          </w:r>
                          <w:r>
                            <w:fldChar w:fldCharType="separate"/>
                          </w:r>
                          <w:r>
                            <w:t>37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130CCA">
                    <w:pPr>
                      <w:pStyle w:val="15"/>
                    </w:pPr>
                    <w:r>
                      <w:t xml:space="preserve">第 </w:t>
                    </w:r>
                    <w:r>
                      <w:fldChar w:fldCharType="begin"/>
                    </w:r>
                    <w:r>
                      <w:instrText xml:space="preserve"> PAGE  \* MERGEFORMAT </w:instrText>
                    </w:r>
                    <w:r>
                      <w:fldChar w:fldCharType="separate"/>
                    </w:r>
                    <w:r>
                      <w:t>37</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311EA"/>
    <w:multiLevelType w:val="singleLevel"/>
    <w:tmpl w:val="F4A311EA"/>
    <w:lvl w:ilvl="0" w:tentative="0">
      <w:start w:val="3"/>
      <w:numFmt w:val="decimal"/>
      <w:suff w:val="nothing"/>
      <w:lvlText w:val="%1．"/>
      <w:lvlJc w:val="left"/>
    </w:lvl>
  </w:abstractNum>
  <w:abstractNum w:abstractNumId="1">
    <w:nsid w:val="0C81E8BE"/>
    <w:multiLevelType w:val="singleLevel"/>
    <w:tmpl w:val="0C81E8BE"/>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CB27F6"/>
    <w:rsid w:val="01D118B5"/>
    <w:rsid w:val="01D57460"/>
    <w:rsid w:val="01E872A1"/>
    <w:rsid w:val="05215E8E"/>
    <w:rsid w:val="05ED0D13"/>
    <w:rsid w:val="06D54ED0"/>
    <w:rsid w:val="0A494D66"/>
    <w:rsid w:val="0A4E2FDB"/>
    <w:rsid w:val="0AFF501E"/>
    <w:rsid w:val="0C7B1F66"/>
    <w:rsid w:val="0C912459"/>
    <w:rsid w:val="0CEF01A1"/>
    <w:rsid w:val="0EBB3464"/>
    <w:rsid w:val="0F5A3543"/>
    <w:rsid w:val="11273F56"/>
    <w:rsid w:val="12431559"/>
    <w:rsid w:val="14102AD3"/>
    <w:rsid w:val="14334ED5"/>
    <w:rsid w:val="14FD7704"/>
    <w:rsid w:val="162403C8"/>
    <w:rsid w:val="165958AD"/>
    <w:rsid w:val="17A32855"/>
    <w:rsid w:val="1859386B"/>
    <w:rsid w:val="19C2340B"/>
    <w:rsid w:val="1A2C0203"/>
    <w:rsid w:val="1A654E65"/>
    <w:rsid w:val="1AFF1DF1"/>
    <w:rsid w:val="1B0B6A26"/>
    <w:rsid w:val="1B56742D"/>
    <w:rsid w:val="1B855F93"/>
    <w:rsid w:val="1BE83977"/>
    <w:rsid w:val="1CB20585"/>
    <w:rsid w:val="1DD7722D"/>
    <w:rsid w:val="1E0200DF"/>
    <w:rsid w:val="1E452429"/>
    <w:rsid w:val="1E474369"/>
    <w:rsid w:val="1E9E2C35"/>
    <w:rsid w:val="1F093DEF"/>
    <w:rsid w:val="1FBE5586"/>
    <w:rsid w:val="2035457B"/>
    <w:rsid w:val="204506D8"/>
    <w:rsid w:val="208257F5"/>
    <w:rsid w:val="20F63292"/>
    <w:rsid w:val="21391D2B"/>
    <w:rsid w:val="214F60AF"/>
    <w:rsid w:val="21FC6157"/>
    <w:rsid w:val="222D5B93"/>
    <w:rsid w:val="223E0729"/>
    <w:rsid w:val="2309025E"/>
    <w:rsid w:val="23695F77"/>
    <w:rsid w:val="24BE2941"/>
    <w:rsid w:val="27153B40"/>
    <w:rsid w:val="27427F5F"/>
    <w:rsid w:val="287E4991"/>
    <w:rsid w:val="2CDC2BCF"/>
    <w:rsid w:val="2E391725"/>
    <w:rsid w:val="2E7D0093"/>
    <w:rsid w:val="2EFD65C8"/>
    <w:rsid w:val="303F6038"/>
    <w:rsid w:val="307E6E87"/>
    <w:rsid w:val="34033D28"/>
    <w:rsid w:val="35E820B0"/>
    <w:rsid w:val="379A4E56"/>
    <w:rsid w:val="39447D88"/>
    <w:rsid w:val="3CE35A45"/>
    <w:rsid w:val="3D7F110E"/>
    <w:rsid w:val="3D8B68BD"/>
    <w:rsid w:val="40585B1F"/>
    <w:rsid w:val="41C76417"/>
    <w:rsid w:val="426A2148"/>
    <w:rsid w:val="42AB7679"/>
    <w:rsid w:val="440F4D94"/>
    <w:rsid w:val="44121234"/>
    <w:rsid w:val="45C02C36"/>
    <w:rsid w:val="46623AC8"/>
    <w:rsid w:val="47DC16A5"/>
    <w:rsid w:val="48BD5FD9"/>
    <w:rsid w:val="48C925D0"/>
    <w:rsid w:val="493A02D3"/>
    <w:rsid w:val="49560276"/>
    <w:rsid w:val="49D20DB3"/>
    <w:rsid w:val="4A961C5A"/>
    <w:rsid w:val="4AA57A76"/>
    <w:rsid w:val="4B8A2C90"/>
    <w:rsid w:val="4C3857CB"/>
    <w:rsid w:val="4F522371"/>
    <w:rsid w:val="4FA422F6"/>
    <w:rsid w:val="510E11AC"/>
    <w:rsid w:val="513B0547"/>
    <w:rsid w:val="513D05A7"/>
    <w:rsid w:val="51D84CC9"/>
    <w:rsid w:val="52195103"/>
    <w:rsid w:val="529F3E6B"/>
    <w:rsid w:val="53F246C0"/>
    <w:rsid w:val="551453B2"/>
    <w:rsid w:val="5523352E"/>
    <w:rsid w:val="55B51F78"/>
    <w:rsid w:val="577B334F"/>
    <w:rsid w:val="59BB6342"/>
    <w:rsid w:val="5AB972A9"/>
    <w:rsid w:val="5AC41FE9"/>
    <w:rsid w:val="5B005329"/>
    <w:rsid w:val="5C5D2AC1"/>
    <w:rsid w:val="5D13683D"/>
    <w:rsid w:val="5D2B5019"/>
    <w:rsid w:val="5D7002D3"/>
    <w:rsid w:val="5F7E5C27"/>
    <w:rsid w:val="604D11B9"/>
    <w:rsid w:val="60B87BF7"/>
    <w:rsid w:val="61032703"/>
    <w:rsid w:val="62C47C43"/>
    <w:rsid w:val="64481CA1"/>
    <w:rsid w:val="6509245E"/>
    <w:rsid w:val="656257FB"/>
    <w:rsid w:val="66527E86"/>
    <w:rsid w:val="665B131E"/>
    <w:rsid w:val="668A652A"/>
    <w:rsid w:val="69954A88"/>
    <w:rsid w:val="69F27FE3"/>
    <w:rsid w:val="6AF33AC3"/>
    <w:rsid w:val="6B162B5B"/>
    <w:rsid w:val="6BCF3821"/>
    <w:rsid w:val="6EA934B6"/>
    <w:rsid w:val="6EB74F7E"/>
    <w:rsid w:val="6FEA05C0"/>
    <w:rsid w:val="706E041E"/>
    <w:rsid w:val="729F4041"/>
    <w:rsid w:val="74C262FC"/>
    <w:rsid w:val="75843174"/>
    <w:rsid w:val="76B7003F"/>
    <w:rsid w:val="771A30E5"/>
    <w:rsid w:val="77E03419"/>
    <w:rsid w:val="78072CF4"/>
    <w:rsid w:val="79757E4E"/>
    <w:rsid w:val="79967E81"/>
    <w:rsid w:val="7A165EE4"/>
    <w:rsid w:val="7A2A6204"/>
    <w:rsid w:val="7AF5326F"/>
    <w:rsid w:val="7BD227A0"/>
    <w:rsid w:val="7D256A57"/>
    <w:rsid w:val="7DF261C9"/>
    <w:rsid w:val="7E3B565D"/>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2"/>
    <w:basedOn w:val="1"/>
    <w:next w:val="1"/>
    <w:link w:val="28"/>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8">
    <w:name w:val="heading 3"/>
    <w:basedOn w:val="1"/>
    <w:next w:val="1"/>
    <w:qFormat/>
    <w:uiPriority w:val="9"/>
    <w:pPr>
      <w:keepNext/>
      <w:keepLines/>
      <w:spacing w:before="260" w:after="260" w:line="416" w:lineRule="auto"/>
      <w:outlineLvl w:val="2"/>
    </w:pPr>
    <w:rPr>
      <w:b/>
      <w:bCs/>
      <w:sz w:val="32"/>
      <w:szCs w:val="32"/>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Normal Indent"/>
    <w:basedOn w:val="1"/>
    <w:next w:val="3"/>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3">
    <w:name w:val="Body Text First Indent 2"/>
    <w:basedOn w:val="4"/>
    <w:next w:val="6"/>
    <w:link w:val="26"/>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4">
    <w:name w:val="Body Text Indent"/>
    <w:basedOn w:val="1"/>
    <w:next w:val="5"/>
    <w:link w:val="25"/>
    <w:qFormat/>
    <w:uiPriority w:val="0"/>
    <w:pPr>
      <w:spacing w:after="120" w:afterLines="0" w:afterAutospacing="0"/>
      <w:ind w:left="420" w:leftChars="200"/>
    </w:pPr>
  </w:style>
  <w:style w:type="paragraph" w:styleId="5">
    <w:name w:val="envelope return"/>
    <w:basedOn w:val="1"/>
    <w:qFormat/>
    <w:uiPriority w:val="0"/>
    <w:pPr>
      <w:snapToGrid w:val="0"/>
    </w:pPr>
    <w:rPr>
      <w:rFonts w:ascii="Arial" w:hAnsi="Arial"/>
    </w:rPr>
  </w:style>
  <w:style w:type="paragraph" w:customStyle="1" w:styleId="6">
    <w:name w:val="正文文字 8"/>
    <w:basedOn w:val="1"/>
    <w:next w:val="1"/>
    <w:qFormat/>
    <w:uiPriority w:val="0"/>
    <w:pPr>
      <w:ind w:left="240"/>
    </w:pPr>
    <w:rPr>
      <w:sz w:val="16"/>
    </w:rPr>
  </w:style>
  <w:style w:type="paragraph" w:styleId="9">
    <w:name w:val="toc 7"/>
    <w:basedOn w:val="1"/>
    <w:next w:val="1"/>
    <w:qFormat/>
    <w:uiPriority w:val="39"/>
    <w:pPr>
      <w:ind w:left="1260"/>
      <w:jc w:val="left"/>
    </w:pPr>
    <w:rPr>
      <w:sz w:val="18"/>
      <w:szCs w:val="18"/>
    </w:rPr>
  </w:style>
  <w:style w:type="paragraph" w:styleId="10">
    <w:name w:val="annotation text"/>
    <w:basedOn w:val="1"/>
    <w:qFormat/>
    <w:uiPriority w:val="0"/>
    <w:pPr>
      <w:jc w:val="left"/>
    </w:pPr>
  </w:style>
  <w:style w:type="paragraph" w:styleId="11">
    <w:name w:val="Body Text 3"/>
    <w:basedOn w:val="1"/>
    <w:qFormat/>
    <w:uiPriority w:val="0"/>
    <w:rPr>
      <w:rFonts w:ascii="宋体" w:hAnsi="Calibri" w:eastAsia="宋体" w:cs="Times New Roman"/>
      <w:sz w:val="24"/>
      <w:szCs w:val="20"/>
    </w:rPr>
  </w:style>
  <w:style w:type="paragraph" w:styleId="12">
    <w:name w:val="Body Text"/>
    <w:basedOn w:val="1"/>
    <w:qFormat/>
    <w:uiPriority w:val="0"/>
    <w:pPr>
      <w:widowControl w:val="0"/>
      <w:snapToGrid w:val="0"/>
      <w:spacing w:line="360" w:lineRule="auto"/>
    </w:pPr>
    <w:rPr>
      <w:rFonts w:ascii="Arial" w:hAnsi="Arial" w:eastAsia="仿宋_GB2312"/>
      <w:sz w:val="31"/>
    </w:rPr>
  </w:style>
  <w:style w:type="paragraph" w:styleId="13">
    <w:name w:val="Plain Text"/>
    <w:basedOn w:val="1"/>
    <w:link w:val="30"/>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7"/>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1"/>
    <w:qFormat/>
    <w:uiPriority w:val="0"/>
    <w:pPr>
      <w:tabs>
        <w:tab w:val="center" w:pos="4153"/>
        <w:tab w:val="right" w:pos="8306"/>
      </w:tabs>
      <w:snapToGrid w:val="0"/>
      <w:jc w:val="left"/>
    </w:pPr>
    <w:rPr>
      <w:sz w:val="18"/>
    </w:rPr>
  </w:style>
  <w:style w:type="paragraph" w:styleId="16">
    <w:name w:val="header"/>
    <w:basedOn w:val="1"/>
    <w:link w:val="2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8">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19">
    <w:name w:val="Body Text First Indent"/>
    <w:basedOn w:val="12"/>
    <w:qFormat/>
    <w:uiPriority w:val="0"/>
    <w:pPr>
      <w:adjustRightInd/>
      <w:spacing w:after="120" w:line="240" w:lineRule="auto"/>
      <w:ind w:firstLine="420" w:firstLineChars="100"/>
      <w:jc w:val="both"/>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paragraph" w:customStyle="1" w:styleId="24">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25">
    <w:name w:val="正文文本缩进 Char"/>
    <w:basedOn w:val="22"/>
    <w:link w:val="4"/>
    <w:qFormat/>
    <w:uiPriority w:val="0"/>
    <w:rPr>
      <w:rFonts w:hint="default" w:ascii="Times New Roman" w:hAnsi="Times New Roman" w:eastAsia="宋体" w:cs="Times New Roman"/>
      <w:color w:val="000000"/>
      <w:kern w:val="0"/>
      <w:szCs w:val="21"/>
      <w:u w:color="000000"/>
    </w:rPr>
  </w:style>
  <w:style w:type="character" w:customStyle="1" w:styleId="26">
    <w:name w:val="正文首行缩进 2 Char"/>
    <w:basedOn w:val="25"/>
    <w:link w:val="3"/>
    <w:qFormat/>
    <w:uiPriority w:val="0"/>
    <w:rPr>
      <w:rFonts w:hint="default" w:ascii="Times New Roman" w:hAnsi="Times New Roman" w:eastAsia="宋体" w:cs="Times New Roman"/>
      <w:color w:val="000000"/>
      <w:kern w:val="0"/>
      <w:szCs w:val="21"/>
      <w:u w:color="000000"/>
    </w:rPr>
  </w:style>
  <w:style w:type="character" w:customStyle="1" w:styleId="27">
    <w:name w:val="日期 Char"/>
    <w:basedOn w:val="22"/>
    <w:link w:val="14"/>
    <w:qFormat/>
    <w:uiPriority w:val="0"/>
    <w:rPr>
      <w:rFonts w:ascii="Arial" w:hAnsi="Arial" w:eastAsia="仿宋_GB2312" w:cs="Arial"/>
      <w:color w:val="000000"/>
      <w:sz w:val="32"/>
      <w:szCs w:val="32"/>
      <w:u w:color="000000"/>
    </w:rPr>
  </w:style>
  <w:style w:type="character" w:customStyle="1" w:styleId="28">
    <w:name w:val="标题 2 Char"/>
    <w:basedOn w:val="22"/>
    <w:link w:val="7"/>
    <w:qFormat/>
    <w:uiPriority w:val="0"/>
    <w:rPr>
      <w:rFonts w:hint="default" w:ascii="Times New Roman" w:hAnsi="Times New Roman" w:eastAsia="宋体" w:cs="Times New Roman"/>
      <w:kern w:val="0"/>
      <w:sz w:val="24"/>
      <w:szCs w:val="24"/>
    </w:rPr>
  </w:style>
  <w:style w:type="character" w:customStyle="1" w:styleId="29">
    <w:name w:val="页眉 Char"/>
    <w:basedOn w:val="22"/>
    <w:link w:val="16"/>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Char"/>
    <w:basedOn w:val="22"/>
    <w:link w:val="13"/>
    <w:qFormat/>
    <w:uiPriority w:val="0"/>
    <w:rPr>
      <w:rFonts w:hint="eastAsia" w:ascii="宋体" w:hAnsi="宋体" w:eastAsia="宋体" w:cs="宋体"/>
      <w:szCs w:val="21"/>
    </w:rPr>
  </w:style>
  <w:style w:type="character" w:customStyle="1" w:styleId="31">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3">
    <w:name w:val="List Paragraph"/>
    <w:basedOn w:val="1"/>
    <w:qFormat/>
    <w:uiPriority w:val="0"/>
    <w:pPr>
      <w:widowControl w:val="0"/>
      <w:spacing w:line="240" w:lineRule="auto"/>
      <w:ind w:firstLine="200" w:firstLineChars="200"/>
      <w:textAlignment w:val="auto"/>
    </w:pPr>
    <w:rPr>
      <w:u w:val="none" w:color="000000"/>
    </w:rPr>
  </w:style>
  <w:style w:type="character" w:customStyle="1" w:styleId="34">
    <w:name w:val="NormalCharacter"/>
    <w:semiHidden/>
    <w:qFormat/>
    <w:uiPriority w:val="0"/>
  </w:style>
  <w:style w:type="paragraph" w:customStyle="1" w:styleId="35">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6">
    <w:name w:val="font51"/>
    <w:basedOn w:val="22"/>
    <w:qFormat/>
    <w:uiPriority w:val="0"/>
    <w:rPr>
      <w:rFonts w:hint="eastAsia" w:ascii="宋体" w:hAnsi="宋体" w:eastAsia="宋体" w:cs="宋体"/>
      <w:color w:val="000000"/>
      <w:sz w:val="22"/>
      <w:szCs w:val="22"/>
      <w:u w:val="none"/>
    </w:rPr>
  </w:style>
  <w:style w:type="character" w:customStyle="1" w:styleId="37">
    <w:name w:val="font31"/>
    <w:basedOn w:val="22"/>
    <w:qFormat/>
    <w:uiPriority w:val="0"/>
    <w:rPr>
      <w:rFonts w:hint="default" w:ascii="Times New Roman" w:hAnsi="Times New Roman" w:cs="Times New Roman"/>
      <w:color w:val="000000"/>
      <w:sz w:val="22"/>
      <w:szCs w:val="22"/>
      <w:u w:val="none"/>
    </w:rPr>
  </w:style>
  <w:style w:type="character" w:customStyle="1" w:styleId="38">
    <w:name w:val="font61"/>
    <w:basedOn w:val="22"/>
    <w:qFormat/>
    <w:uiPriority w:val="0"/>
    <w:rPr>
      <w:rFonts w:hint="default" w:ascii="Times New Roman" w:hAnsi="Times New Roman" w:cs="Times New Roman"/>
      <w:color w:val="000000"/>
      <w:sz w:val="21"/>
      <w:szCs w:val="21"/>
      <w:u w:val="none"/>
    </w:rPr>
  </w:style>
  <w:style w:type="character" w:customStyle="1" w:styleId="39">
    <w:name w:val="font71"/>
    <w:basedOn w:val="22"/>
    <w:qFormat/>
    <w:uiPriority w:val="0"/>
    <w:rPr>
      <w:rFonts w:hint="eastAsia" w:ascii="宋体" w:hAnsi="宋体" w:eastAsia="宋体" w:cs="宋体"/>
      <w:color w:val="000000"/>
      <w:sz w:val="21"/>
      <w:szCs w:val="21"/>
      <w:u w:val="none"/>
    </w:rPr>
  </w:style>
  <w:style w:type="character" w:customStyle="1" w:styleId="40">
    <w:name w:val="font01"/>
    <w:basedOn w:val="22"/>
    <w:qFormat/>
    <w:uiPriority w:val="0"/>
    <w:rPr>
      <w:rFonts w:hint="eastAsia" w:ascii="宋体" w:hAnsi="宋体" w:eastAsia="宋体" w:cs="宋体"/>
      <w:color w:val="000000"/>
      <w:sz w:val="22"/>
      <w:szCs w:val="22"/>
      <w:u w:val="none"/>
    </w:rPr>
  </w:style>
  <w:style w:type="character" w:customStyle="1" w:styleId="41">
    <w:name w:val="font11"/>
    <w:basedOn w:val="22"/>
    <w:qFormat/>
    <w:uiPriority w:val="0"/>
    <w:rPr>
      <w:rFonts w:hint="eastAsia" w:ascii="宋体" w:hAnsi="宋体" w:eastAsia="宋体" w:cs="宋体"/>
      <w:color w:val="000000"/>
      <w:sz w:val="21"/>
      <w:szCs w:val="21"/>
      <w:u w:val="none"/>
    </w:rPr>
  </w:style>
  <w:style w:type="character" w:customStyle="1" w:styleId="42">
    <w:name w:val="font41"/>
    <w:basedOn w:val="22"/>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qFormat/>
    <w:uiPriority w:val="0"/>
    <w:rPr>
      <w:rFonts w:hint="eastAsia" w:eastAsia="楷体"/>
    </w:rPr>
  </w:style>
  <w:style w:type="paragraph" w:customStyle="1" w:styleId="44">
    <w:name w:val="纯文本1"/>
    <w:basedOn w:val="1"/>
    <w:qFormat/>
    <w:uiPriority w:val="0"/>
    <w:rPr>
      <w:rFonts w:ascii="宋体" w:hAnsi="Courier New" w:cs="Courier New"/>
      <w:szCs w:val="21"/>
    </w:rPr>
  </w:style>
  <w:style w:type="paragraph" w:customStyle="1" w:styleId="45">
    <w:name w:val="正文缩进11"/>
    <w:basedOn w:val="1"/>
    <w:qFormat/>
    <w:uiPriority w:val="0"/>
    <w:pPr>
      <w:ind w:firstLine="420"/>
    </w:pPr>
    <w:rPr>
      <w:b/>
      <w:sz w:val="24"/>
      <w:szCs w:val="20"/>
    </w:rPr>
  </w:style>
  <w:style w:type="paragraph" w:customStyle="1" w:styleId="46">
    <w:name w:val="普通(网站) Char"/>
    <w:basedOn w:val="1"/>
    <w:autoRedefine/>
    <w:qFormat/>
    <w:uiPriority w:val="0"/>
    <w:pPr>
      <w:widowControl/>
      <w:spacing w:before="100" w:beforeAutospacing="1" w:after="100" w:afterAutospacing="1"/>
      <w:jc w:val="left"/>
    </w:pPr>
    <w:rPr>
      <w:kern w:val="0"/>
      <w:sz w:val="24"/>
    </w:rPr>
  </w:style>
  <w:style w:type="paragraph" w:customStyle="1" w:styleId="47">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4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17006</Words>
  <Characters>18035</Characters>
  <Lines>0</Lines>
  <Paragraphs>0</Paragraphs>
  <TotalTime>28</TotalTime>
  <ScaleCrop>false</ScaleCrop>
  <LinksUpToDate>false</LinksUpToDate>
  <CharactersWithSpaces>18504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2026-04-30T06:59:51Z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92B8E30AA9FC4E9DBFC4868A5DF3C957_13</vt:lpwstr>
  </property>
  <property fmtid="{D5CDD505-2E9C-101B-9397-08002B2CF9AE}" pid="4" name="KSOTemplateDocerSaveRecord">
    <vt:lpwstr>eyJoZGlkIjoiMTljMDcwYWJmYjExZWQzNTVmZDAzZTYwM2JlMzJmZDYiLCJ1c2VySWQiOiIzODU2Mzk2OTQifQ==</vt:lpwstr>
  </property>
</Properties>
</file>