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2026年滁州轨道运营TVM发卡模块主板等票务备件采购项目（三年框架）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2026年4月</w:t>
      </w:r>
      <w:r>
        <w:rPr>
          <w:rFonts w:hint="eastAsia" w:eastAsia="仿宋_GB2312" w:cs="Times New Roman"/>
          <w:color w:val="auto"/>
          <w:sz w:val="44"/>
          <w:szCs w:val="44"/>
          <w:highlight w:val="none"/>
          <w:lang w:val="en-US" w:eastAsia="zh-CN"/>
        </w:rPr>
        <w:t>30</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eastAsia="zh-CN"/>
        </w:rPr>
        <w:t>4</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30</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5</w:t>
      </w:r>
      <w:r>
        <w:rPr>
          <w:color w:val="auto"/>
          <w:highlight w:val="none"/>
        </w:rPr>
        <w:t>月</w:t>
      </w:r>
      <w:r>
        <w:rPr>
          <w:rFonts w:hint="eastAsia"/>
          <w:color w:val="auto"/>
          <w:highlight w:val="none"/>
          <w:u w:val="single"/>
          <w:lang w:val="en-US" w:eastAsia="zh-CN"/>
        </w:rPr>
        <w:t>15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5</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2026年4月</w:t>
      </w:r>
      <w:r>
        <w:rPr>
          <w:rFonts w:hint="eastAsia"/>
          <w:color w:val="auto"/>
          <w:kern w:val="0"/>
          <w:sz w:val="24"/>
          <w:szCs w:val="24"/>
          <w:highlight w:val="none"/>
          <w:lang w:val="en-US" w:eastAsia="zh-CN"/>
        </w:rPr>
        <w:t>30</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TVM发卡模块主板等票务备件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1814"/>
        <w:gridCol w:w="3118"/>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8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11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lang w:val="en-US" w:eastAsia="zh-CN" w:bidi="ar"/>
              </w:rPr>
            </w:pPr>
            <w:r>
              <w:rPr>
                <w:rFonts w:hint="eastAsia" w:cs="Times New Roman"/>
                <w:i w:val="0"/>
                <w:iCs w:val="0"/>
                <w:color w:val="000000"/>
                <w:kern w:val="0"/>
                <w:sz w:val="21"/>
                <w:szCs w:val="21"/>
                <w:u w:val="none"/>
                <w:lang w:val="en-US" w:eastAsia="zh-CN" w:bidi="ar"/>
              </w:rPr>
              <w:t>1</w:t>
            </w:r>
          </w:p>
        </w:tc>
        <w:tc>
          <w:tcPr>
            <w:tcW w:w="1814" w:type="dxa"/>
            <w:shd w:val="clear" w:color="000000" w:fill="FFFFFF"/>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32000001038001</w:t>
            </w:r>
          </w:p>
        </w:tc>
        <w:tc>
          <w:tcPr>
            <w:tcW w:w="1814" w:type="dxa"/>
            <w:shd w:val="clear" w:color="000000"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杀毒软件授权续期点卡</w:t>
            </w:r>
          </w:p>
        </w:tc>
        <w:tc>
          <w:tcPr>
            <w:tcW w:w="3118" w:type="dxa"/>
            <w:shd w:val="clear" w:color="000000" w:fill="FFFFFF"/>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型号：TopEDR；杀毒软件授权激活点1点（每个激活点可授权1台Windows设备授权3年）</w:t>
            </w:r>
          </w:p>
        </w:tc>
        <w:tc>
          <w:tcPr>
            <w:tcW w:w="1134" w:type="dxa"/>
            <w:shd w:val="clear" w:color="000000" w:fill="FFFFFF"/>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天融信</w:t>
            </w:r>
          </w:p>
        </w:tc>
        <w:tc>
          <w:tcPr>
            <w:tcW w:w="680"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923"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121</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w:t>
            </w:r>
          </w:p>
        </w:tc>
        <w:tc>
          <w:tcPr>
            <w:tcW w:w="1814" w:type="dxa"/>
            <w:shd w:val="clear" w:color="000000" w:fill="FFFFFF"/>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32010001148003</w:t>
            </w:r>
          </w:p>
        </w:tc>
        <w:tc>
          <w:tcPr>
            <w:tcW w:w="1814" w:type="dxa"/>
            <w:shd w:val="clear" w:color="000000" w:fill="FFFFFF"/>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闸机加热器</w:t>
            </w:r>
          </w:p>
        </w:tc>
        <w:tc>
          <w:tcPr>
            <w:tcW w:w="3118" w:type="dxa"/>
            <w:shd w:val="clear" w:color="000000" w:fill="FFFFFF"/>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SV-HI-400</w:t>
            </w:r>
          </w:p>
        </w:tc>
        <w:tc>
          <w:tcPr>
            <w:tcW w:w="1134" w:type="dxa"/>
            <w:shd w:val="clear" w:color="000000" w:fill="FFFFFF"/>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天翔宇</w:t>
            </w:r>
          </w:p>
        </w:tc>
        <w:tc>
          <w:tcPr>
            <w:tcW w:w="680" w:type="dxa"/>
            <w:shd w:val="clear" w:color="000000" w:fill="FFFFFF"/>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814" w:type="dxa"/>
            <w:shd w:val="clear" w:color="000000" w:fill="FFFFFF"/>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32010002148001</w:t>
            </w:r>
          </w:p>
        </w:tc>
        <w:tc>
          <w:tcPr>
            <w:tcW w:w="1814" w:type="dxa"/>
            <w:shd w:val="clear" w:color="000000" w:fill="FFFFFF"/>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TVM发卡模块主板</w:t>
            </w:r>
          </w:p>
        </w:tc>
        <w:tc>
          <w:tcPr>
            <w:tcW w:w="3118" w:type="dxa"/>
            <w:shd w:val="clear" w:color="000000" w:fill="FFFFFF"/>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广电运通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YT7.820.590V1.0</w:t>
            </w:r>
          </w:p>
        </w:tc>
        <w:tc>
          <w:tcPr>
            <w:tcW w:w="1134" w:type="dxa"/>
            <w:shd w:val="clear" w:color="000000" w:fill="FFFFFF"/>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广电运通</w:t>
            </w:r>
          </w:p>
        </w:tc>
        <w:tc>
          <w:tcPr>
            <w:tcW w:w="680" w:type="dxa"/>
            <w:shd w:val="clear" w:color="000000" w:fill="FFFFFF"/>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4CB32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10163" w:type="dxa"/>
            <w:gridSpan w:val="7"/>
            <w:shd w:val="clear" w:color="auto" w:fill="auto"/>
            <w:vAlign w:val="center"/>
          </w:tcPr>
          <w:p w14:paraId="56F4C335">
            <w:pPr>
              <w:rPr>
                <w:rFonts w:hint="eastAsia" w:ascii="宋体" w:hAnsi="宋体" w:cs="宋体"/>
                <w:color w:val="auto"/>
                <w:sz w:val="24"/>
                <w:highlight w:val="none"/>
              </w:rPr>
            </w:pPr>
            <w:r>
              <w:rPr>
                <w:rFonts w:hint="eastAsia" w:ascii="宋体" w:hAnsi="宋体" w:cs="宋体"/>
                <w:color w:val="auto"/>
                <w:sz w:val="24"/>
                <w:highlight w:val="none"/>
              </w:rPr>
              <w:t>备注：</w:t>
            </w:r>
          </w:p>
          <w:p w14:paraId="23C366DA">
            <w:pPr>
              <w:rPr>
                <w:rFonts w:hint="eastAsia" w:ascii="宋体" w:hAnsi="宋体" w:cs="宋体"/>
                <w:color w:val="auto"/>
                <w:sz w:val="24"/>
                <w:highlight w:val="none"/>
              </w:rPr>
            </w:pPr>
            <w:r>
              <w:rPr>
                <w:rFonts w:hint="eastAsia" w:ascii="宋体" w:hAnsi="宋体" w:cs="宋体"/>
                <w:color w:val="auto"/>
                <w:sz w:val="24"/>
                <w:highlight w:val="none"/>
              </w:rPr>
              <w:t>（1）此为</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年期框架协议，未税单价</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年保持不变，实际采购数量根据我方生产需要调整；</w:t>
            </w:r>
          </w:p>
          <w:p w14:paraId="3267A71D">
            <w:pPr>
              <w:rPr>
                <w:rFonts w:hint="eastAsia" w:ascii="宋体" w:hAnsi="宋体" w:cs="宋体"/>
                <w:color w:val="auto"/>
                <w:sz w:val="24"/>
                <w:highlight w:val="none"/>
                <w:lang w:eastAsia="zh-CN"/>
              </w:rPr>
            </w:pPr>
            <w:r>
              <w:rPr>
                <w:rFonts w:hint="eastAsia" w:ascii="宋体" w:hAnsi="宋体" w:cs="宋体"/>
                <w:color w:val="auto"/>
                <w:sz w:val="24"/>
                <w:highlight w:val="none"/>
              </w:rPr>
              <w:t>（2）报价时综合考虑运费，送货地点详见第5.2条</w:t>
            </w:r>
            <w:r>
              <w:rPr>
                <w:rFonts w:hint="eastAsia" w:ascii="宋体" w:hAnsi="宋体" w:cs="宋体"/>
                <w:color w:val="auto"/>
                <w:sz w:val="24"/>
                <w:highlight w:val="none"/>
                <w:lang w:eastAsia="zh-CN"/>
              </w:rPr>
              <w:t>；</w:t>
            </w:r>
          </w:p>
          <w:p w14:paraId="06290241">
            <w:pP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（3）供货时须提供货物来源证明，包括但不限于生产商或上游供应商开具的授权文件、合法发票、出库单、质量证明书等可充分佐证货物合法来源的有效凭证。</w:t>
            </w:r>
          </w:p>
        </w:tc>
      </w:tr>
    </w:tbl>
    <w:p w14:paraId="10760A18">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CNCJ-XJ-202604-0001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w:t>
            </w:r>
            <w:r>
              <w:rPr>
                <w:rFonts w:hint="eastAsia" w:ascii="宋体" w:hAnsi="宋体" w:cs="宋体"/>
                <w:color w:val="auto"/>
                <w:kern w:val="0"/>
                <w:sz w:val="20"/>
                <w:highlight w:val="none"/>
                <w:lang w:bidi="ar"/>
              </w:rPr>
              <w:t>工作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2026年4月</w:t>
            </w:r>
            <w:r>
              <w:rPr>
                <w:rFonts w:hint="eastAsia" w:ascii="宋体" w:hAnsi="宋体" w:cs="宋体"/>
                <w:color w:val="auto"/>
                <w:kern w:val="0"/>
                <w:sz w:val="20"/>
                <w:highlight w:val="none"/>
                <w:lang w:val="en-US" w:eastAsia="zh-CN" w:bidi="ar"/>
              </w:rPr>
              <w:t>30</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5</w:t>
            </w:r>
            <w:r>
              <w:rPr>
                <w:rStyle w:val="75"/>
                <w:rFonts w:hint="default"/>
                <w:color w:val="auto"/>
                <w:highlight w:val="none"/>
                <w:lang w:bidi="ar"/>
              </w:rPr>
              <w:t>月</w:t>
            </w:r>
            <w:r>
              <w:rPr>
                <w:rStyle w:val="79"/>
                <w:rFonts w:hint="eastAsia"/>
                <w:color w:val="auto"/>
                <w:highlight w:val="none"/>
                <w:lang w:val="en-US" w:eastAsia="zh-CN" w:bidi="ar"/>
              </w:rPr>
              <w:t>15</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BD2F84A">
      <w:pPr>
        <w:snapToGrid w:val="0"/>
        <w:spacing w:line="360" w:lineRule="auto"/>
        <w:jc w:val="center"/>
        <w:rPr>
          <w:rFonts w:hint="eastAsia"/>
          <w:b/>
          <w:color w:val="auto"/>
          <w:sz w:val="48"/>
          <w:szCs w:val="48"/>
          <w:highlight w:val="none"/>
          <w:lang w:eastAsia="zh-CN"/>
        </w:rPr>
      </w:pPr>
      <w:r>
        <w:rPr>
          <w:rFonts w:hint="eastAsia"/>
          <w:b/>
          <w:color w:val="auto"/>
          <w:sz w:val="48"/>
          <w:szCs w:val="48"/>
          <w:highlight w:val="none"/>
          <w:lang w:eastAsia="zh-CN"/>
        </w:rPr>
        <w:t>2026年滁州轨道运营TVM发卡模块主板等</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票务备件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3"/>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2325755"/>
      <w:bookmarkStart w:id="5" w:name="_Toc10620851"/>
      <w:bookmarkStart w:id="6" w:name="_Toc471894962"/>
      <w:bookmarkStart w:id="7" w:name="_Toc470617844"/>
      <w:bookmarkStart w:id="8" w:name="_Toc92804592"/>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5"/>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920B61"/>
    <w:rsid w:val="40D75730"/>
    <w:rsid w:val="412A0E7A"/>
    <w:rsid w:val="41886A2A"/>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6E2926"/>
    <w:rsid w:val="6BB838E4"/>
    <w:rsid w:val="6BC1163D"/>
    <w:rsid w:val="6BC62982"/>
    <w:rsid w:val="6BC71D79"/>
    <w:rsid w:val="6BE609BE"/>
    <w:rsid w:val="6C3B62C3"/>
    <w:rsid w:val="6C5B062A"/>
    <w:rsid w:val="6CF43042"/>
    <w:rsid w:val="6CFC1EF7"/>
    <w:rsid w:val="6D042B59"/>
    <w:rsid w:val="6D21195D"/>
    <w:rsid w:val="6D504CBA"/>
    <w:rsid w:val="6DD679D8"/>
    <w:rsid w:val="6DE309C1"/>
    <w:rsid w:val="6DF3366F"/>
    <w:rsid w:val="6DF5118C"/>
    <w:rsid w:val="6E0E3C8F"/>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12863</Words>
  <Characters>13690</Characters>
  <Lines>101</Lines>
  <Paragraphs>28</Paragraphs>
  <TotalTime>18</TotalTime>
  <ScaleCrop>false</ScaleCrop>
  <LinksUpToDate>false</LinksUpToDate>
  <CharactersWithSpaces>15012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2026-04-29T07:06:47Z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