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3BEA7F1">
      <w:pPr>
        <w:pStyle w:val="2"/>
        <w:ind w:left="0" w:leftChars="0" w:firstLine="0" w:firstLineChars="0"/>
        <w:rPr>
          <w:highlight w:val="none"/>
        </w:rPr>
      </w:pPr>
      <w:bookmarkStart w:id="0" w:name="_Toc461631222"/>
      <w:bookmarkStart w:id="1" w:name="_Toc246996898"/>
      <w:bookmarkStart w:id="2" w:name="_Toc506107265"/>
      <w:bookmarkStart w:id="3" w:name="_Toc247085669"/>
      <w:bookmarkStart w:id="4" w:name="_Toc324404811"/>
      <w:bookmarkStart w:id="5" w:name="_Toc296602400"/>
      <w:bookmarkStart w:id="6" w:name="_Toc15058843"/>
      <w:bookmarkStart w:id="7" w:name="OLE_LINK3"/>
      <w:bookmarkStart w:id="8" w:name="OLE_LINK2"/>
      <w:bookmarkStart w:id="9" w:name="OLE_LINK4"/>
      <w:bookmarkStart w:id="10" w:name="OLE_LINK1"/>
      <w:bookmarkStart w:id="11" w:name="OLE_LINK5"/>
    </w:p>
    <w:p w14:paraId="2A2621CC">
      <w:pPr>
        <w:pStyle w:val="2"/>
        <w:ind w:left="0" w:leftChars="0" w:firstLine="0" w:firstLineChars="0"/>
        <w:jc w:val="center"/>
      </w:pPr>
      <w:r>
        <w:rPr>
          <w:rFonts w:hint="eastAsia" w:hAnsi="宋体" w:cs="宋体"/>
          <w:b/>
          <w:color w:val="auto"/>
          <w:kern w:val="0"/>
          <w:sz w:val="56"/>
          <w:szCs w:val="56"/>
          <w:highlight w:val="none"/>
          <w:lang w:eastAsia="zh-CN"/>
        </w:rPr>
        <w:t>滁州至南京城际铁路（滁州段）二期工程高铁站、琅琊山站装饰装修及附属升级改造三标段项目</w:t>
      </w:r>
    </w:p>
    <w:p w14:paraId="6386BAEC">
      <w:pPr>
        <w:jc w:val="center"/>
        <w:rPr>
          <w:rFonts w:hint="eastAsia" w:ascii="宋体" w:hAnsi="宋体"/>
          <w:b/>
          <w:bCs/>
          <w:color w:val="auto"/>
          <w:sz w:val="96"/>
          <w:szCs w:val="96"/>
          <w:highlight w:val="none"/>
        </w:rPr>
      </w:pPr>
    </w:p>
    <w:p w14:paraId="4BB8E937">
      <w:pPr>
        <w:jc w:val="center"/>
        <w:rPr>
          <w:color w:val="auto"/>
          <w:sz w:val="28"/>
          <w:szCs w:val="28"/>
          <w:highlight w:val="none"/>
        </w:rPr>
      </w:pPr>
      <w:r>
        <w:rPr>
          <w:rFonts w:hint="eastAsia" w:ascii="宋体" w:hAnsi="宋体"/>
          <w:b/>
          <w:bCs/>
          <w:color w:val="auto"/>
          <w:sz w:val="96"/>
          <w:szCs w:val="96"/>
          <w:highlight w:val="none"/>
        </w:rPr>
        <w:t>招</w:t>
      </w:r>
      <w:r>
        <w:rPr>
          <w:rFonts w:hint="eastAsia" w:ascii="宋体" w:hAnsi="宋体"/>
          <w:b/>
          <w:bCs/>
          <w:color w:val="auto"/>
          <w:sz w:val="96"/>
          <w:szCs w:val="96"/>
          <w:highlight w:val="none"/>
          <w:lang w:val="en-US" w:eastAsia="zh-CN"/>
        </w:rPr>
        <w:t xml:space="preserve"> </w:t>
      </w:r>
      <w:r>
        <w:rPr>
          <w:rFonts w:hint="eastAsia" w:ascii="宋体"/>
          <w:b/>
          <w:bCs/>
          <w:color w:val="auto"/>
          <w:sz w:val="96"/>
          <w:szCs w:val="96"/>
          <w:highlight w:val="none"/>
        </w:rPr>
        <w:t>标</w:t>
      </w:r>
      <w:r>
        <w:rPr>
          <w:rFonts w:hint="eastAsia" w:ascii="宋体"/>
          <w:b/>
          <w:bCs/>
          <w:color w:val="auto"/>
          <w:sz w:val="96"/>
          <w:szCs w:val="96"/>
          <w:highlight w:val="none"/>
          <w:lang w:val="en-US" w:eastAsia="zh-CN"/>
        </w:rPr>
        <w:t xml:space="preserve"> </w:t>
      </w:r>
      <w:r>
        <w:rPr>
          <w:rFonts w:hint="eastAsia" w:ascii="宋体" w:hAnsi="宋体"/>
          <w:b/>
          <w:bCs/>
          <w:color w:val="auto"/>
          <w:sz w:val="96"/>
          <w:szCs w:val="96"/>
          <w:highlight w:val="none"/>
        </w:rPr>
        <w:t>文</w:t>
      </w:r>
      <w:r>
        <w:rPr>
          <w:rFonts w:hint="eastAsia" w:ascii="宋体" w:hAnsi="宋体"/>
          <w:b/>
          <w:bCs/>
          <w:color w:val="auto"/>
          <w:sz w:val="96"/>
          <w:szCs w:val="96"/>
          <w:highlight w:val="none"/>
          <w:lang w:val="en-US" w:eastAsia="zh-CN"/>
        </w:rPr>
        <w:t xml:space="preserve"> </w:t>
      </w:r>
      <w:r>
        <w:rPr>
          <w:rFonts w:hint="eastAsia" w:ascii="宋体" w:hAnsi="宋体"/>
          <w:b/>
          <w:bCs/>
          <w:color w:val="auto"/>
          <w:sz w:val="96"/>
          <w:szCs w:val="96"/>
          <w:highlight w:val="none"/>
        </w:rPr>
        <w:t>件</w:t>
      </w:r>
    </w:p>
    <w:p w14:paraId="201544BF">
      <w:pPr>
        <w:spacing w:line="400" w:lineRule="exact"/>
        <w:jc w:val="center"/>
        <w:rPr>
          <w:rFonts w:ascii="宋体" w:hAnsi="宋体"/>
          <w:b/>
          <w:color w:val="auto"/>
          <w:sz w:val="39"/>
          <w:highlight w:val="none"/>
        </w:rPr>
      </w:pPr>
    </w:p>
    <w:p w14:paraId="3187D452">
      <w:pPr>
        <w:spacing w:line="400" w:lineRule="exact"/>
        <w:rPr>
          <w:color w:val="auto"/>
          <w:highlight w:val="none"/>
        </w:rPr>
      </w:pPr>
    </w:p>
    <w:p w14:paraId="307F53F6">
      <w:pPr>
        <w:pStyle w:val="2"/>
        <w:rPr>
          <w:color w:val="auto"/>
          <w:highlight w:val="none"/>
        </w:rPr>
      </w:pPr>
    </w:p>
    <w:p w14:paraId="691FE4D6">
      <w:pPr>
        <w:rPr>
          <w:color w:val="auto"/>
          <w:highlight w:val="none"/>
        </w:rPr>
      </w:pPr>
    </w:p>
    <w:p w14:paraId="7E411827">
      <w:pPr>
        <w:pStyle w:val="2"/>
        <w:rPr>
          <w:color w:val="auto"/>
          <w:highlight w:val="none"/>
        </w:rPr>
      </w:pPr>
    </w:p>
    <w:p w14:paraId="6CF62471">
      <w:pPr>
        <w:rPr>
          <w:color w:val="auto"/>
          <w:highlight w:val="none"/>
        </w:rPr>
      </w:pPr>
    </w:p>
    <w:p w14:paraId="276FE2C2">
      <w:pPr>
        <w:pStyle w:val="2"/>
        <w:rPr>
          <w:color w:val="auto"/>
          <w:highlight w:val="none"/>
        </w:rPr>
      </w:pPr>
    </w:p>
    <w:p w14:paraId="6EBADFFD"/>
    <w:p w14:paraId="57C971B3">
      <w:pPr>
        <w:pStyle w:val="2"/>
      </w:pPr>
    </w:p>
    <w:p w14:paraId="00CEC72B"/>
    <w:p w14:paraId="0FB3EFCA">
      <w:pPr>
        <w:pStyle w:val="2"/>
      </w:pPr>
    </w:p>
    <w:p w14:paraId="34E1CE7D">
      <w:pPr>
        <w:spacing w:line="720" w:lineRule="exact"/>
        <w:rPr>
          <w:b/>
          <w:bCs/>
          <w:color w:val="auto"/>
          <w:sz w:val="28"/>
          <w:szCs w:val="28"/>
          <w:highlight w:val="none"/>
        </w:rPr>
      </w:pPr>
    </w:p>
    <w:p w14:paraId="600C11DF">
      <w:pPr>
        <w:spacing w:line="800" w:lineRule="exact"/>
        <w:ind w:firstLine="600" w:firstLineChars="200"/>
        <w:rPr>
          <w:rFonts w:hint="default" w:ascii="宋体" w:hAnsi="Times New Roman" w:eastAsia="宋体" w:cs="Times New Roman"/>
          <w:sz w:val="30"/>
          <w:szCs w:val="30"/>
          <w:highlight w:val="none"/>
          <w:u w:val="single"/>
          <w:lang w:val="en-US" w:eastAsia="zh-CN"/>
        </w:rPr>
      </w:pPr>
      <w:r>
        <w:rPr>
          <w:rFonts w:hint="eastAsia"/>
          <w:bCs/>
          <w:color w:val="auto"/>
          <w:sz w:val="30"/>
          <w:szCs w:val="30"/>
          <w:highlight w:val="none"/>
        </w:rPr>
        <w:t>招</w:t>
      </w:r>
      <w:r>
        <w:rPr>
          <w:rFonts w:hint="eastAsia"/>
          <w:bCs/>
          <w:color w:val="auto"/>
          <w:sz w:val="30"/>
          <w:szCs w:val="30"/>
          <w:highlight w:val="none"/>
          <w:lang w:val="en-US" w:eastAsia="zh-CN"/>
        </w:rPr>
        <w:t xml:space="preserve">  </w:t>
      </w:r>
      <w:r>
        <w:rPr>
          <w:rFonts w:hint="eastAsia"/>
          <w:bCs/>
          <w:color w:val="auto"/>
          <w:sz w:val="30"/>
          <w:szCs w:val="30"/>
          <w:highlight w:val="none"/>
        </w:rPr>
        <w:t>标</w:t>
      </w:r>
      <w:r>
        <w:rPr>
          <w:rFonts w:hint="eastAsia"/>
          <w:bCs/>
          <w:color w:val="auto"/>
          <w:sz w:val="30"/>
          <w:szCs w:val="30"/>
          <w:highlight w:val="none"/>
          <w:lang w:val="en-US" w:eastAsia="zh-CN"/>
        </w:rPr>
        <w:t xml:space="preserve">  人</w:t>
      </w:r>
      <w:r>
        <w:rPr>
          <w:rFonts w:hint="eastAsia"/>
          <w:bCs/>
          <w:color w:val="auto"/>
          <w:sz w:val="30"/>
          <w:szCs w:val="30"/>
          <w:highlight w:val="none"/>
        </w:rPr>
        <w:t>：</w:t>
      </w:r>
      <w:r>
        <w:rPr>
          <w:rFonts w:hint="eastAsia" w:ascii="宋体" w:cs="Times New Roman"/>
          <w:sz w:val="30"/>
          <w:szCs w:val="30"/>
          <w:highlight w:val="none"/>
          <w:u w:val="single"/>
          <w:lang w:eastAsia="zh-CN"/>
        </w:rPr>
        <w:t>滁州市滁宁城际铁路开发建设有限公司</w:t>
      </w:r>
      <w:r>
        <w:rPr>
          <w:rFonts w:hint="eastAsia" w:ascii="宋体" w:cs="Times New Roman"/>
          <w:sz w:val="30"/>
          <w:szCs w:val="30"/>
          <w:highlight w:val="none"/>
          <w:u w:val="single"/>
          <w:lang w:val="en-US" w:eastAsia="zh-CN"/>
        </w:rPr>
        <w:t xml:space="preserve"> </w:t>
      </w:r>
    </w:p>
    <w:p w14:paraId="2C39D907">
      <w:pPr>
        <w:spacing w:line="800" w:lineRule="exact"/>
        <w:ind w:firstLine="600" w:firstLineChars="200"/>
        <w:rPr>
          <w:bCs/>
          <w:spacing w:val="-20"/>
          <w:sz w:val="30"/>
          <w:szCs w:val="30"/>
          <w:highlight w:val="none"/>
          <w:u w:val="thick"/>
        </w:rPr>
      </w:pPr>
      <w:r>
        <w:rPr>
          <w:rFonts w:hint="eastAsia"/>
          <w:bCs/>
          <w:sz w:val="30"/>
          <w:szCs w:val="30"/>
          <w:highlight w:val="none"/>
        </w:rPr>
        <w:t>招标代理机构：</w:t>
      </w:r>
      <w:r>
        <w:rPr>
          <w:rFonts w:hint="eastAsia" w:ascii="宋体"/>
          <w:sz w:val="30"/>
          <w:szCs w:val="30"/>
          <w:highlight w:val="none"/>
          <w:u w:val="single"/>
        </w:rPr>
        <w:t>滁州市城投工程咨询管理有限公司</w:t>
      </w:r>
    </w:p>
    <w:p w14:paraId="529E7FC8">
      <w:pPr>
        <w:spacing w:line="720" w:lineRule="exact"/>
        <w:jc w:val="center"/>
        <w:rPr>
          <w:rFonts w:ascii="黑体" w:eastAsia="黑体"/>
          <w:b/>
          <w:color w:val="auto"/>
          <w:sz w:val="32"/>
          <w:szCs w:val="32"/>
          <w:highlight w:val="none"/>
        </w:rPr>
      </w:pPr>
      <w:r>
        <w:rPr>
          <w:rFonts w:ascii="宋体" w:hAnsi="宋体"/>
          <w:color w:val="auto"/>
          <w:sz w:val="30"/>
          <w:szCs w:val="30"/>
          <w:highlight w:val="none"/>
          <w:u w:val="single"/>
        </w:rPr>
        <w:t>202</w:t>
      </w:r>
      <w:r>
        <w:rPr>
          <w:rFonts w:hint="eastAsia" w:ascii="宋体" w:hAnsi="宋体"/>
          <w:color w:val="auto"/>
          <w:sz w:val="30"/>
          <w:szCs w:val="30"/>
          <w:highlight w:val="none"/>
          <w:u w:val="single"/>
          <w:lang w:val="en-US" w:eastAsia="zh-CN"/>
        </w:rPr>
        <w:t>6</w:t>
      </w:r>
      <w:r>
        <w:rPr>
          <w:rFonts w:hint="eastAsia" w:ascii="宋体" w:hAnsi="宋体"/>
          <w:color w:val="auto"/>
          <w:sz w:val="30"/>
          <w:szCs w:val="30"/>
          <w:highlight w:val="none"/>
        </w:rPr>
        <w:t>年</w:t>
      </w:r>
      <w:r>
        <w:rPr>
          <w:rFonts w:hint="eastAsia" w:ascii="宋体" w:hAnsi="宋体"/>
          <w:color w:val="auto"/>
          <w:sz w:val="30"/>
          <w:szCs w:val="30"/>
          <w:highlight w:val="none"/>
          <w:u w:val="single"/>
          <w:lang w:val="en-US" w:eastAsia="zh-CN"/>
        </w:rPr>
        <w:t>1</w:t>
      </w:r>
      <w:r>
        <w:rPr>
          <w:rFonts w:hint="eastAsia" w:ascii="宋体" w:hAnsi="宋体"/>
          <w:color w:val="auto"/>
          <w:sz w:val="30"/>
          <w:szCs w:val="30"/>
          <w:highlight w:val="none"/>
        </w:rPr>
        <w:t>月</w:t>
      </w:r>
    </w:p>
    <w:p w14:paraId="68344BF2">
      <w:pPr>
        <w:jc w:val="center"/>
        <w:rPr>
          <w:sz w:val="44"/>
          <w:szCs w:val="44"/>
          <w:highlight w:val="none"/>
        </w:rPr>
        <w:sectPr>
          <w:headerReference r:id="rId4" w:type="first"/>
          <w:footerReference r:id="rId6" w:type="first"/>
          <w:headerReference r:id="rId3" w:type="default"/>
          <w:footerReference r:id="rId5" w:type="default"/>
          <w:pgSz w:w="11906" w:h="16838"/>
          <w:pgMar w:top="1134" w:right="1417" w:bottom="1134" w:left="1417" w:header="851" w:footer="992" w:gutter="0"/>
          <w:pgNumType w:fmt="decimal"/>
          <w:cols w:space="720" w:num="1"/>
          <w:docGrid w:type="lines" w:linePitch="312" w:charSpace="0"/>
        </w:sectPr>
      </w:pPr>
    </w:p>
    <w:p w14:paraId="738D69FE">
      <w:pPr>
        <w:spacing w:line="700" w:lineRule="exact"/>
        <w:jc w:val="center"/>
        <w:rPr>
          <w:rFonts w:hint="eastAsia"/>
          <w:sz w:val="44"/>
          <w:szCs w:val="44"/>
          <w:highlight w:val="none"/>
        </w:rPr>
      </w:pPr>
    </w:p>
    <w:p w14:paraId="09796EC2">
      <w:pPr>
        <w:spacing w:line="700" w:lineRule="exact"/>
        <w:jc w:val="center"/>
        <w:rPr>
          <w:sz w:val="44"/>
          <w:szCs w:val="44"/>
          <w:highlight w:val="none"/>
        </w:rPr>
      </w:pPr>
      <w:r>
        <w:rPr>
          <w:rFonts w:hint="eastAsia"/>
          <w:sz w:val="44"/>
          <w:szCs w:val="44"/>
          <w:highlight w:val="none"/>
        </w:rPr>
        <w:t>目   录</w:t>
      </w:r>
      <w:bookmarkEnd w:id="0"/>
      <w:bookmarkEnd w:id="1"/>
      <w:bookmarkEnd w:id="2"/>
      <w:bookmarkEnd w:id="3"/>
      <w:bookmarkEnd w:id="4"/>
      <w:bookmarkEnd w:id="5"/>
      <w:bookmarkEnd w:id="6"/>
      <w:bookmarkStart w:id="12" w:name="_Toc152042287"/>
      <w:bookmarkStart w:id="13" w:name="_Toc152045511"/>
      <w:bookmarkStart w:id="14" w:name="_Toc144974479"/>
      <w:bookmarkStart w:id="15" w:name="_Toc179632527"/>
    </w:p>
    <w:p w14:paraId="5640D698">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 …………………………………………………………………1</w:t>
      </w:r>
    </w:p>
    <w:p w14:paraId="3C99874F">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14:paraId="468EC88E">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第三章  资格审查办法……………………………………………………………14</w:t>
      </w:r>
    </w:p>
    <w:p w14:paraId="74112958">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第四章  评标办法…………………………………………………………………1</w:t>
      </w:r>
      <w:r>
        <w:rPr>
          <w:rFonts w:hint="eastAsia" w:ascii="宋体" w:hAnsi="宋体" w:cs="宋体"/>
          <w:color w:val="000000"/>
          <w:kern w:val="0"/>
          <w:sz w:val="24"/>
          <w:szCs w:val="24"/>
          <w:highlight w:val="none"/>
          <w:u w:color="000000"/>
          <w:lang w:val="en-US" w:eastAsia="zh-CN" w:bidi="ar"/>
        </w:rPr>
        <w:t>5</w:t>
      </w:r>
    </w:p>
    <w:p w14:paraId="7020586E">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采购需求…………………………………………………………………</w:t>
      </w:r>
      <w:r>
        <w:rPr>
          <w:rFonts w:hint="eastAsia" w:ascii="宋体" w:hAnsi="宋体" w:cs="宋体"/>
          <w:color w:val="000000"/>
          <w:kern w:val="0"/>
          <w:sz w:val="24"/>
          <w:szCs w:val="24"/>
          <w:highlight w:val="none"/>
          <w:u w:color="000000"/>
          <w:lang w:val="en-US" w:eastAsia="zh-CN" w:bidi="ar"/>
        </w:rPr>
        <w:t>21</w:t>
      </w:r>
    </w:p>
    <w:p w14:paraId="69E987B4">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w:t>
      </w:r>
      <w:r>
        <w:rPr>
          <w:rFonts w:hint="eastAsia" w:ascii="宋体" w:hAnsi="宋体" w:cs="宋体"/>
          <w:color w:val="000000"/>
          <w:kern w:val="0"/>
          <w:sz w:val="24"/>
          <w:szCs w:val="24"/>
          <w:highlight w:val="none"/>
          <w:u w:color="000000"/>
          <w:lang w:val="en-US" w:eastAsia="zh-CN" w:bidi="ar"/>
        </w:rPr>
        <w:t>2</w:t>
      </w:r>
    </w:p>
    <w:p w14:paraId="33706457">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w:t>
      </w:r>
      <w:r>
        <w:rPr>
          <w:rFonts w:hint="eastAsia" w:ascii="宋体" w:hAnsi="宋体" w:cs="宋体"/>
          <w:color w:val="000000"/>
          <w:kern w:val="0"/>
          <w:sz w:val="24"/>
          <w:szCs w:val="24"/>
          <w:highlight w:val="none"/>
          <w:u w:color="000000"/>
          <w:lang w:val="en-US" w:eastAsia="zh-CN" w:bidi="ar"/>
        </w:rPr>
        <w:t>28</w:t>
      </w:r>
    </w:p>
    <w:p w14:paraId="319E7688">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w:t>
      </w:r>
      <w:r>
        <w:rPr>
          <w:rFonts w:hint="eastAsia" w:ascii="宋体" w:hAnsi="宋体" w:cs="宋体"/>
          <w:color w:val="000000"/>
          <w:kern w:val="0"/>
          <w:sz w:val="24"/>
          <w:szCs w:val="24"/>
          <w:highlight w:val="none"/>
          <w:u w:color="000000"/>
          <w:lang w:val="en-US" w:eastAsia="zh-CN" w:bidi="ar"/>
        </w:rPr>
        <w:t>39</w:t>
      </w:r>
    </w:p>
    <w:p w14:paraId="6F3E9F9B">
      <w:pPr>
        <w:pStyle w:val="2"/>
        <w:spacing w:line="700" w:lineRule="exact"/>
        <w:ind w:left="0" w:leftChars="0" w:firstLine="480"/>
        <w:jc w:val="left"/>
        <w:rPr>
          <w:sz w:val="24"/>
          <w:szCs w:val="24"/>
          <w:highlight w:val="none"/>
        </w:rPr>
      </w:pPr>
    </w:p>
    <w:p w14:paraId="3004C8EC">
      <w:pPr>
        <w:pStyle w:val="44"/>
        <w:spacing w:line="700" w:lineRule="exact"/>
        <w:jc w:val="left"/>
        <w:rPr>
          <w:sz w:val="24"/>
          <w:szCs w:val="24"/>
          <w:highlight w:val="none"/>
        </w:rPr>
        <w:sectPr>
          <w:footerReference r:id="rId7" w:type="default"/>
          <w:pgSz w:w="11906" w:h="16838"/>
          <w:pgMar w:top="1134" w:right="1417" w:bottom="1134" w:left="1417" w:header="851" w:footer="992" w:gutter="0"/>
          <w:pgNumType w:fmt="decimal" w:start="1"/>
          <w:cols w:space="720" w:num="1"/>
          <w:docGrid w:type="lines" w:linePitch="312" w:charSpace="0"/>
        </w:sectPr>
      </w:pPr>
    </w:p>
    <w:bookmarkEnd w:id="12"/>
    <w:bookmarkEnd w:id="13"/>
    <w:bookmarkEnd w:id="14"/>
    <w:bookmarkEnd w:id="15"/>
    <w:p w14:paraId="48ABFA16">
      <w:pPr>
        <w:pStyle w:val="44"/>
        <w:spacing w:beforeLines="50" w:afterLines="50" w:line="440" w:lineRule="exact"/>
        <w:rPr>
          <w:rFonts w:hint="eastAsia"/>
          <w:bCs/>
          <w:szCs w:val="32"/>
          <w:highlight w:val="none"/>
          <w:lang w:val="en-US"/>
        </w:rPr>
      </w:pPr>
      <w:bookmarkStart w:id="16" w:name="_Toc179632544"/>
      <w:bookmarkStart w:id="17" w:name="_Toc246996173"/>
      <w:bookmarkStart w:id="18" w:name="_Toc506107267"/>
      <w:bookmarkStart w:id="19" w:name="_Toc15058844"/>
      <w:bookmarkStart w:id="20" w:name="_Toc247085687"/>
      <w:bookmarkStart w:id="21" w:name="_Toc35425050"/>
      <w:bookmarkStart w:id="22" w:name="_Toc152042303"/>
      <w:bookmarkStart w:id="23" w:name="_Toc246996916"/>
      <w:bookmarkStart w:id="24" w:name="_Toc35424883"/>
      <w:bookmarkStart w:id="25" w:name="_Toc78803321"/>
      <w:bookmarkStart w:id="26" w:name="_Toc152045527"/>
      <w:bookmarkStart w:id="27" w:name="_Toc324404813"/>
      <w:bookmarkStart w:id="28" w:name="_Toc144974495"/>
      <w:r>
        <w:rPr>
          <w:rFonts w:hint="eastAsia"/>
          <w:bCs/>
          <w:szCs w:val="32"/>
          <w:highlight w:val="none"/>
          <w:lang w:eastAsia="zh-CN"/>
        </w:rPr>
        <w:t>第一章</w:t>
      </w:r>
      <w:r>
        <w:rPr>
          <w:rFonts w:hint="eastAsia"/>
          <w:bCs/>
          <w:szCs w:val="32"/>
          <w:highlight w:val="none"/>
          <w:lang w:val="en-US"/>
        </w:rPr>
        <w:t xml:space="preserve">  </w:t>
      </w:r>
      <w:bookmarkStart w:id="29" w:name="_Toc7358"/>
      <w:bookmarkEnd w:id="29"/>
      <w:bookmarkStart w:id="30" w:name="_Toc18980_WPSOffice_Level1"/>
      <w:bookmarkEnd w:id="30"/>
      <w:r>
        <w:rPr>
          <w:rFonts w:hint="eastAsia"/>
          <w:bCs/>
          <w:szCs w:val="32"/>
          <w:highlight w:val="none"/>
          <w:lang w:eastAsia="zh-CN"/>
        </w:rPr>
        <w:t>招标公告</w:t>
      </w:r>
    </w:p>
    <w:p w14:paraId="18589CA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31" w:name="_Toc28359002"/>
      <w:bookmarkEnd w:id="31"/>
      <w:bookmarkStart w:id="32" w:name="_Toc28359079"/>
      <w:bookmarkEnd w:id="32"/>
      <w:bookmarkStart w:id="33" w:name="_Toc58430305"/>
      <w:bookmarkEnd w:id="33"/>
      <w:bookmarkStart w:id="34" w:name="_Toc35393621"/>
      <w:bookmarkEnd w:id="34"/>
      <w:bookmarkStart w:id="35" w:name="_Toc35393790"/>
      <w:r>
        <w:rPr>
          <w:rFonts w:hint="eastAsia" w:ascii="宋体" w:hAnsi="宋体" w:eastAsia="宋体" w:cs="宋体"/>
          <w:color w:val="000000"/>
          <w:kern w:val="0"/>
          <w:sz w:val="24"/>
          <w:szCs w:val="24"/>
          <w:highlight w:val="none"/>
          <w:u w:color="000000"/>
          <w:lang w:val="en-US" w:eastAsia="zh-CN" w:bidi="ar"/>
        </w:rPr>
        <w:t>项目概况</w:t>
      </w:r>
    </w:p>
    <w:p w14:paraId="0F96E57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cs="宋体"/>
          <w:color w:val="000000"/>
          <w:kern w:val="0"/>
          <w:sz w:val="24"/>
          <w:szCs w:val="24"/>
          <w:highlight w:val="none"/>
          <w:u w:color="000000"/>
          <w:lang w:val="en-US" w:eastAsia="zh-CN" w:bidi="ar"/>
        </w:rPr>
        <w:t>滁州至南京城际铁路（滁州段）二期工程高铁站、琅琊山站装饰装修及附属升级改造三标段项目</w:t>
      </w:r>
      <w:r>
        <w:rPr>
          <w:rFonts w:hint="eastAsia" w:ascii="宋体" w:hAnsi="宋体" w:eastAsia="宋体" w:cs="宋体"/>
          <w:color w:val="000000"/>
          <w:kern w:val="0"/>
          <w:sz w:val="24"/>
          <w:szCs w:val="24"/>
          <w:highlight w:val="none"/>
          <w:u w:color="000000"/>
          <w:lang w:val="en-US" w:eastAsia="zh-CN" w:bidi="ar"/>
        </w:rPr>
        <w:t>的潜在投标人应在滁州市滁宁城际铁路开发建设有限公司网站（http://czctgs.cn/）获取招标文件，并于20</w:t>
      </w:r>
      <w:r>
        <w:rPr>
          <w:rFonts w:hint="eastAsia" w:ascii="宋体" w:hAnsi="宋体" w:cs="宋体"/>
          <w:color w:val="000000"/>
          <w:kern w:val="0"/>
          <w:sz w:val="24"/>
          <w:szCs w:val="24"/>
          <w:highlight w:val="none"/>
          <w:u w:color="000000"/>
          <w:lang w:val="en-US" w:eastAsia="zh-CN" w:bidi="ar"/>
        </w:rPr>
        <w:t>26</w:t>
      </w:r>
      <w:r>
        <w:rPr>
          <w:rFonts w:hint="eastAsia" w:ascii="宋体" w:hAnsi="宋体" w:eastAsia="宋体" w:cs="宋体"/>
          <w:color w:val="000000"/>
          <w:kern w:val="0"/>
          <w:sz w:val="24"/>
          <w:szCs w:val="24"/>
          <w:highlight w:val="none"/>
          <w:u w:color="000000"/>
          <w:lang w:val="en-US" w:eastAsia="zh-CN" w:bidi="ar"/>
        </w:rPr>
        <w:t>年</w:t>
      </w:r>
      <w:r>
        <w:rPr>
          <w:rFonts w:hint="eastAsia" w:ascii="宋体" w:hAnsi="宋体" w:cs="宋体"/>
          <w:color w:val="000000"/>
          <w:kern w:val="0"/>
          <w:sz w:val="24"/>
          <w:szCs w:val="24"/>
          <w:highlight w:val="none"/>
          <w:u w:color="000000"/>
          <w:lang w:val="en-US" w:eastAsia="zh-CN" w:bidi="ar"/>
        </w:rPr>
        <w:t>1</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cs="宋体"/>
          <w:color w:val="000000"/>
          <w:kern w:val="0"/>
          <w:sz w:val="24"/>
          <w:szCs w:val="24"/>
          <w:highlight w:val="none"/>
          <w:u w:color="000000"/>
          <w:lang w:val="en-US" w:eastAsia="zh-CN" w:bidi="ar"/>
        </w:rPr>
        <w:t>21</w:t>
      </w:r>
      <w:r>
        <w:rPr>
          <w:rFonts w:hint="eastAsia" w:ascii="宋体" w:hAnsi="宋体" w:eastAsia="宋体" w:cs="宋体"/>
          <w:color w:val="000000"/>
          <w:kern w:val="0"/>
          <w:sz w:val="24"/>
          <w:szCs w:val="24"/>
          <w:highlight w:val="none"/>
          <w:u w:color="000000"/>
          <w:lang w:val="en-US" w:eastAsia="zh-CN" w:bidi="ar"/>
        </w:rPr>
        <w:t>日1</w:t>
      </w:r>
      <w:r>
        <w:rPr>
          <w:rFonts w:hint="eastAsia" w:ascii="宋体" w:hAnsi="宋体" w:cs="宋体"/>
          <w:color w:val="000000"/>
          <w:kern w:val="0"/>
          <w:sz w:val="24"/>
          <w:szCs w:val="24"/>
          <w:highlight w:val="none"/>
          <w:u w:color="000000"/>
          <w:lang w:val="en-US" w:eastAsia="zh-CN" w:bidi="ar"/>
        </w:rPr>
        <w:t>0</w:t>
      </w:r>
      <w:r>
        <w:rPr>
          <w:rFonts w:hint="eastAsia" w:ascii="宋体" w:hAnsi="宋体" w:eastAsia="宋体" w:cs="宋体"/>
          <w:color w:val="000000"/>
          <w:kern w:val="0"/>
          <w:sz w:val="24"/>
          <w:szCs w:val="24"/>
          <w:highlight w:val="none"/>
          <w:u w:color="000000"/>
          <w:lang w:val="en-US" w:eastAsia="zh-CN" w:bidi="ar"/>
        </w:rPr>
        <w:t>时</w:t>
      </w:r>
      <w:r>
        <w:rPr>
          <w:rFonts w:hint="eastAsia" w:ascii="宋体" w:hAnsi="宋体" w:cs="宋体"/>
          <w:color w:val="000000"/>
          <w:kern w:val="0"/>
          <w:sz w:val="24"/>
          <w:szCs w:val="24"/>
          <w:highlight w:val="none"/>
          <w:u w:color="000000"/>
          <w:lang w:val="en-US" w:eastAsia="zh-CN" w:bidi="ar"/>
        </w:rPr>
        <w:t>3</w:t>
      </w:r>
      <w:r>
        <w:rPr>
          <w:rFonts w:hint="eastAsia" w:ascii="宋体" w:hAnsi="宋体" w:eastAsia="宋体" w:cs="宋体"/>
          <w:color w:val="000000"/>
          <w:kern w:val="0"/>
          <w:sz w:val="24"/>
          <w:szCs w:val="24"/>
          <w:highlight w:val="none"/>
          <w:u w:color="000000"/>
          <w:lang w:val="en-US" w:eastAsia="zh-CN" w:bidi="ar"/>
        </w:rPr>
        <w:t>0分（北京时间）前递交投标文件。</w:t>
      </w:r>
    </w:p>
    <w:p w14:paraId="3A2F58D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35"/>
    </w:p>
    <w:p w14:paraId="15E445D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项目名称：滁州至南京城际铁路（滁州段）二期工程高铁站、琅琊山站装饰装修及附属升级改造三标段项目</w:t>
      </w:r>
    </w:p>
    <w:p w14:paraId="7B23B96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预算金额：250000.00元</w:t>
      </w:r>
    </w:p>
    <w:p w14:paraId="6E6B8C8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最高限价：本项目最高限价为（人民币）250000.00元，投标报价不得超过最高限价，否则按无效投标处理。</w:t>
      </w:r>
    </w:p>
    <w:p w14:paraId="7AD4283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采购需求:详见附件《工程量清单》。</w:t>
      </w:r>
    </w:p>
    <w:p w14:paraId="0178D75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工期：于2026年2月8日前完成并交付。</w:t>
      </w:r>
    </w:p>
    <w:p w14:paraId="7C79C6D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14:paraId="27FDF9F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14:paraId="4D30750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Times New Roman"/>
          <w:b w:val="0"/>
          <w:bCs w:val="0"/>
          <w:kern w:val="0"/>
          <w:sz w:val="24"/>
          <w:szCs w:val="24"/>
          <w:highlight w:val="none"/>
          <w:lang w:val="en-US" w:eastAsia="zh-CN" w:bidi="ar-SA"/>
        </w:rPr>
        <w:t>投标人</w:t>
      </w:r>
      <w:r>
        <w:rPr>
          <w:rFonts w:hint="eastAsia" w:ascii="宋体" w:hAnsi="宋体" w:cs="Times New Roman"/>
          <w:b w:val="0"/>
          <w:bCs w:val="0"/>
          <w:kern w:val="0"/>
          <w:sz w:val="24"/>
          <w:szCs w:val="24"/>
          <w:highlight w:val="none"/>
          <w:lang w:val="en-US" w:eastAsia="zh-CN" w:bidi="ar-SA"/>
        </w:rPr>
        <w:t>须</w:t>
      </w:r>
      <w:r>
        <w:rPr>
          <w:rFonts w:hint="eastAsia" w:ascii="宋体" w:hAnsi="宋体" w:eastAsia="宋体" w:cs="宋体"/>
          <w:b w:val="0"/>
          <w:bCs w:val="0"/>
          <w:color w:val="000000"/>
          <w:kern w:val="0"/>
          <w:sz w:val="24"/>
          <w:szCs w:val="24"/>
          <w:highlight w:val="none"/>
          <w:u w:color="000000"/>
          <w:lang w:val="en-US" w:eastAsia="zh-CN" w:bidi="ar"/>
        </w:rPr>
        <w:t>同时满足下列要求：</w:t>
      </w:r>
    </w:p>
    <w:p w14:paraId="12661B2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①具备电力工程施工总承包叁级（或以上）资质，并具有有效的安全生产许可证；</w:t>
      </w:r>
    </w:p>
    <w:p w14:paraId="023DCA4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②具备有效的《承装（修、试）电力设施许可证》，且承装类、承修类、承试类许可等级均须达到三级及以上（按照现行有效的《承装（修、试）电力设施许可证》等级标准认定）。</w:t>
      </w:r>
    </w:p>
    <w:p w14:paraId="51DB6ED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注：对于持有尚未换发新证、且仍在有效期内的旧版《承装（修、试）电力设施许可证》的投标人，承装类、承修类、承试类许可等级均须达到五级及以上。</w:t>
      </w:r>
    </w:p>
    <w:p w14:paraId="636BD57B">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05BD6AC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w:t>
      </w:r>
      <w:r>
        <w:rPr>
          <w:rFonts w:hint="eastAsia" w:ascii="宋体" w:hAnsi="宋体" w:cs="宋体"/>
          <w:color w:val="000000"/>
          <w:kern w:val="0"/>
          <w:sz w:val="24"/>
          <w:szCs w:val="24"/>
          <w:highlight w:val="none"/>
          <w:u w:val="single" w:color="000000"/>
          <w:lang w:val="en-US" w:eastAsia="zh-CN" w:bidi="ar"/>
        </w:rPr>
        <w:t>6</w:t>
      </w:r>
      <w:r>
        <w:rPr>
          <w:rFonts w:hint="eastAsia" w:ascii="宋体" w:hAnsi="宋体" w:eastAsia="宋体" w:cs="宋体"/>
          <w:color w:val="000000"/>
          <w:kern w:val="0"/>
          <w:sz w:val="24"/>
          <w:szCs w:val="24"/>
          <w:highlight w:val="none"/>
          <w:u w:val="single" w:color="000000"/>
          <w:lang w:val="en-US" w:eastAsia="zh-CN" w:bidi="ar"/>
        </w:rPr>
        <w:t>年</w:t>
      </w:r>
      <w:r>
        <w:rPr>
          <w:rFonts w:hint="eastAsia" w:ascii="宋体" w:hAnsi="宋体" w:cs="宋体"/>
          <w:color w:val="000000"/>
          <w:kern w:val="0"/>
          <w:sz w:val="24"/>
          <w:szCs w:val="24"/>
          <w:highlight w:val="none"/>
          <w:u w:val="single" w:color="000000"/>
          <w:lang w:val="en-US" w:eastAsia="zh-CN" w:bidi="ar"/>
        </w:rPr>
        <w:t>1</w:t>
      </w:r>
      <w:r>
        <w:rPr>
          <w:rFonts w:hint="eastAsia" w:ascii="宋体" w:hAnsi="宋体" w:eastAsia="宋体" w:cs="宋体"/>
          <w:color w:val="000000"/>
          <w:kern w:val="0"/>
          <w:sz w:val="24"/>
          <w:szCs w:val="24"/>
          <w:highlight w:val="none"/>
          <w:u w:val="single" w:color="000000"/>
          <w:lang w:val="en-US" w:eastAsia="zh-CN" w:bidi="ar"/>
        </w:rPr>
        <w:t>月</w:t>
      </w:r>
      <w:r>
        <w:rPr>
          <w:rFonts w:hint="eastAsia" w:ascii="宋体" w:hAnsi="宋体" w:cs="宋体"/>
          <w:color w:val="000000"/>
          <w:kern w:val="0"/>
          <w:sz w:val="24"/>
          <w:szCs w:val="24"/>
          <w:highlight w:val="none"/>
          <w:u w:val="single" w:color="000000"/>
          <w:lang w:val="en-US" w:eastAsia="zh-CN" w:bidi="ar"/>
        </w:rPr>
        <w:t>16</w:t>
      </w:r>
      <w:r>
        <w:rPr>
          <w:rFonts w:hint="eastAsia" w:ascii="宋体" w:hAnsi="宋体" w:eastAsia="宋体" w:cs="宋体"/>
          <w:color w:val="000000"/>
          <w:kern w:val="0"/>
          <w:sz w:val="24"/>
          <w:szCs w:val="24"/>
          <w:highlight w:val="none"/>
          <w:u w:val="single" w:color="000000"/>
          <w:lang w:val="en-US" w:eastAsia="zh-CN" w:bidi="ar"/>
        </w:rPr>
        <w:t>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w:t>
      </w:r>
      <w:r>
        <w:rPr>
          <w:rFonts w:hint="eastAsia" w:ascii="宋体" w:hAnsi="宋体" w:cs="宋体"/>
          <w:color w:val="000000"/>
          <w:kern w:val="0"/>
          <w:sz w:val="24"/>
          <w:szCs w:val="24"/>
          <w:highlight w:val="none"/>
          <w:u w:val="single" w:color="000000"/>
          <w:lang w:val="en-US" w:eastAsia="zh-CN" w:bidi="ar"/>
        </w:rPr>
        <w:t>6</w:t>
      </w:r>
      <w:r>
        <w:rPr>
          <w:rFonts w:hint="eastAsia" w:ascii="宋体" w:hAnsi="宋体" w:eastAsia="宋体" w:cs="宋体"/>
          <w:color w:val="000000"/>
          <w:kern w:val="0"/>
          <w:sz w:val="24"/>
          <w:szCs w:val="24"/>
          <w:highlight w:val="none"/>
          <w:u w:val="single" w:color="000000"/>
          <w:lang w:val="en-US" w:eastAsia="zh-CN" w:bidi="ar"/>
        </w:rPr>
        <w:t>年</w:t>
      </w:r>
      <w:r>
        <w:rPr>
          <w:rFonts w:hint="eastAsia" w:ascii="宋体" w:hAnsi="宋体" w:cs="宋体"/>
          <w:color w:val="000000"/>
          <w:kern w:val="0"/>
          <w:sz w:val="24"/>
          <w:szCs w:val="24"/>
          <w:highlight w:val="none"/>
          <w:u w:val="single" w:color="000000"/>
          <w:lang w:val="en-US" w:eastAsia="zh-CN" w:bidi="ar"/>
        </w:rPr>
        <w:t>1</w:t>
      </w:r>
      <w:r>
        <w:rPr>
          <w:rFonts w:hint="eastAsia" w:ascii="宋体" w:hAnsi="宋体" w:eastAsia="宋体" w:cs="宋体"/>
          <w:color w:val="000000"/>
          <w:kern w:val="0"/>
          <w:sz w:val="24"/>
          <w:szCs w:val="24"/>
          <w:highlight w:val="none"/>
          <w:u w:val="single" w:color="000000"/>
          <w:lang w:val="en-US" w:eastAsia="zh-CN" w:bidi="ar"/>
        </w:rPr>
        <w:t>月</w:t>
      </w:r>
      <w:r>
        <w:rPr>
          <w:rFonts w:hint="eastAsia" w:ascii="宋体" w:hAnsi="宋体" w:cs="宋体"/>
          <w:color w:val="000000"/>
          <w:kern w:val="0"/>
          <w:sz w:val="24"/>
          <w:szCs w:val="24"/>
          <w:highlight w:val="none"/>
          <w:u w:val="single" w:color="000000"/>
          <w:lang w:val="en-US" w:eastAsia="zh-CN" w:bidi="ar"/>
        </w:rPr>
        <w:t>21</w:t>
      </w:r>
      <w:r>
        <w:rPr>
          <w:rFonts w:hint="eastAsia" w:ascii="宋体" w:hAnsi="宋体" w:eastAsia="宋体" w:cs="宋体"/>
          <w:color w:val="000000"/>
          <w:kern w:val="0"/>
          <w:sz w:val="24"/>
          <w:szCs w:val="24"/>
          <w:highlight w:val="none"/>
          <w:u w:val="single" w:color="000000"/>
          <w:lang w:val="en-US" w:eastAsia="zh-CN" w:bidi="ar"/>
        </w:rPr>
        <w:t>日</w:t>
      </w:r>
    </w:p>
    <w:p w14:paraId="378273C7">
      <w:pPr>
        <w:keepNext w:val="0"/>
        <w:keepLines w:val="0"/>
        <w:pageBreakBefore w:val="0"/>
        <w:kinsoku/>
        <w:overflowPunct/>
        <w:topLinePunct w:val="0"/>
        <w:autoSpaceDE/>
        <w:autoSpaceDN/>
        <w:bidi w:val="0"/>
        <w:adjustRightInd/>
        <w:snapToGrid/>
        <w:spacing w:line="360" w:lineRule="auto"/>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14:paraId="0DF687B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14:paraId="18E8277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14:paraId="7730048A">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default" w:ascii="宋体" w:hAnsi="宋体" w:eastAsia="宋体" w:cs="宋体"/>
          <w:b/>
          <w:bCs w:val="0"/>
          <w:sz w:val="24"/>
          <w:szCs w:val="24"/>
          <w:highlight w:val="none"/>
          <w:lang w:val="en-US" w:eastAsia="zh-CN"/>
        </w:rPr>
      </w:pPr>
      <w:bookmarkStart w:id="36" w:name="_Toc35393793"/>
      <w:bookmarkEnd w:id="36"/>
      <w:bookmarkStart w:id="37" w:name="_Toc58430308"/>
      <w:bookmarkEnd w:id="37"/>
      <w:bookmarkStart w:id="38" w:name="_Toc28359082"/>
      <w:bookmarkEnd w:id="38"/>
      <w:bookmarkStart w:id="39" w:name="_Toc28359005"/>
      <w:bookmarkEnd w:id="39"/>
      <w:r>
        <w:rPr>
          <w:rFonts w:hint="eastAsia" w:ascii="宋体" w:hAnsi="宋体" w:cs="宋体"/>
          <w:b/>
          <w:color w:val="auto"/>
          <w:sz w:val="24"/>
          <w:szCs w:val="24"/>
          <w:highlight w:val="none"/>
        </w:rPr>
        <w:t>四、提交投标文件截止时间和</w:t>
      </w:r>
      <w:r>
        <w:rPr>
          <w:rFonts w:hint="eastAsia" w:ascii="宋体" w:hAnsi="宋体" w:cs="宋体"/>
          <w:b/>
          <w:color w:val="auto"/>
          <w:sz w:val="24"/>
          <w:szCs w:val="24"/>
          <w:highlight w:val="none"/>
          <w:lang w:val="en-US" w:eastAsia="zh-CN"/>
        </w:rPr>
        <w:t>递交方式</w:t>
      </w:r>
    </w:p>
    <w:p w14:paraId="7607F42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w:t>
      </w:r>
      <w:r>
        <w:rPr>
          <w:rFonts w:hint="eastAsia" w:ascii="宋体" w:hAnsi="宋体" w:cs="宋体"/>
          <w:bCs/>
          <w:color w:val="000000"/>
          <w:kern w:val="0"/>
          <w:sz w:val="24"/>
          <w:szCs w:val="24"/>
          <w:highlight w:val="none"/>
          <w:u w:val="single" w:color="000000"/>
          <w:lang w:val="en-US" w:eastAsia="zh-CN" w:bidi="ar"/>
        </w:rPr>
        <w:t>6</w:t>
      </w:r>
      <w:r>
        <w:rPr>
          <w:rFonts w:hint="eastAsia" w:ascii="宋体" w:hAnsi="宋体" w:eastAsia="宋体" w:cs="宋体"/>
          <w:bCs/>
          <w:color w:val="000000"/>
          <w:kern w:val="0"/>
          <w:sz w:val="24"/>
          <w:szCs w:val="24"/>
          <w:highlight w:val="none"/>
          <w:u w:val="single" w:color="000000"/>
          <w:lang w:val="en-US" w:eastAsia="zh-CN" w:bidi="ar"/>
        </w:rPr>
        <w:t>年</w:t>
      </w:r>
      <w:r>
        <w:rPr>
          <w:rFonts w:hint="eastAsia" w:ascii="宋体" w:hAnsi="宋体" w:cs="宋体"/>
          <w:bCs/>
          <w:color w:val="000000"/>
          <w:kern w:val="0"/>
          <w:sz w:val="24"/>
          <w:szCs w:val="24"/>
          <w:highlight w:val="none"/>
          <w:u w:val="single" w:color="000000"/>
          <w:lang w:val="en-US" w:eastAsia="zh-CN" w:bidi="ar"/>
        </w:rPr>
        <w:t>1</w:t>
      </w:r>
      <w:r>
        <w:rPr>
          <w:rFonts w:hint="eastAsia" w:ascii="宋体" w:hAnsi="宋体" w:eastAsia="宋体" w:cs="宋体"/>
          <w:bCs/>
          <w:color w:val="000000"/>
          <w:kern w:val="0"/>
          <w:sz w:val="24"/>
          <w:szCs w:val="24"/>
          <w:highlight w:val="none"/>
          <w:u w:val="single" w:color="000000"/>
          <w:lang w:val="en-US" w:eastAsia="zh-CN" w:bidi="ar"/>
        </w:rPr>
        <w:t>月</w:t>
      </w:r>
      <w:r>
        <w:rPr>
          <w:rFonts w:hint="eastAsia" w:ascii="宋体" w:hAnsi="宋体" w:cs="宋体"/>
          <w:bCs/>
          <w:color w:val="000000"/>
          <w:kern w:val="0"/>
          <w:sz w:val="24"/>
          <w:szCs w:val="24"/>
          <w:highlight w:val="none"/>
          <w:u w:val="single" w:color="000000"/>
          <w:lang w:val="en-US" w:eastAsia="zh-CN" w:bidi="ar"/>
        </w:rPr>
        <w:t>21</w:t>
      </w:r>
      <w:r>
        <w:rPr>
          <w:rFonts w:hint="eastAsia" w:ascii="宋体" w:hAnsi="宋体" w:eastAsia="宋体" w:cs="宋体"/>
          <w:bCs/>
          <w:color w:val="000000"/>
          <w:kern w:val="0"/>
          <w:sz w:val="24"/>
          <w:szCs w:val="24"/>
          <w:highlight w:val="none"/>
          <w:u w:val="single" w:color="000000"/>
          <w:lang w:val="en-US" w:eastAsia="zh-CN" w:bidi="ar"/>
        </w:rPr>
        <w:t>日</w:t>
      </w:r>
      <w:r>
        <w:rPr>
          <w:rFonts w:hint="eastAsia" w:ascii="宋体" w:hAnsi="宋体" w:cs="宋体"/>
          <w:bCs/>
          <w:color w:val="000000"/>
          <w:kern w:val="0"/>
          <w:sz w:val="24"/>
          <w:szCs w:val="24"/>
          <w:highlight w:val="none"/>
          <w:u w:val="single" w:color="000000"/>
          <w:lang w:val="en-US" w:eastAsia="zh-CN" w:bidi="ar"/>
        </w:rPr>
        <w:t>10</w:t>
      </w:r>
      <w:r>
        <w:rPr>
          <w:rFonts w:hint="eastAsia" w:ascii="宋体" w:hAnsi="宋体" w:eastAsia="宋体" w:cs="宋体"/>
          <w:bCs/>
          <w:color w:val="000000"/>
          <w:kern w:val="0"/>
          <w:sz w:val="24"/>
          <w:szCs w:val="24"/>
          <w:highlight w:val="none"/>
          <w:u w:val="single" w:color="000000"/>
          <w:lang w:val="en-US" w:eastAsia="zh-CN" w:bidi="ar"/>
        </w:rPr>
        <w:t>时</w:t>
      </w:r>
      <w:r>
        <w:rPr>
          <w:rFonts w:hint="eastAsia" w:ascii="宋体" w:hAnsi="宋体" w:cs="宋体"/>
          <w:bCs/>
          <w:color w:val="000000"/>
          <w:kern w:val="0"/>
          <w:sz w:val="24"/>
          <w:szCs w:val="24"/>
          <w:highlight w:val="none"/>
          <w:u w:val="single" w:color="000000"/>
          <w:lang w:val="en-US" w:eastAsia="zh-CN" w:bidi="ar"/>
        </w:rPr>
        <w:t>3</w:t>
      </w:r>
      <w:r>
        <w:rPr>
          <w:rFonts w:hint="eastAsia" w:ascii="宋体" w:hAnsi="宋体" w:eastAsia="宋体" w:cs="宋体"/>
          <w:bCs/>
          <w:color w:val="000000"/>
          <w:kern w:val="0"/>
          <w:sz w:val="24"/>
          <w:szCs w:val="24"/>
          <w:highlight w:val="none"/>
          <w:u w:val="single" w:color="000000"/>
          <w:lang w:val="en-US" w:eastAsia="zh-CN" w:bidi="ar"/>
        </w:rPr>
        <w:t>0分</w:t>
      </w:r>
      <w:r>
        <w:rPr>
          <w:rFonts w:hint="eastAsia" w:ascii="宋体" w:hAnsi="宋体" w:eastAsia="宋体" w:cs="宋体"/>
          <w:bCs/>
          <w:color w:val="000000"/>
          <w:kern w:val="0"/>
          <w:sz w:val="24"/>
          <w:szCs w:val="24"/>
          <w:highlight w:val="none"/>
          <w:u w:color="000000"/>
          <w:lang w:val="en-US" w:eastAsia="zh-CN" w:bidi="ar"/>
        </w:rPr>
        <w:t>（北京时间）</w:t>
      </w:r>
    </w:p>
    <w:p w14:paraId="75F86DEE">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default" w:ascii="宋体" w:hAnsi="Calibri" w:eastAsia="宋体" w:cs="Times New Roman"/>
          <w:color w:val="auto"/>
          <w:sz w:val="21"/>
          <w:szCs w:val="21"/>
          <w:highlight w:val="none"/>
          <w:lang w:val="en-US" w:eastAsia="zh-CN"/>
        </w:rPr>
      </w:pPr>
      <w:r>
        <w:rPr>
          <w:rFonts w:hint="eastAsia" w:ascii="宋体" w:hAnsi="宋体" w:cs="宋体"/>
          <w:color w:val="auto"/>
          <w:sz w:val="24"/>
          <w:szCs w:val="24"/>
          <w:highlight w:val="none"/>
          <w:lang w:val="en-US" w:eastAsia="zh-CN"/>
        </w:rPr>
        <w:t>投标文件递交方式：</w:t>
      </w:r>
      <w:r>
        <w:rPr>
          <w:rFonts w:hint="default" w:ascii="宋体" w:hAnsi="宋体" w:cs="宋体"/>
          <w:color w:val="auto"/>
          <w:sz w:val="24"/>
          <w:szCs w:val="24"/>
          <w:highlight w:val="none"/>
          <w:lang w:val="en-US" w:eastAsia="zh-CN"/>
        </w:rPr>
        <w:t>①</w:t>
      </w:r>
      <w:r>
        <w:rPr>
          <w:rFonts w:hint="eastAsia" w:ascii="宋体" w:hAnsi="宋体" w:cs="宋体"/>
          <w:color w:val="auto"/>
          <w:sz w:val="24"/>
          <w:szCs w:val="24"/>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color w:val="auto"/>
          <w:sz w:val="24"/>
          <w:szCs w:val="24"/>
          <w:highlight w:val="none"/>
          <w:lang w:val="en-US" w:eastAsia="zh-CN"/>
        </w:rPr>
        <w:fldChar w:fldCharType="begin"/>
      </w:r>
      <w:r>
        <w:rPr>
          <w:rFonts w:hint="eastAsia" w:ascii="宋体" w:hAnsi="宋体" w:cs="宋体"/>
          <w:color w:val="auto"/>
          <w:sz w:val="24"/>
          <w:szCs w:val="24"/>
          <w:highlight w:val="none"/>
          <w:lang w:val="en-US" w:eastAsia="zh-CN"/>
        </w:rPr>
        <w:instrText xml:space="preserve"> HYPERLINK "mailto:2、在递交截止时间后30分钟内，将解压密码通过邮箱发送至代理机构邮箱（czsctgczx@163.com）" </w:instrText>
      </w:r>
      <w:r>
        <w:rPr>
          <w:rFonts w:hint="eastAsia" w:ascii="宋体" w:hAnsi="宋体" w:cs="宋体"/>
          <w:color w:val="auto"/>
          <w:sz w:val="24"/>
          <w:szCs w:val="24"/>
          <w:highlight w:val="none"/>
          <w:lang w:val="en-US" w:eastAsia="zh-CN"/>
        </w:rPr>
        <w:fldChar w:fldCharType="separate"/>
      </w:r>
      <w:r>
        <w:rPr>
          <w:rFonts w:hint="default" w:ascii="宋体" w:hAnsi="宋体" w:cs="宋体"/>
          <w:color w:val="auto"/>
          <w:sz w:val="24"/>
          <w:szCs w:val="24"/>
          <w:highlight w:val="none"/>
          <w:lang w:val="en-US" w:eastAsia="zh-CN"/>
        </w:rPr>
        <w:t>②</w:t>
      </w:r>
      <w:r>
        <w:rPr>
          <w:rFonts w:hint="eastAsia" w:ascii="宋体" w:hAnsi="宋体" w:cs="宋体"/>
          <w:color w:val="auto"/>
          <w:sz w:val="24"/>
          <w:szCs w:val="24"/>
          <w:highlight w:val="none"/>
          <w:lang w:val="en-US" w:eastAsia="zh-CN"/>
        </w:rPr>
        <w:t>在投标截止时间后30分钟内，将投标文件密码通过邮箱发送至滁州市城投工程咨询管理有限公司邮箱（czsctzx@163.com）</w:t>
      </w:r>
      <w:r>
        <w:rPr>
          <w:rFonts w:hint="eastAsia" w:ascii="宋体" w:hAnsi="宋体" w:cs="宋体"/>
          <w:color w:val="auto"/>
          <w:sz w:val="24"/>
          <w:szCs w:val="24"/>
          <w:highlight w:val="none"/>
          <w:lang w:val="en-US" w:eastAsia="zh-CN"/>
        </w:rPr>
        <w:fldChar w:fldCharType="end"/>
      </w:r>
      <w:r>
        <w:rPr>
          <w:rFonts w:hint="eastAsia" w:ascii="宋体" w:hAnsi="宋体" w:cs="宋体"/>
          <w:color w:val="auto"/>
          <w:sz w:val="24"/>
          <w:szCs w:val="24"/>
          <w:highlight w:val="none"/>
          <w:lang w:val="en-US" w:eastAsia="zh-CN"/>
        </w:rPr>
        <w:t>，未在规定时间内发送密码或发送的密码无法正确打开投标文件的，投标文件将被拒绝。</w:t>
      </w:r>
    </w:p>
    <w:p w14:paraId="30ED522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1482384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14:paraId="30219B9D">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6423585F">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1.招标人信息</w:t>
      </w:r>
    </w:p>
    <w:p w14:paraId="07A896B2">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000000"/>
          <w:kern w:val="0"/>
          <w:sz w:val="24"/>
          <w:highlight w:val="none"/>
          <w:u w:color="000000"/>
          <w:lang w:eastAsia="zh-CN" w:bidi="ar"/>
        </w:rPr>
      </w:pPr>
      <w:bookmarkStart w:id="40" w:name="_Toc28359087"/>
      <w:r>
        <w:rPr>
          <w:rFonts w:hint="eastAsia" w:ascii="宋体" w:hAnsi="宋体" w:eastAsia="宋体" w:cs="宋体"/>
          <w:bCs/>
          <w:color w:val="000000"/>
          <w:kern w:val="0"/>
          <w:sz w:val="24"/>
          <w:highlight w:val="none"/>
          <w:u w:color="000000"/>
          <w:lang w:bidi="ar"/>
        </w:rPr>
        <w:t>名称：</w:t>
      </w:r>
      <w:r>
        <w:rPr>
          <w:rFonts w:hint="eastAsia" w:ascii="宋体" w:hAnsi="宋体" w:eastAsia="宋体" w:cs="宋体"/>
          <w:bCs/>
          <w:color w:val="000000"/>
          <w:kern w:val="0"/>
          <w:sz w:val="24"/>
          <w:highlight w:val="none"/>
          <w:u w:color="000000"/>
          <w:lang w:eastAsia="zh-CN" w:bidi="ar"/>
        </w:rPr>
        <w:t>滁州市滁宁城际铁路开发建设有限公司</w:t>
      </w:r>
    </w:p>
    <w:p w14:paraId="0A32F287">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000000"/>
          <w:kern w:val="0"/>
          <w:sz w:val="24"/>
          <w:highlight w:val="none"/>
          <w:u w:color="000000"/>
          <w:lang w:eastAsia="zh-CN" w:bidi="ar"/>
        </w:rPr>
      </w:pPr>
      <w:r>
        <w:rPr>
          <w:rFonts w:hint="eastAsia" w:ascii="宋体" w:hAnsi="宋体" w:eastAsia="宋体" w:cs="宋体"/>
          <w:bCs/>
          <w:color w:val="000000"/>
          <w:kern w:val="0"/>
          <w:sz w:val="24"/>
          <w:highlight w:val="none"/>
          <w:u w:color="000000"/>
          <w:lang w:bidi="ar"/>
        </w:rPr>
        <w:t>地址：</w:t>
      </w:r>
      <w:r>
        <w:rPr>
          <w:rFonts w:hint="eastAsia" w:ascii="宋体" w:hAnsi="宋体" w:eastAsia="宋体" w:cs="宋体"/>
          <w:bCs/>
          <w:color w:val="000000"/>
          <w:kern w:val="0"/>
          <w:sz w:val="24"/>
          <w:highlight w:val="none"/>
          <w:u w:color="000000"/>
          <w:lang w:eastAsia="zh-CN" w:bidi="ar"/>
        </w:rPr>
        <w:t>滁州市徽州路与扬子路交叉口东南侧7楼</w:t>
      </w:r>
    </w:p>
    <w:p w14:paraId="1F74C4A8">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联系方式：</w:t>
      </w:r>
      <w:r>
        <w:rPr>
          <w:rFonts w:hint="eastAsia" w:ascii="宋体" w:hAnsi="宋体" w:eastAsia="宋体" w:cs="宋体"/>
          <w:bCs/>
          <w:color w:val="000000"/>
          <w:kern w:val="0"/>
          <w:sz w:val="24"/>
          <w:highlight w:val="none"/>
          <w:u w:color="000000"/>
          <w:lang w:eastAsia="zh-CN" w:bidi="ar"/>
        </w:rPr>
        <w:t>13339207910</w:t>
      </w:r>
      <w:r>
        <w:rPr>
          <w:rFonts w:hint="eastAsia" w:ascii="宋体" w:hAnsi="宋体" w:eastAsia="宋体" w:cs="宋体"/>
          <w:bCs/>
          <w:color w:val="000000"/>
          <w:kern w:val="0"/>
          <w:sz w:val="24"/>
          <w:highlight w:val="none"/>
          <w:u w:color="000000"/>
          <w:lang w:bidi="ar"/>
        </w:rPr>
        <w:t xml:space="preserve"> </w:t>
      </w:r>
      <w:bookmarkStart w:id="41" w:name="_Toc28359009"/>
      <w:bookmarkStart w:id="42" w:name="_Toc28359086"/>
    </w:p>
    <w:bookmarkEnd w:id="41"/>
    <w:bookmarkEnd w:id="42"/>
    <w:p w14:paraId="75CB189C">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2.</w:t>
      </w:r>
      <w:bookmarkEnd w:id="40"/>
      <w:r>
        <w:rPr>
          <w:rFonts w:hint="eastAsia" w:ascii="宋体" w:hAnsi="宋体" w:eastAsia="宋体" w:cs="宋体"/>
          <w:bCs/>
          <w:color w:val="000000"/>
          <w:kern w:val="0"/>
          <w:sz w:val="24"/>
          <w:highlight w:val="none"/>
          <w:u w:color="000000"/>
          <w:lang w:bidi="ar"/>
        </w:rPr>
        <w:t>代理机构信息</w:t>
      </w:r>
    </w:p>
    <w:p w14:paraId="6000E0E7">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名称：滁州市城投工程咨询管理有限公司</w:t>
      </w:r>
    </w:p>
    <w:p w14:paraId="2468A590">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地址：滁州市龙蟠大道109号房产大厦6楼605室</w:t>
      </w:r>
    </w:p>
    <w:p w14:paraId="78B07993">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联系方式：0550-3519519、18005505728</w:t>
      </w:r>
    </w:p>
    <w:p w14:paraId="0AE1C7E9">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3.项目联系方式</w:t>
      </w:r>
    </w:p>
    <w:p w14:paraId="1418D49E">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项目联系人：</w:t>
      </w:r>
      <w:r>
        <w:rPr>
          <w:rFonts w:hint="eastAsia" w:ascii="宋体" w:hAnsi="宋体" w:eastAsia="宋体" w:cs="宋体"/>
          <w:bCs/>
          <w:color w:val="000000"/>
          <w:kern w:val="0"/>
          <w:sz w:val="24"/>
          <w:highlight w:val="none"/>
          <w:u w:color="000000"/>
          <w:lang w:eastAsia="zh-CN" w:bidi="ar"/>
        </w:rPr>
        <w:t>杨雅辰</w:t>
      </w:r>
      <w:r>
        <w:rPr>
          <w:rFonts w:hint="eastAsia" w:ascii="宋体" w:hAnsi="宋体" w:eastAsia="宋体" w:cs="宋体"/>
          <w:bCs/>
          <w:color w:val="000000"/>
          <w:kern w:val="0"/>
          <w:sz w:val="24"/>
          <w:highlight w:val="none"/>
          <w:u w:color="000000"/>
          <w:lang w:bidi="ar"/>
        </w:rPr>
        <w:t xml:space="preserve">、周蓓蕾       </w:t>
      </w:r>
    </w:p>
    <w:p w14:paraId="06AAFC02">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电话：</w:t>
      </w:r>
      <w:r>
        <w:rPr>
          <w:rFonts w:hint="eastAsia" w:ascii="宋体" w:hAnsi="宋体" w:eastAsia="宋体" w:cs="宋体"/>
          <w:bCs/>
          <w:color w:val="000000"/>
          <w:kern w:val="0"/>
          <w:sz w:val="24"/>
          <w:highlight w:val="none"/>
          <w:u w:color="000000"/>
          <w:lang w:eastAsia="zh-CN" w:bidi="ar"/>
        </w:rPr>
        <w:t>13339207910</w:t>
      </w:r>
      <w:r>
        <w:rPr>
          <w:rFonts w:hint="eastAsia" w:ascii="宋体" w:hAnsi="宋体" w:eastAsia="宋体" w:cs="宋体"/>
          <w:bCs/>
          <w:color w:val="000000"/>
          <w:kern w:val="0"/>
          <w:sz w:val="24"/>
          <w:highlight w:val="none"/>
          <w:u w:color="000000"/>
          <w:lang w:bidi="ar"/>
        </w:rPr>
        <w:t>、18005505728</w:t>
      </w:r>
    </w:p>
    <w:p w14:paraId="7C1F8FDB">
      <w:pPr>
        <w:pStyle w:val="44"/>
        <w:spacing w:beforeLines="50" w:afterLines="50" w:line="440" w:lineRule="exact"/>
        <w:rPr>
          <w:rFonts w:hint="eastAsia"/>
          <w:bCs/>
          <w:szCs w:val="32"/>
          <w:highlight w:val="none"/>
          <w:lang w:val="en-US" w:eastAsia="zh-CN"/>
        </w:rPr>
      </w:pPr>
      <w:r>
        <w:rPr>
          <w:rFonts w:hint="eastAsia"/>
          <w:bCs/>
          <w:szCs w:val="32"/>
          <w:highlight w:val="none"/>
        </w:rPr>
        <w:br w:type="page"/>
      </w:r>
      <w:bookmarkEnd w:id="16"/>
      <w:bookmarkEnd w:id="17"/>
      <w:bookmarkEnd w:id="18"/>
      <w:bookmarkEnd w:id="19"/>
      <w:bookmarkEnd w:id="20"/>
      <w:bookmarkEnd w:id="21"/>
      <w:bookmarkEnd w:id="22"/>
      <w:bookmarkEnd w:id="23"/>
      <w:bookmarkEnd w:id="24"/>
      <w:bookmarkEnd w:id="25"/>
      <w:bookmarkEnd w:id="26"/>
      <w:bookmarkEnd w:id="27"/>
      <w:bookmarkEnd w:id="28"/>
      <w:r>
        <w:rPr>
          <w:rFonts w:hint="eastAsia"/>
          <w:bCs/>
          <w:szCs w:val="32"/>
          <w:highlight w:val="none"/>
          <w:lang w:val="en-US" w:eastAsia="zh-CN"/>
        </w:rPr>
        <w:t xml:space="preserve">  第二章 投标人须知</w:t>
      </w:r>
      <w:bookmarkStart w:id="43" w:name="_Toc9559"/>
      <w:bookmarkEnd w:id="43"/>
      <w:bookmarkStart w:id="44" w:name="_Toc144974496"/>
      <w:bookmarkStart w:id="45" w:name="_Toc506107268"/>
      <w:bookmarkStart w:id="46" w:name="_Toc179632545"/>
      <w:bookmarkStart w:id="47" w:name="_Toc15058845"/>
      <w:bookmarkStart w:id="48" w:name="_Toc246996174"/>
      <w:bookmarkStart w:id="49" w:name="_Toc152042304"/>
      <w:bookmarkStart w:id="50" w:name="_Toc324404814"/>
      <w:bookmarkStart w:id="51" w:name="_Toc246996917"/>
      <w:bookmarkStart w:id="52" w:name="_Toc35425051"/>
      <w:bookmarkStart w:id="53" w:name="_Toc247085688"/>
      <w:bookmarkStart w:id="54" w:name="_Toc35424884"/>
      <w:bookmarkStart w:id="55" w:name="_Toc152045528"/>
    </w:p>
    <w:p w14:paraId="594BBBF6">
      <w:pPr>
        <w:pStyle w:val="44"/>
        <w:spacing w:beforeLines="50" w:afterLines="50" w:line="440" w:lineRule="exact"/>
        <w:rPr>
          <w:b/>
          <w:bCs/>
          <w:sz w:val="28"/>
          <w:szCs w:val="28"/>
          <w:highlight w:val="none"/>
        </w:rPr>
      </w:pPr>
      <w:r>
        <w:rPr>
          <w:rFonts w:hint="eastAsia"/>
          <w:b/>
          <w:bCs/>
          <w:sz w:val="28"/>
          <w:szCs w:val="28"/>
          <w:highlight w:val="none"/>
        </w:rPr>
        <w:t>投标人须知前附表</w:t>
      </w:r>
      <w:bookmarkEnd w:id="44"/>
      <w:bookmarkEnd w:id="45"/>
      <w:bookmarkEnd w:id="46"/>
      <w:bookmarkEnd w:id="47"/>
      <w:bookmarkEnd w:id="48"/>
      <w:bookmarkEnd w:id="49"/>
      <w:bookmarkEnd w:id="50"/>
      <w:bookmarkEnd w:id="51"/>
      <w:bookmarkEnd w:id="52"/>
      <w:bookmarkEnd w:id="53"/>
      <w:bookmarkEnd w:id="54"/>
      <w:bookmarkEnd w:id="55"/>
    </w:p>
    <w:tbl>
      <w:tblPr>
        <w:tblStyle w:val="47"/>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700257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47A66D15">
            <w:pPr>
              <w:pStyle w:val="25"/>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bookmarkStart w:id="56" w:name="_Toc246996175"/>
            <w:bookmarkStart w:id="57" w:name="_Toc506107269"/>
            <w:bookmarkStart w:id="58" w:name="_Toc246996918"/>
            <w:bookmarkStart w:id="59" w:name="_Toc35425053"/>
            <w:bookmarkStart w:id="60" w:name="_Toc152045529"/>
            <w:bookmarkStart w:id="61" w:name="_Toc78803322"/>
            <w:bookmarkStart w:id="62" w:name="_Toc15058846"/>
            <w:bookmarkStart w:id="63" w:name="_Toc179632546"/>
            <w:bookmarkStart w:id="64" w:name="_Toc144974497"/>
            <w:bookmarkStart w:id="65" w:name="_Toc152042305"/>
            <w:bookmarkStart w:id="66" w:name="_Toc35424887"/>
            <w:bookmarkStart w:id="67" w:name="_Toc324404815"/>
            <w:bookmarkStart w:id="68" w:name="_Toc247085689"/>
            <w:bookmarkStart w:id="69" w:name="_Toc5813"/>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594100DD">
            <w:pPr>
              <w:pStyle w:val="2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783DA0C9">
            <w:pPr>
              <w:pStyle w:val="2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14:paraId="1094E6C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5758D1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6F5B747">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FAB18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cs="Times New Roman"/>
                <w:highlight w:val="none"/>
                <w:lang w:val="en-US" w:eastAsia="zh-CN"/>
              </w:rPr>
            </w:pPr>
            <w:r>
              <w:rPr>
                <w:rFonts w:hint="eastAsia" w:cs="Times New Roman"/>
                <w:highlight w:val="none"/>
                <w:lang w:val="en-US" w:eastAsia="zh-CN"/>
              </w:rPr>
              <w:t>滁州至南京城际铁路（滁州段）二期工程高铁站、琅琊山站装饰装修及附属升级改造三标段项目</w:t>
            </w:r>
          </w:p>
        </w:tc>
      </w:tr>
      <w:tr w14:paraId="00F762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CDF98E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6436667">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cs="Times New Roman"/>
                <w:highlight w:val="none"/>
                <w:lang w:val="en-US" w:eastAsia="zh-CN"/>
              </w:rPr>
              <w:t>工</w:t>
            </w:r>
            <w:r>
              <w:rPr>
                <w:rFonts w:hint="eastAsia" w:ascii="宋体" w:hAnsi="宋体" w:eastAsia="宋体" w:cs="Times New Roman"/>
                <w:highlight w:val="none"/>
                <w:lang w:val="en-US" w:eastAsia="zh-CN"/>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1859BC4">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651D55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E6B6A10">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E99B68D">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hint="eastAsia" w:cs="Times New Roman"/>
                <w:highlight w:val="none"/>
                <w:lang w:val="en-US" w:eastAsia="zh-CN"/>
              </w:rPr>
              <w:t>建设</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1A7DC1C">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Cs/>
                <w:highlight w:val="none"/>
                <w:lang w:val="en-US"/>
              </w:rPr>
            </w:pPr>
            <w:r>
              <w:rPr>
                <w:rFonts w:hint="eastAsia" w:ascii="宋体" w:hAnsi="宋体" w:eastAsia="宋体" w:cs="宋体"/>
                <w:color w:val="000000"/>
                <w:szCs w:val="21"/>
                <w:highlight w:val="none"/>
                <w:lang w:val="en-US" w:eastAsia="zh-CN"/>
              </w:rPr>
              <w:t>招标人指定地点</w:t>
            </w:r>
          </w:p>
        </w:tc>
      </w:tr>
      <w:tr w14:paraId="27087A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573FA24">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BACA72">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3E1BAA">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highlight w:val="none"/>
                <w:lang w:val="en-US"/>
              </w:rPr>
            </w:pPr>
            <w:r>
              <w:rPr>
                <w:rFonts w:hint="eastAsia" w:ascii="宋体" w:hAnsi="宋体" w:eastAsia="宋体" w:cs="宋体"/>
                <w:highlight w:val="none"/>
                <w:lang w:eastAsia="zh-CN"/>
              </w:rPr>
              <w:t>杨雅辰</w:t>
            </w:r>
            <w:r>
              <w:rPr>
                <w:rFonts w:hint="eastAsia" w:ascii="宋体" w:hAnsi="宋体" w:eastAsia="宋体" w:cs="宋体"/>
                <w:highlight w:val="none"/>
              </w:rPr>
              <w:t xml:space="preserve">  </w:t>
            </w:r>
            <w:r>
              <w:rPr>
                <w:rFonts w:hint="eastAsia" w:ascii="宋体" w:hAnsi="宋体" w:eastAsia="宋体" w:cs="宋体"/>
                <w:highlight w:val="none"/>
                <w:lang w:eastAsia="zh-CN"/>
              </w:rPr>
              <w:t>13339207910</w:t>
            </w:r>
          </w:p>
        </w:tc>
      </w:tr>
      <w:tr w14:paraId="047374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E07BAC8">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06E67F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38478BB">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highlight w:val="none"/>
                <w:lang w:val="en-US"/>
              </w:rPr>
            </w:pPr>
            <w:r>
              <w:rPr>
                <w:rFonts w:hint="eastAsia" w:ascii="宋体" w:hAnsi="宋体" w:eastAsia="宋体" w:cs="宋体"/>
                <w:highlight w:val="none"/>
              </w:rPr>
              <w:t xml:space="preserve">周蓓蕾 </w:t>
            </w:r>
            <w:r>
              <w:rPr>
                <w:rFonts w:hint="eastAsia" w:ascii="宋体" w:hAnsi="宋体" w:eastAsia="宋体" w:cs="宋体"/>
                <w:highlight w:val="none"/>
                <w:lang w:val="en-US" w:eastAsia="zh-CN"/>
              </w:rPr>
              <w:t xml:space="preserve"> </w:t>
            </w:r>
            <w:r>
              <w:rPr>
                <w:rFonts w:hint="eastAsia" w:ascii="宋体" w:hAnsi="宋体" w:eastAsia="宋体" w:cs="宋体"/>
                <w:highlight w:val="none"/>
                <w:lang w:val="en-US"/>
              </w:rPr>
              <w:t>0550-3519519  18005505728</w:t>
            </w:r>
          </w:p>
        </w:tc>
      </w:tr>
      <w:tr w14:paraId="71E730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AD46A87">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4D8AC4">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EF74E4A">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default" w:ascii="宋体" w:hAnsi="宋体" w:eastAsia="宋体" w:cs="宋体"/>
                <w:bCs/>
                <w:color w:val="000000"/>
                <w:szCs w:val="21"/>
                <w:highlight w:val="none"/>
                <w:lang w:val="en-US" w:eastAsia="zh-CN"/>
              </w:rPr>
              <w:t>自筹资金</w:t>
            </w:r>
          </w:p>
        </w:tc>
      </w:tr>
      <w:tr w14:paraId="79EABF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0867D64">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A8E1709">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45C6E93">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cs="宋体"/>
                <w:bCs/>
                <w:color w:val="000000"/>
                <w:szCs w:val="21"/>
                <w:highlight w:val="none"/>
                <w:lang w:val="en-US" w:eastAsia="zh-CN"/>
              </w:rPr>
              <w:t>250000.00元</w:t>
            </w:r>
          </w:p>
        </w:tc>
      </w:tr>
      <w:tr w14:paraId="38A50F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85"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0B22ED3">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236DCD">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CDE3C66">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ascii="宋体" w:hAnsi="宋体" w:cs="宋体"/>
                <w:bCs/>
                <w:color w:val="000000"/>
                <w:szCs w:val="21"/>
                <w:highlight w:val="none"/>
                <w:lang w:val="en-US" w:eastAsia="zh-CN"/>
              </w:rPr>
              <w:t>250000.00元</w:t>
            </w:r>
            <w:r>
              <w:rPr>
                <w:rFonts w:hint="eastAsia" w:ascii="宋体" w:hAnsi="宋体" w:eastAsia="宋体" w:cs="宋体"/>
                <w:bCs/>
                <w:color w:val="000000"/>
                <w:szCs w:val="21"/>
                <w:highlight w:val="none"/>
                <w:lang w:val="en-US" w:eastAsia="zh-CN"/>
              </w:rPr>
              <w:t>，投标报价不得超过最高限价，否则按无效投标处理。</w:t>
            </w:r>
          </w:p>
        </w:tc>
      </w:tr>
      <w:tr w14:paraId="2BF564B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65C7E64">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9493B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5665B0F">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采购需求</w:t>
            </w:r>
            <w:r>
              <w:rPr>
                <w:rFonts w:hint="eastAsia" w:hAnsi="宋体" w:cs="宋体"/>
                <w:bCs/>
                <w:color w:val="000000"/>
                <w:szCs w:val="21"/>
                <w:highlight w:val="none"/>
              </w:rPr>
              <w:t>》</w:t>
            </w:r>
          </w:p>
        </w:tc>
      </w:tr>
      <w:tr w14:paraId="4EF948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67B3C99">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A480FC">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65470FC">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14:paraId="67EB94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980FE8">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1C4B21C">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3A0820B">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4137AF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6BC84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AFE82CD">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DFC2F5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276501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8D80BB2">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6F3AD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A31F89">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34B7D1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187E94C">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7C10255">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0210882">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14:paraId="28B13B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128AA3">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2FA6039">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325BE35">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 w:val="0"/>
                <w:bCs w:val="0"/>
                <w:highlight w:val="none"/>
                <w:lang w:val="en-US"/>
              </w:rPr>
            </w:pPr>
            <w:r>
              <w:rPr>
                <w:rFonts w:hint="eastAsia" w:ascii="宋体" w:hAnsi="宋体" w:eastAsia="宋体" w:cs="宋体"/>
                <w:b w:val="0"/>
                <w:bCs w:val="0"/>
                <w:highlight w:val="none"/>
              </w:rPr>
              <w:t>如投标人对招标文件有疑问，请于</w:t>
            </w:r>
            <w:r>
              <w:rPr>
                <w:rFonts w:hint="eastAsia" w:ascii="宋体" w:hAnsi="宋体" w:eastAsia="宋体" w:cs="宋体"/>
                <w:b w:val="0"/>
                <w:bCs w:val="0"/>
                <w:highlight w:val="none"/>
                <w:lang w:val="en-US"/>
              </w:rPr>
              <w:t>202</w:t>
            </w:r>
            <w:r>
              <w:rPr>
                <w:rFonts w:hint="eastAsia" w:ascii="宋体" w:hAnsi="宋体" w:cs="宋体"/>
                <w:b w:val="0"/>
                <w:bCs w:val="0"/>
                <w:highlight w:val="none"/>
                <w:lang w:val="en-US" w:eastAsia="zh-CN"/>
              </w:rPr>
              <w:t>6</w:t>
            </w:r>
            <w:r>
              <w:rPr>
                <w:rFonts w:hint="eastAsia" w:ascii="宋体" w:hAnsi="宋体" w:eastAsia="宋体" w:cs="宋体"/>
                <w:b w:val="0"/>
                <w:bCs w:val="0"/>
                <w:highlight w:val="none"/>
              </w:rPr>
              <w:t>年</w:t>
            </w:r>
            <w:r>
              <w:rPr>
                <w:rFonts w:hint="eastAsia" w:ascii="宋体" w:hAnsi="宋体" w:cs="宋体"/>
                <w:b w:val="0"/>
                <w:bCs w:val="0"/>
                <w:highlight w:val="none"/>
                <w:lang w:val="en-US" w:eastAsia="zh-CN"/>
              </w:rPr>
              <w:t>1</w:t>
            </w:r>
            <w:r>
              <w:rPr>
                <w:rFonts w:hint="eastAsia" w:ascii="宋体" w:hAnsi="宋体" w:eastAsia="宋体" w:cs="宋体"/>
                <w:b w:val="0"/>
                <w:bCs w:val="0"/>
                <w:highlight w:val="none"/>
              </w:rPr>
              <w:t>月</w:t>
            </w:r>
            <w:r>
              <w:rPr>
                <w:rFonts w:hint="eastAsia" w:ascii="宋体" w:hAnsi="宋体" w:cs="宋体"/>
                <w:b w:val="0"/>
                <w:bCs w:val="0"/>
                <w:highlight w:val="none"/>
                <w:lang w:val="en-US" w:eastAsia="zh-CN"/>
              </w:rPr>
              <w:t>18</w:t>
            </w:r>
            <w:r>
              <w:rPr>
                <w:rFonts w:hint="eastAsia" w:ascii="宋体" w:hAnsi="宋体" w:eastAsia="宋体" w:cs="宋体"/>
                <w:b w:val="0"/>
                <w:bCs w:val="0"/>
                <w:highlight w:val="none"/>
              </w:rPr>
              <w:t>日</w:t>
            </w:r>
            <w:r>
              <w:rPr>
                <w:rFonts w:hint="eastAsia" w:ascii="宋体" w:hAnsi="宋体" w:eastAsia="宋体" w:cs="宋体"/>
                <w:b w:val="0"/>
                <w:bCs w:val="0"/>
                <w:highlight w:val="none"/>
                <w:lang w:val="en-US"/>
              </w:rPr>
              <w:t>17</w:t>
            </w:r>
            <w:r>
              <w:rPr>
                <w:rFonts w:hint="eastAsia" w:ascii="宋体" w:hAnsi="宋体" w:eastAsia="宋体" w:cs="宋体"/>
                <w:b w:val="0"/>
                <w:bCs w:val="0"/>
                <w:highlight w:val="none"/>
              </w:rPr>
              <w:t>时前将疑问内容以书面的形式加盖投标单位公章，发送至滁州市城投工程咨询管理有限公司邮箱（</w:t>
            </w:r>
            <w:r>
              <w:rPr>
                <w:rFonts w:hint="eastAsia" w:ascii="宋体" w:hAnsi="宋体" w:eastAsia="宋体" w:cs="宋体"/>
                <w:b w:val="0"/>
                <w:bCs w:val="0"/>
                <w:highlight w:val="none"/>
                <w:lang w:val="en-US"/>
              </w:rPr>
              <w:t>czsctzx@163.com</w:t>
            </w:r>
            <w:r>
              <w:rPr>
                <w:rFonts w:hint="eastAsia" w:ascii="宋体" w:hAnsi="宋体" w:eastAsia="宋体" w:cs="宋体"/>
                <w:b w:val="0"/>
                <w:bCs w:val="0"/>
                <w:highlight w:val="none"/>
              </w:rPr>
              <w:t>）。</w:t>
            </w:r>
          </w:p>
        </w:tc>
      </w:tr>
      <w:tr w14:paraId="3B1A25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87AB22E">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492CEA6">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DD756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宋体"/>
                <w:b w:val="0"/>
                <w:bCs w:val="0"/>
                <w:color w:val="auto"/>
                <w:kern w:val="2"/>
                <w:sz w:val="21"/>
                <w:szCs w:val="21"/>
                <w:highlight w:val="none"/>
                <w:u w:color="auto"/>
                <w:lang w:val="en-US" w:eastAsia="zh-CN" w:bidi="ar"/>
              </w:rPr>
              <w:t>202</w:t>
            </w:r>
            <w:r>
              <w:rPr>
                <w:rFonts w:hint="eastAsia" w:ascii="宋体" w:hAnsi="宋体" w:cs="宋体"/>
                <w:b w:val="0"/>
                <w:bCs w:val="0"/>
                <w:color w:val="auto"/>
                <w:kern w:val="2"/>
                <w:sz w:val="21"/>
                <w:szCs w:val="21"/>
                <w:highlight w:val="none"/>
                <w:u w:color="auto"/>
                <w:lang w:val="en-US" w:eastAsia="zh-CN" w:bidi="ar"/>
              </w:rPr>
              <w:t>6</w:t>
            </w:r>
            <w:r>
              <w:rPr>
                <w:rFonts w:hint="eastAsia" w:ascii="宋体" w:hAnsi="宋体" w:eastAsia="宋体" w:cs="宋体"/>
                <w:b w:val="0"/>
                <w:bCs w:val="0"/>
                <w:color w:val="auto"/>
                <w:kern w:val="2"/>
                <w:sz w:val="21"/>
                <w:szCs w:val="21"/>
                <w:highlight w:val="none"/>
                <w:u w:color="auto"/>
                <w:lang w:val="en-US" w:eastAsia="zh-CN" w:bidi="ar"/>
              </w:rPr>
              <w:t>年</w:t>
            </w:r>
            <w:r>
              <w:rPr>
                <w:rFonts w:hint="eastAsia" w:ascii="宋体" w:hAnsi="宋体" w:cs="宋体"/>
                <w:b w:val="0"/>
                <w:bCs w:val="0"/>
                <w:color w:val="auto"/>
                <w:kern w:val="2"/>
                <w:sz w:val="21"/>
                <w:szCs w:val="21"/>
                <w:highlight w:val="none"/>
                <w:u w:color="auto"/>
                <w:lang w:val="en-US" w:eastAsia="zh-CN" w:bidi="ar"/>
              </w:rPr>
              <w:t>1</w:t>
            </w:r>
            <w:r>
              <w:rPr>
                <w:rFonts w:hint="eastAsia" w:ascii="宋体" w:hAnsi="宋体" w:eastAsia="宋体" w:cs="宋体"/>
                <w:b w:val="0"/>
                <w:bCs w:val="0"/>
                <w:color w:val="auto"/>
                <w:kern w:val="2"/>
                <w:sz w:val="21"/>
                <w:szCs w:val="21"/>
                <w:highlight w:val="none"/>
                <w:u w:color="auto"/>
                <w:lang w:val="en-US" w:eastAsia="zh-CN" w:bidi="ar"/>
              </w:rPr>
              <w:t>月</w:t>
            </w:r>
            <w:r>
              <w:rPr>
                <w:rFonts w:hint="eastAsia" w:ascii="宋体" w:hAnsi="宋体" w:cs="宋体"/>
                <w:b w:val="0"/>
                <w:bCs w:val="0"/>
                <w:color w:val="auto"/>
                <w:kern w:val="2"/>
                <w:sz w:val="21"/>
                <w:szCs w:val="21"/>
                <w:highlight w:val="none"/>
                <w:u w:color="auto"/>
                <w:lang w:val="en-US" w:eastAsia="zh-CN" w:bidi="ar"/>
              </w:rPr>
              <w:t>19</w:t>
            </w:r>
            <w:r>
              <w:rPr>
                <w:rFonts w:hint="eastAsia" w:ascii="宋体" w:hAnsi="宋体" w:eastAsia="宋体" w:cs="宋体"/>
                <w:b w:val="0"/>
                <w:bCs w:val="0"/>
                <w:color w:val="auto"/>
                <w:kern w:val="2"/>
                <w:sz w:val="21"/>
                <w:szCs w:val="21"/>
                <w:highlight w:val="none"/>
                <w:u w:color="auto"/>
                <w:lang w:val="en-US" w:eastAsia="zh-CN" w:bidi="ar"/>
              </w:rPr>
              <w:t>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hAnsi="宋体" w:eastAsia="宋体" w:cs="宋体"/>
                <w:szCs w:val="21"/>
                <w:highlight w:val="none"/>
                <w:lang w:eastAsia="zh-CN"/>
              </w:rPr>
              <w:t>滁州市滁宁城际铁路开发建设有限公司</w:t>
            </w:r>
            <w:r>
              <w:rPr>
                <w:rFonts w:hint="eastAsia" w:ascii="宋体" w:hAnsi="宋体" w:eastAsia="宋体" w:cs="宋体"/>
                <w:szCs w:val="21"/>
                <w:highlight w:val="none"/>
                <w:lang w:val="en-US" w:eastAsia="zh-CN"/>
              </w:rPr>
              <w:t>网站</w:t>
            </w:r>
            <w:r>
              <w:rPr>
                <w:rFonts w:hint="eastAsia" w:ascii="宋体" w:hAnsi="宋体" w:eastAsia="宋体" w:cs="宋体"/>
                <w:szCs w:val="21"/>
                <w:highlight w:val="none"/>
              </w:rPr>
              <w:t xml:space="preserve">（ </w:t>
            </w:r>
            <w:r>
              <w:rPr>
                <w:rFonts w:hint="eastAsia" w:ascii="宋体" w:hAnsi="宋体" w:eastAsia="宋体" w:cs="宋体"/>
                <w:szCs w:val="21"/>
                <w:highlight w:val="none"/>
                <w:lang w:eastAsia="zh-CN"/>
              </w:rPr>
              <w:t>http://czctgs.cn/</w:t>
            </w:r>
            <w:r>
              <w:rPr>
                <w:rFonts w:hint="eastAsia" w:ascii="宋体" w:hAnsi="宋体" w:eastAsia="宋体" w:cs="宋体"/>
                <w:szCs w:val="21"/>
                <w:highlight w:val="none"/>
              </w:rPr>
              <w:t>）发布。</w:t>
            </w:r>
          </w:p>
        </w:tc>
      </w:tr>
      <w:tr w14:paraId="7BAAA1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2C9316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0E28CE">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0FDACB">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14:paraId="407C07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A93D04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F5E237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EED719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w:t>
            </w:r>
            <w:r>
              <w:rPr>
                <w:rFonts w:hint="eastAsia" w:ascii="宋体" w:hAnsi="宋体" w:cs="宋体"/>
                <w:color w:val="000000"/>
                <w:kern w:val="2"/>
                <w:sz w:val="21"/>
                <w:szCs w:val="21"/>
                <w:highlight w:val="none"/>
                <w:u w:color="000000"/>
                <w:lang w:val="en-US" w:eastAsia="zh-CN" w:bidi="ar"/>
              </w:rPr>
              <w:t>3000</w:t>
            </w:r>
            <w:r>
              <w:rPr>
                <w:rFonts w:hint="eastAsia" w:ascii="宋体" w:hAnsi="宋体" w:eastAsia="宋体" w:cs="宋体"/>
                <w:color w:val="000000"/>
                <w:kern w:val="2"/>
                <w:sz w:val="21"/>
                <w:szCs w:val="21"/>
                <w:highlight w:val="none"/>
                <w:u w:color="000000"/>
                <w:lang w:val="en-US" w:eastAsia="zh-CN" w:bidi="ar"/>
              </w:rPr>
              <w:t>元，不含专家评审费（专家评审费用以实际支付为准，预计2000元整）。</w:t>
            </w:r>
          </w:p>
          <w:p w14:paraId="79F68DB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14:paraId="337FD4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6687F1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DAD7C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05F0D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095D2B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33F3FFE">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6F23E6">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D95535">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6</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14:paraId="69ADB8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7C91DC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DBF5B9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AC6FAE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14:paraId="71AD8C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DC50D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37CCBB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FD7E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17F2F4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C05B77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A0CC67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5198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6</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1</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21</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10</w:t>
            </w:r>
            <w:r>
              <w:rPr>
                <w:rFonts w:hint="eastAsia" w:ascii="宋体" w:hAnsi="宋体" w:cs="宋体"/>
                <w:szCs w:val="21"/>
                <w:highlight w:val="none"/>
                <w:u w:val="single"/>
              </w:rPr>
              <w:t>时</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0分</w:t>
            </w:r>
            <w:r>
              <w:rPr>
                <w:rFonts w:hint="eastAsia" w:ascii="宋体" w:hAnsi="宋体" w:cs="宋体"/>
                <w:bCs/>
                <w:spacing w:val="-4"/>
                <w:kern w:val="0"/>
                <w:szCs w:val="21"/>
                <w:highlight w:val="none"/>
              </w:rPr>
              <w:t>（北京时间）</w:t>
            </w:r>
          </w:p>
        </w:tc>
      </w:tr>
      <w:tr w14:paraId="0F8496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3CAFC6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702FE4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2F0A94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14:paraId="494B49A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6813D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B45A1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6D41A5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开标时间：202</w:t>
            </w:r>
            <w:r>
              <w:rPr>
                <w:rFonts w:hint="eastAsia" w:ascii="宋体" w:hAnsi="宋体" w:cs="宋体"/>
                <w:color w:val="000000"/>
                <w:kern w:val="2"/>
                <w:sz w:val="21"/>
                <w:szCs w:val="21"/>
                <w:highlight w:val="none"/>
                <w:u w:color="000000"/>
                <w:lang w:val="en-US" w:eastAsia="zh-CN" w:bidi="ar"/>
              </w:rPr>
              <w:t>6</w:t>
            </w:r>
            <w:r>
              <w:rPr>
                <w:rFonts w:hint="eastAsia" w:ascii="宋体" w:hAnsi="宋体" w:eastAsia="宋体" w:cs="宋体"/>
                <w:color w:val="000000"/>
                <w:kern w:val="2"/>
                <w:sz w:val="21"/>
                <w:szCs w:val="21"/>
                <w:highlight w:val="none"/>
                <w:u w:color="000000"/>
                <w:lang w:val="en-US" w:eastAsia="zh-CN" w:bidi="ar"/>
              </w:rPr>
              <w:t>年</w:t>
            </w:r>
            <w:r>
              <w:rPr>
                <w:rFonts w:hint="eastAsia" w:ascii="宋体" w:hAnsi="宋体" w:cs="宋体"/>
                <w:color w:val="000000"/>
                <w:kern w:val="2"/>
                <w:sz w:val="21"/>
                <w:szCs w:val="21"/>
                <w:highlight w:val="none"/>
                <w:u w:color="000000"/>
                <w:lang w:val="en-US" w:eastAsia="zh-CN" w:bidi="ar"/>
              </w:rPr>
              <w:t>1</w:t>
            </w:r>
            <w:r>
              <w:rPr>
                <w:rFonts w:hint="eastAsia" w:ascii="宋体" w:hAnsi="宋体" w:eastAsia="宋体" w:cs="宋体"/>
                <w:color w:val="000000"/>
                <w:kern w:val="2"/>
                <w:sz w:val="21"/>
                <w:szCs w:val="21"/>
                <w:highlight w:val="none"/>
                <w:u w:color="000000"/>
                <w:lang w:val="en-US" w:eastAsia="zh-CN" w:bidi="ar"/>
              </w:rPr>
              <w:t>月</w:t>
            </w:r>
            <w:r>
              <w:rPr>
                <w:rFonts w:hint="eastAsia" w:ascii="宋体" w:hAnsi="宋体" w:cs="宋体"/>
                <w:color w:val="000000"/>
                <w:kern w:val="2"/>
                <w:sz w:val="21"/>
                <w:szCs w:val="21"/>
                <w:highlight w:val="none"/>
                <w:u w:color="000000"/>
                <w:lang w:val="en-US" w:eastAsia="zh-CN" w:bidi="ar"/>
              </w:rPr>
              <w:t>21</w:t>
            </w:r>
            <w:r>
              <w:rPr>
                <w:rFonts w:hint="eastAsia" w:ascii="宋体" w:hAnsi="宋体" w:eastAsia="宋体" w:cs="宋体"/>
                <w:color w:val="000000"/>
                <w:kern w:val="2"/>
                <w:sz w:val="21"/>
                <w:szCs w:val="21"/>
                <w:highlight w:val="none"/>
                <w:u w:color="000000"/>
                <w:lang w:val="en-US" w:eastAsia="zh-CN" w:bidi="ar"/>
              </w:rPr>
              <w:t>日1</w:t>
            </w:r>
            <w:r>
              <w:rPr>
                <w:rFonts w:hint="eastAsia" w:ascii="宋体" w:hAnsi="宋体" w:cs="宋体"/>
                <w:color w:val="000000"/>
                <w:kern w:val="2"/>
                <w:sz w:val="21"/>
                <w:szCs w:val="21"/>
                <w:highlight w:val="none"/>
                <w:u w:color="000000"/>
                <w:lang w:val="en-US" w:eastAsia="zh-CN" w:bidi="ar"/>
              </w:rPr>
              <w:t>0</w:t>
            </w:r>
            <w:r>
              <w:rPr>
                <w:rFonts w:hint="eastAsia" w:ascii="宋体" w:hAnsi="宋体" w:eastAsia="宋体" w:cs="宋体"/>
                <w:color w:val="000000"/>
                <w:kern w:val="2"/>
                <w:sz w:val="21"/>
                <w:szCs w:val="21"/>
                <w:highlight w:val="none"/>
                <w:u w:color="000000"/>
                <w:lang w:val="en-US" w:eastAsia="zh-CN" w:bidi="ar"/>
              </w:rPr>
              <w:t>时</w:t>
            </w:r>
            <w:r>
              <w:rPr>
                <w:rFonts w:hint="eastAsia" w:ascii="宋体" w:hAnsi="宋体" w:cs="宋体"/>
                <w:color w:val="000000"/>
                <w:kern w:val="2"/>
                <w:sz w:val="21"/>
                <w:szCs w:val="21"/>
                <w:highlight w:val="none"/>
                <w:u w:color="000000"/>
                <w:lang w:val="en-US" w:eastAsia="zh-CN" w:bidi="ar"/>
              </w:rPr>
              <w:t>3</w:t>
            </w:r>
            <w:r>
              <w:rPr>
                <w:rFonts w:hint="eastAsia" w:ascii="宋体" w:hAnsi="宋体" w:eastAsia="宋体" w:cs="宋体"/>
                <w:color w:val="000000"/>
                <w:kern w:val="2"/>
                <w:sz w:val="21"/>
                <w:szCs w:val="21"/>
                <w:highlight w:val="none"/>
                <w:u w:color="000000"/>
                <w:lang w:val="en-US" w:eastAsia="zh-CN" w:bidi="ar"/>
              </w:rPr>
              <w:t>0分（北京时间）</w:t>
            </w:r>
          </w:p>
          <w:p w14:paraId="325F258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开标地点：滁州市滁宁城际铁路开发建设有限公司七楼会议室 (滁州市徽州路与扬子路交叉口东南侧)。</w:t>
            </w:r>
          </w:p>
        </w:tc>
      </w:tr>
      <w:tr w14:paraId="218957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D9ECE0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12411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CB771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5F7A06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68370E4">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BD1B6BA">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A9C2E9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14:paraId="2F9371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777FF74">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4FBF4CA">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736FA09">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14:paraId="116BD7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298F76B">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7110AC3">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5DDA3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6166E425">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49D092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FECE8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C00E4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349A7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14:paraId="0F6CC5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78DD8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674902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AA56F7F">
            <w:pPr>
              <w:tabs>
                <w:tab w:val="left" w:pos="5034"/>
              </w:tabs>
              <w:spacing w:line="320" w:lineRule="exact"/>
              <w:rPr>
                <w:rFonts w:ascii="Times New Roman" w:hAnsi="Times New Roman" w:eastAsia="宋体" w:cs="Times New Roman"/>
                <w:highlight w:val="none"/>
              </w:rPr>
            </w:pPr>
            <w:r>
              <w:rPr>
                <w:rFonts w:hint="eastAsia" w:ascii="Times New Roman" w:hAnsi="Times New Roman" w:eastAsia="宋体" w:cs="Times New Roman"/>
                <w:highlight w:val="none"/>
              </w:rPr>
              <w:t xml:space="preserve">是否收取履约担保：☑收取，□不收取 </w:t>
            </w:r>
          </w:p>
          <w:p w14:paraId="7F11DB0C">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履约担保的形式：支持银行转账、银行保函（见索即付无条件保函）、担保保函、商业保险、第三方担保（无条件担保）使用</w:t>
            </w:r>
          </w:p>
          <w:p w14:paraId="01DFB2C8">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履约担保的金额</w:t>
            </w:r>
            <w:r>
              <w:rPr>
                <w:rFonts w:hint="eastAsia" w:cs="宋体"/>
                <w:color w:val="auto"/>
                <w:sz w:val="21"/>
                <w:szCs w:val="21"/>
                <w:highlight w:val="none"/>
                <w:lang w:val="en-US" w:eastAsia="zh-CN"/>
              </w:rPr>
              <w:t>（人民币）</w:t>
            </w:r>
            <w:r>
              <w:rPr>
                <w:rFonts w:hint="eastAsia" w:ascii="宋体" w:hAnsi="宋体" w:eastAsia="宋体" w:cs="宋体"/>
                <w:color w:val="auto"/>
                <w:sz w:val="21"/>
                <w:szCs w:val="21"/>
                <w:highlight w:val="none"/>
                <w:lang w:val="en-US" w:eastAsia="zh-CN"/>
              </w:rPr>
              <w:t>：</w:t>
            </w:r>
            <w:r>
              <w:rPr>
                <w:rFonts w:hint="eastAsia" w:cs="宋体"/>
                <w:color w:val="auto"/>
                <w:sz w:val="21"/>
                <w:szCs w:val="21"/>
                <w:highlight w:val="none"/>
                <w:lang w:val="en-US" w:eastAsia="zh-CN"/>
              </w:rPr>
              <w:t>中标合同金额</w:t>
            </w:r>
            <w:r>
              <w:rPr>
                <w:rFonts w:hint="default" w:ascii="Arial" w:hAnsi="Arial" w:cs="Arial"/>
                <w:color w:val="auto"/>
                <w:sz w:val="21"/>
                <w:szCs w:val="21"/>
                <w:highlight w:val="none"/>
                <w:lang w:val="en-US" w:eastAsia="zh-CN"/>
              </w:rPr>
              <w:t>×</w:t>
            </w:r>
            <w:r>
              <w:rPr>
                <w:rFonts w:hint="eastAsia" w:cs="宋体"/>
                <w:color w:val="auto"/>
                <w:sz w:val="21"/>
                <w:szCs w:val="21"/>
                <w:highlight w:val="none"/>
                <w:lang w:val="en-US" w:eastAsia="zh-CN"/>
              </w:rPr>
              <w:t>10%</w:t>
            </w:r>
          </w:p>
          <w:p w14:paraId="0AB68E0F">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收款单位：中标后另行通知                 </w:t>
            </w:r>
          </w:p>
          <w:p w14:paraId="4D08028A">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开户银行：中标后另行通知                   </w:t>
            </w:r>
          </w:p>
          <w:p w14:paraId="270F3007">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银行账号：中标后另行通知                   </w:t>
            </w:r>
          </w:p>
          <w:p w14:paraId="54215B9D">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缴纳时限：中标人须在中标通知书发出后30日内完成履约保证金缴纳及合同签订（先缴纳履约保证金后签合同）。中标单位原因造成合同延期签订的，延期签订情节严重的，招标人有权取消其中标资格。并承担给招标人造成的损失，同时依法承担相应法律责任。   </w:t>
            </w:r>
          </w:p>
          <w:p w14:paraId="7E2E96B9">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履约保证金退还时限：履约保证金在合同履行期满后一个月内无息退还。</w:t>
            </w:r>
          </w:p>
          <w:p w14:paraId="78D2EB15">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其他相关要求：</w:t>
            </w:r>
          </w:p>
          <w:p w14:paraId="4CFEF352">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1、采用银行保函的具体要求:按招标人要求提供</w:t>
            </w:r>
          </w:p>
          <w:p w14:paraId="221D9EFB">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2、采用担保保函的具体要求：按招标人要求提供</w:t>
            </w:r>
          </w:p>
          <w:p w14:paraId="269E4ED8">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3、采用商业保险的具体要求：按招标人要求提供</w:t>
            </w:r>
          </w:p>
          <w:p w14:paraId="7AB31801">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4、采用第三方担保的具体要求：按招标人要求提供</w:t>
            </w:r>
          </w:p>
          <w:p w14:paraId="56104A79">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auto"/>
                <w:sz w:val="21"/>
                <w:szCs w:val="21"/>
                <w:highlight w:val="none"/>
                <w:lang w:val="en-US" w:eastAsia="zh-CN"/>
              </w:rPr>
              <w:t>注：汇款务必注明缴款人名称及用途，切勿以现金存入。</w:t>
            </w:r>
          </w:p>
        </w:tc>
      </w:tr>
      <w:tr w14:paraId="025A2BB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9BEAA0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997DAA9">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Times New Roman" w:eastAsia="宋体" w:cs="Times New Roman"/>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双方签订合同且投标人实质性开工后，甲方向乙方支付合同总价20%的预付款。工程完工并验收通过后，中标人提交付款申请及工作量清单，招标人审核后30天内向中标人一次性支付结算总价的95%，剩余5%金额待2年质保期满后一次性支付。</w:t>
            </w:r>
          </w:p>
        </w:tc>
      </w:tr>
      <w:tr w14:paraId="4C5D02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529005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C6B4F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14:paraId="26AE794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14:paraId="77CC69B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6F050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931E5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7B0B5B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606E4E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3E3D17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7F98C8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6E0E0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92E9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r w14:paraId="54777F9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DE915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其他</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CD0DD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lang w:val="en-US" w:eastAsia="zh-CN"/>
              </w:rPr>
              <w:t>1</w:t>
            </w:r>
            <w:r>
              <w:rPr>
                <w:rFonts w:hint="eastAsia" w:ascii="宋体" w:hAnsi="Times New Roman" w:eastAsia="宋体" w:cs="Times New Roman"/>
                <w:color w:val="auto"/>
                <w:sz w:val="21"/>
                <w:szCs w:val="21"/>
                <w:highlight w:val="none"/>
              </w:rPr>
              <w:t>、本项目严禁非法转包，一经发现，招标人依法处理。</w:t>
            </w:r>
          </w:p>
          <w:p w14:paraId="17F40C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lang w:val="en-US" w:eastAsia="zh-CN"/>
              </w:rPr>
              <w:t>2</w:t>
            </w:r>
            <w:r>
              <w:rPr>
                <w:rFonts w:hint="eastAsia" w:ascii="宋体" w:hAnsi="Times New Roman" w:eastAsia="宋体" w:cs="Times New Roman"/>
                <w:color w:val="auto"/>
                <w:sz w:val="21"/>
                <w:szCs w:val="21"/>
                <w:highlight w:val="none"/>
              </w:rPr>
              <w:t>、本文件的最终解释权归招标人、招标代理机构所有。</w:t>
            </w:r>
          </w:p>
        </w:tc>
      </w:tr>
      <w:tr w14:paraId="44117E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499AD6A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5AFEB4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highlight w:val="none"/>
                <w:lang w:val="en-US" w:eastAsia="zh-CN"/>
              </w:rPr>
            </w:pPr>
            <w:r>
              <w:rPr>
                <w:rFonts w:hint="eastAsia"/>
                <w:highlight w:val="none"/>
                <w:lang w:val="en-US" w:eastAsia="zh-CN"/>
              </w:rPr>
              <w:t>1、本项目采购清单中的技术规格以及参照的品牌或型号、推荐品牌仅起说明作用，并没有任何限制性。投标人在投标过程中可以选用替代标准、品牌/型号，但这些替代要实质上满足或者优于采购清单的相关要求。</w:t>
            </w:r>
          </w:p>
          <w:p w14:paraId="11CF7E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highlight w:val="none"/>
                <w:lang w:val="en-US" w:eastAsia="zh-CN"/>
              </w:rPr>
            </w:pPr>
            <w:r>
              <w:rPr>
                <w:rFonts w:hint="eastAsia"/>
                <w:highlight w:val="none"/>
                <w:lang w:val="en-US" w:eastAsia="zh-CN"/>
              </w:rPr>
              <w:t>2、评标委员会只依靠投标人递交的投标文件及其按照招标文件要求提供的所有证明材料进行评审，而不依靠任何外来的证明材料。</w:t>
            </w:r>
          </w:p>
          <w:p w14:paraId="437F6B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w:t>
            </w:r>
            <w:r>
              <w:rPr>
                <w:rFonts w:hint="default" w:ascii="Times New Roman" w:hAnsi="Times New Roman" w:eastAsia="宋体" w:cs="Times New Roman"/>
                <w:highlight w:val="none"/>
                <w:lang w:val="en-US" w:eastAsia="zh-CN"/>
              </w:rPr>
              <w:t>①</w:t>
            </w:r>
            <w:r>
              <w:rPr>
                <w:rFonts w:hint="eastAsia" w:ascii="Times New Roman" w:hAnsi="Times New Roman" w:eastAsia="宋体" w:cs="Times New Roman"/>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Times New Roman" w:hAnsi="Times New Roman" w:eastAsia="宋体" w:cs="Times New Roman"/>
                <w:highlight w:val="none"/>
                <w:lang w:val="en-US" w:eastAsia="zh-CN"/>
              </w:rPr>
              <w:fldChar w:fldCharType="begin"/>
            </w:r>
            <w:r>
              <w:rPr>
                <w:rFonts w:hint="eastAsia" w:ascii="Times New Roman" w:hAnsi="Times New Roman" w:eastAsia="宋体" w:cs="Times New Roman"/>
                <w:highlight w:val="none"/>
                <w:lang w:val="en-US" w:eastAsia="zh-CN"/>
              </w:rPr>
              <w:instrText xml:space="preserve"> HYPERLINK "mailto:2、在递交截止时间后30分钟内，将解压密码通过邮箱发送至代理机构邮箱（czsctgczx@163.com）" </w:instrText>
            </w:r>
            <w:r>
              <w:rPr>
                <w:rFonts w:hint="eastAsia" w:ascii="Times New Roman" w:hAnsi="Times New Roman" w:eastAsia="宋体" w:cs="Times New Roman"/>
                <w:highlight w:val="none"/>
                <w:lang w:val="en-US" w:eastAsia="zh-CN"/>
              </w:rPr>
              <w:fldChar w:fldCharType="separate"/>
            </w:r>
            <w:r>
              <w:rPr>
                <w:rFonts w:hint="default" w:ascii="Times New Roman" w:hAnsi="Times New Roman" w:eastAsia="宋体" w:cs="Times New Roman"/>
                <w:highlight w:val="none"/>
                <w:lang w:val="en-US" w:eastAsia="zh-CN"/>
              </w:rPr>
              <w:t>②</w:t>
            </w:r>
            <w:r>
              <w:rPr>
                <w:rFonts w:hint="eastAsia" w:ascii="Times New Roman" w:hAnsi="Times New Roman" w:eastAsia="宋体" w:cs="Times New Roman"/>
                <w:highlight w:val="none"/>
                <w:lang w:val="en-US" w:eastAsia="zh-CN"/>
              </w:rPr>
              <w:t>在投标截止时间后30分钟内，将投标文件密码通过邮箱发送至滁州市城投工程咨询管理有限公司邮箱（czsctzx@163.com）</w:t>
            </w:r>
            <w:r>
              <w:rPr>
                <w:rFonts w:hint="eastAsia" w:ascii="Times New Roman" w:hAnsi="Times New Roman" w:eastAsia="宋体" w:cs="Times New Roman"/>
                <w:highlight w:val="none"/>
                <w:lang w:val="en-US" w:eastAsia="zh-CN"/>
              </w:rPr>
              <w:fldChar w:fldCharType="end"/>
            </w:r>
            <w:r>
              <w:rPr>
                <w:rFonts w:hint="eastAsia" w:ascii="Times New Roman" w:hAnsi="Times New Roman" w:eastAsia="宋体" w:cs="Times New Roman"/>
                <w:highlight w:val="none"/>
                <w:lang w:val="en-US" w:eastAsia="zh-CN"/>
              </w:rPr>
              <w:t>，未在规定时间内发送密码或发送的密码无法正确打开投标文件的，投标文件将被拒绝。</w:t>
            </w:r>
          </w:p>
          <w:p w14:paraId="553C0A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highlight w:val="none"/>
                <w:lang w:val="en-US" w:eastAsia="zh-CN"/>
              </w:rPr>
            </w:pPr>
            <w:r>
              <w:rPr>
                <w:rFonts w:hint="eastAsia"/>
                <w:highlight w:val="none"/>
                <w:lang w:val="en-US" w:eastAsia="zh-CN"/>
              </w:rPr>
              <w:t>4、中标人提供的所有货物、材料或配件必须是全新的、合格的且未曾使用过的，否则，造成的一切后果由中标人承担。</w:t>
            </w:r>
          </w:p>
          <w:p w14:paraId="5D9625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highlight w:val="none"/>
                <w:lang w:val="en-US" w:eastAsia="zh-CN"/>
              </w:rPr>
            </w:pPr>
            <w:r>
              <w:rPr>
                <w:rFonts w:hint="eastAsia"/>
                <w:highlight w:val="none"/>
                <w:lang w:val="en-US" w:eastAsia="zh-CN"/>
              </w:rPr>
              <w:t>5、对于有损坏等未通过招标人验收合格的货物，中标人应自行清理出招标人场地并承担所有相关费用，不增加结算金额。</w:t>
            </w:r>
          </w:p>
          <w:p w14:paraId="627B7D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highlight w:val="none"/>
                <w:lang w:val="en-US" w:eastAsia="zh-CN"/>
              </w:rPr>
            </w:pPr>
            <w:r>
              <w:rPr>
                <w:rFonts w:hint="eastAsia"/>
                <w:highlight w:val="none"/>
                <w:lang w:val="en-US" w:eastAsia="zh-CN"/>
              </w:rPr>
              <w:t>6、招标人对本项目执行过程中的所有争议拥有最终的裁决权，投标人应无条件地服从招标人的裁决，不得以任何理由提出增加本项目合同费用和延误本项目工期。</w:t>
            </w:r>
          </w:p>
          <w:p w14:paraId="48DFDB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eastAsia="宋体"/>
                <w:highlight w:val="none"/>
                <w:lang w:val="en-US" w:eastAsia="zh-CN"/>
              </w:rPr>
            </w:pPr>
            <w:r>
              <w:rPr>
                <w:rFonts w:hint="eastAsia"/>
                <w:highlight w:val="none"/>
                <w:lang w:val="en-US" w:eastAsia="zh-CN"/>
              </w:rPr>
              <w:t>7、本项目严禁非法转包，一经发现，招标人依法处理。</w:t>
            </w:r>
          </w:p>
        </w:tc>
      </w:tr>
    </w:tbl>
    <w:p w14:paraId="735D540F">
      <w:pPr>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bookmarkEnd w:id="56"/>
    <w:bookmarkEnd w:id="57"/>
    <w:bookmarkEnd w:id="58"/>
    <w:bookmarkEnd w:id="59"/>
    <w:bookmarkEnd w:id="60"/>
    <w:bookmarkEnd w:id="61"/>
    <w:bookmarkEnd w:id="62"/>
    <w:bookmarkEnd w:id="63"/>
    <w:bookmarkEnd w:id="64"/>
    <w:bookmarkEnd w:id="65"/>
    <w:bookmarkEnd w:id="66"/>
    <w:bookmarkEnd w:id="67"/>
    <w:bookmarkEnd w:id="68"/>
    <w:bookmarkEnd w:id="69"/>
    <w:p w14:paraId="70861B6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70" w:name="_Toc14421_WPSOffice_Level3"/>
      <w:bookmarkStart w:id="71" w:name="_Toc324404864"/>
      <w:bookmarkStart w:id="72" w:name="_Toc35424939"/>
      <w:bookmarkStart w:id="73" w:name="_Toc15058902"/>
      <w:bookmarkStart w:id="74" w:name="_Toc35425105"/>
      <w:bookmarkStart w:id="75" w:name="_Toc506107317"/>
      <w:bookmarkStart w:id="76" w:name="_Toc296602475"/>
      <w:r>
        <w:rPr>
          <w:rFonts w:hint="eastAsia" w:ascii="宋体" w:hAnsi="宋体" w:eastAsia="宋体" w:cs="宋体"/>
          <w:b/>
          <w:bCs w:val="0"/>
          <w:color w:val="000000"/>
          <w:kern w:val="0"/>
          <w:sz w:val="28"/>
          <w:szCs w:val="28"/>
          <w:highlight w:val="none"/>
          <w:u w:color="000000"/>
          <w:lang w:val="en-US" w:eastAsia="zh-CN" w:bidi="ar"/>
        </w:rPr>
        <w:t>（一）总  则</w:t>
      </w:r>
      <w:bookmarkEnd w:id="70"/>
    </w:p>
    <w:p w14:paraId="1450E2E0">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59CCB18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7B8FA9E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5217CD6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工期：见投标人须知前附表。</w:t>
      </w:r>
    </w:p>
    <w:p w14:paraId="11E575A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建设地点：见投标人须知前附表。</w:t>
      </w:r>
    </w:p>
    <w:p w14:paraId="525D438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14:paraId="562F3E0C">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14:paraId="57C644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39880DF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028BE2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0C8AB17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14:paraId="34E37F36">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5F00FF9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7F8DAA3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14:paraId="04EA65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22023A2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4.招标方式</w:t>
      </w:r>
    </w:p>
    <w:p w14:paraId="1356CBC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4FF9A6A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14:paraId="28F0C4EC">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固定单价 。</w:t>
      </w:r>
      <w:r>
        <w:rPr>
          <w:rFonts w:hint="eastAsia" w:ascii="宋体"/>
          <w:szCs w:val="21"/>
          <w:highlight w:val="none"/>
        </w:rPr>
        <w:t>招标范围内中标</w:t>
      </w:r>
      <w:r>
        <w:rPr>
          <w:rFonts w:hint="eastAsia" w:ascii="宋体"/>
          <w:szCs w:val="21"/>
          <w:highlight w:val="none"/>
          <w:lang w:val="en-US" w:eastAsia="zh-CN"/>
        </w:rPr>
        <w:t>综合</w:t>
      </w:r>
      <w:r>
        <w:rPr>
          <w:rFonts w:hint="eastAsia" w:ascii="宋体"/>
          <w:szCs w:val="21"/>
          <w:highlight w:val="none"/>
        </w:rPr>
        <w:t>单价一次性包死，结算时不予调整</w:t>
      </w:r>
      <w:r>
        <w:rPr>
          <w:rFonts w:hint="eastAsia" w:ascii="宋体"/>
          <w:szCs w:val="21"/>
          <w:highlight w:val="none"/>
          <w:lang w:eastAsia="zh-CN"/>
        </w:rPr>
        <w:t>。</w:t>
      </w:r>
    </w:p>
    <w:p w14:paraId="17B744C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14:paraId="2C0E3A7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val="en-US" w:eastAsia="zh-CN"/>
        </w:rPr>
        <w:t>综合评估法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14:paraId="18E13A85">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14:paraId="3554198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7204AA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14:paraId="3096D3FC">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26BEB4A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77" w:name="_Toc247513962"/>
      <w:bookmarkEnd w:id="77"/>
      <w:bookmarkStart w:id="78" w:name="_Toc152042315"/>
      <w:bookmarkEnd w:id="78"/>
      <w:bookmarkStart w:id="79" w:name="_Toc152045539"/>
      <w:bookmarkEnd w:id="79"/>
      <w:bookmarkStart w:id="80" w:name="_Toc247527563"/>
      <w:bookmarkEnd w:id="80"/>
      <w:bookmarkStart w:id="81" w:name="_Toc296602429"/>
      <w:bookmarkEnd w:id="81"/>
      <w:bookmarkStart w:id="82" w:name="_Toc144974507"/>
      <w:bookmarkEnd w:id="82"/>
      <w:bookmarkStart w:id="83"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83"/>
    </w:p>
    <w:p w14:paraId="639CC004">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3E5EBC99">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2C0E97D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00B7B6F6">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265F8154">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37666C2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188BA412">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53DEAF3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11.联合投标</w:t>
      </w:r>
    </w:p>
    <w:p w14:paraId="199643C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5B9C257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14:paraId="5DDF504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14:paraId="6CB500F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14:paraId="74C0D6C2">
      <w:pPr>
        <w:spacing w:line="440" w:lineRule="exact"/>
        <w:ind w:firstLine="409" w:firstLineChars="195"/>
        <w:rPr>
          <w:rFonts w:hint="eastAsia" w:ascii="宋体"/>
          <w:color w:val="000000"/>
          <w:szCs w:val="21"/>
          <w:highlight w:val="none"/>
        </w:rPr>
      </w:pPr>
      <w:bookmarkStart w:id="84" w:name="_Toc10668_WPSOffice_Level3"/>
      <w:bookmarkEnd w:id="84"/>
      <w:bookmarkStart w:id="85" w:name="_Toc24655"/>
      <w:bookmarkEnd w:id="85"/>
      <w:r>
        <w:rPr>
          <w:rFonts w:hint="eastAsia" w:ascii="宋体"/>
          <w:color w:val="000000"/>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24A39A9">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13.2投标人对采购内容中规定的技术参数、规格、数量和要求等必须满足招标文件的相关要求。</w:t>
      </w:r>
    </w:p>
    <w:p w14:paraId="03A4BD68">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w:t>
      </w:r>
      <w:r>
        <w:rPr>
          <w:rFonts w:hint="eastAsia" w:ascii="宋体"/>
          <w:color w:val="000000"/>
          <w:szCs w:val="21"/>
          <w:highlight w:val="none"/>
          <w:lang w:val="en-US" w:eastAsia="zh-CN"/>
        </w:rPr>
        <w:t>3</w:t>
      </w:r>
      <w:r>
        <w:rPr>
          <w:rFonts w:hint="eastAsia" w:ascii="宋体"/>
          <w:color w:val="000000"/>
          <w:szCs w:val="21"/>
          <w:highlight w:val="none"/>
        </w:rPr>
        <w:t xml:space="preserve"> 单位负责人为同一人或者存在直接控股、管理关系的不同</w:t>
      </w:r>
      <w:r>
        <w:rPr>
          <w:rFonts w:hint="eastAsia" w:ascii="宋体"/>
          <w:color w:val="000000"/>
          <w:szCs w:val="21"/>
          <w:highlight w:val="none"/>
          <w:lang w:eastAsia="zh-CN"/>
        </w:rPr>
        <w:t>投标人</w:t>
      </w:r>
      <w:r>
        <w:rPr>
          <w:rFonts w:hint="eastAsia" w:ascii="宋体"/>
          <w:color w:val="000000"/>
          <w:szCs w:val="21"/>
          <w:highlight w:val="none"/>
        </w:rPr>
        <w:t>，不得参加同一合同项下的采购活动。</w:t>
      </w:r>
    </w:p>
    <w:p w14:paraId="5C0E54DC">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w:t>
      </w:r>
      <w:r>
        <w:rPr>
          <w:rFonts w:hint="eastAsia" w:ascii="宋体"/>
          <w:color w:val="000000"/>
          <w:szCs w:val="21"/>
          <w:highlight w:val="none"/>
          <w:lang w:val="en-US" w:eastAsia="zh-CN"/>
        </w:rPr>
        <w:t>4</w:t>
      </w:r>
      <w:r>
        <w:rPr>
          <w:rFonts w:hint="eastAsia" w:ascii="宋体"/>
          <w:color w:val="000000"/>
          <w:szCs w:val="21"/>
          <w:highlight w:val="none"/>
        </w:rPr>
        <w:t>投标人被视为充分熟悉本招标项目所在地的与履行合同有关的各种情况，包括但不限于：</w:t>
      </w:r>
    </w:p>
    <w:p w14:paraId="47C137E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（1）国家对本次投标货物和服务的生产、安装调试、验收、维修等有关法律、法规及行业管理标准；</w:t>
      </w:r>
    </w:p>
    <w:p w14:paraId="6DF0A25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（2）安徽省及滁州市等有关管理部门的相关规定；</w:t>
      </w:r>
    </w:p>
    <w:p w14:paraId="71F8EB8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（3）招标人的相关场地情况、基础建设、电力供应情况及相关设计标准。</w:t>
      </w:r>
    </w:p>
    <w:p w14:paraId="5AC4D613">
      <w:pPr>
        <w:spacing w:line="440" w:lineRule="exact"/>
        <w:ind w:firstLine="409" w:firstLineChars="195"/>
        <w:rPr>
          <w:rFonts w:hint="eastAsia" w:ascii="宋体"/>
          <w:color w:val="000000"/>
          <w:szCs w:val="21"/>
          <w:highlight w:val="none"/>
        </w:rPr>
      </w:pPr>
      <w:r>
        <w:rPr>
          <w:rFonts w:hint="eastAsia" w:ascii="宋体"/>
          <w:color w:val="000000"/>
          <w:szCs w:val="21"/>
          <w:highlight w:val="none"/>
        </w:rPr>
        <w:t>本招标文件不再对上述情况进行描述。</w:t>
      </w:r>
    </w:p>
    <w:p w14:paraId="60B234D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14:paraId="2E1D6A97">
      <w:pPr>
        <w:spacing w:line="400" w:lineRule="exact"/>
        <w:ind w:firstLine="315" w:firstLineChars="150"/>
        <w:rPr>
          <w:rFonts w:hint="eastAsia"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04A9461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2A7E08B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15.招标文件的编制依据</w:t>
      </w:r>
    </w:p>
    <w:p w14:paraId="4B540CF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1C216F3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16.招标文件的组成</w:t>
      </w:r>
    </w:p>
    <w:p w14:paraId="6C67678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61B36A0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14:paraId="6580E6A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14:paraId="21BFA46F">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14:paraId="00E5379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用户需求书</w:t>
      </w:r>
    </w:p>
    <w:p w14:paraId="355012D8">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14:paraId="5D8FBF7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14:paraId="4CEC566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14:paraId="7AF1FAE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0F53CA4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0108F42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7517738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17.招标文件的异议、澄清</w:t>
      </w:r>
    </w:p>
    <w:p w14:paraId="170B6F44">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5887848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22D3825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18.招标文件的发出</w:t>
      </w:r>
    </w:p>
    <w:p w14:paraId="620F9D5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14:paraId="5E41863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86" w:name="_Toc1549_WPSOffice_Level3"/>
      <w:bookmarkEnd w:id="86"/>
      <w:bookmarkStart w:id="87" w:name="_Toc9710"/>
      <w:r>
        <w:rPr>
          <w:rFonts w:hint="eastAsia" w:ascii="宋体" w:hAnsi="宋体" w:eastAsia="宋体" w:cs="宋体"/>
          <w:b/>
          <w:bCs w:val="0"/>
          <w:color w:val="000000"/>
          <w:kern w:val="0"/>
          <w:sz w:val="21"/>
          <w:szCs w:val="21"/>
          <w:highlight w:val="none"/>
          <w:u w:color="000000"/>
          <w:lang w:val="en-US" w:eastAsia="zh-CN" w:bidi="ar"/>
        </w:rPr>
        <w:t>19.样品</w:t>
      </w:r>
      <w:bookmarkEnd w:id="87"/>
    </w:p>
    <w:p w14:paraId="1B7F09F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514E0097">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14:paraId="04C401B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20.投标的语言及度量衡单位</w:t>
      </w:r>
    </w:p>
    <w:p w14:paraId="082664F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20.1投标人的投标文件、以及投标人与招标人就投标的所有往来函电，均须使用简体中文。</w:t>
      </w:r>
    </w:p>
    <w:p w14:paraId="27BC427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20.2除招标文件中另有规定外，投标文件所使用的度量衡均须采用法定计量单位。</w:t>
      </w:r>
    </w:p>
    <w:p w14:paraId="6902AFB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21.投标文件的组成</w:t>
      </w:r>
    </w:p>
    <w:p w14:paraId="7EA8AE3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21.1投标文件</w:t>
      </w:r>
      <w:r>
        <w:rPr>
          <w:rFonts w:hint="default" w:ascii="宋体" w:hAnsi="宋体" w:eastAsia="宋体" w:cs="宋体"/>
          <w:bCs/>
          <w:color w:val="000000"/>
          <w:kern w:val="0"/>
          <w:sz w:val="21"/>
          <w:szCs w:val="21"/>
          <w:highlight w:val="none"/>
          <w:u w:color="000000"/>
          <w:lang w:val="en-US" w:eastAsia="zh-CN" w:bidi="ar"/>
        </w:rPr>
        <w:t>须</w:t>
      </w:r>
      <w:r>
        <w:rPr>
          <w:rFonts w:hint="eastAsia" w:ascii="宋体" w:hAnsi="宋体" w:eastAsia="宋体" w:cs="宋体"/>
          <w:bCs/>
          <w:color w:val="000000"/>
          <w:kern w:val="0"/>
          <w:sz w:val="21"/>
          <w:szCs w:val="21"/>
          <w:highlight w:val="none"/>
          <w:u w:color="000000"/>
          <w:lang w:val="en-US" w:eastAsia="zh-CN" w:bidi="ar"/>
        </w:rPr>
        <w:t>签字盖章完毕后扫描成一个连续性的整体加密PDF格式文件。</w:t>
      </w:r>
    </w:p>
    <w:p w14:paraId="77FA7B7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21.2投标文件的编制</w:t>
      </w:r>
    </w:p>
    <w:p w14:paraId="0DD3EC4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（1）投标文件应按第六章“投标文件格式文本”进行编写，如有必要，可以增加附页，作为投标文件的组成部分。</w:t>
      </w:r>
    </w:p>
    <w:p w14:paraId="1ED397A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14:paraId="4D90F91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22.1投标报价文件中的单价和总价全部采用人民币表示。</w:t>
      </w:r>
    </w:p>
    <w:p w14:paraId="21B3207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22.2投标人只允许有一个方案、一个报价。</w:t>
      </w:r>
    </w:p>
    <w:p w14:paraId="0F2868F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22.3投标报价的综合单价包括完成本项目全部供货及服务的一切费用：包括但不限于</w:t>
      </w:r>
      <w:r>
        <w:rPr>
          <w:rFonts w:hint="eastAsia" w:ascii="宋体" w:hAnsi="宋体" w:cs="宋体"/>
          <w:bCs/>
          <w:color w:val="000000"/>
          <w:kern w:val="0"/>
          <w:sz w:val="21"/>
          <w:szCs w:val="21"/>
          <w:highlight w:val="none"/>
          <w:u w:color="000000"/>
          <w:lang w:val="en-US" w:eastAsia="zh-CN" w:bidi="ar"/>
        </w:rPr>
        <w:t>施工费、人工费、</w:t>
      </w:r>
      <w:r>
        <w:rPr>
          <w:rFonts w:hint="eastAsia" w:ascii="宋体" w:hAnsi="宋体" w:eastAsia="宋体" w:cs="宋体"/>
          <w:bCs/>
          <w:color w:val="000000"/>
          <w:kern w:val="0"/>
          <w:sz w:val="21"/>
          <w:szCs w:val="21"/>
          <w:highlight w:val="none"/>
          <w:u w:color="000000"/>
          <w:lang w:val="en-US" w:eastAsia="zh-CN" w:bidi="ar"/>
        </w:rPr>
        <w:t>材料费、装卸费、运输费、管理费、安装费、其他费用（如包装费、仓储费、保管费）</w:t>
      </w:r>
      <w:r>
        <w:rPr>
          <w:rFonts w:hint="eastAsia" w:ascii="宋体" w:hAnsi="宋体" w:cs="宋体"/>
          <w:bCs/>
          <w:color w:val="000000"/>
          <w:kern w:val="0"/>
          <w:sz w:val="21"/>
          <w:szCs w:val="21"/>
          <w:highlight w:val="none"/>
          <w:u w:color="000000"/>
          <w:lang w:val="en-US" w:eastAsia="zh-CN" w:bidi="ar"/>
        </w:rPr>
        <w:t>、</w:t>
      </w:r>
      <w:r>
        <w:rPr>
          <w:rFonts w:hint="eastAsia" w:ascii="宋体" w:hAnsi="宋体" w:eastAsia="宋体" w:cs="宋体"/>
          <w:color w:val="000000"/>
          <w:szCs w:val="21"/>
          <w:highlight w:val="none"/>
          <w:lang w:val="en-US" w:eastAsia="zh-CN"/>
        </w:rPr>
        <w:t>安装调试费、质保期内服务费</w:t>
      </w:r>
      <w:r>
        <w:rPr>
          <w:rFonts w:hint="eastAsia" w:ascii="宋体" w:hAnsi="宋体" w:eastAsia="宋体" w:cs="宋体"/>
          <w:bCs/>
          <w:color w:val="000000"/>
          <w:kern w:val="0"/>
          <w:sz w:val="21"/>
          <w:szCs w:val="21"/>
          <w:highlight w:val="none"/>
          <w:u w:color="000000"/>
          <w:lang w:val="en-US" w:eastAsia="zh-CN" w:bidi="ar"/>
        </w:rPr>
        <w:t>、利润、招标代理费、专家评审费、售后服务费、税金、政策性文件规定及合同包含的所有风险和责任等、货物送至招标人指定地点前的各项应有费用。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14:paraId="7E64935C">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22.4</w:t>
      </w:r>
      <w:r>
        <w:rPr>
          <w:rFonts w:hint="eastAsia" w:ascii="宋体" w:hAnsi="宋体" w:eastAsia="宋体" w:cs="宋体"/>
          <w:color w:val="000000"/>
          <w:kern w:val="0"/>
          <w:sz w:val="21"/>
          <w:szCs w:val="21"/>
          <w:highlight w:val="none"/>
          <w:u w:color="000000"/>
          <w:lang w:val="en-US" w:eastAsia="zh-CN" w:bidi="ar"/>
        </w:rPr>
        <w:t>投标报价的价格是完成项目全部内容（包括后期的相关服务）的价格，其单价即为履行合同的固定单价。</w:t>
      </w:r>
    </w:p>
    <w:p w14:paraId="3BC942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22.5投标报价应由法定代表人或被授权人签署。</w:t>
      </w:r>
    </w:p>
    <w:p w14:paraId="2387930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22.6投标人的投标报价和投标单价均不得超过各最高限价，否则将作为无效投标处理。</w:t>
      </w:r>
    </w:p>
    <w:p w14:paraId="40767D0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14:paraId="5D3C3FE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10F2BDE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14:paraId="71F91FC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14:paraId="7FF7D9E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14:paraId="4114C40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7802E4B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14:paraId="38203D2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14:paraId="1A270355">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88" w:name="_Toc6570_WPSOffice_Level3"/>
      <w:bookmarkEnd w:id="88"/>
      <w:bookmarkStart w:id="89"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89"/>
    </w:p>
    <w:p w14:paraId="4B02DAA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90" w:name="_Toc490"/>
      <w:bookmarkEnd w:id="90"/>
      <w:bookmarkStart w:id="91" w:name="_Toc30407_WPSOffice_Level3"/>
      <w:bookmarkEnd w:id="91"/>
      <w:r>
        <w:rPr>
          <w:rFonts w:hint="eastAsia" w:ascii="宋体" w:hAnsi="宋体" w:eastAsia="宋体" w:cs="宋体"/>
          <w:b/>
          <w:bCs w:val="0"/>
          <w:color w:val="000000"/>
          <w:kern w:val="0"/>
          <w:sz w:val="21"/>
          <w:szCs w:val="21"/>
          <w:highlight w:val="none"/>
          <w:u w:color="000000"/>
          <w:lang w:val="en-US" w:eastAsia="zh-CN" w:bidi="ar"/>
        </w:rPr>
        <w:t>25.投标文件的份数和签署</w:t>
      </w:r>
    </w:p>
    <w:p w14:paraId="6D8571D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1BC2AF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14:paraId="52BCCB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26.投标文件的提交</w:t>
      </w:r>
    </w:p>
    <w:p w14:paraId="004DDB9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26.1 </w:t>
      </w:r>
      <w:r>
        <w:rPr>
          <w:rFonts w:hint="eastAsia" w:ascii="宋体" w:hAnsi="宋体" w:eastAsia="宋体" w:cs="宋体"/>
          <w:highlight w:val="none"/>
          <w:lang w:val="en-US" w:eastAsia="zh-CN"/>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lang w:val="en-US" w:eastAsia="zh-CN"/>
        </w:rPr>
        <w:fldChar w:fldCharType="begin"/>
      </w:r>
      <w:r>
        <w:rPr>
          <w:rFonts w:hint="eastAsia" w:ascii="宋体" w:hAnsi="宋体" w:eastAsia="宋体" w:cs="宋体"/>
          <w:highlight w:val="none"/>
          <w:lang w:val="en-US" w:eastAsia="zh-CN"/>
        </w:rPr>
        <w:instrText xml:space="preserve"> HYPERLINK "mailto:2、在递交截止时间后30分钟内，将解压密码通过邮箱发送至代理机构邮箱（czsctgczx@163.com）" </w:instrText>
      </w:r>
      <w:r>
        <w:rPr>
          <w:rFonts w:hint="eastAsia" w:ascii="宋体" w:hAnsi="宋体" w:eastAsia="宋体" w:cs="宋体"/>
          <w:highlight w:val="none"/>
          <w:lang w:val="en-US" w:eastAsia="zh-CN"/>
        </w:rPr>
        <w:fldChar w:fldCharType="separate"/>
      </w:r>
      <w:r>
        <w:rPr>
          <w:rFonts w:hint="eastAsia" w:ascii="宋体" w:hAnsi="宋体" w:eastAsia="宋体" w:cs="宋体"/>
          <w:highlight w:val="none"/>
          <w:lang w:val="en-US" w:eastAsia="zh-CN"/>
        </w:rPr>
        <w:t>②在投标截止时间后30分钟内，将投标文件密码通过邮箱发送至滁州市城投工程咨询管理有限公司邮箱（czsctzx@163.com）</w:t>
      </w:r>
      <w:r>
        <w:rPr>
          <w:rFonts w:hint="eastAsia" w:ascii="宋体" w:hAnsi="宋体" w:eastAsia="宋体" w:cs="宋体"/>
          <w:highlight w:val="none"/>
          <w:lang w:val="en-US" w:eastAsia="zh-CN"/>
        </w:rPr>
        <w:fldChar w:fldCharType="end"/>
      </w:r>
      <w:r>
        <w:rPr>
          <w:rFonts w:hint="eastAsia" w:ascii="宋体" w:hAnsi="宋体" w:eastAsia="宋体" w:cs="宋体"/>
          <w:highlight w:val="none"/>
          <w:lang w:val="en-US" w:eastAsia="zh-CN"/>
        </w:rPr>
        <w:t>，未在规定时间内发送密码或发送的密码无法正确打开投标文件的，投标文件将被拒绝。</w:t>
      </w:r>
    </w:p>
    <w:p w14:paraId="46C7614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27.投标文件的修改与撤回</w:t>
      </w:r>
    </w:p>
    <w:p w14:paraId="46D4D535">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14:paraId="0AD94E04">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3CC5436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92" w:name="_Toc28864"/>
      <w:bookmarkEnd w:id="92"/>
      <w:bookmarkStart w:id="93" w:name="_Toc8453_WPSOffice_Level3"/>
      <w:r>
        <w:rPr>
          <w:rFonts w:hint="eastAsia" w:ascii="宋体" w:hAnsi="宋体" w:eastAsia="宋体" w:cs="宋体"/>
          <w:b/>
          <w:bCs w:val="0"/>
          <w:color w:val="000000"/>
          <w:kern w:val="0"/>
          <w:sz w:val="21"/>
          <w:szCs w:val="21"/>
          <w:highlight w:val="none"/>
          <w:u w:color="000000"/>
          <w:lang w:val="en-US" w:eastAsia="zh-CN" w:bidi="ar"/>
        </w:rPr>
        <w:t>28.开标</w:t>
      </w:r>
    </w:p>
    <w:p w14:paraId="78FF2967">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14:paraId="59BA622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14:paraId="0674F21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14:paraId="3A695C40">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94" w:name="_Toc15542_WPSOffice_Level3"/>
      <w:bookmarkEnd w:id="94"/>
      <w:r>
        <w:rPr>
          <w:rFonts w:hint="eastAsia" w:ascii="宋体" w:hAnsi="宋体" w:eastAsia="宋体" w:cs="宋体"/>
          <w:color w:val="000000"/>
          <w:kern w:val="0"/>
          <w:sz w:val="21"/>
          <w:szCs w:val="21"/>
          <w:highlight w:val="none"/>
          <w:u w:color="000000"/>
          <w:lang w:val="en-US" w:eastAsia="zh-CN" w:bidi="ar"/>
        </w:rPr>
        <w:t>28.2.1招标人可以邀请相关监督部门参加。</w:t>
      </w:r>
    </w:p>
    <w:p w14:paraId="2579DBB6">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14:paraId="369871E8">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2E22E9E0">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05D0BFA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14:paraId="2A644C53">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14:paraId="2E42E5C8">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14:paraId="0D6D04C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29.开标异议</w:t>
      </w:r>
    </w:p>
    <w:p w14:paraId="631FA148">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3AE57D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30.评标委员会</w:t>
      </w:r>
    </w:p>
    <w:p w14:paraId="2FB402A9">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30.1评标委员会的组成</w:t>
      </w:r>
    </w:p>
    <w:p w14:paraId="07A7CB9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78CE78D4">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25EA3AC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7A572C13">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19C9852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276CC8F5">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0A85ECD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7C50A6A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2C38B402">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193F35E3">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31.评标</w:t>
      </w:r>
    </w:p>
    <w:p w14:paraId="59BAA62E">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14:paraId="4F2910A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728C1302">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14:paraId="0E92CD6B">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95" w:name="_Toc5272_WPSOffice_Level3"/>
      <w:bookmarkEnd w:id="95"/>
      <w:r>
        <w:rPr>
          <w:rFonts w:hint="eastAsia" w:ascii="宋体" w:hAnsi="宋体" w:eastAsia="宋体" w:cs="宋体"/>
          <w:color w:val="000000"/>
          <w:kern w:val="0"/>
          <w:sz w:val="21"/>
          <w:szCs w:val="21"/>
          <w:highlight w:val="none"/>
          <w:u w:color="000000"/>
          <w:lang w:val="en-US" w:eastAsia="zh-CN" w:bidi="ar"/>
        </w:rPr>
        <w:t>31.3.1遵循公平、公正、科学和择优的原则。</w:t>
      </w:r>
    </w:p>
    <w:p w14:paraId="26324A5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14:paraId="1488779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73AE005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66DB30D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7075DC56">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4418AF0E">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4902699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5E5167D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74E6BBCA">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1A29DA8C">
      <w:pPr>
        <w:widowControl/>
        <w:spacing w:line="440" w:lineRule="exact"/>
        <w:ind w:left="416" w:leftChars="198"/>
        <w:jc w:val="left"/>
        <w:rPr>
          <w:rFonts w:hint="eastAsia" w:ascii="宋体"/>
          <w:szCs w:val="21"/>
          <w:highlight w:val="none"/>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（3）中标候选人均未与招标人签订合同的；</w:t>
      </w:r>
    </w:p>
    <w:p w14:paraId="337BABAD">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（4）法律、法规规定的其他情形。</w:t>
      </w:r>
    </w:p>
    <w:p w14:paraId="1BA786CD">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93"/>
    </w:p>
    <w:p w14:paraId="416185CB">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3</w:t>
      </w:r>
      <w:r>
        <w:rPr>
          <w:rFonts w:hint="eastAsia" w:ascii="宋体" w:hAnsi="宋体" w:eastAsia="宋体" w:cs="宋体"/>
          <w:b/>
          <w:color w:val="000000"/>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4</w:t>
      </w:r>
      <w:r>
        <w:rPr>
          <w:rFonts w:hint="eastAsia" w:ascii="宋体" w:hAnsi="宋体" w:eastAsia="宋体" w:cs="宋体"/>
          <w:b/>
          <w:color w:val="000000"/>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5</w:t>
      </w:r>
      <w:r>
        <w:rPr>
          <w:rFonts w:hint="eastAsia" w:ascii="宋体" w:hAnsi="宋体" w:eastAsia="宋体" w:cs="宋体"/>
          <w:b/>
          <w:color w:val="000000"/>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2A34F50C">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6</w:t>
      </w:r>
      <w:r>
        <w:rPr>
          <w:rFonts w:hint="eastAsia" w:ascii="宋体" w:hAnsi="宋体" w:eastAsia="宋体" w:cs="宋体"/>
          <w:b/>
          <w:color w:val="000000"/>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  </w:t>
      </w:r>
      <w:r>
        <w:rPr>
          <w:rFonts w:hint="eastAsia" w:ascii="宋体" w:hAnsi="Times New Roman" w:eastAsia="宋体" w:cs="Times New Roman"/>
          <w:b/>
          <w:szCs w:val="21"/>
          <w:highlight w:val="none"/>
        </w:rPr>
        <w:t xml:space="preserve"> </w:t>
      </w:r>
      <w:r>
        <w:rPr>
          <w:rFonts w:hint="eastAsia" w:ascii="宋体" w:hAnsi="宋体" w:eastAsia="宋体" w:cs="宋体"/>
          <w:b/>
          <w:color w:val="000000"/>
          <w:kern w:val="0"/>
          <w:szCs w:val="21"/>
          <w:highlight w:val="none"/>
          <w:u w:color="000000"/>
          <w:lang w:bidi="ar"/>
        </w:rPr>
        <w:t xml:space="preserve"> </w:t>
      </w:r>
      <w:bookmarkStart w:id="96" w:name="_Toc7247"/>
      <w:bookmarkEnd w:id="96"/>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7</w:t>
      </w:r>
      <w:r>
        <w:rPr>
          <w:rFonts w:hint="eastAsia" w:ascii="宋体" w:hAnsi="宋体" w:eastAsia="宋体" w:cs="宋体"/>
          <w:b/>
          <w:color w:val="000000"/>
          <w:kern w:val="0"/>
          <w:szCs w:val="21"/>
          <w:highlight w:val="none"/>
          <w:u w:color="000000"/>
          <w:lang w:bidi="ar"/>
        </w:rPr>
        <w:t>.</w:t>
      </w:r>
      <w:bookmarkStart w:id="97" w:name="_Toc217446068"/>
      <w:r>
        <w:rPr>
          <w:rFonts w:hint="eastAsia" w:ascii="宋体" w:hAnsi="宋体" w:eastAsia="宋体" w:cs="宋体"/>
          <w:b/>
          <w:color w:val="000000"/>
          <w:kern w:val="0"/>
          <w:szCs w:val="21"/>
          <w:highlight w:val="none"/>
          <w:u w:color="000000"/>
          <w:lang w:bidi="ar"/>
        </w:rPr>
        <w:t>履约保证金</w:t>
      </w:r>
      <w:bookmarkEnd w:id="97"/>
    </w:p>
    <w:p w14:paraId="1331EEB6">
      <w:pPr>
        <w:spacing w:line="420" w:lineRule="exact"/>
        <w:ind w:firstLine="420" w:firstLineChars="200"/>
        <w:jc w:val="left"/>
        <w:rPr>
          <w:rFonts w:ascii="宋体" w:hAnsi="Times New Roman" w:eastAsia="宋体" w:cs="Times New Roman"/>
          <w:szCs w:val="21"/>
          <w:highlight w:val="none"/>
        </w:rPr>
      </w:pPr>
      <w:bookmarkStart w:id="98" w:name="_Toc316_WPSOffice_Level3"/>
      <w:bookmarkEnd w:id="98"/>
      <w:bookmarkStart w:id="99"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99"/>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50AA17C7">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.1项要求提交履约担保的，视为放弃中标，给招标人造成损失的，中标人还应</w:t>
      </w:r>
      <w:r>
        <w:rPr>
          <w:rFonts w:hint="eastAsia" w:ascii="宋体" w:hAnsi="Times New Roman" w:eastAsia="宋体" w:cs="Times New Roman"/>
          <w:szCs w:val="21"/>
          <w:highlight w:val="none"/>
          <w:lang w:val="en-US" w:eastAsia="zh-CN"/>
        </w:rPr>
        <w:t>当</w:t>
      </w:r>
      <w:r>
        <w:rPr>
          <w:rFonts w:hint="eastAsia" w:ascii="宋体" w:hAnsi="Times New Roman" w:eastAsia="宋体" w:cs="Times New Roman"/>
          <w:szCs w:val="21"/>
          <w:highlight w:val="none"/>
        </w:rPr>
        <w:t>予以赔偿。</w:t>
      </w:r>
    </w:p>
    <w:p w14:paraId="4360FEA1">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0ABC5FD6">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8</w:t>
      </w:r>
      <w:r>
        <w:rPr>
          <w:rFonts w:hint="eastAsia" w:ascii="宋体" w:hAnsi="宋体" w:eastAsia="宋体" w:cs="宋体"/>
          <w:b/>
          <w:color w:val="000000"/>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val="en-US" w:eastAsia="zh-CN" w:bidi="ar"/>
        </w:rPr>
        <w:t>39</w:t>
      </w:r>
      <w:r>
        <w:rPr>
          <w:rFonts w:hint="eastAsia" w:ascii="宋体" w:hAnsi="宋体" w:eastAsia="宋体" w:cs="宋体"/>
          <w:b/>
          <w:color w:val="000000"/>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39</w:t>
      </w:r>
      <w:r>
        <w:rPr>
          <w:rFonts w:hint="eastAsia" w:ascii="宋体" w:hAnsi="Times New Roman" w:eastAsia="宋体" w:cs="Times New Roman"/>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0</w:t>
      </w:r>
      <w:r>
        <w:rPr>
          <w:rFonts w:hint="eastAsia" w:ascii="宋体" w:hAnsi="宋体" w:eastAsia="宋体" w:cs="宋体"/>
          <w:b/>
          <w:color w:val="000000"/>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0</w:t>
      </w:r>
      <w:r>
        <w:rPr>
          <w:rFonts w:hint="eastAsia" w:ascii="宋体" w:hAnsi="Times New Roman" w:eastAsia="宋体" w:cs="Times New Roman"/>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1</w:t>
      </w:r>
      <w:r>
        <w:rPr>
          <w:rFonts w:hint="eastAsia" w:ascii="宋体" w:hAnsi="宋体" w:eastAsia="宋体" w:cs="宋体"/>
          <w:b/>
          <w:color w:val="000000"/>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1</w:t>
      </w:r>
      <w:r>
        <w:rPr>
          <w:rFonts w:hint="eastAsia" w:ascii="宋体" w:hAnsi="Times New Roman" w:eastAsia="宋体" w:cs="Times New Roman"/>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5DEE210A">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597F92C7">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.投诉</w:t>
      </w:r>
    </w:p>
    <w:p w14:paraId="5BCB5901">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6AA59F21">
      <w:pPr>
        <w:spacing w:line="440" w:lineRule="exact"/>
        <w:jc w:val="left"/>
        <w:rPr>
          <w:rFonts w:ascii="宋体" w:hAnsi="宋体" w:cs="宋体"/>
          <w:szCs w:val="21"/>
          <w:highlight w:val="none"/>
        </w:rPr>
      </w:pPr>
    </w:p>
    <w:p w14:paraId="146D6C50">
      <w:pPr>
        <w:pageBreakBefore/>
        <w:spacing w:beforeLines="80" w:afterLines="80" w:line="440" w:lineRule="exact"/>
        <w:jc w:val="center"/>
        <w:outlineLvl w:val="1"/>
        <w:rPr>
          <w:rFonts w:ascii="宋体"/>
          <w:b/>
          <w:sz w:val="32"/>
          <w:szCs w:val="32"/>
          <w:highlight w:val="none"/>
        </w:rPr>
      </w:pPr>
      <w:bookmarkStart w:id="100" w:name="_Toc78803375"/>
      <w:r>
        <w:rPr>
          <w:rFonts w:hint="eastAsia" w:ascii="宋体"/>
          <w:b/>
          <w:sz w:val="32"/>
          <w:szCs w:val="32"/>
          <w:highlight w:val="none"/>
        </w:rPr>
        <w:t>第</w:t>
      </w:r>
      <w:r>
        <w:rPr>
          <w:rFonts w:hint="eastAsia" w:ascii="宋体"/>
          <w:b/>
          <w:sz w:val="32"/>
          <w:szCs w:val="32"/>
          <w:highlight w:val="none"/>
          <w:lang w:val="en-US" w:eastAsia="zh-CN"/>
        </w:rPr>
        <w:t>三</w:t>
      </w:r>
      <w:r>
        <w:rPr>
          <w:rFonts w:hint="eastAsia" w:ascii="宋体"/>
          <w:b/>
          <w:sz w:val="32"/>
          <w:szCs w:val="32"/>
          <w:highlight w:val="none"/>
        </w:rPr>
        <w:t>章  资格审查</w:t>
      </w:r>
      <w:bookmarkEnd w:id="71"/>
      <w:r>
        <w:rPr>
          <w:rFonts w:hint="eastAsia" w:ascii="宋体"/>
          <w:b/>
          <w:sz w:val="32"/>
          <w:szCs w:val="32"/>
          <w:highlight w:val="none"/>
        </w:rPr>
        <w:t>办法</w:t>
      </w:r>
      <w:bookmarkEnd w:id="72"/>
      <w:bookmarkEnd w:id="73"/>
      <w:bookmarkEnd w:id="74"/>
      <w:bookmarkEnd w:id="75"/>
      <w:bookmarkEnd w:id="100"/>
    </w:p>
    <w:p w14:paraId="4B417167">
      <w:pPr>
        <w:spacing w:before="156" w:beforeLines="50" w:after="156" w:afterLines="50" w:line="440" w:lineRule="exact"/>
        <w:jc w:val="center"/>
        <w:outlineLvl w:val="1"/>
        <w:rPr>
          <w:rFonts w:ascii="宋体" w:hAnsi="Times New Roman" w:eastAsia="宋体" w:cs="Times New Roman"/>
          <w:b/>
          <w:color w:val="000000"/>
          <w:sz w:val="28"/>
          <w:szCs w:val="28"/>
          <w:highlight w:val="none"/>
        </w:rPr>
      </w:pPr>
      <w:bookmarkStart w:id="101" w:name="_Toc35425111"/>
      <w:bookmarkStart w:id="102" w:name="_Toc35424945"/>
      <w:bookmarkStart w:id="103" w:name="_Toc506107323"/>
      <w:bookmarkStart w:id="104" w:name="_Toc15058912"/>
      <w:r>
        <w:rPr>
          <w:rFonts w:hint="eastAsia" w:ascii="宋体" w:hAnsi="Times New Roman" w:eastAsia="宋体" w:cs="Times New Roman"/>
          <w:b/>
          <w:color w:val="000000"/>
          <w:sz w:val="28"/>
          <w:szCs w:val="28"/>
          <w:highlight w:val="none"/>
        </w:rPr>
        <w:t>（一）资格审查办法前附表</w:t>
      </w:r>
    </w:p>
    <w:p w14:paraId="1CEBE11D">
      <w:pPr>
        <w:adjustRightInd w:val="0"/>
        <w:snapToGrid w:val="0"/>
        <w:spacing w:line="560" w:lineRule="exact"/>
        <w:jc w:val="left"/>
        <w:rPr>
          <w:szCs w:val="21"/>
          <w:highlight w:val="none"/>
        </w:rPr>
      </w:pPr>
      <w:r>
        <w:rPr>
          <w:rFonts w:hint="eastAsia"/>
          <w:color w:val="000000"/>
          <w:highlight w:val="none"/>
        </w:rPr>
        <w:t>1.资信证明文件评审</w:t>
      </w:r>
      <w:r>
        <w:rPr>
          <w:rFonts w:hint="eastAsia" w:ascii="宋体"/>
          <w:b/>
          <w:szCs w:val="21"/>
          <w:highlight w:val="none"/>
        </w:rPr>
        <w:t>:</w:t>
      </w:r>
    </w:p>
    <w:tbl>
      <w:tblPr>
        <w:tblStyle w:val="47"/>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20EE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38981DCF">
            <w:pPr>
              <w:spacing w:line="320" w:lineRule="exact"/>
              <w:jc w:val="center"/>
              <w:rPr>
                <w:color w:val="000000"/>
                <w:highlight w:val="none"/>
              </w:rPr>
            </w:pPr>
            <w:r>
              <w:rPr>
                <w:rFonts w:hint="eastAsia" w:ascii="黑体" w:eastAsia="黑体" w:cs="黑体"/>
                <w:b/>
                <w:bCs/>
                <w:color w:val="000000"/>
                <w:szCs w:val="21"/>
                <w:highlight w:val="none"/>
              </w:rPr>
              <w:t>序号</w:t>
            </w:r>
          </w:p>
        </w:tc>
        <w:tc>
          <w:tcPr>
            <w:tcW w:w="4243" w:type="dxa"/>
            <w:gridSpan w:val="2"/>
            <w:vAlign w:val="center"/>
          </w:tcPr>
          <w:p w14:paraId="573A21C8">
            <w:pPr>
              <w:spacing w:line="320" w:lineRule="exact"/>
              <w:jc w:val="center"/>
              <w:rPr>
                <w:color w:val="000000"/>
                <w:highlight w:val="none"/>
              </w:rPr>
            </w:pPr>
            <w:r>
              <w:rPr>
                <w:rFonts w:hint="eastAsia" w:ascii="宋体" w:hAnsi="宋体"/>
                <w:color w:val="000000"/>
                <w:szCs w:val="21"/>
                <w:highlight w:val="none"/>
              </w:rPr>
              <w:t>评审因素</w:t>
            </w:r>
          </w:p>
        </w:tc>
        <w:tc>
          <w:tcPr>
            <w:tcW w:w="3929" w:type="dxa"/>
            <w:vAlign w:val="center"/>
          </w:tcPr>
          <w:p w14:paraId="54D724EC">
            <w:pPr>
              <w:spacing w:line="320" w:lineRule="exact"/>
              <w:jc w:val="center"/>
              <w:rPr>
                <w:color w:val="000000"/>
                <w:highlight w:val="none"/>
              </w:rPr>
            </w:pPr>
            <w:r>
              <w:rPr>
                <w:rFonts w:hint="eastAsia" w:ascii="宋体" w:hAnsi="宋体"/>
                <w:color w:val="000000"/>
                <w:szCs w:val="21"/>
                <w:highlight w:val="none"/>
              </w:rPr>
              <w:t>评审标准</w:t>
            </w:r>
          </w:p>
        </w:tc>
      </w:tr>
      <w:tr w14:paraId="16CC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3CFF81FE">
            <w:pPr>
              <w:spacing w:line="320" w:lineRule="exact"/>
              <w:jc w:val="center"/>
              <w:rPr>
                <w:rFonts w:ascii="宋体" w:hAnsi="宋体"/>
                <w:color w:val="000000"/>
                <w:szCs w:val="21"/>
                <w:highlight w:val="none"/>
              </w:rPr>
            </w:pPr>
            <w:r>
              <w:rPr>
                <w:rFonts w:hint="eastAsia" w:ascii="宋体" w:hAnsi="宋体"/>
                <w:color w:val="000000"/>
                <w:szCs w:val="21"/>
                <w:highlight w:val="none"/>
              </w:rPr>
              <w:t>1</w:t>
            </w:r>
          </w:p>
        </w:tc>
        <w:tc>
          <w:tcPr>
            <w:tcW w:w="1235" w:type="dxa"/>
            <w:vAlign w:val="center"/>
          </w:tcPr>
          <w:p w14:paraId="20257B59">
            <w:pPr>
              <w:spacing w:line="320" w:lineRule="exact"/>
              <w:jc w:val="center"/>
              <w:rPr>
                <w:rFonts w:ascii="宋体" w:hAnsi="宋体"/>
                <w:color w:val="000000"/>
                <w:szCs w:val="21"/>
                <w:highlight w:val="none"/>
              </w:rPr>
            </w:pPr>
            <w:r>
              <w:rPr>
                <w:rFonts w:hint="eastAsia" w:ascii="宋体"/>
                <w:color w:val="000000"/>
                <w:szCs w:val="21"/>
                <w:highlight w:val="none"/>
              </w:rPr>
              <w:t>重要要求</w:t>
            </w:r>
          </w:p>
        </w:tc>
        <w:tc>
          <w:tcPr>
            <w:tcW w:w="3008" w:type="dxa"/>
            <w:vAlign w:val="center"/>
          </w:tcPr>
          <w:p w14:paraId="2B4DC8B6">
            <w:pPr>
              <w:keepNext w:val="0"/>
              <w:keepLines w:val="0"/>
              <w:pageBreakBefore w:val="0"/>
              <w:kinsoku/>
              <w:wordWrap/>
              <w:overflowPunct/>
              <w:topLinePunct w:val="0"/>
              <w:autoSpaceDN/>
              <w:bidi w:val="0"/>
              <w:adjustRightInd/>
              <w:snapToGrid/>
              <w:spacing w:line="300" w:lineRule="exact"/>
              <w:jc w:val="left"/>
              <w:textAlignment w:val="auto"/>
              <w:rPr>
                <w:rFonts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vAlign w:val="center"/>
          </w:tcPr>
          <w:p w14:paraId="724AEEEB">
            <w:pPr>
              <w:keepNext w:val="0"/>
              <w:keepLines w:val="0"/>
              <w:pageBreakBefore w:val="0"/>
              <w:kinsoku/>
              <w:wordWrap/>
              <w:overflowPunct/>
              <w:topLinePunct w:val="0"/>
              <w:autoSpaceDN/>
              <w:bidi w:val="0"/>
              <w:adjustRightInd/>
              <w:snapToGrid/>
              <w:spacing w:line="300" w:lineRule="exact"/>
              <w:jc w:val="left"/>
              <w:textAlignment w:val="auto"/>
              <w:rPr>
                <w:rFonts w:ascii="宋体" w:hAnsi="宋体"/>
                <w:color w:val="000000"/>
                <w:szCs w:val="21"/>
                <w:highlight w:val="none"/>
              </w:rPr>
            </w:pPr>
            <w:r>
              <w:rPr>
                <w:rFonts w:hint="eastAsia"/>
                <w:color w:val="000000"/>
                <w:highlight w:val="none"/>
              </w:rPr>
              <w:t>检验电子标书。</w:t>
            </w:r>
          </w:p>
        </w:tc>
      </w:tr>
      <w:tr w14:paraId="753C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3486CEAE">
            <w:pPr>
              <w:spacing w:line="320" w:lineRule="exact"/>
              <w:jc w:val="center"/>
              <w:rPr>
                <w:rFonts w:ascii="宋体" w:hAnsi="宋体"/>
                <w:color w:val="000000"/>
                <w:szCs w:val="21"/>
                <w:highlight w:val="none"/>
              </w:rPr>
            </w:pPr>
            <w:r>
              <w:rPr>
                <w:rFonts w:hint="eastAsia" w:ascii="宋体" w:hAnsi="宋体"/>
                <w:color w:val="000000"/>
                <w:szCs w:val="21"/>
                <w:highlight w:val="none"/>
              </w:rPr>
              <w:t>2</w:t>
            </w:r>
          </w:p>
        </w:tc>
        <w:tc>
          <w:tcPr>
            <w:tcW w:w="1235" w:type="dxa"/>
            <w:vMerge w:val="restart"/>
            <w:vAlign w:val="center"/>
          </w:tcPr>
          <w:p w14:paraId="170C2FA5">
            <w:pPr>
              <w:spacing w:line="320" w:lineRule="exact"/>
              <w:rPr>
                <w:rFonts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vAlign w:val="center"/>
          </w:tcPr>
          <w:p w14:paraId="111C5BC2">
            <w:pPr>
              <w:keepNext w:val="0"/>
              <w:keepLines w:val="0"/>
              <w:pageBreakBefore w:val="0"/>
              <w:kinsoku/>
              <w:wordWrap/>
              <w:overflowPunct/>
              <w:topLinePunct w:val="0"/>
              <w:autoSpaceDN/>
              <w:bidi w:val="0"/>
              <w:adjustRightInd/>
              <w:snapToGrid/>
              <w:spacing w:line="300" w:lineRule="exact"/>
              <w:jc w:val="left"/>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（2）具有独立承担民事责任的能力</w:t>
            </w:r>
          </w:p>
        </w:tc>
        <w:tc>
          <w:tcPr>
            <w:tcW w:w="3929" w:type="dxa"/>
            <w:vAlign w:val="center"/>
          </w:tcPr>
          <w:p w14:paraId="04F5B469">
            <w:pPr>
              <w:keepNext w:val="0"/>
              <w:keepLines w:val="0"/>
              <w:pageBreakBefore w:val="0"/>
              <w:kinsoku/>
              <w:wordWrap/>
              <w:overflowPunct/>
              <w:topLinePunct w:val="0"/>
              <w:autoSpaceDN/>
              <w:bidi w:val="0"/>
              <w:adjustRightInd/>
              <w:snapToGrid/>
              <w:spacing w:line="300" w:lineRule="exact"/>
              <w:jc w:val="left"/>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评审核验电子标书中的下列证书、证明材料：</w:t>
            </w:r>
          </w:p>
          <w:p w14:paraId="4FE89A7E">
            <w:pPr>
              <w:keepNext w:val="0"/>
              <w:keepLines w:val="0"/>
              <w:pageBreakBefore w:val="0"/>
              <w:kinsoku/>
              <w:wordWrap/>
              <w:overflowPunct/>
              <w:topLinePunct w:val="0"/>
              <w:autoSpaceDN/>
              <w:bidi w:val="0"/>
              <w:adjustRightInd/>
              <w:snapToGrid/>
              <w:spacing w:line="300" w:lineRule="exact"/>
              <w:jc w:val="left"/>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投标人有效的营业执照、税务登记证、组织机构码证（或“三证合一证书”）</w:t>
            </w:r>
          </w:p>
        </w:tc>
      </w:tr>
      <w:tr w14:paraId="4D57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vAlign w:val="center"/>
          </w:tcPr>
          <w:p w14:paraId="1C49C859">
            <w:pPr>
              <w:spacing w:line="320" w:lineRule="exact"/>
              <w:jc w:val="center"/>
              <w:rPr>
                <w:rFonts w:hint="eastAsia" w:ascii="宋体" w:hAnsi="宋体"/>
                <w:color w:val="000000"/>
                <w:szCs w:val="21"/>
                <w:highlight w:val="none"/>
              </w:rPr>
            </w:pPr>
          </w:p>
        </w:tc>
        <w:tc>
          <w:tcPr>
            <w:tcW w:w="1235" w:type="dxa"/>
            <w:vMerge w:val="continue"/>
            <w:vAlign w:val="center"/>
          </w:tcPr>
          <w:p w14:paraId="3DE7A573">
            <w:pPr>
              <w:spacing w:line="320" w:lineRule="exact"/>
              <w:rPr>
                <w:rFonts w:hint="eastAsia" w:ascii="宋体" w:hAnsi="宋体"/>
                <w:color w:val="000000"/>
                <w:szCs w:val="21"/>
                <w:highlight w:val="none"/>
              </w:rPr>
            </w:pPr>
          </w:p>
        </w:tc>
        <w:tc>
          <w:tcPr>
            <w:tcW w:w="3008" w:type="dxa"/>
            <w:vAlign w:val="center"/>
          </w:tcPr>
          <w:p w14:paraId="6C24FB14">
            <w:pPr>
              <w:keepNext w:val="0"/>
              <w:keepLines w:val="0"/>
              <w:pageBreakBefore w:val="0"/>
              <w:kinsoku/>
              <w:wordWrap/>
              <w:overflowPunct/>
              <w:topLinePunct w:val="0"/>
              <w:autoSpaceDN/>
              <w:bidi w:val="0"/>
              <w:adjustRightInd/>
              <w:snapToGrid/>
              <w:spacing w:line="300" w:lineRule="exact"/>
              <w:textAlignment w:val="auto"/>
              <w:rPr>
                <w:rFonts w:hint="default" w:ascii="宋体" w:hAnsi="宋体" w:eastAsia="宋体" w:cs="Times New Roman"/>
                <w:color w:val="000000"/>
                <w:szCs w:val="21"/>
                <w:highlight w:val="none"/>
                <w:lang w:val="en-US"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3</w:t>
            </w:r>
            <w:r>
              <w:rPr>
                <w:rFonts w:hint="eastAsia" w:ascii="宋体" w:hAnsi="宋体" w:eastAsia="宋体" w:cs="Times New Roman"/>
                <w:color w:val="000000"/>
                <w:szCs w:val="21"/>
                <w:highlight w:val="none"/>
                <w:lang w:val="en-US" w:eastAsia="zh-CN"/>
              </w:rPr>
              <w:t>）</w:t>
            </w:r>
            <w:r>
              <w:rPr>
                <w:rFonts w:hint="eastAsia" w:ascii="宋体" w:hAnsi="宋体" w:eastAsia="宋体" w:cs="Times New Roman"/>
                <w:color w:val="000000"/>
                <w:szCs w:val="21"/>
                <w:highlight w:val="none"/>
              </w:rPr>
              <w:t>企业资质证书</w:t>
            </w:r>
            <w:r>
              <w:rPr>
                <w:rFonts w:hint="eastAsia" w:ascii="宋体" w:hAnsi="宋体" w:eastAsia="宋体" w:cs="Times New Roman"/>
                <w:color w:val="000000"/>
                <w:szCs w:val="21"/>
                <w:highlight w:val="none"/>
                <w:lang w:val="en-US" w:eastAsia="zh-CN"/>
              </w:rPr>
              <w:t>及</w:t>
            </w:r>
            <w:r>
              <w:rPr>
                <w:rFonts w:hint="eastAsia" w:ascii="宋体" w:hAnsi="宋体" w:eastAsia="宋体" w:cs="Times New Roman"/>
                <w:color w:val="000000"/>
                <w:szCs w:val="21"/>
                <w:highlight w:val="none"/>
              </w:rPr>
              <w:t>企业安全生产许可证</w:t>
            </w:r>
          </w:p>
        </w:tc>
        <w:tc>
          <w:tcPr>
            <w:tcW w:w="3929" w:type="dxa"/>
            <w:vAlign w:val="center"/>
          </w:tcPr>
          <w:p w14:paraId="1051D7ED">
            <w:pPr>
              <w:keepNext w:val="0"/>
              <w:keepLines w:val="0"/>
              <w:pageBreakBefore w:val="0"/>
              <w:kinsoku/>
              <w:wordWrap/>
              <w:overflowPunct/>
              <w:topLinePunct w:val="0"/>
              <w:autoSpaceDN/>
              <w:bidi w:val="0"/>
              <w:adjustRightInd/>
              <w:snapToGrid/>
              <w:spacing w:line="300" w:lineRule="exact"/>
              <w:jc w:val="left"/>
              <w:textAlignment w:val="auto"/>
              <w:rPr>
                <w:rFonts w:hint="eastAsia" w:ascii="宋体" w:hAnsi="宋体" w:eastAsia="宋体" w:cs="Times New Roman"/>
                <w:color w:val="000000"/>
                <w:szCs w:val="21"/>
                <w:highlight w:val="none"/>
              </w:rPr>
            </w:pPr>
            <w:r>
              <w:rPr>
                <w:rFonts w:hint="eastAsia"/>
                <w:color w:val="000000"/>
                <w:highlight w:val="none"/>
              </w:rPr>
              <w:t>检验电子标书</w:t>
            </w:r>
          </w:p>
        </w:tc>
      </w:tr>
      <w:tr w14:paraId="676F7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vAlign w:val="center"/>
          </w:tcPr>
          <w:p w14:paraId="3DAB3D3C">
            <w:pPr>
              <w:spacing w:line="320" w:lineRule="exact"/>
              <w:jc w:val="center"/>
              <w:rPr>
                <w:rFonts w:hint="eastAsia" w:ascii="宋体" w:hAnsi="宋体"/>
                <w:color w:val="000000"/>
                <w:szCs w:val="21"/>
                <w:highlight w:val="none"/>
              </w:rPr>
            </w:pPr>
          </w:p>
        </w:tc>
        <w:tc>
          <w:tcPr>
            <w:tcW w:w="1235" w:type="dxa"/>
            <w:vMerge w:val="continue"/>
            <w:vAlign w:val="center"/>
          </w:tcPr>
          <w:p w14:paraId="005B4993">
            <w:pPr>
              <w:spacing w:line="320" w:lineRule="exact"/>
              <w:rPr>
                <w:rFonts w:hint="eastAsia" w:ascii="宋体" w:hAnsi="宋体"/>
                <w:color w:val="000000"/>
                <w:szCs w:val="21"/>
                <w:highlight w:val="none"/>
              </w:rPr>
            </w:pPr>
          </w:p>
        </w:tc>
        <w:tc>
          <w:tcPr>
            <w:tcW w:w="3008" w:type="dxa"/>
            <w:vAlign w:val="center"/>
          </w:tcPr>
          <w:p w14:paraId="770E0819">
            <w:pPr>
              <w:keepNext w:val="0"/>
              <w:keepLines w:val="0"/>
              <w:pageBreakBefore w:val="0"/>
              <w:kinsoku/>
              <w:wordWrap/>
              <w:overflowPunct/>
              <w:topLinePunct w:val="0"/>
              <w:autoSpaceDN/>
              <w:bidi w:val="0"/>
              <w:adjustRightInd/>
              <w:snapToGrid/>
              <w:spacing w:line="300" w:lineRule="exact"/>
              <w:textAlignment w:val="auto"/>
              <w:rPr>
                <w:rFonts w:hint="eastAsia" w:ascii="宋体" w:hAnsi="宋体" w:cs="Times New Roman"/>
                <w:color w:val="000000"/>
                <w:szCs w:val="21"/>
                <w:highlight w:val="none"/>
                <w:lang w:eastAsia="zh-CN"/>
              </w:rPr>
            </w:pPr>
            <w:r>
              <w:rPr>
                <w:rFonts w:hint="eastAsia" w:ascii="宋体" w:hAnsi="宋体" w:cs="宋体"/>
                <w:szCs w:val="21"/>
                <w:highlight w:val="none"/>
                <w:lang w:val="en-US" w:eastAsia="zh-CN"/>
              </w:rPr>
              <w:t>（4）企业有效</w:t>
            </w:r>
            <w:r>
              <w:rPr>
                <w:rFonts w:hint="eastAsia" w:ascii="宋体" w:hAnsi="宋体" w:cs="宋体"/>
                <w:szCs w:val="21"/>
                <w:highlight w:val="none"/>
              </w:rPr>
              <w:t>电力设施许可证</w:t>
            </w:r>
          </w:p>
        </w:tc>
        <w:tc>
          <w:tcPr>
            <w:tcW w:w="3929" w:type="dxa"/>
            <w:vAlign w:val="center"/>
          </w:tcPr>
          <w:p w14:paraId="68A042FB">
            <w:pPr>
              <w:keepNext w:val="0"/>
              <w:keepLines w:val="0"/>
              <w:pageBreakBefore w:val="0"/>
              <w:kinsoku/>
              <w:wordWrap/>
              <w:overflowPunct/>
              <w:topLinePunct w:val="0"/>
              <w:autoSpaceDN/>
              <w:bidi w:val="0"/>
              <w:adjustRightInd/>
              <w:snapToGrid/>
              <w:spacing w:line="300" w:lineRule="exact"/>
              <w:jc w:val="left"/>
              <w:textAlignment w:val="auto"/>
              <w:rPr>
                <w:rFonts w:hint="eastAsia" w:ascii="宋体" w:hAnsi="宋体" w:eastAsia="宋体" w:cs="Times New Roman"/>
                <w:color w:val="000000"/>
                <w:szCs w:val="21"/>
                <w:highlight w:val="none"/>
              </w:rPr>
            </w:pPr>
            <w:r>
              <w:rPr>
                <w:rFonts w:hint="eastAsia"/>
                <w:color w:val="000000"/>
                <w:highlight w:val="none"/>
              </w:rPr>
              <w:t>检验电子标书</w:t>
            </w:r>
          </w:p>
        </w:tc>
      </w:tr>
      <w:tr w14:paraId="259E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6EB63B71">
            <w:pPr>
              <w:spacing w:line="320" w:lineRule="exact"/>
              <w:jc w:val="center"/>
              <w:rPr>
                <w:rFonts w:ascii="宋体" w:hAnsi="宋体"/>
                <w:color w:val="000000"/>
                <w:szCs w:val="21"/>
                <w:highlight w:val="none"/>
              </w:rPr>
            </w:pPr>
          </w:p>
        </w:tc>
        <w:tc>
          <w:tcPr>
            <w:tcW w:w="1235" w:type="dxa"/>
            <w:vMerge w:val="continue"/>
            <w:vAlign w:val="center"/>
          </w:tcPr>
          <w:p w14:paraId="3221AF15">
            <w:pPr>
              <w:spacing w:line="320" w:lineRule="exact"/>
              <w:rPr>
                <w:rFonts w:ascii="宋体" w:hAnsi="宋体"/>
                <w:color w:val="000000"/>
                <w:szCs w:val="21"/>
                <w:highlight w:val="none"/>
              </w:rPr>
            </w:pPr>
          </w:p>
        </w:tc>
        <w:tc>
          <w:tcPr>
            <w:tcW w:w="3008" w:type="dxa"/>
            <w:vAlign w:val="center"/>
          </w:tcPr>
          <w:p w14:paraId="78A19AC6">
            <w:pPr>
              <w:keepNext w:val="0"/>
              <w:keepLines w:val="0"/>
              <w:pageBreakBefore w:val="0"/>
              <w:widowControl/>
              <w:kinsoku/>
              <w:wordWrap/>
              <w:overflowPunct/>
              <w:topLinePunct w:val="0"/>
              <w:autoSpaceDE w:val="0"/>
              <w:autoSpaceDN/>
              <w:bidi w:val="0"/>
              <w:adjustRightInd/>
              <w:snapToGrid/>
              <w:spacing w:line="300" w:lineRule="exact"/>
              <w:jc w:val="left"/>
              <w:textAlignment w:val="auto"/>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cs="Times New Roman"/>
                <w:color w:val="000000"/>
                <w:szCs w:val="21"/>
                <w:highlight w:val="none"/>
                <w:lang w:val="en-US" w:eastAsia="zh-CN"/>
              </w:rPr>
              <w:t>5</w:t>
            </w:r>
            <w:r>
              <w:rPr>
                <w:rFonts w:hint="eastAsia" w:ascii="宋体" w:hAnsi="宋体" w:eastAsia="宋体" w:cs="Times New Roman"/>
                <w:color w:val="000000"/>
                <w:szCs w:val="21"/>
                <w:highlight w:val="none"/>
              </w:rPr>
              <w:t>）诚信投标承诺书</w:t>
            </w:r>
          </w:p>
        </w:tc>
        <w:tc>
          <w:tcPr>
            <w:tcW w:w="3929" w:type="dxa"/>
            <w:vAlign w:val="center"/>
          </w:tcPr>
          <w:p w14:paraId="1B6F7B2F">
            <w:pPr>
              <w:keepNext w:val="0"/>
              <w:keepLines w:val="0"/>
              <w:pageBreakBefore w:val="0"/>
              <w:kinsoku/>
              <w:wordWrap/>
              <w:overflowPunct/>
              <w:topLinePunct w:val="0"/>
              <w:autoSpaceDN/>
              <w:bidi w:val="0"/>
              <w:adjustRightInd/>
              <w:snapToGrid/>
              <w:spacing w:line="300" w:lineRule="exact"/>
              <w:jc w:val="left"/>
              <w:textAlignment w:val="auto"/>
              <w:rPr>
                <w:rFonts w:ascii="宋体"/>
                <w:b/>
                <w:color w:val="000000"/>
                <w:szCs w:val="21"/>
                <w:highlight w:val="none"/>
              </w:rPr>
            </w:pPr>
            <w:r>
              <w:rPr>
                <w:rFonts w:hint="eastAsia"/>
                <w:color w:val="000000"/>
                <w:highlight w:val="none"/>
              </w:rPr>
              <w:t>格式见附件，检验电子标书</w:t>
            </w:r>
          </w:p>
        </w:tc>
      </w:tr>
      <w:tr w14:paraId="3751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vAlign w:val="center"/>
          </w:tcPr>
          <w:p w14:paraId="5C6F3385">
            <w:pPr>
              <w:spacing w:line="320" w:lineRule="exact"/>
              <w:jc w:val="center"/>
              <w:rPr>
                <w:rFonts w:ascii="宋体" w:hAnsi="宋体"/>
                <w:color w:val="000000"/>
                <w:szCs w:val="21"/>
                <w:highlight w:val="none"/>
              </w:rPr>
            </w:pPr>
          </w:p>
        </w:tc>
        <w:tc>
          <w:tcPr>
            <w:tcW w:w="1235" w:type="dxa"/>
            <w:vMerge w:val="continue"/>
            <w:vAlign w:val="center"/>
          </w:tcPr>
          <w:p w14:paraId="40531A6E">
            <w:pPr>
              <w:spacing w:line="320" w:lineRule="exact"/>
              <w:rPr>
                <w:rFonts w:ascii="宋体" w:hAnsi="宋体"/>
                <w:color w:val="000000"/>
                <w:szCs w:val="21"/>
                <w:highlight w:val="none"/>
              </w:rPr>
            </w:pPr>
          </w:p>
        </w:tc>
        <w:tc>
          <w:tcPr>
            <w:tcW w:w="3008" w:type="dxa"/>
            <w:vAlign w:val="center"/>
          </w:tcPr>
          <w:p w14:paraId="3DFACE3C">
            <w:pPr>
              <w:keepNext w:val="0"/>
              <w:keepLines w:val="0"/>
              <w:pageBreakBefore w:val="0"/>
              <w:widowControl/>
              <w:kinsoku/>
              <w:wordWrap/>
              <w:overflowPunct/>
              <w:topLinePunct w:val="0"/>
              <w:autoSpaceDE w:val="0"/>
              <w:autoSpaceDN/>
              <w:bidi w:val="0"/>
              <w:adjustRightInd/>
              <w:snapToGrid/>
              <w:spacing w:line="300" w:lineRule="exact"/>
              <w:jc w:val="left"/>
              <w:textAlignment w:val="auto"/>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cs="Times New Roman"/>
                <w:color w:val="000000"/>
                <w:szCs w:val="21"/>
                <w:highlight w:val="none"/>
                <w:lang w:val="en-US" w:eastAsia="zh-CN"/>
              </w:rPr>
              <w:t>6</w:t>
            </w:r>
            <w:r>
              <w:rPr>
                <w:rFonts w:hint="eastAsia" w:ascii="宋体" w:hAnsi="宋体" w:eastAsia="宋体" w:cs="Times New Roman"/>
                <w:color w:val="000000"/>
                <w:szCs w:val="21"/>
                <w:highlight w:val="none"/>
              </w:rPr>
              <w:t>）服务承诺书</w:t>
            </w:r>
          </w:p>
        </w:tc>
        <w:tc>
          <w:tcPr>
            <w:tcW w:w="3929" w:type="dxa"/>
            <w:vAlign w:val="center"/>
          </w:tcPr>
          <w:p w14:paraId="0043AD0E">
            <w:pPr>
              <w:keepNext w:val="0"/>
              <w:keepLines w:val="0"/>
              <w:pageBreakBefore w:val="0"/>
              <w:kinsoku/>
              <w:wordWrap/>
              <w:overflowPunct/>
              <w:topLinePunct w:val="0"/>
              <w:autoSpaceDN/>
              <w:bidi w:val="0"/>
              <w:adjustRightInd/>
              <w:snapToGrid/>
              <w:spacing w:line="300" w:lineRule="exact"/>
              <w:jc w:val="left"/>
              <w:textAlignment w:val="auto"/>
              <w:rPr>
                <w:rFonts w:ascii="宋体"/>
                <w:color w:val="000000"/>
                <w:szCs w:val="21"/>
                <w:highlight w:val="none"/>
              </w:rPr>
            </w:pPr>
            <w:r>
              <w:rPr>
                <w:rFonts w:hint="eastAsia"/>
                <w:color w:val="000000"/>
                <w:highlight w:val="none"/>
              </w:rPr>
              <w:t>格式见附件，检验电子标书</w:t>
            </w:r>
          </w:p>
        </w:tc>
      </w:tr>
    </w:tbl>
    <w:p w14:paraId="48C504E4">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ascii="Times New Roman" w:hAnsi="Times New Roman" w:eastAsia="宋体" w:cs="Times New Roman"/>
          <w:color w:val="000000"/>
          <w:highlight w:val="none"/>
        </w:rPr>
      </w:pPr>
      <w:bookmarkStart w:id="105" w:name="_Toc60061492"/>
      <w:bookmarkStart w:id="106" w:name="_Toc95223395"/>
      <w:bookmarkStart w:id="107" w:name="_Toc506107320"/>
      <w:bookmarkStart w:id="108" w:name="_Toc15058909"/>
      <w:r>
        <w:rPr>
          <w:rFonts w:hint="eastAsia" w:ascii="Times New Roman" w:hAnsi="Times New Roman" w:eastAsia="宋体" w:cs="Times New Roman"/>
          <w:color w:val="000000"/>
          <w:highlight w:val="none"/>
        </w:rPr>
        <w:t>2.审查办法</w:t>
      </w:r>
      <w:bookmarkEnd w:id="105"/>
      <w:bookmarkEnd w:id="106"/>
      <w:bookmarkEnd w:id="107"/>
      <w:bookmarkEnd w:id="108"/>
    </w:p>
    <w:p w14:paraId="43494882">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ascii="Times New Roman" w:hAnsi="Times New Roman" w:eastAsia="宋体" w:cs="Times New Roman"/>
          <w:color w:val="000000"/>
          <w:highlight w:val="none"/>
        </w:rPr>
      </w:pPr>
      <w:bookmarkStart w:id="109" w:name="_Toc60061493"/>
      <w:bookmarkStart w:id="110" w:name="_Toc506107321"/>
      <w:bookmarkStart w:id="111" w:name="_Toc15058910"/>
      <w:bookmarkStart w:id="112" w:name="_Toc324404868"/>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487CE32A">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ascii="Times New Roman" w:hAnsi="Times New Roman" w:eastAsia="宋体" w:cs="Times New Roman"/>
          <w:color w:val="000000"/>
          <w:highlight w:val="none"/>
        </w:rPr>
      </w:pPr>
      <w:bookmarkStart w:id="113" w:name="_Toc95223396"/>
      <w:r>
        <w:rPr>
          <w:rFonts w:hint="eastAsia" w:ascii="Times New Roman" w:hAnsi="Times New Roman" w:eastAsia="宋体" w:cs="Times New Roman"/>
          <w:color w:val="000000"/>
          <w:highlight w:val="none"/>
        </w:rPr>
        <w:t>3.资格审查委员会和审查标准</w:t>
      </w:r>
      <w:bookmarkEnd w:id="109"/>
      <w:bookmarkEnd w:id="110"/>
      <w:bookmarkEnd w:id="111"/>
      <w:bookmarkEnd w:id="112"/>
      <w:bookmarkEnd w:id="113"/>
    </w:p>
    <w:p w14:paraId="3CCF7432">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6D624F34">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084BDCE5">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（1）未发送标书或电子标书经审查不合格；</w:t>
      </w:r>
    </w:p>
    <w:p w14:paraId="3258CC51">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（2）电子标书无法打开。</w:t>
      </w:r>
    </w:p>
    <w:p w14:paraId="47E91E79">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ascii="Times New Roman" w:hAnsi="Times New Roman" w:eastAsia="宋体" w:cs="Times New Roman"/>
          <w:color w:val="000000"/>
          <w:highlight w:val="none"/>
        </w:rPr>
      </w:pPr>
      <w:bookmarkStart w:id="114" w:name="_Toc15058911"/>
      <w:bookmarkStart w:id="115" w:name="_Toc324404869"/>
      <w:bookmarkStart w:id="116" w:name="_Toc506107322"/>
      <w:bookmarkStart w:id="117" w:name="_Toc95223397"/>
      <w:bookmarkStart w:id="118" w:name="_Toc60061494"/>
      <w:r>
        <w:rPr>
          <w:rFonts w:hint="eastAsia" w:ascii="Times New Roman" w:hAnsi="Times New Roman" w:eastAsia="宋体" w:cs="Times New Roman"/>
          <w:color w:val="000000"/>
          <w:highlight w:val="none"/>
        </w:rPr>
        <w:t>4.审查结果</w:t>
      </w:r>
      <w:bookmarkEnd w:id="114"/>
      <w:bookmarkEnd w:id="115"/>
      <w:bookmarkEnd w:id="116"/>
      <w:bookmarkEnd w:id="117"/>
      <w:bookmarkEnd w:id="118"/>
    </w:p>
    <w:p w14:paraId="499FC75D">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500CB5F4">
      <w:pPr>
        <w:pStyle w:val="6"/>
        <w:spacing w:beforeLines="50" w:afterLines="50"/>
        <w:rPr>
          <w:highlight w:val="none"/>
        </w:rPr>
      </w:pPr>
      <w:r>
        <w:rPr>
          <w:rFonts w:hint="eastAsia"/>
          <w:highlight w:val="none"/>
        </w:rPr>
        <w:br w:type="page"/>
      </w:r>
      <w:bookmarkStart w:id="119" w:name="_Toc78803380"/>
      <w:r>
        <w:rPr>
          <w:rFonts w:hint="eastAsia" w:ascii="Arial" w:hAnsi="Arial"/>
          <w:kern w:val="0"/>
          <w:sz w:val="32"/>
          <w:szCs w:val="32"/>
          <w:highlight w:val="none"/>
        </w:rPr>
        <w:t>第</w:t>
      </w:r>
      <w:r>
        <w:rPr>
          <w:rFonts w:hint="eastAsia" w:ascii="Arial" w:hAnsi="Arial"/>
          <w:kern w:val="0"/>
          <w:sz w:val="32"/>
          <w:szCs w:val="32"/>
          <w:highlight w:val="none"/>
          <w:lang w:val="en-US" w:eastAsia="zh-CN"/>
        </w:rPr>
        <w:t>四</w:t>
      </w:r>
      <w:r>
        <w:rPr>
          <w:rFonts w:hint="eastAsia" w:ascii="Arial" w:hAnsi="Arial"/>
          <w:kern w:val="0"/>
          <w:sz w:val="32"/>
          <w:szCs w:val="32"/>
          <w:highlight w:val="none"/>
        </w:rPr>
        <w:t>章  评标办法</w:t>
      </w:r>
      <w:bookmarkEnd w:id="76"/>
      <w:bookmarkEnd w:id="101"/>
      <w:bookmarkEnd w:id="102"/>
      <w:bookmarkEnd w:id="103"/>
      <w:bookmarkEnd w:id="104"/>
      <w:bookmarkEnd w:id="119"/>
    </w:p>
    <w:p w14:paraId="3303ED71">
      <w:pPr>
        <w:spacing w:beforeLines="50" w:afterLines="50" w:line="440" w:lineRule="exact"/>
        <w:jc w:val="center"/>
        <w:rPr>
          <w:rFonts w:ascii="宋体" w:hAnsi="宋体" w:cs="宋体"/>
          <w:b/>
          <w:bCs/>
          <w:sz w:val="28"/>
          <w:szCs w:val="28"/>
          <w:highlight w:val="none"/>
        </w:rPr>
      </w:pPr>
      <w:bookmarkStart w:id="120" w:name="_Toc35425112"/>
      <w:bookmarkStart w:id="121" w:name="_Toc35424946"/>
      <w:r>
        <w:rPr>
          <w:rFonts w:hint="eastAsia" w:ascii="宋体" w:hAnsi="宋体" w:cs="宋体"/>
          <w:b/>
          <w:bCs/>
          <w:sz w:val="28"/>
          <w:szCs w:val="28"/>
          <w:highlight w:val="none"/>
        </w:rPr>
        <w:t>评标办法前附表</w:t>
      </w:r>
      <w:bookmarkEnd w:id="120"/>
      <w:bookmarkEnd w:id="121"/>
    </w:p>
    <w:p w14:paraId="0701628E">
      <w:pPr>
        <w:pStyle w:val="28"/>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eastAsia" w:ascii="Times New Roman" w:hAnsi="Times New Roman" w:eastAsia="宋体" w:cs="Times New Roman"/>
          <w:b/>
          <w:color w:val="auto"/>
          <w:sz w:val="28"/>
          <w:szCs w:val="21"/>
          <w:lang w:val="en-US" w:eastAsia="zh-CN"/>
        </w:rPr>
      </w:pPr>
      <w:r>
        <w:rPr>
          <w:rFonts w:hint="eastAsia" w:ascii="Times New Roman" w:hAnsi="Times New Roman" w:eastAsia="宋体" w:cs="Times New Roman"/>
          <w:b/>
          <w:color w:val="auto"/>
          <w:sz w:val="28"/>
          <w:szCs w:val="21"/>
          <w:lang w:val="en-US" w:eastAsia="zh-CN"/>
        </w:rPr>
        <w:t>（一）资信标评分细则（</w:t>
      </w:r>
      <w:r>
        <w:rPr>
          <w:rFonts w:hint="eastAsia" w:cs="Times New Roman"/>
          <w:b/>
          <w:color w:val="auto"/>
          <w:sz w:val="28"/>
          <w:szCs w:val="21"/>
          <w:lang w:val="en-US" w:eastAsia="zh-CN"/>
        </w:rPr>
        <w:t>1</w:t>
      </w:r>
      <w:r>
        <w:rPr>
          <w:rFonts w:hint="eastAsia" w:ascii="Times New Roman" w:hAnsi="Times New Roman" w:eastAsia="宋体" w:cs="Times New Roman"/>
          <w:b/>
          <w:color w:val="auto"/>
          <w:sz w:val="28"/>
          <w:szCs w:val="21"/>
          <w:lang w:val="en-US" w:eastAsia="zh-CN"/>
        </w:rPr>
        <w:t>0分）</w:t>
      </w:r>
    </w:p>
    <w:tbl>
      <w:tblPr>
        <w:tblStyle w:val="48"/>
        <w:tblW w:w="5401" w:type="pct"/>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1"/>
        <w:gridCol w:w="7552"/>
      </w:tblGrid>
      <w:tr w14:paraId="3CC2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236" w:type="pct"/>
            <w:vAlign w:val="center"/>
          </w:tcPr>
          <w:p w14:paraId="0F663B48">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rPr>
              <w:t>评审因素</w:t>
            </w:r>
          </w:p>
        </w:tc>
        <w:tc>
          <w:tcPr>
            <w:tcW w:w="3763" w:type="pct"/>
            <w:vAlign w:val="center"/>
          </w:tcPr>
          <w:p w14:paraId="16800EF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22" w:firstLineChars="20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rPr>
              <w:t>评审标准</w:t>
            </w:r>
          </w:p>
        </w:tc>
      </w:tr>
      <w:tr w14:paraId="612B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236" w:type="pct"/>
            <w:vAlign w:val="center"/>
          </w:tcPr>
          <w:p w14:paraId="1C5B2E0E">
            <w:pPr>
              <w:spacing w:before="69" w:line="360" w:lineRule="exact"/>
              <w:jc w:val="center"/>
              <w:rPr>
                <w:rFonts w:hint="eastAsia" w:ascii="宋体" w:hAnsi="宋体" w:eastAsia="宋体" w:cs="宋体"/>
                <w:spacing w:val="-2"/>
                <w:position w:val="11"/>
                <w:sz w:val="21"/>
                <w:szCs w:val="21"/>
                <w:highlight w:val="none"/>
                <w:lang w:val="en-US" w:eastAsia="zh-CN"/>
              </w:rPr>
            </w:pPr>
            <w:r>
              <w:rPr>
                <w:rFonts w:hint="eastAsia" w:ascii="宋体" w:hAnsi="宋体" w:eastAsia="宋体" w:cs="宋体"/>
                <w:spacing w:val="-2"/>
                <w:position w:val="11"/>
                <w:sz w:val="21"/>
                <w:szCs w:val="21"/>
                <w:highlight w:val="none"/>
                <w:lang w:val="en-US" w:eastAsia="zh-CN"/>
              </w:rPr>
              <w:t>企业业绩（</w:t>
            </w:r>
            <w:r>
              <w:rPr>
                <w:rFonts w:hint="eastAsia" w:ascii="宋体" w:hAnsi="宋体" w:cs="宋体"/>
                <w:spacing w:val="-2"/>
                <w:position w:val="11"/>
                <w:sz w:val="21"/>
                <w:szCs w:val="21"/>
                <w:highlight w:val="none"/>
                <w:lang w:val="en-US" w:eastAsia="zh-CN"/>
              </w:rPr>
              <w:t>1</w:t>
            </w:r>
            <w:r>
              <w:rPr>
                <w:rFonts w:hint="eastAsia" w:ascii="宋体" w:hAnsi="宋体" w:eastAsia="宋体" w:cs="宋体"/>
                <w:spacing w:val="-2"/>
                <w:position w:val="11"/>
                <w:sz w:val="21"/>
                <w:szCs w:val="21"/>
                <w:highlight w:val="none"/>
                <w:lang w:val="en-US" w:eastAsia="zh-CN"/>
              </w:rPr>
              <w:t>0分）</w:t>
            </w:r>
          </w:p>
        </w:tc>
        <w:tc>
          <w:tcPr>
            <w:tcW w:w="3763" w:type="pct"/>
            <w:vAlign w:val="top"/>
          </w:tcPr>
          <w:p w14:paraId="415C650C">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自2020年1月1日至投标截止日（以合同签订时间为准），投标人每提供一个</w:t>
            </w:r>
            <w:r>
              <w:rPr>
                <w:rFonts w:hint="eastAsia"/>
                <w:color w:val="auto"/>
                <w:highlight w:val="none"/>
                <w:lang w:val="en-US" w:eastAsia="zh-CN"/>
              </w:rPr>
              <w:t>电力施工业绩</w:t>
            </w:r>
            <w:r>
              <w:rPr>
                <w:rFonts w:hint="eastAsia" w:ascii="宋体" w:hAnsi="宋体" w:eastAsia="宋体" w:cs="宋体"/>
                <w:b w:val="0"/>
                <w:bCs/>
                <w:color w:val="auto"/>
                <w:sz w:val="21"/>
                <w:szCs w:val="21"/>
                <w:highlight w:val="none"/>
                <w:lang w:val="en-US" w:eastAsia="zh-CN"/>
              </w:rPr>
              <w:t>的得</w:t>
            </w:r>
            <w:r>
              <w:rPr>
                <w:rFonts w:hint="eastAsia" w:ascii="宋体" w:hAnsi="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lang w:val="en-US" w:eastAsia="zh-CN"/>
              </w:rPr>
              <w:t>0分；其他的不得分，本项满分</w:t>
            </w:r>
            <w:r>
              <w:rPr>
                <w:rFonts w:hint="eastAsia" w:ascii="宋体" w:hAnsi="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lang w:val="en-US" w:eastAsia="zh-CN"/>
              </w:rPr>
              <w:t>0分。</w:t>
            </w:r>
          </w:p>
          <w:p w14:paraId="776760AE">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【投标文件中须提供合同扫描件；若上述材料均未体现评分内容的还须另外提供业主证明材料扫描件。】</w:t>
            </w:r>
          </w:p>
          <w:p w14:paraId="7BBB90AC">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注：投标人投标时只须提供1个评审业绩，若投标人提供业绩个数超过1个，则按照排列顺序从首个业绩开始评审至对应数量（1个），超出部分业绩不进行评审。对应数量（1个）业绩不符合招标文件要求不得分的，不再补充评审超出部分业绩。如：提供1个业绩即得满分的，按照投标文件排序评审第一项业绩，其余超出部分不再评审。</w:t>
            </w:r>
          </w:p>
        </w:tc>
      </w:tr>
    </w:tbl>
    <w:p w14:paraId="6EF3540D">
      <w:pPr>
        <w:pStyle w:val="28"/>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eastAsia" w:ascii="Times New Roman" w:hAnsi="Times New Roman" w:eastAsia="宋体" w:cs="Times New Roman"/>
          <w:b/>
          <w:color w:val="auto"/>
          <w:sz w:val="28"/>
          <w:szCs w:val="21"/>
          <w:lang w:val="en-US" w:eastAsia="zh-CN"/>
        </w:rPr>
      </w:pPr>
      <w:r>
        <w:rPr>
          <w:rFonts w:hint="eastAsia" w:ascii="Times New Roman" w:hAnsi="Times New Roman" w:eastAsia="宋体" w:cs="Times New Roman"/>
          <w:b/>
          <w:color w:val="auto"/>
          <w:sz w:val="28"/>
          <w:szCs w:val="21"/>
          <w:lang w:val="en-US" w:eastAsia="zh-CN"/>
        </w:rPr>
        <w:t>（</w:t>
      </w:r>
      <w:r>
        <w:rPr>
          <w:rFonts w:hint="eastAsia" w:cs="Times New Roman"/>
          <w:b/>
          <w:color w:val="auto"/>
          <w:sz w:val="28"/>
          <w:szCs w:val="21"/>
          <w:lang w:val="en-US" w:eastAsia="zh-CN"/>
        </w:rPr>
        <w:t>二</w:t>
      </w:r>
      <w:r>
        <w:rPr>
          <w:rFonts w:hint="eastAsia" w:ascii="Times New Roman" w:hAnsi="Times New Roman" w:eastAsia="宋体" w:cs="Times New Roman"/>
          <w:b/>
          <w:color w:val="auto"/>
          <w:sz w:val="28"/>
          <w:szCs w:val="21"/>
          <w:lang w:val="en-US" w:eastAsia="zh-CN"/>
        </w:rPr>
        <w:t>）技术标评分细则（</w:t>
      </w:r>
      <w:r>
        <w:rPr>
          <w:rFonts w:hint="eastAsia" w:cs="Times New Roman"/>
          <w:b/>
          <w:color w:val="auto"/>
          <w:sz w:val="28"/>
          <w:szCs w:val="21"/>
          <w:lang w:val="en-US" w:eastAsia="zh-CN"/>
        </w:rPr>
        <w:t>5</w:t>
      </w:r>
      <w:r>
        <w:rPr>
          <w:rFonts w:hint="eastAsia" w:ascii="Times New Roman" w:hAnsi="Times New Roman" w:cs="Times New Roman"/>
          <w:b/>
          <w:color w:val="auto"/>
          <w:sz w:val="28"/>
          <w:szCs w:val="21"/>
          <w:lang w:val="en-US" w:eastAsia="zh-CN"/>
        </w:rPr>
        <w:t>0</w:t>
      </w:r>
      <w:r>
        <w:rPr>
          <w:rFonts w:hint="eastAsia" w:ascii="Times New Roman" w:hAnsi="Times New Roman" w:eastAsia="宋体" w:cs="Times New Roman"/>
          <w:b/>
          <w:color w:val="auto"/>
          <w:sz w:val="28"/>
          <w:szCs w:val="21"/>
          <w:lang w:val="en-US" w:eastAsia="zh-CN"/>
        </w:rPr>
        <w:t>分）</w:t>
      </w:r>
    </w:p>
    <w:tbl>
      <w:tblPr>
        <w:tblStyle w:val="47"/>
        <w:tblW w:w="10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5"/>
        <w:gridCol w:w="1136"/>
        <w:gridCol w:w="2239"/>
        <w:gridCol w:w="5985"/>
      </w:tblGrid>
      <w:tr w14:paraId="17EB8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9" w:type="dxa"/>
            <w:gridSpan w:val="2"/>
            <w:noWrap w:val="0"/>
            <w:vAlign w:val="center"/>
          </w:tcPr>
          <w:p w14:paraId="014AC285">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序号</w:t>
            </w:r>
          </w:p>
        </w:tc>
        <w:tc>
          <w:tcPr>
            <w:tcW w:w="3375" w:type="dxa"/>
            <w:gridSpan w:val="2"/>
            <w:noWrap w:val="0"/>
            <w:vAlign w:val="center"/>
          </w:tcPr>
          <w:p w14:paraId="780A8231">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5985" w:type="dxa"/>
            <w:noWrap w:val="0"/>
            <w:vAlign w:val="center"/>
          </w:tcPr>
          <w:p w14:paraId="2B31D815">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评审标准</w:t>
            </w:r>
          </w:p>
        </w:tc>
      </w:tr>
      <w:tr w14:paraId="60F5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noWrap w:val="0"/>
            <w:vAlign w:val="center"/>
          </w:tcPr>
          <w:p w14:paraId="223B8D15">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41" w:type="dxa"/>
            <w:gridSpan w:val="2"/>
            <w:noWrap w:val="0"/>
            <w:vAlign w:val="center"/>
          </w:tcPr>
          <w:p w14:paraId="735CB3D0">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形式评审标准</w:t>
            </w:r>
          </w:p>
        </w:tc>
        <w:tc>
          <w:tcPr>
            <w:tcW w:w="2239" w:type="dxa"/>
            <w:noWrap w:val="0"/>
            <w:vAlign w:val="center"/>
          </w:tcPr>
          <w:p w14:paraId="233E2358">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投标文件格式</w:t>
            </w:r>
          </w:p>
        </w:tc>
        <w:tc>
          <w:tcPr>
            <w:tcW w:w="5985" w:type="dxa"/>
            <w:noWrap w:val="0"/>
            <w:vAlign w:val="center"/>
          </w:tcPr>
          <w:p w14:paraId="04ED4DB0">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color w:val="auto"/>
                <w:highlight w:val="none"/>
              </w:rPr>
            </w:pPr>
            <w:r>
              <w:rPr>
                <w:rFonts w:hint="eastAsia"/>
                <w:color w:val="auto"/>
                <w:highlight w:val="none"/>
              </w:rPr>
              <w:t>符合第</w:t>
            </w:r>
            <w:r>
              <w:rPr>
                <w:rFonts w:hint="eastAsia"/>
                <w:color w:val="auto"/>
                <w:highlight w:val="none"/>
                <w:lang w:val="en-US" w:eastAsia="zh-CN"/>
              </w:rPr>
              <w:t>七</w:t>
            </w:r>
            <w:r>
              <w:rPr>
                <w:rFonts w:hint="eastAsia"/>
                <w:color w:val="auto"/>
                <w:highlight w:val="none"/>
              </w:rPr>
              <w:t>章“投标文件格式”的要求，</w:t>
            </w:r>
          </w:p>
          <w:p w14:paraId="20C290B1">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color w:val="auto"/>
                <w:highlight w:val="none"/>
              </w:rPr>
            </w:pPr>
            <w:r>
              <w:rPr>
                <w:rFonts w:hint="eastAsia"/>
                <w:color w:val="auto"/>
                <w:highlight w:val="none"/>
              </w:rPr>
              <w:t>否则经评委会一致认定后,按照无效投标处理。</w:t>
            </w:r>
          </w:p>
        </w:tc>
      </w:tr>
      <w:tr w14:paraId="5125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24" w:type="dxa"/>
            <w:vMerge w:val="restart"/>
            <w:noWrap w:val="0"/>
            <w:vAlign w:val="center"/>
          </w:tcPr>
          <w:p w14:paraId="228588E1">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41" w:type="dxa"/>
            <w:gridSpan w:val="2"/>
            <w:vMerge w:val="restart"/>
            <w:noWrap w:val="0"/>
            <w:vAlign w:val="center"/>
          </w:tcPr>
          <w:p w14:paraId="6236784C">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响应性评审标准</w:t>
            </w:r>
          </w:p>
        </w:tc>
        <w:tc>
          <w:tcPr>
            <w:tcW w:w="2239" w:type="dxa"/>
            <w:noWrap w:val="0"/>
            <w:vAlign w:val="center"/>
          </w:tcPr>
          <w:p w14:paraId="212240FF">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投标内容</w:t>
            </w:r>
          </w:p>
        </w:tc>
        <w:tc>
          <w:tcPr>
            <w:tcW w:w="5985" w:type="dxa"/>
            <w:noWrap w:val="0"/>
            <w:vAlign w:val="top"/>
          </w:tcPr>
          <w:p w14:paraId="6963AA3E">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w:t>
            </w:r>
            <w:r>
              <w:rPr>
                <w:rFonts w:hint="eastAsia" w:ascii="宋体" w:hAnsi="宋体" w:cs="宋体"/>
                <w:color w:val="auto"/>
                <w:sz w:val="21"/>
                <w:szCs w:val="21"/>
                <w:highlight w:val="none"/>
                <w:lang w:val="en-US" w:eastAsia="zh-CN"/>
              </w:rPr>
              <w:t>一</w:t>
            </w:r>
            <w:r>
              <w:rPr>
                <w:rFonts w:hint="eastAsia" w:ascii="宋体" w:hAnsi="宋体" w:eastAsia="宋体" w:cs="宋体"/>
                <w:color w:val="auto"/>
                <w:sz w:val="21"/>
                <w:szCs w:val="21"/>
                <w:highlight w:val="none"/>
              </w:rPr>
              <w:t>章“投标人须知”第2.1项规定</w:t>
            </w:r>
          </w:p>
        </w:tc>
      </w:tr>
      <w:tr w14:paraId="5F261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24" w:type="dxa"/>
            <w:vMerge w:val="continue"/>
            <w:noWrap w:val="0"/>
            <w:vAlign w:val="top"/>
          </w:tcPr>
          <w:p w14:paraId="6C518B09">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top"/>
          </w:tcPr>
          <w:p w14:paraId="7ADE3609">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p>
        </w:tc>
        <w:tc>
          <w:tcPr>
            <w:tcW w:w="2239" w:type="dxa"/>
            <w:noWrap w:val="0"/>
            <w:vAlign w:val="center"/>
          </w:tcPr>
          <w:p w14:paraId="5315AF10">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权利义务</w:t>
            </w:r>
          </w:p>
        </w:tc>
        <w:tc>
          <w:tcPr>
            <w:tcW w:w="5985" w:type="dxa"/>
            <w:noWrap w:val="0"/>
            <w:vAlign w:val="top"/>
          </w:tcPr>
          <w:p w14:paraId="795F7743">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6C3C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jc w:val="center"/>
        </w:trPr>
        <w:tc>
          <w:tcPr>
            <w:tcW w:w="724" w:type="dxa"/>
            <w:vMerge w:val="continue"/>
            <w:noWrap w:val="0"/>
            <w:vAlign w:val="top"/>
          </w:tcPr>
          <w:p w14:paraId="1F84E0DA">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top"/>
          </w:tcPr>
          <w:p w14:paraId="22D216A5">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p>
        </w:tc>
        <w:tc>
          <w:tcPr>
            <w:tcW w:w="2239" w:type="dxa"/>
            <w:noWrap w:val="0"/>
            <w:vAlign w:val="center"/>
          </w:tcPr>
          <w:p w14:paraId="4708DFB7">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技术标准和要求</w:t>
            </w:r>
          </w:p>
        </w:tc>
        <w:tc>
          <w:tcPr>
            <w:tcW w:w="5985" w:type="dxa"/>
            <w:noWrap w:val="0"/>
            <w:vAlign w:val="top"/>
          </w:tcPr>
          <w:p w14:paraId="1C062D2A">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47DB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continue"/>
            <w:noWrap w:val="0"/>
            <w:vAlign w:val="center"/>
          </w:tcPr>
          <w:p w14:paraId="3F25A31A">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center"/>
          </w:tcPr>
          <w:p w14:paraId="09D15A5B">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2239" w:type="dxa"/>
            <w:noWrap w:val="0"/>
            <w:vAlign w:val="center"/>
          </w:tcPr>
          <w:p w14:paraId="23B268C7">
            <w:pPr>
              <w:spacing w:before="69" w:line="360" w:lineRule="exact"/>
              <w:jc w:val="center"/>
              <w:rPr>
                <w:rFonts w:hint="eastAsia" w:ascii="宋体" w:hAnsi="宋体" w:eastAsia="宋体" w:cs="宋体"/>
                <w:color w:val="auto"/>
                <w:sz w:val="21"/>
                <w:szCs w:val="21"/>
                <w:highlight w:val="none"/>
                <w:lang w:val="en-US" w:eastAsia="zh-CN"/>
              </w:rPr>
            </w:pPr>
            <w:r>
              <w:rPr>
                <w:rFonts w:hint="eastAsia" w:ascii="宋体" w:hAnsi="宋体" w:cs="宋体"/>
                <w:spacing w:val="-2"/>
                <w:position w:val="11"/>
                <w:sz w:val="21"/>
                <w:szCs w:val="21"/>
                <w:highlight w:val="none"/>
                <w:lang w:val="en-US" w:eastAsia="zh-CN"/>
              </w:rPr>
              <w:t>技术</w:t>
            </w:r>
            <w:r>
              <w:rPr>
                <w:rFonts w:hint="eastAsia" w:ascii="宋体" w:hAnsi="宋体" w:eastAsia="宋体" w:cs="宋体"/>
                <w:spacing w:val="-2"/>
                <w:position w:val="11"/>
                <w:sz w:val="21"/>
                <w:szCs w:val="21"/>
                <w:highlight w:val="none"/>
                <w:lang w:val="en-US" w:eastAsia="zh-CN"/>
              </w:rPr>
              <w:t>方案（</w:t>
            </w:r>
            <w:r>
              <w:rPr>
                <w:rFonts w:hint="eastAsia" w:ascii="宋体" w:hAnsi="宋体" w:cs="宋体"/>
                <w:spacing w:val="-2"/>
                <w:position w:val="11"/>
                <w:sz w:val="21"/>
                <w:szCs w:val="21"/>
                <w:highlight w:val="none"/>
                <w:lang w:val="en-US" w:eastAsia="zh-CN"/>
              </w:rPr>
              <w:t>4</w:t>
            </w:r>
            <w:r>
              <w:rPr>
                <w:rFonts w:hint="eastAsia" w:ascii="宋体" w:hAnsi="宋体" w:eastAsia="宋体" w:cs="宋体"/>
                <w:spacing w:val="-2"/>
                <w:position w:val="11"/>
                <w:sz w:val="21"/>
                <w:szCs w:val="21"/>
                <w:highlight w:val="none"/>
                <w:lang w:val="en-US" w:eastAsia="zh-CN"/>
              </w:rPr>
              <w:t>0分）</w:t>
            </w:r>
          </w:p>
        </w:tc>
        <w:tc>
          <w:tcPr>
            <w:tcW w:w="5985" w:type="dxa"/>
            <w:shd w:val="clear" w:color="auto" w:fill="auto"/>
            <w:noWrap w:val="0"/>
            <w:vAlign w:val="top"/>
          </w:tcPr>
          <w:p w14:paraId="2D9AC4F1">
            <w:pPr>
              <w:jc w:val="left"/>
              <w:rPr>
                <w:rFonts w:hint="eastAsia" w:ascii="宋体" w:hAnsi="宋体" w:eastAsia="宋体" w:cs="宋体"/>
                <w:color w:val="auto"/>
                <w:sz w:val="21"/>
                <w:szCs w:val="21"/>
                <w:highlight w:val="none"/>
              </w:rPr>
            </w:pPr>
            <w:r>
              <w:rPr>
                <w:rFonts w:hint="eastAsia" w:ascii="宋体" w:hAnsi="宋体" w:eastAsia="宋体" w:cs="宋体"/>
                <w:b w:val="0"/>
                <w:bCs/>
                <w:color w:val="auto"/>
                <w:sz w:val="21"/>
                <w:szCs w:val="21"/>
                <w:highlight w:val="none"/>
                <w:lang w:val="en-US" w:eastAsia="zh-CN"/>
              </w:rPr>
              <w:t>包括①、总体筹划；②、工程进度计划与措施及施工网络图；③、主要施工方案和技术措施；④、主要物资供应计划；⑤、劳动力安排计划，主要施工机械、设备进场计划；⑥、确保工程质量的管理体系与措施；⑦、确保安全生产的管理体系与措施；⑧、确保文明施工的管理体系与措施；⑨、工程重难点及对应保证措施；⑩、危大工程安全管理与新技术、新产品、新工艺、新材料应用（如有）等。每项分值</w:t>
            </w:r>
            <w:r>
              <w:rPr>
                <w:rFonts w:hint="eastAsia" w:ascii="宋体" w:hAnsi="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lang w:val="en-US" w:eastAsia="zh-CN"/>
              </w:rPr>
              <w:t>分，其中优得</w:t>
            </w:r>
            <w:r>
              <w:rPr>
                <w:rFonts w:hint="eastAsia" w:ascii="宋体" w:hAnsi="宋体" w:eastAsia="宋体" w:cs="Times New Roman"/>
                <w:b w:val="0"/>
                <w:bCs w:val="0"/>
                <w:color w:val="auto"/>
                <w:kern w:val="0"/>
                <w:szCs w:val="21"/>
                <w:highlight w:val="none"/>
                <w:u w:val="none" w:color="000000"/>
                <w:lang w:val="en-US" w:eastAsia="zh-CN"/>
              </w:rPr>
              <w:t>3分＜F≤4</w:t>
            </w:r>
            <w:r>
              <w:rPr>
                <w:rFonts w:hint="eastAsia" w:ascii="宋体" w:hAnsi="宋体" w:eastAsia="宋体" w:cs="宋体"/>
                <w:b w:val="0"/>
                <w:bCs/>
                <w:color w:val="auto"/>
                <w:sz w:val="21"/>
                <w:szCs w:val="21"/>
                <w:highlight w:val="none"/>
                <w:lang w:val="en-US" w:eastAsia="zh-CN"/>
              </w:rPr>
              <w:t>分，良得</w:t>
            </w:r>
            <w:r>
              <w:rPr>
                <w:rFonts w:hint="eastAsia" w:ascii="宋体" w:hAnsi="宋体" w:eastAsia="宋体" w:cs="Times New Roman"/>
                <w:b w:val="0"/>
                <w:bCs w:val="0"/>
                <w:color w:val="auto"/>
                <w:kern w:val="0"/>
                <w:szCs w:val="21"/>
                <w:highlight w:val="none"/>
                <w:u w:val="none" w:color="000000"/>
                <w:lang w:val="en-US" w:eastAsia="zh-CN"/>
              </w:rPr>
              <w:t>2分＜F≤3</w:t>
            </w:r>
            <w:r>
              <w:rPr>
                <w:rFonts w:hint="eastAsia" w:ascii="宋体" w:hAnsi="宋体" w:eastAsia="宋体" w:cs="宋体"/>
                <w:b w:val="0"/>
                <w:bCs/>
                <w:color w:val="auto"/>
                <w:sz w:val="21"/>
                <w:szCs w:val="21"/>
                <w:highlight w:val="none"/>
                <w:lang w:val="en-US" w:eastAsia="zh-CN"/>
              </w:rPr>
              <w:t>分，一般得</w:t>
            </w:r>
            <w:r>
              <w:rPr>
                <w:rFonts w:hint="eastAsia" w:ascii="宋体" w:hAnsi="宋体" w:eastAsia="宋体" w:cs="Times New Roman"/>
                <w:b w:val="0"/>
                <w:bCs w:val="0"/>
                <w:color w:val="auto"/>
                <w:kern w:val="0"/>
                <w:szCs w:val="21"/>
                <w:highlight w:val="none"/>
                <w:u w:val="none" w:color="000000"/>
                <w:lang w:val="en-US" w:eastAsia="zh-CN"/>
              </w:rPr>
              <w:t>1分＜F≤2</w:t>
            </w:r>
            <w:r>
              <w:rPr>
                <w:rFonts w:hint="eastAsia" w:ascii="宋体" w:hAnsi="宋体" w:eastAsia="宋体" w:cs="宋体"/>
                <w:b w:val="0"/>
                <w:bCs/>
                <w:color w:val="auto"/>
                <w:sz w:val="21"/>
                <w:szCs w:val="21"/>
                <w:highlight w:val="none"/>
                <w:lang w:val="en-US" w:eastAsia="zh-CN"/>
              </w:rPr>
              <w:t>分，合格得</w:t>
            </w:r>
            <w:r>
              <w:rPr>
                <w:rFonts w:hint="eastAsia" w:ascii="宋体" w:hAnsi="宋体" w:eastAsia="宋体" w:cs="Times New Roman"/>
                <w:b w:val="0"/>
                <w:bCs w:val="0"/>
                <w:color w:val="auto"/>
                <w:kern w:val="0"/>
                <w:szCs w:val="21"/>
                <w:highlight w:val="none"/>
                <w:u w:val="none" w:color="000000"/>
                <w:lang w:val="en-US" w:eastAsia="zh-CN"/>
              </w:rPr>
              <w:t>0分＜F≤1</w:t>
            </w:r>
            <w:r>
              <w:rPr>
                <w:rFonts w:hint="eastAsia" w:ascii="宋体" w:hAnsi="宋体" w:eastAsia="宋体" w:cs="宋体"/>
                <w:b w:val="0"/>
                <w:bCs/>
                <w:color w:val="auto"/>
                <w:sz w:val="21"/>
                <w:szCs w:val="21"/>
                <w:highlight w:val="none"/>
                <w:lang w:val="en-US" w:eastAsia="zh-CN"/>
              </w:rPr>
              <w:t>分，不合格或未提供的不得分。</w:t>
            </w:r>
          </w:p>
        </w:tc>
      </w:tr>
      <w:tr w14:paraId="3348D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continue"/>
            <w:noWrap w:val="0"/>
            <w:vAlign w:val="center"/>
          </w:tcPr>
          <w:p w14:paraId="4F634BA1">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center"/>
          </w:tcPr>
          <w:p w14:paraId="1F07C468">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2239" w:type="dxa"/>
            <w:noWrap w:val="0"/>
            <w:vAlign w:val="center"/>
          </w:tcPr>
          <w:p w14:paraId="1BC02E79">
            <w:pPr>
              <w:spacing w:before="69" w:line="3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spacing w:val="-2"/>
                <w:position w:val="11"/>
                <w:sz w:val="21"/>
                <w:szCs w:val="21"/>
                <w:highlight w:val="none"/>
                <w:lang w:val="en-US" w:eastAsia="zh-CN"/>
              </w:rPr>
              <w:t>后期维护方案（</w:t>
            </w:r>
            <w:r>
              <w:rPr>
                <w:rFonts w:hint="eastAsia" w:ascii="宋体" w:hAnsi="宋体" w:cs="宋体"/>
                <w:spacing w:val="-2"/>
                <w:position w:val="11"/>
                <w:sz w:val="21"/>
                <w:szCs w:val="21"/>
                <w:highlight w:val="none"/>
                <w:lang w:val="en-US" w:eastAsia="zh-CN"/>
              </w:rPr>
              <w:t>10</w:t>
            </w:r>
            <w:r>
              <w:rPr>
                <w:rFonts w:hint="eastAsia" w:ascii="宋体" w:hAnsi="宋体" w:eastAsia="宋体" w:cs="宋体"/>
                <w:spacing w:val="-2"/>
                <w:position w:val="11"/>
                <w:sz w:val="21"/>
                <w:szCs w:val="21"/>
                <w:highlight w:val="none"/>
                <w:lang w:val="en-US" w:eastAsia="zh-CN"/>
              </w:rPr>
              <w:t>分）</w:t>
            </w:r>
          </w:p>
        </w:tc>
        <w:tc>
          <w:tcPr>
            <w:tcW w:w="5985" w:type="dxa"/>
            <w:shd w:val="clear" w:color="auto" w:fill="auto"/>
            <w:noWrap w:val="0"/>
            <w:vAlign w:val="top"/>
          </w:tcPr>
          <w:p w14:paraId="07BFE3F1">
            <w:pPr>
              <w:jc w:val="left"/>
              <w:rPr>
                <w:rFonts w:hint="eastAsia" w:ascii="宋体" w:hAnsi="宋体" w:eastAsia="宋体" w:cs="宋体"/>
                <w:color w:val="auto"/>
                <w:sz w:val="21"/>
                <w:szCs w:val="21"/>
                <w:highlight w:val="none"/>
              </w:rPr>
            </w:pPr>
            <w:r>
              <w:rPr>
                <w:rFonts w:hint="eastAsia" w:ascii="宋体" w:hAnsi="宋体" w:eastAsia="宋体" w:cs="宋体"/>
                <w:b w:val="0"/>
                <w:bCs/>
                <w:color w:val="auto"/>
                <w:sz w:val="21"/>
                <w:szCs w:val="21"/>
                <w:highlight w:val="none"/>
                <w:lang w:val="en-US" w:eastAsia="zh-CN"/>
              </w:rPr>
              <w:t>根据投标人针对本项目的维护服务方案进行综合评审，优秀得</w:t>
            </w:r>
            <w:r>
              <w:rPr>
                <w:rFonts w:hint="eastAsia" w:ascii="宋体" w:hAnsi="宋体" w:eastAsia="宋体" w:cs="Times New Roman"/>
                <w:b w:val="0"/>
                <w:bCs w:val="0"/>
                <w:color w:val="auto"/>
                <w:kern w:val="0"/>
                <w:szCs w:val="21"/>
                <w:highlight w:val="none"/>
                <w:u w:val="none" w:color="000000"/>
                <w:lang w:val="en-US" w:eastAsia="zh-CN"/>
              </w:rPr>
              <w:t>得8分＜F≤10分</w:t>
            </w:r>
            <w:r>
              <w:rPr>
                <w:rFonts w:hint="eastAsia" w:ascii="宋体" w:hAnsi="宋体" w:eastAsia="宋体" w:cs="宋体"/>
                <w:b w:val="0"/>
                <w:bCs/>
                <w:color w:val="auto"/>
                <w:sz w:val="21"/>
                <w:szCs w:val="21"/>
                <w:highlight w:val="none"/>
                <w:lang w:val="en-US" w:eastAsia="zh-CN"/>
              </w:rPr>
              <w:t>，良好</w:t>
            </w:r>
            <w:r>
              <w:rPr>
                <w:rFonts w:hint="eastAsia" w:ascii="宋体" w:hAnsi="宋体" w:eastAsia="宋体" w:cs="Times New Roman"/>
                <w:b w:val="0"/>
                <w:bCs w:val="0"/>
                <w:color w:val="auto"/>
                <w:kern w:val="0"/>
                <w:szCs w:val="21"/>
                <w:highlight w:val="none"/>
                <w:u w:val="none" w:color="000000"/>
                <w:lang w:val="en-US" w:eastAsia="zh-CN"/>
              </w:rPr>
              <w:t>得6分＜F≤8分</w:t>
            </w:r>
            <w:r>
              <w:rPr>
                <w:rFonts w:hint="eastAsia" w:ascii="宋体" w:hAnsi="宋体" w:eastAsia="宋体" w:cs="宋体"/>
                <w:b w:val="0"/>
                <w:bCs/>
                <w:color w:val="auto"/>
                <w:sz w:val="21"/>
                <w:szCs w:val="21"/>
                <w:highlight w:val="none"/>
                <w:lang w:val="en-US" w:eastAsia="zh-CN"/>
              </w:rPr>
              <w:t>，一般</w:t>
            </w:r>
            <w:r>
              <w:rPr>
                <w:rFonts w:hint="eastAsia" w:ascii="宋体" w:hAnsi="宋体" w:eastAsia="宋体" w:cs="Times New Roman"/>
                <w:b w:val="0"/>
                <w:bCs w:val="0"/>
                <w:color w:val="auto"/>
                <w:kern w:val="0"/>
                <w:szCs w:val="21"/>
                <w:highlight w:val="none"/>
                <w:u w:val="none" w:color="000000"/>
                <w:lang w:val="en-US" w:eastAsia="zh-CN"/>
              </w:rPr>
              <w:t>得4分＜F≤6分</w:t>
            </w:r>
            <w:r>
              <w:rPr>
                <w:rFonts w:hint="eastAsia" w:ascii="宋体" w:hAnsi="宋体" w:eastAsia="宋体" w:cs="宋体"/>
                <w:b w:val="0"/>
                <w:bCs/>
                <w:color w:val="auto"/>
                <w:sz w:val="21"/>
                <w:szCs w:val="21"/>
                <w:highlight w:val="none"/>
                <w:lang w:val="en-US" w:eastAsia="zh-CN"/>
              </w:rPr>
              <w:t>，合格</w:t>
            </w:r>
            <w:r>
              <w:rPr>
                <w:rFonts w:hint="eastAsia" w:ascii="宋体" w:hAnsi="宋体" w:cs="宋体"/>
                <w:b w:val="0"/>
                <w:bCs/>
                <w:color w:val="auto"/>
                <w:sz w:val="21"/>
                <w:szCs w:val="21"/>
                <w:highlight w:val="none"/>
                <w:lang w:val="en-US" w:eastAsia="zh-CN"/>
              </w:rPr>
              <w:t>得</w:t>
            </w:r>
            <w:r>
              <w:rPr>
                <w:rFonts w:hint="eastAsia" w:ascii="宋体" w:hAnsi="宋体" w:eastAsia="宋体" w:cs="Times New Roman"/>
                <w:b w:val="0"/>
                <w:bCs w:val="0"/>
                <w:color w:val="auto"/>
                <w:kern w:val="0"/>
                <w:szCs w:val="21"/>
                <w:highlight w:val="none"/>
                <w:u w:val="none" w:color="000000"/>
                <w:lang w:val="en-US" w:eastAsia="zh-CN"/>
              </w:rPr>
              <w:t>2分＜F≤4分</w:t>
            </w:r>
            <w:r>
              <w:rPr>
                <w:rFonts w:hint="eastAsia" w:ascii="宋体" w:hAnsi="宋体" w:eastAsia="宋体" w:cs="宋体"/>
                <w:b w:val="0"/>
                <w:bCs/>
                <w:color w:val="auto"/>
                <w:sz w:val="21"/>
                <w:szCs w:val="21"/>
                <w:highlight w:val="none"/>
                <w:lang w:val="en-US" w:eastAsia="zh-CN"/>
              </w:rPr>
              <w:t>，不合格或未提供的不得分。</w:t>
            </w:r>
          </w:p>
        </w:tc>
      </w:tr>
    </w:tbl>
    <w:p w14:paraId="669BBA0D">
      <w:pPr>
        <w:pStyle w:val="199"/>
        <w:keepNext w:val="0"/>
        <w:keepLines w:val="0"/>
        <w:pageBreakBefore w:val="0"/>
        <w:widowControl w:val="0"/>
        <w:kinsoku/>
        <w:wordWrap/>
        <w:overflowPunct/>
        <w:topLinePunct w:val="0"/>
        <w:autoSpaceDE/>
        <w:autoSpaceDN/>
        <w:bidi w:val="0"/>
        <w:spacing w:line="440" w:lineRule="exact"/>
        <w:ind w:left="59" w:leftChars="28" w:firstLine="0"/>
        <w:jc w:val="left"/>
        <w:textAlignment w:val="auto"/>
        <w:rPr>
          <w:rFonts w:hint="eastAsia" w:ascii="宋体" w:hAnsi="宋体" w:eastAsia="宋体" w:cs="宋体"/>
          <w:b/>
          <w:bCs/>
          <w:szCs w:val="21"/>
          <w:highlight w:val="none"/>
          <w:lang w:eastAsia="zh-CN"/>
        </w:rPr>
      </w:pPr>
      <w:r>
        <w:rPr>
          <w:rFonts w:hint="eastAsia" w:ascii="宋体" w:hAnsi="宋体" w:cs="宋体"/>
          <w:b/>
          <w:bCs/>
          <w:szCs w:val="21"/>
          <w:highlight w:val="none"/>
        </w:rPr>
        <w:t>注</w:t>
      </w:r>
      <w:r>
        <w:rPr>
          <w:rFonts w:hint="eastAsia" w:ascii="宋体" w:hAnsi="宋体" w:cs="宋体"/>
          <w:b/>
          <w:bCs/>
          <w:szCs w:val="21"/>
          <w:highlight w:val="none"/>
          <w:lang w:eastAsia="zh-CN"/>
        </w:rPr>
        <w:t>：</w:t>
      </w:r>
      <w:r>
        <w:rPr>
          <w:rFonts w:hint="eastAsia" w:ascii="宋体" w:hAnsi="宋体" w:cs="宋体"/>
          <w:b/>
          <w:bCs/>
          <w:szCs w:val="21"/>
          <w:highlight w:val="none"/>
        </w:rPr>
        <w:t>该项由专家评委评审打分，取所有评委评分的平均值为最终得分，保留两位小数点，第三位四舍五入</w:t>
      </w:r>
      <w:r>
        <w:rPr>
          <w:rFonts w:hint="eastAsia" w:ascii="宋体" w:hAnsi="宋体" w:cs="宋体"/>
          <w:b/>
          <w:bCs/>
          <w:szCs w:val="21"/>
          <w:highlight w:val="none"/>
          <w:lang w:eastAsia="zh-CN"/>
        </w:rPr>
        <w:t>。</w:t>
      </w:r>
    </w:p>
    <w:p w14:paraId="0B4C7729">
      <w:pPr>
        <w:pStyle w:val="28"/>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default" w:ascii="Times New Roman" w:hAnsi="Times New Roman" w:eastAsia="宋体" w:cs="Times New Roman"/>
          <w:b/>
          <w:color w:val="auto"/>
          <w:sz w:val="28"/>
          <w:szCs w:val="21"/>
          <w:lang w:val="en-US" w:eastAsia="zh-CN"/>
        </w:rPr>
      </w:pPr>
      <w:r>
        <w:rPr>
          <w:rFonts w:hint="eastAsia" w:ascii="Times New Roman" w:hAnsi="Times New Roman" w:eastAsia="宋体" w:cs="Times New Roman"/>
          <w:b/>
          <w:color w:val="auto"/>
          <w:sz w:val="28"/>
          <w:szCs w:val="21"/>
          <w:lang w:val="en-US" w:eastAsia="zh-CN"/>
        </w:rPr>
        <w:t>（三）商务标评审（</w:t>
      </w:r>
      <w:r>
        <w:rPr>
          <w:rFonts w:hint="eastAsia" w:cs="Times New Roman"/>
          <w:b/>
          <w:color w:val="auto"/>
          <w:sz w:val="28"/>
          <w:szCs w:val="21"/>
          <w:lang w:val="en-US" w:eastAsia="zh-CN"/>
        </w:rPr>
        <w:t>4</w:t>
      </w:r>
      <w:r>
        <w:rPr>
          <w:rFonts w:hint="eastAsia" w:ascii="Times New Roman" w:hAnsi="Times New Roman" w:eastAsia="宋体" w:cs="Times New Roman"/>
          <w:b/>
          <w:color w:val="auto"/>
          <w:sz w:val="28"/>
          <w:szCs w:val="21"/>
          <w:lang w:val="en-US" w:eastAsia="zh-CN"/>
        </w:rPr>
        <w:t>0分）</w:t>
      </w:r>
    </w:p>
    <w:tbl>
      <w:tblPr>
        <w:tblStyle w:val="47"/>
        <w:tblW w:w="9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915"/>
        <w:gridCol w:w="945"/>
        <w:gridCol w:w="2158"/>
        <w:gridCol w:w="5008"/>
      </w:tblGrid>
      <w:tr w14:paraId="3073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671" w:type="dxa"/>
            <w:gridSpan w:val="3"/>
            <w:noWrap/>
            <w:vAlign w:val="center"/>
          </w:tcPr>
          <w:p w14:paraId="7C34A325">
            <w:pPr>
              <w:spacing w:line="440" w:lineRule="exact"/>
              <w:jc w:val="center"/>
              <w:rPr>
                <w:rFonts w:ascii="宋体" w:hAnsi="宋体" w:cs="宋体"/>
                <w:b/>
                <w:bCs/>
                <w:szCs w:val="21"/>
                <w:highlight w:val="none"/>
              </w:rPr>
            </w:pPr>
            <w:r>
              <w:rPr>
                <w:rFonts w:hint="eastAsia" w:ascii="宋体" w:hAnsi="宋体" w:cs="宋体"/>
                <w:b/>
                <w:bCs/>
                <w:szCs w:val="21"/>
                <w:highlight w:val="none"/>
              </w:rPr>
              <w:t>条款号</w:t>
            </w:r>
          </w:p>
        </w:tc>
        <w:tc>
          <w:tcPr>
            <w:tcW w:w="2158" w:type="dxa"/>
            <w:noWrap/>
            <w:vAlign w:val="center"/>
          </w:tcPr>
          <w:p w14:paraId="1CF92DDF">
            <w:pPr>
              <w:spacing w:line="440" w:lineRule="exact"/>
              <w:jc w:val="center"/>
              <w:rPr>
                <w:rFonts w:ascii="宋体" w:hAnsi="宋体" w:cs="宋体"/>
                <w:b/>
                <w:bCs/>
                <w:szCs w:val="21"/>
                <w:highlight w:val="none"/>
              </w:rPr>
            </w:pPr>
            <w:r>
              <w:rPr>
                <w:rFonts w:hint="eastAsia" w:ascii="宋体" w:hAnsi="宋体" w:cs="宋体"/>
                <w:b/>
                <w:bCs/>
                <w:szCs w:val="21"/>
                <w:highlight w:val="none"/>
              </w:rPr>
              <w:t>评审因素</w:t>
            </w:r>
          </w:p>
        </w:tc>
        <w:tc>
          <w:tcPr>
            <w:tcW w:w="5008" w:type="dxa"/>
            <w:noWrap/>
            <w:vAlign w:val="center"/>
          </w:tcPr>
          <w:p w14:paraId="10027A3D">
            <w:pPr>
              <w:spacing w:line="440" w:lineRule="exact"/>
              <w:jc w:val="center"/>
              <w:rPr>
                <w:rFonts w:ascii="宋体" w:hAnsi="宋体" w:cs="宋体"/>
                <w:b/>
                <w:bCs/>
                <w:szCs w:val="21"/>
                <w:highlight w:val="none"/>
              </w:rPr>
            </w:pPr>
            <w:r>
              <w:rPr>
                <w:rFonts w:hint="eastAsia" w:ascii="宋体" w:hAnsi="宋体" w:cs="宋体"/>
                <w:b/>
                <w:bCs/>
                <w:szCs w:val="21"/>
                <w:highlight w:val="none"/>
              </w:rPr>
              <w:t>评审标准</w:t>
            </w:r>
          </w:p>
        </w:tc>
      </w:tr>
      <w:tr w14:paraId="3C6C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11" w:type="dxa"/>
            <w:vMerge w:val="restart"/>
            <w:noWrap/>
            <w:vAlign w:val="center"/>
          </w:tcPr>
          <w:p w14:paraId="1606681B">
            <w:pPr>
              <w:spacing w:line="440" w:lineRule="exact"/>
              <w:jc w:val="center"/>
              <w:rPr>
                <w:rFonts w:ascii="宋体" w:hAnsi="宋体" w:cs="宋体"/>
                <w:szCs w:val="21"/>
                <w:highlight w:val="none"/>
              </w:rPr>
            </w:pPr>
            <w:r>
              <w:rPr>
                <w:rFonts w:hint="eastAsia" w:ascii="宋体" w:hAnsi="宋体" w:cs="宋体"/>
                <w:szCs w:val="21"/>
                <w:highlight w:val="none"/>
              </w:rPr>
              <w:t>4.2.1</w:t>
            </w:r>
          </w:p>
        </w:tc>
        <w:tc>
          <w:tcPr>
            <w:tcW w:w="1860" w:type="dxa"/>
            <w:gridSpan w:val="2"/>
            <w:vMerge w:val="restart"/>
            <w:noWrap/>
            <w:vAlign w:val="center"/>
          </w:tcPr>
          <w:p w14:paraId="2ABF61DD">
            <w:pPr>
              <w:spacing w:line="440" w:lineRule="exact"/>
              <w:jc w:val="center"/>
              <w:rPr>
                <w:rFonts w:ascii="宋体" w:hAnsi="宋体" w:cs="宋体"/>
                <w:szCs w:val="21"/>
                <w:highlight w:val="none"/>
              </w:rPr>
            </w:pPr>
            <w:r>
              <w:rPr>
                <w:rFonts w:hint="eastAsia" w:ascii="宋体" w:hAnsi="宋体" w:cs="宋体"/>
                <w:szCs w:val="21"/>
                <w:highlight w:val="none"/>
              </w:rPr>
              <w:t>形式评审标准</w:t>
            </w:r>
          </w:p>
        </w:tc>
        <w:tc>
          <w:tcPr>
            <w:tcW w:w="2158" w:type="dxa"/>
            <w:noWrap/>
            <w:vAlign w:val="center"/>
          </w:tcPr>
          <w:p w14:paraId="73517A2E">
            <w:pPr>
              <w:spacing w:line="440" w:lineRule="exact"/>
              <w:rPr>
                <w:rFonts w:ascii="宋体" w:hAnsi="宋体" w:cs="宋体"/>
                <w:szCs w:val="21"/>
                <w:highlight w:val="none"/>
              </w:rPr>
            </w:pPr>
            <w:r>
              <w:rPr>
                <w:rFonts w:hint="eastAsia" w:ascii="宋体" w:hAnsi="宋体" w:cs="宋体"/>
                <w:szCs w:val="21"/>
                <w:highlight w:val="none"/>
              </w:rPr>
              <w:t>投标函签字盖章</w:t>
            </w:r>
          </w:p>
        </w:tc>
        <w:tc>
          <w:tcPr>
            <w:tcW w:w="5008" w:type="dxa"/>
            <w:noWrap/>
          </w:tcPr>
          <w:p w14:paraId="2DBE6DD3">
            <w:pPr>
              <w:spacing w:line="440" w:lineRule="exact"/>
              <w:rPr>
                <w:rFonts w:ascii="宋体" w:hAnsi="宋体" w:cs="宋体"/>
                <w:szCs w:val="21"/>
                <w:highlight w:val="none"/>
              </w:rPr>
            </w:pPr>
            <w:r>
              <w:rPr>
                <w:rFonts w:hint="eastAsia" w:ascii="宋体" w:hAnsi="宋体" w:cs="宋体"/>
                <w:szCs w:val="21"/>
                <w:highlight w:val="none"/>
              </w:rPr>
              <w:t>有投标人及其法定代表人签章</w:t>
            </w:r>
          </w:p>
        </w:tc>
      </w:tr>
      <w:tr w14:paraId="5E027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11" w:type="dxa"/>
            <w:vMerge w:val="continue"/>
            <w:noWrap/>
          </w:tcPr>
          <w:p w14:paraId="274A7B26">
            <w:pPr>
              <w:spacing w:line="440" w:lineRule="exact"/>
              <w:rPr>
                <w:rFonts w:ascii="宋体" w:hAnsi="宋体" w:cs="宋体"/>
                <w:szCs w:val="21"/>
                <w:highlight w:val="none"/>
              </w:rPr>
            </w:pPr>
          </w:p>
        </w:tc>
        <w:tc>
          <w:tcPr>
            <w:tcW w:w="1860" w:type="dxa"/>
            <w:gridSpan w:val="2"/>
            <w:vMerge w:val="continue"/>
            <w:noWrap/>
          </w:tcPr>
          <w:p w14:paraId="7570E8C7">
            <w:pPr>
              <w:spacing w:line="440" w:lineRule="exact"/>
              <w:rPr>
                <w:rFonts w:ascii="宋体" w:hAnsi="宋体" w:cs="宋体"/>
                <w:szCs w:val="21"/>
                <w:highlight w:val="none"/>
              </w:rPr>
            </w:pPr>
          </w:p>
        </w:tc>
        <w:tc>
          <w:tcPr>
            <w:tcW w:w="2158" w:type="dxa"/>
            <w:noWrap/>
            <w:vAlign w:val="center"/>
          </w:tcPr>
          <w:p w14:paraId="45179B0C">
            <w:pPr>
              <w:spacing w:line="440" w:lineRule="exact"/>
              <w:rPr>
                <w:rFonts w:ascii="宋体" w:hAnsi="宋体" w:cs="宋体"/>
                <w:szCs w:val="21"/>
                <w:highlight w:val="none"/>
              </w:rPr>
            </w:pPr>
            <w:r>
              <w:rPr>
                <w:rFonts w:hint="eastAsia" w:ascii="宋体" w:hAnsi="宋体" w:cs="宋体"/>
                <w:szCs w:val="21"/>
                <w:highlight w:val="none"/>
              </w:rPr>
              <w:t>投标文件格式</w:t>
            </w:r>
          </w:p>
        </w:tc>
        <w:tc>
          <w:tcPr>
            <w:tcW w:w="5008" w:type="dxa"/>
            <w:noWrap/>
          </w:tcPr>
          <w:p w14:paraId="24166B6D">
            <w:pPr>
              <w:spacing w:line="440" w:lineRule="exact"/>
              <w:jc w:val="left"/>
              <w:rPr>
                <w:rFonts w:ascii="宋体" w:hAnsi="宋体" w:cs="宋体"/>
                <w:szCs w:val="21"/>
                <w:highlight w:val="none"/>
              </w:rPr>
            </w:pPr>
            <w:r>
              <w:rPr>
                <w:rFonts w:hint="eastAsia" w:ascii="宋体" w:hAnsi="宋体" w:cs="宋体"/>
                <w:szCs w:val="21"/>
                <w:highlight w:val="none"/>
              </w:rPr>
              <w:t>符合第</w:t>
            </w:r>
            <w:r>
              <w:rPr>
                <w:rFonts w:hint="eastAsia" w:ascii="宋体" w:hAnsi="宋体" w:cs="宋体"/>
                <w:szCs w:val="21"/>
                <w:highlight w:val="none"/>
                <w:lang w:val="en-US" w:eastAsia="zh-CN"/>
              </w:rPr>
              <w:t>七</w:t>
            </w:r>
            <w:r>
              <w:rPr>
                <w:rFonts w:hint="eastAsia" w:ascii="宋体" w:hAnsi="宋体" w:cs="宋体"/>
                <w:szCs w:val="21"/>
                <w:highlight w:val="none"/>
              </w:rPr>
              <w:t>章“投标文件格式”的要求</w:t>
            </w:r>
          </w:p>
        </w:tc>
      </w:tr>
      <w:tr w14:paraId="327F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11" w:type="dxa"/>
            <w:vMerge w:val="continue"/>
            <w:noWrap/>
          </w:tcPr>
          <w:p w14:paraId="7C9F9938">
            <w:pPr>
              <w:spacing w:line="440" w:lineRule="exact"/>
              <w:rPr>
                <w:rFonts w:ascii="宋体" w:hAnsi="宋体" w:cs="宋体"/>
                <w:szCs w:val="21"/>
                <w:highlight w:val="none"/>
              </w:rPr>
            </w:pPr>
          </w:p>
        </w:tc>
        <w:tc>
          <w:tcPr>
            <w:tcW w:w="1860" w:type="dxa"/>
            <w:gridSpan w:val="2"/>
            <w:vMerge w:val="continue"/>
            <w:noWrap/>
          </w:tcPr>
          <w:p w14:paraId="083A6289">
            <w:pPr>
              <w:spacing w:line="440" w:lineRule="exact"/>
              <w:rPr>
                <w:rFonts w:ascii="宋体" w:hAnsi="宋体" w:cs="宋体"/>
                <w:szCs w:val="21"/>
                <w:highlight w:val="none"/>
              </w:rPr>
            </w:pPr>
          </w:p>
        </w:tc>
        <w:tc>
          <w:tcPr>
            <w:tcW w:w="2158" w:type="dxa"/>
            <w:noWrap/>
            <w:vAlign w:val="center"/>
          </w:tcPr>
          <w:p w14:paraId="5EC25201">
            <w:pPr>
              <w:spacing w:line="440" w:lineRule="exact"/>
              <w:rPr>
                <w:rFonts w:ascii="宋体" w:hAnsi="宋体" w:cs="宋体"/>
                <w:szCs w:val="21"/>
                <w:highlight w:val="none"/>
              </w:rPr>
            </w:pPr>
            <w:r>
              <w:rPr>
                <w:rFonts w:hint="eastAsia" w:ascii="宋体" w:hAnsi="宋体" w:cs="宋体"/>
                <w:szCs w:val="21"/>
                <w:highlight w:val="none"/>
              </w:rPr>
              <w:t>报价唯一</w:t>
            </w:r>
          </w:p>
        </w:tc>
        <w:tc>
          <w:tcPr>
            <w:tcW w:w="5008" w:type="dxa"/>
            <w:noWrap/>
          </w:tcPr>
          <w:p w14:paraId="1080A4B7">
            <w:pPr>
              <w:spacing w:line="440" w:lineRule="exact"/>
              <w:jc w:val="left"/>
              <w:rPr>
                <w:rFonts w:ascii="宋体" w:hAnsi="宋体" w:cs="宋体"/>
                <w:szCs w:val="21"/>
                <w:highlight w:val="none"/>
              </w:rPr>
            </w:pPr>
            <w:r>
              <w:rPr>
                <w:rFonts w:hint="eastAsia" w:ascii="宋体" w:hAnsi="宋体" w:cs="宋体"/>
                <w:szCs w:val="21"/>
                <w:highlight w:val="none"/>
              </w:rPr>
              <w:t>只能有一个报价</w:t>
            </w:r>
          </w:p>
        </w:tc>
      </w:tr>
      <w:tr w14:paraId="7D302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11" w:type="dxa"/>
            <w:vMerge w:val="restart"/>
            <w:noWrap/>
            <w:vAlign w:val="center"/>
          </w:tcPr>
          <w:p w14:paraId="27814028">
            <w:pPr>
              <w:spacing w:line="440" w:lineRule="exact"/>
              <w:jc w:val="center"/>
              <w:rPr>
                <w:rFonts w:ascii="宋体" w:hAnsi="宋体" w:cs="宋体"/>
                <w:szCs w:val="21"/>
                <w:highlight w:val="none"/>
              </w:rPr>
            </w:pPr>
            <w:r>
              <w:rPr>
                <w:rFonts w:hint="eastAsia" w:ascii="宋体" w:hAnsi="宋体" w:cs="宋体"/>
                <w:szCs w:val="21"/>
                <w:highlight w:val="none"/>
              </w:rPr>
              <w:t>4.2.2</w:t>
            </w:r>
          </w:p>
        </w:tc>
        <w:tc>
          <w:tcPr>
            <w:tcW w:w="1860" w:type="dxa"/>
            <w:gridSpan w:val="2"/>
            <w:vMerge w:val="restart"/>
            <w:noWrap/>
            <w:vAlign w:val="center"/>
          </w:tcPr>
          <w:p w14:paraId="477FB6B5">
            <w:pPr>
              <w:spacing w:line="440" w:lineRule="exact"/>
              <w:rPr>
                <w:rFonts w:ascii="宋体" w:hAnsi="宋体" w:cs="宋体"/>
                <w:szCs w:val="21"/>
                <w:highlight w:val="none"/>
              </w:rPr>
            </w:pPr>
            <w:r>
              <w:rPr>
                <w:rFonts w:hint="eastAsia" w:ascii="宋体" w:hAnsi="宋体" w:cs="宋体"/>
                <w:szCs w:val="21"/>
                <w:highlight w:val="none"/>
              </w:rPr>
              <w:t>响应性评审标准</w:t>
            </w:r>
          </w:p>
        </w:tc>
        <w:tc>
          <w:tcPr>
            <w:tcW w:w="2158" w:type="dxa"/>
            <w:noWrap/>
            <w:vAlign w:val="center"/>
          </w:tcPr>
          <w:p w14:paraId="341144D6">
            <w:pPr>
              <w:spacing w:line="440" w:lineRule="exact"/>
              <w:rPr>
                <w:rFonts w:ascii="宋体" w:hAnsi="宋体" w:cs="宋体"/>
                <w:szCs w:val="21"/>
                <w:highlight w:val="none"/>
              </w:rPr>
            </w:pPr>
            <w:r>
              <w:rPr>
                <w:rFonts w:hint="eastAsia" w:ascii="宋体" w:hAnsi="宋体" w:cs="宋体"/>
                <w:szCs w:val="21"/>
                <w:highlight w:val="none"/>
                <w:lang w:val="en-US" w:eastAsia="zh-CN"/>
              </w:rPr>
              <w:t>工期</w:t>
            </w:r>
            <w:r>
              <w:rPr>
                <w:rFonts w:hint="eastAsia" w:ascii="宋体" w:hAnsi="宋体" w:cs="宋体"/>
                <w:szCs w:val="21"/>
                <w:highlight w:val="none"/>
              </w:rPr>
              <w:t>期限</w:t>
            </w:r>
          </w:p>
        </w:tc>
        <w:tc>
          <w:tcPr>
            <w:tcW w:w="5008" w:type="dxa"/>
            <w:noWrap/>
            <w:vAlign w:val="center"/>
          </w:tcPr>
          <w:p w14:paraId="37215412">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5507E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11" w:type="dxa"/>
            <w:vMerge w:val="continue"/>
            <w:noWrap/>
          </w:tcPr>
          <w:p w14:paraId="1AFE4EF1">
            <w:pPr>
              <w:spacing w:line="440" w:lineRule="exact"/>
              <w:rPr>
                <w:rFonts w:ascii="宋体" w:hAnsi="宋体" w:cs="宋体"/>
                <w:szCs w:val="21"/>
                <w:highlight w:val="none"/>
              </w:rPr>
            </w:pPr>
          </w:p>
        </w:tc>
        <w:tc>
          <w:tcPr>
            <w:tcW w:w="1860" w:type="dxa"/>
            <w:gridSpan w:val="2"/>
            <w:vMerge w:val="continue"/>
            <w:noWrap/>
          </w:tcPr>
          <w:p w14:paraId="7B4C01AA">
            <w:pPr>
              <w:spacing w:line="440" w:lineRule="exact"/>
              <w:rPr>
                <w:rFonts w:ascii="宋体" w:hAnsi="宋体" w:cs="宋体"/>
                <w:szCs w:val="21"/>
                <w:highlight w:val="none"/>
              </w:rPr>
            </w:pPr>
          </w:p>
        </w:tc>
        <w:tc>
          <w:tcPr>
            <w:tcW w:w="2158" w:type="dxa"/>
            <w:noWrap/>
            <w:vAlign w:val="center"/>
          </w:tcPr>
          <w:p w14:paraId="1A3A3F53">
            <w:pPr>
              <w:spacing w:line="440" w:lineRule="exact"/>
              <w:rPr>
                <w:rFonts w:ascii="宋体" w:hAnsi="宋体" w:cs="宋体"/>
                <w:szCs w:val="21"/>
                <w:highlight w:val="none"/>
              </w:rPr>
            </w:pPr>
            <w:r>
              <w:rPr>
                <w:rFonts w:hint="eastAsia" w:ascii="宋体" w:hAnsi="宋体" w:cs="宋体"/>
                <w:szCs w:val="21"/>
                <w:highlight w:val="none"/>
              </w:rPr>
              <w:t>投标有效期</w:t>
            </w:r>
          </w:p>
        </w:tc>
        <w:tc>
          <w:tcPr>
            <w:tcW w:w="5008" w:type="dxa"/>
            <w:noWrap/>
            <w:vAlign w:val="center"/>
          </w:tcPr>
          <w:p w14:paraId="4CC287BA">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3F30D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11" w:type="dxa"/>
            <w:vMerge w:val="continue"/>
            <w:noWrap/>
          </w:tcPr>
          <w:p w14:paraId="2D8AC126">
            <w:pPr>
              <w:spacing w:line="440" w:lineRule="exact"/>
              <w:rPr>
                <w:rFonts w:ascii="宋体" w:hAnsi="宋体" w:cs="宋体"/>
                <w:szCs w:val="21"/>
                <w:highlight w:val="none"/>
              </w:rPr>
            </w:pPr>
          </w:p>
        </w:tc>
        <w:tc>
          <w:tcPr>
            <w:tcW w:w="1860" w:type="dxa"/>
            <w:gridSpan w:val="2"/>
            <w:vMerge w:val="continue"/>
            <w:noWrap/>
          </w:tcPr>
          <w:p w14:paraId="6058B882">
            <w:pPr>
              <w:spacing w:line="440" w:lineRule="exact"/>
              <w:rPr>
                <w:rFonts w:ascii="宋体" w:hAnsi="宋体" w:cs="宋体"/>
                <w:szCs w:val="21"/>
                <w:highlight w:val="none"/>
              </w:rPr>
            </w:pPr>
          </w:p>
        </w:tc>
        <w:tc>
          <w:tcPr>
            <w:tcW w:w="2158" w:type="dxa"/>
            <w:noWrap/>
            <w:vAlign w:val="center"/>
          </w:tcPr>
          <w:p w14:paraId="59243F41">
            <w:pPr>
              <w:spacing w:line="440" w:lineRule="exact"/>
              <w:rPr>
                <w:rFonts w:ascii="宋体" w:hAnsi="宋体" w:cs="宋体"/>
                <w:szCs w:val="21"/>
                <w:highlight w:val="none"/>
              </w:rPr>
            </w:pPr>
            <w:r>
              <w:rPr>
                <w:rFonts w:hint="eastAsia" w:ascii="宋体" w:hAnsi="宋体" w:cs="宋体"/>
                <w:szCs w:val="21"/>
                <w:highlight w:val="none"/>
              </w:rPr>
              <w:t>工程质量</w:t>
            </w:r>
          </w:p>
        </w:tc>
        <w:tc>
          <w:tcPr>
            <w:tcW w:w="5008" w:type="dxa"/>
            <w:noWrap/>
            <w:vAlign w:val="center"/>
          </w:tcPr>
          <w:p w14:paraId="6B69FB9B">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2F17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11" w:type="dxa"/>
            <w:vMerge w:val="continue"/>
            <w:noWrap/>
          </w:tcPr>
          <w:p w14:paraId="58017497">
            <w:pPr>
              <w:spacing w:line="440" w:lineRule="exact"/>
              <w:rPr>
                <w:rFonts w:ascii="宋体" w:hAnsi="宋体" w:cs="宋体"/>
                <w:szCs w:val="21"/>
                <w:highlight w:val="none"/>
              </w:rPr>
            </w:pPr>
          </w:p>
        </w:tc>
        <w:tc>
          <w:tcPr>
            <w:tcW w:w="1860" w:type="dxa"/>
            <w:gridSpan w:val="2"/>
            <w:vMerge w:val="continue"/>
            <w:noWrap/>
          </w:tcPr>
          <w:p w14:paraId="03CDB8FB">
            <w:pPr>
              <w:spacing w:line="440" w:lineRule="exact"/>
              <w:rPr>
                <w:rFonts w:ascii="宋体" w:hAnsi="宋体" w:cs="宋体"/>
                <w:szCs w:val="21"/>
                <w:highlight w:val="none"/>
              </w:rPr>
            </w:pPr>
          </w:p>
        </w:tc>
        <w:tc>
          <w:tcPr>
            <w:tcW w:w="2158" w:type="dxa"/>
            <w:noWrap/>
            <w:vAlign w:val="center"/>
          </w:tcPr>
          <w:p w14:paraId="68CD3BA7">
            <w:pPr>
              <w:spacing w:line="440" w:lineRule="exact"/>
              <w:rPr>
                <w:rFonts w:ascii="宋体" w:hAnsi="宋体" w:cs="宋体"/>
                <w:szCs w:val="21"/>
                <w:highlight w:val="none"/>
              </w:rPr>
            </w:pPr>
            <w:r>
              <w:rPr>
                <w:rFonts w:hint="eastAsia" w:ascii="宋体" w:hAnsi="宋体" w:cs="宋体"/>
                <w:szCs w:val="21"/>
                <w:highlight w:val="none"/>
              </w:rPr>
              <w:t>投标文件内容</w:t>
            </w:r>
          </w:p>
        </w:tc>
        <w:tc>
          <w:tcPr>
            <w:tcW w:w="5008" w:type="dxa"/>
            <w:noWrap/>
            <w:vAlign w:val="center"/>
          </w:tcPr>
          <w:p w14:paraId="7A7D463D">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1D93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11" w:type="dxa"/>
            <w:vMerge w:val="continue"/>
            <w:noWrap/>
          </w:tcPr>
          <w:p w14:paraId="7CC84D4C">
            <w:pPr>
              <w:spacing w:line="440" w:lineRule="exact"/>
              <w:rPr>
                <w:rFonts w:ascii="宋体" w:hAnsi="宋体" w:cs="宋体"/>
                <w:szCs w:val="21"/>
                <w:highlight w:val="none"/>
              </w:rPr>
            </w:pPr>
          </w:p>
        </w:tc>
        <w:tc>
          <w:tcPr>
            <w:tcW w:w="1860" w:type="dxa"/>
            <w:gridSpan w:val="2"/>
            <w:vMerge w:val="continue"/>
            <w:noWrap/>
          </w:tcPr>
          <w:p w14:paraId="6C3BBE5A">
            <w:pPr>
              <w:spacing w:line="440" w:lineRule="exact"/>
              <w:rPr>
                <w:rFonts w:ascii="宋体" w:hAnsi="宋体" w:cs="宋体"/>
                <w:szCs w:val="21"/>
                <w:highlight w:val="none"/>
              </w:rPr>
            </w:pPr>
          </w:p>
        </w:tc>
        <w:tc>
          <w:tcPr>
            <w:tcW w:w="2158" w:type="dxa"/>
            <w:noWrap/>
            <w:vAlign w:val="center"/>
          </w:tcPr>
          <w:p w14:paraId="7B8E7F30">
            <w:pPr>
              <w:spacing w:line="440" w:lineRule="exact"/>
              <w:rPr>
                <w:rFonts w:ascii="宋体" w:hAnsi="宋体" w:cs="宋体"/>
                <w:szCs w:val="21"/>
                <w:highlight w:val="none"/>
              </w:rPr>
            </w:pPr>
            <w:r>
              <w:rPr>
                <w:rFonts w:hint="eastAsia" w:ascii="宋体" w:hAnsi="宋体" w:cs="宋体"/>
                <w:szCs w:val="21"/>
                <w:highlight w:val="none"/>
              </w:rPr>
              <w:t>投标报价</w:t>
            </w:r>
          </w:p>
        </w:tc>
        <w:tc>
          <w:tcPr>
            <w:tcW w:w="5008" w:type="dxa"/>
            <w:noWrap/>
            <w:vAlign w:val="center"/>
          </w:tcPr>
          <w:p w14:paraId="2BF22B2C">
            <w:pPr>
              <w:spacing w:line="440" w:lineRule="exact"/>
              <w:rPr>
                <w:rFonts w:ascii="宋体" w:hAnsi="宋体" w:cs="宋体"/>
                <w:szCs w:val="21"/>
                <w:highlight w:val="none"/>
              </w:rPr>
            </w:pPr>
            <w:r>
              <w:rPr>
                <w:rFonts w:hint="eastAsia" w:ascii="宋体" w:hAnsi="宋体" w:cs="宋体"/>
                <w:szCs w:val="21"/>
                <w:highlight w:val="none"/>
              </w:rPr>
              <w:t>不高于最高限价</w:t>
            </w:r>
          </w:p>
        </w:tc>
      </w:tr>
      <w:tr w14:paraId="1CF6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726" w:type="dxa"/>
            <w:gridSpan w:val="2"/>
            <w:noWrap/>
            <w:vAlign w:val="center"/>
          </w:tcPr>
          <w:p w14:paraId="7018FE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商务评分</w:t>
            </w:r>
          </w:p>
          <w:p w14:paraId="67AD65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default" w:ascii="宋体" w:hAnsi="宋体" w:cs="宋体"/>
                <w:bCs/>
                <w:color w:val="auto"/>
                <w:szCs w:val="21"/>
                <w:highlight w:val="none"/>
                <w:lang w:val="en-US"/>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40</w:t>
            </w:r>
            <w:r>
              <w:rPr>
                <w:rFonts w:hint="eastAsia" w:ascii="宋体" w:hAnsi="宋体" w:eastAsia="宋体" w:cs="宋体"/>
                <w:color w:val="auto"/>
                <w:szCs w:val="21"/>
                <w:highlight w:val="none"/>
              </w:rPr>
              <w:t>分）</w:t>
            </w:r>
          </w:p>
        </w:tc>
        <w:tc>
          <w:tcPr>
            <w:tcW w:w="8111" w:type="dxa"/>
            <w:gridSpan w:val="3"/>
            <w:noWrap/>
            <w:vAlign w:val="center"/>
          </w:tcPr>
          <w:p w14:paraId="0ED839D6">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1.本项目最高限价为：</w:t>
            </w:r>
            <w:r>
              <w:rPr>
                <w:rFonts w:hint="eastAsia" w:ascii="宋体" w:hAnsi="宋体" w:cs="宋体"/>
                <w:b w:val="0"/>
                <w:bCs/>
                <w:color w:val="auto"/>
                <w:sz w:val="21"/>
                <w:szCs w:val="21"/>
                <w:highlight w:val="none"/>
                <w:lang w:val="en-US" w:eastAsia="zh-CN"/>
              </w:rPr>
              <w:t>250000.00</w:t>
            </w:r>
            <w:r>
              <w:rPr>
                <w:rFonts w:hint="eastAsia" w:ascii="宋体" w:hAnsi="宋体" w:eastAsia="宋体" w:cs="宋体"/>
                <w:b w:val="0"/>
                <w:bCs/>
                <w:color w:val="auto"/>
                <w:sz w:val="21"/>
                <w:szCs w:val="21"/>
                <w:highlight w:val="none"/>
                <w:lang w:val="en-US" w:eastAsia="zh-CN"/>
              </w:rPr>
              <w:t>元；投标单位投标报价不得高于招标人发布的最高限价，否则按无效标处理。</w:t>
            </w:r>
          </w:p>
          <w:p w14:paraId="1214DE4D">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2.评标基准价为B，B值为通过详细评审的所有有效投标人投标报价的算术平均值。</w:t>
            </w:r>
          </w:p>
          <w:p w14:paraId="3C222F91">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3.计算报价偏差率，偏差率=|（投标报价-评标基准价）/评标基准价|×100%</w:t>
            </w:r>
          </w:p>
          <w:p w14:paraId="25EA7D46">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en-US" w:eastAsia="zh-CN"/>
              </w:rPr>
              <w:t>计算报价得分</w:t>
            </w:r>
          </w:p>
          <w:p w14:paraId="34D45E34">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①投标报价等于评标基准价的得满分。</w:t>
            </w:r>
          </w:p>
          <w:p w14:paraId="2F2E5F94">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②投标报价高于评标基准价的，投标报价得分=报价满分值-偏差率×100×0.2</w:t>
            </w:r>
          </w:p>
          <w:p w14:paraId="7C1D08EF">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③投标报价低于评标基准价的，投标报价得分=报价满分值-偏差率×100×0.1</w:t>
            </w:r>
          </w:p>
          <w:p w14:paraId="03F4BDD2">
            <w:pPr>
              <w:jc w:val="left"/>
              <w:rPr>
                <w:color w:val="auto"/>
                <w:highlight w:val="none"/>
              </w:rPr>
            </w:pPr>
            <w:r>
              <w:rPr>
                <w:rFonts w:hint="eastAsia" w:ascii="宋体" w:hAnsi="宋体" w:eastAsia="宋体" w:cs="宋体"/>
                <w:b w:val="0"/>
                <w:bCs/>
                <w:color w:val="auto"/>
                <w:sz w:val="21"/>
                <w:szCs w:val="21"/>
                <w:highlight w:val="none"/>
                <w:lang w:val="en-US" w:eastAsia="zh-CN"/>
              </w:rPr>
              <w:t>5</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en-US" w:eastAsia="zh-CN"/>
              </w:rPr>
              <w:t>本项分值由评标委员会负责组织计算，计算过程中，评标基准价B值、偏差率、报价得分均保留两位小数，小数点后第三位四舍五入。</w:t>
            </w:r>
          </w:p>
        </w:tc>
      </w:tr>
    </w:tbl>
    <w:p w14:paraId="1ABFAED1">
      <w:pPr>
        <w:shd w:val="clear"/>
        <w:adjustRightInd w:val="0"/>
        <w:snapToGrid w:val="0"/>
        <w:spacing w:line="560" w:lineRule="exact"/>
        <w:ind w:firstLine="316" w:firstLineChars="150"/>
        <w:rPr>
          <w:rFonts w:hint="eastAsia" w:ascii="黑体" w:hAnsi="黑体" w:eastAsia="黑体" w:cs="黑体"/>
          <w:b/>
          <w:color w:val="auto"/>
          <w:szCs w:val="21"/>
          <w:highlight w:val="none"/>
        </w:rPr>
      </w:pPr>
      <w:bookmarkStart w:id="122" w:name="_Toc246996975"/>
      <w:bookmarkStart w:id="123" w:name="_Toc6491"/>
      <w:bookmarkStart w:id="124" w:name="_Toc506107324"/>
      <w:bookmarkStart w:id="125" w:name="_Toc78803381"/>
      <w:bookmarkStart w:id="126" w:name="_Toc15058913"/>
      <w:bookmarkStart w:id="127" w:name="_Toc179632607"/>
      <w:bookmarkStart w:id="128" w:name="_Toc152045589"/>
      <w:bookmarkStart w:id="129" w:name="_Toc35424947"/>
      <w:bookmarkStart w:id="130" w:name="_Toc35425113"/>
      <w:bookmarkStart w:id="131" w:name="_Toc144974556"/>
      <w:bookmarkStart w:id="132" w:name="_Toc247085747"/>
      <w:bookmarkStart w:id="133" w:name="_Toc324404872"/>
      <w:bookmarkStart w:id="134" w:name="_Toc246996232"/>
      <w:bookmarkStart w:id="135" w:name="_Toc152042366"/>
      <w:r>
        <w:rPr>
          <w:rFonts w:hint="eastAsia" w:ascii="黑体" w:hAnsi="黑体" w:eastAsia="黑体" w:cs="黑体"/>
          <w:b/>
          <w:color w:val="auto"/>
          <w:szCs w:val="21"/>
          <w:highlight w:val="none"/>
        </w:rPr>
        <w:t>商务标评审表注：</w:t>
      </w:r>
    </w:p>
    <w:p w14:paraId="7CFC35BA">
      <w:pPr>
        <w:pageBreakBefore w:val="0"/>
        <w:widowControl w:val="0"/>
        <w:kinsoku/>
        <w:wordWrap/>
        <w:overflowPunct/>
        <w:topLinePunct w:val="0"/>
        <w:autoSpaceDE/>
        <w:autoSpaceDN/>
        <w:bidi w:val="0"/>
        <w:adjustRightInd w:val="0"/>
        <w:snapToGrid w:val="0"/>
        <w:spacing w:line="440" w:lineRule="exact"/>
        <w:ind w:firstLine="420" w:firstLineChars="200"/>
        <w:textAlignment w:val="auto"/>
        <w:outlineLvl w:val="2"/>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、只有通过详细评审的投标人才能参加评分。</w:t>
      </w:r>
    </w:p>
    <w:p w14:paraId="723FCFE8">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、本表所称投标报价是指按招标文件规定修正后的投标</w:t>
      </w:r>
      <w:r>
        <w:rPr>
          <w:rFonts w:hint="eastAsia" w:ascii="宋体" w:hAnsi="宋体" w:cs="宋体"/>
          <w:color w:val="auto"/>
          <w:szCs w:val="21"/>
          <w:highlight w:val="none"/>
          <w:lang w:val="en-US" w:eastAsia="zh-CN"/>
        </w:rPr>
        <w:t>单</w:t>
      </w:r>
      <w:r>
        <w:rPr>
          <w:rFonts w:hint="eastAsia" w:ascii="宋体" w:hAnsi="宋体" w:cs="宋体"/>
          <w:color w:val="auto"/>
          <w:szCs w:val="21"/>
          <w:highlight w:val="none"/>
        </w:rPr>
        <w:t>价（多算投标报价、多报费用不扣减）。</w:t>
      </w:r>
    </w:p>
    <w:p w14:paraId="59E5148A">
      <w:pPr>
        <w:pStyle w:val="7"/>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r>
        <w:rPr>
          <w:rFonts w:hint="eastAsia" w:ascii="宋体" w:hAnsi="宋体" w:eastAsia="宋体" w:cs="宋体"/>
          <w:highlight w:val="none"/>
        </w:rPr>
        <w:t>1.评标方法</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172AB4E8">
      <w:pPr>
        <w:pageBreakBefore w:val="0"/>
        <w:widowControl w:val="0"/>
        <w:kinsoku/>
        <w:wordWrap/>
        <w:overflowPunct/>
        <w:topLinePunct w:val="0"/>
        <w:autoSpaceDE/>
        <w:autoSpaceDN/>
        <w:bidi w:val="0"/>
        <w:adjustRightInd/>
        <w:snapToGrid w:val="0"/>
        <w:spacing w:line="400" w:lineRule="exact"/>
        <w:ind w:right="252" w:rightChars="120" w:firstLine="420" w:firstLineChars="200"/>
        <w:jc w:val="left"/>
        <w:textAlignment w:val="auto"/>
        <w:rPr>
          <w:rFonts w:ascii="宋体" w:hAnsi="宋体" w:cs="宋体"/>
          <w:szCs w:val="21"/>
          <w:highlight w:val="none"/>
        </w:rPr>
      </w:pPr>
      <w:bookmarkStart w:id="136" w:name="_Toc324404873"/>
      <w:bookmarkStart w:id="137" w:name="_Toc152045590"/>
      <w:bookmarkStart w:id="138" w:name="_Toc246996976"/>
      <w:bookmarkStart w:id="139" w:name="_Toc152042367"/>
      <w:bookmarkStart w:id="140" w:name="_Toc179632608"/>
      <w:bookmarkStart w:id="141" w:name="_Toc246996233"/>
      <w:bookmarkStart w:id="142" w:name="_Toc144974557"/>
      <w:bookmarkStart w:id="143" w:name="_Toc247085748"/>
      <w:bookmarkStart w:id="144" w:name="_Toc296602478"/>
      <w:r>
        <w:rPr>
          <w:rFonts w:hint="eastAsia" w:ascii="宋体" w:hAnsi="宋体" w:cs="宋体"/>
          <w:szCs w:val="21"/>
          <w:highlight w:val="none"/>
        </w:rPr>
        <w:t>本次评标采用综合评估法。评标委员会对满足招标文件实质性要求的投标文件，按照本章规定的评分标准进行打分，并按总得分（</w:t>
      </w:r>
      <w:r>
        <w:rPr>
          <w:rFonts w:hint="eastAsia" w:ascii="宋体" w:hAnsi="宋体" w:cs="宋体"/>
          <w:szCs w:val="21"/>
          <w:highlight w:val="none"/>
          <w:lang w:val="en-US" w:eastAsia="zh-CN"/>
        </w:rPr>
        <w:t>资信分+</w:t>
      </w:r>
      <w:r>
        <w:rPr>
          <w:rFonts w:hint="eastAsia" w:ascii="宋体" w:hAnsi="宋体" w:cs="宋体"/>
          <w:szCs w:val="21"/>
          <w:highlight w:val="none"/>
        </w:rPr>
        <w:t>技术分+商务分）由高到低顺序推荐中标候选人</w:t>
      </w:r>
      <w:r>
        <w:rPr>
          <w:rFonts w:hint="eastAsia" w:ascii="宋体" w:hAnsi="宋体" w:cs="宋体"/>
          <w:szCs w:val="21"/>
          <w:highlight w:val="none"/>
          <w:lang w:val="en-US" w:eastAsia="zh-CN"/>
        </w:rPr>
        <w:t>3</w:t>
      </w:r>
      <w:r>
        <w:rPr>
          <w:rFonts w:hint="eastAsia" w:ascii="宋体" w:hAnsi="宋体" w:cs="宋体"/>
          <w:szCs w:val="21"/>
          <w:highlight w:val="none"/>
        </w:rPr>
        <w:t>名，并标明</w:t>
      </w:r>
      <w:r>
        <w:rPr>
          <w:rFonts w:hint="eastAsia" w:ascii="宋体" w:hAnsi="宋体" w:cs="宋体"/>
          <w:color w:val="auto"/>
          <w:szCs w:val="21"/>
          <w:highlight w:val="none"/>
        </w:rPr>
        <w:t>排序，但投标报价低于其成本的除外。总评分相等时，以投标报价低的优先；若投标报价也相等，由</w:t>
      </w:r>
      <w:r>
        <w:rPr>
          <w:rFonts w:hint="eastAsia" w:ascii="宋体" w:hAnsi="宋体" w:cs="宋体"/>
          <w:szCs w:val="21"/>
          <w:highlight w:val="none"/>
        </w:rPr>
        <w:t>招标人抽签确定。</w:t>
      </w:r>
    </w:p>
    <w:p w14:paraId="3F12DD3B">
      <w:pPr>
        <w:pStyle w:val="7"/>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45" w:name="_Toc35424948"/>
      <w:bookmarkStart w:id="146" w:name="_Toc506107325"/>
      <w:bookmarkStart w:id="147" w:name="_Toc11945"/>
      <w:bookmarkStart w:id="148" w:name="_Toc15058914"/>
      <w:bookmarkStart w:id="149" w:name="_Toc78803382"/>
      <w:bookmarkStart w:id="150" w:name="_Toc35425114"/>
      <w:r>
        <w:rPr>
          <w:rFonts w:hint="eastAsia" w:ascii="宋体" w:hAnsi="宋体" w:eastAsia="宋体" w:cs="宋体"/>
          <w:highlight w:val="none"/>
        </w:rPr>
        <w:t>2.评标委员会的职责</w:t>
      </w:r>
      <w:bookmarkEnd w:id="136"/>
      <w:bookmarkEnd w:id="145"/>
      <w:bookmarkEnd w:id="146"/>
      <w:bookmarkEnd w:id="147"/>
      <w:bookmarkEnd w:id="148"/>
      <w:bookmarkEnd w:id="149"/>
      <w:bookmarkEnd w:id="150"/>
    </w:p>
    <w:p w14:paraId="009BCFE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59C91FE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bookmarkStart w:id="151" w:name="_Toc78803383"/>
      <w:r>
        <w:rPr>
          <w:rFonts w:hint="eastAsia" w:ascii="宋体" w:hAnsi="宋体" w:cs="宋体"/>
          <w:szCs w:val="21"/>
          <w:highlight w:val="none"/>
        </w:rPr>
        <w:t>评标委员会应加强对报价合理性审查。评标评审委员会认为投标人的报价明显低于其他通过符合性审查投标人的报价，有可能影响项目质量或者不能诚信履约的，应当要求其线上远程在开标大厅合理的时间内提供书面说明，必要时提交相关证明材料；投标人不能证明其报价合理性的，评标评审委员会应当将其作为无效投标处理。</w:t>
      </w:r>
      <w:bookmarkEnd w:id="151"/>
    </w:p>
    <w:p w14:paraId="2EE942C7">
      <w:pPr>
        <w:pStyle w:val="7"/>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52" w:name="_Toc17377"/>
      <w:bookmarkStart w:id="153" w:name="_Toc506107326"/>
      <w:bookmarkStart w:id="154" w:name="_Toc15058915"/>
      <w:bookmarkStart w:id="155" w:name="_Toc78803384"/>
      <w:bookmarkStart w:id="156" w:name="_Toc35424949"/>
      <w:bookmarkStart w:id="157" w:name="_Toc35425115"/>
      <w:bookmarkStart w:id="158" w:name="_Toc324404874"/>
      <w:r>
        <w:rPr>
          <w:rFonts w:hint="eastAsia" w:ascii="宋体" w:hAnsi="宋体" w:eastAsia="宋体" w:cs="宋体"/>
          <w:highlight w:val="none"/>
        </w:rPr>
        <w:t>3.评标程序</w:t>
      </w:r>
      <w:bookmarkEnd w:id="152"/>
      <w:bookmarkEnd w:id="153"/>
      <w:bookmarkEnd w:id="154"/>
      <w:bookmarkEnd w:id="155"/>
      <w:bookmarkEnd w:id="156"/>
      <w:bookmarkEnd w:id="157"/>
      <w:bookmarkEnd w:id="158"/>
    </w:p>
    <w:p w14:paraId="6091849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评标先做准备工作，先进行</w:t>
      </w:r>
      <w:r>
        <w:rPr>
          <w:rFonts w:hint="eastAsia" w:ascii="宋体" w:hAnsi="宋体" w:eastAsia="宋体" w:cs="宋体"/>
          <w:szCs w:val="21"/>
          <w:highlight w:val="none"/>
          <w:lang w:val="en-US" w:eastAsia="zh-CN"/>
        </w:rPr>
        <w:t>资格审查</w:t>
      </w:r>
      <w:r>
        <w:rPr>
          <w:rFonts w:hint="eastAsia" w:ascii="宋体" w:hAnsi="宋体" w:eastAsia="宋体" w:cs="宋体"/>
          <w:szCs w:val="21"/>
          <w:highlight w:val="none"/>
        </w:rPr>
        <w:t>，然后进行技术标评审，最后进行商务标评审。</w:t>
      </w:r>
    </w:p>
    <w:p w14:paraId="6E980930">
      <w:pPr>
        <w:pStyle w:val="7"/>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59" w:name="_Toc35424950"/>
      <w:bookmarkStart w:id="160" w:name="_Toc15058916"/>
      <w:bookmarkStart w:id="161" w:name="_Toc27389"/>
      <w:bookmarkStart w:id="162" w:name="_Toc35425116"/>
      <w:bookmarkStart w:id="163" w:name="_Toc78803385"/>
      <w:r>
        <w:rPr>
          <w:rFonts w:hint="eastAsia" w:ascii="宋体" w:hAnsi="宋体" w:eastAsia="宋体" w:cs="宋体"/>
          <w:highlight w:val="none"/>
        </w:rPr>
        <w:t>3.1评标准备工作</w:t>
      </w:r>
      <w:bookmarkEnd w:id="159"/>
      <w:bookmarkEnd w:id="160"/>
      <w:bookmarkEnd w:id="161"/>
      <w:bookmarkEnd w:id="162"/>
      <w:bookmarkEnd w:id="163"/>
    </w:p>
    <w:p w14:paraId="12DD11E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评标委员会熟悉评标工作情况：</w:t>
      </w:r>
    </w:p>
    <w:p w14:paraId="61A7679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（1）阅读由招标人或者其委托的工程代理机构编制的招标项目情况材料。</w:t>
      </w:r>
    </w:p>
    <w:p w14:paraId="33273880">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（2）阅读、研究招标文件和相关评标资料，获取评标所需要的重要信息和数据，至少应了解和熟悉以下内容：招标项目的范围和性质，招标文件规定的主要技术要求、标准和商务条款。</w:t>
      </w:r>
    </w:p>
    <w:p w14:paraId="3514C36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（3）熟悉招标文件规定的评标标准和评标方法及在评标过程中需要考虑的相关因素。</w:t>
      </w:r>
    </w:p>
    <w:p w14:paraId="0377C0C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（4）核对评标工作用表。</w:t>
      </w:r>
    </w:p>
    <w:p w14:paraId="136FCFB9">
      <w:pPr>
        <w:pStyle w:val="7"/>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64" w:name="_Toc24650"/>
      <w:bookmarkStart w:id="165" w:name="_Toc35425117"/>
      <w:bookmarkStart w:id="166" w:name="_Toc35424951"/>
      <w:bookmarkStart w:id="167" w:name="_Toc15058917"/>
      <w:bookmarkStart w:id="168" w:name="_Toc78803386"/>
      <w:bookmarkStart w:id="169" w:name="_Toc1299"/>
      <w:bookmarkStart w:id="170" w:name="_Toc12200"/>
      <w:bookmarkStart w:id="171" w:name="_Toc506107327"/>
      <w:bookmarkStart w:id="172" w:name="_Toc35425120"/>
      <w:bookmarkStart w:id="173" w:name="_Toc324404875"/>
      <w:bookmarkStart w:id="174" w:name="_Toc35424954"/>
      <w:bookmarkStart w:id="175" w:name="_Toc15058919"/>
      <w:r>
        <w:rPr>
          <w:rFonts w:hint="eastAsia" w:ascii="宋体" w:hAnsi="宋体" w:eastAsia="宋体" w:cs="宋体"/>
          <w:highlight w:val="none"/>
        </w:rPr>
        <w:t>3.2</w:t>
      </w:r>
      <w:r>
        <w:rPr>
          <w:rFonts w:hint="eastAsia" w:ascii="宋体" w:hAnsi="宋体" w:eastAsia="宋体" w:cs="宋体"/>
          <w:highlight w:val="none"/>
          <w:lang w:val="en-US" w:eastAsia="zh-CN"/>
        </w:rPr>
        <w:t>资信</w:t>
      </w:r>
      <w:r>
        <w:rPr>
          <w:rFonts w:hint="eastAsia" w:ascii="宋体" w:hAnsi="宋体" w:eastAsia="宋体" w:cs="宋体"/>
          <w:highlight w:val="none"/>
        </w:rPr>
        <w:t>标评审</w:t>
      </w:r>
    </w:p>
    <w:p w14:paraId="10624BE7">
      <w:pPr>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highlight w:val="none"/>
        </w:rPr>
      </w:pPr>
      <w:r>
        <w:rPr>
          <w:rFonts w:hint="eastAsia" w:ascii="宋体" w:hAnsi="宋体" w:cs="宋体"/>
          <w:szCs w:val="21"/>
          <w:highlight w:val="none"/>
        </w:rPr>
        <w:t>详见</w:t>
      </w:r>
      <w:r>
        <w:rPr>
          <w:rFonts w:hint="eastAsia" w:ascii="宋体" w:hAnsi="宋体" w:cs="宋体"/>
          <w:szCs w:val="21"/>
          <w:highlight w:val="none"/>
          <w:lang w:val="en-US" w:eastAsia="zh-CN"/>
        </w:rPr>
        <w:t>资信</w:t>
      </w:r>
      <w:r>
        <w:rPr>
          <w:rFonts w:hint="eastAsia" w:ascii="宋体" w:hAnsi="宋体" w:cs="宋体"/>
          <w:szCs w:val="21"/>
          <w:highlight w:val="none"/>
        </w:rPr>
        <w:t>标评审表。</w:t>
      </w:r>
    </w:p>
    <w:p w14:paraId="13E391E0">
      <w:pPr>
        <w:pStyle w:val="7"/>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r>
        <w:rPr>
          <w:rFonts w:hint="eastAsia" w:ascii="宋体" w:hAnsi="宋体" w:eastAsia="宋体" w:cs="宋体"/>
          <w:highlight w:val="none"/>
        </w:rPr>
        <w:t>3.</w:t>
      </w:r>
      <w:r>
        <w:rPr>
          <w:rFonts w:hint="eastAsia" w:ascii="宋体" w:hAnsi="宋体" w:eastAsia="宋体" w:cs="宋体"/>
          <w:highlight w:val="none"/>
          <w:lang w:val="en-US" w:eastAsia="zh-CN"/>
        </w:rPr>
        <w:t>3</w:t>
      </w:r>
      <w:r>
        <w:rPr>
          <w:rFonts w:hint="eastAsia" w:ascii="宋体" w:hAnsi="宋体" w:eastAsia="宋体" w:cs="宋体"/>
          <w:highlight w:val="none"/>
        </w:rPr>
        <w:t>技术标评审</w:t>
      </w:r>
      <w:bookmarkEnd w:id="164"/>
      <w:bookmarkEnd w:id="165"/>
      <w:bookmarkEnd w:id="166"/>
      <w:bookmarkEnd w:id="167"/>
      <w:bookmarkEnd w:id="168"/>
      <w:bookmarkEnd w:id="169"/>
    </w:p>
    <w:p w14:paraId="755D589C">
      <w:pPr>
        <w:pageBreakBefore w:val="0"/>
        <w:widowControl w:val="0"/>
        <w:kinsoku/>
        <w:wordWrap/>
        <w:overflowPunct/>
        <w:topLinePunct w:val="0"/>
        <w:autoSpaceDE/>
        <w:autoSpaceDN/>
        <w:bidi w:val="0"/>
        <w:adjustRightInd/>
        <w:spacing w:line="400" w:lineRule="exact"/>
        <w:ind w:firstLine="420" w:firstLineChars="200"/>
        <w:textAlignment w:val="auto"/>
        <w:rPr>
          <w:rFonts w:ascii="宋体" w:hAnsi="宋体" w:cs="宋体"/>
          <w:szCs w:val="21"/>
          <w:highlight w:val="none"/>
        </w:rPr>
      </w:pPr>
      <w:r>
        <w:rPr>
          <w:rFonts w:hint="eastAsia" w:ascii="宋体" w:hAnsi="宋体" w:cs="宋体"/>
          <w:szCs w:val="21"/>
          <w:highlight w:val="none"/>
        </w:rPr>
        <w:t>详见技术标评审表。</w:t>
      </w:r>
    </w:p>
    <w:p w14:paraId="3DC15C5A">
      <w:pPr>
        <w:pStyle w:val="7"/>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76" w:name="_Toc78803387"/>
      <w:bookmarkStart w:id="177" w:name="_Toc15058918"/>
      <w:bookmarkStart w:id="178" w:name="_Toc35424952"/>
      <w:bookmarkStart w:id="179" w:name="_Toc11990"/>
      <w:bookmarkStart w:id="180" w:name="_Toc35425118"/>
      <w:bookmarkStart w:id="181" w:name="_Toc17468"/>
      <w:r>
        <w:rPr>
          <w:rFonts w:hint="eastAsia" w:ascii="宋体" w:hAnsi="宋体" w:eastAsia="宋体" w:cs="宋体"/>
          <w:highlight w:val="none"/>
        </w:rPr>
        <w:t>3.</w:t>
      </w:r>
      <w:r>
        <w:rPr>
          <w:rFonts w:hint="eastAsia" w:ascii="宋体" w:hAnsi="宋体" w:eastAsia="宋体" w:cs="宋体"/>
          <w:highlight w:val="none"/>
          <w:lang w:val="en-US" w:eastAsia="zh-CN"/>
        </w:rPr>
        <w:t>4</w:t>
      </w:r>
      <w:r>
        <w:rPr>
          <w:rFonts w:hint="eastAsia" w:ascii="宋体" w:hAnsi="宋体" w:eastAsia="宋体" w:cs="宋体"/>
          <w:highlight w:val="none"/>
        </w:rPr>
        <w:t>商务标评审</w:t>
      </w:r>
      <w:bookmarkEnd w:id="176"/>
      <w:bookmarkEnd w:id="177"/>
      <w:bookmarkEnd w:id="178"/>
      <w:bookmarkEnd w:id="179"/>
      <w:bookmarkEnd w:id="180"/>
      <w:bookmarkEnd w:id="181"/>
    </w:p>
    <w:p w14:paraId="39D20E5D">
      <w:pPr>
        <w:pageBreakBefore w:val="0"/>
        <w:widowControl w:val="0"/>
        <w:kinsoku/>
        <w:wordWrap/>
        <w:overflowPunct/>
        <w:topLinePunct w:val="0"/>
        <w:autoSpaceDE/>
        <w:autoSpaceDN/>
        <w:bidi w:val="0"/>
        <w:adjustRightInd/>
        <w:spacing w:line="400" w:lineRule="exact"/>
        <w:ind w:firstLine="420" w:firstLineChars="200"/>
        <w:textAlignment w:val="auto"/>
        <w:rPr>
          <w:rFonts w:ascii="宋体" w:hAnsi="宋体" w:cs="宋体"/>
          <w:szCs w:val="21"/>
          <w:highlight w:val="none"/>
        </w:rPr>
      </w:pPr>
      <w:r>
        <w:rPr>
          <w:rFonts w:hint="eastAsia" w:ascii="宋体" w:hAnsi="宋体" w:cs="宋体"/>
          <w:szCs w:val="21"/>
          <w:highlight w:val="none"/>
        </w:rPr>
        <w:t>详见商务标评审表。</w:t>
      </w:r>
    </w:p>
    <w:p w14:paraId="56AFC15C">
      <w:pPr>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cs="宋体"/>
          <w:color w:val="auto"/>
          <w:szCs w:val="21"/>
          <w:highlight w:val="none"/>
        </w:rPr>
      </w:pPr>
      <w:bookmarkStart w:id="182" w:name="_Toc26895"/>
      <w:bookmarkStart w:id="183" w:name="_Toc35425119"/>
      <w:bookmarkStart w:id="184" w:name="_Toc78803388"/>
      <w:bookmarkStart w:id="185" w:name="_Toc18087"/>
      <w:bookmarkStart w:id="186" w:name="_Toc35424953"/>
      <w:r>
        <w:rPr>
          <w:rStyle w:val="198"/>
          <w:rFonts w:hint="eastAsia" w:ascii="宋体" w:hAnsi="宋体" w:eastAsia="宋体" w:cs="宋体"/>
          <w:highlight w:val="none"/>
        </w:rPr>
        <w:t>3.</w:t>
      </w:r>
      <w:r>
        <w:rPr>
          <w:rStyle w:val="198"/>
          <w:rFonts w:hint="eastAsia" w:ascii="宋体" w:hAnsi="宋体" w:cs="宋体"/>
          <w:highlight w:val="none"/>
          <w:lang w:val="en-US"/>
        </w:rPr>
        <w:t>5</w:t>
      </w:r>
      <w:r>
        <w:rPr>
          <w:rStyle w:val="198"/>
          <w:rFonts w:hint="eastAsia" w:ascii="宋体" w:hAnsi="宋体" w:eastAsia="宋体" w:cs="宋体"/>
          <w:highlight w:val="none"/>
        </w:rPr>
        <w:t>推荐中标候选人</w:t>
      </w:r>
      <w:bookmarkEnd w:id="182"/>
      <w:bookmarkEnd w:id="183"/>
      <w:bookmarkEnd w:id="184"/>
      <w:bookmarkEnd w:id="185"/>
      <w:bookmarkEnd w:id="186"/>
      <w:r>
        <w:rPr>
          <w:rFonts w:hint="eastAsia" w:ascii="宋体" w:hAnsi="宋体" w:cs="宋体"/>
          <w:b/>
          <w:bCs/>
          <w:highlight w:val="none"/>
        </w:rPr>
        <w:t>：</w:t>
      </w:r>
      <w:r>
        <w:rPr>
          <w:rFonts w:hint="eastAsia" w:ascii="宋体" w:hAnsi="宋体" w:cs="宋体"/>
          <w:highlight w:val="none"/>
        </w:rPr>
        <w:t>资</w:t>
      </w:r>
      <w:r>
        <w:rPr>
          <w:rFonts w:hint="eastAsia" w:ascii="宋体" w:hAnsi="宋体" w:cs="宋体"/>
          <w:highlight w:val="none"/>
          <w:lang w:val="en-US" w:eastAsia="zh-CN"/>
        </w:rPr>
        <w:t>格审查</w:t>
      </w:r>
      <w:r>
        <w:rPr>
          <w:rFonts w:hint="eastAsia" w:ascii="宋体" w:hAnsi="宋体" w:cs="宋体"/>
          <w:highlight w:val="none"/>
        </w:rPr>
        <w:t>、技术标评审、商务标</w:t>
      </w:r>
      <w:r>
        <w:rPr>
          <w:rFonts w:hint="eastAsia" w:ascii="宋体" w:hAnsi="宋体" w:cs="宋体"/>
          <w:color w:val="auto"/>
          <w:highlight w:val="none"/>
        </w:rPr>
        <w:t>评审后，推荐</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rPr>
        <w:t xml:space="preserve"> </w:t>
      </w:r>
      <w:r>
        <w:rPr>
          <w:rFonts w:hint="eastAsia" w:ascii="宋体" w:hAnsi="宋体" w:cs="宋体"/>
          <w:color w:val="auto"/>
          <w:highlight w:val="none"/>
        </w:rPr>
        <w:t>名中标候选人。</w:t>
      </w:r>
    </w:p>
    <w:p w14:paraId="3113A55A">
      <w:pPr>
        <w:pStyle w:val="7"/>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87" w:name="_Toc78803389"/>
      <w:r>
        <w:rPr>
          <w:rFonts w:hint="eastAsia" w:ascii="宋体" w:hAnsi="宋体" w:eastAsia="宋体" w:cs="宋体"/>
          <w:highlight w:val="none"/>
        </w:rPr>
        <w:t>4.评审内容</w:t>
      </w:r>
      <w:bookmarkEnd w:id="170"/>
      <w:bookmarkEnd w:id="171"/>
      <w:bookmarkEnd w:id="172"/>
      <w:bookmarkEnd w:id="173"/>
      <w:bookmarkEnd w:id="174"/>
      <w:bookmarkEnd w:id="175"/>
      <w:bookmarkEnd w:id="187"/>
    </w:p>
    <w:p w14:paraId="0F1392E9">
      <w:pPr>
        <w:pStyle w:val="7"/>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88" w:name="_Toc78803390"/>
      <w:bookmarkStart w:id="189" w:name="_Toc9630"/>
      <w:r>
        <w:rPr>
          <w:rFonts w:hint="eastAsia" w:ascii="宋体" w:hAnsi="宋体" w:eastAsia="宋体" w:cs="宋体"/>
          <w:highlight w:val="none"/>
        </w:rPr>
        <w:t>4.1</w:t>
      </w:r>
      <w:bookmarkEnd w:id="188"/>
      <w:bookmarkEnd w:id="189"/>
      <w:bookmarkStart w:id="190" w:name="_Toc3531"/>
      <w:bookmarkStart w:id="191" w:name="_Toc35425122"/>
      <w:bookmarkStart w:id="192" w:name="_Toc35424956"/>
      <w:bookmarkStart w:id="193" w:name="_Toc78803391"/>
      <w:bookmarkStart w:id="194" w:name="_Toc15058921"/>
      <w:bookmarkStart w:id="195" w:name="_Toc324404876"/>
      <w:r>
        <w:rPr>
          <w:rFonts w:hint="eastAsia" w:ascii="宋体" w:hAnsi="宋体" w:eastAsia="宋体" w:cs="宋体"/>
          <w:highlight w:val="none"/>
        </w:rPr>
        <w:t>商务标评审</w:t>
      </w:r>
      <w:bookmarkEnd w:id="190"/>
      <w:bookmarkEnd w:id="191"/>
      <w:bookmarkEnd w:id="192"/>
      <w:bookmarkEnd w:id="193"/>
      <w:bookmarkEnd w:id="194"/>
    </w:p>
    <w:p w14:paraId="79EFB73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只有通过技术标评审的投标才能够进入本阶段评审。</w:t>
      </w:r>
    </w:p>
    <w:p w14:paraId="7908D5C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4.1.1形式性评审标准：见商务标评审表。</w:t>
      </w:r>
    </w:p>
    <w:p w14:paraId="5FDB81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4.1.2响应性评审标准：见商务标评审表。</w:t>
      </w:r>
    </w:p>
    <w:p w14:paraId="5104F40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评标委员会依据上述标准对投标文件进行初步评审。有一项不符合评审标准的，作无效投标处理。</w:t>
      </w:r>
    </w:p>
    <w:p w14:paraId="5FFAD8B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4.1.3投标报价评审</w:t>
      </w:r>
    </w:p>
    <w:p w14:paraId="43D228E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7914B09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4.1.4评标委员会审查投标文件，投标报价有错误的，评标委员会按以下原则对投标报价进行修正。</w:t>
      </w:r>
    </w:p>
    <w:p w14:paraId="263D918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（1）投标文件中的大写金额与小写金额不一致的，以大写金额为准。</w:t>
      </w:r>
    </w:p>
    <w:p w14:paraId="62D11E9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highlight w:val="none"/>
        </w:rPr>
        <w:t>（2）总价金额与依据单价计算出的结果不一致的，以单价金额为准修正总价，但单价金额小数点有明显错误的除外。</w:t>
      </w:r>
    </w:p>
    <w:p w14:paraId="5839829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14:paraId="0D8AA3CD">
      <w:pPr>
        <w:pStyle w:val="7"/>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96" w:name="_Toc78803392"/>
      <w:bookmarkStart w:id="197" w:name="_Toc506107328"/>
      <w:bookmarkStart w:id="198" w:name="_Toc15058922"/>
      <w:bookmarkStart w:id="199" w:name="_Toc35425123"/>
      <w:bookmarkStart w:id="200" w:name="_Toc35424957"/>
      <w:bookmarkStart w:id="201" w:name="_Toc13125"/>
      <w:r>
        <w:rPr>
          <w:rFonts w:hint="eastAsia" w:ascii="宋体" w:hAnsi="宋体" w:eastAsia="宋体" w:cs="宋体"/>
          <w:highlight w:val="none"/>
        </w:rPr>
        <w:t>5.无效投标条款</w:t>
      </w:r>
      <w:bookmarkEnd w:id="195"/>
      <w:bookmarkEnd w:id="196"/>
      <w:bookmarkEnd w:id="197"/>
      <w:bookmarkEnd w:id="198"/>
      <w:bookmarkEnd w:id="199"/>
      <w:bookmarkEnd w:id="200"/>
      <w:bookmarkEnd w:id="201"/>
    </w:p>
    <w:p w14:paraId="0DF5C34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1</w:t>
      </w:r>
      <w:r>
        <w:rPr>
          <w:rFonts w:hint="eastAsia" w:ascii="宋体" w:hAnsi="宋体" w:cs="宋体"/>
          <w:szCs w:val="21"/>
          <w:highlight w:val="none"/>
        </w:rPr>
        <w:t>由资格审查委员会（评标委员会）按资格审查办法前附表要求对投标人审查资料的第二章《资格审查办法》进行核验。投标申请人有下列情形之一的，其资格审查为不合格：</w:t>
      </w:r>
    </w:p>
    <w:p w14:paraId="528FDC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（1）未上传电子标书或电子标书经审查不合格；</w:t>
      </w:r>
    </w:p>
    <w:p w14:paraId="18F3565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2</w:t>
      </w:r>
      <w:r>
        <w:rPr>
          <w:rFonts w:hint="eastAsia" w:ascii="宋体" w:hAnsi="宋体" w:cs="宋体"/>
          <w:szCs w:val="21"/>
          <w:highlight w:val="none"/>
        </w:rPr>
        <w:t>）法律、法规规定的其他情形。</w:t>
      </w:r>
    </w:p>
    <w:p w14:paraId="0343ABA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2</w:t>
      </w:r>
      <w:r>
        <w:rPr>
          <w:rFonts w:hint="eastAsia" w:ascii="宋体" w:hAnsi="宋体" w:cs="宋体"/>
          <w:szCs w:val="21"/>
          <w:highlight w:val="none"/>
        </w:rPr>
        <w:t>投标人有下列情形的，经评审后其投标作无效投标处理无效投标：</w:t>
      </w:r>
    </w:p>
    <w:p w14:paraId="2F946A1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2</w:t>
      </w:r>
      <w:r>
        <w:rPr>
          <w:rFonts w:hint="eastAsia" w:ascii="宋体" w:hAnsi="宋体" w:cs="宋体"/>
          <w:szCs w:val="21"/>
          <w:highlight w:val="none"/>
        </w:rPr>
        <w:t>.1商标评审</w:t>
      </w:r>
    </w:p>
    <w:p w14:paraId="5AF5194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(1)评标委员会依据《商务标评审表》进行形式性评审和响应性评审。有一项不符合评审标准的，做无效投标处理；</w:t>
      </w:r>
    </w:p>
    <w:p w14:paraId="5172AA9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（2）商务标详细评审标准中有任何一项不能通过评审的，作无效投标处理。</w:t>
      </w:r>
    </w:p>
    <w:p w14:paraId="57BB8B8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3</w:t>
      </w:r>
      <w:r>
        <w:rPr>
          <w:rFonts w:hint="eastAsia" w:ascii="宋体" w:hAnsi="宋体" w:cs="宋体"/>
          <w:szCs w:val="21"/>
          <w:highlight w:val="none"/>
        </w:rPr>
        <w:t>其他无效投标情况：</w:t>
      </w:r>
    </w:p>
    <w:p w14:paraId="78EF0F0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3ED44CD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（2）按第三章《评标方法》4.2.4条款修正错误的原则及方法调整或修正投标文件的投标报价，调整或修正的价格经投标人书面确认后具有约束力。投标人不接修正价格的，其投标将被拒绝。</w:t>
      </w:r>
    </w:p>
    <w:p w14:paraId="6F0CAC9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3</w:t>
      </w:r>
      <w:r>
        <w:rPr>
          <w:rFonts w:hint="eastAsia" w:ascii="宋体" w:hAnsi="宋体" w:cs="宋体"/>
          <w:szCs w:val="21"/>
          <w:highlight w:val="none"/>
        </w:rPr>
        <w:t>）投标人有串通投标、弄虚作假、行贿等违法行为。</w:t>
      </w:r>
    </w:p>
    <w:p w14:paraId="125E949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4</w:t>
      </w:r>
      <w:r>
        <w:rPr>
          <w:rFonts w:hint="eastAsia" w:ascii="宋体" w:hAnsi="宋体" w:cs="宋体"/>
          <w:szCs w:val="21"/>
          <w:highlight w:val="none"/>
        </w:rPr>
        <w:t>）投标文件没有对招标文件的实质性要求和条件作出响应。</w:t>
      </w:r>
    </w:p>
    <w:p w14:paraId="0FC2026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5</w:t>
      </w:r>
      <w:r>
        <w:rPr>
          <w:rFonts w:hint="eastAsia" w:ascii="宋体" w:hAnsi="宋体" w:cs="宋体"/>
          <w:szCs w:val="21"/>
          <w:highlight w:val="none"/>
        </w:rPr>
        <w:t>）未按规定的格式填写导致实质性内容不全以及实质上不响应，或者关键字迹模糊、无法辨认。</w:t>
      </w:r>
    </w:p>
    <w:p w14:paraId="1099022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6</w:t>
      </w:r>
      <w:r>
        <w:rPr>
          <w:rFonts w:hint="eastAsia" w:ascii="宋体" w:hAnsi="宋体" w:cs="宋体"/>
          <w:szCs w:val="21"/>
          <w:highlight w:val="none"/>
        </w:rPr>
        <w:t>）同一投标人提交两个以上不同的投标文件或者投标报价，但招标文件规定提交备选投标的除外。</w:t>
      </w:r>
    </w:p>
    <w:p w14:paraId="0C71CF41">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7</w:t>
      </w:r>
      <w:r>
        <w:rPr>
          <w:rFonts w:hint="eastAsia" w:ascii="宋体" w:hAnsi="宋体" w:cs="宋体"/>
          <w:szCs w:val="21"/>
          <w:highlight w:val="none"/>
        </w:rPr>
        <w:t>）投标文件中存在招标人不能接受的其他实质性条件。</w:t>
      </w:r>
    </w:p>
    <w:p w14:paraId="641BCD2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8</w:t>
      </w:r>
      <w:r>
        <w:rPr>
          <w:rFonts w:hint="eastAsia" w:ascii="宋体" w:hAnsi="宋体" w:cs="宋体"/>
          <w:szCs w:val="21"/>
          <w:highlight w:val="none"/>
        </w:rPr>
        <w:t>）投标文件中填报的拟任项目负责人与资格审查通过的项目负责人前后不一致的。</w:t>
      </w:r>
    </w:p>
    <w:p w14:paraId="6FD5979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9</w:t>
      </w:r>
      <w:r>
        <w:rPr>
          <w:rFonts w:hint="eastAsia" w:ascii="宋体" w:hAnsi="宋体" w:cs="宋体"/>
          <w:szCs w:val="21"/>
          <w:highlight w:val="none"/>
        </w:rPr>
        <w:t>）投标人拒不按照要求对投标文件进行澄清、说明、补正的，或评标委员会根据招标文件的规定对招标文件的计算错误进行修正后，投标人不接受修正的投标报价的。</w:t>
      </w:r>
    </w:p>
    <w:p w14:paraId="62290F1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0</w:t>
      </w:r>
      <w:r>
        <w:rPr>
          <w:rFonts w:hint="eastAsia" w:ascii="宋体" w:hAnsi="宋体" w:cs="宋体"/>
          <w:szCs w:val="21"/>
          <w:highlight w:val="none"/>
        </w:rPr>
        <w:t>）投标人单方面出现其他投标人材料。</w:t>
      </w:r>
    </w:p>
    <w:p w14:paraId="7E65EDB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1</w:t>
      </w:r>
      <w:r>
        <w:rPr>
          <w:rFonts w:hint="eastAsia" w:ascii="宋体" w:hAnsi="宋体" w:cs="宋体"/>
          <w:szCs w:val="21"/>
          <w:highlight w:val="none"/>
        </w:rPr>
        <w:t>）法律、法规规定的其他情形。</w:t>
      </w:r>
    </w:p>
    <w:p w14:paraId="6C2FB7F4">
      <w:pPr>
        <w:pStyle w:val="7"/>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202" w:name="_Toc78803393"/>
      <w:bookmarkStart w:id="203" w:name="_Toc27846"/>
      <w:bookmarkStart w:id="204" w:name="_Toc324404877"/>
      <w:bookmarkStart w:id="205" w:name="_Toc15058923"/>
      <w:bookmarkStart w:id="206" w:name="_Toc35424958"/>
      <w:bookmarkStart w:id="207" w:name="_Toc35425124"/>
      <w:bookmarkStart w:id="208" w:name="_Toc506107329"/>
      <w:r>
        <w:rPr>
          <w:rFonts w:hint="eastAsia" w:ascii="宋体" w:hAnsi="宋体" w:eastAsia="宋体" w:cs="宋体"/>
          <w:highlight w:val="none"/>
        </w:rPr>
        <w:t>6.投标文件的澄清和补正</w:t>
      </w:r>
      <w:bookmarkEnd w:id="202"/>
      <w:bookmarkEnd w:id="203"/>
      <w:bookmarkEnd w:id="204"/>
      <w:bookmarkEnd w:id="205"/>
      <w:bookmarkEnd w:id="206"/>
      <w:bookmarkEnd w:id="207"/>
      <w:bookmarkEnd w:id="208"/>
    </w:p>
    <w:p w14:paraId="2F477AC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6.1在评标过程中，评标委员会可以要求投标人对所提交的投标文件中不明确的内容进行书面澄清或说明，或者对细微偏差进行补正。评标委员会不接受投标人主动提出的澄清、说明或补正。</w:t>
      </w:r>
    </w:p>
    <w:p w14:paraId="681AC39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6.2澄清、说明和补正不得改变投标文件的实质性内容（算术性错误修正的除外）。投标人的书面澄清、说明和补正属于投标文件的组成部分。</w:t>
      </w:r>
    </w:p>
    <w:p w14:paraId="2FE1D5D1">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6.3评标委员会对投标人提交的澄清、说明和补正有疑问的，可以要求投标人进一步澄清、说明或补正、直至满足评标委员会的要求。</w:t>
      </w:r>
    </w:p>
    <w:p w14:paraId="149643F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按照投标文件规定进行澄清、补正后的投标报价经投标人的法定代表人或其委托代理人确认后即为该投标人的最终投标报价。投标人一旦中标，此报价即为中标价。</w:t>
      </w:r>
    </w:p>
    <w:p w14:paraId="4D82B21A">
      <w:pPr>
        <w:pStyle w:val="7"/>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209" w:name="_Toc506107330"/>
      <w:bookmarkStart w:id="210" w:name="_Toc35425125"/>
      <w:bookmarkStart w:id="211" w:name="_Toc78803394"/>
      <w:bookmarkStart w:id="212" w:name="_Toc13990"/>
      <w:bookmarkStart w:id="213" w:name="_Toc15058924"/>
      <w:bookmarkStart w:id="214" w:name="_Toc35424959"/>
      <w:bookmarkStart w:id="215" w:name="_Toc324404878"/>
      <w:r>
        <w:rPr>
          <w:rFonts w:hint="eastAsia" w:ascii="宋体" w:hAnsi="宋体" w:eastAsia="宋体" w:cs="宋体"/>
          <w:highlight w:val="none"/>
        </w:rPr>
        <w:t>7.评分标准</w:t>
      </w:r>
      <w:bookmarkEnd w:id="209"/>
      <w:bookmarkEnd w:id="210"/>
      <w:bookmarkEnd w:id="211"/>
      <w:bookmarkEnd w:id="212"/>
      <w:bookmarkEnd w:id="213"/>
      <w:bookmarkEnd w:id="214"/>
      <w:bookmarkEnd w:id="215"/>
    </w:p>
    <w:p w14:paraId="7936729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cs="宋体"/>
          <w:szCs w:val="21"/>
          <w:highlight w:val="none"/>
        </w:rPr>
      </w:pPr>
      <w:bookmarkStart w:id="216" w:name="_Toc506107331"/>
      <w:bookmarkStart w:id="217" w:name="_Toc15058925"/>
      <w:bookmarkStart w:id="218" w:name="_Toc35425126"/>
      <w:bookmarkStart w:id="219" w:name="_Toc324404879"/>
      <w:bookmarkStart w:id="220" w:name="_Toc22863"/>
      <w:bookmarkStart w:id="221" w:name="_Toc35424960"/>
      <w:bookmarkStart w:id="222" w:name="_Toc78803395"/>
      <w:r>
        <w:rPr>
          <w:rFonts w:hint="eastAsia" w:ascii="宋体" w:hAnsi="宋体" w:cs="宋体"/>
          <w:szCs w:val="21"/>
          <w:highlight w:val="none"/>
          <w:lang w:val="en-US" w:eastAsia="zh-CN"/>
        </w:rPr>
        <w:t>资信</w:t>
      </w:r>
      <w:r>
        <w:rPr>
          <w:rFonts w:hint="eastAsia" w:ascii="宋体" w:hAnsi="宋体" w:cs="宋体"/>
          <w:szCs w:val="21"/>
          <w:highlight w:val="none"/>
        </w:rPr>
        <w:t>标评分标准：见</w:t>
      </w:r>
      <w:r>
        <w:rPr>
          <w:rFonts w:hint="eastAsia" w:ascii="宋体" w:hAnsi="宋体" w:cs="宋体"/>
          <w:szCs w:val="21"/>
          <w:highlight w:val="none"/>
          <w:lang w:val="en-US" w:eastAsia="zh-CN"/>
        </w:rPr>
        <w:t>资信</w:t>
      </w:r>
      <w:r>
        <w:rPr>
          <w:rFonts w:hint="eastAsia" w:ascii="宋体" w:hAnsi="宋体" w:cs="宋体"/>
          <w:szCs w:val="21"/>
          <w:highlight w:val="none"/>
        </w:rPr>
        <w:t>标评审表。</w:t>
      </w:r>
    </w:p>
    <w:p w14:paraId="55C79CD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技术标评分标准：见技术标评审表。</w:t>
      </w:r>
    </w:p>
    <w:p w14:paraId="22DFDD5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商务标评分标准：见商务标评审表。</w:t>
      </w:r>
    </w:p>
    <w:p w14:paraId="26B2972C">
      <w:pPr>
        <w:pStyle w:val="7"/>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r>
        <w:rPr>
          <w:rFonts w:hint="eastAsia" w:ascii="宋体" w:hAnsi="宋体" w:eastAsia="宋体" w:cs="宋体"/>
          <w:highlight w:val="none"/>
        </w:rPr>
        <w:t>8.评审结果</w:t>
      </w:r>
      <w:bookmarkEnd w:id="216"/>
      <w:bookmarkEnd w:id="217"/>
      <w:bookmarkEnd w:id="218"/>
      <w:bookmarkEnd w:id="219"/>
      <w:bookmarkEnd w:id="220"/>
      <w:bookmarkEnd w:id="221"/>
      <w:bookmarkEnd w:id="222"/>
    </w:p>
    <w:p w14:paraId="6C92BA2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8.1除投标人须知前附表授权直接确定中标人外，评标委员会按照总得分由高到低顺序推荐中标候选人。</w:t>
      </w:r>
    </w:p>
    <w:p w14:paraId="538B5B0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8.2评标委员会完成评标后，应当向招标人提交书面评标报告。评标报告应当如实记载以下内容：</w:t>
      </w:r>
    </w:p>
    <w:p w14:paraId="32C6C45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（1）基本情况和数据表。</w:t>
      </w:r>
    </w:p>
    <w:p w14:paraId="420D2A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（2）评标委员会成员名单。</w:t>
      </w:r>
    </w:p>
    <w:p w14:paraId="02179E2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（3）开标记录。</w:t>
      </w:r>
    </w:p>
    <w:p w14:paraId="11B25BD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（4）符合要求的投标人一览表。</w:t>
      </w:r>
    </w:p>
    <w:p w14:paraId="43A3025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（5）废标情况说明。</w:t>
      </w:r>
    </w:p>
    <w:p w14:paraId="424F00F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（6）评标标准、评标方法或者评标因素。</w:t>
      </w:r>
    </w:p>
    <w:p w14:paraId="2FCC2BB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（7）经评审的价格一览表。</w:t>
      </w:r>
    </w:p>
    <w:p w14:paraId="2E69437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（8）经评审的投标人排序。</w:t>
      </w:r>
    </w:p>
    <w:p w14:paraId="3FF8F21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（9）推荐的中标候选人名单与签订合同前要处理的事宜。</w:t>
      </w:r>
    </w:p>
    <w:p w14:paraId="1CB6501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（10）澄清、说明、补正事项纪要。</w:t>
      </w:r>
    </w:p>
    <w:p w14:paraId="4179719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8.3评标委员会推荐的中标候选人应当限定在</w:t>
      </w:r>
      <w:r>
        <w:rPr>
          <w:rFonts w:hint="eastAsia" w:ascii="宋体" w:hAnsi="宋体" w:cs="宋体"/>
          <w:color w:val="auto"/>
          <w:szCs w:val="21"/>
          <w:highlight w:val="none"/>
          <w:u w:val="single"/>
          <w:lang w:val="en-US" w:eastAsia="zh-CN"/>
        </w:rPr>
        <w:t xml:space="preserve">3 </w:t>
      </w:r>
      <w:r>
        <w:rPr>
          <w:rFonts w:hint="eastAsia" w:ascii="宋体" w:hAnsi="宋体" w:cs="宋体"/>
          <w:color w:val="auto"/>
          <w:szCs w:val="21"/>
          <w:highlight w:val="none"/>
        </w:rPr>
        <w:t>名。</w:t>
      </w:r>
    </w:p>
    <w:p w14:paraId="6FC4896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8.4依法必须进行招标的项目，招标人应当确定排名第一的中标候选人为中标人。第一中标候选人放弃中标、因不可抗力提出不能履行合同，不按招标文件要求提交履约保证金，或者被查实存在影响中标结果的违法行为等情形，不符合中标条件的，投标保证金不予退还，招标人可以按照评标委员会提出的中标候选人名单排序依次确定其他中标候选人为中标人，也可以依法重新组织招标。</w:t>
      </w:r>
    </w:p>
    <w:p w14:paraId="1EF70C6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3E1A994F">
      <w:pPr>
        <w:pStyle w:val="7"/>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223" w:name="_Toc15058926"/>
      <w:bookmarkStart w:id="224" w:name="_Toc324404880"/>
      <w:bookmarkStart w:id="225" w:name="_Toc78803396"/>
      <w:bookmarkStart w:id="226" w:name="_Toc1576"/>
      <w:bookmarkStart w:id="227" w:name="_Toc35425127"/>
      <w:bookmarkStart w:id="228" w:name="_Toc35424961"/>
      <w:bookmarkStart w:id="229" w:name="_Toc506107332"/>
      <w:r>
        <w:rPr>
          <w:rFonts w:hint="eastAsia" w:ascii="宋体" w:hAnsi="宋体" w:eastAsia="宋体" w:cs="宋体"/>
          <w:highlight w:val="none"/>
        </w:rPr>
        <w:t>9.其他</w:t>
      </w:r>
      <w:bookmarkEnd w:id="223"/>
      <w:bookmarkEnd w:id="224"/>
      <w:bookmarkEnd w:id="225"/>
      <w:bookmarkEnd w:id="226"/>
      <w:bookmarkEnd w:id="227"/>
      <w:bookmarkEnd w:id="228"/>
      <w:bookmarkEnd w:id="229"/>
    </w:p>
    <w:p w14:paraId="51C03621">
      <w:pPr>
        <w:pageBreakBefore w:val="0"/>
        <w:widowControl w:val="0"/>
        <w:kinsoku/>
        <w:wordWrap/>
        <w:overflowPunct/>
        <w:topLinePunct w:val="0"/>
        <w:autoSpaceDE/>
        <w:autoSpaceDN/>
        <w:bidi w:val="0"/>
        <w:adjustRightInd/>
        <w:spacing w:line="400" w:lineRule="exact"/>
        <w:ind w:firstLine="420" w:firstLineChars="200"/>
        <w:jc w:val="left"/>
        <w:textAlignment w:val="auto"/>
        <w:rPr>
          <w:highlight w:val="none"/>
        </w:rPr>
      </w:pPr>
      <w:r>
        <w:rPr>
          <w:rFonts w:hint="eastAsia" w:ascii="宋体" w:hAnsi="宋体" w:cs="宋体"/>
          <w:szCs w:val="21"/>
          <w:highlight w:val="none"/>
        </w:rPr>
        <w:t>投标人提供的与投标文件有关的各类证书、证明、文件、资料等的真实性、合法性由投标人负全责。</w:t>
      </w:r>
      <w:bookmarkEnd w:id="137"/>
      <w:bookmarkEnd w:id="138"/>
      <w:bookmarkEnd w:id="139"/>
      <w:bookmarkEnd w:id="140"/>
      <w:bookmarkEnd w:id="141"/>
      <w:bookmarkEnd w:id="142"/>
      <w:bookmarkEnd w:id="143"/>
      <w:bookmarkEnd w:id="144"/>
      <w:bookmarkStart w:id="230" w:name="_Toc152042387"/>
      <w:bookmarkStart w:id="231" w:name="_Toc417623601"/>
      <w:bookmarkStart w:id="232" w:name="_Toc247085767"/>
      <w:bookmarkStart w:id="233" w:name="_Toc179632627"/>
      <w:bookmarkStart w:id="234" w:name="_Toc246996252"/>
      <w:bookmarkStart w:id="235" w:name="_Toc152045609"/>
      <w:bookmarkStart w:id="236" w:name="_Toc324404881"/>
      <w:bookmarkStart w:id="237" w:name="_Toc246996995"/>
      <w:bookmarkStart w:id="238" w:name="_Toc144974577"/>
    </w:p>
    <w:bookmarkEnd w:id="230"/>
    <w:bookmarkEnd w:id="231"/>
    <w:bookmarkEnd w:id="232"/>
    <w:bookmarkEnd w:id="233"/>
    <w:bookmarkEnd w:id="234"/>
    <w:bookmarkEnd w:id="235"/>
    <w:bookmarkEnd w:id="236"/>
    <w:bookmarkEnd w:id="237"/>
    <w:bookmarkEnd w:id="238"/>
    <w:p w14:paraId="01EE8AAD">
      <w:pPr>
        <w:rPr>
          <w:highlight w:val="none"/>
        </w:rPr>
      </w:pPr>
      <w:bookmarkStart w:id="239" w:name="_Toc152045767"/>
      <w:bookmarkStart w:id="240" w:name="_Toc144974826"/>
      <w:bookmarkStart w:id="241" w:name="_Toc35425128"/>
      <w:bookmarkStart w:id="242" w:name="_Toc179632785"/>
      <w:bookmarkStart w:id="243" w:name="_Toc35424962"/>
      <w:bookmarkStart w:id="244" w:name="_Toc152042546"/>
      <w:bookmarkStart w:id="245" w:name="_Toc15058927"/>
      <w:bookmarkStart w:id="246" w:name="_Toc506107333"/>
    </w:p>
    <w:p w14:paraId="65923B12">
      <w:pPr>
        <w:rPr>
          <w:rFonts w:hint="eastAsia"/>
        </w:rPr>
      </w:pPr>
      <w:r>
        <w:rPr>
          <w:rFonts w:hint="eastAsia"/>
          <w:highlight w:val="none"/>
        </w:rPr>
        <w:br w:type="page"/>
      </w:r>
      <w:bookmarkStart w:id="247" w:name="_Toc78803397"/>
    </w:p>
    <w:bookmarkEnd w:id="239"/>
    <w:bookmarkEnd w:id="240"/>
    <w:bookmarkEnd w:id="241"/>
    <w:bookmarkEnd w:id="242"/>
    <w:bookmarkEnd w:id="243"/>
    <w:bookmarkEnd w:id="244"/>
    <w:bookmarkEnd w:id="245"/>
    <w:bookmarkEnd w:id="246"/>
    <w:bookmarkEnd w:id="247"/>
    <w:p w14:paraId="46A319BF">
      <w:pPr>
        <w:pStyle w:val="44"/>
        <w:spacing w:beforeLines="50" w:afterLines="50" w:line="440" w:lineRule="exact"/>
        <w:rPr>
          <w:rFonts w:hint="eastAsia" w:eastAsia="宋体" w:cs="Times New Roman"/>
          <w:bCs/>
          <w:szCs w:val="32"/>
          <w:highlight w:val="none"/>
          <w:lang w:val="en-US" w:eastAsia="zh-CN"/>
        </w:rPr>
      </w:pPr>
      <w:bookmarkStart w:id="248" w:name="_Toc506107340"/>
      <w:bookmarkStart w:id="249" w:name="_Toc179632806"/>
      <w:bookmarkStart w:id="250" w:name="_Toc35425136"/>
      <w:bookmarkStart w:id="251" w:name="_Toc247085872"/>
      <w:bookmarkStart w:id="252" w:name="_Toc152042575"/>
      <w:bookmarkStart w:id="253" w:name="_Toc246997097"/>
      <w:bookmarkStart w:id="254" w:name="_Toc78803398"/>
      <w:bookmarkStart w:id="255" w:name="_Toc15058934"/>
      <w:bookmarkStart w:id="256" w:name="_Toc324404888"/>
      <w:bookmarkStart w:id="257" w:name="_Toc152045786"/>
      <w:bookmarkStart w:id="258" w:name="_Toc246996354"/>
      <w:bookmarkStart w:id="259" w:name="_Toc144974855"/>
      <w:bookmarkStart w:id="260" w:name="_Toc35424970"/>
      <w:r>
        <w:rPr>
          <w:rFonts w:hint="eastAsia" w:eastAsia="宋体" w:cs="Times New Roman"/>
          <w:bCs/>
          <w:szCs w:val="32"/>
          <w:highlight w:val="none"/>
        </w:rPr>
        <w:t>第</w:t>
      </w:r>
      <w:r>
        <w:rPr>
          <w:rFonts w:hint="eastAsia" w:eastAsia="宋体" w:cs="Times New Roman"/>
          <w:bCs/>
          <w:szCs w:val="32"/>
          <w:highlight w:val="none"/>
          <w:lang w:val="en-US" w:eastAsia="zh-CN"/>
        </w:rPr>
        <w:t>五</w:t>
      </w:r>
      <w:r>
        <w:rPr>
          <w:rFonts w:hint="eastAsia" w:eastAsia="宋体" w:cs="Times New Roman"/>
          <w:bCs/>
          <w:szCs w:val="32"/>
          <w:highlight w:val="none"/>
        </w:rPr>
        <w:t xml:space="preserve">章 </w:t>
      </w:r>
      <w:r>
        <w:rPr>
          <w:rFonts w:hint="eastAsia" w:cs="Times New Roman"/>
          <w:bCs/>
          <w:szCs w:val="32"/>
          <w:highlight w:val="none"/>
          <w:lang w:val="en-US" w:eastAsia="zh-CN"/>
        </w:rPr>
        <w:t>采购需求</w:t>
      </w:r>
    </w:p>
    <w:p w14:paraId="04F7BF0B">
      <w:pPr>
        <w:pStyle w:val="6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一、</w:t>
      </w:r>
      <w:r>
        <w:rPr>
          <w:rFonts w:hint="eastAsia" w:ascii="宋体" w:hAnsi="宋体" w:cs="宋体"/>
          <w:b/>
          <w:sz w:val="21"/>
          <w:szCs w:val="21"/>
          <w:highlight w:val="none"/>
          <w:lang w:val="en-US" w:eastAsia="zh-CN"/>
        </w:rPr>
        <w:t>采购需求及要求</w:t>
      </w:r>
    </w:p>
    <w:p w14:paraId="078DE2B0">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1.</w:t>
      </w:r>
      <w:r>
        <w:rPr>
          <w:rFonts w:hint="eastAsia" w:ascii="宋体" w:hAnsi="宋体" w:eastAsia="宋体" w:cs="宋体"/>
          <w:color w:val="000000"/>
          <w:szCs w:val="21"/>
          <w:highlight w:val="none"/>
          <w:lang w:val="en-US" w:eastAsia="zh-CN"/>
        </w:rPr>
        <w:t>根据琅琊山站、高铁站、政务中心站的装饰装修及附属升级改造设计，增加了一些站内外的用电设施。具体如下：</w:t>
      </w:r>
    </w:p>
    <w:p w14:paraId="7B532597">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drawing>
          <wp:anchor distT="0" distB="0" distL="114300" distR="114300" simplePos="0" relativeHeight="251659264" behindDoc="0" locked="0" layoutInCell="1" allowOverlap="1">
            <wp:simplePos x="0" y="0"/>
            <wp:positionH relativeFrom="column">
              <wp:posOffset>925830</wp:posOffset>
            </wp:positionH>
            <wp:positionV relativeFrom="paragraph">
              <wp:posOffset>173990</wp:posOffset>
            </wp:positionV>
            <wp:extent cx="3905250" cy="1457325"/>
            <wp:effectExtent l="0" t="0" r="0" b="9525"/>
            <wp:wrapTopAndBottom/>
            <wp:docPr id="1" name="图片 1" descr="91db2a5882778266f5ee1b63baecd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1db2a5882778266f5ee1b63baecd397"/>
                    <pic:cNvPicPr>
                      <a:picLocks noChangeAspect="1"/>
                    </pic:cNvPicPr>
                  </pic:nvPicPr>
                  <pic:blipFill>
                    <a:blip r:embed="rId11"/>
                    <a:stretch>
                      <a:fillRect/>
                    </a:stretch>
                  </pic:blipFill>
                  <pic:spPr>
                    <a:xfrm>
                      <a:off x="0" y="0"/>
                      <a:ext cx="3905250" cy="1457325"/>
                    </a:xfrm>
                    <a:prstGeom prst="rect">
                      <a:avLst/>
                    </a:prstGeom>
                  </pic:spPr>
                </pic:pic>
              </a:graphicData>
            </a:graphic>
          </wp:anchor>
        </w:drawing>
      </w:r>
      <w:r>
        <w:rPr>
          <w:rFonts w:hint="eastAsia" w:ascii="宋体" w:hAnsi="宋体" w:cs="宋体"/>
          <w:color w:val="000000"/>
          <w:szCs w:val="21"/>
          <w:highlight w:val="none"/>
          <w:lang w:val="en-US" w:eastAsia="zh-CN"/>
        </w:rPr>
        <w:t>2.</w:t>
      </w:r>
      <w:r>
        <w:rPr>
          <w:rFonts w:hint="eastAsia" w:ascii="宋体" w:hAnsi="宋体" w:eastAsia="宋体" w:cs="宋体"/>
          <w:color w:val="000000"/>
          <w:szCs w:val="21"/>
          <w:highlight w:val="none"/>
          <w:lang w:val="en-US" w:eastAsia="zh-CN"/>
        </w:rPr>
        <w:t>电源及配电箱配置参数，具体如下：</w:t>
      </w:r>
    </w:p>
    <w:p w14:paraId="1A40DAA1">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市政府站：站台A端400v抽屉柜-站台A端配电间-站厅A端强电间（安装配电箱、电缆长度100M）-站厅-1号口（1号回路LED/2号回路室外充电桩、总功率34KW）——采用WDZB1-YJY-5X16电缆供电，进线开关80A。</w:t>
      </w:r>
    </w:p>
    <w:p w14:paraId="0A97E16A">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琅琊山站：站厅A端400v抽屉柜-站厅A端配电间（安装配电箱、电缆长度150M）-站厅3号口通道旁（1号回路文创墙）-3号口通道（2号回路投影）-3号口楼梯上方（3号回路LED）-3号口室外（4号回路出站口装饰灯/5号回路充电桩/6号回路商铺用电、总功率50KW）——采用WDZB1-YJY-4X70+1X35电缆供电，进线开关125A。</w:t>
      </w:r>
    </w:p>
    <w:p w14:paraId="574EC5BB">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高铁站：400v-配电间（安装配电箱、电缆长度300M）-站厅（1号回路商铺用电）-站厅室外（2号回路LED、总功率70KW）——采用WDZB1-YJY-4X95+1X50电缆供电，进线开关160A。</w:t>
      </w:r>
    </w:p>
    <w:p w14:paraId="508BDF4F">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3.中标单位进场后需根据招标人提供的初步方案制定施工方案，方案经招标人审核同意后实施。</w:t>
      </w:r>
    </w:p>
    <w:p w14:paraId="064316EA">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b/>
          <w:sz w:val="21"/>
          <w:szCs w:val="21"/>
          <w:highlight w:val="none"/>
          <w:lang w:val="en-US" w:eastAsia="zh-CN"/>
        </w:rPr>
      </w:pPr>
      <w:r>
        <w:rPr>
          <w:rFonts w:hint="eastAsia" w:ascii="宋体" w:hAnsi="宋体" w:cs="宋体"/>
          <w:b/>
          <w:sz w:val="21"/>
          <w:szCs w:val="21"/>
          <w:highlight w:val="none"/>
          <w:lang w:val="en-US" w:eastAsia="zh-CN"/>
        </w:rPr>
        <w:t>二</w:t>
      </w:r>
      <w:r>
        <w:rPr>
          <w:rFonts w:hint="eastAsia" w:ascii="宋体" w:hAnsi="宋体" w:eastAsia="宋体" w:cs="宋体"/>
          <w:b/>
          <w:sz w:val="21"/>
          <w:szCs w:val="21"/>
          <w:highlight w:val="none"/>
          <w:lang w:val="en-US" w:eastAsia="zh-CN"/>
        </w:rPr>
        <w:t>、</w:t>
      </w:r>
      <w:r>
        <w:rPr>
          <w:rFonts w:hint="eastAsia" w:ascii="宋体" w:hAnsi="宋体" w:cs="宋体"/>
          <w:b/>
          <w:sz w:val="21"/>
          <w:szCs w:val="21"/>
          <w:highlight w:val="none"/>
          <w:lang w:val="en-US" w:eastAsia="zh-CN"/>
        </w:rPr>
        <w:t>报价要求</w:t>
      </w:r>
      <w:bookmarkStart w:id="273" w:name="_GoBack"/>
      <w:bookmarkEnd w:id="273"/>
    </w:p>
    <w:p w14:paraId="408E5D6F">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投标人应根据工程量清单</w:t>
      </w:r>
      <w:r>
        <w:rPr>
          <w:rFonts w:hint="eastAsia" w:ascii="宋体" w:hAnsi="宋体" w:cs="宋体"/>
          <w:color w:val="000000"/>
          <w:szCs w:val="21"/>
          <w:highlight w:val="none"/>
          <w:lang w:val="en-US" w:eastAsia="zh-CN"/>
        </w:rPr>
        <w:t>（详见附件）格式进行</w:t>
      </w:r>
      <w:r>
        <w:rPr>
          <w:rFonts w:hint="eastAsia" w:ascii="宋体" w:hAnsi="宋体" w:eastAsia="宋体" w:cs="宋体"/>
          <w:color w:val="000000"/>
          <w:szCs w:val="21"/>
          <w:highlight w:val="none"/>
          <w:lang w:val="en-US" w:eastAsia="zh-CN"/>
        </w:rPr>
        <w:t>分项报价。工程量清单应包含</w:t>
      </w:r>
      <w:r>
        <w:rPr>
          <w:rFonts w:hint="eastAsia" w:ascii="宋体" w:hAnsi="宋体" w:cs="宋体"/>
          <w:color w:val="000000"/>
          <w:szCs w:val="21"/>
          <w:highlight w:val="none"/>
          <w:lang w:val="en-US" w:eastAsia="zh-CN"/>
        </w:rPr>
        <w:t>施工</w:t>
      </w:r>
      <w:r>
        <w:rPr>
          <w:rFonts w:hint="eastAsia" w:ascii="宋体" w:hAnsi="宋体" w:eastAsia="宋体" w:cs="宋体"/>
          <w:color w:val="000000"/>
          <w:szCs w:val="21"/>
          <w:highlight w:val="none"/>
          <w:lang w:val="en-US" w:eastAsia="zh-CN"/>
        </w:rPr>
        <w:t>、材料、设备采购、安装调试及质保期内服务等全部内容；清单单价为全费用综合单价。</w:t>
      </w:r>
    </w:p>
    <w:p w14:paraId="445FB6DA">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p>
    <w:p w14:paraId="4233ACF1">
      <w:pPr>
        <w:rPr>
          <w:rFonts w:hint="eastAsia"/>
          <w:bCs/>
          <w:szCs w:val="32"/>
          <w:highlight w:val="none"/>
        </w:rPr>
      </w:pPr>
    </w:p>
    <w:p w14:paraId="48288666">
      <w:pP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br w:type="page"/>
      </w:r>
    </w:p>
    <w:p w14:paraId="3389CEF0">
      <w:pPr>
        <w:jc w:val="cente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14:paraId="1986CF0B">
      <w:pPr>
        <w:spacing w:line="360" w:lineRule="auto"/>
        <w:jc w:val="center"/>
        <w:rPr>
          <w:rFonts w:hint="eastAsia" w:ascii="Times New Roman" w:hAnsi="Times New Roman" w:eastAsia="微软雅黑" w:cs="Times New Roman"/>
          <w:b/>
          <w:bCs/>
          <w:color w:val="000000" w:themeColor="text1"/>
          <w:sz w:val="44"/>
          <w:szCs w:val="44"/>
          <w:lang w:eastAsia="zh-CN"/>
          <w14:textFill>
            <w14:solidFill>
              <w14:schemeClr w14:val="tx1"/>
            </w14:solidFill>
          </w14:textFill>
        </w:rPr>
      </w:pPr>
    </w:p>
    <w:p w14:paraId="00B887B0">
      <w:pPr>
        <w:spacing w:line="360" w:lineRule="auto"/>
        <w:jc w:val="center"/>
        <w:rPr>
          <w:rFonts w:ascii="Times New Roman" w:hAnsi="Times New Roman" w:eastAsia="微软雅黑" w:cs="Times New Roman"/>
          <w:b/>
          <w:bCs/>
          <w:color w:val="000000" w:themeColor="text1"/>
          <w:sz w:val="44"/>
          <w:szCs w:val="44"/>
          <w14:textFill>
            <w14:solidFill>
              <w14:schemeClr w14:val="tx1"/>
            </w14:solidFill>
          </w14:textFill>
        </w:rPr>
      </w:pPr>
      <w:r>
        <w:rPr>
          <w:rFonts w:hint="eastAsia" w:eastAsia="微软雅黑" w:cs="Times New Roman"/>
          <w:b/>
          <w:bCs/>
          <w:color w:val="000000" w:themeColor="text1"/>
          <w:sz w:val="44"/>
          <w:szCs w:val="44"/>
          <w:lang w:eastAsia="zh-CN"/>
          <w14:textFill>
            <w14:solidFill>
              <w14:schemeClr w14:val="tx1"/>
            </w14:solidFill>
          </w14:textFill>
        </w:rPr>
        <w:t>滁州至南京城际铁路（滁州段）二期工程高铁站、琅琊山站装饰装修及附属升级改造三标段项目</w:t>
      </w:r>
      <w:r>
        <w:rPr>
          <w:rFonts w:ascii="Times New Roman" w:hAnsi="Times New Roman" w:eastAsia="微软雅黑" w:cs="Times New Roman"/>
          <w:b/>
          <w:bCs/>
          <w:color w:val="000000" w:themeColor="text1"/>
          <w:sz w:val="44"/>
          <w:szCs w:val="44"/>
          <w14:textFill>
            <w14:solidFill>
              <w14:schemeClr w14:val="tx1"/>
            </w14:solidFill>
          </w14:textFill>
        </w:rPr>
        <w:t>合同</w:t>
      </w:r>
    </w:p>
    <w:p w14:paraId="5608024F">
      <w:pPr>
        <w:spacing w:line="360" w:lineRule="auto"/>
        <w:rPr>
          <w:rFonts w:ascii="Times New Roman" w:hAnsi="Times New Roman"/>
          <w:color w:val="000000" w:themeColor="text1"/>
          <w:sz w:val="32"/>
          <w:szCs w:val="32"/>
          <w14:textFill>
            <w14:solidFill>
              <w14:schemeClr w14:val="tx1"/>
            </w14:solidFill>
          </w14:textFill>
        </w:rPr>
      </w:pPr>
    </w:p>
    <w:p w14:paraId="5CECB9EC">
      <w:pPr>
        <w:spacing w:line="360" w:lineRule="auto"/>
        <w:rPr>
          <w:rFonts w:hint="eastAsia" w:ascii="宋体" w:hAnsi="宋体" w:eastAsia="宋体" w:cs="宋体"/>
          <w:color w:val="000000" w:themeColor="text1"/>
          <w:sz w:val="21"/>
          <w:szCs w:val="21"/>
          <w14:textFill>
            <w14:solidFill>
              <w14:schemeClr w14:val="tx1"/>
            </w14:solidFill>
          </w14:textFill>
        </w:rPr>
      </w:pPr>
    </w:p>
    <w:p w14:paraId="0A312FF1">
      <w:pPr>
        <w:spacing w:line="360" w:lineRule="auto"/>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合同编号：</w:t>
      </w:r>
    </w:p>
    <w:p w14:paraId="2EE8AB6F">
      <w:pPr>
        <w:spacing w:line="360" w:lineRule="auto"/>
        <w:jc w:val="center"/>
        <w:rPr>
          <w:rFonts w:hint="eastAsia" w:ascii="宋体" w:hAnsi="宋体" w:eastAsia="宋体" w:cs="宋体"/>
          <w:b/>
          <w:bCs/>
          <w:color w:val="000000" w:themeColor="text1"/>
          <w:sz w:val="21"/>
          <w:szCs w:val="21"/>
          <w14:textFill>
            <w14:solidFill>
              <w14:schemeClr w14:val="tx1"/>
            </w14:solidFill>
          </w14:textFill>
        </w:rPr>
      </w:pPr>
    </w:p>
    <w:p w14:paraId="53C636B6">
      <w:pPr>
        <w:rPr>
          <w:rFonts w:hint="eastAsia" w:ascii="宋体" w:hAnsi="宋体" w:eastAsia="宋体" w:cs="宋体"/>
          <w:color w:val="000000" w:themeColor="text1"/>
          <w:sz w:val="21"/>
          <w:szCs w:val="21"/>
          <w14:textFill>
            <w14:solidFill>
              <w14:schemeClr w14:val="tx1"/>
            </w14:solidFill>
          </w14:textFill>
        </w:rPr>
      </w:pPr>
    </w:p>
    <w:p w14:paraId="188BD0FD">
      <w:pPr>
        <w:rPr>
          <w:rFonts w:hint="eastAsia" w:ascii="宋体" w:hAnsi="宋体" w:eastAsia="宋体" w:cs="宋体"/>
          <w:color w:val="000000" w:themeColor="text1"/>
          <w:sz w:val="21"/>
          <w:szCs w:val="21"/>
          <w14:textFill>
            <w14:solidFill>
              <w14:schemeClr w14:val="tx1"/>
            </w14:solidFill>
          </w14:textFill>
        </w:rPr>
      </w:pPr>
    </w:p>
    <w:p w14:paraId="1B88EA96">
      <w:pPr>
        <w:rPr>
          <w:rFonts w:hint="eastAsia" w:ascii="宋体" w:hAnsi="宋体" w:eastAsia="宋体" w:cs="宋体"/>
          <w:color w:val="000000" w:themeColor="text1"/>
          <w:sz w:val="21"/>
          <w:szCs w:val="21"/>
          <w14:textFill>
            <w14:solidFill>
              <w14:schemeClr w14:val="tx1"/>
            </w14:solidFill>
          </w14:textFill>
        </w:rPr>
      </w:pPr>
    </w:p>
    <w:p w14:paraId="3F5368E1">
      <w:pPr>
        <w:pStyle w:val="7"/>
        <w:rPr>
          <w:rFonts w:hint="eastAsia" w:ascii="宋体" w:hAnsi="宋体" w:eastAsia="宋体" w:cs="宋体"/>
          <w:color w:val="000000" w:themeColor="text1"/>
          <w:sz w:val="21"/>
          <w:szCs w:val="21"/>
          <w14:textFill>
            <w14:solidFill>
              <w14:schemeClr w14:val="tx1"/>
            </w14:solidFill>
          </w14:textFill>
        </w:rPr>
      </w:pPr>
    </w:p>
    <w:p w14:paraId="1B6934B1">
      <w:pPr>
        <w:rPr>
          <w:rFonts w:hint="eastAsia" w:ascii="宋体" w:hAnsi="宋体" w:eastAsia="宋体" w:cs="宋体"/>
          <w:color w:val="000000" w:themeColor="text1"/>
          <w:sz w:val="21"/>
          <w:szCs w:val="21"/>
          <w14:textFill>
            <w14:solidFill>
              <w14:schemeClr w14:val="tx1"/>
            </w14:solidFill>
          </w14:textFill>
        </w:rPr>
      </w:pPr>
    </w:p>
    <w:p w14:paraId="58CAA80B">
      <w:pPr>
        <w:pStyle w:val="7"/>
        <w:rPr>
          <w:rFonts w:hint="eastAsia" w:ascii="宋体" w:hAnsi="宋体" w:eastAsia="宋体" w:cs="宋体"/>
          <w:color w:val="000000" w:themeColor="text1"/>
          <w:sz w:val="21"/>
          <w:szCs w:val="21"/>
          <w14:textFill>
            <w14:solidFill>
              <w14:schemeClr w14:val="tx1"/>
            </w14:solidFill>
          </w14:textFill>
        </w:rPr>
      </w:pPr>
    </w:p>
    <w:p w14:paraId="00F36ACC">
      <w:pPr>
        <w:rPr>
          <w:rFonts w:hint="eastAsia" w:ascii="宋体" w:hAnsi="宋体" w:eastAsia="宋体" w:cs="宋体"/>
          <w:color w:val="000000" w:themeColor="text1"/>
          <w:sz w:val="21"/>
          <w:szCs w:val="21"/>
          <w14:textFill>
            <w14:solidFill>
              <w14:schemeClr w14:val="tx1"/>
            </w14:solidFill>
          </w14:textFill>
        </w:rPr>
      </w:pPr>
    </w:p>
    <w:p w14:paraId="48C80488">
      <w:pPr>
        <w:rPr>
          <w:rFonts w:hint="eastAsia" w:ascii="宋体" w:hAnsi="宋体" w:eastAsia="宋体" w:cs="宋体"/>
          <w:color w:val="000000" w:themeColor="text1"/>
          <w:sz w:val="21"/>
          <w:szCs w:val="21"/>
          <w14:textFill>
            <w14:solidFill>
              <w14:schemeClr w14:val="tx1"/>
            </w14:solidFill>
          </w14:textFill>
        </w:rPr>
      </w:pPr>
    </w:p>
    <w:p w14:paraId="02FBAB6D">
      <w:pPr>
        <w:rPr>
          <w:rFonts w:hint="eastAsia" w:ascii="宋体" w:hAnsi="宋体" w:eastAsia="宋体" w:cs="宋体"/>
          <w:color w:val="000000" w:themeColor="text1"/>
          <w:sz w:val="21"/>
          <w:szCs w:val="21"/>
          <w14:textFill>
            <w14:solidFill>
              <w14:schemeClr w14:val="tx1"/>
            </w14:solidFill>
          </w14:textFill>
        </w:rPr>
      </w:pPr>
    </w:p>
    <w:p w14:paraId="186A2F9F">
      <w:pPr>
        <w:rPr>
          <w:rFonts w:hint="eastAsia" w:ascii="宋体" w:hAnsi="宋体" w:eastAsia="宋体" w:cs="宋体"/>
          <w:color w:val="000000" w:themeColor="text1"/>
          <w:sz w:val="21"/>
          <w:szCs w:val="21"/>
          <w14:textFill>
            <w14:solidFill>
              <w14:schemeClr w14:val="tx1"/>
            </w14:solidFill>
          </w14:textFill>
        </w:rPr>
      </w:pPr>
    </w:p>
    <w:p w14:paraId="11308ED5">
      <w:pPr>
        <w:rPr>
          <w:rFonts w:hint="eastAsia" w:ascii="宋体" w:hAnsi="宋体" w:eastAsia="宋体" w:cs="宋体"/>
          <w:color w:val="000000" w:themeColor="text1"/>
          <w:sz w:val="21"/>
          <w:szCs w:val="21"/>
          <w14:textFill>
            <w14:solidFill>
              <w14:schemeClr w14:val="tx1"/>
            </w14:solidFill>
          </w14:textFill>
        </w:rPr>
      </w:pPr>
    </w:p>
    <w:p w14:paraId="45DAB94D">
      <w:pPr>
        <w:rPr>
          <w:rFonts w:hint="eastAsia" w:ascii="宋体" w:hAnsi="宋体" w:eastAsia="宋体" w:cs="宋体"/>
          <w:color w:val="000000" w:themeColor="text1"/>
          <w:sz w:val="21"/>
          <w:szCs w:val="21"/>
          <w14:textFill>
            <w14:solidFill>
              <w14:schemeClr w14:val="tx1"/>
            </w14:solidFill>
          </w14:textFill>
        </w:rPr>
      </w:pPr>
    </w:p>
    <w:p w14:paraId="5725CD8C">
      <w:pPr>
        <w:rPr>
          <w:rFonts w:hint="eastAsia" w:ascii="宋体" w:hAnsi="宋体" w:eastAsia="宋体" w:cs="宋体"/>
          <w:color w:val="000000" w:themeColor="text1"/>
          <w:sz w:val="21"/>
          <w:szCs w:val="21"/>
          <w14:textFill>
            <w14:solidFill>
              <w14:schemeClr w14:val="tx1"/>
            </w14:solidFill>
          </w14:textFill>
        </w:rPr>
      </w:pPr>
    </w:p>
    <w:p w14:paraId="7BED9A09">
      <w:pPr>
        <w:pStyle w:val="7"/>
        <w:rPr>
          <w:rFonts w:hint="eastAsia"/>
        </w:rPr>
      </w:pPr>
    </w:p>
    <w:p w14:paraId="091E82D9">
      <w:pPr>
        <w:rPr>
          <w:rFonts w:hint="eastAsia" w:ascii="宋体" w:hAnsi="宋体" w:eastAsia="宋体" w:cs="宋体"/>
          <w:color w:val="000000" w:themeColor="text1"/>
          <w:sz w:val="21"/>
          <w:szCs w:val="21"/>
          <w14:textFill>
            <w14:solidFill>
              <w14:schemeClr w14:val="tx1"/>
            </w14:solidFill>
          </w14:textFill>
        </w:rPr>
      </w:pPr>
    </w:p>
    <w:p w14:paraId="505E3589">
      <w:pPr>
        <w:rPr>
          <w:rFonts w:hint="eastAsia" w:ascii="宋体" w:hAnsi="宋体" w:eastAsia="宋体" w:cs="宋体"/>
          <w:color w:val="000000" w:themeColor="text1"/>
          <w:sz w:val="21"/>
          <w:szCs w:val="21"/>
          <w14:textFill>
            <w14:solidFill>
              <w14:schemeClr w14:val="tx1"/>
            </w14:solidFill>
          </w14:textFill>
        </w:rPr>
      </w:pPr>
    </w:p>
    <w:p w14:paraId="716DC9A8">
      <w:pPr>
        <w:rPr>
          <w:rFonts w:hint="eastAsia" w:ascii="宋体" w:hAnsi="宋体" w:eastAsia="宋体" w:cs="宋体"/>
          <w:color w:val="000000" w:themeColor="text1"/>
          <w:sz w:val="21"/>
          <w:szCs w:val="21"/>
          <w14:textFill>
            <w14:solidFill>
              <w14:schemeClr w14:val="tx1"/>
            </w14:solidFill>
          </w14:textFill>
        </w:rPr>
      </w:pPr>
    </w:p>
    <w:p w14:paraId="1E5B900F">
      <w:pPr>
        <w:ind w:firstLine="630" w:firstLineChars="30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甲方：</w:t>
      </w:r>
    </w:p>
    <w:p w14:paraId="241AFB5A">
      <w:pPr>
        <w:jc w:val="center"/>
        <w:rPr>
          <w:rFonts w:hint="eastAsia" w:ascii="宋体" w:hAnsi="宋体" w:eastAsia="宋体" w:cs="宋体"/>
          <w:color w:val="000000" w:themeColor="text1"/>
          <w:sz w:val="21"/>
          <w:szCs w:val="21"/>
          <w14:textFill>
            <w14:solidFill>
              <w14:schemeClr w14:val="tx1"/>
            </w14:solidFill>
          </w14:textFill>
        </w:rPr>
      </w:pPr>
    </w:p>
    <w:p w14:paraId="03288366">
      <w:pPr>
        <w:ind w:firstLine="630" w:firstLineChars="3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乙方：</w:t>
      </w:r>
    </w:p>
    <w:p w14:paraId="748D1A00">
      <w:pPr>
        <w:rPr>
          <w:rFonts w:hint="eastAsia" w:ascii="宋体" w:hAnsi="宋体" w:eastAsia="宋体" w:cs="宋体"/>
          <w:color w:val="000000" w:themeColor="text1"/>
          <w:sz w:val="21"/>
          <w:szCs w:val="21"/>
          <w14:textFill>
            <w14:solidFill>
              <w14:schemeClr w14:val="tx1"/>
            </w14:solidFill>
          </w14:textFill>
        </w:rPr>
      </w:pPr>
    </w:p>
    <w:p w14:paraId="6F34CC7F">
      <w:pPr>
        <w:ind w:firstLine="630" w:firstLineChars="300"/>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签订时间：</w:t>
      </w:r>
      <w:r>
        <w:rPr>
          <w:rFonts w:hint="eastAsia" w:ascii="宋体" w:hAnsi="宋体" w:eastAsia="宋体" w:cs="宋体"/>
          <w:color w:val="000000" w:themeColor="text1"/>
          <w:sz w:val="21"/>
          <w:szCs w:val="21"/>
          <w14:textFill>
            <w14:solidFill>
              <w14:schemeClr w14:val="tx1"/>
            </w14:solidFill>
          </w14:textFill>
        </w:rPr>
        <w:t>202</w:t>
      </w:r>
      <w:r>
        <w:rPr>
          <w:rFonts w:hint="eastAsia" w:ascii="宋体" w:hAnsi="宋体" w:cs="宋体"/>
          <w:color w:val="000000" w:themeColor="text1"/>
          <w:sz w:val="21"/>
          <w:szCs w:val="21"/>
          <w:lang w:val="en-US" w:eastAsia="zh-CN"/>
          <w14:textFill>
            <w14:solidFill>
              <w14:schemeClr w14:val="tx1"/>
            </w14:solidFill>
          </w14:textFill>
        </w:rPr>
        <w:t>6</w:t>
      </w:r>
      <w:r>
        <w:rPr>
          <w:rFonts w:hint="eastAsia" w:ascii="宋体" w:hAnsi="宋体" w:eastAsia="宋体" w:cs="宋体"/>
          <w:color w:val="000000" w:themeColor="text1"/>
          <w:sz w:val="21"/>
          <w:szCs w:val="21"/>
          <w14:textFill>
            <w14:solidFill>
              <w14:schemeClr w14:val="tx1"/>
            </w14:solidFill>
          </w14:textFill>
        </w:rPr>
        <w:t>年   月</w:t>
      </w:r>
      <w:r>
        <w:rPr>
          <w:rFonts w:hint="eastAsia" w:ascii="宋体" w:hAnsi="宋体" w:eastAsia="宋体" w:cs="宋体"/>
          <w:color w:val="000000" w:themeColor="text1"/>
          <w:sz w:val="21"/>
          <w:szCs w:val="21"/>
          <w:lang w:val="en-US" w:eastAsia="zh-CN"/>
          <w14:textFill>
            <w14:solidFill>
              <w14:schemeClr w14:val="tx1"/>
            </w14:solidFill>
          </w14:textFill>
        </w:rPr>
        <w:t xml:space="preserve">   日</w:t>
      </w:r>
    </w:p>
    <w:p w14:paraId="1752A8E7">
      <w:pPr>
        <w:jc w:val="center"/>
        <w:rPr>
          <w:rFonts w:hint="eastAsia" w:ascii="宋体" w:hAnsi="宋体" w:eastAsia="宋体" w:cs="宋体"/>
          <w:color w:val="000000" w:themeColor="text1"/>
          <w:sz w:val="21"/>
          <w:szCs w:val="21"/>
          <w14:textFill>
            <w14:solidFill>
              <w14:schemeClr w14:val="tx1"/>
            </w14:solidFill>
          </w14:textFill>
        </w:rPr>
      </w:pPr>
    </w:p>
    <w:p w14:paraId="0FFB63B9">
      <w:pPr>
        <w:rPr>
          <w:rStyle w:val="215"/>
          <w:rFonts w:hint="eastAsia" w:ascii="宋体" w:hAnsi="宋体" w:eastAsia="宋体" w:cs="宋体"/>
          <w:color w:val="000000" w:themeColor="text1"/>
          <w:sz w:val="21"/>
          <w:szCs w:val="21"/>
          <w14:textFill>
            <w14:solidFill>
              <w14:schemeClr w14:val="tx1"/>
            </w14:solidFill>
          </w14:textFill>
        </w:rPr>
      </w:pPr>
      <w:r>
        <w:rPr>
          <w:rStyle w:val="215"/>
          <w:rFonts w:hint="eastAsia" w:ascii="宋体" w:hAnsi="宋体" w:eastAsia="宋体" w:cs="宋体"/>
          <w:color w:val="000000" w:themeColor="text1"/>
          <w:sz w:val="21"/>
          <w:szCs w:val="21"/>
          <w14:textFill>
            <w14:solidFill>
              <w14:schemeClr w14:val="tx1"/>
            </w14:solidFill>
          </w14:textFill>
        </w:rPr>
        <w:br w:type="page"/>
      </w:r>
    </w:p>
    <w:p w14:paraId="0624D0EF">
      <w:pPr>
        <w:spacing w:line="360" w:lineRule="auto"/>
        <w:rPr>
          <w:rStyle w:val="215"/>
          <w:rFonts w:hint="eastAsia" w:ascii="宋体" w:hAnsi="宋体" w:eastAsia="宋体" w:cs="宋体"/>
          <w:color w:val="000000" w:themeColor="text1"/>
          <w:sz w:val="21"/>
          <w:szCs w:val="21"/>
          <w:u w:val="single"/>
          <w:lang w:eastAsia="zh-CN"/>
          <w14:textFill>
            <w14:solidFill>
              <w14:schemeClr w14:val="tx1"/>
            </w14:solidFill>
          </w14:textFill>
        </w:rPr>
      </w:pPr>
      <w:r>
        <w:rPr>
          <w:rStyle w:val="215"/>
          <w:rFonts w:hint="eastAsia" w:ascii="宋体" w:hAnsi="宋体" w:eastAsia="宋体" w:cs="宋体"/>
          <w:color w:val="000000" w:themeColor="text1"/>
          <w:sz w:val="21"/>
          <w:szCs w:val="21"/>
          <w14:textFill>
            <w14:solidFill>
              <w14:schemeClr w14:val="tx1"/>
            </w14:solidFill>
          </w14:textFill>
        </w:rPr>
        <w:t>甲方（全称）</w:t>
      </w:r>
      <w:r>
        <w:rPr>
          <w:rStyle w:val="215"/>
          <w:rFonts w:hint="eastAsia" w:ascii="宋体" w:hAnsi="宋体" w:eastAsia="宋体" w:cs="宋体"/>
          <w:color w:val="000000" w:themeColor="text1"/>
          <w:sz w:val="21"/>
          <w:szCs w:val="21"/>
          <w:lang w:eastAsia="zh-CN"/>
          <w14:textFill>
            <w14:solidFill>
              <w14:schemeClr w14:val="tx1"/>
            </w14:solidFill>
          </w14:textFill>
        </w:rPr>
        <w:t>：</w:t>
      </w:r>
    </w:p>
    <w:p w14:paraId="081DB18F">
      <w:pPr>
        <w:spacing w:line="360" w:lineRule="auto"/>
        <w:rPr>
          <w:rFonts w:hint="eastAsia" w:ascii="宋体" w:hAnsi="宋体" w:eastAsia="宋体" w:cs="宋体"/>
          <w:b/>
          <w:color w:val="000000" w:themeColor="text1"/>
          <w:sz w:val="21"/>
          <w:szCs w:val="21"/>
          <w:u w:val="single"/>
          <w14:textFill>
            <w14:solidFill>
              <w14:schemeClr w14:val="tx1"/>
            </w14:solidFill>
          </w14:textFill>
        </w:rPr>
      </w:pPr>
      <w:r>
        <w:rPr>
          <w:rStyle w:val="215"/>
          <w:rFonts w:hint="eastAsia" w:ascii="宋体" w:hAnsi="宋体" w:eastAsia="宋体" w:cs="宋体"/>
          <w:color w:val="000000" w:themeColor="text1"/>
          <w:sz w:val="21"/>
          <w:szCs w:val="21"/>
          <w14:textFill>
            <w14:solidFill>
              <w14:schemeClr w14:val="tx1"/>
            </w14:solidFill>
          </w14:textFill>
        </w:rPr>
        <w:t>乙方（全称）：</w:t>
      </w:r>
    </w:p>
    <w:p w14:paraId="7C4E1674">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滁州市滁宁城际铁路开发建设有限公司</w:t>
      </w:r>
      <w:r>
        <w:rPr>
          <w:rFonts w:hint="eastAsia" w:ascii="宋体" w:hAnsi="宋体" w:eastAsia="宋体" w:cs="宋体"/>
          <w:color w:val="000000" w:themeColor="text1"/>
          <w:sz w:val="21"/>
          <w:szCs w:val="21"/>
          <w14:textFill>
            <w14:solidFill>
              <w14:schemeClr w14:val="tx1"/>
            </w14:solidFill>
          </w14:textFill>
        </w:rPr>
        <w:t>（以下简称“甲方”）______</w:t>
      </w:r>
      <w:r>
        <w:rPr>
          <w:rFonts w:hint="eastAsia" w:ascii="宋体" w:hAnsi="宋体" w:eastAsia="宋体" w:cs="宋体"/>
          <w:bCs/>
          <w:color w:val="000000" w:themeColor="text1"/>
          <w:sz w:val="21"/>
          <w:szCs w:val="21"/>
          <w14:textFill>
            <w14:solidFill>
              <w14:schemeClr w14:val="tx1"/>
            </w14:solidFill>
          </w14:textFill>
        </w:rPr>
        <w:t>（以</w:t>
      </w:r>
      <w:r>
        <w:rPr>
          <w:rFonts w:hint="eastAsia" w:ascii="宋体" w:hAnsi="宋体" w:eastAsia="宋体" w:cs="宋体"/>
          <w:color w:val="000000" w:themeColor="text1"/>
          <w:sz w:val="21"/>
          <w:szCs w:val="21"/>
          <w14:textFill>
            <w14:solidFill>
              <w14:schemeClr w14:val="tx1"/>
            </w14:solidFill>
          </w14:textFill>
        </w:rPr>
        <w:t>下简称“乙方”）就</w:t>
      </w:r>
      <w:r>
        <w:rPr>
          <w:rFonts w:hint="eastAsia" w:ascii="宋体" w:hAnsi="宋体" w:cs="宋体"/>
          <w:color w:val="000000" w:themeColor="text1"/>
          <w:sz w:val="21"/>
          <w:szCs w:val="21"/>
          <w:lang w:eastAsia="zh-CN"/>
          <w14:textFill>
            <w14:solidFill>
              <w14:schemeClr w14:val="tx1"/>
            </w14:solidFill>
          </w14:textFill>
        </w:rPr>
        <w:t>滁州至南京城际铁路（滁州段）二期工程高铁站、琅琊山站装饰装修及附属升级改造三标段项目</w:t>
      </w:r>
      <w:r>
        <w:rPr>
          <w:rFonts w:hint="eastAsia" w:ascii="宋体" w:hAnsi="宋体" w:eastAsia="宋体" w:cs="宋体"/>
          <w:color w:val="000000" w:themeColor="text1"/>
          <w:sz w:val="21"/>
          <w:szCs w:val="21"/>
          <w:lang w:eastAsia="zh-CN"/>
          <w14:textFill>
            <w14:solidFill>
              <w14:schemeClr w14:val="tx1"/>
            </w14:solidFill>
          </w14:textFill>
        </w:rPr>
        <w:t>招标</w:t>
      </w:r>
      <w:r>
        <w:rPr>
          <w:rFonts w:hint="eastAsia" w:ascii="宋体" w:hAnsi="宋体" w:eastAsia="宋体" w:cs="宋体"/>
          <w:color w:val="000000" w:themeColor="text1"/>
          <w:sz w:val="21"/>
          <w:szCs w:val="21"/>
          <w14:textFill>
            <w14:solidFill>
              <w14:schemeClr w14:val="tx1"/>
            </w14:solidFill>
          </w14:textFill>
        </w:rPr>
        <w:t>事宜，依照《中华人民共和国</w:t>
      </w:r>
      <w:r>
        <w:rPr>
          <w:rFonts w:hint="eastAsia" w:ascii="宋体" w:hAnsi="宋体" w:eastAsia="宋体" w:cs="宋体"/>
          <w:color w:val="000000" w:themeColor="text1"/>
          <w:sz w:val="21"/>
          <w:szCs w:val="21"/>
          <w:lang w:val="en-US" w:eastAsia="zh-CN"/>
          <w14:textFill>
            <w14:solidFill>
              <w14:schemeClr w14:val="tx1"/>
            </w14:solidFill>
          </w14:textFill>
        </w:rPr>
        <w:t>民法典</w:t>
      </w:r>
      <w:r>
        <w:rPr>
          <w:rFonts w:hint="eastAsia" w:ascii="宋体" w:hAnsi="宋体" w:eastAsia="宋体" w:cs="宋体"/>
          <w:color w:val="000000" w:themeColor="text1"/>
          <w:sz w:val="21"/>
          <w:szCs w:val="21"/>
          <w14:textFill>
            <w14:solidFill>
              <w14:schemeClr w14:val="tx1"/>
            </w14:solidFill>
          </w14:textFill>
        </w:rPr>
        <w:t>》及其他有关法律、行政法规，遵循平等、自愿、公平和诚实信用的原则，双方共同达成并订立如下协议。</w:t>
      </w:r>
    </w:p>
    <w:p w14:paraId="6AEF373D">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w:t>
      </w:r>
      <w:r>
        <w:rPr>
          <w:rFonts w:hint="eastAsia" w:ascii="宋体" w:hAnsi="宋体" w:eastAsia="宋体" w:cs="宋体"/>
          <w:b/>
          <w:bCs/>
          <w:color w:val="000000" w:themeColor="text1"/>
          <w:sz w:val="21"/>
          <w:szCs w:val="21"/>
          <w14:textFill>
            <w14:solidFill>
              <w14:schemeClr w14:val="tx1"/>
            </w14:solidFill>
          </w14:textFill>
        </w:rPr>
        <w:t>释义</w:t>
      </w:r>
    </w:p>
    <w:p w14:paraId="05867CA0">
      <w:pPr>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1、合同</w:t>
      </w:r>
      <w:r>
        <w:rPr>
          <w:rFonts w:hint="eastAsia" w:ascii="宋体" w:hAnsi="宋体" w:eastAsia="宋体" w:cs="宋体"/>
          <w:color w:val="000000" w:themeColor="text1"/>
          <w:sz w:val="21"/>
          <w:szCs w:val="21"/>
          <w:lang w:val="en-US" w:eastAsia="zh-CN"/>
          <w14:textFill>
            <w14:solidFill>
              <w14:schemeClr w14:val="tx1"/>
            </w14:solidFill>
          </w14:textFill>
        </w:rPr>
        <w:t>标的</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z w:val="21"/>
          <w:szCs w:val="21"/>
          <w:lang w:eastAsia="zh-CN"/>
          <w14:textFill>
            <w14:solidFill>
              <w14:schemeClr w14:val="tx1"/>
            </w14:solidFill>
          </w14:textFill>
        </w:rPr>
        <w:t>滁州至南京城际铁路（滁州段）二期工程高铁站、琅琊山站装饰装修及附属升级改造三标段项目</w:t>
      </w:r>
      <w:r>
        <w:rPr>
          <w:rFonts w:hint="eastAsia" w:ascii="宋体" w:hAnsi="宋体" w:eastAsia="宋体" w:cs="宋体"/>
          <w:color w:val="000000" w:themeColor="text1"/>
          <w:sz w:val="21"/>
          <w:szCs w:val="21"/>
          <w:lang w:eastAsia="zh-CN"/>
          <w14:textFill>
            <w14:solidFill>
              <w14:schemeClr w14:val="tx1"/>
            </w14:solidFill>
          </w14:textFill>
        </w:rPr>
        <w:t>。</w:t>
      </w:r>
    </w:p>
    <w:p w14:paraId="03534269">
      <w:pPr>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lang w:eastAsia="zh-CN"/>
          <w14:textFill>
            <w14:solidFill>
              <w14:schemeClr w14:val="tx1"/>
            </w14:solidFill>
          </w14:textFill>
        </w:rPr>
        <w:t>、履约保证金：为保证乙方履行本合同约定之各项义务和责任，在签订本合同后，由乙方向甲方提供履约保证金（可采用现金、支票、银行履约保函（见索即付保函）、</w:t>
      </w:r>
      <w:r>
        <w:rPr>
          <w:rFonts w:hint="eastAsia" w:ascii="宋体" w:hAnsi="宋体" w:eastAsia="宋体" w:cs="宋体"/>
          <w:color w:val="000000" w:themeColor="text1"/>
          <w:sz w:val="21"/>
          <w:szCs w:val="21"/>
          <w:lang w:val="en-US" w:eastAsia="zh-CN"/>
          <w14:textFill>
            <w14:solidFill>
              <w14:schemeClr w14:val="tx1"/>
            </w14:solidFill>
          </w14:textFill>
        </w:rPr>
        <w:t>担保</w:t>
      </w:r>
      <w:r>
        <w:rPr>
          <w:rFonts w:hint="eastAsia" w:ascii="宋体" w:hAnsi="宋体" w:eastAsia="宋体" w:cs="宋体"/>
          <w:color w:val="000000" w:themeColor="text1"/>
          <w:sz w:val="21"/>
          <w:szCs w:val="21"/>
          <w:lang w:eastAsia="zh-CN"/>
          <w14:textFill>
            <w14:solidFill>
              <w14:schemeClr w14:val="tx1"/>
            </w14:solidFill>
          </w14:textFill>
        </w:rPr>
        <w:t>等形式）。合同期内乙方无违约行为，甲方将全额无息退还给乙方。</w:t>
      </w:r>
    </w:p>
    <w:p w14:paraId="7BC2BA53">
      <w:pPr>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lang w:eastAsia="zh-CN"/>
          <w14:textFill>
            <w14:solidFill>
              <w14:schemeClr w14:val="tx1"/>
            </w14:solidFill>
          </w14:textFill>
        </w:rPr>
        <w:t>、税费：包括任何管辖区域过去、现在或将来的任何性质的税费、扣除或预扣以及与之有关的任何利息或罚金，而且，为避免产生疑义，其中包括但不限于中国境内所应缴纳的印花税、企业所得税、增值税等全部税费。</w:t>
      </w:r>
    </w:p>
    <w:p w14:paraId="0A03F585">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lang w:eastAsia="zh-CN"/>
          <w14:textFill>
            <w14:solidFill>
              <w14:schemeClr w14:val="tx1"/>
            </w14:solidFill>
          </w14:textFill>
        </w:rPr>
        <w:t>、附件和补充协议：本合同的所有附件以及相关的补充协议都为本合同的有效组成部分，与本合同具有同等法律效力。</w:t>
      </w:r>
    </w:p>
    <w:p w14:paraId="182C04FA">
      <w:pPr>
        <w:rPr>
          <w:rFonts w:hint="default" w:ascii="宋体" w:hAnsi="宋体" w:eastAsia="宋体" w:cs="宋体"/>
          <w:b/>
          <w:bCs/>
          <w:color w:val="000000" w:themeColor="text1"/>
          <w:sz w:val="21"/>
          <w:szCs w:val="21"/>
          <w:lang w:val="en-US"/>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二、合同标的、</w:t>
      </w:r>
      <w:r>
        <w:rPr>
          <w:rFonts w:hint="eastAsia" w:ascii="宋体" w:hAnsi="宋体" w:eastAsia="宋体" w:cs="宋体"/>
          <w:b/>
          <w:bCs/>
          <w:color w:val="000000" w:themeColor="text1"/>
          <w:sz w:val="21"/>
          <w:szCs w:val="21"/>
          <w:lang w:val="en-US" w:eastAsia="zh-CN"/>
          <w14:textFill>
            <w14:solidFill>
              <w14:schemeClr w14:val="tx1"/>
            </w14:solidFill>
          </w14:textFill>
        </w:rPr>
        <w:t>招标</w:t>
      </w:r>
      <w:r>
        <w:rPr>
          <w:rFonts w:hint="eastAsia" w:ascii="宋体" w:hAnsi="宋体" w:eastAsia="宋体" w:cs="宋体"/>
          <w:b/>
          <w:bCs/>
          <w:color w:val="000000" w:themeColor="text1"/>
          <w:sz w:val="21"/>
          <w:szCs w:val="21"/>
          <w14:textFill>
            <w14:solidFill>
              <w14:schemeClr w14:val="tx1"/>
            </w14:solidFill>
          </w14:textFill>
        </w:rPr>
        <w:t>范围、</w:t>
      </w:r>
      <w:r>
        <w:rPr>
          <w:rFonts w:hint="eastAsia" w:ascii="宋体" w:hAnsi="宋体" w:eastAsia="宋体" w:cs="宋体"/>
          <w:b/>
          <w:bCs/>
          <w:color w:val="000000" w:themeColor="text1"/>
          <w:sz w:val="21"/>
          <w:szCs w:val="21"/>
          <w:lang w:val="en-US" w:eastAsia="zh-CN"/>
          <w14:textFill>
            <w14:solidFill>
              <w14:schemeClr w14:val="tx1"/>
            </w14:solidFill>
          </w14:textFill>
        </w:rPr>
        <w:t>服务期</w:t>
      </w:r>
    </w:p>
    <w:p w14:paraId="26DA4FFF">
      <w:pPr>
        <w:spacing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1、合同标的：本合同标的为</w:t>
      </w:r>
      <w:r>
        <w:rPr>
          <w:rFonts w:hint="eastAsia" w:ascii="宋体" w:hAnsi="宋体" w:cs="宋体"/>
          <w:color w:val="000000" w:themeColor="text1"/>
          <w:sz w:val="21"/>
          <w:szCs w:val="21"/>
          <w:highlight w:val="none"/>
          <w:lang w:val="en-US" w:eastAsia="zh-CN"/>
          <w14:textFill>
            <w14:solidFill>
              <w14:schemeClr w14:val="tx1"/>
            </w14:solidFill>
          </w14:textFill>
        </w:rPr>
        <w:t>滁州至南京城际铁路（滁州段）二期工程高铁站、琅琊山站装饰装修及附属升级改造三标段项目</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737F048">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2.招标范围：</w:t>
      </w:r>
    </w:p>
    <w:p w14:paraId="277FEB5C">
      <w:pPr>
        <w:spacing w:line="360" w:lineRule="auto"/>
        <w:ind w:firstLine="420" w:firstLineChars="200"/>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3.服务验收标准：</w:t>
      </w:r>
      <w:r>
        <w:rPr>
          <w:rFonts w:hint="eastAsia" w:ascii="宋体" w:hAnsi="宋体" w:eastAsia="宋体" w:cs="宋体"/>
          <w:color w:val="000000" w:themeColor="text1"/>
          <w:sz w:val="21"/>
          <w:szCs w:val="21"/>
          <w:highlight w:val="none"/>
          <w:lang w:val="en-US" w:eastAsia="zh-CN"/>
          <w14:textFill>
            <w14:solidFill>
              <w14:schemeClr w14:val="tx1"/>
            </w14:solidFill>
          </w14:textFill>
        </w:rPr>
        <w:t>对于乙方委派人员完成的技术服务成果和质量标准，按照甲方服务要求和项目质量管理规定执行。经甲方验收不合格的，乙方应当要求其委派人员按照甲方要求进行整改直至验收合格。甲方或其指定人员签署的服务验收单作为乙方申请付款的依据。</w:t>
      </w:r>
    </w:p>
    <w:p w14:paraId="0E445546">
      <w:pPr>
        <w:rPr>
          <w:rFonts w:hint="default" w:ascii="宋体" w:hAnsi="宋体" w:eastAsia="宋体" w:cs="宋体"/>
          <w:b/>
          <w:bCs/>
          <w:color w:val="000000" w:themeColor="text1"/>
          <w:sz w:val="21"/>
          <w:szCs w:val="21"/>
          <w:lang w:val="en-US"/>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三、计价方式、报酬及支付方式</w:t>
      </w:r>
    </w:p>
    <w:p w14:paraId="55610779">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5.1 本项目合同计价方式：固定单价。</w:t>
      </w:r>
    </w:p>
    <w:p w14:paraId="3AD913A0">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5.2 本合同价款：</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元。</w:t>
      </w:r>
    </w:p>
    <w:p w14:paraId="665DBEAC">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5.3支付方式：</w:t>
      </w:r>
    </w:p>
    <w:p w14:paraId="446F54B4">
      <w:pPr>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四、履约保证金</w:t>
      </w:r>
    </w:p>
    <w:p w14:paraId="39C7B9A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履约担保的形式：</w:t>
      </w:r>
    </w:p>
    <w:p w14:paraId="552757F5">
      <w:pPr>
        <w:spacing w:line="360" w:lineRule="auto"/>
        <w:ind w:firstLine="420" w:firstLineChars="200"/>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履约担保的金额：</w:t>
      </w:r>
      <w:r>
        <w:rPr>
          <w:rFonts w:hint="eastAsia" w:ascii="宋体" w:hAnsi="宋体" w:eastAsia="宋体" w:cs="宋体"/>
          <w:color w:val="000000" w:themeColor="text1"/>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lang w:val="en-US" w:eastAsia="zh-CN"/>
          <w14:textFill>
            <w14:solidFill>
              <w14:schemeClr w14:val="tx1"/>
            </w14:solidFill>
          </w14:textFill>
        </w:rPr>
        <w:t>元。</w:t>
      </w:r>
    </w:p>
    <w:p w14:paraId="6158446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收款单位：                 </w:t>
      </w:r>
    </w:p>
    <w:p w14:paraId="635DCB3E">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开户银行：                   </w:t>
      </w:r>
    </w:p>
    <w:p w14:paraId="799744F4">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银行账号：                  </w:t>
      </w:r>
    </w:p>
    <w:p w14:paraId="213AA076">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缴纳时限：中标人须在中标通知书发出后30日内完成履约保证金缴纳及合同签订（先缴纳履约保证金后签合同）。中标单位原因造成合同延期签订的，延期签订情节严重的，招标人有权取消其中标资格。并承担给招标人造成的损失，同时依法承担相应法律责任。   </w:t>
      </w:r>
    </w:p>
    <w:p w14:paraId="513E866E">
      <w:pPr>
        <w:spacing w:line="360" w:lineRule="auto"/>
        <w:ind w:firstLine="420" w:firstLineChars="200"/>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履约保证金退还时限：履约保证金在合同履行期满后一个月内无息退还。</w:t>
      </w:r>
    </w:p>
    <w:p w14:paraId="0FA5C11A">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五</w:t>
      </w:r>
      <w:r>
        <w:rPr>
          <w:rFonts w:hint="eastAsia" w:ascii="宋体" w:hAnsi="宋体" w:eastAsia="宋体" w:cs="宋体"/>
          <w:b/>
          <w:bCs/>
          <w:color w:val="000000" w:themeColor="text1"/>
          <w:sz w:val="21"/>
          <w:szCs w:val="21"/>
          <w14:textFill>
            <w14:solidFill>
              <w14:schemeClr w14:val="tx1"/>
            </w14:solidFill>
          </w14:textFill>
        </w:rPr>
        <w:t>、合同变更</w:t>
      </w:r>
    </w:p>
    <w:p w14:paraId="4591DB16">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双方在履行本协议过程中，根据项目的需要，可协商一致对协议进行变更，并签署相关的变更协议。未经双方协商一致，协议任何一方均不得擅自变更本协议，单位名称的变化并不影响本协议约定任何权利、义务、责任。</w:t>
      </w:r>
    </w:p>
    <w:p w14:paraId="2020ED63">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1、甲方主体变更</w:t>
      </w:r>
    </w:p>
    <w:p w14:paraId="0503F385">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甲方可能在协议履行过程中发生主体的变化，因此在此特别说明：</w:t>
      </w:r>
    </w:p>
    <w:p w14:paraId="06B118B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1.1甲方的主体变更、企业名称变更等有关事宜不需要取得乙方的同意或批准，但在变更前甲方应书面告知乙方；</w:t>
      </w:r>
    </w:p>
    <w:p w14:paraId="5AFF86F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1.2甲方主体变更完成后，须将主体变更的情况书面告知乙方，明确甲方在本协议中的承接主体。乙方须无条件接受甲方的此种变化并签订相应的补充协议。</w:t>
      </w:r>
    </w:p>
    <w:p w14:paraId="727A8717">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2、乙方的主体变更</w:t>
      </w:r>
    </w:p>
    <w:p w14:paraId="50F60C0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为保障协议的履行，乙方如发生分立、合并、兼并、收购、重组等主体变化时，须书面提前告知甲方。如甲方认为乙方的此种变化可能会不利于本协议的履行、本项目的合作时，</w:t>
      </w:r>
    </w:p>
    <w:p w14:paraId="09E16BB6">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甲方有权要求变更协议内容或要求乙方提供补充担保，也有权提前终止本协议而不承担任何责任，且甲方无需对此种判断（即甲方认为乙方的变化可能影响本协议履行）向乙方提出任何书面的解释、证明或其他任何方式的确认。</w:t>
      </w:r>
    </w:p>
    <w:p w14:paraId="78168B5F">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六</w:t>
      </w:r>
      <w:r>
        <w:rPr>
          <w:rFonts w:hint="eastAsia" w:ascii="宋体" w:hAnsi="宋体" w:eastAsia="宋体" w:cs="宋体"/>
          <w:b/>
          <w:bCs/>
          <w:color w:val="000000" w:themeColor="text1"/>
          <w:sz w:val="21"/>
          <w:szCs w:val="21"/>
          <w14:textFill>
            <w14:solidFill>
              <w14:schemeClr w14:val="tx1"/>
            </w14:solidFill>
          </w14:textFill>
        </w:rPr>
        <w:t>、违约处理</w:t>
      </w:r>
    </w:p>
    <w:p w14:paraId="7E93B80B">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1、正常终止</w:t>
      </w:r>
    </w:p>
    <w:p w14:paraId="4C3656F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本协议约定的服务期限届满。</w:t>
      </w:r>
    </w:p>
    <w:p w14:paraId="5AACB2F3">
      <w:pPr>
        <w:numPr>
          <w:ilvl w:val="0"/>
          <w:numId w:val="1"/>
        </w:num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甲乙双方应全面地履行本合同，不履行或不完全履行的，视为违约，应承担相应的违约责任。</w:t>
      </w:r>
    </w:p>
    <w:p w14:paraId="3D19D5B9">
      <w:pPr>
        <w:numPr>
          <w:ilvl w:val="0"/>
          <w:numId w:val="1"/>
        </w:num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合同期内，如因不可抗力事件因素造成双方无法继续履行合同，双方均不承担违约责任。因不可抗力而终止合同的甲方将无息退还乙方的全部履约保证金（履约保函），有需扣除的部分除外。</w:t>
      </w:r>
    </w:p>
    <w:p w14:paraId="1019412A">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如乙方擅自提前终止本协议时，甲方已收取的履约保证金不退还乙方。此外，乙方须向甲方赔偿因擅自提前终止协议而给甲方造成的经济损失(包括直接损失和间接损失），损失赔偿的数额最高不超过履约保证金的100%。</w:t>
      </w:r>
    </w:p>
    <w:p w14:paraId="6B009420">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如甲方擅自提前终止本协议的，甲方须向乙方退还履约保证金。此外，甲方须向乙方赔偿因擅自提前终止协议而给乙方造成的经济损失(包括直接损失和间接损失），损失赔偿的数额最高不超过履约保证金的100%。</w:t>
      </w:r>
    </w:p>
    <w:p w14:paraId="2D2EE0DB">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6、合同期内，如因滁宁城际铁路交通整体需要进行基建维修、交通车站布局调整、不可抗力因素造成甲方阶段性或长期无法继续履行合同，甲方不承担违约责任。</w:t>
      </w:r>
    </w:p>
    <w:p w14:paraId="5AB5F62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7、在合同履行期内，因任何一方重大违约，经催告后违约方仍不纠正违约行为的，另一方有权解除合同。</w:t>
      </w:r>
    </w:p>
    <w:p w14:paraId="250B805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乙方在经营过程中，由于乙方行为产生的任何经济、法律、行政后果，甲方不负任何责任。因乙方行为给甲方造成经济损失的，乙方必须在损失事实发生后30日内给予甲方赔偿，但甲方应提供相应证据；乙方拒不赔偿的，甲方有权直接从乙方的履约保证金（履约保函）中扣除，履约保证金（履约保函）金额不足以赔偿的，甲方有权向乙方追偿。</w:t>
      </w:r>
    </w:p>
    <w:p w14:paraId="2A7025BE">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9、有下列情形之一的，甲方有权终止合同，并扣除履约保函(保证金）作为乙方违约金，并有权就因乙方所造成的损失向乙方索赔：</w:t>
      </w:r>
    </w:p>
    <w:p w14:paraId="1140772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9.1乙方因违反国家有关政策、法规，而被国家行政机关责令停业。</w:t>
      </w:r>
    </w:p>
    <w:p w14:paraId="68DD5F4A">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9.2乙方未经甲方书面同意，擅自对甲方所提供的经营设施设备进行改造。</w:t>
      </w:r>
    </w:p>
    <w:p w14:paraId="1DB50157">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9.3乙方未提交或未按时、足额向甲方提交履约保证金（履约保函）满30日的。</w:t>
      </w:r>
    </w:p>
    <w:p w14:paraId="7D157CD0">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9.4乙方违反甲方相关管理制度并造成甲方严重损失的，并且乙方履约保证金(履约保函）金额和预付的合同价款不足弥补甲方经济损失的。</w:t>
      </w:r>
    </w:p>
    <w:p w14:paraId="635464F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10、不可抗力</w:t>
      </w:r>
    </w:p>
    <w:p w14:paraId="2432FAFE">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10.1本条所述的“不可抗力”系指那些无法控制，不可预见的事件，但不包括违约或疏忽。不可抗力包括但不限于：战争、暴乱、洪水、台风、地震、防疫限制和禁运等。</w:t>
      </w:r>
    </w:p>
    <w:p w14:paraId="56CBCD8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10.2若不可抗力发生使合同执行受阻，则合同执行时间根据受影响的时间相应延长，但合同报价不得调整。</w:t>
      </w:r>
    </w:p>
    <w:p w14:paraId="612360B6">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10.3受阻方应在不可抗力事件发生后7天内，以书面形式将不可抗力的情况和原因通知另一方，并附上有关证明材料。</w:t>
      </w:r>
    </w:p>
    <w:p w14:paraId="1C82A4A5">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10.4任何因不可抗力所导致延误履行合同或不能履行合同，受阻方将不因此而构成违约。</w:t>
      </w:r>
    </w:p>
    <w:p w14:paraId="4A8EE4A5">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10.5在发生任何不可抗力的情况时，只要合理可行，甲方和乙方双方应尽力继续履行其合同中的义务。如不可抗力的发生并未对合同的执行带来实质性影响，任何一方不得以此</w:t>
      </w:r>
    </w:p>
    <w:p w14:paraId="32F4F7D8">
      <w:pPr>
        <w:spacing w:line="36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为理由终止合同。在未终止合同的情况下，不可抗力造成的损失由合同双方各自承担。</w:t>
      </w:r>
    </w:p>
    <w:p w14:paraId="09A730C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10.6如果不可抗力已发生并持续一百八十（180）天，则尽管由于此原因可能已允许乙方延长工期，双方中任何一方均有权在通知对方三十（30）天后终止合同。如果三十(30）天的期限到期后不可抗力仍在持续，本合同即告终止。</w:t>
      </w:r>
    </w:p>
    <w:p w14:paraId="26EF35C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10.7如果不可抗力的情况发生并因此根据民法典双方均被解除或进一步履行合同，乙方的履约保证金不被没收。</w:t>
      </w:r>
    </w:p>
    <w:p w14:paraId="65320C15">
      <w:pPr>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七、资料</w:t>
      </w:r>
    </w:p>
    <w:p w14:paraId="14F6B46A">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没有甲方事先书面同意，乙方不得将由甲方提供的有关合同或任何合同条文、规格、计划、图纸、模型、样品或资料提供给乙方雇用的、履行本合同以外的任何其他人。即使向本合同的雇员提供，也应注意保密并限于履行合同必须的范围。</w:t>
      </w:r>
    </w:p>
    <w:p w14:paraId="7ED3D2AE">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2、如果甲方收到乙方提交的文件后发现有遗漏、损坏或内容有差异，乙方收到甲方通知后应在7日内免费更换。</w:t>
      </w:r>
    </w:p>
    <w:p w14:paraId="2504ED3D">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3、乙方应提交文件的全部费用由乙方自行负责，甲方不另行支付任何费用。</w:t>
      </w:r>
    </w:p>
    <w:p w14:paraId="357445A1">
      <w:pPr>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八、知识产权</w:t>
      </w:r>
    </w:p>
    <w:p w14:paraId="7B694A1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乙方应保证其根据本协议为甲方提供的软件、技术资料具有永久合法使用权，并保证免受第三方提出侵犯其任何专利、注册的设计、版权、商标或商品名称、或其他任何知识产权的起诉和索赔；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35C4AD48">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2、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 </w:t>
      </w:r>
    </w:p>
    <w:p w14:paraId="597B728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3、甲方提供给乙方的企业标识、图片、文字等任何资料、文件的知识产权归属于甲方，乙方仅能在本项目范围内使用。 </w:t>
      </w:r>
    </w:p>
    <w:p w14:paraId="6306C290">
      <w:pPr>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九、税费</w:t>
      </w:r>
    </w:p>
    <w:p w14:paraId="763F1F64">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1、中国政府根据现行的税法及相关法规规定对甲方征收的与本协议有关的一切税费均由甲方负担，甲方对自身的收入全额缴税；</w:t>
      </w:r>
    </w:p>
    <w:p w14:paraId="50E592C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2、中国政府根据现行的税法及相关法规规定对乙方征收的与本协议有关的一切税费均由乙方负担；</w:t>
      </w:r>
    </w:p>
    <w:p w14:paraId="7745CFB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3、在中国境外和香港、澳门及台湾区域发生的与本协议有关的一切税费均由乙方负担。</w:t>
      </w:r>
    </w:p>
    <w:p w14:paraId="4A04EFA3">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十、争议解决</w:t>
      </w:r>
    </w:p>
    <w:p w14:paraId="3F2A6FF0">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本合同履行过程中产生的纠纷，双方应友好协商解决，协商不成的，任何一方有权向滁州仲裁委员会提起仲裁。</w:t>
      </w:r>
    </w:p>
    <w:p w14:paraId="7B312D48">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十</w:t>
      </w:r>
      <w:r>
        <w:rPr>
          <w:rFonts w:hint="eastAsia" w:ascii="宋体" w:hAnsi="宋体" w:eastAsia="宋体" w:cs="宋体"/>
          <w:b/>
          <w:bCs/>
          <w:color w:val="000000" w:themeColor="text1"/>
          <w:sz w:val="21"/>
          <w:szCs w:val="21"/>
          <w:lang w:val="en-US" w:eastAsia="zh-CN"/>
          <w14:textFill>
            <w14:solidFill>
              <w14:schemeClr w14:val="tx1"/>
            </w14:solidFill>
          </w14:textFill>
        </w:rPr>
        <w:t>一</w:t>
      </w:r>
      <w:r>
        <w:rPr>
          <w:rFonts w:hint="eastAsia" w:ascii="宋体" w:hAnsi="宋体" w:eastAsia="宋体" w:cs="宋体"/>
          <w:b/>
          <w:bCs/>
          <w:color w:val="000000" w:themeColor="text1"/>
          <w:sz w:val="21"/>
          <w:szCs w:val="21"/>
          <w14:textFill>
            <w14:solidFill>
              <w14:schemeClr w14:val="tx1"/>
            </w14:solidFill>
          </w14:textFill>
        </w:rPr>
        <w:t>、其它</w:t>
      </w:r>
    </w:p>
    <w:p w14:paraId="3A17B22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1、本合同的订立、效力、解释和争议等均由中华人民共和国法律管辖。</w:t>
      </w:r>
    </w:p>
    <w:p w14:paraId="1CE13EA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2、合同未尽事宜由双方根据国家有关法律、法规的规定，共同协商订立补充协议，补充协议应符合《中华人民共和国民法典》及其他有关法律、法规和规定，与本合同具有同等的法律效力。</w:t>
      </w:r>
    </w:p>
    <w:p w14:paraId="281548C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3、本合同与下列文件一起构成合同文件，下列文件互相补充和解释，如有不明确或不一致之处，以合同约定次序在先者为准。</w:t>
      </w:r>
    </w:p>
    <w:p w14:paraId="6B7B063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3.1中标通知书；</w:t>
      </w:r>
    </w:p>
    <w:p w14:paraId="49BDCFA3">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3.2本合同补充合同（如有)；</w:t>
      </w:r>
    </w:p>
    <w:p w14:paraId="27F98E7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3.3甲乙方承诺文件；</w:t>
      </w:r>
    </w:p>
    <w:p w14:paraId="7C992A6B">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3.4其他合同文件。</w:t>
      </w:r>
    </w:p>
    <w:p w14:paraId="191727FB">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4、本合同自甲方、乙方签字并加盖各自公司印章后生效。</w:t>
      </w:r>
    </w:p>
    <w:p w14:paraId="58B00B5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5、本合同正本一式拾份，甲方执陆份，乙方执肆份，具有同等法律效力。</w:t>
      </w:r>
    </w:p>
    <w:p w14:paraId="1AFD7F32">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十</w:t>
      </w:r>
      <w:r>
        <w:rPr>
          <w:rFonts w:hint="eastAsia" w:ascii="宋体" w:hAnsi="宋体" w:eastAsia="宋体" w:cs="宋体"/>
          <w:b/>
          <w:bCs/>
          <w:color w:val="000000" w:themeColor="text1"/>
          <w:sz w:val="21"/>
          <w:szCs w:val="21"/>
          <w:lang w:val="en-US" w:eastAsia="zh-CN"/>
          <w14:textFill>
            <w14:solidFill>
              <w14:schemeClr w14:val="tx1"/>
            </w14:solidFill>
          </w14:textFill>
        </w:rPr>
        <w:t>二、</w:t>
      </w:r>
      <w:r>
        <w:rPr>
          <w:rFonts w:hint="eastAsia" w:ascii="宋体" w:hAnsi="宋体" w:eastAsia="宋体" w:cs="宋体"/>
          <w:b/>
          <w:bCs/>
          <w:color w:val="000000" w:themeColor="text1"/>
          <w:sz w:val="21"/>
          <w:szCs w:val="21"/>
          <w14:textFill>
            <w14:solidFill>
              <w14:schemeClr w14:val="tx1"/>
            </w14:solidFill>
          </w14:textFill>
        </w:rPr>
        <w:t>文件送达与签收</w:t>
      </w:r>
    </w:p>
    <w:p w14:paraId="2556834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1、与合同有关的通知、批准、证明、证书、指示、要求、请求、同意、意见、确定和决定等，均应采用书面形式。</w:t>
      </w:r>
    </w:p>
    <w:p w14:paraId="796128B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甲乙双方就本项目中的通知、批准、证明、证书、指示、要求、请求、同意、意见、确定和决定等来往函件，均应在合同约定的期限内送达指定地点和接收人，并办理签收手续，相关邮件以到达对方邮箱时间为准。</w:t>
      </w:r>
    </w:p>
    <w:p w14:paraId="17F400E7">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3、为便于双方执行合同，双方约定本项目联络人如下：</w:t>
      </w:r>
    </w:p>
    <w:p w14:paraId="616D3A2A">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甲方联络人： </w:t>
      </w:r>
    </w:p>
    <w:p w14:paraId="485871B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联系电话：</w:t>
      </w:r>
    </w:p>
    <w:p w14:paraId="2F1F0DF4">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邮件地址：</w:t>
      </w:r>
    </w:p>
    <w:p w14:paraId="15E8346B">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乙方联络人：</w:t>
      </w:r>
    </w:p>
    <w:p w14:paraId="57291438">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联系电话： </w:t>
      </w:r>
    </w:p>
    <w:p w14:paraId="6E403313">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邮件地址：</w:t>
      </w:r>
    </w:p>
    <w:p w14:paraId="7002FFC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p>
    <w:p w14:paraId="7CB4D83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甲方：</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乙方：</w:t>
      </w:r>
    </w:p>
    <w:p w14:paraId="28C4369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（盖章）</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（盖章）</w:t>
      </w:r>
    </w:p>
    <w:p w14:paraId="37A895C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法定代表人</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 xml:space="preserve">   法定代表人</w:t>
      </w:r>
    </w:p>
    <w:p w14:paraId="7F2A164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或授权代表：（签字）</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或授权代表：（签字）</w:t>
      </w:r>
    </w:p>
    <w:p w14:paraId="5E1D1A0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时间：    年    月   日 </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color w:val="000000" w:themeColor="text1"/>
          <w:sz w:val="21"/>
          <w:szCs w:val="21"/>
          <w:lang w:val="en-US" w:eastAsia="zh-CN"/>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时间：    年    月    日</w:t>
      </w:r>
    </w:p>
    <w:p w14:paraId="6E8021A5">
      <w:pPr>
        <w:keepNext w:val="0"/>
        <w:keepLines w:val="0"/>
        <w:pageBreakBefore w:val="0"/>
        <w:widowControl w:val="0"/>
        <w:kinsoku/>
        <w:wordWrap/>
        <w:overflowPunct/>
        <w:topLinePunct w:val="0"/>
        <w:autoSpaceDE/>
        <w:autoSpaceDN/>
        <w:bidi w:val="0"/>
        <w:adjustRightInd/>
        <w:snapToGrid/>
        <w:spacing w:line="400" w:lineRule="exact"/>
        <w:textAlignment w:val="auto"/>
        <w:rPr>
          <w:highlight w:val="none"/>
        </w:rPr>
      </w:pPr>
      <w:r>
        <w:rPr>
          <w:rFonts w:hint="eastAsia" w:ascii="宋体" w:hAnsi="宋体" w:eastAsia="宋体" w:cs="宋体"/>
          <w:color w:val="000000" w:themeColor="text1"/>
          <w:sz w:val="21"/>
          <w:szCs w:val="21"/>
          <w14:textFill>
            <w14:solidFill>
              <w14:schemeClr w14:val="tx1"/>
            </w14:solidFill>
          </w14:textFill>
        </w:rPr>
        <w:t xml:space="preserve">地址： </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地址：</w:t>
      </w:r>
    </w:p>
    <w:p w14:paraId="2B39FAA3">
      <w:pPr>
        <w:rPr>
          <w:rFonts w:hint="eastAsia"/>
          <w:bCs/>
          <w:szCs w:val="32"/>
          <w:highlight w:val="none"/>
        </w:rPr>
      </w:pPr>
      <w:r>
        <w:rPr>
          <w:rFonts w:hint="eastAsia"/>
          <w:bCs/>
          <w:szCs w:val="32"/>
          <w:highlight w:val="none"/>
        </w:rPr>
        <w:br w:type="page"/>
      </w:r>
    </w:p>
    <w:p w14:paraId="3A3DFD1F">
      <w:pPr>
        <w:pStyle w:val="44"/>
        <w:spacing w:beforeLines="50" w:afterLines="50" w:line="440" w:lineRule="exact"/>
        <w:rPr>
          <w:bCs/>
          <w:szCs w:val="32"/>
          <w:highlight w:val="none"/>
        </w:rPr>
      </w:pPr>
      <w:r>
        <w:rPr>
          <w:rFonts w:hint="eastAsia"/>
          <w:bCs/>
          <w:szCs w:val="32"/>
          <w:highlight w:val="none"/>
        </w:rPr>
        <w:t>第</w:t>
      </w:r>
      <w:r>
        <w:rPr>
          <w:rFonts w:hint="eastAsia"/>
          <w:bCs/>
          <w:szCs w:val="32"/>
          <w:highlight w:val="none"/>
          <w:lang w:val="en-US" w:eastAsia="zh-CN"/>
        </w:rPr>
        <w:t>七</w:t>
      </w:r>
      <w:r>
        <w:rPr>
          <w:rFonts w:hint="eastAsia"/>
          <w:bCs/>
          <w:szCs w:val="32"/>
          <w:highlight w:val="none"/>
        </w:rPr>
        <w:t>章  投标文件格式</w:t>
      </w:r>
      <w:bookmarkEnd w:id="248"/>
      <w:bookmarkEnd w:id="249"/>
      <w:bookmarkEnd w:id="250"/>
      <w:bookmarkEnd w:id="251"/>
      <w:bookmarkEnd w:id="252"/>
      <w:bookmarkEnd w:id="253"/>
      <w:bookmarkEnd w:id="254"/>
      <w:bookmarkEnd w:id="255"/>
      <w:bookmarkEnd w:id="256"/>
      <w:bookmarkEnd w:id="257"/>
      <w:bookmarkEnd w:id="258"/>
      <w:bookmarkEnd w:id="259"/>
      <w:bookmarkEnd w:id="260"/>
    </w:p>
    <w:p w14:paraId="7B05D42C">
      <w:pPr>
        <w:rPr>
          <w:highlight w:val="none"/>
        </w:rPr>
      </w:pPr>
    </w:p>
    <w:p w14:paraId="082E4B32">
      <w:pPr>
        <w:rPr>
          <w:highlight w:val="none"/>
        </w:rPr>
      </w:pPr>
    </w:p>
    <w:p w14:paraId="5069B979">
      <w:pPr>
        <w:rPr>
          <w:highlight w:val="none"/>
        </w:rPr>
      </w:pPr>
    </w:p>
    <w:p w14:paraId="56143D65">
      <w:pPr>
        <w:jc w:val="center"/>
        <w:rPr>
          <w:rFonts w:eastAsia="黑体"/>
          <w:sz w:val="20"/>
          <w:szCs w:val="20"/>
          <w:highlight w:val="none"/>
        </w:rPr>
      </w:pPr>
      <w:r>
        <w:rPr>
          <w:rFonts w:eastAsia="黑体"/>
          <w:sz w:val="28"/>
          <w:szCs w:val="28"/>
          <w:highlight w:val="none"/>
        </w:rPr>
        <w:t>（项目名称）</w:t>
      </w:r>
    </w:p>
    <w:p w14:paraId="7576ABA9">
      <w:pPr>
        <w:jc w:val="center"/>
        <w:rPr>
          <w:rFonts w:eastAsia="黑体"/>
          <w:sz w:val="20"/>
          <w:szCs w:val="20"/>
          <w:highlight w:val="none"/>
        </w:rPr>
      </w:pPr>
    </w:p>
    <w:p w14:paraId="7FF06958">
      <w:pPr>
        <w:jc w:val="center"/>
        <w:rPr>
          <w:rFonts w:eastAsia="黑体"/>
          <w:sz w:val="20"/>
          <w:szCs w:val="20"/>
          <w:highlight w:val="none"/>
        </w:rPr>
      </w:pPr>
    </w:p>
    <w:p w14:paraId="3165CB1E">
      <w:pPr>
        <w:jc w:val="center"/>
        <w:rPr>
          <w:rFonts w:eastAsia="黑体"/>
          <w:sz w:val="20"/>
          <w:szCs w:val="20"/>
          <w:highlight w:val="none"/>
        </w:rPr>
      </w:pPr>
    </w:p>
    <w:p w14:paraId="75BA9D51">
      <w:pPr>
        <w:rPr>
          <w:rFonts w:eastAsia="黑体"/>
          <w:sz w:val="20"/>
          <w:szCs w:val="20"/>
          <w:highlight w:val="none"/>
        </w:rPr>
      </w:pPr>
    </w:p>
    <w:p w14:paraId="347DEE05">
      <w:pPr>
        <w:jc w:val="center"/>
        <w:rPr>
          <w:rFonts w:eastAsia="黑体"/>
          <w:sz w:val="44"/>
          <w:szCs w:val="44"/>
          <w:highlight w:val="none"/>
        </w:rPr>
      </w:pPr>
      <w:r>
        <w:rPr>
          <w:rFonts w:eastAsia="黑体"/>
          <w:sz w:val="44"/>
          <w:szCs w:val="44"/>
          <w:highlight w:val="none"/>
        </w:rPr>
        <w:t>投  标  文  件</w:t>
      </w:r>
      <w:r>
        <w:rPr>
          <w:rFonts w:hint="eastAsia" w:eastAsia="黑体"/>
          <w:sz w:val="44"/>
          <w:szCs w:val="44"/>
          <w:highlight w:val="none"/>
        </w:rPr>
        <w:t xml:space="preserve"> 一</w:t>
      </w:r>
    </w:p>
    <w:p w14:paraId="0B28D98A">
      <w:pPr>
        <w:jc w:val="center"/>
        <w:rPr>
          <w:rFonts w:eastAsia="黑体"/>
          <w:sz w:val="44"/>
          <w:szCs w:val="44"/>
          <w:highlight w:val="none"/>
        </w:rPr>
      </w:pPr>
      <w:r>
        <w:rPr>
          <w:rFonts w:hint="eastAsia" w:eastAsia="黑体"/>
          <w:sz w:val="44"/>
          <w:szCs w:val="44"/>
          <w:highlight w:val="none"/>
        </w:rPr>
        <w:t>（资信证明文件）</w:t>
      </w:r>
    </w:p>
    <w:p w14:paraId="4404D72F">
      <w:pPr>
        <w:jc w:val="center"/>
        <w:rPr>
          <w:rFonts w:eastAsia="黑体"/>
          <w:sz w:val="44"/>
          <w:szCs w:val="44"/>
          <w:highlight w:val="none"/>
        </w:rPr>
      </w:pPr>
      <w:r>
        <w:rPr>
          <w:rFonts w:hint="eastAsia" w:eastAsia="黑体"/>
          <w:sz w:val="44"/>
          <w:szCs w:val="44"/>
          <w:highlight w:val="none"/>
        </w:rPr>
        <w:t xml:space="preserve"> </w:t>
      </w:r>
    </w:p>
    <w:p w14:paraId="69FD5586">
      <w:pPr>
        <w:rPr>
          <w:rFonts w:eastAsia="黑体"/>
          <w:sz w:val="28"/>
          <w:szCs w:val="28"/>
          <w:highlight w:val="none"/>
        </w:rPr>
      </w:pPr>
    </w:p>
    <w:p w14:paraId="61671114">
      <w:pPr>
        <w:rPr>
          <w:rFonts w:eastAsia="黑体"/>
          <w:sz w:val="28"/>
          <w:szCs w:val="28"/>
          <w:highlight w:val="none"/>
        </w:rPr>
      </w:pPr>
    </w:p>
    <w:p w14:paraId="7707CE46">
      <w:pPr>
        <w:rPr>
          <w:rFonts w:eastAsia="黑体"/>
          <w:sz w:val="28"/>
          <w:szCs w:val="28"/>
          <w:highlight w:val="none"/>
        </w:rPr>
      </w:pPr>
    </w:p>
    <w:p w14:paraId="3E29662A">
      <w:pPr>
        <w:rPr>
          <w:rFonts w:eastAsia="黑体"/>
          <w:sz w:val="28"/>
          <w:szCs w:val="28"/>
          <w:highlight w:val="none"/>
        </w:rPr>
      </w:pPr>
    </w:p>
    <w:p w14:paraId="69D02104">
      <w:pPr>
        <w:pStyle w:val="2"/>
        <w:ind w:firstLine="420"/>
        <w:rPr>
          <w:rFonts w:ascii="Times New Roman"/>
          <w:szCs w:val="24"/>
          <w:highlight w:val="none"/>
        </w:rPr>
      </w:pPr>
    </w:p>
    <w:p w14:paraId="3062FE47">
      <w:pPr>
        <w:rPr>
          <w:rFonts w:ascii="Times New Roman"/>
          <w:szCs w:val="24"/>
          <w:highlight w:val="none"/>
        </w:rPr>
      </w:pPr>
    </w:p>
    <w:p w14:paraId="78F93F73">
      <w:pPr>
        <w:pStyle w:val="2"/>
        <w:rPr>
          <w:rFonts w:ascii="Times New Roman"/>
          <w:szCs w:val="24"/>
          <w:highlight w:val="none"/>
        </w:rPr>
      </w:pPr>
    </w:p>
    <w:p w14:paraId="1E9D0BD8">
      <w:pPr>
        <w:rPr>
          <w:rFonts w:ascii="Times New Roman"/>
          <w:szCs w:val="24"/>
          <w:highlight w:val="none"/>
        </w:rPr>
      </w:pPr>
    </w:p>
    <w:p w14:paraId="13AFD6AD">
      <w:pPr>
        <w:pStyle w:val="2"/>
      </w:pPr>
    </w:p>
    <w:p w14:paraId="0799C826">
      <w:pPr>
        <w:pStyle w:val="2"/>
        <w:ind w:firstLine="420"/>
        <w:rPr>
          <w:highlight w:val="none"/>
        </w:rPr>
      </w:pPr>
    </w:p>
    <w:p w14:paraId="63F5BB9B">
      <w:pPr>
        <w:rPr>
          <w:rFonts w:eastAsia="黑体"/>
          <w:sz w:val="28"/>
          <w:szCs w:val="28"/>
          <w:highlight w:val="none"/>
        </w:rPr>
      </w:pPr>
    </w:p>
    <w:p w14:paraId="6ECEBDFF">
      <w:pPr>
        <w:rPr>
          <w:rFonts w:eastAsia="黑体"/>
          <w:sz w:val="28"/>
          <w:szCs w:val="28"/>
          <w:highlight w:val="none"/>
        </w:rPr>
      </w:pPr>
    </w:p>
    <w:p w14:paraId="62522776">
      <w:pPr>
        <w:jc w:val="center"/>
        <w:rPr>
          <w:rFonts w:eastAsia="黑体"/>
          <w:sz w:val="28"/>
          <w:szCs w:val="28"/>
          <w:u w:val="single"/>
        </w:rPr>
      </w:pPr>
      <w:r>
        <w:rPr>
          <w:rFonts w:hint="eastAsia" w:eastAsia="黑体"/>
          <w:sz w:val="28"/>
          <w:szCs w:val="28"/>
        </w:rPr>
        <w:t xml:space="preserve"> 投标人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盖</w:t>
      </w:r>
      <w:r>
        <w:rPr>
          <w:rFonts w:eastAsia="黑体"/>
          <w:sz w:val="28"/>
          <w:szCs w:val="28"/>
        </w:rPr>
        <w:t>章）</w:t>
      </w:r>
    </w:p>
    <w:p w14:paraId="097218CB">
      <w:pPr>
        <w:jc w:val="center"/>
        <w:rPr>
          <w:rFonts w:eastAsia="黑体"/>
          <w:sz w:val="28"/>
          <w:szCs w:val="28"/>
        </w:rPr>
      </w:pPr>
      <w:r>
        <w:rPr>
          <w:rFonts w:hint="eastAsia" w:eastAsia="黑体"/>
          <w:sz w:val="28"/>
          <w:szCs w:val="28"/>
        </w:rPr>
        <w:t xml:space="preserve">   </w:t>
      </w:r>
      <w:r>
        <w:rPr>
          <w:rFonts w:eastAsia="黑体"/>
          <w:sz w:val="28"/>
          <w:szCs w:val="28"/>
        </w:rPr>
        <w:t>法定代表人</w:t>
      </w:r>
      <w:r>
        <w:rPr>
          <w:rFonts w:hint="eastAsia" w:eastAsia="黑体"/>
          <w:sz w:val="28"/>
          <w:szCs w:val="28"/>
          <w:lang w:val="en-US" w:eastAsia="zh-CN"/>
        </w:rPr>
        <w:t>或授权委托人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签字或盖章</w:t>
      </w:r>
      <w:r>
        <w:rPr>
          <w:rFonts w:eastAsia="黑体"/>
          <w:sz w:val="28"/>
          <w:szCs w:val="28"/>
        </w:rPr>
        <w:t>）</w:t>
      </w:r>
    </w:p>
    <w:p w14:paraId="211A5DCF">
      <w:pPr>
        <w:jc w:val="center"/>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7802AEA0">
      <w:pPr>
        <w:rPr>
          <w:highlight w:val="none"/>
        </w:rPr>
      </w:pPr>
      <w:bookmarkStart w:id="261" w:name="_Toc35424971"/>
      <w:bookmarkStart w:id="262" w:name="_Toc35425137"/>
      <w:bookmarkStart w:id="263" w:name="_Toc12683"/>
    </w:p>
    <w:p w14:paraId="5288B7B1">
      <w:pPr>
        <w:spacing w:beforeLines="50" w:afterLines="50" w:line="440" w:lineRule="exact"/>
        <w:ind w:firstLine="643" w:firstLineChars="200"/>
        <w:jc w:val="center"/>
        <w:rPr>
          <w:rStyle w:val="121"/>
          <w:rFonts w:hint="eastAsia" w:ascii="宋体" w:hAnsi="宋体" w:cs="宋体"/>
          <w:sz w:val="32"/>
          <w:highlight w:val="none"/>
        </w:rPr>
      </w:pPr>
      <w:bookmarkStart w:id="264" w:name="_Toc78803399"/>
      <w:r>
        <w:rPr>
          <w:rStyle w:val="121"/>
          <w:rFonts w:hint="eastAsia" w:ascii="宋体" w:hAnsi="宋体" w:cs="宋体"/>
          <w:sz w:val="32"/>
          <w:highlight w:val="none"/>
        </w:rPr>
        <w:br w:type="page"/>
      </w:r>
      <w:bookmarkEnd w:id="261"/>
      <w:bookmarkEnd w:id="262"/>
      <w:bookmarkEnd w:id="263"/>
      <w:bookmarkEnd w:id="264"/>
    </w:p>
    <w:p w14:paraId="28C89471">
      <w:pPr>
        <w:spacing w:beforeLines="50" w:afterLines="50" w:line="440" w:lineRule="exact"/>
        <w:ind w:firstLine="643" w:firstLineChars="200"/>
        <w:jc w:val="center"/>
        <w:rPr>
          <w:rStyle w:val="121"/>
          <w:rFonts w:hint="eastAsia" w:ascii="宋体" w:hAnsi="宋体" w:cs="宋体"/>
          <w:sz w:val="32"/>
          <w:highlight w:val="none"/>
        </w:rPr>
      </w:pPr>
    </w:p>
    <w:p w14:paraId="0EBCA57C">
      <w:pPr>
        <w:spacing w:beforeLines="50" w:afterLines="50" w:line="440" w:lineRule="exact"/>
        <w:ind w:firstLine="562" w:firstLineChars="200"/>
        <w:jc w:val="center"/>
        <w:rPr>
          <w:rFonts w:ascii="宋体" w:hAnsi="宋体" w:cs="宋体"/>
          <w:b/>
          <w:sz w:val="28"/>
          <w:szCs w:val="28"/>
          <w:highlight w:val="none"/>
        </w:rPr>
      </w:pPr>
      <w:r>
        <w:rPr>
          <w:rFonts w:hint="eastAsia" w:ascii="宋体" w:hAnsi="宋体" w:cs="宋体"/>
          <w:b/>
          <w:sz w:val="28"/>
          <w:szCs w:val="28"/>
          <w:highlight w:val="none"/>
        </w:rPr>
        <w:t>目</w:t>
      </w:r>
      <w:r>
        <w:rPr>
          <w:rFonts w:hint="eastAsia" w:ascii="宋体" w:hAnsi="宋体" w:cs="宋体"/>
          <w:b/>
          <w:sz w:val="28"/>
          <w:szCs w:val="28"/>
          <w:highlight w:val="none"/>
          <w:lang w:val="en-US" w:eastAsia="zh-CN"/>
        </w:rPr>
        <w:t xml:space="preserve">   </w:t>
      </w:r>
      <w:r>
        <w:rPr>
          <w:rFonts w:hint="eastAsia" w:ascii="宋体" w:hAnsi="宋体" w:cs="宋体"/>
          <w:b/>
          <w:sz w:val="28"/>
          <w:szCs w:val="28"/>
          <w:highlight w:val="none"/>
        </w:rPr>
        <w:t>录</w:t>
      </w:r>
    </w:p>
    <w:p w14:paraId="5025579D">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14:paraId="34E4B2F8">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（2）投标人有效的营业执照、税务登记证、组织机构代码证（或三合一证书）</w:t>
      </w:r>
      <w:r>
        <w:rPr>
          <w:rFonts w:hint="eastAsia" w:ascii="宋体" w:hAnsi="Times New Roman" w:eastAsia="宋体" w:cs="Times New Roman"/>
          <w:color w:val="auto"/>
          <w:szCs w:val="21"/>
          <w:highlight w:val="none"/>
          <w:lang w:eastAsia="zh-CN"/>
        </w:rPr>
        <w:t>；</w:t>
      </w:r>
    </w:p>
    <w:p w14:paraId="36747EFE">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企业资质证书</w:t>
      </w:r>
      <w:r>
        <w:rPr>
          <w:rFonts w:hint="eastAsia" w:ascii="宋体" w:hAnsi="Times New Roman" w:eastAsia="宋体" w:cs="Times New Roman"/>
          <w:color w:val="auto"/>
          <w:szCs w:val="21"/>
          <w:highlight w:val="none"/>
          <w:lang w:val="en-US" w:eastAsia="zh-CN"/>
        </w:rPr>
        <w:t>及</w:t>
      </w:r>
      <w:r>
        <w:rPr>
          <w:rFonts w:hint="eastAsia" w:ascii="宋体" w:hAnsi="Times New Roman" w:eastAsia="宋体" w:cs="Times New Roman"/>
          <w:color w:val="auto"/>
          <w:szCs w:val="21"/>
          <w:highlight w:val="none"/>
        </w:rPr>
        <w:t>企业安全生产许可证</w:t>
      </w:r>
      <w:r>
        <w:rPr>
          <w:rFonts w:hint="eastAsia" w:ascii="宋体" w:hAnsi="Times New Roman" w:eastAsia="宋体" w:cs="Times New Roman"/>
          <w:color w:val="auto"/>
          <w:szCs w:val="21"/>
          <w:highlight w:val="none"/>
          <w:lang w:eastAsia="zh-CN"/>
        </w:rPr>
        <w:t>；</w:t>
      </w:r>
    </w:p>
    <w:p w14:paraId="0D57BF18">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（4）企业有效</w:t>
      </w:r>
      <w:r>
        <w:rPr>
          <w:rFonts w:hint="eastAsia" w:ascii="宋体" w:hAnsi="Times New Roman" w:eastAsia="宋体" w:cs="Times New Roman"/>
          <w:color w:val="auto"/>
          <w:szCs w:val="21"/>
          <w:highlight w:val="none"/>
        </w:rPr>
        <w:t>电力设施许可证</w:t>
      </w:r>
    </w:p>
    <w:p w14:paraId="476E7636">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诚信投标承诺书（格式见附件）</w:t>
      </w:r>
      <w:r>
        <w:rPr>
          <w:rFonts w:hint="eastAsia" w:ascii="宋体" w:hAnsi="Times New Roman" w:eastAsia="宋体" w:cs="Times New Roman"/>
          <w:color w:val="auto"/>
          <w:szCs w:val="21"/>
          <w:highlight w:val="none"/>
          <w:lang w:eastAsia="zh-CN"/>
        </w:rPr>
        <w:t>；</w:t>
      </w:r>
    </w:p>
    <w:p w14:paraId="5220DE43">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val="en-US" w:eastAsia="zh-CN"/>
        </w:rPr>
        <w:t>（6）</w:t>
      </w:r>
      <w:r>
        <w:rPr>
          <w:rFonts w:hint="eastAsia" w:ascii="宋体" w:hAnsi="Times New Roman" w:eastAsia="宋体" w:cs="Times New Roman"/>
          <w:color w:val="auto"/>
          <w:szCs w:val="21"/>
          <w:highlight w:val="none"/>
        </w:rPr>
        <w:t>服务承诺：是否响应招标文件要求的书面说明和服务承诺书（格式见附件）</w:t>
      </w:r>
      <w:r>
        <w:rPr>
          <w:rFonts w:hint="eastAsia" w:ascii="宋体" w:hAnsi="Times New Roman" w:eastAsia="宋体" w:cs="Times New Roman"/>
          <w:color w:val="auto"/>
          <w:szCs w:val="21"/>
          <w:highlight w:val="none"/>
          <w:lang w:eastAsia="zh-CN"/>
        </w:rPr>
        <w:t>；</w:t>
      </w:r>
    </w:p>
    <w:p w14:paraId="40D371A2">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7）</w:t>
      </w:r>
      <w:r>
        <w:rPr>
          <w:rFonts w:hint="eastAsia" w:ascii="宋体" w:hAnsi="Times New Roman" w:eastAsia="宋体" w:cs="Times New Roman"/>
          <w:color w:val="auto"/>
          <w:szCs w:val="21"/>
          <w:highlight w:val="none"/>
        </w:rPr>
        <w:t>招标文件中要求的资信评审（评分）的支持资料</w:t>
      </w:r>
      <w:r>
        <w:rPr>
          <w:rFonts w:hint="eastAsia" w:ascii="宋体" w:hAnsi="Times New Roman" w:eastAsia="宋体" w:cs="Times New Roman"/>
          <w:color w:val="auto"/>
          <w:szCs w:val="21"/>
          <w:highlight w:val="none"/>
          <w:lang w:eastAsia="zh-CN"/>
        </w:rPr>
        <w:t>。</w:t>
      </w:r>
    </w:p>
    <w:p w14:paraId="0EFA1573">
      <w:pPr>
        <w:spacing w:line="360" w:lineRule="auto"/>
        <w:ind w:firstLine="420" w:firstLineChars="200"/>
        <w:rPr>
          <w:rFonts w:hint="eastAsia" w:ascii="宋体" w:hAnsi="Times New Roman" w:eastAsia="宋体" w:cs="Times New Roman"/>
          <w:color w:val="auto"/>
          <w:szCs w:val="21"/>
          <w:highlight w:val="none"/>
          <w:lang w:val="en-US" w:eastAsia="zh-CN"/>
        </w:rPr>
      </w:pPr>
    </w:p>
    <w:p w14:paraId="59163E6F">
      <w:pPr>
        <w:spacing w:line="360" w:lineRule="auto"/>
        <w:jc w:val="center"/>
        <w:rPr>
          <w:rFonts w:ascii="宋体"/>
          <w:b/>
          <w:sz w:val="28"/>
          <w:szCs w:val="28"/>
          <w:highlight w:val="none"/>
        </w:rPr>
      </w:pPr>
      <w:r>
        <w:rPr>
          <w:rFonts w:hint="eastAsia"/>
          <w:b/>
          <w:sz w:val="28"/>
          <w:szCs w:val="28"/>
          <w:highlight w:val="none"/>
        </w:rPr>
        <w:br w:type="page"/>
      </w:r>
      <w:r>
        <w:rPr>
          <w:rFonts w:hint="eastAsia"/>
          <w:b/>
          <w:sz w:val="28"/>
          <w:szCs w:val="28"/>
          <w:highlight w:val="none"/>
        </w:rPr>
        <w:t>（1）法定代表人身份证明或授权委托书</w:t>
      </w:r>
    </w:p>
    <w:p w14:paraId="1618991E">
      <w:pPr>
        <w:pStyle w:val="75"/>
        <w:keepNext w:val="0"/>
        <w:keepLines w:val="0"/>
        <w:pageBreakBefore w:val="0"/>
        <w:kinsoku/>
        <w:wordWrap/>
        <w:overflowPunct/>
        <w:topLinePunct w:val="0"/>
        <w:autoSpaceDE/>
        <w:autoSpaceDN/>
        <w:bidi w:val="0"/>
        <w:adjustRightInd/>
        <w:snapToGrid/>
        <w:spacing w:beforeLines="100" w:afterLines="100" w:line="440" w:lineRule="exact"/>
        <w:rPr>
          <w:rFonts w:ascii="宋体"/>
          <w:b/>
          <w:color w:val="auto"/>
          <w:sz w:val="24"/>
          <w:szCs w:val="24"/>
          <w:highlight w:val="none"/>
        </w:rPr>
      </w:pPr>
      <w:bookmarkStart w:id="265" w:name="_Toc26598"/>
      <w:bookmarkStart w:id="266" w:name="_Toc503196197"/>
      <w:bookmarkStart w:id="267" w:name="_Toc506107356"/>
      <w:r>
        <w:rPr>
          <w:rFonts w:hint="eastAsia" w:ascii="宋体"/>
          <w:color w:val="auto"/>
          <w:sz w:val="24"/>
          <w:szCs w:val="24"/>
          <w:highlight w:val="none"/>
        </w:rPr>
        <w:t>1、法定代表人身份证明</w:t>
      </w:r>
    </w:p>
    <w:p w14:paraId="5CD0926A">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投标人名称：</w:t>
      </w:r>
      <w:r>
        <w:rPr>
          <w:rFonts w:hint="eastAsia" w:ascii="宋体"/>
          <w:sz w:val="24"/>
          <w:highlight w:val="none"/>
          <w:u w:val="single"/>
        </w:rPr>
        <w:t xml:space="preserve">                            </w:t>
      </w:r>
    </w:p>
    <w:p w14:paraId="30E6B7AC">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单位性质：</w:t>
      </w:r>
      <w:r>
        <w:rPr>
          <w:rFonts w:hint="eastAsia" w:ascii="宋体"/>
          <w:sz w:val="24"/>
          <w:highlight w:val="none"/>
          <w:u w:val="single"/>
        </w:rPr>
        <w:t xml:space="preserve">                              </w:t>
      </w:r>
    </w:p>
    <w:p w14:paraId="2B53194B">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地    址：</w:t>
      </w:r>
      <w:r>
        <w:rPr>
          <w:rFonts w:hint="eastAsia" w:ascii="宋体"/>
          <w:sz w:val="24"/>
          <w:highlight w:val="none"/>
          <w:u w:val="single"/>
        </w:rPr>
        <w:t xml:space="preserve">                              </w:t>
      </w:r>
    </w:p>
    <w:p w14:paraId="2672DE77">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56E18266">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经营期限：</w:t>
      </w:r>
      <w:r>
        <w:rPr>
          <w:rFonts w:hint="eastAsia" w:ascii="宋体"/>
          <w:sz w:val="24"/>
          <w:highlight w:val="none"/>
          <w:u w:val="single"/>
        </w:rPr>
        <w:t xml:space="preserve">                              </w:t>
      </w:r>
    </w:p>
    <w:p w14:paraId="7220154A">
      <w:pPr>
        <w:keepNext w:val="0"/>
        <w:keepLines w:val="0"/>
        <w:pageBreakBefore w:val="0"/>
        <w:kinsoku/>
        <w:wordWrap/>
        <w:overflowPunct/>
        <w:topLinePunct w:val="0"/>
        <w:autoSpaceDE/>
        <w:autoSpaceDN/>
        <w:bidi w:val="0"/>
        <w:adjustRightInd/>
        <w:snapToGrid/>
        <w:spacing w:line="440" w:lineRule="exact"/>
        <w:jc w:val="left"/>
        <w:rPr>
          <w:rFonts w:ascii="宋体"/>
          <w:sz w:val="24"/>
          <w:highlight w:val="none"/>
          <w:u w:val="single"/>
        </w:rPr>
      </w:pPr>
      <w:r>
        <w:rPr>
          <w:rFonts w:hint="eastAsia" w:ascii="宋体"/>
          <w:spacing w:val="240"/>
          <w:sz w:val="24"/>
          <w:highlight w:val="none"/>
        </w:rPr>
        <w:t>姓</w:t>
      </w:r>
      <w:r>
        <w:rPr>
          <w:rFonts w:hint="eastAsia" w:ascii="宋体"/>
          <w:sz w:val="24"/>
          <w:highlight w:val="none"/>
        </w:rPr>
        <w:t>名：</w:t>
      </w:r>
      <w:r>
        <w:rPr>
          <w:rFonts w:hint="eastAsia" w:ascii="宋体"/>
          <w:sz w:val="24"/>
          <w:highlight w:val="none"/>
          <w:u w:val="single"/>
        </w:rPr>
        <w:t xml:space="preserve">     </w:t>
      </w:r>
      <w:r>
        <w:rPr>
          <w:rFonts w:hint="eastAsia" w:ascii="宋体"/>
          <w:sz w:val="24"/>
          <w:highlight w:val="none"/>
        </w:rPr>
        <w:t>身份证号码：</w:t>
      </w:r>
      <w:r>
        <w:rPr>
          <w:rFonts w:hint="eastAsia" w:ascii="宋体"/>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rPr>
        <w:t>，系</w:t>
      </w:r>
      <w:r>
        <w:rPr>
          <w:rFonts w:hint="eastAsia" w:ascii="宋体"/>
          <w:sz w:val="24"/>
          <w:highlight w:val="none"/>
          <w:u w:val="single"/>
        </w:rPr>
        <w:t xml:space="preserve">     （投标人名称）</w:t>
      </w:r>
      <w:r>
        <w:rPr>
          <w:rFonts w:hint="eastAsia" w:ascii="宋体"/>
          <w:sz w:val="24"/>
          <w:highlight w:val="none"/>
        </w:rPr>
        <w:t>的法定代表人。</w:t>
      </w:r>
    </w:p>
    <w:p w14:paraId="13BA0D93">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特此证明。</w:t>
      </w:r>
    </w:p>
    <w:p w14:paraId="5AB38E67">
      <w:pPr>
        <w:keepNext w:val="0"/>
        <w:keepLines w:val="0"/>
        <w:pageBreakBefore w:val="0"/>
        <w:kinsoku/>
        <w:wordWrap/>
        <w:overflowPunct/>
        <w:topLinePunct w:val="0"/>
        <w:autoSpaceDE/>
        <w:autoSpaceDN/>
        <w:bidi w:val="0"/>
        <w:adjustRightInd/>
        <w:snapToGrid/>
        <w:spacing w:line="440" w:lineRule="exact"/>
        <w:ind w:firstLine="480" w:firstLineChars="200"/>
        <w:rPr>
          <w:highlight w:val="none"/>
        </w:rPr>
      </w:pPr>
      <w:r>
        <w:rPr>
          <w:rFonts w:hint="eastAsia" w:ascii="宋体"/>
          <w:sz w:val="24"/>
          <w:highlight w:val="none"/>
        </w:rPr>
        <w:t>附：</w:t>
      </w:r>
      <w:r>
        <w:rPr>
          <w:rFonts w:hint="eastAsia" w:ascii="宋体"/>
          <w:b/>
          <w:sz w:val="24"/>
          <w:highlight w:val="none"/>
        </w:rPr>
        <w:t>法定代表人有效身份证扫描件</w:t>
      </w:r>
    </w:p>
    <w:p w14:paraId="3089C1AB">
      <w:pPr>
        <w:keepNext w:val="0"/>
        <w:keepLines w:val="0"/>
        <w:pageBreakBefore w:val="0"/>
        <w:kinsoku/>
        <w:wordWrap/>
        <w:overflowPunct/>
        <w:topLinePunct w:val="0"/>
        <w:autoSpaceDE/>
        <w:autoSpaceDN/>
        <w:bidi w:val="0"/>
        <w:adjustRightInd/>
        <w:snapToGrid/>
        <w:spacing w:line="440" w:lineRule="exact"/>
        <w:ind w:firstLine="3720" w:firstLineChars="1550"/>
        <w:rPr>
          <w:rFonts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u w:val="single"/>
          <w:lang w:val="en-US" w:eastAsia="zh-CN"/>
        </w:rPr>
        <w:t>盖</w:t>
      </w:r>
      <w:r>
        <w:rPr>
          <w:rFonts w:hint="eastAsia" w:ascii="宋体"/>
          <w:sz w:val="24"/>
          <w:highlight w:val="none"/>
          <w:u w:val="single"/>
        </w:rPr>
        <w:t>章）</w:t>
      </w:r>
    </w:p>
    <w:p w14:paraId="34409C45">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 xml:space="preserve">                                        年    月     日</w:t>
      </w:r>
    </w:p>
    <w:p w14:paraId="2F0B7B0C">
      <w:pPr>
        <w:keepNext w:val="0"/>
        <w:keepLines w:val="0"/>
        <w:pageBreakBefore w:val="0"/>
        <w:kinsoku/>
        <w:wordWrap/>
        <w:overflowPunct/>
        <w:topLinePunct w:val="0"/>
        <w:autoSpaceDE/>
        <w:autoSpaceDN/>
        <w:bidi w:val="0"/>
        <w:adjustRightInd/>
        <w:snapToGrid/>
        <w:spacing w:line="440" w:lineRule="exact"/>
        <w:rPr>
          <w:highlight w:val="none"/>
        </w:rPr>
      </w:pPr>
    </w:p>
    <w:p w14:paraId="1550066F">
      <w:pPr>
        <w:pStyle w:val="75"/>
        <w:keepNext w:val="0"/>
        <w:keepLines w:val="0"/>
        <w:pageBreakBefore w:val="0"/>
        <w:kinsoku/>
        <w:wordWrap/>
        <w:overflowPunct/>
        <w:topLinePunct w:val="0"/>
        <w:autoSpaceDE/>
        <w:autoSpaceDN/>
        <w:bidi w:val="0"/>
        <w:adjustRightInd/>
        <w:snapToGrid/>
        <w:spacing w:beforeLines="100" w:afterLines="100" w:line="440" w:lineRule="exact"/>
        <w:rPr>
          <w:rFonts w:ascii="宋体"/>
          <w:color w:val="auto"/>
          <w:sz w:val="24"/>
          <w:szCs w:val="24"/>
          <w:highlight w:val="none"/>
        </w:rPr>
      </w:pPr>
      <w:r>
        <w:rPr>
          <w:rFonts w:hint="eastAsia" w:ascii="宋体"/>
          <w:color w:val="auto"/>
          <w:sz w:val="24"/>
          <w:szCs w:val="24"/>
          <w:highlight w:val="none"/>
        </w:rPr>
        <w:t>或1、授权委托书</w:t>
      </w:r>
    </w:p>
    <w:p w14:paraId="00E2E773">
      <w:pPr>
        <w:keepNext w:val="0"/>
        <w:keepLines w:val="0"/>
        <w:pageBreakBefore w:val="0"/>
        <w:kinsoku/>
        <w:wordWrap/>
        <w:overflowPunct/>
        <w:topLinePunct w:val="0"/>
        <w:autoSpaceDE/>
        <w:autoSpaceDN/>
        <w:bidi w:val="0"/>
        <w:adjustRightInd/>
        <w:snapToGrid/>
        <w:spacing w:line="440" w:lineRule="exact"/>
        <w:ind w:firstLine="480" w:firstLineChars="200"/>
        <w:jc w:val="left"/>
        <w:rPr>
          <w:rFonts w:ascii="宋体"/>
          <w:sz w:val="24"/>
          <w:highlight w:val="none"/>
        </w:rPr>
      </w:pPr>
      <w:r>
        <w:rPr>
          <w:rFonts w:hint="eastAsia" w:ascii="宋体"/>
          <w:sz w:val="24"/>
          <w:highlight w:val="none"/>
        </w:rPr>
        <w:t>本人</w:t>
      </w:r>
      <w:r>
        <w:rPr>
          <w:rFonts w:hint="eastAsia" w:ascii="宋体"/>
          <w:sz w:val="24"/>
          <w:highlight w:val="none"/>
          <w:u w:val="single"/>
        </w:rPr>
        <w:t xml:space="preserve"> （姓名）</w:t>
      </w:r>
      <w:r>
        <w:rPr>
          <w:rFonts w:hint="eastAsia" w:ascii="宋体"/>
          <w:sz w:val="24"/>
          <w:highlight w:val="none"/>
        </w:rPr>
        <w:t>系</w:t>
      </w:r>
      <w:r>
        <w:rPr>
          <w:rFonts w:hint="eastAsia" w:ascii="宋体"/>
          <w:sz w:val="24"/>
          <w:highlight w:val="none"/>
          <w:u w:val="single"/>
        </w:rPr>
        <w:t>（投标人）</w:t>
      </w:r>
      <w:r>
        <w:rPr>
          <w:rFonts w:hint="eastAsia" w:ascii="宋体"/>
          <w:sz w:val="24"/>
          <w:highlight w:val="none"/>
        </w:rPr>
        <w:t>的法定代表人，现委托</w:t>
      </w:r>
      <w:r>
        <w:rPr>
          <w:rFonts w:hint="eastAsia" w:ascii="宋体"/>
          <w:sz w:val="24"/>
          <w:highlight w:val="none"/>
          <w:u w:val="single"/>
        </w:rPr>
        <w:t>（姓名）</w:t>
      </w:r>
      <w:r>
        <w:rPr>
          <w:rFonts w:hint="eastAsia" w:ascii="宋体"/>
          <w:sz w:val="24"/>
          <w:highlight w:val="none"/>
        </w:rPr>
        <w:t>为我方代理人。代理人根据授权，以我方名义签署、澄清、说明、补正、递交、撤回、修改</w:t>
      </w:r>
      <w:r>
        <w:rPr>
          <w:rFonts w:hint="eastAsia" w:ascii="宋体"/>
          <w:sz w:val="24"/>
          <w:highlight w:val="none"/>
          <w:u w:val="single"/>
        </w:rPr>
        <w:t xml:space="preserve"> “   ”(项目名称）</w:t>
      </w:r>
      <w:r>
        <w:rPr>
          <w:rFonts w:hint="eastAsia" w:ascii="宋体"/>
          <w:sz w:val="24"/>
          <w:highlight w:val="none"/>
        </w:rPr>
        <w:t>投标文件，全权处理与该项目投标、评审答疑、签订合同以及与合同执行有关的一切事务，其法律后果由我方承担。</w:t>
      </w:r>
    </w:p>
    <w:p w14:paraId="104BA12E">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sz w:val="24"/>
          <w:highlight w:val="none"/>
        </w:rPr>
      </w:pPr>
      <w:r>
        <w:rPr>
          <w:rFonts w:hint="eastAsia" w:ascii="宋体"/>
          <w:sz w:val="24"/>
          <w:highlight w:val="none"/>
        </w:rPr>
        <w:t>委托期限：</w:t>
      </w:r>
      <w:r>
        <w:rPr>
          <w:rFonts w:hint="eastAsia" w:ascii="宋体"/>
          <w:sz w:val="24"/>
          <w:highlight w:val="none"/>
          <w:u w:val="single"/>
          <w:lang w:val="en-US" w:eastAsia="zh-CN"/>
        </w:rPr>
        <w:t xml:space="preserve">              </w:t>
      </w:r>
      <w:r>
        <w:rPr>
          <w:rFonts w:hint="eastAsia" w:ascii="宋体" w:cs="宋体"/>
          <w:sz w:val="24"/>
          <w:highlight w:val="none"/>
        </w:rPr>
        <w:t>。</w:t>
      </w:r>
    </w:p>
    <w:p w14:paraId="5334BA4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sz w:val="24"/>
          <w:highlight w:val="none"/>
        </w:rPr>
      </w:pPr>
      <w:r>
        <w:rPr>
          <w:rFonts w:hint="eastAsia" w:ascii="宋体"/>
          <w:sz w:val="24"/>
          <w:highlight w:val="none"/>
        </w:rPr>
        <w:t>代理人无转委托权。</w:t>
      </w:r>
    </w:p>
    <w:p w14:paraId="0A2C1F2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b/>
          <w:sz w:val="24"/>
          <w:highlight w:val="none"/>
        </w:rPr>
      </w:pPr>
      <w:r>
        <w:rPr>
          <w:rFonts w:hint="eastAsia" w:ascii="宋体"/>
          <w:sz w:val="24"/>
          <w:highlight w:val="none"/>
        </w:rPr>
        <w:t>附：</w:t>
      </w:r>
      <w:r>
        <w:rPr>
          <w:rFonts w:hint="eastAsia" w:ascii="宋体"/>
          <w:b/>
          <w:sz w:val="24"/>
          <w:highlight w:val="none"/>
        </w:rPr>
        <w:t>委托代理人有效身份证扫描件</w:t>
      </w:r>
    </w:p>
    <w:p w14:paraId="3E1AE668">
      <w:pPr>
        <w:keepNext w:val="0"/>
        <w:keepLines w:val="0"/>
        <w:pageBreakBefore w:val="0"/>
        <w:kinsoku/>
        <w:wordWrap/>
        <w:overflowPunct/>
        <w:topLinePunct w:val="0"/>
        <w:autoSpaceDE/>
        <w:autoSpaceDN/>
        <w:bidi w:val="0"/>
        <w:adjustRightInd/>
        <w:snapToGrid/>
        <w:spacing w:line="440" w:lineRule="exact"/>
        <w:ind w:firstLine="964" w:firstLineChars="400"/>
        <w:rPr>
          <w:rFonts w:ascii="宋体"/>
          <w:b/>
          <w:sz w:val="24"/>
          <w:highlight w:val="none"/>
        </w:rPr>
      </w:pPr>
      <w:r>
        <w:rPr>
          <w:rFonts w:hint="eastAsia" w:ascii="宋体"/>
          <w:b/>
          <w:sz w:val="24"/>
          <w:highlight w:val="none"/>
        </w:rPr>
        <w:t>法定代表人有效身份证扫描件</w:t>
      </w:r>
    </w:p>
    <w:p w14:paraId="3DC4B743">
      <w:pPr>
        <w:keepNext w:val="0"/>
        <w:keepLines w:val="0"/>
        <w:pageBreakBefore w:val="0"/>
        <w:kinsoku/>
        <w:wordWrap/>
        <w:overflowPunct/>
        <w:topLinePunct w:val="0"/>
        <w:autoSpaceDE/>
        <w:autoSpaceDN/>
        <w:bidi w:val="0"/>
        <w:adjustRightInd/>
        <w:snapToGrid/>
        <w:spacing w:line="440" w:lineRule="exact"/>
        <w:ind w:firstLine="833" w:firstLineChars="397"/>
        <w:rPr>
          <w:highlight w:val="none"/>
        </w:rPr>
      </w:pPr>
    </w:p>
    <w:p w14:paraId="4D108BBB">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 xml:space="preserve"> 投标人（盖章）：</w:t>
      </w:r>
    </w:p>
    <w:p w14:paraId="63FE0C4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法定代表人（身份证号码）：    （签字或盖章）</w:t>
      </w:r>
    </w:p>
    <w:p w14:paraId="3BE5CF0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委托代理人（身份证号码）：    （签字或盖章）</w:t>
      </w:r>
    </w:p>
    <w:p w14:paraId="0FCD3FA1">
      <w:pPr>
        <w:keepNext w:val="0"/>
        <w:keepLines w:val="0"/>
        <w:pageBreakBefore w:val="0"/>
        <w:kinsoku/>
        <w:wordWrap/>
        <w:overflowPunct/>
        <w:topLinePunct w:val="0"/>
        <w:autoSpaceDE/>
        <w:autoSpaceDN/>
        <w:bidi w:val="0"/>
        <w:adjustRightInd/>
        <w:snapToGrid/>
        <w:spacing w:line="440" w:lineRule="exact"/>
        <w:ind w:firstLine="5040" w:firstLineChars="2100"/>
        <w:rPr>
          <w:rFonts w:ascii="宋体"/>
          <w:sz w:val="24"/>
          <w:highlight w:val="none"/>
        </w:rPr>
      </w:pPr>
      <w:r>
        <w:rPr>
          <w:rFonts w:hint="eastAsia" w:ascii="宋体"/>
          <w:sz w:val="24"/>
          <w:highlight w:val="none"/>
        </w:rPr>
        <w:t xml:space="preserve">   </w:t>
      </w:r>
    </w:p>
    <w:p w14:paraId="0F4784B3">
      <w:pPr>
        <w:keepNext w:val="0"/>
        <w:keepLines w:val="0"/>
        <w:pageBreakBefore w:val="0"/>
        <w:kinsoku/>
        <w:wordWrap/>
        <w:overflowPunct/>
        <w:topLinePunct w:val="0"/>
        <w:autoSpaceDE/>
        <w:autoSpaceDN/>
        <w:bidi w:val="0"/>
        <w:adjustRightInd/>
        <w:snapToGrid/>
        <w:spacing w:line="440" w:lineRule="exact"/>
        <w:ind w:firstLine="5700" w:firstLineChars="2375"/>
        <w:rPr>
          <w:rFonts w:ascii="宋体"/>
          <w:sz w:val="24"/>
          <w:highlight w:val="none"/>
        </w:rPr>
      </w:pPr>
      <w:r>
        <w:rPr>
          <w:rFonts w:hint="eastAsia" w:ascii="宋体"/>
          <w:sz w:val="24"/>
          <w:highlight w:val="none"/>
        </w:rPr>
        <w:t>年    月    日</w:t>
      </w:r>
    </w:p>
    <w:p w14:paraId="5287610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sz w:val="28"/>
          <w:szCs w:val="28"/>
          <w:highlight w:val="none"/>
        </w:rPr>
      </w:pPr>
      <w:r>
        <w:rPr>
          <w:rFonts w:hint="eastAsia"/>
          <w:b/>
          <w:sz w:val="28"/>
          <w:szCs w:val="28"/>
          <w:highlight w:val="none"/>
        </w:rPr>
        <w:t>（2）诚信投标承诺书</w:t>
      </w:r>
      <w:bookmarkEnd w:id="265"/>
      <w:bookmarkEnd w:id="266"/>
      <w:bookmarkEnd w:id="267"/>
    </w:p>
    <w:p w14:paraId="4F449F94">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szCs w:val="21"/>
          <w:highlight w:val="none"/>
        </w:rPr>
      </w:pPr>
      <w:r>
        <w:rPr>
          <w:rFonts w:hint="eastAsia" w:ascii="宋体" w:hAnsi="宋体"/>
          <w:szCs w:val="21"/>
          <w:highlight w:val="none"/>
        </w:rPr>
        <w:t>本人以企业法定代表人的身份郑重承诺：</w:t>
      </w:r>
    </w:p>
    <w:p w14:paraId="0CD1A1E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一、将遵循公开、公正和诚实信用的原则自愿参加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3F20629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5E14063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3DBBD43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55B90D1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1FA4827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lang w:eastAsia="zh-CN"/>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1、被人民法院列入失信被执行人的；2、我公司及其法定代表人、拟任项目经理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w:t>
      </w:r>
    </w:p>
    <w:p w14:paraId="1DA010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七</w:t>
      </w:r>
      <w:r>
        <w:rPr>
          <w:rFonts w:hint="eastAsia" w:ascii="宋体" w:hAnsi="宋体"/>
          <w:color w:val="000000"/>
          <w:szCs w:val="21"/>
          <w:highlight w:val="none"/>
        </w:rPr>
        <w:t>、保证中标后不转包及使用挂靠</w:t>
      </w:r>
      <w:r>
        <w:rPr>
          <w:rFonts w:hint="eastAsia" w:ascii="宋体" w:hAnsi="宋体"/>
          <w:color w:val="000000"/>
          <w:szCs w:val="21"/>
          <w:highlight w:val="none"/>
          <w:lang w:val="en-US" w:eastAsia="zh-CN"/>
        </w:rPr>
        <w:t>服务</w:t>
      </w:r>
      <w:r>
        <w:rPr>
          <w:rFonts w:hint="eastAsia" w:ascii="宋体" w:hAnsi="宋体"/>
          <w:color w:val="000000"/>
          <w:szCs w:val="21"/>
          <w:highlight w:val="none"/>
        </w:rPr>
        <w:t>队伍，若有分包征得</w:t>
      </w:r>
      <w:r>
        <w:rPr>
          <w:rFonts w:hint="eastAsia" w:ascii="宋体" w:hAnsi="宋体"/>
          <w:color w:val="000000"/>
          <w:szCs w:val="21"/>
          <w:highlight w:val="none"/>
          <w:lang w:val="en-US" w:eastAsia="zh-CN"/>
        </w:rPr>
        <w:t>招标人</w:t>
      </w:r>
      <w:r>
        <w:rPr>
          <w:rFonts w:hint="eastAsia" w:ascii="宋体" w:hAnsi="宋体"/>
          <w:color w:val="000000"/>
          <w:szCs w:val="21"/>
          <w:highlight w:val="none"/>
        </w:rPr>
        <w:t>同意；</w:t>
      </w:r>
    </w:p>
    <w:p w14:paraId="477CF4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八</w:t>
      </w:r>
      <w:r>
        <w:rPr>
          <w:rFonts w:hint="eastAsia" w:ascii="宋体" w:hAnsi="宋体"/>
          <w:color w:val="000000"/>
          <w:szCs w:val="21"/>
          <w:highlight w:val="none"/>
        </w:rPr>
        <w:t>、保证中标之后，按照投标文件承诺派驻人员，如有违反，同意接受</w:t>
      </w:r>
      <w:r>
        <w:rPr>
          <w:rFonts w:hint="eastAsia" w:ascii="宋体" w:hAnsi="宋体"/>
          <w:color w:val="000000"/>
          <w:szCs w:val="21"/>
          <w:highlight w:val="none"/>
          <w:lang w:val="en-US" w:eastAsia="zh-CN"/>
        </w:rPr>
        <w:t>招标</w:t>
      </w:r>
      <w:r>
        <w:rPr>
          <w:rFonts w:hint="eastAsia" w:ascii="宋体" w:hAnsi="宋体"/>
          <w:color w:val="000000"/>
          <w:szCs w:val="21"/>
          <w:highlight w:val="none"/>
        </w:rPr>
        <w:t>单位违约处罚；</w:t>
      </w:r>
    </w:p>
    <w:p w14:paraId="5DD150C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九</w:t>
      </w:r>
      <w:r>
        <w:rPr>
          <w:rFonts w:hint="eastAsia" w:ascii="宋体" w:hAnsi="宋体"/>
          <w:color w:val="000000"/>
          <w:szCs w:val="21"/>
          <w:highlight w:val="none"/>
        </w:rPr>
        <w:t>、保证企业及所属相关人员在本次投标中无行贿等犯罪行为；</w:t>
      </w:r>
    </w:p>
    <w:p w14:paraId="4D6E76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eastAsia="宋体" w:cs="Times New Roman"/>
          <w:color w:val="000000"/>
          <w:szCs w:val="21"/>
          <w:highlight w:val="none"/>
          <w:lang w:eastAsia="zh-CN"/>
        </w:rPr>
        <w:t>。</w:t>
      </w:r>
    </w:p>
    <w:p w14:paraId="364DDAF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3D1BCA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p>
    <w:p w14:paraId="30865DD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BDE0EF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45D54A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14:paraId="5D3E3380">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208B8A18">
      <w:pP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br w:type="page"/>
      </w:r>
    </w:p>
    <w:p w14:paraId="49A65DB9">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p>
    <w:p w14:paraId="4757AEB0">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14:paraId="2667690F">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lang w:eastAsia="zh-CN"/>
        </w:rPr>
        <w:t>（</w:t>
      </w:r>
      <w:r>
        <w:rPr>
          <w:rFonts w:hint="eastAsia"/>
          <w:b/>
          <w:bCs/>
          <w:sz w:val="28"/>
          <w:szCs w:val="28"/>
          <w:highlight w:val="none"/>
          <w:lang w:val="en-US" w:eastAsia="zh-CN"/>
        </w:rPr>
        <w:t>3）</w:t>
      </w:r>
      <w:r>
        <w:rPr>
          <w:rFonts w:hint="eastAsia"/>
          <w:b/>
          <w:bCs/>
          <w:sz w:val="28"/>
          <w:szCs w:val="28"/>
          <w:highlight w:val="none"/>
        </w:rPr>
        <w:t>服务承诺书</w:t>
      </w:r>
    </w:p>
    <w:p w14:paraId="10CD5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21ECF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若发现有偏离且不能按招标人要求调整的，招标人有权终止合同重新招标，我方承担因此产生的所有经济责任。</w:t>
      </w:r>
    </w:p>
    <w:p w14:paraId="4A0F98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14:paraId="3CF1397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14:paraId="32D189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5055D4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14:paraId="5056A1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77714590">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14:paraId="371AA314">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033D7BF9">
      <w:pPr>
        <w:spacing w:line="400" w:lineRule="exact"/>
        <w:ind w:firstLine="482" w:firstLineChars="200"/>
        <w:rPr>
          <w:rFonts w:ascii="宋体" w:hAnsi="宋体"/>
          <w:b/>
          <w:color w:val="000000"/>
          <w:sz w:val="24"/>
          <w:highlight w:val="none"/>
        </w:rPr>
      </w:pPr>
    </w:p>
    <w:p w14:paraId="3C4BD232">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14:paraId="20C41B8D">
      <w:pPr>
        <w:rPr>
          <w:rFonts w:hint="eastAsia" w:ascii="宋体" w:hAnsi="宋体" w:eastAsia="宋体" w:cs="Times New Roman"/>
          <w:color w:val="000000"/>
          <w:szCs w:val="21"/>
          <w:highlight w:val="none"/>
        </w:rPr>
      </w:pPr>
    </w:p>
    <w:p w14:paraId="2BC6E2D1">
      <w:pPr>
        <w:jc w:val="center"/>
        <w:rPr>
          <w:rFonts w:eastAsia="黑体"/>
          <w:sz w:val="28"/>
          <w:szCs w:val="28"/>
          <w:highlight w:val="none"/>
        </w:rPr>
      </w:pPr>
    </w:p>
    <w:p w14:paraId="66E43672">
      <w:pPr>
        <w:jc w:val="center"/>
        <w:rPr>
          <w:rFonts w:eastAsia="黑体"/>
          <w:sz w:val="28"/>
          <w:szCs w:val="28"/>
          <w:highlight w:val="none"/>
        </w:rPr>
      </w:pPr>
    </w:p>
    <w:p w14:paraId="20447F5C">
      <w:pPr>
        <w:jc w:val="center"/>
        <w:rPr>
          <w:rFonts w:eastAsia="黑体"/>
          <w:sz w:val="20"/>
          <w:szCs w:val="20"/>
          <w:highlight w:val="none"/>
        </w:rPr>
      </w:pPr>
      <w:r>
        <w:rPr>
          <w:rFonts w:eastAsia="黑体"/>
          <w:sz w:val="28"/>
          <w:szCs w:val="28"/>
          <w:highlight w:val="none"/>
        </w:rPr>
        <w:t>（项目名称）</w:t>
      </w:r>
    </w:p>
    <w:p w14:paraId="66B855F2">
      <w:pPr>
        <w:jc w:val="center"/>
        <w:rPr>
          <w:rFonts w:eastAsia="黑体"/>
          <w:sz w:val="20"/>
          <w:szCs w:val="20"/>
          <w:highlight w:val="none"/>
        </w:rPr>
      </w:pPr>
    </w:p>
    <w:p w14:paraId="792DB5BC">
      <w:pPr>
        <w:rPr>
          <w:rFonts w:eastAsia="黑体"/>
          <w:sz w:val="20"/>
          <w:szCs w:val="20"/>
          <w:highlight w:val="none"/>
        </w:rPr>
      </w:pPr>
    </w:p>
    <w:p w14:paraId="60025CC7">
      <w:pPr>
        <w:jc w:val="center"/>
        <w:rPr>
          <w:rFonts w:eastAsia="黑体"/>
          <w:sz w:val="44"/>
          <w:szCs w:val="44"/>
          <w:highlight w:val="none"/>
        </w:rPr>
      </w:pPr>
      <w:r>
        <w:rPr>
          <w:rFonts w:eastAsia="黑体"/>
          <w:sz w:val="44"/>
          <w:szCs w:val="44"/>
          <w:highlight w:val="none"/>
        </w:rPr>
        <w:t>投  标  文  件</w:t>
      </w:r>
      <w:r>
        <w:rPr>
          <w:rFonts w:hint="eastAsia" w:eastAsia="黑体"/>
          <w:sz w:val="44"/>
          <w:szCs w:val="44"/>
          <w:highlight w:val="none"/>
        </w:rPr>
        <w:t xml:space="preserve">  二</w:t>
      </w:r>
    </w:p>
    <w:p w14:paraId="11881936">
      <w:pPr>
        <w:jc w:val="center"/>
        <w:rPr>
          <w:rFonts w:eastAsia="黑体"/>
          <w:sz w:val="44"/>
          <w:szCs w:val="44"/>
          <w:highlight w:val="none"/>
        </w:rPr>
      </w:pPr>
      <w:r>
        <w:rPr>
          <w:rFonts w:hint="eastAsia" w:eastAsia="黑体"/>
          <w:sz w:val="44"/>
          <w:szCs w:val="44"/>
          <w:highlight w:val="none"/>
        </w:rPr>
        <w:t>（技术标文件）</w:t>
      </w:r>
    </w:p>
    <w:p w14:paraId="78C47936">
      <w:pPr>
        <w:rPr>
          <w:rFonts w:eastAsia="黑体"/>
          <w:sz w:val="28"/>
          <w:szCs w:val="28"/>
          <w:highlight w:val="none"/>
        </w:rPr>
      </w:pPr>
    </w:p>
    <w:p w14:paraId="13EF90FD">
      <w:pPr>
        <w:rPr>
          <w:rFonts w:eastAsia="黑体"/>
          <w:sz w:val="28"/>
          <w:szCs w:val="28"/>
          <w:highlight w:val="none"/>
        </w:rPr>
      </w:pPr>
    </w:p>
    <w:p w14:paraId="4307D5B0">
      <w:pPr>
        <w:rPr>
          <w:rFonts w:eastAsia="黑体"/>
          <w:sz w:val="28"/>
          <w:szCs w:val="28"/>
          <w:highlight w:val="none"/>
        </w:rPr>
      </w:pPr>
    </w:p>
    <w:p w14:paraId="6B2C05F0">
      <w:pPr>
        <w:pStyle w:val="2"/>
        <w:ind w:firstLine="560"/>
        <w:rPr>
          <w:rFonts w:eastAsia="黑体"/>
          <w:sz w:val="28"/>
          <w:szCs w:val="28"/>
          <w:highlight w:val="none"/>
        </w:rPr>
      </w:pPr>
    </w:p>
    <w:p w14:paraId="1D0BEC5C">
      <w:pPr>
        <w:rPr>
          <w:rFonts w:eastAsia="黑体"/>
          <w:sz w:val="28"/>
          <w:szCs w:val="28"/>
          <w:highlight w:val="none"/>
        </w:rPr>
      </w:pPr>
    </w:p>
    <w:p w14:paraId="28D93157">
      <w:pPr>
        <w:pStyle w:val="2"/>
        <w:ind w:firstLine="560"/>
        <w:rPr>
          <w:rFonts w:eastAsia="黑体"/>
          <w:sz w:val="28"/>
          <w:szCs w:val="28"/>
          <w:highlight w:val="none"/>
        </w:rPr>
      </w:pPr>
    </w:p>
    <w:p w14:paraId="1FFAD3CF">
      <w:pPr>
        <w:rPr>
          <w:highlight w:val="none"/>
        </w:rPr>
      </w:pPr>
    </w:p>
    <w:p w14:paraId="0D2C3844">
      <w:pPr>
        <w:rPr>
          <w:rFonts w:eastAsia="黑体"/>
          <w:sz w:val="28"/>
          <w:szCs w:val="28"/>
          <w:highlight w:val="none"/>
        </w:rPr>
      </w:pPr>
    </w:p>
    <w:p w14:paraId="3D9426D8">
      <w:pPr>
        <w:rPr>
          <w:rFonts w:eastAsia="黑体"/>
          <w:sz w:val="28"/>
          <w:szCs w:val="28"/>
          <w:highlight w:val="none"/>
        </w:rPr>
      </w:pPr>
    </w:p>
    <w:p w14:paraId="21A6EBE5">
      <w:pPr>
        <w:rPr>
          <w:rFonts w:eastAsia="黑体"/>
          <w:sz w:val="28"/>
          <w:szCs w:val="28"/>
          <w:highlight w:val="none"/>
        </w:rPr>
      </w:pPr>
    </w:p>
    <w:p w14:paraId="02F825C3">
      <w:pPr>
        <w:rPr>
          <w:rFonts w:eastAsia="黑体"/>
          <w:sz w:val="28"/>
          <w:szCs w:val="28"/>
          <w:highlight w:val="none"/>
        </w:rPr>
      </w:pPr>
    </w:p>
    <w:p w14:paraId="65C29CBB">
      <w:pPr>
        <w:rPr>
          <w:rFonts w:eastAsia="黑体"/>
          <w:sz w:val="28"/>
          <w:szCs w:val="28"/>
          <w:highlight w:val="none"/>
        </w:rPr>
      </w:pPr>
    </w:p>
    <w:p w14:paraId="10883D19">
      <w:pPr>
        <w:jc w:val="center"/>
        <w:rPr>
          <w:rFonts w:eastAsia="黑体"/>
          <w:sz w:val="28"/>
          <w:szCs w:val="28"/>
          <w:u w:val="single"/>
        </w:rPr>
      </w:pPr>
      <w:r>
        <w:rPr>
          <w:rFonts w:hint="eastAsia" w:eastAsia="黑体"/>
          <w:sz w:val="28"/>
          <w:szCs w:val="28"/>
        </w:rPr>
        <w:t xml:space="preserve"> 投标人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盖</w:t>
      </w:r>
      <w:r>
        <w:rPr>
          <w:rFonts w:eastAsia="黑体"/>
          <w:sz w:val="28"/>
          <w:szCs w:val="28"/>
        </w:rPr>
        <w:t>章）</w:t>
      </w:r>
    </w:p>
    <w:p w14:paraId="3B6C62B9">
      <w:pPr>
        <w:jc w:val="center"/>
        <w:rPr>
          <w:rFonts w:eastAsia="黑体"/>
          <w:sz w:val="28"/>
          <w:szCs w:val="28"/>
        </w:rPr>
      </w:pPr>
      <w:r>
        <w:rPr>
          <w:rFonts w:hint="eastAsia" w:eastAsia="黑体"/>
          <w:sz w:val="28"/>
          <w:szCs w:val="28"/>
        </w:rPr>
        <w:t xml:space="preserve">   </w:t>
      </w:r>
      <w:r>
        <w:rPr>
          <w:rFonts w:eastAsia="黑体"/>
          <w:sz w:val="28"/>
          <w:szCs w:val="28"/>
        </w:rPr>
        <w:t>法定代表人</w:t>
      </w:r>
      <w:r>
        <w:rPr>
          <w:rFonts w:hint="eastAsia" w:eastAsia="黑体"/>
          <w:sz w:val="28"/>
          <w:szCs w:val="28"/>
          <w:lang w:val="en-US" w:eastAsia="zh-CN"/>
        </w:rPr>
        <w:t>或授权委托人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签字或盖章</w:t>
      </w:r>
      <w:r>
        <w:rPr>
          <w:rFonts w:eastAsia="黑体"/>
          <w:sz w:val="28"/>
          <w:szCs w:val="28"/>
        </w:rPr>
        <w:t>）</w:t>
      </w:r>
    </w:p>
    <w:p w14:paraId="1FCEEEFE">
      <w:pPr>
        <w:jc w:val="center"/>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3CA1B276">
      <w:pPr>
        <w:rPr>
          <w:rFonts w:hint="eastAsia" w:ascii="宋体" w:hAnsi="宋体"/>
          <w:b/>
          <w:sz w:val="32"/>
          <w:szCs w:val="32"/>
          <w:highlight w:val="none"/>
        </w:rPr>
      </w:pPr>
      <w:r>
        <w:rPr>
          <w:rFonts w:hint="eastAsia" w:ascii="宋体" w:hAnsi="宋体"/>
          <w:b/>
          <w:sz w:val="32"/>
          <w:szCs w:val="32"/>
          <w:highlight w:val="none"/>
        </w:rPr>
        <w:br w:type="page"/>
      </w:r>
    </w:p>
    <w:p w14:paraId="0542242B">
      <w:pPr>
        <w:spacing w:beforeLines="50" w:afterLines="50" w:line="440" w:lineRule="exact"/>
        <w:ind w:firstLine="643" w:firstLineChars="200"/>
        <w:jc w:val="center"/>
        <w:rPr>
          <w:rStyle w:val="121"/>
          <w:rFonts w:hint="eastAsia" w:ascii="宋体" w:hAnsi="宋体" w:cs="宋体"/>
          <w:sz w:val="32"/>
          <w:highlight w:val="none"/>
        </w:rPr>
      </w:pPr>
    </w:p>
    <w:p w14:paraId="43AB31C5">
      <w:pPr>
        <w:spacing w:beforeLines="50" w:afterLines="50" w:line="440" w:lineRule="exact"/>
        <w:jc w:val="center"/>
        <w:rPr>
          <w:rStyle w:val="121"/>
          <w:rFonts w:ascii="宋体" w:hAnsi="宋体" w:cs="宋体"/>
          <w:sz w:val="32"/>
          <w:highlight w:val="none"/>
        </w:rPr>
      </w:pPr>
      <w:r>
        <w:rPr>
          <w:rStyle w:val="121"/>
          <w:rFonts w:hint="eastAsia" w:ascii="宋体" w:hAnsi="宋体" w:cs="宋体"/>
          <w:sz w:val="32"/>
          <w:highlight w:val="none"/>
        </w:rPr>
        <w:t>目</w:t>
      </w:r>
      <w:r>
        <w:rPr>
          <w:rStyle w:val="121"/>
          <w:rFonts w:hint="eastAsia" w:ascii="宋体" w:hAnsi="宋体" w:cs="宋体"/>
          <w:sz w:val="32"/>
          <w:highlight w:val="none"/>
          <w:lang w:val="en-US"/>
        </w:rPr>
        <w:t xml:space="preserve">  </w:t>
      </w:r>
      <w:r>
        <w:rPr>
          <w:rStyle w:val="121"/>
          <w:rFonts w:hint="eastAsia" w:ascii="宋体" w:hAnsi="宋体" w:cs="宋体"/>
          <w:sz w:val="32"/>
          <w:highlight w:val="none"/>
        </w:rPr>
        <w:t>录</w:t>
      </w:r>
    </w:p>
    <w:p w14:paraId="5C4FA8A3">
      <w:pP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w:t>
      </w:r>
      <w:r>
        <w:rPr>
          <w:rFonts w:hint="eastAsia" w:ascii="宋体" w:hAnsi="宋体" w:cs="宋体"/>
          <w:szCs w:val="21"/>
          <w:highlight w:val="none"/>
          <w:lang w:val="en-US" w:eastAsia="zh-CN"/>
        </w:rPr>
        <w:t>1</w:t>
      </w:r>
      <w:r>
        <w:rPr>
          <w:rFonts w:hint="eastAsia" w:ascii="宋体" w:hAnsi="宋体" w:eastAsia="宋体" w:cs="宋体"/>
          <w:szCs w:val="21"/>
          <w:highlight w:val="none"/>
          <w:lang w:val="en-US" w:eastAsia="zh-CN"/>
        </w:rPr>
        <w:t>）</w:t>
      </w:r>
      <w:r>
        <w:rPr>
          <w:rFonts w:hint="eastAsia" w:ascii="宋体" w:hAnsi="宋体" w:cs="宋体"/>
          <w:szCs w:val="21"/>
          <w:highlight w:val="none"/>
          <w:lang w:val="en-US" w:eastAsia="zh-CN"/>
        </w:rPr>
        <w:t>技术</w:t>
      </w:r>
      <w:r>
        <w:rPr>
          <w:rFonts w:hint="eastAsia" w:ascii="宋体" w:hAnsi="宋体" w:eastAsia="宋体" w:cs="宋体"/>
          <w:szCs w:val="21"/>
          <w:highlight w:val="none"/>
          <w:lang w:val="en-US" w:eastAsia="zh-CN"/>
        </w:rPr>
        <w:t>方案；</w:t>
      </w:r>
    </w:p>
    <w:p w14:paraId="13481846">
      <w:pP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w:t>
      </w:r>
      <w:r>
        <w:rPr>
          <w:rFonts w:hint="eastAsia" w:ascii="宋体" w:hAnsi="宋体" w:cs="宋体"/>
          <w:szCs w:val="21"/>
          <w:highlight w:val="none"/>
          <w:lang w:val="en-US" w:eastAsia="zh-CN"/>
        </w:rPr>
        <w:t>2</w:t>
      </w:r>
      <w:r>
        <w:rPr>
          <w:rFonts w:hint="eastAsia" w:ascii="宋体" w:hAnsi="宋体" w:eastAsia="宋体" w:cs="宋体"/>
          <w:szCs w:val="21"/>
          <w:highlight w:val="none"/>
          <w:lang w:val="en-US" w:eastAsia="zh-CN"/>
        </w:rPr>
        <w:t>）后期维护方案。</w:t>
      </w:r>
    </w:p>
    <w:p w14:paraId="288211B0">
      <w:pPr>
        <w:spacing w:line="440" w:lineRule="exact"/>
        <w:ind w:firstLine="420" w:firstLineChars="200"/>
        <w:jc w:val="left"/>
        <w:rPr>
          <w:rFonts w:hint="eastAsia" w:ascii="宋体" w:hAnsi="宋体" w:eastAsia="宋体" w:cs="宋体"/>
          <w:szCs w:val="21"/>
          <w:highlight w:val="none"/>
          <w:lang w:eastAsia="zh-CN"/>
        </w:rPr>
      </w:pPr>
    </w:p>
    <w:p w14:paraId="2EEC4B9E">
      <w:pPr>
        <w:pStyle w:val="2"/>
        <w:rPr>
          <w:rFonts w:hint="eastAsia"/>
        </w:rPr>
      </w:pPr>
    </w:p>
    <w:p w14:paraId="1B05D583">
      <w:pPr>
        <w:rPr>
          <w:rFonts w:hint="eastAsia" w:ascii="宋体" w:hAnsi="宋体"/>
          <w:b/>
          <w:sz w:val="32"/>
          <w:szCs w:val="32"/>
          <w:highlight w:val="none"/>
        </w:rPr>
      </w:pPr>
      <w:r>
        <w:rPr>
          <w:rFonts w:hint="eastAsia" w:ascii="宋体" w:hAnsi="宋体"/>
          <w:b/>
          <w:sz w:val="32"/>
          <w:szCs w:val="32"/>
          <w:highlight w:val="none"/>
        </w:rPr>
        <w:br w:type="page"/>
      </w:r>
    </w:p>
    <w:p w14:paraId="7537EA8B">
      <w:pPr>
        <w:jc w:val="center"/>
        <w:rPr>
          <w:rFonts w:eastAsia="黑体"/>
          <w:sz w:val="28"/>
          <w:szCs w:val="28"/>
          <w:highlight w:val="none"/>
        </w:rPr>
      </w:pPr>
    </w:p>
    <w:p w14:paraId="22366C21">
      <w:pPr>
        <w:jc w:val="center"/>
        <w:rPr>
          <w:rFonts w:eastAsia="黑体"/>
          <w:sz w:val="28"/>
          <w:szCs w:val="28"/>
          <w:highlight w:val="none"/>
        </w:rPr>
      </w:pPr>
    </w:p>
    <w:p w14:paraId="52F921F7">
      <w:pPr>
        <w:jc w:val="center"/>
        <w:rPr>
          <w:rFonts w:eastAsia="黑体"/>
          <w:sz w:val="20"/>
          <w:szCs w:val="20"/>
          <w:highlight w:val="none"/>
        </w:rPr>
      </w:pPr>
      <w:r>
        <w:rPr>
          <w:rFonts w:eastAsia="黑体"/>
          <w:sz w:val="28"/>
          <w:szCs w:val="28"/>
          <w:highlight w:val="none"/>
        </w:rPr>
        <w:t>（项目名称）</w:t>
      </w:r>
    </w:p>
    <w:p w14:paraId="1CB3AF7F">
      <w:pPr>
        <w:jc w:val="center"/>
        <w:rPr>
          <w:rFonts w:eastAsia="黑体"/>
          <w:sz w:val="20"/>
          <w:szCs w:val="20"/>
          <w:highlight w:val="none"/>
        </w:rPr>
      </w:pPr>
    </w:p>
    <w:p w14:paraId="7F67D925">
      <w:pPr>
        <w:rPr>
          <w:rFonts w:eastAsia="黑体"/>
          <w:sz w:val="20"/>
          <w:szCs w:val="20"/>
          <w:highlight w:val="none"/>
        </w:rPr>
      </w:pPr>
    </w:p>
    <w:p w14:paraId="5AE9D7EA">
      <w:pPr>
        <w:jc w:val="center"/>
        <w:rPr>
          <w:rFonts w:eastAsia="黑体"/>
          <w:sz w:val="44"/>
          <w:szCs w:val="44"/>
          <w:highlight w:val="none"/>
        </w:rPr>
      </w:pPr>
      <w:r>
        <w:rPr>
          <w:rFonts w:eastAsia="黑体"/>
          <w:sz w:val="44"/>
          <w:szCs w:val="44"/>
          <w:highlight w:val="none"/>
        </w:rPr>
        <w:t>投  标  文  件</w:t>
      </w:r>
      <w:r>
        <w:rPr>
          <w:rFonts w:hint="eastAsia" w:eastAsia="黑体"/>
          <w:sz w:val="44"/>
          <w:szCs w:val="44"/>
          <w:highlight w:val="none"/>
        </w:rPr>
        <w:t xml:space="preserve">  三</w:t>
      </w:r>
    </w:p>
    <w:p w14:paraId="4D9A83AD">
      <w:pPr>
        <w:jc w:val="center"/>
        <w:rPr>
          <w:rFonts w:eastAsia="黑体"/>
          <w:sz w:val="44"/>
          <w:szCs w:val="44"/>
          <w:highlight w:val="none"/>
        </w:rPr>
      </w:pPr>
      <w:r>
        <w:rPr>
          <w:rFonts w:hint="eastAsia" w:eastAsia="黑体"/>
          <w:sz w:val="44"/>
          <w:szCs w:val="44"/>
          <w:highlight w:val="none"/>
        </w:rPr>
        <w:t>（商务标文件）</w:t>
      </w:r>
    </w:p>
    <w:p w14:paraId="00AD4571">
      <w:pPr>
        <w:rPr>
          <w:rFonts w:eastAsia="黑体"/>
          <w:sz w:val="28"/>
          <w:szCs w:val="28"/>
          <w:highlight w:val="none"/>
        </w:rPr>
      </w:pPr>
    </w:p>
    <w:p w14:paraId="03FF9373">
      <w:pPr>
        <w:rPr>
          <w:rFonts w:eastAsia="黑体"/>
          <w:sz w:val="28"/>
          <w:szCs w:val="28"/>
          <w:highlight w:val="none"/>
        </w:rPr>
      </w:pPr>
    </w:p>
    <w:p w14:paraId="6F4198FD">
      <w:pPr>
        <w:rPr>
          <w:rFonts w:eastAsia="黑体"/>
          <w:sz w:val="28"/>
          <w:szCs w:val="28"/>
          <w:highlight w:val="none"/>
        </w:rPr>
      </w:pPr>
    </w:p>
    <w:p w14:paraId="18D553B1">
      <w:pPr>
        <w:rPr>
          <w:rFonts w:eastAsia="黑体"/>
          <w:sz w:val="28"/>
          <w:szCs w:val="28"/>
          <w:highlight w:val="none"/>
        </w:rPr>
      </w:pPr>
    </w:p>
    <w:p w14:paraId="0E5FE50F">
      <w:pPr>
        <w:rPr>
          <w:rFonts w:eastAsia="黑体"/>
          <w:sz w:val="28"/>
          <w:szCs w:val="28"/>
          <w:highlight w:val="none"/>
        </w:rPr>
      </w:pPr>
    </w:p>
    <w:p w14:paraId="74AFA9E2">
      <w:pPr>
        <w:rPr>
          <w:rFonts w:eastAsia="黑体"/>
          <w:sz w:val="28"/>
          <w:szCs w:val="28"/>
          <w:highlight w:val="none"/>
        </w:rPr>
      </w:pPr>
    </w:p>
    <w:p w14:paraId="078AB10D">
      <w:pPr>
        <w:rPr>
          <w:rFonts w:eastAsia="黑体"/>
          <w:sz w:val="28"/>
          <w:szCs w:val="28"/>
          <w:highlight w:val="none"/>
        </w:rPr>
      </w:pPr>
    </w:p>
    <w:p w14:paraId="5C03182B">
      <w:pPr>
        <w:rPr>
          <w:rFonts w:eastAsia="黑体"/>
          <w:sz w:val="28"/>
          <w:szCs w:val="28"/>
          <w:highlight w:val="none"/>
        </w:rPr>
      </w:pPr>
    </w:p>
    <w:p w14:paraId="50FB798D">
      <w:pPr>
        <w:rPr>
          <w:rFonts w:eastAsia="黑体"/>
          <w:sz w:val="28"/>
          <w:szCs w:val="28"/>
          <w:highlight w:val="none"/>
        </w:rPr>
      </w:pPr>
    </w:p>
    <w:p w14:paraId="0682BFC9">
      <w:pPr>
        <w:rPr>
          <w:rFonts w:eastAsia="黑体"/>
          <w:sz w:val="28"/>
          <w:szCs w:val="28"/>
          <w:highlight w:val="none"/>
        </w:rPr>
      </w:pPr>
    </w:p>
    <w:p w14:paraId="68117E32">
      <w:pPr>
        <w:rPr>
          <w:rFonts w:eastAsia="黑体"/>
          <w:sz w:val="28"/>
          <w:szCs w:val="28"/>
          <w:highlight w:val="none"/>
        </w:rPr>
      </w:pPr>
    </w:p>
    <w:p w14:paraId="038F9E36">
      <w:pPr>
        <w:jc w:val="center"/>
        <w:rPr>
          <w:rFonts w:eastAsia="黑体"/>
          <w:sz w:val="28"/>
          <w:szCs w:val="28"/>
          <w:u w:val="single"/>
        </w:rPr>
      </w:pPr>
      <w:r>
        <w:rPr>
          <w:rFonts w:hint="eastAsia" w:eastAsia="黑体"/>
          <w:sz w:val="28"/>
          <w:szCs w:val="28"/>
        </w:rPr>
        <w:t xml:space="preserve"> 投标人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盖</w:t>
      </w:r>
      <w:r>
        <w:rPr>
          <w:rFonts w:eastAsia="黑体"/>
          <w:sz w:val="28"/>
          <w:szCs w:val="28"/>
        </w:rPr>
        <w:t>章）</w:t>
      </w:r>
    </w:p>
    <w:p w14:paraId="4CAB06D8">
      <w:pPr>
        <w:jc w:val="center"/>
        <w:rPr>
          <w:rFonts w:eastAsia="黑体"/>
          <w:sz w:val="28"/>
          <w:szCs w:val="28"/>
        </w:rPr>
      </w:pPr>
      <w:r>
        <w:rPr>
          <w:rFonts w:hint="eastAsia" w:eastAsia="黑体"/>
          <w:sz w:val="28"/>
          <w:szCs w:val="28"/>
        </w:rPr>
        <w:t xml:space="preserve">   </w:t>
      </w:r>
      <w:r>
        <w:rPr>
          <w:rFonts w:eastAsia="黑体"/>
          <w:sz w:val="28"/>
          <w:szCs w:val="28"/>
        </w:rPr>
        <w:t>法定代表人</w:t>
      </w:r>
      <w:r>
        <w:rPr>
          <w:rFonts w:hint="eastAsia" w:eastAsia="黑体"/>
          <w:sz w:val="28"/>
          <w:szCs w:val="28"/>
          <w:lang w:val="en-US" w:eastAsia="zh-CN"/>
        </w:rPr>
        <w:t>或授权委托人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签字或盖章</w:t>
      </w:r>
      <w:r>
        <w:rPr>
          <w:rFonts w:eastAsia="黑体"/>
          <w:sz w:val="28"/>
          <w:szCs w:val="28"/>
        </w:rPr>
        <w:t>）</w:t>
      </w:r>
    </w:p>
    <w:p w14:paraId="350C1BB2">
      <w:pPr>
        <w:jc w:val="center"/>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0EDBB5CC">
      <w:pPr>
        <w:rPr>
          <w:rFonts w:hint="eastAsia" w:ascii="宋体" w:hAnsi="宋体"/>
          <w:b/>
          <w:sz w:val="32"/>
          <w:szCs w:val="32"/>
          <w:highlight w:val="none"/>
        </w:rPr>
      </w:pPr>
      <w:r>
        <w:rPr>
          <w:rFonts w:hint="eastAsia" w:ascii="宋体" w:hAnsi="宋体"/>
          <w:b/>
          <w:sz w:val="32"/>
          <w:szCs w:val="32"/>
          <w:highlight w:val="none"/>
        </w:rPr>
        <w:br w:type="page"/>
      </w:r>
    </w:p>
    <w:p w14:paraId="239E86E0">
      <w:pPr>
        <w:spacing w:beforeLines="50" w:afterLines="50" w:line="440" w:lineRule="exact"/>
        <w:ind w:firstLine="562" w:firstLineChars="200"/>
        <w:jc w:val="center"/>
        <w:rPr>
          <w:rFonts w:ascii="宋体" w:hAnsi="宋体" w:cs="宋体"/>
          <w:b/>
          <w:sz w:val="28"/>
          <w:szCs w:val="28"/>
          <w:highlight w:val="none"/>
        </w:rPr>
      </w:pPr>
      <w:r>
        <w:rPr>
          <w:rFonts w:hint="eastAsia" w:ascii="宋体" w:hAnsi="宋体" w:cs="宋体"/>
          <w:b/>
          <w:sz w:val="28"/>
          <w:szCs w:val="28"/>
          <w:highlight w:val="none"/>
        </w:rPr>
        <w:t>目</w:t>
      </w:r>
      <w:r>
        <w:rPr>
          <w:rFonts w:hint="eastAsia" w:ascii="宋体" w:hAnsi="宋体" w:cs="宋体"/>
          <w:b/>
          <w:sz w:val="28"/>
          <w:szCs w:val="28"/>
          <w:highlight w:val="none"/>
          <w:lang w:val="en-US" w:eastAsia="zh-CN"/>
        </w:rPr>
        <w:t xml:space="preserve">   </w:t>
      </w:r>
      <w:r>
        <w:rPr>
          <w:rFonts w:hint="eastAsia" w:ascii="宋体" w:hAnsi="宋体" w:cs="宋体"/>
          <w:b/>
          <w:sz w:val="28"/>
          <w:szCs w:val="28"/>
          <w:highlight w:val="none"/>
        </w:rPr>
        <w:t>录</w:t>
      </w:r>
    </w:p>
    <w:p w14:paraId="5D9F7386">
      <w:pPr>
        <w:numPr>
          <w:ilvl w:val="0"/>
          <w:numId w:val="2"/>
        </w:num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投标函；</w:t>
      </w:r>
    </w:p>
    <w:p w14:paraId="0B4BEFCE">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（2）</w:t>
      </w:r>
      <w:r>
        <w:rPr>
          <w:rFonts w:hint="eastAsia" w:ascii="宋体" w:cs="Times New Roman"/>
          <w:color w:val="auto"/>
          <w:szCs w:val="21"/>
          <w:highlight w:val="none"/>
          <w:lang w:val="en-US" w:eastAsia="zh-CN"/>
        </w:rPr>
        <w:t>工程量清单</w:t>
      </w:r>
      <w:r>
        <w:rPr>
          <w:rFonts w:hint="eastAsia" w:ascii="宋体" w:hAnsi="Times New Roman" w:eastAsia="宋体" w:cs="Times New Roman"/>
          <w:color w:val="auto"/>
          <w:szCs w:val="21"/>
          <w:highlight w:val="none"/>
          <w:lang w:val="en-US" w:eastAsia="zh-CN"/>
        </w:rPr>
        <w:t>（格式见附件）；</w:t>
      </w:r>
    </w:p>
    <w:p w14:paraId="485A9E6D">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投标人认为需要提供的其他证明材料。</w:t>
      </w:r>
    </w:p>
    <w:p w14:paraId="3B019531">
      <w:pPr>
        <w:rPr>
          <w:rFonts w:hint="eastAsia" w:ascii="宋体" w:hAnsi="宋体"/>
          <w:b/>
          <w:sz w:val="32"/>
          <w:szCs w:val="32"/>
          <w:highlight w:val="none"/>
        </w:rPr>
      </w:pPr>
      <w:r>
        <w:rPr>
          <w:rFonts w:hint="eastAsia" w:ascii="宋体" w:hAnsi="宋体"/>
          <w:b/>
          <w:sz w:val="32"/>
          <w:szCs w:val="32"/>
          <w:highlight w:val="none"/>
        </w:rPr>
        <w:br w:type="page"/>
      </w:r>
    </w:p>
    <w:p w14:paraId="5D358DCD">
      <w:pPr>
        <w:jc w:val="center"/>
        <w:rPr>
          <w:rFonts w:ascii="宋体" w:hAnsi="宋体"/>
          <w:b/>
          <w:sz w:val="32"/>
          <w:szCs w:val="32"/>
          <w:highlight w:val="none"/>
        </w:rPr>
      </w:pPr>
      <w:r>
        <w:rPr>
          <w:rFonts w:hint="eastAsia" w:ascii="宋体" w:hAnsi="宋体"/>
          <w:b/>
          <w:sz w:val="32"/>
          <w:szCs w:val="32"/>
          <w:highlight w:val="none"/>
        </w:rPr>
        <w:t>（1）投 标 函</w:t>
      </w:r>
    </w:p>
    <w:p w14:paraId="04586C13">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lang w:val="en-US"/>
        </w:rPr>
      </w:pPr>
      <w:bookmarkStart w:id="268" w:name="_Toc35424974"/>
      <w:bookmarkStart w:id="269" w:name="_Toc35425140"/>
      <w:bookmarkStart w:id="270" w:name="_Toc506107366"/>
      <w:bookmarkStart w:id="271" w:name="_Toc15058950"/>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14:paraId="1CDE2A7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000000"/>
          <w:sz w:val="24"/>
          <w:szCs w:val="24"/>
          <w:highlight w:val="none"/>
        </w:rPr>
        <w:t xml:space="preserve">根据你方的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招标文件，遵照《中华人民共和国招标投标法》等有关规定，经踏勘项目现场和研究上述招标文件的投标须知、合同条件、</w:t>
      </w:r>
      <w:r>
        <w:rPr>
          <w:rFonts w:hint="eastAsia" w:ascii="宋体" w:hAnsi="宋体" w:eastAsia="宋体" w:cs="宋体"/>
          <w:color w:val="000000"/>
          <w:sz w:val="24"/>
          <w:szCs w:val="24"/>
          <w:highlight w:val="none"/>
          <w:lang w:val="en-US" w:eastAsia="zh-CN"/>
        </w:rPr>
        <w:t>采购</w:t>
      </w:r>
      <w:r>
        <w:rPr>
          <w:rFonts w:hint="eastAsia" w:ascii="宋体" w:hAnsi="宋体" w:eastAsia="宋体" w:cs="宋体"/>
          <w:color w:val="000000"/>
          <w:sz w:val="24"/>
          <w:szCs w:val="24"/>
          <w:highlight w:val="none"/>
        </w:rPr>
        <w:t>清单和其他有关文件后，我方愿以 （币种，金额、单位）</w:t>
      </w:r>
      <w:r>
        <w:rPr>
          <w:rFonts w:hint="eastAsia" w:ascii="宋体" w:hAnsi="宋体" w:eastAsia="宋体" w:cs="宋体"/>
          <w:color w:val="000000"/>
          <w:sz w:val="24"/>
          <w:szCs w:val="24"/>
          <w:highlight w:val="none"/>
          <w:u w:val="single"/>
        </w:rPr>
        <w:t xml:space="preserve"> 人民币           元</w:t>
      </w:r>
      <w:r>
        <w:rPr>
          <w:rFonts w:hint="eastAsia" w:ascii="宋体" w:hAnsi="宋体" w:eastAsia="宋体" w:cs="宋体"/>
          <w:color w:val="000000"/>
          <w:sz w:val="24"/>
          <w:szCs w:val="24"/>
          <w:highlight w:val="none"/>
        </w:rPr>
        <w:t>的投标报价承包上述</w:t>
      </w:r>
      <w:r>
        <w:rPr>
          <w:rFonts w:hint="eastAsia" w:ascii="宋体" w:hAnsi="宋体" w:eastAsia="宋体" w:cs="宋体"/>
          <w:color w:val="000000"/>
          <w:sz w:val="24"/>
          <w:szCs w:val="24"/>
          <w:highlight w:val="none"/>
          <w:lang w:val="en-US" w:eastAsia="zh-CN"/>
        </w:rPr>
        <w:t>项目</w:t>
      </w:r>
      <w:r>
        <w:rPr>
          <w:rFonts w:hint="eastAsia" w:ascii="宋体" w:hAnsi="宋体" w:eastAsia="宋体" w:cs="宋体"/>
          <w:color w:val="000000"/>
          <w:sz w:val="24"/>
          <w:szCs w:val="24"/>
          <w:highlight w:val="none"/>
        </w:rPr>
        <w:t>，并承担任何质量缺陷保修责任。</w:t>
      </w:r>
    </w:p>
    <w:p w14:paraId="20C845AF">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64" w:firstLineChars="200"/>
        <w:jc w:val="left"/>
        <w:textAlignment w:val="auto"/>
        <w:rPr>
          <w:rFonts w:ascii="宋体" w:hAnsi="宋体"/>
          <w:color w:val="auto"/>
          <w:spacing w:val="-4"/>
          <w:sz w:val="24"/>
          <w:szCs w:val="24"/>
          <w:highlight w:val="none"/>
        </w:rPr>
      </w:pPr>
      <w:r>
        <w:rPr>
          <w:rFonts w:hint="eastAsia" w:ascii="宋体" w:hAnsi="宋体"/>
          <w:color w:val="auto"/>
          <w:spacing w:val="-4"/>
          <w:sz w:val="24"/>
          <w:szCs w:val="24"/>
          <w:highlight w:val="none"/>
        </w:rPr>
        <w:t>我方已详细审核全部招标文件及有关附件，承诺招标文件及有关附件中所有条款。</w:t>
      </w:r>
    </w:p>
    <w:p w14:paraId="5D2524D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color w:val="auto"/>
          <w:sz w:val="24"/>
          <w:szCs w:val="24"/>
          <w:highlight w:val="none"/>
        </w:rPr>
      </w:pPr>
      <w:r>
        <w:rPr>
          <w:rFonts w:hint="eastAsia" w:ascii="宋体" w:hAnsi="宋体"/>
          <w:color w:val="auto"/>
          <w:sz w:val="24"/>
          <w:szCs w:val="24"/>
          <w:highlight w:val="none"/>
        </w:rPr>
        <w:t>3、一旦我方中标，保证按照招标人要求开始实施本项目，并</w:t>
      </w:r>
      <w:r>
        <w:rPr>
          <w:rFonts w:hint="eastAsia" w:ascii="宋体" w:hAnsi="宋体" w:eastAsia="宋体" w:cs="宋体"/>
          <w:color w:val="000000"/>
          <w:kern w:val="0"/>
          <w:sz w:val="24"/>
          <w:szCs w:val="24"/>
          <w:highlight w:val="none"/>
          <w:u w:val="single" w:color="auto"/>
          <w:lang w:val="en-US" w:eastAsia="zh-CN" w:bidi="ar"/>
        </w:rPr>
        <w:t>2026</w:t>
      </w:r>
      <w:r>
        <w:rPr>
          <w:rFonts w:hint="eastAsia" w:ascii="宋体" w:hAnsi="宋体" w:eastAsia="宋体" w:cs="宋体"/>
          <w:color w:val="000000"/>
          <w:kern w:val="0"/>
          <w:sz w:val="24"/>
          <w:szCs w:val="24"/>
          <w:highlight w:val="none"/>
          <w:u w:color="000000"/>
          <w:lang w:val="en-US" w:eastAsia="zh-CN" w:bidi="ar"/>
        </w:rPr>
        <w:t>年</w:t>
      </w:r>
      <w:r>
        <w:rPr>
          <w:rFonts w:hint="eastAsia" w:ascii="宋体" w:hAnsi="宋体" w:cs="宋体"/>
          <w:color w:val="000000"/>
          <w:kern w:val="0"/>
          <w:sz w:val="24"/>
          <w:szCs w:val="24"/>
          <w:highlight w:val="none"/>
          <w:u w:val="single" w:color="auto"/>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cs="宋体"/>
          <w:color w:val="000000"/>
          <w:kern w:val="0"/>
          <w:sz w:val="24"/>
          <w:szCs w:val="24"/>
          <w:highlight w:val="none"/>
          <w:u w:val="single" w:color="auto"/>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日前完成并交付</w:t>
      </w:r>
      <w:r>
        <w:rPr>
          <w:rFonts w:hint="eastAsia" w:ascii="宋体" w:hAnsi="宋体"/>
          <w:color w:val="auto"/>
          <w:sz w:val="24"/>
          <w:szCs w:val="24"/>
          <w:highlight w:val="none"/>
        </w:rPr>
        <w:t>。</w:t>
      </w:r>
    </w:p>
    <w:p w14:paraId="41DC06C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color w:val="auto"/>
          <w:sz w:val="24"/>
          <w:szCs w:val="24"/>
          <w:highlight w:val="none"/>
        </w:rPr>
      </w:pPr>
      <w:r>
        <w:rPr>
          <w:rFonts w:hint="eastAsia" w:ascii="宋体" w:hAnsi="宋体"/>
          <w:color w:val="auto"/>
          <w:sz w:val="24"/>
          <w:szCs w:val="24"/>
          <w:highlight w:val="none"/>
        </w:rPr>
        <w:t>4、如果我方在本投标书有效期内撤回投标书，或在中标通知书下达后</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30</w:t>
      </w:r>
      <w:r>
        <w:rPr>
          <w:rFonts w:ascii="宋体" w:hAnsi="宋体"/>
          <w:color w:val="auto"/>
          <w:sz w:val="24"/>
          <w:szCs w:val="24"/>
          <w:highlight w:val="none"/>
          <w:u w:val="single"/>
        </w:rPr>
        <w:t xml:space="preserve"> </w:t>
      </w:r>
      <w:r>
        <w:rPr>
          <w:rFonts w:hint="eastAsia" w:ascii="宋体" w:hAnsi="宋体"/>
          <w:color w:val="auto"/>
          <w:sz w:val="24"/>
          <w:szCs w:val="24"/>
          <w:highlight w:val="none"/>
        </w:rPr>
        <w:t>天内未能或拒绝签订合同书，或自行转标，贵单位有权没收投标保证金，并另选中标单位。</w:t>
      </w:r>
    </w:p>
    <w:p w14:paraId="5A0DB98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5、如果我方中标我方将按照招标文件的规定提交履约担保。项目验收合格后，方可退还。</w:t>
      </w:r>
    </w:p>
    <w:p w14:paraId="7A10B8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6、投标有效期为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6</w:t>
      </w:r>
      <w:r>
        <w:rPr>
          <w:rFonts w:hint="eastAsia" w:ascii="宋体" w:hAnsi="宋体"/>
          <w:color w:val="auto"/>
          <w:sz w:val="24"/>
          <w:szCs w:val="24"/>
          <w:highlight w:val="none"/>
          <w:u w:val="single"/>
        </w:rPr>
        <w:t>0</w:t>
      </w:r>
      <w:r>
        <w:rPr>
          <w:rFonts w:hint="eastAsia" w:ascii="宋体" w:hAnsi="宋体"/>
          <w:color w:val="auto"/>
          <w:sz w:val="24"/>
          <w:szCs w:val="24"/>
          <w:highlight w:val="none"/>
        </w:rPr>
        <w:t>日历天（从投标截止之日算起）。</w:t>
      </w:r>
    </w:p>
    <w:p w14:paraId="769CB8F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7、我单位提供如下通讯地址：</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电子邮箱（地址），确认本项目相关法律文书均通过提供的以上地址送达，相关文书只要发送至以上电子邮箱（地址）即视为送达，投标人愿意承担一切法律后果。</w:t>
      </w:r>
    </w:p>
    <w:p w14:paraId="3C9C7298">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000000"/>
          <w:kern w:val="0"/>
          <w:sz w:val="24"/>
          <w:szCs w:val="24"/>
          <w:highlight w:val="none"/>
          <w:u w:color="000000"/>
          <w:lang w:val="en-US" w:eastAsia="zh-CN" w:bidi="ar"/>
        </w:rPr>
      </w:pPr>
    </w:p>
    <w:p w14:paraId="6FAD6C69">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14:paraId="05F1A068">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14:paraId="38B5F291">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14:paraId="08A2C3E9">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0C097334">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14:paraId="1AD9791D">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178" w:rightChars="-85" w:firstLine="2520" w:firstLineChars="105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bookmarkEnd w:id="7"/>
    <w:bookmarkEnd w:id="8"/>
    <w:bookmarkEnd w:id="9"/>
    <w:bookmarkEnd w:id="10"/>
    <w:bookmarkEnd w:id="11"/>
    <w:bookmarkEnd w:id="268"/>
    <w:bookmarkEnd w:id="269"/>
    <w:bookmarkEnd w:id="270"/>
    <w:bookmarkEnd w:id="271"/>
    <w:p w14:paraId="061EA4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color w:val="000000"/>
          <w:sz w:val="28"/>
          <w:szCs w:val="28"/>
          <w:highlight w:val="none"/>
          <w:lang w:eastAsia="zh-CN"/>
        </w:rPr>
      </w:pPr>
      <w:bookmarkStart w:id="272" w:name="_Toc78803402"/>
    </w:p>
    <w:p w14:paraId="3EA83AD1">
      <w:pPr>
        <w:rPr>
          <w:rFonts w:hint="eastAsia" w:ascii="Times New Roman" w:hAnsi="Times New Roman" w:eastAsia="宋体" w:cs="Times New Roman"/>
          <w:b/>
          <w:color w:val="000000"/>
          <w:sz w:val="28"/>
          <w:szCs w:val="28"/>
          <w:highlight w:val="none"/>
          <w:lang w:eastAsia="zh-CN"/>
        </w:rPr>
      </w:pPr>
      <w:r>
        <w:rPr>
          <w:rFonts w:hint="eastAsia" w:ascii="Times New Roman" w:hAnsi="Times New Roman" w:eastAsia="宋体" w:cs="Times New Roman"/>
          <w:b/>
          <w:color w:val="000000"/>
          <w:sz w:val="28"/>
          <w:szCs w:val="28"/>
          <w:highlight w:val="none"/>
          <w:lang w:eastAsia="zh-CN"/>
        </w:rPr>
        <w:br w:type="page"/>
      </w:r>
    </w:p>
    <w:p w14:paraId="5586287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color w:val="000000"/>
          <w:sz w:val="28"/>
          <w:szCs w:val="28"/>
          <w:highlight w:val="none"/>
          <w:lang w:val="en-US" w:eastAsia="zh-CN"/>
        </w:rPr>
      </w:pPr>
      <w:r>
        <w:rPr>
          <w:rFonts w:hint="eastAsia" w:ascii="Times New Roman" w:hAnsi="Times New Roman" w:eastAsia="宋体" w:cs="Times New Roman"/>
          <w:b/>
          <w:color w:val="000000"/>
          <w:sz w:val="28"/>
          <w:szCs w:val="28"/>
          <w:highlight w:val="none"/>
          <w:lang w:eastAsia="zh-CN"/>
        </w:rPr>
        <w:t>（</w:t>
      </w:r>
      <w:r>
        <w:rPr>
          <w:rFonts w:hint="eastAsia" w:ascii="Times New Roman" w:hAnsi="Times New Roman" w:eastAsia="宋体" w:cs="Times New Roman"/>
          <w:b/>
          <w:color w:val="000000"/>
          <w:sz w:val="28"/>
          <w:szCs w:val="28"/>
          <w:highlight w:val="none"/>
          <w:lang w:val="en-US" w:eastAsia="zh-CN"/>
        </w:rPr>
        <w:t>2）</w:t>
      </w:r>
      <w:r>
        <w:rPr>
          <w:rFonts w:hint="eastAsia" w:cs="Times New Roman"/>
          <w:b/>
          <w:color w:val="000000"/>
          <w:sz w:val="28"/>
          <w:szCs w:val="28"/>
          <w:highlight w:val="none"/>
          <w:lang w:val="en-US" w:eastAsia="zh-CN"/>
        </w:rPr>
        <w:t>工程量清单</w:t>
      </w:r>
      <w:r>
        <w:rPr>
          <w:rFonts w:hint="eastAsia" w:ascii="Times New Roman" w:hAnsi="Times New Roman" w:eastAsia="宋体" w:cs="Times New Roman"/>
          <w:b/>
          <w:color w:val="000000"/>
          <w:sz w:val="28"/>
          <w:szCs w:val="28"/>
          <w:highlight w:val="none"/>
          <w:lang w:val="en-US" w:eastAsia="zh-CN"/>
        </w:rPr>
        <w:t>格式</w:t>
      </w:r>
    </w:p>
    <w:p w14:paraId="20831E1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color w:val="000000"/>
          <w:sz w:val="28"/>
          <w:szCs w:val="28"/>
          <w:highlight w:val="none"/>
          <w:lang w:val="en-US" w:eastAsia="zh-CN"/>
        </w:rPr>
      </w:pPr>
      <w:r>
        <w:rPr>
          <w:rFonts w:hint="eastAsia" w:ascii="Times New Roman" w:hAnsi="Times New Roman" w:eastAsia="宋体" w:cs="Times New Roman"/>
          <w:b w:val="0"/>
          <w:bCs/>
          <w:color w:val="000000"/>
          <w:sz w:val="28"/>
          <w:szCs w:val="28"/>
          <w:highlight w:val="none"/>
          <w:lang w:val="en-US" w:eastAsia="zh-CN"/>
        </w:rPr>
        <w:t>详见附件</w:t>
      </w:r>
    </w:p>
    <w:p w14:paraId="3EF298C0">
      <w:pPr>
        <w:rPr>
          <w:rFonts w:hint="eastAsia"/>
          <w:bCs/>
          <w:szCs w:val="32"/>
          <w:highlight w:val="none"/>
        </w:rPr>
      </w:pPr>
      <w:r>
        <w:rPr>
          <w:rFonts w:hint="eastAsia"/>
          <w:bCs/>
          <w:szCs w:val="32"/>
          <w:highlight w:val="none"/>
        </w:rPr>
        <w:br w:type="page"/>
      </w:r>
    </w:p>
    <w:p w14:paraId="172B3F58">
      <w:pPr>
        <w:pStyle w:val="44"/>
        <w:spacing w:beforeLines="50" w:afterLines="50" w:line="440" w:lineRule="exact"/>
        <w:rPr>
          <w:bCs/>
          <w:szCs w:val="32"/>
          <w:highlight w:val="none"/>
        </w:rPr>
      </w:pPr>
      <w:r>
        <w:rPr>
          <w:rFonts w:hint="eastAsia"/>
          <w:bCs/>
          <w:szCs w:val="32"/>
          <w:highlight w:val="none"/>
        </w:rPr>
        <w:t>第</w:t>
      </w:r>
      <w:r>
        <w:rPr>
          <w:rFonts w:hint="eastAsia"/>
          <w:bCs/>
          <w:szCs w:val="32"/>
          <w:highlight w:val="none"/>
          <w:lang w:val="en-US" w:eastAsia="zh-CN"/>
        </w:rPr>
        <w:t>八</w:t>
      </w:r>
      <w:r>
        <w:rPr>
          <w:rFonts w:hint="eastAsia"/>
          <w:bCs/>
          <w:szCs w:val="32"/>
          <w:highlight w:val="none"/>
        </w:rPr>
        <w:t>章  招标单位、招标代理机构对本招标文件的确认</w:t>
      </w:r>
      <w:bookmarkEnd w:id="272"/>
    </w:p>
    <w:p w14:paraId="7D391125">
      <w:pPr>
        <w:pStyle w:val="20"/>
        <w:rPr>
          <w:highlight w:val="none"/>
        </w:rPr>
      </w:pPr>
    </w:p>
    <w:tbl>
      <w:tblPr>
        <w:tblStyle w:val="47"/>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0"/>
      </w:tblGrid>
      <w:tr w14:paraId="28B5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9" w:hRule="atLeast"/>
          <w:jc w:val="center"/>
        </w:trPr>
        <w:tc>
          <w:tcPr>
            <w:tcW w:w="9580" w:type="dxa"/>
            <w:noWrap/>
          </w:tcPr>
          <w:p w14:paraId="45DC8EDB">
            <w:pPr>
              <w:wordWrap w:val="0"/>
              <w:adjustRightInd w:val="0"/>
              <w:snapToGrid w:val="0"/>
              <w:spacing w:line="560" w:lineRule="exact"/>
              <w:rPr>
                <w:sz w:val="30"/>
                <w:highlight w:val="none"/>
              </w:rPr>
            </w:pPr>
          </w:p>
          <w:p w14:paraId="3CB446EA">
            <w:pPr>
              <w:wordWrap w:val="0"/>
              <w:spacing w:line="560" w:lineRule="exact"/>
              <w:ind w:firstLine="560" w:firstLineChars="200"/>
              <w:rPr>
                <w:sz w:val="28"/>
                <w:szCs w:val="28"/>
                <w:highlight w:val="none"/>
              </w:rPr>
            </w:pPr>
            <w:r>
              <w:rPr>
                <w:rFonts w:hint="eastAsia"/>
                <w:sz w:val="28"/>
                <w:szCs w:val="28"/>
                <w:highlight w:val="none"/>
              </w:rPr>
              <w:t>我单位对</w:t>
            </w:r>
            <w:r>
              <w:rPr>
                <w:rFonts w:hint="eastAsia"/>
                <w:sz w:val="28"/>
                <w:szCs w:val="28"/>
                <w:highlight w:val="none"/>
                <w:u w:val="single"/>
              </w:rPr>
              <w:t xml:space="preserve"> </w:t>
            </w:r>
            <w:r>
              <w:rPr>
                <w:rFonts w:hint="eastAsia"/>
                <w:sz w:val="28"/>
                <w:szCs w:val="28"/>
                <w:highlight w:val="none"/>
                <w:u w:val="single"/>
                <w:lang w:eastAsia="zh-CN"/>
              </w:rPr>
              <w:t>滁州至南京城际铁路（滁州段）二期工程高铁站、琅琊山站装饰装修及附属升级改造三标段项目</w:t>
            </w:r>
            <w:r>
              <w:rPr>
                <w:rFonts w:hint="eastAsia"/>
                <w:sz w:val="28"/>
                <w:szCs w:val="28"/>
                <w:highlight w:val="none"/>
                <w:u w:val="single"/>
              </w:rPr>
              <w:t xml:space="preserve"> </w:t>
            </w:r>
            <w:r>
              <w:rPr>
                <w:rFonts w:hint="eastAsia"/>
                <w:sz w:val="28"/>
                <w:szCs w:val="28"/>
                <w:highlight w:val="none"/>
              </w:rPr>
              <w:t>的招标文件进行确认。</w:t>
            </w:r>
          </w:p>
          <w:p w14:paraId="7EF3D570">
            <w:pPr>
              <w:widowControl/>
              <w:spacing w:line="72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招标人：</w:t>
            </w:r>
            <w:r>
              <w:rPr>
                <w:rFonts w:hint="eastAsia" w:ascii="宋体" w:hAnsi="宋体" w:eastAsia="宋体" w:cs="宋体"/>
                <w:color w:val="000000"/>
                <w:sz w:val="28"/>
                <w:szCs w:val="28"/>
                <w:highlight w:val="none"/>
                <w:u w:color="000000"/>
                <w:lang w:eastAsia="zh-CN" w:bidi="ar"/>
              </w:rPr>
              <w:t>滁州市滁宁城际铁路开发建设有限公司</w:t>
            </w:r>
            <w:r>
              <w:rPr>
                <w:rFonts w:hint="eastAsia" w:ascii="宋体" w:hAnsi="宋体" w:eastAsia="宋体" w:cs="宋体"/>
                <w:color w:val="000000"/>
                <w:sz w:val="28"/>
                <w:szCs w:val="28"/>
                <w:highlight w:val="none"/>
                <w:u w:color="000000"/>
                <w:lang w:bidi="ar"/>
              </w:rPr>
              <w:t xml:space="preserve"> </w:t>
            </w:r>
          </w:p>
          <w:p w14:paraId="2D40A092">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联系人：</w:t>
            </w:r>
            <w:r>
              <w:rPr>
                <w:rFonts w:hint="eastAsia" w:ascii="宋体" w:hAnsi="宋体" w:eastAsia="宋体" w:cs="宋体"/>
                <w:color w:val="000000"/>
                <w:sz w:val="28"/>
                <w:szCs w:val="28"/>
                <w:highlight w:val="none"/>
                <w:u w:color="000000"/>
                <w:lang w:eastAsia="zh-CN" w:bidi="ar"/>
              </w:rPr>
              <w:t>杨雅辰</w:t>
            </w:r>
          </w:p>
          <w:p w14:paraId="74DEAFC0">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联系电话：</w:t>
            </w:r>
            <w:r>
              <w:rPr>
                <w:rFonts w:hint="eastAsia" w:ascii="宋体" w:hAnsi="宋体" w:eastAsia="宋体" w:cs="宋体"/>
                <w:color w:val="000000"/>
                <w:sz w:val="28"/>
                <w:szCs w:val="28"/>
                <w:highlight w:val="none"/>
                <w:u w:color="000000"/>
                <w:lang w:eastAsia="zh-CN" w:bidi="ar"/>
              </w:rPr>
              <w:t>13339207910</w:t>
            </w:r>
          </w:p>
          <w:p w14:paraId="01C406FE">
            <w:pPr>
              <w:wordWrap w:val="0"/>
              <w:spacing w:line="560" w:lineRule="exact"/>
              <w:ind w:firstLine="560" w:firstLineChars="200"/>
              <w:rPr>
                <w:rFonts w:ascii="宋体" w:hAnsi="宋体"/>
                <w:sz w:val="28"/>
                <w:szCs w:val="28"/>
                <w:highlight w:val="none"/>
              </w:rPr>
            </w:pPr>
            <w:r>
              <w:rPr>
                <w:rFonts w:hint="eastAsia" w:ascii="宋体" w:hAnsi="宋体"/>
                <w:color w:val="auto"/>
                <w:sz w:val="28"/>
                <w:szCs w:val="28"/>
                <w:highlight w:val="none"/>
              </w:rPr>
              <w:t xml:space="preserve">    </w:t>
            </w:r>
            <w:r>
              <w:rPr>
                <w:rFonts w:hint="eastAsia" w:ascii="宋体" w:hAnsi="宋体"/>
                <w:color w:val="auto"/>
                <w:sz w:val="28"/>
                <w:szCs w:val="28"/>
                <w:highlight w:val="none"/>
                <w:lang w:val="en-US" w:eastAsia="zh-CN"/>
              </w:rPr>
              <w:t xml:space="preserve">    </w:t>
            </w:r>
          </w:p>
          <w:p w14:paraId="2BCF4FCB">
            <w:pPr>
              <w:wordWrap w:val="0"/>
              <w:spacing w:line="560" w:lineRule="exact"/>
              <w:ind w:firstLine="560" w:firstLineChars="200"/>
              <w:rPr>
                <w:rFonts w:ascii="宋体" w:hAnsi="宋体"/>
                <w:sz w:val="28"/>
                <w:szCs w:val="28"/>
                <w:highlight w:val="none"/>
              </w:rPr>
            </w:pPr>
          </w:p>
          <w:p w14:paraId="3879E6FD">
            <w:pPr>
              <w:wordWrap w:val="0"/>
              <w:spacing w:line="560" w:lineRule="exact"/>
              <w:ind w:firstLine="560" w:firstLineChars="200"/>
              <w:rPr>
                <w:rFonts w:ascii="宋体" w:hAnsi="宋体"/>
                <w:sz w:val="28"/>
                <w:szCs w:val="28"/>
                <w:highlight w:val="none"/>
              </w:rPr>
            </w:pPr>
          </w:p>
          <w:p w14:paraId="6BD2A618">
            <w:pPr>
              <w:wordWrap w:val="0"/>
              <w:spacing w:line="560" w:lineRule="exact"/>
              <w:ind w:firstLine="5740" w:firstLineChars="2050"/>
              <w:rPr>
                <w:rFonts w:ascii="宋体" w:hAnsi="宋体"/>
                <w:sz w:val="28"/>
                <w:szCs w:val="28"/>
                <w:highlight w:val="none"/>
              </w:rPr>
            </w:pPr>
            <w:r>
              <w:rPr>
                <w:rFonts w:hint="eastAsia" w:ascii="宋体" w:hAnsi="宋体"/>
                <w:sz w:val="28"/>
                <w:szCs w:val="28"/>
                <w:highlight w:val="none"/>
              </w:rPr>
              <w:t>（单位盖章）</w:t>
            </w:r>
          </w:p>
          <w:p w14:paraId="0DB51C41">
            <w:pPr>
              <w:spacing w:line="560" w:lineRule="exact"/>
              <w:ind w:firstLine="5880" w:firstLineChars="2100"/>
              <w:rPr>
                <w:rFonts w:ascii="宋体" w:hAnsi="宋体"/>
                <w:sz w:val="28"/>
                <w:szCs w:val="28"/>
                <w:highlight w:val="none"/>
              </w:rPr>
            </w:pPr>
            <w:r>
              <w:rPr>
                <w:rFonts w:hint="eastAsia" w:ascii="宋体" w:hAnsi="宋体"/>
                <w:sz w:val="28"/>
                <w:szCs w:val="28"/>
                <w:highlight w:val="none"/>
              </w:rPr>
              <w:t>202</w:t>
            </w:r>
            <w:r>
              <w:rPr>
                <w:rFonts w:hint="eastAsia" w:ascii="宋体" w:hAnsi="宋体"/>
                <w:sz w:val="28"/>
                <w:szCs w:val="28"/>
                <w:highlight w:val="none"/>
                <w:lang w:val="en-US" w:eastAsia="zh-CN"/>
              </w:rPr>
              <w:t>6</w:t>
            </w:r>
            <w:r>
              <w:rPr>
                <w:rFonts w:hint="eastAsia" w:ascii="宋体" w:hAnsi="宋体"/>
                <w:sz w:val="28"/>
                <w:szCs w:val="28"/>
                <w:highlight w:val="none"/>
              </w:rPr>
              <w:t>年</w:t>
            </w:r>
            <w:r>
              <w:rPr>
                <w:rFonts w:hint="eastAsia" w:ascii="宋体" w:hAnsi="宋体"/>
                <w:sz w:val="28"/>
                <w:szCs w:val="28"/>
                <w:highlight w:val="none"/>
                <w:lang w:val="en-US" w:eastAsia="zh-CN"/>
              </w:rPr>
              <w:t>1</w:t>
            </w:r>
            <w:r>
              <w:rPr>
                <w:rFonts w:hint="eastAsia" w:ascii="宋体" w:hAnsi="宋体"/>
                <w:sz w:val="28"/>
                <w:szCs w:val="28"/>
                <w:highlight w:val="none"/>
              </w:rPr>
              <w:t>月</w:t>
            </w:r>
          </w:p>
          <w:p w14:paraId="72A7FF77">
            <w:pPr>
              <w:pStyle w:val="2"/>
              <w:ind w:firstLine="420"/>
              <w:rPr>
                <w:highlight w:val="none"/>
              </w:rPr>
            </w:pPr>
          </w:p>
        </w:tc>
      </w:tr>
      <w:tr w14:paraId="05F3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9" w:hRule="atLeast"/>
          <w:jc w:val="center"/>
        </w:trPr>
        <w:tc>
          <w:tcPr>
            <w:tcW w:w="9580" w:type="dxa"/>
            <w:noWrap/>
          </w:tcPr>
          <w:p w14:paraId="2080D8D4">
            <w:pPr>
              <w:spacing w:line="560" w:lineRule="exact"/>
              <w:ind w:firstLine="560" w:firstLineChars="200"/>
              <w:rPr>
                <w:rFonts w:ascii="宋体" w:hAnsi="宋体" w:cs="宋体"/>
                <w:sz w:val="28"/>
                <w:szCs w:val="28"/>
                <w:highlight w:val="none"/>
              </w:rPr>
            </w:pPr>
          </w:p>
          <w:p w14:paraId="297A006E">
            <w:pPr>
              <w:spacing w:line="560" w:lineRule="exact"/>
              <w:ind w:firstLine="560" w:firstLineChars="200"/>
              <w:rPr>
                <w:rFonts w:ascii="宋体" w:hAnsi="宋体" w:cs="宋体"/>
                <w:sz w:val="28"/>
                <w:szCs w:val="28"/>
                <w:highlight w:val="none"/>
                <w:u w:val="single"/>
              </w:rPr>
            </w:pPr>
            <w:r>
              <w:rPr>
                <w:rFonts w:hint="eastAsia" w:ascii="宋体" w:hAnsi="宋体" w:cs="宋体"/>
                <w:sz w:val="28"/>
                <w:szCs w:val="28"/>
                <w:highlight w:val="none"/>
              </w:rPr>
              <w:t>招标代理机构：</w:t>
            </w:r>
            <w:r>
              <w:rPr>
                <w:rFonts w:hint="eastAsia"/>
                <w:sz w:val="28"/>
                <w:szCs w:val="28"/>
                <w:highlight w:val="none"/>
              </w:rPr>
              <w:t>滁州市城投工程咨询管理有限公司</w:t>
            </w:r>
          </w:p>
          <w:p w14:paraId="04195C3D">
            <w:pPr>
              <w:spacing w:line="560" w:lineRule="exact"/>
              <w:ind w:firstLine="560" w:firstLineChars="200"/>
              <w:rPr>
                <w:rFonts w:hint="default" w:ascii="宋体" w:hAnsi="宋体" w:eastAsia="宋体" w:cs="宋体"/>
                <w:sz w:val="28"/>
                <w:szCs w:val="28"/>
                <w:highlight w:val="none"/>
                <w:u w:val="single"/>
                <w:lang w:val="en-US" w:eastAsia="zh-CN"/>
              </w:rPr>
            </w:pPr>
            <w:r>
              <w:rPr>
                <w:rFonts w:hint="eastAsia" w:ascii="宋体" w:hAnsi="宋体" w:cs="宋体"/>
                <w:sz w:val="28"/>
                <w:szCs w:val="28"/>
                <w:highlight w:val="none"/>
              </w:rPr>
              <w:t>联 系 人：</w:t>
            </w:r>
            <w:r>
              <w:rPr>
                <w:rFonts w:hint="eastAsia" w:ascii="宋体" w:hAnsi="宋体" w:cs="宋体"/>
                <w:sz w:val="28"/>
                <w:szCs w:val="28"/>
                <w:highlight w:val="none"/>
                <w:lang w:val="en-US" w:eastAsia="zh-CN"/>
              </w:rPr>
              <w:t>周蓓蕾</w:t>
            </w:r>
          </w:p>
          <w:p w14:paraId="47E8E678">
            <w:pPr>
              <w:spacing w:line="560" w:lineRule="exact"/>
              <w:ind w:firstLine="560" w:firstLineChars="200"/>
              <w:rPr>
                <w:rFonts w:hint="eastAsia" w:ascii="宋体" w:hAnsi="宋体" w:eastAsia="宋体" w:cs="宋体"/>
                <w:sz w:val="28"/>
                <w:szCs w:val="28"/>
                <w:highlight w:val="none"/>
                <w:lang w:val="en-US" w:eastAsia="zh-CN"/>
              </w:rPr>
            </w:pPr>
            <w:r>
              <w:rPr>
                <w:rFonts w:hint="eastAsia" w:ascii="宋体" w:hAnsi="宋体" w:cs="宋体"/>
                <w:sz w:val="28"/>
                <w:szCs w:val="28"/>
                <w:highlight w:val="none"/>
              </w:rPr>
              <w:t>联系电话：0550-351951</w:t>
            </w:r>
            <w:r>
              <w:rPr>
                <w:rFonts w:hint="eastAsia" w:ascii="宋体" w:hAnsi="宋体" w:cs="宋体"/>
                <w:sz w:val="28"/>
                <w:szCs w:val="28"/>
                <w:highlight w:val="none"/>
                <w:lang w:val="en-US" w:eastAsia="zh-CN"/>
              </w:rPr>
              <w:t>9</w:t>
            </w:r>
            <w:r>
              <w:rPr>
                <w:rFonts w:hint="eastAsia" w:ascii="宋体" w:hAnsi="宋体" w:cs="宋体"/>
                <w:sz w:val="28"/>
                <w:szCs w:val="28"/>
                <w:highlight w:val="none"/>
              </w:rPr>
              <w:t>、</w:t>
            </w:r>
            <w:r>
              <w:rPr>
                <w:rFonts w:hint="eastAsia" w:ascii="宋体" w:hAnsi="宋体" w:cs="宋体"/>
                <w:sz w:val="28"/>
                <w:szCs w:val="28"/>
                <w:highlight w:val="none"/>
                <w:lang w:eastAsia="zh-CN"/>
              </w:rPr>
              <w:t>18005505728</w:t>
            </w:r>
          </w:p>
          <w:p w14:paraId="60018F68">
            <w:pPr>
              <w:spacing w:line="560" w:lineRule="exact"/>
              <w:ind w:firstLine="5040" w:firstLineChars="1800"/>
              <w:rPr>
                <w:rFonts w:ascii="宋体" w:hAnsi="宋体" w:cs="宋体"/>
                <w:sz w:val="28"/>
                <w:szCs w:val="28"/>
                <w:highlight w:val="none"/>
              </w:rPr>
            </w:pPr>
          </w:p>
          <w:p w14:paraId="0781C8CF">
            <w:pPr>
              <w:spacing w:line="560" w:lineRule="exact"/>
              <w:ind w:firstLine="5460" w:firstLineChars="1950"/>
              <w:rPr>
                <w:rFonts w:ascii="宋体" w:hAnsi="宋体" w:cs="宋体"/>
                <w:sz w:val="28"/>
                <w:szCs w:val="28"/>
                <w:highlight w:val="none"/>
              </w:rPr>
            </w:pPr>
          </w:p>
          <w:p w14:paraId="0A1FE158">
            <w:pPr>
              <w:spacing w:line="560" w:lineRule="exact"/>
              <w:ind w:firstLine="5880" w:firstLineChars="2100"/>
              <w:rPr>
                <w:rFonts w:ascii="宋体" w:hAnsi="宋体" w:cs="宋体"/>
                <w:sz w:val="28"/>
                <w:szCs w:val="28"/>
                <w:highlight w:val="none"/>
              </w:rPr>
            </w:pPr>
            <w:r>
              <w:rPr>
                <w:rFonts w:hint="eastAsia" w:ascii="宋体" w:hAnsi="宋体" w:cs="宋体"/>
                <w:sz w:val="28"/>
                <w:szCs w:val="28"/>
                <w:highlight w:val="none"/>
              </w:rPr>
              <w:t>（单位盖章）</w:t>
            </w:r>
          </w:p>
          <w:p w14:paraId="144B0D1C">
            <w:pPr>
              <w:spacing w:line="560" w:lineRule="exact"/>
              <w:ind w:firstLine="6020" w:firstLineChars="2150"/>
              <w:rPr>
                <w:rFonts w:ascii="宋体" w:hAnsi="宋体"/>
                <w:sz w:val="28"/>
                <w:szCs w:val="28"/>
                <w:highlight w:val="none"/>
              </w:rPr>
            </w:pPr>
            <w:r>
              <w:rPr>
                <w:rFonts w:hint="eastAsia" w:ascii="宋体" w:hAnsi="宋体"/>
                <w:sz w:val="28"/>
                <w:szCs w:val="28"/>
                <w:highlight w:val="none"/>
              </w:rPr>
              <w:t>202</w:t>
            </w:r>
            <w:r>
              <w:rPr>
                <w:rFonts w:hint="eastAsia" w:ascii="宋体" w:hAnsi="宋体"/>
                <w:sz w:val="28"/>
                <w:szCs w:val="28"/>
                <w:highlight w:val="none"/>
                <w:lang w:val="en-US" w:eastAsia="zh-CN"/>
              </w:rPr>
              <w:t>6</w:t>
            </w:r>
            <w:r>
              <w:rPr>
                <w:rFonts w:hint="eastAsia" w:ascii="宋体" w:hAnsi="宋体"/>
                <w:sz w:val="28"/>
                <w:szCs w:val="28"/>
                <w:highlight w:val="none"/>
              </w:rPr>
              <w:t>年</w:t>
            </w:r>
            <w:r>
              <w:rPr>
                <w:rFonts w:hint="eastAsia" w:ascii="宋体" w:hAnsi="宋体"/>
                <w:sz w:val="28"/>
                <w:szCs w:val="28"/>
                <w:highlight w:val="none"/>
                <w:lang w:val="en-US" w:eastAsia="zh-CN"/>
              </w:rPr>
              <w:t>1</w:t>
            </w:r>
            <w:r>
              <w:rPr>
                <w:rFonts w:hint="eastAsia" w:ascii="宋体" w:hAnsi="宋体"/>
                <w:sz w:val="28"/>
                <w:szCs w:val="28"/>
                <w:highlight w:val="none"/>
              </w:rPr>
              <w:t>月</w:t>
            </w:r>
          </w:p>
          <w:p w14:paraId="4EDF8AEB">
            <w:pPr>
              <w:pStyle w:val="2"/>
              <w:ind w:firstLine="420"/>
              <w:rPr>
                <w:highlight w:val="none"/>
              </w:rPr>
            </w:pPr>
          </w:p>
        </w:tc>
      </w:tr>
    </w:tbl>
    <w:p w14:paraId="3F0E2E69"/>
    <w:sectPr>
      <w:headerReference r:id="rId8" w:type="default"/>
      <w:footerReference r:id="rId9" w:type="default"/>
      <w:pgSz w:w="11906" w:h="16838"/>
      <w:pgMar w:top="1134" w:right="1417" w:bottom="1134" w:left="141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〇.">
    <w:altName w:val="黑体"/>
    <w:panose1 w:val="00000000000000000000"/>
    <w:charset w:val="86"/>
    <w:family w:val="swiss"/>
    <w:pitch w:val="default"/>
    <w:sig w:usb0="00000000" w:usb1="00000000" w:usb2="0000001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42DBF">
    <w:pPr>
      <w:pStyle w:val="30"/>
      <w:rPr>
        <w:rStyle w:val="51"/>
      </w:rPr>
    </w:pPr>
  </w:p>
  <w:p w14:paraId="53435915">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EC09D">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08C72">
    <w:pPr>
      <w:pStyle w:val="30"/>
      <w:rPr>
        <w:rStyle w:val="51"/>
      </w:rPr>
    </w:pPr>
  </w:p>
  <w:p w14:paraId="78B0040E">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767B4">
    <w:pPr>
      <w:pStyle w:val="30"/>
      <w:rPr>
        <w:rStyle w:val="51"/>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921B25">
                          <w:pPr>
                            <w:pStyle w:val="30"/>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B921B25">
                    <w:pPr>
                      <w:pStyle w:val="30"/>
                    </w:pPr>
                    <w:r>
                      <w:fldChar w:fldCharType="begin"/>
                    </w:r>
                    <w:r>
                      <w:instrText xml:space="preserve"> PAGE  \* MERGEFORMAT </w:instrText>
                    </w:r>
                    <w:r>
                      <w:fldChar w:fldCharType="separate"/>
                    </w:r>
                    <w:r>
                      <w:t>50</w:t>
                    </w:r>
                    <w:r>
                      <w:fldChar w:fldCharType="end"/>
                    </w:r>
                  </w:p>
                </w:txbxContent>
              </v:textbox>
            </v:shape>
          </w:pict>
        </mc:Fallback>
      </mc:AlternateContent>
    </w:r>
  </w:p>
  <w:p w14:paraId="01B2BA8E">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EBD4B">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C20F0">
    <w:pPr>
      <w:pStyle w:val="3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8BC04">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2"/>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
    <w:nsid w:val="0D362945"/>
    <w:multiLevelType w:val="singleLevel"/>
    <w:tmpl w:val="0D362945"/>
    <w:lvl w:ilvl="0" w:tentative="0">
      <w:start w:val="2"/>
      <w:numFmt w:val="decimal"/>
      <w:suff w:val="nothing"/>
      <w:lvlText w:val="%1、"/>
      <w:lvlJc w:val="left"/>
    </w:lvl>
  </w:abstractNum>
  <w:abstractNum w:abstractNumId="2">
    <w:nsid w:val="41BBF03D"/>
    <w:multiLevelType w:val="singleLevel"/>
    <w:tmpl w:val="41BBF03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00172A27"/>
    <w:rsid w:val="0000197A"/>
    <w:rsid w:val="00002E1B"/>
    <w:rsid w:val="000046EA"/>
    <w:rsid w:val="00004E34"/>
    <w:rsid w:val="00005CD8"/>
    <w:rsid w:val="00006123"/>
    <w:rsid w:val="000070B7"/>
    <w:rsid w:val="0000758B"/>
    <w:rsid w:val="00010F4B"/>
    <w:rsid w:val="0001111D"/>
    <w:rsid w:val="00011A14"/>
    <w:rsid w:val="00012844"/>
    <w:rsid w:val="00012D1D"/>
    <w:rsid w:val="00017114"/>
    <w:rsid w:val="00017EFA"/>
    <w:rsid w:val="00020FE0"/>
    <w:rsid w:val="00021BDB"/>
    <w:rsid w:val="000225E0"/>
    <w:rsid w:val="00022A89"/>
    <w:rsid w:val="00023D05"/>
    <w:rsid w:val="00026E12"/>
    <w:rsid w:val="000273CC"/>
    <w:rsid w:val="000330C1"/>
    <w:rsid w:val="000335C0"/>
    <w:rsid w:val="00034C73"/>
    <w:rsid w:val="0003719A"/>
    <w:rsid w:val="00037B93"/>
    <w:rsid w:val="00040224"/>
    <w:rsid w:val="0004332D"/>
    <w:rsid w:val="00044907"/>
    <w:rsid w:val="0004695D"/>
    <w:rsid w:val="00046C34"/>
    <w:rsid w:val="00057DBF"/>
    <w:rsid w:val="000617FE"/>
    <w:rsid w:val="0006411D"/>
    <w:rsid w:val="000642AF"/>
    <w:rsid w:val="00066792"/>
    <w:rsid w:val="00072090"/>
    <w:rsid w:val="00076B75"/>
    <w:rsid w:val="00076F1D"/>
    <w:rsid w:val="00077234"/>
    <w:rsid w:val="000837EF"/>
    <w:rsid w:val="00083ADA"/>
    <w:rsid w:val="0008659F"/>
    <w:rsid w:val="00086C18"/>
    <w:rsid w:val="00090A07"/>
    <w:rsid w:val="00090F90"/>
    <w:rsid w:val="00093100"/>
    <w:rsid w:val="000939B1"/>
    <w:rsid w:val="00094E9D"/>
    <w:rsid w:val="000A078C"/>
    <w:rsid w:val="000A11AD"/>
    <w:rsid w:val="000A2C9F"/>
    <w:rsid w:val="000A475B"/>
    <w:rsid w:val="000A65EE"/>
    <w:rsid w:val="000B0DC9"/>
    <w:rsid w:val="000B3A75"/>
    <w:rsid w:val="000B4B76"/>
    <w:rsid w:val="000B547D"/>
    <w:rsid w:val="000B7A7E"/>
    <w:rsid w:val="000B7EE6"/>
    <w:rsid w:val="000C10AA"/>
    <w:rsid w:val="000C26FD"/>
    <w:rsid w:val="000D08DE"/>
    <w:rsid w:val="000D203E"/>
    <w:rsid w:val="000D2C3D"/>
    <w:rsid w:val="000D2ECE"/>
    <w:rsid w:val="000D4E9E"/>
    <w:rsid w:val="000D7F9C"/>
    <w:rsid w:val="000E0020"/>
    <w:rsid w:val="000E1F7F"/>
    <w:rsid w:val="000E227E"/>
    <w:rsid w:val="000E24EC"/>
    <w:rsid w:val="000E3D3D"/>
    <w:rsid w:val="000F7312"/>
    <w:rsid w:val="000F740E"/>
    <w:rsid w:val="00104E44"/>
    <w:rsid w:val="001063CB"/>
    <w:rsid w:val="0011140E"/>
    <w:rsid w:val="00114707"/>
    <w:rsid w:val="00115943"/>
    <w:rsid w:val="00116988"/>
    <w:rsid w:val="00120E5D"/>
    <w:rsid w:val="00125553"/>
    <w:rsid w:val="0012738D"/>
    <w:rsid w:val="00130FBA"/>
    <w:rsid w:val="00131494"/>
    <w:rsid w:val="00132E3D"/>
    <w:rsid w:val="0014049F"/>
    <w:rsid w:val="00140BFD"/>
    <w:rsid w:val="00142868"/>
    <w:rsid w:val="00146B5E"/>
    <w:rsid w:val="0015292B"/>
    <w:rsid w:val="0015363F"/>
    <w:rsid w:val="00154C59"/>
    <w:rsid w:val="00155F6F"/>
    <w:rsid w:val="001564C3"/>
    <w:rsid w:val="001620D9"/>
    <w:rsid w:val="0016514F"/>
    <w:rsid w:val="00165414"/>
    <w:rsid w:val="00165F97"/>
    <w:rsid w:val="00167090"/>
    <w:rsid w:val="00167507"/>
    <w:rsid w:val="00172A27"/>
    <w:rsid w:val="00173108"/>
    <w:rsid w:val="00173D37"/>
    <w:rsid w:val="00174E43"/>
    <w:rsid w:val="0018238C"/>
    <w:rsid w:val="00182D4C"/>
    <w:rsid w:val="001834BA"/>
    <w:rsid w:val="001843D3"/>
    <w:rsid w:val="00184866"/>
    <w:rsid w:val="00185DBC"/>
    <w:rsid w:val="001867E2"/>
    <w:rsid w:val="001919D1"/>
    <w:rsid w:val="00191DD8"/>
    <w:rsid w:val="00193AE6"/>
    <w:rsid w:val="00194AEF"/>
    <w:rsid w:val="001963BD"/>
    <w:rsid w:val="001A120B"/>
    <w:rsid w:val="001A184C"/>
    <w:rsid w:val="001A274E"/>
    <w:rsid w:val="001A2C88"/>
    <w:rsid w:val="001A37E0"/>
    <w:rsid w:val="001A3EC9"/>
    <w:rsid w:val="001A50F2"/>
    <w:rsid w:val="001A6EF7"/>
    <w:rsid w:val="001B1DF0"/>
    <w:rsid w:val="001B21A5"/>
    <w:rsid w:val="001B45D5"/>
    <w:rsid w:val="001B4675"/>
    <w:rsid w:val="001B4BDE"/>
    <w:rsid w:val="001B59E9"/>
    <w:rsid w:val="001B62B0"/>
    <w:rsid w:val="001B6A78"/>
    <w:rsid w:val="001C1FC2"/>
    <w:rsid w:val="001C4E01"/>
    <w:rsid w:val="001C7AB4"/>
    <w:rsid w:val="001D0C94"/>
    <w:rsid w:val="001D3498"/>
    <w:rsid w:val="001E1380"/>
    <w:rsid w:val="001E5247"/>
    <w:rsid w:val="001F23AB"/>
    <w:rsid w:val="001F32ED"/>
    <w:rsid w:val="001F4F95"/>
    <w:rsid w:val="001F7E70"/>
    <w:rsid w:val="00200459"/>
    <w:rsid w:val="00202DB7"/>
    <w:rsid w:val="00207065"/>
    <w:rsid w:val="00207999"/>
    <w:rsid w:val="00212D04"/>
    <w:rsid w:val="00213FCA"/>
    <w:rsid w:val="00214988"/>
    <w:rsid w:val="00214B43"/>
    <w:rsid w:val="00214F76"/>
    <w:rsid w:val="002202CE"/>
    <w:rsid w:val="0022219A"/>
    <w:rsid w:val="00222521"/>
    <w:rsid w:val="00227461"/>
    <w:rsid w:val="0022783F"/>
    <w:rsid w:val="00230392"/>
    <w:rsid w:val="00230583"/>
    <w:rsid w:val="00230A2B"/>
    <w:rsid w:val="00231547"/>
    <w:rsid w:val="002334EC"/>
    <w:rsid w:val="00235B32"/>
    <w:rsid w:val="00236AD7"/>
    <w:rsid w:val="00237688"/>
    <w:rsid w:val="00240423"/>
    <w:rsid w:val="00243B18"/>
    <w:rsid w:val="00246AD7"/>
    <w:rsid w:val="00246B91"/>
    <w:rsid w:val="00247A64"/>
    <w:rsid w:val="00250013"/>
    <w:rsid w:val="00250BCF"/>
    <w:rsid w:val="00253591"/>
    <w:rsid w:val="00255670"/>
    <w:rsid w:val="00256780"/>
    <w:rsid w:val="00262ABE"/>
    <w:rsid w:val="002657EE"/>
    <w:rsid w:val="00276F57"/>
    <w:rsid w:val="00277D06"/>
    <w:rsid w:val="002816D4"/>
    <w:rsid w:val="00286980"/>
    <w:rsid w:val="002928CE"/>
    <w:rsid w:val="00292C87"/>
    <w:rsid w:val="0029757E"/>
    <w:rsid w:val="002A1A66"/>
    <w:rsid w:val="002A39EF"/>
    <w:rsid w:val="002A599F"/>
    <w:rsid w:val="002A6E04"/>
    <w:rsid w:val="002B4BA8"/>
    <w:rsid w:val="002B7071"/>
    <w:rsid w:val="002B7117"/>
    <w:rsid w:val="002B714A"/>
    <w:rsid w:val="002B718A"/>
    <w:rsid w:val="002B7621"/>
    <w:rsid w:val="002C2E22"/>
    <w:rsid w:val="002C4A57"/>
    <w:rsid w:val="002C528E"/>
    <w:rsid w:val="002C5643"/>
    <w:rsid w:val="002E13EC"/>
    <w:rsid w:val="002E41CC"/>
    <w:rsid w:val="002F05E9"/>
    <w:rsid w:val="002F2C99"/>
    <w:rsid w:val="002F3D6A"/>
    <w:rsid w:val="002F794D"/>
    <w:rsid w:val="003029B3"/>
    <w:rsid w:val="00303019"/>
    <w:rsid w:val="00306787"/>
    <w:rsid w:val="00306966"/>
    <w:rsid w:val="0031113D"/>
    <w:rsid w:val="00311AAC"/>
    <w:rsid w:val="00313CA4"/>
    <w:rsid w:val="00314E82"/>
    <w:rsid w:val="003150CE"/>
    <w:rsid w:val="00315FF9"/>
    <w:rsid w:val="00316270"/>
    <w:rsid w:val="00321598"/>
    <w:rsid w:val="00321FDB"/>
    <w:rsid w:val="00323870"/>
    <w:rsid w:val="00323FFD"/>
    <w:rsid w:val="00324847"/>
    <w:rsid w:val="00324A5E"/>
    <w:rsid w:val="00325624"/>
    <w:rsid w:val="0032611D"/>
    <w:rsid w:val="003264EB"/>
    <w:rsid w:val="00326940"/>
    <w:rsid w:val="00330CCD"/>
    <w:rsid w:val="00332891"/>
    <w:rsid w:val="00332BBD"/>
    <w:rsid w:val="00333810"/>
    <w:rsid w:val="003343C0"/>
    <w:rsid w:val="00340804"/>
    <w:rsid w:val="00342D97"/>
    <w:rsid w:val="00343375"/>
    <w:rsid w:val="003448C2"/>
    <w:rsid w:val="00344CD6"/>
    <w:rsid w:val="0034662F"/>
    <w:rsid w:val="003510D2"/>
    <w:rsid w:val="00351A8E"/>
    <w:rsid w:val="0035447B"/>
    <w:rsid w:val="00356B27"/>
    <w:rsid w:val="00356B90"/>
    <w:rsid w:val="00357C8A"/>
    <w:rsid w:val="00360C29"/>
    <w:rsid w:val="0036101B"/>
    <w:rsid w:val="003613C6"/>
    <w:rsid w:val="00361CBA"/>
    <w:rsid w:val="00362EE3"/>
    <w:rsid w:val="0036593D"/>
    <w:rsid w:val="00366951"/>
    <w:rsid w:val="00370107"/>
    <w:rsid w:val="003720A1"/>
    <w:rsid w:val="003745F9"/>
    <w:rsid w:val="00376808"/>
    <w:rsid w:val="0037767C"/>
    <w:rsid w:val="003817E6"/>
    <w:rsid w:val="00381E22"/>
    <w:rsid w:val="0038244A"/>
    <w:rsid w:val="00382545"/>
    <w:rsid w:val="00383221"/>
    <w:rsid w:val="00384090"/>
    <w:rsid w:val="003844ED"/>
    <w:rsid w:val="00386132"/>
    <w:rsid w:val="003871B4"/>
    <w:rsid w:val="00393016"/>
    <w:rsid w:val="00394BA5"/>
    <w:rsid w:val="00394D82"/>
    <w:rsid w:val="003A70F7"/>
    <w:rsid w:val="003B39C6"/>
    <w:rsid w:val="003B4CDE"/>
    <w:rsid w:val="003B5919"/>
    <w:rsid w:val="003B7075"/>
    <w:rsid w:val="003B7983"/>
    <w:rsid w:val="003C24F4"/>
    <w:rsid w:val="003C4452"/>
    <w:rsid w:val="003C4CBD"/>
    <w:rsid w:val="003C7646"/>
    <w:rsid w:val="003D0BFC"/>
    <w:rsid w:val="003D206A"/>
    <w:rsid w:val="003D27B4"/>
    <w:rsid w:val="003D34ED"/>
    <w:rsid w:val="003D60ED"/>
    <w:rsid w:val="003D7852"/>
    <w:rsid w:val="003E0F27"/>
    <w:rsid w:val="003E15AB"/>
    <w:rsid w:val="003E3274"/>
    <w:rsid w:val="003E441B"/>
    <w:rsid w:val="003E528B"/>
    <w:rsid w:val="003E62C9"/>
    <w:rsid w:val="003E64A4"/>
    <w:rsid w:val="003F1184"/>
    <w:rsid w:val="003F19CD"/>
    <w:rsid w:val="003F34D1"/>
    <w:rsid w:val="003F5214"/>
    <w:rsid w:val="003F56BE"/>
    <w:rsid w:val="003F72A7"/>
    <w:rsid w:val="00403578"/>
    <w:rsid w:val="0040419B"/>
    <w:rsid w:val="00404AFD"/>
    <w:rsid w:val="0041061A"/>
    <w:rsid w:val="00411B9C"/>
    <w:rsid w:val="004139CC"/>
    <w:rsid w:val="00416BD0"/>
    <w:rsid w:val="004179E4"/>
    <w:rsid w:val="00422908"/>
    <w:rsid w:val="0042416B"/>
    <w:rsid w:val="004249BA"/>
    <w:rsid w:val="0042531B"/>
    <w:rsid w:val="004306D8"/>
    <w:rsid w:val="00430F18"/>
    <w:rsid w:val="00432BC1"/>
    <w:rsid w:val="00433924"/>
    <w:rsid w:val="00434AAC"/>
    <w:rsid w:val="0043512B"/>
    <w:rsid w:val="00435537"/>
    <w:rsid w:val="004355FE"/>
    <w:rsid w:val="00441E58"/>
    <w:rsid w:val="00445715"/>
    <w:rsid w:val="00445E0F"/>
    <w:rsid w:val="00446179"/>
    <w:rsid w:val="004506F7"/>
    <w:rsid w:val="0045199B"/>
    <w:rsid w:val="00451F70"/>
    <w:rsid w:val="00454C0F"/>
    <w:rsid w:val="00454F95"/>
    <w:rsid w:val="004571AF"/>
    <w:rsid w:val="00462043"/>
    <w:rsid w:val="0046380E"/>
    <w:rsid w:val="00466093"/>
    <w:rsid w:val="004712B0"/>
    <w:rsid w:val="00471B5C"/>
    <w:rsid w:val="00473006"/>
    <w:rsid w:val="00473509"/>
    <w:rsid w:val="00473BA0"/>
    <w:rsid w:val="00474B17"/>
    <w:rsid w:val="0047678B"/>
    <w:rsid w:val="00477FF4"/>
    <w:rsid w:val="00482303"/>
    <w:rsid w:val="00487C57"/>
    <w:rsid w:val="00494CD7"/>
    <w:rsid w:val="004A3117"/>
    <w:rsid w:val="004A394F"/>
    <w:rsid w:val="004A7299"/>
    <w:rsid w:val="004B15C6"/>
    <w:rsid w:val="004C0130"/>
    <w:rsid w:val="004C1E7E"/>
    <w:rsid w:val="004C2BF2"/>
    <w:rsid w:val="004C4C36"/>
    <w:rsid w:val="004C791A"/>
    <w:rsid w:val="004D0871"/>
    <w:rsid w:val="004D31D7"/>
    <w:rsid w:val="004D6B92"/>
    <w:rsid w:val="004E085C"/>
    <w:rsid w:val="004E0F8D"/>
    <w:rsid w:val="004F0E30"/>
    <w:rsid w:val="004F1D3D"/>
    <w:rsid w:val="004F3C9D"/>
    <w:rsid w:val="004F5CF2"/>
    <w:rsid w:val="004F77A5"/>
    <w:rsid w:val="00504F99"/>
    <w:rsid w:val="00505F69"/>
    <w:rsid w:val="005078D7"/>
    <w:rsid w:val="00510F89"/>
    <w:rsid w:val="00512B81"/>
    <w:rsid w:val="00513D1E"/>
    <w:rsid w:val="0052022B"/>
    <w:rsid w:val="005212B3"/>
    <w:rsid w:val="00525D5C"/>
    <w:rsid w:val="00526B90"/>
    <w:rsid w:val="00527D18"/>
    <w:rsid w:val="005324F1"/>
    <w:rsid w:val="005345CF"/>
    <w:rsid w:val="00534798"/>
    <w:rsid w:val="00534AB4"/>
    <w:rsid w:val="005362C3"/>
    <w:rsid w:val="00536BAD"/>
    <w:rsid w:val="00537141"/>
    <w:rsid w:val="005408F8"/>
    <w:rsid w:val="00543A1A"/>
    <w:rsid w:val="00543D1A"/>
    <w:rsid w:val="00545A63"/>
    <w:rsid w:val="00550A8B"/>
    <w:rsid w:val="00551ABE"/>
    <w:rsid w:val="00551F3F"/>
    <w:rsid w:val="00553C28"/>
    <w:rsid w:val="00555711"/>
    <w:rsid w:val="0055655B"/>
    <w:rsid w:val="005575EF"/>
    <w:rsid w:val="00557CAA"/>
    <w:rsid w:val="005610A7"/>
    <w:rsid w:val="00562097"/>
    <w:rsid w:val="00562642"/>
    <w:rsid w:val="00562653"/>
    <w:rsid w:val="00563B31"/>
    <w:rsid w:val="00564616"/>
    <w:rsid w:val="00565E25"/>
    <w:rsid w:val="00566512"/>
    <w:rsid w:val="005677A2"/>
    <w:rsid w:val="00571668"/>
    <w:rsid w:val="00573193"/>
    <w:rsid w:val="005736B2"/>
    <w:rsid w:val="0057643A"/>
    <w:rsid w:val="00580342"/>
    <w:rsid w:val="00582213"/>
    <w:rsid w:val="005901E1"/>
    <w:rsid w:val="005915F5"/>
    <w:rsid w:val="00591F58"/>
    <w:rsid w:val="00592834"/>
    <w:rsid w:val="00594FBF"/>
    <w:rsid w:val="0059693D"/>
    <w:rsid w:val="00597823"/>
    <w:rsid w:val="005A3405"/>
    <w:rsid w:val="005A5E6E"/>
    <w:rsid w:val="005A65D3"/>
    <w:rsid w:val="005A71BD"/>
    <w:rsid w:val="005A7C75"/>
    <w:rsid w:val="005B3CFB"/>
    <w:rsid w:val="005B4AA4"/>
    <w:rsid w:val="005B5C42"/>
    <w:rsid w:val="005B682A"/>
    <w:rsid w:val="005B705D"/>
    <w:rsid w:val="005C0054"/>
    <w:rsid w:val="005D0BCF"/>
    <w:rsid w:val="005D1D33"/>
    <w:rsid w:val="005D1E1A"/>
    <w:rsid w:val="005D2808"/>
    <w:rsid w:val="005D49DC"/>
    <w:rsid w:val="005D6EDB"/>
    <w:rsid w:val="005E4BD5"/>
    <w:rsid w:val="005E6D8D"/>
    <w:rsid w:val="005E7874"/>
    <w:rsid w:val="005F2C58"/>
    <w:rsid w:val="005F3CD8"/>
    <w:rsid w:val="005F6D4E"/>
    <w:rsid w:val="00601231"/>
    <w:rsid w:val="006015AA"/>
    <w:rsid w:val="006053A4"/>
    <w:rsid w:val="00610D91"/>
    <w:rsid w:val="0061143B"/>
    <w:rsid w:val="006173D9"/>
    <w:rsid w:val="006174D0"/>
    <w:rsid w:val="00617B19"/>
    <w:rsid w:val="00620E0C"/>
    <w:rsid w:val="0062507F"/>
    <w:rsid w:val="00626412"/>
    <w:rsid w:val="00627097"/>
    <w:rsid w:val="00627F07"/>
    <w:rsid w:val="00630701"/>
    <w:rsid w:val="00630A52"/>
    <w:rsid w:val="006314EC"/>
    <w:rsid w:val="006317D9"/>
    <w:rsid w:val="006319A4"/>
    <w:rsid w:val="006320EC"/>
    <w:rsid w:val="00632505"/>
    <w:rsid w:val="0063261C"/>
    <w:rsid w:val="00634E49"/>
    <w:rsid w:val="006404B8"/>
    <w:rsid w:val="00640732"/>
    <w:rsid w:val="00640CD1"/>
    <w:rsid w:val="006411FA"/>
    <w:rsid w:val="006468C4"/>
    <w:rsid w:val="00656322"/>
    <w:rsid w:val="0065656C"/>
    <w:rsid w:val="00662C9C"/>
    <w:rsid w:val="00664CCB"/>
    <w:rsid w:val="0066501C"/>
    <w:rsid w:val="00667847"/>
    <w:rsid w:val="00667E21"/>
    <w:rsid w:val="00672253"/>
    <w:rsid w:val="00672477"/>
    <w:rsid w:val="006803F2"/>
    <w:rsid w:val="00680EED"/>
    <w:rsid w:val="00683A32"/>
    <w:rsid w:val="00686C3A"/>
    <w:rsid w:val="0069751D"/>
    <w:rsid w:val="00697E3A"/>
    <w:rsid w:val="006A5A61"/>
    <w:rsid w:val="006A6C9D"/>
    <w:rsid w:val="006B06AF"/>
    <w:rsid w:val="006B3780"/>
    <w:rsid w:val="006B3913"/>
    <w:rsid w:val="006B5F0A"/>
    <w:rsid w:val="006B7B67"/>
    <w:rsid w:val="006C004B"/>
    <w:rsid w:val="006C09E3"/>
    <w:rsid w:val="006C12A2"/>
    <w:rsid w:val="006C1EAD"/>
    <w:rsid w:val="006C3056"/>
    <w:rsid w:val="006C3E9D"/>
    <w:rsid w:val="006C4608"/>
    <w:rsid w:val="006E29E7"/>
    <w:rsid w:val="006E3C5D"/>
    <w:rsid w:val="006E4C81"/>
    <w:rsid w:val="006F3D17"/>
    <w:rsid w:val="007010A6"/>
    <w:rsid w:val="007010E6"/>
    <w:rsid w:val="007013D6"/>
    <w:rsid w:val="00704877"/>
    <w:rsid w:val="007056DC"/>
    <w:rsid w:val="00707B0D"/>
    <w:rsid w:val="00707F33"/>
    <w:rsid w:val="00707FB8"/>
    <w:rsid w:val="00710E91"/>
    <w:rsid w:val="00712094"/>
    <w:rsid w:val="00712899"/>
    <w:rsid w:val="00716F04"/>
    <w:rsid w:val="007220FC"/>
    <w:rsid w:val="007224C8"/>
    <w:rsid w:val="00731F87"/>
    <w:rsid w:val="00734057"/>
    <w:rsid w:val="007347A9"/>
    <w:rsid w:val="00734A59"/>
    <w:rsid w:val="00737389"/>
    <w:rsid w:val="00740EA7"/>
    <w:rsid w:val="00741E7A"/>
    <w:rsid w:val="00743A79"/>
    <w:rsid w:val="00746374"/>
    <w:rsid w:val="0074694C"/>
    <w:rsid w:val="00750DC6"/>
    <w:rsid w:val="00751F36"/>
    <w:rsid w:val="00752ABA"/>
    <w:rsid w:val="007544B3"/>
    <w:rsid w:val="00754953"/>
    <w:rsid w:val="00755F4B"/>
    <w:rsid w:val="007569BF"/>
    <w:rsid w:val="00764F21"/>
    <w:rsid w:val="007650EA"/>
    <w:rsid w:val="00771225"/>
    <w:rsid w:val="007716E8"/>
    <w:rsid w:val="00771EE2"/>
    <w:rsid w:val="00772F61"/>
    <w:rsid w:val="007735D0"/>
    <w:rsid w:val="00776CE6"/>
    <w:rsid w:val="0077709D"/>
    <w:rsid w:val="0077725B"/>
    <w:rsid w:val="0078232E"/>
    <w:rsid w:val="007825BB"/>
    <w:rsid w:val="0078387C"/>
    <w:rsid w:val="007846BD"/>
    <w:rsid w:val="007852C4"/>
    <w:rsid w:val="00785C7C"/>
    <w:rsid w:val="00791072"/>
    <w:rsid w:val="00791620"/>
    <w:rsid w:val="00792C93"/>
    <w:rsid w:val="0079603B"/>
    <w:rsid w:val="00796119"/>
    <w:rsid w:val="00797F29"/>
    <w:rsid w:val="00797F99"/>
    <w:rsid w:val="007A3AD3"/>
    <w:rsid w:val="007A5486"/>
    <w:rsid w:val="007A59DE"/>
    <w:rsid w:val="007B10BC"/>
    <w:rsid w:val="007B2FBF"/>
    <w:rsid w:val="007B6549"/>
    <w:rsid w:val="007B7D18"/>
    <w:rsid w:val="007C065A"/>
    <w:rsid w:val="007C313C"/>
    <w:rsid w:val="007C5C10"/>
    <w:rsid w:val="007C5C4D"/>
    <w:rsid w:val="007D2547"/>
    <w:rsid w:val="007D3552"/>
    <w:rsid w:val="007D5303"/>
    <w:rsid w:val="007D6C61"/>
    <w:rsid w:val="007D7027"/>
    <w:rsid w:val="007E1D6E"/>
    <w:rsid w:val="007E60BB"/>
    <w:rsid w:val="007E66F0"/>
    <w:rsid w:val="007E6E71"/>
    <w:rsid w:val="007F0879"/>
    <w:rsid w:val="007F2072"/>
    <w:rsid w:val="007F7CC1"/>
    <w:rsid w:val="00801530"/>
    <w:rsid w:val="00803277"/>
    <w:rsid w:val="00803BC6"/>
    <w:rsid w:val="008044D7"/>
    <w:rsid w:val="00811BC8"/>
    <w:rsid w:val="00812181"/>
    <w:rsid w:val="0081385B"/>
    <w:rsid w:val="00816600"/>
    <w:rsid w:val="00821645"/>
    <w:rsid w:val="00822D2E"/>
    <w:rsid w:val="00827EA0"/>
    <w:rsid w:val="0083345E"/>
    <w:rsid w:val="00834EAE"/>
    <w:rsid w:val="00841403"/>
    <w:rsid w:val="0084190B"/>
    <w:rsid w:val="0084411B"/>
    <w:rsid w:val="00844951"/>
    <w:rsid w:val="00844D6E"/>
    <w:rsid w:val="00845A5D"/>
    <w:rsid w:val="008462FB"/>
    <w:rsid w:val="008465CD"/>
    <w:rsid w:val="0084663D"/>
    <w:rsid w:val="008515C0"/>
    <w:rsid w:val="00854873"/>
    <w:rsid w:val="00855E83"/>
    <w:rsid w:val="00856515"/>
    <w:rsid w:val="0086292A"/>
    <w:rsid w:val="00864FC6"/>
    <w:rsid w:val="00865B48"/>
    <w:rsid w:val="00872E7D"/>
    <w:rsid w:val="00874549"/>
    <w:rsid w:val="008756B7"/>
    <w:rsid w:val="008757B7"/>
    <w:rsid w:val="00880472"/>
    <w:rsid w:val="008813F9"/>
    <w:rsid w:val="0088144C"/>
    <w:rsid w:val="00881587"/>
    <w:rsid w:val="0088218C"/>
    <w:rsid w:val="00884060"/>
    <w:rsid w:val="00890796"/>
    <w:rsid w:val="0089321E"/>
    <w:rsid w:val="008933DF"/>
    <w:rsid w:val="00894C08"/>
    <w:rsid w:val="00895001"/>
    <w:rsid w:val="0089560E"/>
    <w:rsid w:val="008A0CBD"/>
    <w:rsid w:val="008A0D2A"/>
    <w:rsid w:val="008A1DEE"/>
    <w:rsid w:val="008A3970"/>
    <w:rsid w:val="008A5701"/>
    <w:rsid w:val="008B3DFF"/>
    <w:rsid w:val="008B3F28"/>
    <w:rsid w:val="008C49D3"/>
    <w:rsid w:val="008C5947"/>
    <w:rsid w:val="008C6DA1"/>
    <w:rsid w:val="008C72A6"/>
    <w:rsid w:val="008D3D94"/>
    <w:rsid w:val="008D618A"/>
    <w:rsid w:val="008E1DC0"/>
    <w:rsid w:val="008E30BF"/>
    <w:rsid w:val="008E35A0"/>
    <w:rsid w:val="008E3A25"/>
    <w:rsid w:val="008E5038"/>
    <w:rsid w:val="008F031C"/>
    <w:rsid w:val="008F1463"/>
    <w:rsid w:val="008F1F11"/>
    <w:rsid w:val="008F31C7"/>
    <w:rsid w:val="008F7358"/>
    <w:rsid w:val="008F7394"/>
    <w:rsid w:val="008F79D7"/>
    <w:rsid w:val="009006DF"/>
    <w:rsid w:val="00910153"/>
    <w:rsid w:val="00910A19"/>
    <w:rsid w:val="00910BDC"/>
    <w:rsid w:val="00910F4E"/>
    <w:rsid w:val="00911695"/>
    <w:rsid w:val="00911E55"/>
    <w:rsid w:val="00913F05"/>
    <w:rsid w:val="0091562C"/>
    <w:rsid w:val="009177B6"/>
    <w:rsid w:val="00917A27"/>
    <w:rsid w:val="00923CD3"/>
    <w:rsid w:val="00924202"/>
    <w:rsid w:val="00924E50"/>
    <w:rsid w:val="00925CC6"/>
    <w:rsid w:val="00926ABF"/>
    <w:rsid w:val="00927A26"/>
    <w:rsid w:val="00927D00"/>
    <w:rsid w:val="00930969"/>
    <w:rsid w:val="0093269F"/>
    <w:rsid w:val="00936433"/>
    <w:rsid w:val="009412CD"/>
    <w:rsid w:val="0095349A"/>
    <w:rsid w:val="00955204"/>
    <w:rsid w:val="00960CAB"/>
    <w:rsid w:val="00960CCB"/>
    <w:rsid w:val="00961359"/>
    <w:rsid w:val="00962A0B"/>
    <w:rsid w:val="00962C4D"/>
    <w:rsid w:val="00964D34"/>
    <w:rsid w:val="00966F72"/>
    <w:rsid w:val="0096757C"/>
    <w:rsid w:val="00967A23"/>
    <w:rsid w:val="00972946"/>
    <w:rsid w:val="00972E84"/>
    <w:rsid w:val="00974691"/>
    <w:rsid w:val="00976022"/>
    <w:rsid w:val="00976169"/>
    <w:rsid w:val="00976580"/>
    <w:rsid w:val="00977C3F"/>
    <w:rsid w:val="00977CC3"/>
    <w:rsid w:val="00980102"/>
    <w:rsid w:val="0098316D"/>
    <w:rsid w:val="00984D59"/>
    <w:rsid w:val="0098502F"/>
    <w:rsid w:val="00986D16"/>
    <w:rsid w:val="009910B5"/>
    <w:rsid w:val="009920AD"/>
    <w:rsid w:val="0099244A"/>
    <w:rsid w:val="009938B8"/>
    <w:rsid w:val="00994EB2"/>
    <w:rsid w:val="00995053"/>
    <w:rsid w:val="009A0735"/>
    <w:rsid w:val="009A25E2"/>
    <w:rsid w:val="009A37CD"/>
    <w:rsid w:val="009A4C36"/>
    <w:rsid w:val="009B1FF8"/>
    <w:rsid w:val="009B42EF"/>
    <w:rsid w:val="009B4E7E"/>
    <w:rsid w:val="009B5EED"/>
    <w:rsid w:val="009C20D3"/>
    <w:rsid w:val="009C37BF"/>
    <w:rsid w:val="009C6EE6"/>
    <w:rsid w:val="009C7333"/>
    <w:rsid w:val="009C7979"/>
    <w:rsid w:val="009D0966"/>
    <w:rsid w:val="009D0B0C"/>
    <w:rsid w:val="009D22E5"/>
    <w:rsid w:val="009D4B7E"/>
    <w:rsid w:val="009D5E13"/>
    <w:rsid w:val="009D71F1"/>
    <w:rsid w:val="009E015C"/>
    <w:rsid w:val="009E0909"/>
    <w:rsid w:val="009E37B1"/>
    <w:rsid w:val="009E3E05"/>
    <w:rsid w:val="009E5780"/>
    <w:rsid w:val="009E5D72"/>
    <w:rsid w:val="009E6EC4"/>
    <w:rsid w:val="009F01E1"/>
    <w:rsid w:val="009F2F5E"/>
    <w:rsid w:val="009F3B2F"/>
    <w:rsid w:val="009F42ED"/>
    <w:rsid w:val="009F60D9"/>
    <w:rsid w:val="00A01456"/>
    <w:rsid w:val="00A01B5E"/>
    <w:rsid w:val="00A02A20"/>
    <w:rsid w:val="00A03301"/>
    <w:rsid w:val="00A05E3C"/>
    <w:rsid w:val="00A0769D"/>
    <w:rsid w:val="00A07925"/>
    <w:rsid w:val="00A101E8"/>
    <w:rsid w:val="00A10455"/>
    <w:rsid w:val="00A1132C"/>
    <w:rsid w:val="00A1168E"/>
    <w:rsid w:val="00A11DCF"/>
    <w:rsid w:val="00A11EE6"/>
    <w:rsid w:val="00A1213C"/>
    <w:rsid w:val="00A14C01"/>
    <w:rsid w:val="00A1556E"/>
    <w:rsid w:val="00A169DC"/>
    <w:rsid w:val="00A20C10"/>
    <w:rsid w:val="00A22308"/>
    <w:rsid w:val="00A22EC9"/>
    <w:rsid w:val="00A25ED3"/>
    <w:rsid w:val="00A264B5"/>
    <w:rsid w:val="00A26E1A"/>
    <w:rsid w:val="00A27D67"/>
    <w:rsid w:val="00A317E0"/>
    <w:rsid w:val="00A37208"/>
    <w:rsid w:val="00A373FE"/>
    <w:rsid w:val="00A37744"/>
    <w:rsid w:val="00A4126B"/>
    <w:rsid w:val="00A431C8"/>
    <w:rsid w:val="00A47E8E"/>
    <w:rsid w:val="00A50183"/>
    <w:rsid w:val="00A50E52"/>
    <w:rsid w:val="00A512D9"/>
    <w:rsid w:val="00A52488"/>
    <w:rsid w:val="00A52EF8"/>
    <w:rsid w:val="00A52F87"/>
    <w:rsid w:val="00A550F0"/>
    <w:rsid w:val="00A55F4D"/>
    <w:rsid w:val="00A56DFC"/>
    <w:rsid w:val="00A607D6"/>
    <w:rsid w:val="00A65ACF"/>
    <w:rsid w:val="00A71725"/>
    <w:rsid w:val="00A730D4"/>
    <w:rsid w:val="00A75160"/>
    <w:rsid w:val="00A80107"/>
    <w:rsid w:val="00A80270"/>
    <w:rsid w:val="00A81E1C"/>
    <w:rsid w:val="00A82C07"/>
    <w:rsid w:val="00A8654F"/>
    <w:rsid w:val="00A921C2"/>
    <w:rsid w:val="00A93040"/>
    <w:rsid w:val="00A9331E"/>
    <w:rsid w:val="00A96C90"/>
    <w:rsid w:val="00AA1C5D"/>
    <w:rsid w:val="00AA207A"/>
    <w:rsid w:val="00AA672A"/>
    <w:rsid w:val="00AA7717"/>
    <w:rsid w:val="00AA7A7D"/>
    <w:rsid w:val="00AA7BA4"/>
    <w:rsid w:val="00AB24DF"/>
    <w:rsid w:val="00AB2639"/>
    <w:rsid w:val="00AB41F5"/>
    <w:rsid w:val="00AB534D"/>
    <w:rsid w:val="00AB6C48"/>
    <w:rsid w:val="00AB7F2E"/>
    <w:rsid w:val="00AC00B4"/>
    <w:rsid w:val="00AC26EA"/>
    <w:rsid w:val="00AC2702"/>
    <w:rsid w:val="00AC5E52"/>
    <w:rsid w:val="00AC75F2"/>
    <w:rsid w:val="00AD0D0C"/>
    <w:rsid w:val="00AD28A1"/>
    <w:rsid w:val="00AD39D3"/>
    <w:rsid w:val="00AD6CA7"/>
    <w:rsid w:val="00AF04EA"/>
    <w:rsid w:val="00AF1B9D"/>
    <w:rsid w:val="00AF2D9F"/>
    <w:rsid w:val="00AF4146"/>
    <w:rsid w:val="00B01E1E"/>
    <w:rsid w:val="00B04E52"/>
    <w:rsid w:val="00B064E0"/>
    <w:rsid w:val="00B0681C"/>
    <w:rsid w:val="00B06DF0"/>
    <w:rsid w:val="00B125E7"/>
    <w:rsid w:val="00B17733"/>
    <w:rsid w:val="00B17A2D"/>
    <w:rsid w:val="00B238A2"/>
    <w:rsid w:val="00B24199"/>
    <w:rsid w:val="00B2684F"/>
    <w:rsid w:val="00B30708"/>
    <w:rsid w:val="00B30B1C"/>
    <w:rsid w:val="00B32557"/>
    <w:rsid w:val="00B40A36"/>
    <w:rsid w:val="00B421B9"/>
    <w:rsid w:val="00B43070"/>
    <w:rsid w:val="00B43FAA"/>
    <w:rsid w:val="00B46946"/>
    <w:rsid w:val="00B52319"/>
    <w:rsid w:val="00B5524B"/>
    <w:rsid w:val="00B60374"/>
    <w:rsid w:val="00B624DE"/>
    <w:rsid w:val="00B631C4"/>
    <w:rsid w:val="00B648B6"/>
    <w:rsid w:val="00B65453"/>
    <w:rsid w:val="00B669BA"/>
    <w:rsid w:val="00B67E11"/>
    <w:rsid w:val="00B75280"/>
    <w:rsid w:val="00B81D39"/>
    <w:rsid w:val="00B82D37"/>
    <w:rsid w:val="00B879EB"/>
    <w:rsid w:val="00B87A14"/>
    <w:rsid w:val="00B87A48"/>
    <w:rsid w:val="00B91A45"/>
    <w:rsid w:val="00BA398E"/>
    <w:rsid w:val="00BA58F0"/>
    <w:rsid w:val="00BA6D3B"/>
    <w:rsid w:val="00BA7453"/>
    <w:rsid w:val="00BB0336"/>
    <w:rsid w:val="00BB0FA2"/>
    <w:rsid w:val="00BB2223"/>
    <w:rsid w:val="00BB2B7B"/>
    <w:rsid w:val="00BB2E6B"/>
    <w:rsid w:val="00BC0C20"/>
    <w:rsid w:val="00BC508C"/>
    <w:rsid w:val="00BC79D7"/>
    <w:rsid w:val="00BD1389"/>
    <w:rsid w:val="00BD41E9"/>
    <w:rsid w:val="00BD51C6"/>
    <w:rsid w:val="00BD7908"/>
    <w:rsid w:val="00BE057A"/>
    <w:rsid w:val="00BE2D96"/>
    <w:rsid w:val="00BE520A"/>
    <w:rsid w:val="00BE5A23"/>
    <w:rsid w:val="00BE6705"/>
    <w:rsid w:val="00BE7FAD"/>
    <w:rsid w:val="00BF03C1"/>
    <w:rsid w:val="00BF0DAF"/>
    <w:rsid w:val="00BF0E76"/>
    <w:rsid w:val="00BF1E08"/>
    <w:rsid w:val="00BF2EB6"/>
    <w:rsid w:val="00BF7A0C"/>
    <w:rsid w:val="00C063C0"/>
    <w:rsid w:val="00C06DB4"/>
    <w:rsid w:val="00C0756A"/>
    <w:rsid w:val="00C12BE9"/>
    <w:rsid w:val="00C13786"/>
    <w:rsid w:val="00C14FCB"/>
    <w:rsid w:val="00C15A0C"/>
    <w:rsid w:val="00C15FE3"/>
    <w:rsid w:val="00C2443D"/>
    <w:rsid w:val="00C24999"/>
    <w:rsid w:val="00C25A3F"/>
    <w:rsid w:val="00C2616B"/>
    <w:rsid w:val="00C26E45"/>
    <w:rsid w:val="00C318C2"/>
    <w:rsid w:val="00C35769"/>
    <w:rsid w:val="00C405C9"/>
    <w:rsid w:val="00C40FE1"/>
    <w:rsid w:val="00C434BA"/>
    <w:rsid w:val="00C44BCE"/>
    <w:rsid w:val="00C46EAD"/>
    <w:rsid w:val="00C51140"/>
    <w:rsid w:val="00C536A9"/>
    <w:rsid w:val="00C56A2B"/>
    <w:rsid w:val="00C57A7D"/>
    <w:rsid w:val="00C57DD2"/>
    <w:rsid w:val="00C6039F"/>
    <w:rsid w:val="00C61FE7"/>
    <w:rsid w:val="00C64B7C"/>
    <w:rsid w:val="00C673DF"/>
    <w:rsid w:val="00C75A94"/>
    <w:rsid w:val="00C77A24"/>
    <w:rsid w:val="00C77AA8"/>
    <w:rsid w:val="00C804FA"/>
    <w:rsid w:val="00C82D91"/>
    <w:rsid w:val="00C82E68"/>
    <w:rsid w:val="00C862B3"/>
    <w:rsid w:val="00C87690"/>
    <w:rsid w:val="00C87B3D"/>
    <w:rsid w:val="00C92F00"/>
    <w:rsid w:val="00C936E3"/>
    <w:rsid w:val="00C93DA5"/>
    <w:rsid w:val="00C9452A"/>
    <w:rsid w:val="00C94FA3"/>
    <w:rsid w:val="00C9774D"/>
    <w:rsid w:val="00CA00CA"/>
    <w:rsid w:val="00CA0334"/>
    <w:rsid w:val="00CA2884"/>
    <w:rsid w:val="00CA2953"/>
    <w:rsid w:val="00CA3206"/>
    <w:rsid w:val="00CA348C"/>
    <w:rsid w:val="00CA4CD5"/>
    <w:rsid w:val="00CA68AA"/>
    <w:rsid w:val="00CB12D2"/>
    <w:rsid w:val="00CB3280"/>
    <w:rsid w:val="00CB3F09"/>
    <w:rsid w:val="00CB4283"/>
    <w:rsid w:val="00CB4873"/>
    <w:rsid w:val="00CB57BD"/>
    <w:rsid w:val="00CB618B"/>
    <w:rsid w:val="00CC1A9F"/>
    <w:rsid w:val="00CC1C9A"/>
    <w:rsid w:val="00CC252A"/>
    <w:rsid w:val="00CC4493"/>
    <w:rsid w:val="00CC44BA"/>
    <w:rsid w:val="00CC47DB"/>
    <w:rsid w:val="00CC5D81"/>
    <w:rsid w:val="00CC7B84"/>
    <w:rsid w:val="00CD275C"/>
    <w:rsid w:val="00CD4231"/>
    <w:rsid w:val="00CD4AF0"/>
    <w:rsid w:val="00CD7B4A"/>
    <w:rsid w:val="00CE3A30"/>
    <w:rsid w:val="00CE4050"/>
    <w:rsid w:val="00CE4F1D"/>
    <w:rsid w:val="00CE602D"/>
    <w:rsid w:val="00CE65F8"/>
    <w:rsid w:val="00CE792C"/>
    <w:rsid w:val="00CE7DD4"/>
    <w:rsid w:val="00CF59F8"/>
    <w:rsid w:val="00CF615A"/>
    <w:rsid w:val="00CF745F"/>
    <w:rsid w:val="00D0047C"/>
    <w:rsid w:val="00D01366"/>
    <w:rsid w:val="00D0265F"/>
    <w:rsid w:val="00D03403"/>
    <w:rsid w:val="00D046B8"/>
    <w:rsid w:val="00D12693"/>
    <w:rsid w:val="00D1359A"/>
    <w:rsid w:val="00D22FAB"/>
    <w:rsid w:val="00D258FD"/>
    <w:rsid w:val="00D26687"/>
    <w:rsid w:val="00D2689C"/>
    <w:rsid w:val="00D26B80"/>
    <w:rsid w:val="00D30EE3"/>
    <w:rsid w:val="00D329C5"/>
    <w:rsid w:val="00D3321C"/>
    <w:rsid w:val="00D337F6"/>
    <w:rsid w:val="00D35580"/>
    <w:rsid w:val="00D356EA"/>
    <w:rsid w:val="00D401A6"/>
    <w:rsid w:val="00D409EF"/>
    <w:rsid w:val="00D40B26"/>
    <w:rsid w:val="00D453E0"/>
    <w:rsid w:val="00D5328E"/>
    <w:rsid w:val="00D54F1A"/>
    <w:rsid w:val="00D565F5"/>
    <w:rsid w:val="00D567DA"/>
    <w:rsid w:val="00D577DB"/>
    <w:rsid w:val="00D57E1A"/>
    <w:rsid w:val="00D608B9"/>
    <w:rsid w:val="00D61861"/>
    <w:rsid w:val="00D622CD"/>
    <w:rsid w:val="00D62567"/>
    <w:rsid w:val="00D66575"/>
    <w:rsid w:val="00D70550"/>
    <w:rsid w:val="00D80FD3"/>
    <w:rsid w:val="00D82784"/>
    <w:rsid w:val="00D8528C"/>
    <w:rsid w:val="00D87357"/>
    <w:rsid w:val="00D93C90"/>
    <w:rsid w:val="00D97E72"/>
    <w:rsid w:val="00DA0B4C"/>
    <w:rsid w:val="00DA116F"/>
    <w:rsid w:val="00DA25E7"/>
    <w:rsid w:val="00DA56E9"/>
    <w:rsid w:val="00DA71CC"/>
    <w:rsid w:val="00DB0579"/>
    <w:rsid w:val="00DB697C"/>
    <w:rsid w:val="00DB727B"/>
    <w:rsid w:val="00DB7622"/>
    <w:rsid w:val="00DB7E9D"/>
    <w:rsid w:val="00DC26C6"/>
    <w:rsid w:val="00DC277E"/>
    <w:rsid w:val="00DC3027"/>
    <w:rsid w:val="00DC383B"/>
    <w:rsid w:val="00DC3D1F"/>
    <w:rsid w:val="00DD13E3"/>
    <w:rsid w:val="00DD2ED9"/>
    <w:rsid w:val="00DD33A6"/>
    <w:rsid w:val="00DD4A45"/>
    <w:rsid w:val="00DD63D1"/>
    <w:rsid w:val="00DE0362"/>
    <w:rsid w:val="00DE222A"/>
    <w:rsid w:val="00DE34C7"/>
    <w:rsid w:val="00DE3DF8"/>
    <w:rsid w:val="00DE5E9E"/>
    <w:rsid w:val="00DE7D44"/>
    <w:rsid w:val="00DF0E81"/>
    <w:rsid w:val="00DF1196"/>
    <w:rsid w:val="00DF73D5"/>
    <w:rsid w:val="00E006A4"/>
    <w:rsid w:val="00E01733"/>
    <w:rsid w:val="00E041AA"/>
    <w:rsid w:val="00E0726C"/>
    <w:rsid w:val="00E12C8B"/>
    <w:rsid w:val="00E13696"/>
    <w:rsid w:val="00E15607"/>
    <w:rsid w:val="00E15BD9"/>
    <w:rsid w:val="00E20153"/>
    <w:rsid w:val="00E213C3"/>
    <w:rsid w:val="00E24AF7"/>
    <w:rsid w:val="00E2637A"/>
    <w:rsid w:val="00E31555"/>
    <w:rsid w:val="00E31DCB"/>
    <w:rsid w:val="00E3267B"/>
    <w:rsid w:val="00E350B1"/>
    <w:rsid w:val="00E355CF"/>
    <w:rsid w:val="00E355D3"/>
    <w:rsid w:val="00E37A69"/>
    <w:rsid w:val="00E40E68"/>
    <w:rsid w:val="00E420DA"/>
    <w:rsid w:val="00E432BC"/>
    <w:rsid w:val="00E452FF"/>
    <w:rsid w:val="00E46A23"/>
    <w:rsid w:val="00E471B1"/>
    <w:rsid w:val="00E47253"/>
    <w:rsid w:val="00E52FB0"/>
    <w:rsid w:val="00E5543F"/>
    <w:rsid w:val="00E61183"/>
    <w:rsid w:val="00E61800"/>
    <w:rsid w:val="00E62303"/>
    <w:rsid w:val="00E658A8"/>
    <w:rsid w:val="00E668DA"/>
    <w:rsid w:val="00E676D9"/>
    <w:rsid w:val="00E71800"/>
    <w:rsid w:val="00E73BE6"/>
    <w:rsid w:val="00E73BEC"/>
    <w:rsid w:val="00E73D9E"/>
    <w:rsid w:val="00E73E25"/>
    <w:rsid w:val="00E74949"/>
    <w:rsid w:val="00E74A8E"/>
    <w:rsid w:val="00E76AD5"/>
    <w:rsid w:val="00E82224"/>
    <w:rsid w:val="00E87A83"/>
    <w:rsid w:val="00E96C97"/>
    <w:rsid w:val="00EA09A8"/>
    <w:rsid w:val="00EA3E32"/>
    <w:rsid w:val="00EA6D61"/>
    <w:rsid w:val="00EA704E"/>
    <w:rsid w:val="00EA7F7C"/>
    <w:rsid w:val="00EB2913"/>
    <w:rsid w:val="00EB42BD"/>
    <w:rsid w:val="00EB642C"/>
    <w:rsid w:val="00EC2475"/>
    <w:rsid w:val="00EC4E86"/>
    <w:rsid w:val="00EC5566"/>
    <w:rsid w:val="00EC69E9"/>
    <w:rsid w:val="00ED12A0"/>
    <w:rsid w:val="00ED2D4B"/>
    <w:rsid w:val="00ED4F9C"/>
    <w:rsid w:val="00ED55F8"/>
    <w:rsid w:val="00ED5689"/>
    <w:rsid w:val="00ED697B"/>
    <w:rsid w:val="00ED70F4"/>
    <w:rsid w:val="00EE0B69"/>
    <w:rsid w:val="00EE0F9A"/>
    <w:rsid w:val="00EE1A69"/>
    <w:rsid w:val="00EE5547"/>
    <w:rsid w:val="00EE7CE2"/>
    <w:rsid w:val="00EF6DB6"/>
    <w:rsid w:val="00EF6EF4"/>
    <w:rsid w:val="00F00091"/>
    <w:rsid w:val="00F005E7"/>
    <w:rsid w:val="00F01476"/>
    <w:rsid w:val="00F0190B"/>
    <w:rsid w:val="00F0202B"/>
    <w:rsid w:val="00F02302"/>
    <w:rsid w:val="00F03454"/>
    <w:rsid w:val="00F0494D"/>
    <w:rsid w:val="00F04A09"/>
    <w:rsid w:val="00F05D9E"/>
    <w:rsid w:val="00F06492"/>
    <w:rsid w:val="00F07ED0"/>
    <w:rsid w:val="00F10121"/>
    <w:rsid w:val="00F1264F"/>
    <w:rsid w:val="00F12882"/>
    <w:rsid w:val="00F1424F"/>
    <w:rsid w:val="00F1577A"/>
    <w:rsid w:val="00F21581"/>
    <w:rsid w:val="00F22362"/>
    <w:rsid w:val="00F24C6B"/>
    <w:rsid w:val="00F26850"/>
    <w:rsid w:val="00F274AF"/>
    <w:rsid w:val="00F308B0"/>
    <w:rsid w:val="00F3163A"/>
    <w:rsid w:val="00F3402B"/>
    <w:rsid w:val="00F365E1"/>
    <w:rsid w:val="00F3673E"/>
    <w:rsid w:val="00F400D9"/>
    <w:rsid w:val="00F40471"/>
    <w:rsid w:val="00F43778"/>
    <w:rsid w:val="00F43A25"/>
    <w:rsid w:val="00F44207"/>
    <w:rsid w:val="00F442EF"/>
    <w:rsid w:val="00F44932"/>
    <w:rsid w:val="00F471C7"/>
    <w:rsid w:val="00F509D2"/>
    <w:rsid w:val="00F53E92"/>
    <w:rsid w:val="00F554B2"/>
    <w:rsid w:val="00F579EE"/>
    <w:rsid w:val="00F57BC9"/>
    <w:rsid w:val="00F60225"/>
    <w:rsid w:val="00F61A0A"/>
    <w:rsid w:val="00F61AD6"/>
    <w:rsid w:val="00F641D8"/>
    <w:rsid w:val="00F64532"/>
    <w:rsid w:val="00F66627"/>
    <w:rsid w:val="00F711EC"/>
    <w:rsid w:val="00F71E61"/>
    <w:rsid w:val="00F75713"/>
    <w:rsid w:val="00F75AB0"/>
    <w:rsid w:val="00F75C73"/>
    <w:rsid w:val="00F81536"/>
    <w:rsid w:val="00F85169"/>
    <w:rsid w:val="00F85239"/>
    <w:rsid w:val="00F8527D"/>
    <w:rsid w:val="00F8540D"/>
    <w:rsid w:val="00F90548"/>
    <w:rsid w:val="00F922EF"/>
    <w:rsid w:val="00F937BD"/>
    <w:rsid w:val="00F962DC"/>
    <w:rsid w:val="00FA07CF"/>
    <w:rsid w:val="00FA2F0E"/>
    <w:rsid w:val="00FA4ABC"/>
    <w:rsid w:val="00FA51C6"/>
    <w:rsid w:val="00FA5D2F"/>
    <w:rsid w:val="00FB11E7"/>
    <w:rsid w:val="00FB7C96"/>
    <w:rsid w:val="00FC1F97"/>
    <w:rsid w:val="00FC460B"/>
    <w:rsid w:val="00FC56B8"/>
    <w:rsid w:val="00FC5F20"/>
    <w:rsid w:val="00FC69AF"/>
    <w:rsid w:val="00FC7B5E"/>
    <w:rsid w:val="00FD079E"/>
    <w:rsid w:val="00FD0B41"/>
    <w:rsid w:val="00FD20A0"/>
    <w:rsid w:val="00FD4991"/>
    <w:rsid w:val="00FE0113"/>
    <w:rsid w:val="00FE0A00"/>
    <w:rsid w:val="00FE0D2A"/>
    <w:rsid w:val="00FE417B"/>
    <w:rsid w:val="00FE6AF1"/>
    <w:rsid w:val="00FE7A2E"/>
    <w:rsid w:val="00FF1392"/>
    <w:rsid w:val="00FF2D63"/>
    <w:rsid w:val="00FF403E"/>
    <w:rsid w:val="00FF6ACF"/>
    <w:rsid w:val="00FF7157"/>
    <w:rsid w:val="01086012"/>
    <w:rsid w:val="012F23D2"/>
    <w:rsid w:val="01315767"/>
    <w:rsid w:val="01353E46"/>
    <w:rsid w:val="013D20EF"/>
    <w:rsid w:val="013D4C8F"/>
    <w:rsid w:val="0141555F"/>
    <w:rsid w:val="01425A17"/>
    <w:rsid w:val="01542AFA"/>
    <w:rsid w:val="015E6630"/>
    <w:rsid w:val="016C75C7"/>
    <w:rsid w:val="018D524F"/>
    <w:rsid w:val="019036D8"/>
    <w:rsid w:val="01A01767"/>
    <w:rsid w:val="01A66FAC"/>
    <w:rsid w:val="01BD4FDC"/>
    <w:rsid w:val="01C42B8B"/>
    <w:rsid w:val="01CE3A0A"/>
    <w:rsid w:val="01E941AE"/>
    <w:rsid w:val="01ED256A"/>
    <w:rsid w:val="01FE504C"/>
    <w:rsid w:val="02201D8C"/>
    <w:rsid w:val="0221105C"/>
    <w:rsid w:val="02240E71"/>
    <w:rsid w:val="022F6268"/>
    <w:rsid w:val="0230144B"/>
    <w:rsid w:val="023E2A8F"/>
    <w:rsid w:val="023F01AC"/>
    <w:rsid w:val="02497F02"/>
    <w:rsid w:val="025C7268"/>
    <w:rsid w:val="025D37A6"/>
    <w:rsid w:val="02630A21"/>
    <w:rsid w:val="027520D7"/>
    <w:rsid w:val="02910656"/>
    <w:rsid w:val="029452C8"/>
    <w:rsid w:val="0299330C"/>
    <w:rsid w:val="029E3E12"/>
    <w:rsid w:val="02AE2F1E"/>
    <w:rsid w:val="02B07476"/>
    <w:rsid w:val="02B12263"/>
    <w:rsid w:val="02B34262"/>
    <w:rsid w:val="02BA6D6B"/>
    <w:rsid w:val="02BC6761"/>
    <w:rsid w:val="02C30781"/>
    <w:rsid w:val="02C32A89"/>
    <w:rsid w:val="02EB23C8"/>
    <w:rsid w:val="02ED4254"/>
    <w:rsid w:val="02F54A67"/>
    <w:rsid w:val="02FB586B"/>
    <w:rsid w:val="032764F6"/>
    <w:rsid w:val="03355FAD"/>
    <w:rsid w:val="03357A15"/>
    <w:rsid w:val="033F6615"/>
    <w:rsid w:val="034A4B76"/>
    <w:rsid w:val="03604B36"/>
    <w:rsid w:val="03646BB0"/>
    <w:rsid w:val="036A455B"/>
    <w:rsid w:val="03700AD7"/>
    <w:rsid w:val="03881BEB"/>
    <w:rsid w:val="03B07722"/>
    <w:rsid w:val="03B94246"/>
    <w:rsid w:val="03C9092D"/>
    <w:rsid w:val="03C947DD"/>
    <w:rsid w:val="03CD0376"/>
    <w:rsid w:val="03E73921"/>
    <w:rsid w:val="03E868D9"/>
    <w:rsid w:val="03EB0F95"/>
    <w:rsid w:val="03F1290E"/>
    <w:rsid w:val="04002E0B"/>
    <w:rsid w:val="040F03FA"/>
    <w:rsid w:val="0412438A"/>
    <w:rsid w:val="04136717"/>
    <w:rsid w:val="041D2A27"/>
    <w:rsid w:val="04332546"/>
    <w:rsid w:val="04533461"/>
    <w:rsid w:val="048D54DF"/>
    <w:rsid w:val="04B51F1A"/>
    <w:rsid w:val="04BD0338"/>
    <w:rsid w:val="04C56D31"/>
    <w:rsid w:val="04CF0F22"/>
    <w:rsid w:val="04D7542D"/>
    <w:rsid w:val="04DD163F"/>
    <w:rsid w:val="04E452F2"/>
    <w:rsid w:val="04E82F5F"/>
    <w:rsid w:val="05084E1A"/>
    <w:rsid w:val="0536624A"/>
    <w:rsid w:val="05476ED2"/>
    <w:rsid w:val="05507187"/>
    <w:rsid w:val="05547F50"/>
    <w:rsid w:val="05586D81"/>
    <w:rsid w:val="056775E0"/>
    <w:rsid w:val="05812096"/>
    <w:rsid w:val="05A174D0"/>
    <w:rsid w:val="05A31C11"/>
    <w:rsid w:val="05A54A82"/>
    <w:rsid w:val="05B6570E"/>
    <w:rsid w:val="05B719DB"/>
    <w:rsid w:val="05D411B5"/>
    <w:rsid w:val="05DC03BC"/>
    <w:rsid w:val="05E03755"/>
    <w:rsid w:val="05E05D39"/>
    <w:rsid w:val="05EE025B"/>
    <w:rsid w:val="05FB2E46"/>
    <w:rsid w:val="06274DE9"/>
    <w:rsid w:val="0643158D"/>
    <w:rsid w:val="06606ACF"/>
    <w:rsid w:val="06632C8A"/>
    <w:rsid w:val="066C44D0"/>
    <w:rsid w:val="06780BE4"/>
    <w:rsid w:val="067D77AC"/>
    <w:rsid w:val="0688298E"/>
    <w:rsid w:val="06A978A6"/>
    <w:rsid w:val="06BA577F"/>
    <w:rsid w:val="06C373A0"/>
    <w:rsid w:val="06C63F79"/>
    <w:rsid w:val="06CA61EA"/>
    <w:rsid w:val="06CE3AAD"/>
    <w:rsid w:val="06D3256B"/>
    <w:rsid w:val="06E93094"/>
    <w:rsid w:val="07103285"/>
    <w:rsid w:val="07142FC9"/>
    <w:rsid w:val="0716354A"/>
    <w:rsid w:val="071A113A"/>
    <w:rsid w:val="071A5532"/>
    <w:rsid w:val="073F7F68"/>
    <w:rsid w:val="07433326"/>
    <w:rsid w:val="074D1200"/>
    <w:rsid w:val="07701435"/>
    <w:rsid w:val="078057A6"/>
    <w:rsid w:val="0791006E"/>
    <w:rsid w:val="07A93817"/>
    <w:rsid w:val="07AA51F7"/>
    <w:rsid w:val="07C16E32"/>
    <w:rsid w:val="07C956F1"/>
    <w:rsid w:val="07DE071F"/>
    <w:rsid w:val="07E724F1"/>
    <w:rsid w:val="07F54B10"/>
    <w:rsid w:val="080B2540"/>
    <w:rsid w:val="080D2DB2"/>
    <w:rsid w:val="08236132"/>
    <w:rsid w:val="0824157E"/>
    <w:rsid w:val="082A5712"/>
    <w:rsid w:val="08365D8B"/>
    <w:rsid w:val="083932FD"/>
    <w:rsid w:val="083C1D74"/>
    <w:rsid w:val="08664D5B"/>
    <w:rsid w:val="087338E5"/>
    <w:rsid w:val="087E552F"/>
    <w:rsid w:val="08935065"/>
    <w:rsid w:val="08994E2C"/>
    <w:rsid w:val="089E0248"/>
    <w:rsid w:val="08AA7F40"/>
    <w:rsid w:val="08AC09F8"/>
    <w:rsid w:val="08AF1C74"/>
    <w:rsid w:val="08B76FB8"/>
    <w:rsid w:val="08EC3C9C"/>
    <w:rsid w:val="08EF4818"/>
    <w:rsid w:val="08F26284"/>
    <w:rsid w:val="08F57B11"/>
    <w:rsid w:val="08F617F2"/>
    <w:rsid w:val="08F64252"/>
    <w:rsid w:val="08F94C8C"/>
    <w:rsid w:val="08FD0C7A"/>
    <w:rsid w:val="09027DBF"/>
    <w:rsid w:val="090F109A"/>
    <w:rsid w:val="09151314"/>
    <w:rsid w:val="09263609"/>
    <w:rsid w:val="092E2FE0"/>
    <w:rsid w:val="093E5BC8"/>
    <w:rsid w:val="0953633D"/>
    <w:rsid w:val="095867F9"/>
    <w:rsid w:val="09697733"/>
    <w:rsid w:val="09953804"/>
    <w:rsid w:val="099A0675"/>
    <w:rsid w:val="099C034D"/>
    <w:rsid w:val="09A71810"/>
    <w:rsid w:val="09AF52BC"/>
    <w:rsid w:val="09C556F2"/>
    <w:rsid w:val="09C9680A"/>
    <w:rsid w:val="09E33DCA"/>
    <w:rsid w:val="09EA33AB"/>
    <w:rsid w:val="09EA6668"/>
    <w:rsid w:val="0A0501E5"/>
    <w:rsid w:val="0A075D0B"/>
    <w:rsid w:val="0A0A57FB"/>
    <w:rsid w:val="0A193C90"/>
    <w:rsid w:val="0A1A77A1"/>
    <w:rsid w:val="0A3E3D26"/>
    <w:rsid w:val="0A4834F8"/>
    <w:rsid w:val="0A6173D2"/>
    <w:rsid w:val="0A682231"/>
    <w:rsid w:val="0A6825A9"/>
    <w:rsid w:val="0A781198"/>
    <w:rsid w:val="0AAC10E4"/>
    <w:rsid w:val="0AB07E4A"/>
    <w:rsid w:val="0AC93B72"/>
    <w:rsid w:val="0ACA6D38"/>
    <w:rsid w:val="0AD53C26"/>
    <w:rsid w:val="0ADD3B4A"/>
    <w:rsid w:val="0AE759E0"/>
    <w:rsid w:val="0AEE775A"/>
    <w:rsid w:val="0AFF5154"/>
    <w:rsid w:val="0B0260FA"/>
    <w:rsid w:val="0B127FA5"/>
    <w:rsid w:val="0B187C06"/>
    <w:rsid w:val="0B462863"/>
    <w:rsid w:val="0B4B3360"/>
    <w:rsid w:val="0B6153F6"/>
    <w:rsid w:val="0B6C4BE2"/>
    <w:rsid w:val="0B895D1E"/>
    <w:rsid w:val="0B903157"/>
    <w:rsid w:val="0B9335CE"/>
    <w:rsid w:val="0BA653BF"/>
    <w:rsid w:val="0BAC6F99"/>
    <w:rsid w:val="0BCD1EAC"/>
    <w:rsid w:val="0BCF142C"/>
    <w:rsid w:val="0BDC319A"/>
    <w:rsid w:val="0BFB783E"/>
    <w:rsid w:val="0BFD5373"/>
    <w:rsid w:val="0BFD6481"/>
    <w:rsid w:val="0C0F0CD9"/>
    <w:rsid w:val="0C631998"/>
    <w:rsid w:val="0C6821F6"/>
    <w:rsid w:val="0C990787"/>
    <w:rsid w:val="0C992D4F"/>
    <w:rsid w:val="0CAE3A50"/>
    <w:rsid w:val="0CBF15FF"/>
    <w:rsid w:val="0CC20F4F"/>
    <w:rsid w:val="0CD91857"/>
    <w:rsid w:val="0CDA4E4E"/>
    <w:rsid w:val="0CF258A4"/>
    <w:rsid w:val="0D212A41"/>
    <w:rsid w:val="0D214045"/>
    <w:rsid w:val="0D215F2C"/>
    <w:rsid w:val="0D314FE6"/>
    <w:rsid w:val="0D330BC5"/>
    <w:rsid w:val="0D540C02"/>
    <w:rsid w:val="0D571C0F"/>
    <w:rsid w:val="0D637F0E"/>
    <w:rsid w:val="0D645222"/>
    <w:rsid w:val="0D6A5410"/>
    <w:rsid w:val="0D794CB6"/>
    <w:rsid w:val="0D8324ED"/>
    <w:rsid w:val="0D8F059D"/>
    <w:rsid w:val="0D8F5855"/>
    <w:rsid w:val="0D936D15"/>
    <w:rsid w:val="0D9827E5"/>
    <w:rsid w:val="0DAF3D29"/>
    <w:rsid w:val="0DC466B9"/>
    <w:rsid w:val="0DC54945"/>
    <w:rsid w:val="0DF25BA4"/>
    <w:rsid w:val="0DFD573A"/>
    <w:rsid w:val="0DFE1012"/>
    <w:rsid w:val="0E0B029F"/>
    <w:rsid w:val="0E230373"/>
    <w:rsid w:val="0E2A41ED"/>
    <w:rsid w:val="0E30302E"/>
    <w:rsid w:val="0E351EED"/>
    <w:rsid w:val="0E397874"/>
    <w:rsid w:val="0E461B92"/>
    <w:rsid w:val="0E6059EA"/>
    <w:rsid w:val="0E632208"/>
    <w:rsid w:val="0E844468"/>
    <w:rsid w:val="0E9E135B"/>
    <w:rsid w:val="0EA44F43"/>
    <w:rsid w:val="0EA62844"/>
    <w:rsid w:val="0EC2669E"/>
    <w:rsid w:val="0ED75315"/>
    <w:rsid w:val="0ED756CF"/>
    <w:rsid w:val="0EE34A0A"/>
    <w:rsid w:val="0EEF23A4"/>
    <w:rsid w:val="0F2500FF"/>
    <w:rsid w:val="0F2A7DB7"/>
    <w:rsid w:val="0F2D61D9"/>
    <w:rsid w:val="0F43254D"/>
    <w:rsid w:val="0F45451E"/>
    <w:rsid w:val="0F5372FC"/>
    <w:rsid w:val="0F543C48"/>
    <w:rsid w:val="0F54568B"/>
    <w:rsid w:val="0F6801CF"/>
    <w:rsid w:val="0F7F71A8"/>
    <w:rsid w:val="0F851480"/>
    <w:rsid w:val="0F9B0554"/>
    <w:rsid w:val="0FAF5422"/>
    <w:rsid w:val="0FAF5990"/>
    <w:rsid w:val="0FB271E8"/>
    <w:rsid w:val="0FB3423F"/>
    <w:rsid w:val="0FB73D2F"/>
    <w:rsid w:val="0FBF1392"/>
    <w:rsid w:val="0FD84D52"/>
    <w:rsid w:val="0FD93801"/>
    <w:rsid w:val="0FDC41E3"/>
    <w:rsid w:val="0FE95EB3"/>
    <w:rsid w:val="100C40A0"/>
    <w:rsid w:val="10131FB5"/>
    <w:rsid w:val="10176676"/>
    <w:rsid w:val="1031732E"/>
    <w:rsid w:val="10327E3A"/>
    <w:rsid w:val="10374301"/>
    <w:rsid w:val="10394E9C"/>
    <w:rsid w:val="103A764D"/>
    <w:rsid w:val="103B6EC4"/>
    <w:rsid w:val="10457DEF"/>
    <w:rsid w:val="10482BD9"/>
    <w:rsid w:val="104A6951"/>
    <w:rsid w:val="105628E7"/>
    <w:rsid w:val="105A27E6"/>
    <w:rsid w:val="108120DC"/>
    <w:rsid w:val="108950E7"/>
    <w:rsid w:val="109135C4"/>
    <w:rsid w:val="10A4426E"/>
    <w:rsid w:val="10B656D8"/>
    <w:rsid w:val="10BB6F68"/>
    <w:rsid w:val="10C37A22"/>
    <w:rsid w:val="10C556C7"/>
    <w:rsid w:val="10C55FD8"/>
    <w:rsid w:val="10F772EF"/>
    <w:rsid w:val="11017A58"/>
    <w:rsid w:val="11023D17"/>
    <w:rsid w:val="110F34C8"/>
    <w:rsid w:val="11491151"/>
    <w:rsid w:val="1159543F"/>
    <w:rsid w:val="116230D1"/>
    <w:rsid w:val="116A7E05"/>
    <w:rsid w:val="11722460"/>
    <w:rsid w:val="117A4F14"/>
    <w:rsid w:val="119D6F55"/>
    <w:rsid w:val="11CB1987"/>
    <w:rsid w:val="11D529F0"/>
    <w:rsid w:val="11DC5FC8"/>
    <w:rsid w:val="11E71072"/>
    <w:rsid w:val="11F55D84"/>
    <w:rsid w:val="11F95233"/>
    <w:rsid w:val="11FE73E1"/>
    <w:rsid w:val="1206271C"/>
    <w:rsid w:val="120839F3"/>
    <w:rsid w:val="120E39AF"/>
    <w:rsid w:val="12114BE2"/>
    <w:rsid w:val="121911ED"/>
    <w:rsid w:val="12261816"/>
    <w:rsid w:val="122816CA"/>
    <w:rsid w:val="1231523F"/>
    <w:rsid w:val="12392AE3"/>
    <w:rsid w:val="12421044"/>
    <w:rsid w:val="127A5380"/>
    <w:rsid w:val="12957C2C"/>
    <w:rsid w:val="1298079E"/>
    <w:rsid w:val="12AD5EBA"/>
    <w:rsid w:val="12B10442"/>
    <w:rsid w:val="12C319F0"/>
    <w:rsid w:val="12CB7F7B"/>
    <w:rsid w:val="12D57B5A"/>
    <w:rsid w:val="12D60970"/>
    <w:rsid w:val="12DA74FD"/>
    <w:rsid w:val="130354DD"/>
    <w:rsid w:val="13160E95"/>
    <w:rsid w:val="131D4A08"/>
    <w:rsid w:val="132A077A"/>
    <w:rsid w:val="132B4874"/>
    <w:rsid w:val="13365D96"/>
    <w:rsid w:val="133833D9"/>
    <w:rsid w:val="13401CF4"/>
    <w:rsid w:val="13474541"/>
    <w:rsid w:val="13597FDE"/>
    <w:rsid w:val="13610A7C"/>
    <w:rsid w:val="1370511E"/>
    <w:rsid w:val="138A2CF3"/>
    <w:rsid w:val="138B661F"/>
    <w:rsid w:val="139600FA"/>
    <w:rsid w:val="139B1B3C"/>
    <w:rsid w:val="13AC7923"/>
    <w:rsid w:val="13BB36C2"/>
    <w:rsid w:val="13C163E4"/>
    <w:rsid w:val="13CF69C3"/>
    <w:rsid w:val="13E63AA6"/>
    <w:rsid w:val="13EB21F9"/>
    <w:rsid w:val="13F175F7"/>
    <w:rsid w:val="13F85DC5"/>
    <w:rsid w:val="13FC3073"/>
    <w:rsid w:val="14002DA6"/>
    <w:rsid w:val="141601C0"/>
    <w:rsid w:val="14183270"/>
    <w:rsid w:val="141D447E"/>
    <w:rsid w:val="141D6B0B"/>
    <w:rsid w:val="142D6F89"/>
    <w:rsid w:val="144554E0"/>
    <w:rsid w:val="144C2ACB"/>
    <w:rsid w:val="145908CD"/>
    <w:rsid w:val="146975C2"/>
    <w:rsid w:val="148617D9"/>
    <w:rsid w:val="149258A7"/>
    <w:rsid w:val="149321EC"/>
    <w:rsid w:val="14A979BF"/>
    <w:rsid w:val="14AA6C47"/>
    <w:rsid w:val="14AD74AF"/>
    <w:rsid w:val="14B81325"/>
    <w:rsid w:val="14BB5770"/>
    <w:rsid w:val="14CA4494"/>
    <w:rsid w:val="14DD13B5"/>
    <w:rsid w:val="14DF1102"/>
    <w:rsid w:val="14E74E80"/>
    <w:rsid w:val="14FB05D3"/>
    <w:rsid w:val="14FB1DB1"/>
    <w:rsid w:val="1507775C"/>
    <w:rsid w:val="15082EFA"/>
    <w:rsid w:val="15107A3E"/>
    <w:rsid w:val="15214D63"/>
    <w:rsid w:val="1531629A"/>
    <w:rsid w:val="153B547E"/>
    <w:rsid w:val="153E6FE7"/>
    <w:rsid w:val="15535F3F"/>
    <w:rsid w:val="155C3CBE"/>
    <w:rsid w:val="15697093"/>
    <w:rsid w:val="15760076"/>
    <w:rsid w:val="157E5DA4"/>
    <w:rsid w:val="159F6FD6"/>
    <w:rsid w:val="15A5462A"/>
    <w:rsid w:val="15B01BBF"/>
    <w:rsid w:val="15EC3B3E"/>
    <w:rsid w:val="15F1786F"/>
    <w:rsid w:val="15F46C2A"/>
    <w:rsid w:val="16121567"/>
    <w:rsid w:val="16175528"/>
    <w:rsid w:val="162D4D4B"/>
    <w:rsid w:val="16343F81"/>
    <w:rsid w:val="163948ED"/>
    <w:rsid w:val="164275F4"/>
    <w:rsid w:val="164717FA"/>
    <w:rsid w:val="1654148B"/>
    <w:rsid w:val="165710DF"/>
    <w:rsid w:val="16573B76"/>
    <w:rsid w:val="165B71D5"/>
    <w:rsid w:val="16700A7A"/>
    <w:rsid w:val="16734728"/>
    <w:rsid w:val="167D1103"/>
    <w:rsid w:val="1683572D"/>
    <w:rsid w:val="169E0BEA"/>
    <w:rsid w:val="16AF7EFC"/>
    <w:rsid w:val="16D5778E"/>
    <w:rsid w:val="16DD2BAC"/>
    <w:rsid w:val="16F70EB5"/>
    <w:rsid w:val="17197085"/>
    <w:rsid w:val="172460AC"/>
    <w:rsid w:val="172B1987"/>
    <w:rsid w:val="173054B2"/>
    <w:rsid w:val="17424EAD"/>
    <w:rsid w:val="174C1699"/>
    <w:rsid w:val="17544559"/>
    <w:rsid w:val="175E7E76"/>
    <w:rsid w:val="1763479D"/>
    <w:rsid w:val="178667F0"/>
    <w:rsid w:val="178A4C4F"/>
    <w:rsid w:val="17942AA9"/>
    <w:rsid w:val="17987255"/>
    <w:rsid w:val="179928AA"/>
    <w:rsid w:val="17A739C7"/>
    <w:rsid w:val="17C212EB"/>
    <w:rsid w:val="17C42121"/>
    <w:rsid w:val="17D82A95"/>
    <w:rsid w:val="17FB6C91"/>
    <w:rsid w:val="18053F1E"/>
    <w:rsid w:val="18085749"/>
    <w:rsid w:val="180B6D06"/>
    <w:rsid w:val="181A3262"/>
    <w:rsid w:val="181C3FF8"/>
    <w:rsid w:val="18365CFA"/>
    <w:rsid w:val="184114A1"/>
    <w:rsid w:val="18425C49"/>
    <w:rsid w:val="186969E3"/>
    <w:rsid w:val="188C7694"/>
    <w:rsid w:val="18BE3F0D"/>
    <w:rsid w:val="18C140E3"/>
    <w:rsid w:val="18CD6371"/>
    <w:rsid w:val="18DA0A8E"/>
    <w:rsid w:val="18DC03A2"/>
    <w:rsid w:val="18E11EA5"/>
    <w:rsid w:val="18FA4C8D"/>
    <w:rsid w:val="19054750"/>
    <w:rsid w:val="19083037"/>
    <w:rsid w:val="19092828"/>
    <w:rsid w:val="19103908"/>
    <w:rsid w:val="1933462F"/>
    <w:rsid w:val="19390D64"/>
    <w:rsid w:val="19554C37"/>
    <w:rsid w:val="19566DB3"/>
    <w:rsid w:val="196279A1"/>
    <w:rsid w:val="198040A4"/>
    <w:rsid w:val="198C37FE"/>
    <w:rsid w:val="19A941C1"/>
    <w:rsid w:val="19AE5ACF"/>
    <w:rsid w:val="19AF5A77"/>
    <w:rsid w:val="19B3071D"/>
    <w:rsid w:val="19B675DA"/>
    <w:rsid w:val="19C57049"/>
    <w:rsid w:val="19C637E5"/>
    <w:rsid w:val="19C721FB"/>
    <w:rsid w:val="19CE5CD8"/>
    <w:rsid w:val="19F02EFF"/>
    <w:rsid w:val="1A052165"/>
    <w:rsid w:val="1A063EF5"/>
    <w:rsid w:val="1A0F3AD5"/>
    <w:rsid w:val="1A0F6516"/>
    <w:rsid w:val="1A0F7374"/>
    <w:rsid w:val="1A142D27"/>
    <w:rsid w:val="1A1816AF"/>
    <w:rsid w:val="1A302494"/>
    <w:rsid w:val="1A330E88"/>
    <w:rsid w:val="1A60672B"/>
    <w:rsid w:val="1A630F50"/>
    <w:rsid w:val="1A6732FB"/>
    <w:rsid w:val="1A7929A3"/>
    <w:rsid w:val="1A7B4669"/>
    <w:rsid w:val="1A870B38"/>
    <w:rsid w:val="1A8C5DB8"/>
    <w:rsid w:val="1A8C6CF6"/>
    <w:rsid w:val="1A9417D9"/>
    <w:rsid w:val="1AA572B8"/>
    <w:rsid w:val="1AA70EB7"/>
    <w:rsid w:val="1AAA4949"/>
    <w:rsid w:val="1AB31D2F"/>
    <w:rsid w:val="1AC00AAF"/>
    <w:rsid w:val="1ACE55DA"/>
    <w:rsid w:val="1ACE6054"/>
    <w:rsid w:val="1ACE6D27"/>
    <w:rsid w:val="1AE0038B"/>
    <w:rsid w:val="1B403FA5"/>
    <w:rsid w:val="1B450A9E"/>
    <w:rsid w:val="1B481CDF"/>
    <w:rsid w:val="1B4B17D0"/>
    <w:rsid w:val="1B524326"/>
    <w:rsid w:val="1B55168B"/>
    <w:rsid w:val="1B63458F"/>
    <w:rsid w:val="1B645069"/>
    <w:rsid w:val="1B7D1BE7"/>
    <w:rsid w:val="1B7D1D15"/>
    <w:rsid w:val="1B8637EA"/>
    <w:rsid w:val="1B966EEF"/>
    <w:rsid w:val="1BDD1B28"/>
    <w:rsid w:val="1BE57F51"/>
    <w:rsid w:val="1C022610"/>
    <w:rsid w:val="1C037CCC"/>
    <w:rsid w:val="1C085913"/>
    <w:rsid w:val="1C0876C1"/>
    <w:rsid w:val="1C2F4A48"/>
    <w:rsid w:val="1C37598E"/>
    <w:rsid w:val="1C400DCC"/>
    <w:rsid w:val="1C4A3D51"/>
    <w:rsid w:val="1C550B58"/>
    <w:rsid w:val="1C6062B5"/>
    <w:rsid w:val="1C656B00"/>
    <w:rsid w:val="1C657709"/>
    <w:rsid w:val="1C6D522B"/>
    <w:rsid w:val="1C762201"/>
    <w:rsid w:val="1C87757C"/>
    <w:rsid w:val="1C911F05"/>
    <w:rsid w:val="1C9232F2"/>
    <w:rsid w:val="1C943E77"/>
    <w:rsid w:val="1C993860"/>
    <w:rsid w:val="1CB517E1"/>
    <w:rsid w:val="1CBF5FD1"/>
    <w:rsid w:val="1CC07FCD"/>
    <w:rsid w:val="1CCD060E"/>
    <w:rsid w:val="1CD4109A"/>
    <w:rsid w:val="1CDE3631"/>
    <w:rsid w:val="1CE814D1"/>
    <w:rsid w:val="1CF124D9"/>
    <w:rsid w:val="1CFE11B3"/>
    <w:rsid w:val="1D00167E"/>
    <w:rsid w:val="1D01132A"/>
    <w:rsid w:val="1D022EEB"/>
    <w:rsid w:val="1D2C5B34"/>
    <w:rsid w:val="1D3444B7"/>
    <w:rsid w:val="1D3A1AFC"/>
    <w:rsid w:val="1D3B5834"/>
    <w:rsid w:val="1D3F2887"/>
    <w:rsid w:val="1D413DD6"/>
    <w:rsid w:val="1D442082"/>
    <w:rsid w:val="1D494085"/>
    <w:rsid w:val="1D6104E9"/>
    <w:rsid w:val="1D6D5E73"/>
    <w:rsid w:val="1D6E2EA0"/>
    <w:rsid w:val="1D7C0366"/>
    <w:rsid w:val="1D90430C"/>
    <w:rsid w:val="1DA228F6"/>
    <w:rsid w:val="1DA26C67"/>
    <w:rsid w:val="1DB571C9"/>
    <w:rsid w:val="1DBF6F58"/>
    <w:rsid w:val="1DFC5003"/>
    <w:rsid w:val="1E2527AC"/>
    <w:rsid w:val="1E2A3F9F"/>
    <w:rsid w:val="1E65546D"/>
    <w:rsid w:val="1E7B6900"/>
    <w:rsid w:val="1E933E22"/>
    <w:rsid w:val="1EB60A31"/>
    <w:rsid w:val="1EC6457D"/>
    <w:rsid w:val="1EC7170B"/>
    <w:rsid w:val="1EC7534C"/>
    <w:rsid w:val="1ECD7160"/>
    <w:rsid w:val="1ED34F83"/>
    <w:rsid w:val="1ED641E3"/>
    <w:rsid w:val="1EED4935"/>
    <w:rsid w:val="1EF15FC6"/>
    <w:rsid w:val="1F196F16"/>
    <w:rsid w:val="1F1F544D"/>
    <w:rsid w:val="1F294330"/>
    <w:rsid w:val="1F2A3EE6"/>
    <w:rsid w:val="1F5164BE"/>
    <w:rsid w:val="1F530AFF"/>
    <w:rsid w:val="1F550636"/>
    <w:rsid w:val="1F6725BD"/>
    <w:rsid w:val="1F6F0182"/>
    <w:rsid w:val="1F751014"/>
    <w:rsid w:val="1F7A16FF"/>
    <w:rsid w:val="1F841E94"/>
    <w:rsid w:val="1F86410F"/>
    <w:rsid w:val="1F987D78"/>
    <w:rsid w:val="1FAD0B55"/>
    <w:rsid w:val="1FB57B5F"/>
    <w:rsid w:val="1FBA786C"/>
    <w:rsid w:val="1FC55FF4"/>
    <w:rsid w:val="1FDF7221"/>
    <w:rsid w:val="1FE07DD2"/>
    <w:rsid w:val="1FF72B1D"/>
    <w:rsid w:val="2000702C"/>
    <w:rsid w:val="201952D2"/>
    <w:rsid w:val="2020109E"/>
    <w:rsid w:val="20220096"/>
    <w:rsid w:val="202816B6"/>
    <w:rsid w:val="20352DB6"/>
    <w:rsid w:val="204E725A"/>
    <w:rsid w:val="205050F3"/>
    <w:rsid w:val="20665891"/>
    <w:rsid w:val="208241B4"/>
    <w:rsid w:val="208F5999"/>
    <w:rsid w:val="20B05494"/>
    <w:rsid w:val="20BD4F1E"/>
    <w:rsid w:val="20D109C9"/>
    <w:rsid w:val="20EE5770"/>
    <w:rsid w:val="2107261C"/>
    <w:rsid w:val="21147FEE"/>
    <w:rsid w:val="2132760F"/>
    <w:rsid w:val="213F7E47"/>
    <w:rsid w:val="21592FEC"/>
    <w:rsid w:val="215B2DFE"/>
    <w:rsid w:val="215C5CD9"/>
    <w:rsid w:val="215F2E6D"/>
    <w:rsid w:val="218B2E3C"/>
    <w:rsid w:val="219E13DD"/>
    <w:rsid w:val="21B5456C"/>
    <w:rsid w:val="21C0289A"/>
    <w:rsid w:val="21C314C7"/>
    <w:rsid w:val="21CB366A"/>
    <w:rsid w:val="21E53DD4"/>
    <w:rsid w:val="21FE67C3"/>
    <w:rsid w:val="21FF567A"/>
    <w:rsid w:val="220019CB"/>
    <w:rsid w:val="22080E1D"/>
    <w:rsid w:val="222E4A4B"/>
    <w:rsid w:val="224564ED"/>
    <w:rsid w:val="225B1C1A"/>
    <w:rsid w:val="22655D1C"/>
    <w:rsid w:val="227A5579"/>
    <w:rsid w:val="227B3EC3"/>
    <w:rsid w:val="22AC6E9D"/>
    <w:rsid w:val="22AF6B28"/>
    <w:rsid w:val="22BF1959"/>
    <w:rsid w:val="22FE3A70"/>
    <w:rsid w:val="23007343"/>
    <w:rsid w:val="230A1D1E"/>
    <w:rsid w:val="230F3D0A"/>
    <w:rsid w:val="232E3EB1"/>
    <w:rsid w:val="23341448"/>
    <w:rsid w:val="23385650"/>
    <w:rsid w:val="23425BAE"/>
    <w:rsid w:val="23517B9F"/>
    <w:rsid w:val="23531B69"/>
    <w:rsid w:val="235C6C70"/>
    <w:rsid w:val="237F04EF"/>
    <w:rsid w:val="23841437"/>
    <w:rsid w:val="238A3CA3"/>
    <w:rsid w:val="23AF4708"/>
    <w:rsid w:val="23C16A9A"/>
    <w:rsid w:val="23C465C3"/>
    <w:rsid w:val="23E66003"/>
    <w:rsid w:val="23F80076"/>
    <w:rsid w:val="23FE2FB7"/>
    <w:rsid w:val="23FE3AF7"/>
    <w:rsid w:val="241B7142"/>
    <w:rsid w:val="24452007"/>
    <w:rsid w:val="244802C7"/>
    <w:rsid w:val="244C0B39"/>
    <w:rsid w:val="245A32E7"/>
    <w:rsid w:val="24635935"/>
    <w:rsid w:val="24660E6A"/>
    <w:rsid w:val="24665559"/>
    <w:rsid w:val="24691825"/>
    <w:rsid w:val="248E0BEE"/>
    <w:rsid w:val="249222CA"/>
    <w:rsid w:val="24B056E4"/>
    <w:rsid w:val="24CC572F"/>
    <w:rsid w:val="24CF65FC"/>
    <w:rsid w:val="24D258A5"/>
    <w:rsid w:val="24DA6A74"/>
    <w:rsid w:val="24DB4BCD"/>
    <w:rsid w:val="24F602A0"/>
    <w:rsid w:val="250025A0"/>
    <w:rsid w:val="25296C9F"/>
    <w:rsid w:val="25401D76"/>
    <w:rsid w:val="2544236B"/>
    <w:rsid w:val="25453733"/>
    <w:rsid w:val="256C3562"/>
    <w:rsid w:val="257F6C45"/>
    <w:rsid w:val="258C736F"/>
    <w:rsid w:val="25977271"/>
    <w:rsid w:val="259B2D68"/>
    <w:rsid w:val="259E7D45"/>
    <w:rsid w:val="25A6077B"/>
    <w:rsid w:val="25A941CC"/>
    <w:rsid w:val="25A97E1E"/>
    <w:rsid w:val="25B40CD0"/>
    <w:rsid w:val="25BF4424"/>
    <w:rsid w:val="25C17AFA"/>
    <w:rsid w:val="25C251DB"/>
    <w:rsid w:val="25E00E0C"/>
    <w:rsid w:val="25EF379B"/>
    <w:rsid w:val="260C11C1"/>
    <w:rsid w:val="261049C1"/>
    <w:rsid w:val="261E645E"/>
    <w:rsid w:val="26383109"/>
    <w:rsid w:val="2641214D"/>
    <w:rsid w:val="26597FFC"/>
    <w:rsid w:val="26697AAB"/>
    <w:rsid w:val="266D2F42"/>
    <w:rsid w:val="2673065B"/>
    <w:rsid w:val="26746071"/>
    <w:rsid w:val="267839D3"/>
    <w:rsid w:val="26802C75"/>
    <w:rsid w:val="268423E1"/>
    <w:rsid w:val="26890627"/>
    <w:rsid w:val="26937CAB"/>
    <w:rsid w:val="26A43060"/>
    <w:rsid w:val="26BB1EFF"/>
    <w:rsid w:val="26BB2001"/>
    <w:rsid w:val="26C467F8"/>
    <w:rsid w:val="26E35358"/>
    <w:rsid w:val="270E00FE"/>
    <w:rsid w:val="270E298C"/>
    <w:rsid w:val="270E29F5"/>
    <w:rsid w:val="271512D2"/>
    <w:rsid w:val="272A0E33"/>
    <w:rsid w:val="272A2D2F"/>
    <w:rsid w:val="274020AE"/>
    <w:rsid w:val="27446B6F"/>
    <w:rsid w:val="274F752C"/>
    <w:rsid w:val="27520933"/>
    <w:rsid w:val="27584657"/>
    <w:rsid w:val="275E5A93"/>
    <w:rsid w:val="27736226"/>
    <w:rsid w:val="27755DA7"/>
    <w:rsid w:val="277C7F9A"/>
    <w:rsid w:val="279D2924"/>
    <w:rsid w:val="27A52E1A"/>
    <w:rsid w:val="27AC7A9A"/>
    <w:rsid w:val="27C53958"/>
    <w:rsid w:val="27D36D37"/>
    <w:rsid w:val="27DA4B73"/>
    <w:rsid w:val="27E61F25"/>
    <w:rsid w:val="27EC31BB"/>
    <w:rsid w:val="27ED2CBD"/>
    <w:rsid w:val="27F63DA6"/>
    <w:rsid w:val="27FA5CB6"/>
    <w:rsid w:val="280D34EA"/>
    <w:rsid w:val="281466B1"/>
    <w:rsid w:val="281713B7"/>
    <w:rsid w:val="281824A7"/>
    <w:rsid w:val="28312BBF"/>
    <w:rsid w:val="283B7736"/>
    <w:rsid w:val="285F673E"/>
    <w:rsid w:val="28644CCA"/>
    <w:rsid w:val="28687E65"/>
    <w:rsid w:val="28732D83"/>
    <w:rsid w:val="288F6949"/>
    <w:rsid w:val="28911AF2"/>
    <w:rsid w:val="289151CA"/>
    <w:rsid w:val="28A10C81"/>
    <w:rsid w:val="28A2680F"/>
    <w:rsid w:val="28DF17A9"/>
    <w:rsid w:val="28EB31BC"/>
    <w:rsid w:val="28EB583C"/>
    <w:rsid w:val="28EC2844"/>
    <w:rsid w:val="28EF50E7"/>
    <w:rsid w:val="28F402DA"/>
    <w:rsid w:val="28FC78BE"/>
    <w:rsid w:val="29000A40"/>
    <w:rsid w:val="290F29AF"/>
    <w:rsid w:val="292D0766"/>
    <w:rsid w:val="293634F4"/>
    <w:rsid w:val="2942437E"/>
    <w:rsid w:val="29600B3C"/>
    <w:rsid w:val="29606D8E"/>
    <w:rsid w:val="29671ECA"/>
    <w:rsid w:val="29770361"/>
    <w:rsid w:val="2985201E"/>
    <w:rsid w:val="298E4055"/>
    <w:rsid w:val="29C55899"/>
    <w:rsid w:val="29D3130E"/>
    <w:rsid w:val="29F2147C"/>
    <w:rsid w:val="2A0C4A40"/>
    <w:rsid w:val="2A0D3DED"/>
    <w:rsid w:val="2A104310"/>
    <w:rsid w:val="2A134AF4"/>
    <w:rsid w:val="2A255C2B"/>
    <w:rsid w:val="2A2B7BC9"/>
    <w:rsid w:val="2A3A5DF9"/>
    <w:rsid w:val="2A4926C2"/>
    <w:rsid w:val="2A4B107A"/>
    <w:rsid w:val="2A4D2BFD"/>
    <w:rsid w:val="2A530EDF"/>
    <w:rsid w:val="2A574428"/>
    <w:rsid w:val="2A5F6992"/>
    <w:rsid w:val="2A7949E3"/>
    <w:rsid w:val="2A80647C"/>
    <w:rsid w:val="2A8E62B6"/>
    <w:rsid w:val="2A9572CC"/>
    <w:rsid w:val="2AA9206F"/>
    <w:rsid w:val="2AD81233"/>
    <w:rsid w:val="2AE63EFE"/>
    <w:rsid w:val="2B053749"/>
    <w:rsid w:val="2B195446"/>
    <w:rsid w:val="2B2E227F"/>
    <w:rsid w:val="2B2F07C6"/>
    <w:rsid w:val="2B3404E2"/>
    <w:rsid w:val="2B363CF4"/>
    <w:rsid w:val="2B3A7305"/>
    <w:rsid w:val="2B425FD0"/>
    <w:rsid w:val="2B4268A6"/>
    <w:rsid w:val="2B536BAA"/>
    <w:rsid w:val="2B8C79C6"/>
    <w:rsid w:val="2B9B40AD"/>
    <w:rsid w:val="2B9B4F58"/>
    <w:rsid w:val="2BA3696C"/>
    <w:rsid w:val="2BAA0794"/>
    <w:rsid w:val="2BB67A51"/>
    <w:rsid w:val="2BB769EE"/>
    <w:rsid w:val="2BB8130D"/>
    <w:rsid w:val="2BC058C2"/>
    <w:rsid w:val="2BC1223D"/>
    <w:rsid w:val="2BC40014"/>
    <w:rsid w:val="2BC51B34"/>
    <w:rsid w:val="2BDE3F9A"/>
    <w:rsid w:val="2BE07D12"/>
    <w:rsid w:val="2BF95140"/>
    <w:rsid w:val="2C063C1D"/>
    <w:rsid w:val="2C0B194E"/>
    <w:rsid w:val="2C1A4F62"/>
    <w:rsid w:val="2C3447BE"/>
    <w:rsid w:val="2C3C07B5"/>
    <w:rsid w:val="2C3D3C75"/>
    <w:rsid w:val="2C4B420E"/>
    <w:rsid w:val="2C56006A"/>
    <w:rsid w:val="2C5F50DB"/>
    <w:rsid w:val="2C660165"/>
    <w:rsid w:val="2C6619D7"/>
    <w:rsid w:val="2C6A0BA3"/>
    <w:rsid w:val="2C6E17C2"/>
    <w:rsid w:val="2C8A76F4"/>
    <w:rsid w:val="2C931BC6"/>
    <w:rsid w:val="2CA45E14"/>
    <w:rsid w:val="2CA95EBC"/>
    <w:rsid w:val="2CB43679"/>
    <w:rsid w:val="2CB62CA6"/>
    <w:rsid w:val="2CD40261"/>
    <w:rsid w:val="2CEE34EF"/>
    <w:rsid w:val="2CF605F7"/>
    <w:rsid w:val="2D016FE9"/>
    <w:rsid w:val="2D14362B"/>
    <w:rsid w:val="2D2E304F"/>
    <w:rsid w:val="2D3C07FE"/>
    <w:rsid w:val="2D5148FD"/>
    <w:rsid w:val="2D5756FC"/>
    <w:rsid w:val="2D5D5591"/>
    <w:rsid w:val="2D711ADD"/>
    <w:rsid w:val="2D74743A"/>
    <w:rsid w:val="2D7C11D4"/>
    <w:rsid w:val="2D7F4766"/>
    <w:rsid w:val="2D8D3A62"/>
    <w:rsid w:val="2DAF3E40"/>
    <w:rsid w:val="2DBE7F60"/>
    <w:rsid w:val="2DF6381D"/>
    <w:rsid w:val="2DF6788C"/>
    <w:rsid w:val="2E0D1588"/>
    <w:rsid w:val="2E3944B7"/>
    <w:rsid w:val="2E4749F8"/>
    <w:rsid w:val="2E4C1B78"/>
    <w:rsid w:val="2E73313B"/>
    <w:rsid w:val="2E866E5E"/>
    <w:rsid w:val="2E9077CD"/>
    <w:rsid w:val="2EA916B2"/>
    <w:rsid w:val="2EB46A04"/>
    <w:rsid w:val="2EB84F76"/>
    <w:rsid w:val="2EC62DA5"/>
    <w:rsid w:val="2ECB7077"/>
    <w:rsid w:val="2EED318E"/>
    <w:rsid w:val="2EFE3F3B"/>
    <w:rsid w:val="2F0F1794"/>
    <w:rsid w:val="2F176141"/>
    <w:rsid w:val="2F1A0856"/>
    <w:rsid w:val="2F2B5B05"/>
    <w:rsid w:val="2F475C7E"/>
    <w:rsid w:val="2F486024"/>
    <w:rsid w:val="2F523B34"/>
    <w:rsid w:val="2F5E78CC"/>
    <w:rsid w:val="2F681310"/>
    <w:rsid w:val="2F6C283B"/>
    <w:rsid w:val="2F743B89"/>
    <w:rsid w:val="2F7E2877"/>
    <w:rsid w:val="2F8567D8"/>
    <w:rsid w:val="2F8B5040"/>
    <w:rsid w:val="2F9107C4"/>
    <w:rsid w:val="2F961B57"/>
    <w:rsid w:val="2FDC6A42"/>
    <w:rsid w:val="2FE65B09"/>
    <w:rsid w:val="2FFF53A8"/>
    <w:rsid w:val="30047098"/>
    <w:rsid w:val="30077F63"/>
    <w:rsid w:val="30115CE5"/>
    <w:rsid w:val="30135C1F"/>
    <w:rsid w:val="30191760"/>
    <w:rsid w:val="3028092A"/>
    <w:rsid w:val="302F54E7"/>
    <w:rsid w:val="304863A9"/>
    <w:rsid w:val="30726790"/>
    <w:rsid w:val="30801AC4"/>
    <w:rsid w:val="30823D65"/>
    <w:rsid w:val="30831C53"/>
    <w:rsid w:val="308E438B"/>
    <w:rsid w:val="30A43A04"/>
    <w:rsid w:val="30C87FB8"/>
    <w:rsid w:val="30CB1DAF"/>
    <w:rsid w:val="30E90E2B"/>
    <w:rsid w:val="30ED02EA"/>
    <w:rsid w:val="30FF267A"/>
    <w:rsid w:val="310A2A14"/>
    <w:rsid w:val="310F59F0"/>
    <w:rsid w:val="31395BA8"/>
    <w:rsid w:val="3141666D"/>
    <w:rsid w:val="31480833"/>
    <w:rsid w:val="314B14BF"/>
    <w:rsid w:val="3158219E"/>
    <w:rsid w:val="316D537E"/>
    <w:rsid w:val="31716348"/>
    <w:rsid w:val="317355F2"/>
    <w:rsid w:val="3185517F"/>
    <w:rsid w:val="3185793C"/>
    <w:rsid w:val="319475D5"/>
    <w:rsid w:val="31975317"/>
    <w:rsid w:val="31A87524"/>
    <w:rsid w:val="31B06C89"/>
    <w:rsid w:val="31B91778"/>
    <w:rsid w:val="31C2569E"/>
    <w:rsid w:val="31C96BD0"/>
    <w:rsid w:val="31D04385"/>
    <w:rsid w:val="31D9377A"/>
    <w:rsid w:val="31E15891"/>
    <w:rsid w:val="31F043F4"/>
    <w:rsid w:val="32170EE1"/>
    <w:rsid w:val="325066A8"/>
    <w:rsid w:val="32563FE3"/>
    <w:rsid w:val="325D3410"/>
    <w:rsid w:val="3260226B"/>
    <w:rsid w:val="327652E9"/>
    <w:rsid w:val="327A5FF1"/>
    <w:rsid w:val="32A55CC0"/>
    <w:rsid w:val="32A937D2"/>
    <w:rsid w:val="32C95971"/>
    <w:rsid w:val="32CF5928"/>
    <w:rsid w:val="32E41009"/>
    <w:rsid w:val="32E9078F"/>
    <w:rsid w:val="32ED34FF"/>
    <w:rsid w:val="330856D0"/>
    <w:rsid w:val="33316646"/>
    <w:rsid w:val="333A06E2"/>
    <w:rsid w:val="33462B8C"/>
    <w:rsid w:val="33491C13"/>
    <w:rsid w:val="335E45B2"/>
    <w:rsid w:val="33680D19"/>
    <w:rsid w:val="33691E57"/>
    <w:rsid w:val="336E025D"/>
    <w:rsid w:val="33735D99"/>
    <w:rsid w:val="33736E76"/>
    <w:rsid w:val="337570A4"/>
    <w:rsid w:val="33833CFC"/>
    <w:rsid w:val="33A269EC"/>
    <w:rsid w:val="33A856B1"/>
    <w:rsid w:val="33A930DF"/>
    <w:rsid w:val="33AB2922"/>
    <w:rsid w:val="33B73314"/>
    <w:rsid w:val="33C50B9E"/>
    <w:rsid w:val="33D30EC6"/>
    <w:rsid w:val="33D867E1"/>
    <w:rsid w:val="33D976B3"/>
    <w:rsid w:val="33DB2EFB"/>
    <w:rsid w:val="33DC6CF8"/>
    <w:rsid w:val="33EE36D1"/>
    <w:rsid w:val="33F54490"/>
    <w:rsid w:val="33F85833"/>
    <w:rsid w:val="33F94458"/>
    <w:rsid w:val="340B1EAD"/>
    <w:rsid w:val="34111989"/>
    <w:rsid w:val="341266A4"/>
    <w:rsid w:val="3429350C"/>
    <w:rsid w:val="343C76C2"/>
    <w:rsid w:val="343D0166"/>
    <w:rsid w:val="343D6C24"/>
    <w:rsid w:val="345873A9"/>
    <w:rsid w:val="347C5D20"/>
    <w:rsid w:val="348C4EDB"/>
    <w:rsid w:val="34997F68"/>
    <w:rsid w:val="34AF7CC9"/>
    <w:rsid w:val="34B14942"/>
    <w:rsid w:val="34E526B4"/>
    <w:rsid w:val="34F03DC0"/>
    <w:rsid w:val="34FE7262"/>
    <w:rsid w:val="352407FC"/>
    <w:rsid w:val="352612DF"/>
    <w:rsid w:val="35284201"/>
    <w:rsid w:val="35322B1F"/>
    <w:rsid w:val="3535498A"/>
    <w:rsid w:val="35471E10"/>
    <w:rsid w:val="354F3660"/>
    <w:rsid w:val="355004C3"/>
    <w:rsid w:val="3556146D"/>
    <w:rsid w:val="355724F0"/>
    <w:rsid w:val="356B5D07"/>
    <w:rsid w:val="35810326"/>
    <w:rsid w:val="358C5E8C"/>
    <w:rsid w:val="358D7C9B"/>
    <w:rsid w:val="358E2186"/>
    <w:rsid w:val="35AA4C6A"/>
    <w:rsid w:val="35B90B5D"/>
    <w:rsid w:val="35C81F43"/>
    <w:rsid w:val="35CC1726"/>
    <w:rsid w:val="35DE239E"/>
    <w:rsid w:val="35E06512"/>
    <w:rsid w:val="35E33F92"/>
    <w:rsid w:val="36010FB1"/>
    <w:rsid w:val="360212D1"/>
    <w:rsid w:val="360C7B72"/>
    <w:rsid w:val="360E2480"/>
    <w:rsid w:val="361327DB"/>
    <w:rsid w:val="361F1CFE"/>
    <w:rsid w:val="36371201"/>
    <w:rsid w:val="363720E3"/>
    <w:rsid w:val="3639711B"/>
    <w:rsid w:val="363E765D"/>
    <w:rsid w:val="36592830"/>
    <w:rsid w:val="36632356"/>
    <w:rsid w:val="367409D2"/>
    <w:rsid w:val="367B56C5"/>
    <w:rsid w:val="367C5173"/>
    <w:rsid w:val="36915D46"/>
    <w:rsid w:val="36B81FB7"/>
    <w:rsid w:val="36CA31B0"/>
    <w:rsid w:val="36D20797"/>
    <w:rsid w:val="36E65B3A"/>
    <w:rsid w:val="36FF3742"/>
    <w:rsid w:val="370346A6"/>
    <w:rsid w:val="37113475"/>
    <w:rsid w:val="37252E94"/>
    <w:rsid w:val="37296474"/>
    <w:rsid w:val="373227C5"/>
    <w:rsid w:val="37405833"/>
    <w:rsid w:val="374101FF"/>
    <w:rsid w:val="375869AC"/>
    <w:rsid w:val="375B253A"/>
    <w:rsid w:val="37666B6B"/>
    <w:rsid w:val="37675674"/>
    <w:rsid w:val="376B1978"/>
    <w:rsid w:val="37940CA8"/>
    <w:rsid w:val="37D848CF"/>
    <w:rsid w:val="37DA41AF"/>
    <w:rsid w:val="37DB157C"/>
    <w:rsid w:val="37DB3C7D"/>
    <w:rsid w:val="37EE7D30"/>
    <w:rsid w:val="37F62976"/>
    <w:rsid w:val="37F77F19"/>
    <w:rsid w:val="37F97FCC"/>
    <w:rsid w:val="38042FDA"/>
    <w:rsid w:val="381C3F20"/>
    <w:rsid w:val="3822692C"/>
    <w:rsid w:val="3824223C"/>
    <w:rsid w:val="38343F2A"/>
    <w:rsid w:val="38490F9C"/>
    <w:rsid w:val="384C1631"/>
    <w:rsid w:val="38542754"/>
    <w:rsid w:val="386C03A0"/>
    <w:rsid w:val="386D6DD1"/>
    <w:rsid w:val="38850AD8"/>
    <w:rsid w:val="38B10FD7"/>
    <w:rsid w:val="38B2326B"/>
    <w:rsid w:val="38BD498D"/>
    <w:rsid w:val="38D81B11"/>
    <w:rsid w:val="38ED2653"/>
    <w:rsid w:val="38FC71A8"/>
    <w:rsid w:val="38FD1F03"/>
    <w:rsid w:val="39020983"/>
    <w:rsid w:val="39037F6C"/>
    <w:rsid w:val="39214610"/>
    <w:rsid w:val="39317DFF"/>
    <w:rsid w:val="39464964"/>
    <w:rsid w:val="395224D9"/>
    <w:rsid w:val="39535FC7"/>
    <w:rsid w:val="395601FC"/>
    <w:rsid w:val="397B4E62"/>
    <w:rsid w:val="39972B1A"/>
    <w:rsid w:val="399A1410"/>
    <w:rsid w:val="39C47D94"/>
    <w:rsid w:val="39CD1539"/>
    <w:rsid w:val="39CD5D32"/>
    <w:rsid w:val="39DA1DFA"/>
    <w:rsid w:val="39DC71EB"/>
    <w:rsid w:val="39DD5D2E"/>
    <w:rsid w:val="39E01A69"/>
    <w:rsid w:val="3A045F91"/>
    <w:rsid w:val="3A076679"/>
    <w:rsid w:val="3A0A0953"/>
    <w:rsid w:val="3A211C22"/>
    <w:rsid w:val="3A2C4127"/>
    <w:rsid w:val="3A4F0AA8"/>
    <w:rsid w:val="3A543DA5"/>
    <w:rsid w:val="3A5576B6"/>
    <w:rsid w:val="3A682780"/>
    <w:rsid w:val="3A697EB7"/>
    <w:rsid w:val="3A7F0311"/>
    <w:rsid w:val="3A8538B6"/>
    <w:rsid w:val="3A884EF1"/>
    <w:rsid w:val="3A8C5141"/>
    <w:rsid w:val="3AA52853"/>
    <w:rsid w:val="3AA648FE"/>
    <w:rsid w:val="3AAA7D3D"/>
    <w:rsid w:val="3AD117FB"/>
    <w:rsid w:val="3AD4138A"/>
    <w:rsid w:val="3AD72904"/>
    <w:rsid w:val="3AD75A09"/>
    <w:rsid w:val="3ADC5AFD"/>
    <w:rsid w:val="3AE17BBC"/>
    <w:rsid w:val="3B007A89"/>
    <w:rsid w:val="3B0F5ABD"/>
    <w:rsid w:val="3B2F4F75"/>
    <w:rsid w:val="3B31477D"/>
    <w:rsid w:val="3B315914"/>
    <w:rsid w:val="3B422101"/>
    <w:rsid w:val="3B4715CB"/>
    <w:rsid w:val="3B5008D7"/>
    <w:rsid w:val="3B7F15E2"/>
    <w:rsid w:val="3B8536A6"/>
    <w:rsid w:val="3B9F0C51"/>
    <w:rsid w:val="3BA00572"/>
    <w:rsid w:val="3BB1021B"/>
    <w:rsid w:val="3BE15B0C"/>
    <w:rsid w:val="3BE64EF0"/>
    <w:rsid w:val="3BF72A83"/>
    <w:rsid w:val="3C135790"/>
    <w:rsid w:val="3C1752F7"/>
    <w:rsid w:val="3C193171"/>
    <w:rsid w:val="3C1E3214"/>
    <w:rsid w:val="3C2528C6"/>
    <w:rsid w:val="3C371BD0"/>
    <w:rsid w:val="3C4F1FEA"/>
    <w:rsid w:val="3C5B6745"/>
    <w:rsid w:val="3C683B38"/>
    <w:rsid w:val="3C686571"/>
    <w:rsid w:val="3C6F5E3B"/>
    <w:rsid w:val="3C83525B"/>
    <w:rsid w:val="3C87375A"/>
    <w:rsid w:val="3C88531F"/>
    <w:rsid w:val="3C8D7A42"/>
    <w:rsid w:val="3C8E189D"/>
    <w:rsid w:val="3CA22EFE"/>
    <w:rsid w:val="3CB8043D"/>
    <w:rsid w:val="3CB94BCA"/>
    <w:rsid w:val="3CC35212"/>
    <w:rsid w:val="3CC50225"/>
    <w:rsid w:val="3CD967E3"/>
    <w:rsid w:val="3CDE231E"/>
    <w:rsid w:val="3D245A63"/>
    <w:rsid w:val="3D36346C"/>
    <w:rsid w:val="3D4269DA"/>
    <w:rsid w:val="3D430EA3"/>
    <w:rsid w:val="3D47560D"/>
    <w:rsid w:val="3D523BCD"/>
    <w:rsid w:val="3D645169"/>
    <w:rsid w:val="3D6933DE"/>
    <w:rsid w:val="3D7C3859"/>
    <w:rsid w:val="3D80607F"/>
    <w:rsid w:val="3D8F2120"/>
    <w:rsid w:val="3D8F30A0"/>
    <w:rsid w:val="3D990E61"/>
    <w:rsid w:val="3DA327E5"/>
    <w:rsid w:val="3DB01C7C"/>
    <w:rsid w:val="3DB334D8"/>
    <w:rsid w:val="3DBA1ADA"/>
    <w:rsid w:val="3DC355A6"/>
    <w:rsid w:val="3DC42D6E"/>
    <w:rsid w:val="3DD009EA"/>
    <w:rsid w:val="3DD122A2"/>
    <w:rsid w:val="3DD64752"/>
    <w:rsid w:val="3DD80DF7"/>
    <w:rsid w:val="3DE17E96"/>
    <w:rsid w:val="3DE26317"/>
    <w:rsid w:val="3DEB1B40"/>
    <w:rsid w:val="3DFC4E7F"/>
    <w:rsid w:val="3E2D1C0D"/>
    <w:rsid w:val="3E352B5B"/>
    <w:rsid w:val="3E3A2755"/>
    <w:rsid w:val="3E463101"/>
    <w:rsid w:val="3E5717D0"/>
    <w:rsid w:val="3E5E04B0"/>
    <w:rsid w:val="3E5F4189"/>
    <w:rsid w:val="3E6C1A3F"/>
    <w:rsid w:val="3E734A16"/>
    <w:rsid w:val="3E752133"/>
    <w:rsid w:val="3E7A5DA4"/>
    <w:rsid w:val="3E953235"/>
    <w:rsid w:val="3EAA3B18"/>
    <w:rsid w:val="3EAA555F"/>
    <w:rsid w:val="3EBD0BAE"/>
    <w:rsid w:val="3EC3774B"/>
    <w:rsid w:val="3ECC3927"/>
    <w:rsid w:val="3ECD2095"/>
    <w:rsid w:val="3EEF22EE"/>
    <w:rsid w:val="3EF02AD3"/>
    <w:rsid w:val="3F024C1A"/>
    <w:rsid w:val="3F0D0FA0"/>
    <w:rsid w:val="3F0E7D79"/>
    <w:rsid w:val="3F21052E"/>
    <w:rsid w:val="3F330C34"/>
    <w:rsid w:val="3F3917F4"/>
    <w:rsid w:val="3F397A0D"/>
    <w:rsid w:val="3F4A39C9"/>
    <w:rsid w:val="3F625E8E"/>
    <w:rsid w:val="3F6A673B"/>
    <w:rsid w:val="3F8C2A74"/>
    <w:rsid w:val="3FA70307"/>
    <w:rsid w:val="3FA7458E"/>
    <w:rsid w:val="3FB22390"/>
    <w:rsid w:val="3FCF1529"/>
    <w:rsid w:val="3FDD2A57"/>
    <w:rsid w:val="3FE37E33"/>
    <w:rsid w:val="3FF027C2"/>
    <w:rsid w:val="3FF55C7D"/>
    <w:rsid w:val="3FF676AC"/>
    <w:rsid w:val="400E03CE"/>
    <w:rsid w:val="401171AD"/>
    <w:rsid w:val="40225AF1"/>
    <w:rsid w:val="403D5148"/>
    <w:rsid w:val="403D6B94"/>
    <w:rsid w:val="40507C98"/>
    <w:rsid w:val="40580367"/>
    <w:rsid w:val="4061657E"/>
    <w:rsid w:val="40767673"/>
    <w:rsid w:val="407707ED"/>
    <w:rsid w:val="40892318"/>
    <w:rsid w:val="408E0789"/>
    <w:rsid w:val="40A76FA9"/>
    <w:rsid w:val="40AC084A"/>
    <w:rsid w:val="40D05FDB"/>
    <w:rsid w:val="40DB515E"/>
    <w:rsid w:val="40E30197"/>
    <w:rsid w:val="40E63D94"/>
    <w:rsid w:val="40EA1367"/>
    <w:rsid w:val="40EB151F"/>
    <w:rsid w:val="40ED4F53"/>
    <w:rsid w:val="40F25A91"/>
    <w:rsid w:val="411C387B"/>
    <w:rsid w:val="41292B74"/>
    <w:rsid w:val="41406E31"/>
    <w:rsid w:val="414E3836"/>
    <w:rsid w:val="41592854"/>
    <w:rsid w:val="41604B39"/>
    <w:rsid w:val="416E516B"/>
    <w:rsid w:val="418812BB"/>
    <w:rsid w:val="418D4040"/>
    <w:rsid w:val="419E7FFC"/>
    <w:rsid w:val="419F3079"/>
    <w:rsid w:val="41AE3A67"/>
    <w:rsid w:val="41C95125"/>
    <w:rsid w:val="41EA02ED"/>
    <w:rsid w:val="42075BA1"/>
    <w:rsid w:val="4215282E"/>
    <w:rsid w:val="42225E0B"/>
    <w:rsid w:val="42383FB6"/>
    <w:rsid w:val="423D7815"/>
    <w:rsid w:val="424F30C2"/>
    <w:rsid w:val="425E14DB"/>
    <w:rsid w:val="42621029"/>
    <w:rsid w:val="426B4382"/>
    <w:rsid w:val="42725710"/>
    <w:rsid w:val="427358D4"/>
    <w:rsid w:val="42736D87"/>
    <w:rsid w:val="427E086F"/>
    <w:rsid w:val="42826F4F"/>
    <w:rsid w:val="428B0580"/>
    <w:rsid w:val="429A4E70"/>
    <w:rsid w:val="429E14C4"/>
    <w:rsid w:val="42A26186"/>
    <w:rsid w:val="42A94EAA"/>
    <w:rsid w:val="42BA0E65"/>
    <w:rsid w:val="42C13D5C"/>
    <w:rsid w:val="42DD74CF"/>
    <w:rsid w:val="42DF3579"/>
    <w:rsid w:val="42E264C2"/>
    <w:rsid w:val="42E85CD3"/>
    <w:rsid w:val="42F54D63"/>
    <w:rsid w:val="43011E27"/>
    <w:rsid w:val="430D368B"/>
    <w:rsid w:val="430F20A0"/>
    <w:rsid w:val="43135F0F"/>
    <w:rsid w:val="431B6CC7"/>
    <w:rsid w:val="43225F65"/>
    <w:rsid w:val="435720D9"/>
    <w:rsid w:val="43615785"/>
    <w:rsid w:val="43732880"/>
    <w:rsid w:val="43865952"/>
    <w:rsid w:val="438F0BB0"/>
    <w:rsid w:val="43993170"/>
    <w:rsid w:val="43BF04EA"/>
    <w:rsid w:val="43C05A1E"/>
    <w:rsid w:val="43CF4932"/>
    <w:rsid w:val="43D22CDA"/>
    <w:rsid w:val="43D354DC"/>
    <w:rsid w:val="4405353A"/>
    <w:rsid w:val="44063CF3"/>
    <w:rsid w:val="44072973"/>
    <w:rsid w:val="44095C00"/>
    <w:rsid w:val="44117E2D"/>
    <w:rsid w:val="441822E7"/>
    <w:rsid w:val="442F13DF"/>
    <w:rsid w:val="44426345"/>
    <w:rsid w:val="444B2816"/>
    <w:rsid w:val="445279AA"/>
    <w:rsid w:val="4453331F"/>
    <w:rsid w:val="445F3A86"/>
    <w:rsid w:val="4478636B"/>
    <w:rsid w:val="447A0DB3"/>
    <w:rsid w:val="4481712B"/>
    <w:rsid w:val="44901E7E"/>
    <w:rsid w:val="449F54A7"/>
    <w:rsid w:val="44A1052F"/>
    <w:rsid w:val="44C93406"/>
    <w:rsid w:val="44D74994"/>
    <w:rsid w:val="44DD0E3B"/>
    <w:rsid w:val="44E67CEF"/>
    <w:rsid w:val="44F62875"/>
    <w:rsid w:val="451730A2"/>
    <w:rsid w:val="451955A3"/>
    <w:rsid w:val="45205199"/>
    <w:rsid w:val="45260B70"/>
    <w:rsid w:val="45357C2D"/>
    <w:rsid w:val="453A003B"/>
    <w:rsid w:val="45467C1A"/>
    <w:rsid w:val="45523E0A"/>
    <w:rsid w:val="45603F46"/>
    <w:rsid w:val="45784EE5"/>
    <w:rsid w:val="457C33A8"/>
    <w:rsid w:val="458804FE"/>
    <w:rsid w:val="458D57CB"/>
    <w:rsid w:val="4595726A"/>
    <w:rsid w:val="45C67177"/>
    <w:rsid w:val="45D048BE"/>
    <w:rsid w:val="45DE626C"/>
    <w:rsid w:val="45EB660D"/>
    <w:rsid w:val="45F13477"/>
    <w:rsid w:val="45FA688F"/>
    <w:rsid w:val="45FD7B3D"/>
    <w:rsid w:val="460A10C2"/>
    <w:rsid w:val="46220C85"/>
    <w:rsid w:val="46230254"/>
    <w:rsid w:val="46244F73"/>
    <w:rsid w:val="46287B26"/>
    <w:rsid w:val="462A00B0"/>
    <w:rsid w:val="462D24EF"/>
    <w:rsid w:val="46427F4E"/>
    <w:rsid w:val="46534E0B"/>
    <w:rsid w:val="4670640B"/>
    <w:rsid w:val="46753897"/>
    <w:rsid w:val="467A71EB"/>
    <w:rsid w:val="46867477"/>
    <w:rsid w:val="468A02AD"/>
    <w:rsid w:val="468B3DD1"/>
    <w:rsid w:val="469043B7"/>
    <w:rsid w:val="46BF4C9C"/>
    <w:rsid w:val="46C936C8"/>
    <w:rsid w:val="46CB1893"/>
    <w:rsid w:val="46D87DE5"/>
    <w:rsid w:val="46E556A4"/>
    <w:rsid w:val="46E97F6B"/>
    <w:rsid w:val="46EA25E1"/>
    <w:rsid w:val="46EB1077"/>
    <w:rsid w:val="470C2558"/>
    <w:rsid w:val="472127B7"/>
    <w:rsid w:val="472165B7"/>
    <w:rsid w:val="47277064"/>
    <w:rsid w:val="47323C17"/>
    <w:rsid w:val="4743767B"/>
    <w:rsid w:val="474E29C1"/>
    <w:rsid w:val="475569C5"/>
    <w:rsid w:val="475A49C5"/>
    <w:rsid w:val="475E44B5"/>
    <w:rsid w:val="476121D8"/>
    <w:rsid w:val="476A063C"/>
    <w:rsid w:val="477C748E"/>
    <w:rsid w:val="478A7058"/>
    <w:rsid w:val="47941208"/>
    <w:rsid w:val="47A101B2"/>
    <w:rsid w:val="47BF2852"/>
    <w:rsid w:val="47BF386C"/>
    <w:rsid w:val="47C3256A"/>
    <w:rsid w:val="47C95C6C"/>
    <w:rsid w:val="47EC7022"/>
    <w:rsid w:val="47FC7940"/>
    <w:rsid w:val="48030B33"/>
    <w:rsid w:val="48046015"/>
    <w:rsid w:val="4819316F"/>
    <w:rsid w:val="482F5E51"/>
    <w:rsid w:val="483F125D"/>
    <w:rsid w:val="48580B32"/>
    <w:rsid w:val="485B43A9"/>
    <w:rsid w:val="48635024"/>
    <w:rsid w:val="487B675C"/>
    <w:rsid w:val="48A95C04"/>
    <w:rsid w:val="48B22238"/>
    <w:rsid w:val="48B33076"/>
    <w:rsid w:val="48C4330A"/>
    <w:rsid w:val="48D55EB3"/>
    <w:rsid w:val="48DA0701"/>
    <w:rsid w:val="48DF324A"/>
    <w:rsid w:val="48E052EC"/>
    <w:rsid w:val="48E65AEE"/>
    <w:rsid w:val="48F80CE7"/>
    <w:rsid w:val="49096FCD"/>
    <w:rsid w:val="491D7C08"/>
    <w:rsid w:val="494625B6"/>
    <w:rsid w:val="494D032B"/>
    <w:rsid w:val="49507E2D"/>
    <w:rsid w:val="49512BB1"/>
    <w:rsid w:val="495E0009"/>
    <w:rsid w:val="49641F5D"/>
    <w:rsid w:val="49666B6B"/>
    <w:rsid w:val="496F2CCC"/>
    <w:rsid w:val="498F64FC"/>
    <w:rsid w:val="49AD1724"/>
    <w:rsid w:val="49BE7E39"/>
    <w:rsid w:val="49C40005"/>
    <w:rsid w:val="49C65419"/>
    <w:rsid w:val="49D04BAB"/>
    <w:rsid w:val="49EA0282"/>
    <w:rsid w:val="49EA1794"/>
    <w:rsid w:val="49EA17C4"/>
    <w:rsid w:val="49EF440A"/>
    <w:rsid w:val="4A1A2F12"/>
    <w:rsid w:val="4A2C7C77"/>
    <w:rsid w:val="4A321C6F"/>
    <w:rsid w:val="4A366D8C"/>
    <w:rsid w:val="4A375709"/>
    <w:rsid w:val="4A475BFC"/>
    <w:rsid w:val="4A4E1094"/>
    <w:rsid w:val="4A561717"/>
    <w:rsid w:val="4A606796"/>
    <w:rsid w:val="4A717D8F"/>
    <w:rsid w:val="4A7D0F83"/>
    <w:rsid w:val="4A834A22"/>
    <w:rsid w:val="4A8815D3"/>
    <w:rsid w:val="4A9454F9"/>
    <w:rsid w:val="4A972DF7"/>
    <w:rsid w:val="4A992274"/>
    <w:rsid w:val="4AA77F21"/>
    <w:rsid w:val="4AAA2276"/>
    <w:rsid w:val="4AB64534"/>
    <w:rsid w:val="4ABD14F2"/>
    <w:rsid w:val="4AC66642"/>
    <w:rsid w:val="4AC87549"/>
    <w:rsid w:val="4AD37353"/>
    <w:rsid w:val="4ADC6651"/>
    <w:rsid w:val="4AE2340C"/>
    <w:rsid w:val="4AE72A13"/>
    <w:rsid w:val="4AFF6999"/>
    <w:rsid w:val="4B0E61F2"/>
    <w:rsid w:val="4B21257E"/>
    <w:rsid w:val="4B290FE3"/>
    <w:rsid w:val="4B322207"/>
    <w:rsid w:val="4B3B5793"/>
    <w:rsid w:val="4B58050B"/>
    <w:rsid w:val="4B5A25F7"/>
    <w:rsid w:val="4B6A0768"/>
    <w:rsid w:val="4B6B0CBD"/>
    <w:rsid w:val="4B705719"/>
    <w:rsid w:val="4B7B47F9"/>
    <w:rsid w:val="4BA563FE"/>
    <w:rsid w:val="4BB77663"/>
    <w:rsid w:val="4BC54DE5"/>
    <w:rsid w:val="4BCB7306"/>
    <w:rsid w:val="4BD52968"/>
    <w:rsid w:val="4BD91D02"/>
    <w:rsid w:val="4BE2600E"/>
    <w:rsid w:val="4BE57820"/>
    <w:rsid w:val="4BF657A1"/>
    <w:rsid w:val="4BFB7B74"/>
    <w:rsid w:val="4C0457A1"/>
    <w:rsid w:val="4C3F2C78"/>
    <w:rsid w:val="4C42244E"/>
    <w:rsid w:val="4C437DCE"/>
    <w:rsid w:val="4C6D3DA8"/>
    <w:rsid w:val="4C727CFA"/>
    <w:rsid w:val="4C88081B"/>
    <w:rsid w:val="4C8872A2"/>
    <w:rsid w:val="4C9C19F3"/>
    <w:rsid w:val="4CA47183"/>
    <w:rsid w:val="4CB7606E"/>
    <w:rsid w:val="4CB91CB1"/>
    <w:rsid w:val="4CF745DE"/>
    <w:rsid w:val="4CFC57E0"/>
    <w:rsid w:val="4D087B01"/>
    <w:rsid w:val="4D0B58BC"/>
    <w:rsid w:val="4D0C050F"/>
    <w:rsid w:val="4D0C2AD5"/>
    <w:rsid w:val="4D2059FA"/>
    <w:rsid w:val="4D2E3574"/>
    <w:rsid w:val="4D451B18"/>
    <w:rsid w:val="4D4D5AFE"/>
    <w:rsid w:val="4D502AF2"/>
    <w:rsid w:val="4D5C07F9"/>
    <w:rsid w:val="4D755736"/>
    <w:rsid w:val="4DAC0A3B"/>
    <w:rsid w:val="4DB92102"/>
    <w:rsid w:val="4DBA3E20"/>
    <w:rsid w:val="4DBC5B64"/>
    <w:rsid w:val="4DC679DB"/>
    <w:rsid w:val="4DE61D12"/>
    <w:rsid w:val="4DF1146E"/>
    <w:rsid w:val="4DF82017"/>
    <w:rsid w:val="4E0E661C"/>
    <w:rsid w:val="4E1E3790"/>
    <w:rsid w:val="4E2E44B5"/>
    <w:rsid w:val="4E4C57ED"/>
    <w:rsid w:val="4E5505A6"/>
    <w:rsid w:val="4E820BD8"/>
    <w:rsid w:val="4E8D729C"/>
    <w:rsid w:val="4E8E1C0C"/>
    <w:rsid w:val="4E9609D8"/>
    <w:rsid w:val="4E98004C"/>
    <w:rsid w:val="4EA5208F"/>
    <w:rsid w:val="4EAE617F"/>
    <w:rsid w:val="4EBD702F"/>
    <w:rsid w:val="4EC310A1"/>
    <w:rsid w:val="4EC818B0"/>
    <w:rsid w:val="4ECB59F9"/>
    <w:rsid w:val="4ECE1CAC"/>
    <w:rsid w:val="4EE414BB"/>
    <w:rsid w:val="4EE87B84"/>
    <w:rsid w:val="4EFF65C5"/>
    <w:rsid w:val="4F0052D1"/>
    <w:rsid w:val="4F014784"/>
    <w:rsid w:val="4F0431E6"/>
    <w:rsid w:val="4F1B712F"/>
    <w:rsid w:val="4F1C605F"/>
    <w:rsid w:val="4F254824"/>
    <w:rsid w:val="4F2658BE"/>
    <w:rsid w:val="4F4736A7"/>
    <w:rsid w:val="4F7914EF"/>
    <w:rsid w:val="4F9174FD"/>
    <w:rsid w:val="4F9402D2"/>
    <w:rsid w:val="4F9A6D4E"/>
    <w:rsid w:val="4FB10142"/>
    <w:rsid w:val="4FB82BD0"/>
    <w:rsid w:val="4FC643B6"/>
    <w:rsid w:val="4FD1578E"/>
    <w:rsid w:val="4FE10E76"/>
    <w:rsid w:val="4FEE2189"/>
    <w:rsid w:val="4FF71C3D"/>
    <w:rsid w:val="50016856"/>
    <w:rsid w:val="5008518B"/>
    <w:rsid w:val="500B32A2"/>
    <w:rsid w:val="502B6647"/>
    <w:rsid w:val="502B6EFE"/>
    <w:rsid w:val="50324E90"/>
    <w:rsid w:val="504C1B11"/>
    <w:rsid w:val="505F48A5"/>
    <w:rsid w:val="506472D4"/>
    <w:rsid w:val="50666C7A"/>
    <w:rsid w:val="507460A4"/>
    <w:rsid w:val="5094445D"/>
    <w:rsid w:val="509C0D4E"/>
    <w:rsid w:val="50A23A1E"/>
    <w:rsid w:val="50AC44E3"/>
    <w:rsid w:val="50B57EA9"/>
    <w:rsid w:val="50BC2B26"/>
    <w:rsid w:val="50BE1984"/>
    <w:rsid w:val="50D141C6"/>
    <w:rsid w:val="50D94FDD"/>
    <w:rsid w:val="50F115EA"/>
    <w:rsid w:val="50F72C9C"/>
    <w:rsid w:val="50FC0DB6"/>
    <w:rsid w:val="511107EA"/>
    <w:rsid w:val="511F2007"/>
    <w:rsid w:val="51271E2F"/>
    <w:rsid w:val="51342CAA"/>
    <w:rsid w:val="51366F32"/>
    <w:rsid w:val="51406A38"/>
    <w:rsid w:val="514B4E4E"/>
    <w:rsid w:val="516578E1"/>
    <w:rsid w:val="517174DB"/>
    <w:rsid w:val="518049FF"/>
    <w:rsid w:val="51932FAD"/>
    <w:rsid w:val="51A06E66"/>
    <w:rsid w:val="51AF590D"/>
    <w:rsid w:val="51B475E9"/>
    <w:rsid w:val="51C05FF6"/>
    <w:rsid w:val="51D135DE"/>
    <w:rsid w:val="51DF4444"/>
    <w:rsid w:val="51F65295"/>
    <w:rsid w:val="51F872B4"/>
    <w:rsid w:val="51FD3DB6"/>
    <w:rsid w:val="52097713"/>
    <w:rsid w:val="520C3BB6"/>
    <w:rsid w:val="52252174"/>
    <w:rsid w:val="52295AE6"/>
    <w:rsid w:val="522D0E7F"/>
    <w:rsid w:val="523E4D62"/>
    <w:rsid w:val="5243507E"/>
    <w:rsid w:val="525402A0"/>
    <w:rsid w:val="52554706"/>
    <w:rsid w:val="525F5585"/>
    <w:rsid w:val="528D41E4"/>
    <w:rsid w:val="52BF5C92"/>
    <w:rsid w:val="52C2167A"/>
    <w:rsid w:val="52C7794C"/>
    <w:rsid w:val="52D279CD"/>
    <w:rsid w:val="52D32ADF"/>
    <w:rsid w:val="52D41ACF"/>
    <w:rsid w:val="52E45ACB"/>
    <w:rsid w:val="52E71802"/>
    <w:rsid w:val="52F47AFB"/>
    <w:rsid w:val="53071B37"/>
    <w:rsid w:val="530A5973"/>
    <w:rsid w:val="530B5DDF"/>
    <w:rsid w:val="531169F3"/>
    <w:rsid w:val="531348FB"/>
    <w:rsid w:val="53275D3D"/>
    <w:rsid w:val="533354CF"/>
    <w:rsid w:val="533407C0"/>
    <w:rsid w:val="53346B96"/>
    <w:rsid w:val="535D5DC8"/>
    <w:rsid w:val="537A3167"/>
    <w:rsid w:val="537D2360"/>
    <w:rsid w:val="53811E50"/>
    <w:rsid w:val="53B22465"/>
    <w:rsid w:val="53B72F65"/>
    <w:rsid w:val="53BE3989"/>
    <w:rsid w:val="53D83751"/>
    <w:rsid w:val="53D85151"/>
    <w:rsid w:val="53E844A9"/>
    <w:rsid w:val="53FD2AC2"/>
    <w:rsid w:val="5409404E"/>
    <w:rsid w:val="54134B75"/>
    <w:rsid w:val="54164746"/>
    <w:rsid w:val="541F238F"/>
    <w:rsid w:val="542E2ADC"/>
    <w:rsid w:val="543341B9"/>
    <w:rsid w:val="543415ED"/>
    <w:rsid w:val="5438608E"/>
    <w:rsid w:val="544B5206"/>
    <w:rsid w:val="544B7F7E"/>
    <w:rsid w:val="54501D22"/>
    <w:rsid w:val="546146EB"/>
    <w:rsid w:val="54680D66"/>
    <w:rsid w:val="54685AA1"/>
    <w:rsid w:val="547D06FB"/>
    <w:rsid w:val="547D14B1"/>
    <w:rsid w:val="54857DDB"/>
    <w:rsid w:val="548C678B"/>
    <w:rsid w:val="54905199"/>
    <w:rsid w:val="54914216"/>
    <w:rsid w:val="549273A9"/>
    <w:rsid w:val="549405C7"/>
    <w:rsid w:val="549D6C55"/>
    <w:rsid w:val="54CA07F6"/>
    <w:rsid w:val="54E979F3"/>
    <w:rsid w:val="54EF0774"/>
    <w:rsid w:val="54F2448F"/>
    <w:rsid w:val="54FE2E33"/>
    <w:rsid w:val="550B2DC8"/>
    <w:rsid w:val="5540169E"/>
    <w:rsid w:val="55466588"/>
    <w:rsid w:val="5547793A"/>
    <w:rsid w:val="554C32B2"/>
    <w:rsid w:val="55501E76"/>
    <w:rsid w:val="55701D69"/>
    <w:rsid w:val="55731E3E"/>
    <w:rsid w:val="557A0272"/>
    <w:rsid w:val="557E29D7"/>
    <w:rsid w:val="558F2195"/>
    <w:rsid w:val="55900035"/>
    <w:rsid w:val="55AF798B"/>
    <w:rsid w:val="55CA70E8"/>
    <w:rsid w:val="55ED4967"/>
    <w:rsid w:val="55F350C4"/>
    <w:rsid w:val="561019A5"/>
    <w:rsid w:val="561B14C6"/>
    <w:rsid w:val="561B7A15"/>
    <w:rsid w:val="56247722"/>
    <w:rsid w:val="56342FDD"/>
    <w:rsid w:val="56467B64"/>
    <w:rsid w:val="565626F9"/>
    <w:rsid w:val="565671A2"/>
    <w:rsid w:val="56685CA8"/>
    <w:rsid w:val="56740DC7"/>
    <w:rsid w:val="56753961"/>
    <w:rsid w:val="5677558B"/>
    <w:rsid w:val="569C2904"/>
    <w:rsid w:val="56AA3219"/>
    <w:rsid w:val="56CF2574"/>
    <w:rsid w:val="56CF424D"/>
    <w:rsid w:val="56DE4C00"/>
    <w:rsid w:val="570847EE"/>
    <w:rsid w:val="573270B5"/>
    <w:rsid w:val="57331689"/>
    <w:rsid w:val="57443B56"/>
    <w:rsid w:val="57551B92"/>
    <w:rsid w:val="57614844"/>
    <w:rsid w:val="57664CC0"/>
    <w:rsid w:val="576A00D2"/>
    <w:rsid w:val="576A530D"/>
    <w:rsid w:val="57865B66"/>
    <w:rsid w:val="57971A40"/>
    <w:rsid w:val="579E4D2D"/>
    <w:rsid w:val="57A24175"/>
    <w:rsid w:val="57B75717"/>
    <w:rsid w:val="57C470D2"/>
    <w:rsid w:val="57C77E19"/>
    <w:rsid w:val="57CA488B"/>
    <w:rsid w:val="57DB3900"/>
    <w:rsid w:val="57DB47FB"/>
    <w:rsid w:val="580846BB"/>
    <w:rsid w:val="5816050F"/>
    <w:rsid w:val="581D5CC6"/>
    <w:rsid w:val="58205F1A"/>
    <w:rsid w:val="582468CD"/>
    <w:rsid w:val="582840C5"/>
    <w:rsid w:val="583074F9"/>
    <w:rsid w:val="583515AC"/>
    <w:rsid w:val="584B45E2"/>
    <w:rsid w:val="584C2587"/>
    <w:rsid w:val="585127AA"/>
    <w:rsid w:val="585D5314"/>
    <w:rsid w:val="58603D47"/>
    <w:rsid w:val="58743A0C"/>
    <w:rsid w:val="58BB3CCE"/>
    <w:rsid w:val="58CD3249"/>
    <w:rsid w:val="58DE0E81"/>
    <w:rsid w:val="59125866"/>
    <w:rsid w:val="5915352F"/>
    <w:rsid w:val="591B0458"/>
    <w:rsid w:val="59232E69"/>
    <w:rsid w:val="59304651"/>
    <w:rsid w:val="593E2965"/>
    <w:rsid w:val="594856C1"/>
    <w:rsid w:val="59486EBB"/>
    <w:rsid w:val="59493AFE"/>
    <w:rsid w:val="594C38F9"/>
    <w:rsid w:val="594C4A1E"/>
    <w:rsid w:val="59567838"/>
    <w:rsid w:val="59700D18"/>
    <w:rsid w:val="5970491E"/>
    <w:rsid w:val="597304CA"/>
    <w:rsid w:val="59794C92"/>
    <w:rsid w:val="597A0373"/>
    <w:rsid w:val="598803B1"/>
    <w:rsid w:val="59A5117A"/>
    <w:rsid w:val="59A937D5"/>
    <w:rsid w:val="59BA6CB3"/>
    <w:rsid w:val="59BA6CC4"/>
    <w:rsid w:val="59DB746A"/>
    <w:rsid w:val="59F2154E"/>
    <w:rsid w:val="59F9691A"/>
    <w:rsid w:val="5A012975"/>
    <w:rsid w:val="5A0233C6"/>
    <w:rsid w:val="5A097A39"/>
    <w:rsid w:val="5A112448"/>
    <w:rsid w:val="5A1E417A"/>
    <w:rsid w:val="5A266C4C"/>
    <w:rsid w:val="5A2D3B53"/>
    <w:rsid w:val="5A3B2434"/>
    <w:rsid w:val="5A6457FD"/>
    <w:rsid w:val="5A645A7F"/>
    <w:rsid w:val="5A653116"/>
    <w:rsid w:val="5A7035CD"/>
    <w:rsid w:val="5A873ECB"/>
    <w:rsid w:val="5A934A0F"/>
    <w:rsid w:val="5A957C98"/>
    <w:rsid w:val="5A9E6D6F"/>
    <w:rsid w:val="5AAC50E0"/>
    <w:rsid w:val="5AAD60EA"/>
    <w:rsid w:val="5AB61DE0"/>
    <w:rsid w:val="5ACB527F"/>
    <w:rsid w:val="5AD7761B"/>
    <w:rsid w:val="5B072DB6"/>
    <w:rsid w:val="5B19492B"/>
    <w:rsid w:val="5B233465"/>
    <w:rsid w:val="5B506B61"/>
    <w:rsid w:val="5B5F0F2E"/>
    <w:rsid w:val="5B667984"/>
    <w:rsid w:val="5B6B796C"/>
    <w:rsid w:val="5B7C0F56"/>
    <w:rsid w:val="5B9808C1"/>
    <w:rsid w:val="5BB10CB2"/>
    <w:rsid w:val="5BC16A09"/>
    <w:rsid w:val="5C012CC6"/>
    <w:rsid w:val="5C3B496D"/>
    <w:rsid w:val="5C503DE0"/>
    <w:rsid w:val="5C5435D1"/>
    <w:rsid w:val="5C5C5BA5"/>
    <w:rsid w:val="5C8005D2"/>
    <w:rsid w:val="5C8C4702"/>
    <w:rsid w:val="5C936557"/>
    <w:rsid w:val="5C943DBC"/>
    <w:rsid w:val="5C997625"/>
    <w:rsid w:val="5CA57080"/>
    <w:rsid w:val="5CA77E21"/>
    <w:rsid w:val="5CAF0BE0"/>
    <w:rsid w:val="5CB458BA"/>
    <w:rsid w:val="5CDC782C"/>
    <w:rsid w:val="5CE23DAC"/>
    <w:rsid w:val="5CE73917"/>
    <w:rsid w:val="5D0A73AF"/>
    <w:rsid w:val="5D120F26"/>
    <w:rsid w:val="5D1F603D"/>
    <w:rsid w:val="5D376039"/>
    <w:rsid w:val="5D3E31E9"/>
    <w:rsid w:val="5D436E42"/>
    <w:rsid w:val="5D63667B"/>
    <w:rsid w:val="5D696565"/>
    <w:rsid w:val="5D6F2EDA"/>
    <w:rsid w:val="5D783847"/>
    <w:rsid w:val="5D83037A"/>
    <w:rsid w:val="5D885121"/>
    <w:rsid w:val="5D9941C1"/>
    <w:rsid w:val="5DA92832"/>
    <w:rsid w:val="5DAE502B"/>
    <w:rsid w:val="5DB466F3"/>
    <w:rsid w:val="5DB915F2"/>
    <w:rsid w:val="5DBC60F3"/>
    <w:rsid w:val="5DCB1D21"/>
    <w:rsid w:val="5DCD5A99"/>
    <w:rsid w:val="5DDA5440"/>
    <w:rsid w:val="5DDD5947"/>
    <w:rsid w:val="5DDF393D"/>
    <w:rsid w:val="5DDF6E4E"/>
    <w:rsid w:val="5DFA49E0"/>
    <w:rsid w:val="5E1D0F80"/>
    <w:rsid w:val="5E1F3B6D"/>
    <w:rsid w:val="5E224037"/>
    <w:rsid w:val="5E352C38"/>
    <w:rsid w:val="5E3E40FF"/>
    <w:rsid w:val="5E40706E"/>
    <w:rsid w:val="5E4C1080"/>
    <w:rsid w:val="5E4E1C8A"/>
    <w:rsid w:val="5E5D7A78"/>
    <w:rsid w:val="5E7833A1"/>
    <w:rsid w:val="5E8274BA"/>
    <w:rsid w:val="5EA06D09"/>
    <w:rsid w:val="5EA53C9A"/>
    <w:rsid w:val="5EB822A5"/>
    <w:rsid w:val="5EBC7F37"/>
    <w:rsid w:val="5ECE7D1A"/>
    <w:rsid w:val="5ED36C86"/>
    <w:rsid w:val="5EDA60B0"/>
    <w:rsid w:val="5EE35A57"/>
    <w:rsid w:val="5F1645A7"/>
    <w:rsid w:val="5F6A54DD"/>
    <w:rsid w:val="5F815969"/>
    <w:rsid w:val="5F8B4FA7"/>
    <w:rsid w:val="5F9B72D1"/>
    <w:rsid w:val="5FAB0A44"/>
    <w:rsid w:val="5FB17C29"/>
    <w:rsid w:val="5FB34738"/>
    <w:rsid w:val="5FB95E1C"/>
    <w:rsid w:val="5FC85F82"/>
    <w:rsid w:val="5FCA4AEA"/>
    <w:rsid w:val="5FCB3FE5"/>
    <w:rsid w:val="5FDC5EDE"/>
    <w:rsid w:val="5FEB2206"/>
    <w:rsid w:val="5FED772C"/>
    <w:rsid w:val="5FF97EAE"/>
    <w:rsid w:val="60155C27"/>
    <w:rsid w:val="60162D11"/>
    <w:rsid w:val="601A6070"/>
    <w:rsid w:val="60226F8B"/>
    <w:rsid w:val="603B4F3C"/>
    <w:rsid w:val="60477ABF"/>
    <w:rsid w:val="604B06AE"/>
    <w:rsid w:val="60526566"/>
    <w:rsid w:val="607F756F"/>
    <w:rsid w:val="60917251"/>
    <w:rsid w:val="60982996"/>
    <w:rsid w:val="60C53D01"/>
    <w:rsid w:val="60C9018D"/>
    <w:rsid w:val="61012C93"/>
    <w:rsid w:val="61053FC5"/>
    <w:rsid w:val="610C088E"/>
    <w:rsid w:val="614A03E6"/>
    <w:rsid w:val="61531A50"/>
    <w:rsid w:val="61532201"/>
    <w:rsid w:val="61651210"/>
    <w:rsid w:val="61666018"/>
    <w:rsid w:val="616B46BB"/>
    <w:rsid w:val="616E5EB6"/>
    <w:rsid w:val="617526CF"/>
    <w:rsid w:val="618560EB"/>
    <w:rsid w:val="618E3791"/>
    <w:rsid w:val="619B5D77"/>
    <w:rsid w:val="61B10243"/>
    <w:rsid w:val="61BB2DD9"/>
    <w:rsid w:val="61C00B2F"/>
    <w:rsid w:val="61C3411F"/>
    <w:rsid w:val="61DD1B9A"/>
    <w:rsid w:val="61E136F6"/>
    <w:rsid w:val="61F4426B"/>
    <w:rsid w:val="61F83805"/>
    <w:rsid w:val="62022776"/>
    <w:rsid w:val="6205764C"/>
    <w:rsid w:val="62256C85"/>
    <w:rsid w:val="623600B0"/>
    <w:rsid w:val="62562501"/>
    <w:rsid w:val="6256299E"/>
    <w:rsid w:val="62574D95"/>
    <w:rsid w:val="62586747"/>
    <w:rsid w:val="626C60B7"/>
    <w:rsid w:val="62746498"/>
    <w:rsid w:val="62922E0D"/>
    <w:rsid w:val="62982A5C"/>
    <w:rsid w:val="62CB6D60"/>
    <w:rsid w:val="62E358B2"/>
    <w:rsid w:val="62EA49F7"/>
    <w:rsid w:val="62F154C5"/>
    <w:rsid w:val="62FD0A5D"/>
    <w:rsid w:val="63162338"/>
    <w:rsid w:val="632036E4"/>
    <w:rsid w:val="63232EB3"/>
    <w:rsid w:val="63267478"/>
    <w:rsid w:val="633D315E"/>
    <w:rsid w:val="63504ABF"/>
    <w:rsid w:val="63517786"/>
    <w:rsid w:val="637052D7"/>
    <w:rsid w:val="6388739F"/>
    <w:rsid w:val="6389099E"/>
    <w:rsid w:val="63954DAA"/>
    <w:rsid w:val="63C74AA3"/>
    <w:rsid w:val="63D87748"/>
    <w:rsid w:val="63DE2EEF"/>
    <w:rsid w:val="63E8362C"/>
    <w:rsid w:val="63F16145"/>
    <w:rsid w:val="64024CFF"/>
    <w:rsid w:val="641D22DD"/>
    <w:rsid w:val="64426DE8"/>
    <w:rsid w:val="645B3151"/>
    <w:rsid w:val="646A170C"/>
    <w:rsid w:val="64701038"/>
    <w:rsid w:val="64722EF6"/>
    <w:rsid w:val="64797A3F"/>
    <w:rsid w:val="647B4B09"/>
    <w:rsid w:val="647B6F79"/>
    <w:rsid w:val="64815AEE"/>
    <w:rsid w:val="648937A8"/>
    <w:rsid w:val="648B1BA9"/>
    <w:rsid w:val="648D0F64"/>
    <w:rsid w:val="649449E8"/>
    <w:rsid w:val="649D5D6D"/>
    <w:rsid w:val="64A9391A"/>
    <w:rsid w:val="64AF7CA6"/>
    <w:rsid w:val="64D77B16"/>
    <w:rsid w:val="64F953C5"/>
    <w:rsid w:val="651B533C"/>
    <w:rsid w:val="651E27DC"/>
    <w:rsid w:val="65206DF6"/>
    <w:rsid w:val="65291D8F"/>
    <w:rsid w:val="65570D94"/>
    <w:rsid w:val="655774EE"/>
    <w:rsid w:val="65795592"/>
    <w:rsid w:val="65A10F4D"/>
    <w:rsid w:val="65A93335"/>
    <w:rsid w:val="65BC5BDE"/>
    <w:rsid w:val="65D3678B"/>
    <w:rsid w:val="65DB69B9"/>
    <w:rsid w:val="65E142CF"/>
    <w:rsid w:val="65F16DEF"/>
    <w:rsid w:val="65FF5B93"/>
    <w:rsid w:val="660540EE"/>
    <w:rsid w:val="66081715"/>
    <w:rsid w:val="661673E0"/>
    <w:rsid w:val="661A1A97"/>
    <w:rsid w:val="661A3845"/>
    <w:rsid w:val="661B00EA"/>
    <w:rsid w:val="661D360B"/>
    <w:rsid w:val="66523C3F"/>
    <w:rsid w:val="66541F53"/>
    <w:rsid w:val="665C126F"/>
    <w:rsid w:val="6660647F"/>
    <w:rsid w:val="66613222"/>
    <w:rsid w:val="66820F47"/>
    <w:rsid w:val="668A782A"/>
    <w:rsid w:val="66AF1795"/>
    <w:rsid w:val="66B07CC1"/>
    <w:rsid w:val="66B14B24"/>
    <w:rsid w:val="66B27D18"/>
    <w:rsid w:val="66D1442C"/>
    <w:rsid w:val="66D47E7F"/>
    <w:rsid w:val="66D64E5B"/>
    <w:rsid w:val="66DD089D"/>
    <w:rsid w:val="66F0016C"/>
    <w:rsid w:val="66FA0812"/>
    <w:rsid w:val="66FB2BD0"/>
    <w:rsid w:val="66FC2971"/>
    <w:rsid w:val="670008EB"/>
    <w:rsid w:val="67103ED9"/>
    <w:rsid w:val="67262B05"/>
    <w:rsid w:val="672C7CD4"/>
    <w:rsid w:val="674E513F"/>
    <w:rsid w:val="674E6BDA"/>
    <w:rsid w:val="67610E75"/>
    <w:rsid w:val="676F0F89"/>
    <w:rsid w:val="677178CC"/>
    <w:rsid w:val="677977BA"/>
    <w:rsid w:val="67797A29"/>
    <w:rsid w:val="679D31F9"/>
    <w:rsid w:val="679D3BF4"/>
    <w:rsid w:val="679D472E"/>
    <w:rsid w:val="67A41618"/>
    <w:rsid w:val="67AE4749"/>
    <w:rsid w:val="67C56A11"/>
    <w:rsid w:val="67DC3A63"/>
    <w:rsid w:val="67E071EA"/>
    <w:rsid w:val="67FC4971"/>
    <w:rsid w:val="68221BAF"/>
    <w:rsid w:val="682D62D9"/>
    <w:rsid w:val="685143BC"/>
    <w:rsid w:val="68542A0A"/>
    <w:rsid w:val="68555296"/>
    <w:rsid w:val="686C1E80"/>
    <w:rsid w:val="689079C3"/>
    <w:rsid w:val="689A2A1B"/>
    <w:rsid w:val="68D46A71"/>
    <w:rsid w:val="68D56910"/>
    <w:rsid w:val="68EF70C5"/>
    <w:rsid w:val="68F22D9F"/>
    <w:rsid w:val="69162C86"/>
    <w:rsid w:val="69180AD7"/>
    <w:rsid w:val="69214083"/>
    <w:rsid w:val="69456B9A"/>
    <w:rsid w:val="69481344"/>
    <w:rsid w:val="695700E3"/>
    <w:rsid w:val="6980516E"/>
    <w:rsid w:val="698B51FD"/>
    <w:rsid w:val="69960468"/>
    <w:rsid w:val="69A109AD"/>
    <w:rsid w:val="69B875FD"/>
    <w:rsid w:val="69D5796F"/>
    <w:rsid w:val="69E00AE8"/>
    <w:rsid w:val="69E2467A"/>
    <w:rsid w:val="69F101EA"/>
    <w:rsid w:val="69F448E4"/>
    <w:rsid w:val="6A0606AA"/>
    <w:rsid w:val="6A090874"/>
    <w:rsid w:val="6A0F6D29"/>
    <w:rsid w:val="6A1231B1"/>
    <w:rsid w:val="6A1B780C"/>
    <w:rsid w:val="6A206086"/>
    <w:rsid w:val="6A260284"/>
    <w:rsid w:val="6A3F0B90"/>
    <w:rsid w:val="6A3F71AB"/>
    <w:rsid w:val="6A407F9F"/>
    <w:rsid w:val="6A4620BF"/>
    <w:rsid w:val="6A4D5F32"/>
    <w:rsid w:val="6A5D65D9"/>
    <w:rsid w:val="6A6908F7"/>
    <w:rsid w:val="6A722F0B"/>
    <w:rsid w:val="6A7A4D5B"/>
    <w:rsid w:val="6A7E7518"/>
    <w:rsid w:val="6A825953"/>
    <w:rsid w:val="6A881C38"/>
    <w:rsid w:val="6A8A11E6"/>
    <w:rsid w:val="6A8B2F63"/>
    <w:rsid w:val="6A9C6F1F"/>
    <w:rsid w:val="6AC034F3"/>
    <w:rsid w:val="6AC96987"/>
    <w:rsid w:val="6AD24017"/>
    <w:rsid w:val="6AD42C61"/>
    <w:rsid w:val="6AE14092"/>
    <w:rsid w:val="6AEA323D"/>
    <w:rsid w:val="6AF07997"/>
    <w:rsid w:val="6AF5032D"/>
    <w:rsid w:val="6AFB2812"/>
    <w:rsid w:val="6AFF182D"/>
    <w:rsid w:val="6B032C8C"/>
    <w:rsid w:val="6B243303"/>
    <w:rsid w:val="6B3569BE"/>
    <w:rsid w:val="6B3A1CE8"/>
    <w:rsid w:val="6B3E4E41"/>
    <w:rsid w:val="6B4D49EF"/>
    <w:rsid w:val="6B556078"/>
    <w:rsid w:val="6B565CD0"/>
    <w:rsid w:val="6B68013D"/>
    <w:rsid w:val="6B7022D0"/>
    <w:rsid w:val="6B7B5422"/>
    <w:rsid w:val="6B852192"/>
    <w:rsid w:val="6B925A32"/>
    <w:rsid w:val="6B9C4F5E"/>
    <w:rsid w:val="6BA92B5A"/>
    <w:rsid w:val="6BB42760"/>
    <w:rsid w:val="6BD37065"/>
    <w:rsid w:val="6BE13B5E"/>
    <w:rsid w:val="6BE31674"/>
    <w:rsid w:val="6BE95EA9"/>
    <w:rsid w:val="6BEA6094"/>
    <w:rsid w:val="6C114575"/>
    <w:rsid w:val="6C3E2214"/>
    <w:rsid w:val="6C427652"/>
    <w:rsid w:val="6C4D48CD"/>
    <w:rsid w:val="6C8202CD"/>
    <w:rsid w:val="6C8639E2"/>
    <w:rsid w:val="6C961621"/>
    <w:rsid w:val="6C9D5038"/>
    <w:rsid w:val="6CBB7DE1"/>
    <w:rsid w:val="6CC445CB"/>
    <w:rsid w:val="6CD042ED"/>
    <w:rsid w:val="6CDA2357"/>
    <w:rsid w:val="6CE8212C"/>
    <w:rsid w:val="6CF01775"/>
    <w:rsid w:val="6CFB62C0"/>
    <w:rsid w:val="6CFD7CAA"/>
    <w:rsid w:val="6D026DE8"/>
    <w:rsid w:val="6D0316B2"/>
    <w:rsid w:val="6D087337"/>
    <w:rsid w:val="6D0E1321"/>
    <w:rsid w:val="6D104BE0"/>
    <w:rsid w:val="6D132371"/>
    <w:rsid w:val="6D1338DD"/>
    <w:rsid w:val="6D153789"/>
    <w:rsid w:val="6D3B4D97"/>
    <w:rsid w:val="6D487B73"/>
    <w:rsid w:val="6D4A2408"/>
    <w:rsid w:val="6D4B1E5A"/>
    <w:rsid w:val="6D5E70E9"/>
    <w:rsid w:val="6D6729D8"/>
    <w:rsid w:val="6D6E09F2"/>
    <w:rsid w:val="6D852386"/>
    <w:rsid w:val="6DBD67AE"/>
    <w:rsid w:val="6DC95E3D"/>
    <w:rsid w:val="6DCF3167"/>
    <w:rsid w:val="6DD54C21"/>
    <w:rsid w:val="6DF453C2"/>
    <w:rsid w:val="6DFC1EB9"/>
    <w:rsid w:val="6E25722B"/>
    <w:rsid w:val="6E3363CE"/>
    <w:rsid w:val="6E3C316F"/>
    <w:rsid w:val="6E453429"/>
    <w:rsid w:val="6E456275"/>
    <w:rsid w:val="6E4E36BD"/>
    <w:rsid w:val="6E6127F4"/>
    <w:rsid w:val="6E631ECC"/>
    <w:rsid w:val="6E860D5E"/>
    <w:rsid w:val="6E880670"/>
    <w:rsid w:val="6E9028F6"/>
    <w:rsid w:val="6EB7522E"/>
    <w:rsid w:val="6EC002E5"/>
    <w:rsid w:val="6EC64ECD"/>
    <w:rsid w:val="6EC71F62"/>
    <w:rsid w:val="6ECD2CED"/>
    <w:rsid w:val="6EE1422E"/>
    <w:rsid w:val="6EE449F0"/>
    <w:rsid w:val="6EF14DB2"/>
    <w:rsid w:val="6EFA06B8"/>
    <w:rsid w:val="6F046E40"/>
    <w:rsid w:val="6F1743AC"/>
    <w:rsid w:val="6F3E2352"/>
    <w:rsid w:val="6F40196D"/>
    <w:rsid w:val="6F4656AB"/>
    <w:rsid w:val="6F5C1867"/>
    <w:rsid w:val="6F5C3F48"/>
    <w:rsid w:val="6F61462B"/>
    <w:rsid w:val="6F6D6714"/>
    <w:rsid w:val="6F8561D3"/>
    <w:rsid w:val="6F926B42"/>
    <w:rsid w:val="6F9C2017"/>
    <w:rsid w:val="6FB37BE5"/>
    <w:rsid w:val="6FC2450B"/>
    <w:rsid w:val="6FC7059A"/>
    <w:rsid w:val="6FCA64CD"/>
    <w:rsid w:val="6FE112C4"/>
    <w:rsid w:val="6FF069FB"/>
    <w:rsid w:val="6FF36A80"/>
    <w:rsid w:val="6FFB0619"/>
    <w:rsid w:val="6FFD7D02"/>
    <w:rsid w:val="70020E6A"/>
    <w:rsid w:val="701A60AC"/>
    <w:rsid w:val="702149D3"/>
    <w:rsid w:val="7021684B"/>
    <w:rsid w:val="70217D0F"/>
    <w:rsid w:val="7045295A"/>
    <w:rsid w:val="7047527A"/>
    <w:rsid w:val="704E0CBB"/>
    <w:rsid w:val="7056241A"/>
    <w:rsid w:val="707B2CB1"/>
    <w:rsid w:val="70924B19"/>
    <w:rsid w:val="70952588"/>
    <w:rsid w:val="70A34833"/>
    <w:rsid w:val="70B75478"/>
    <w:rsid w:val="70BA7DE6"/>
    <w:rsid w:val="70BF74C3"/>
    <w:rsid w:val="70D56048"/>
    <w:rsid w:val="70DA3248"/>
    <w:rsid w:val="71027F8C"/>
    <w:rsid w:val="712A4901"/>
    <w:rsid w:val="71391F94"/>
    <w:rsid w:val="7148395C"/>
    <w:rsid w:val="715D7335"/>
    <w:rsid w:val="717159EA"/>
    <w:rsid w:val="71777F8A"/>
    <w:rsid w:val="719340CC"/>
    <w:rsid w:val="71946BA2"/>
    <w:rsid w:val="71A412EF"/>
    <w:rsid w:val="71B106B0"/>
    <w:rsid w:val="71B61A42"/>
    <w:rsid w:val="71BB267E"/>
    <w:rsid w:val="71BE59CD"/>
    <w:rsid w:val="71C32243"/>
    <w:rsid w:val="71D94178"/>
    <w:rsid w:val="71E258E0"/>
    <w:rsid w:val="71E450CA"/>
    <w:rsid w:val="71EA7F5E"/>
    <w:rsid w:val="71EE0EE5"/>
    <w:rsid w:val="71F773F9"/>
    <w:rsid w:val="71FB452B"/>
    <w:rsid w:val="72025ED5"/>
    <w:rsid w:val="720A7322"/>
    <w:rsid w:val="72137E38"/>
    <w:rsid w:val="721E571E"/>
    <w:rsid w:val="721F7D69"/>
    <w:rsid w:val="7225336C"/>
    <w:rsid w:val="722E3E35"/>
    <w:rsid w:val="724A7260"/>
    <w:rsid w:val="724B68D9"/>
    <w:rsid w:val="72541E8D"/>
    <w:rsid w:val="725E62FA"/>
    <w:rsid w:val="72860473"/>
    <w:rsid w:val="7299364D"/>
    <w:rsid w:val="72C16C93"/>
    <w:rsid w:val="72D66A82"/>
    <w:rsid w:val="72D67597"/>
    <w:rsid w:val="72E43D31"/>
    <w:rsid w:val="72FF6E9B"/>
    <w:rsid w:val="73027148"/>
    <w:rsid w:val="7305147C"/>
    <w:rsid w:val="731A30F8"/>
    <w:rsid w:val="733A7EE8"/>
    <w:rsid w:val="734D11ED"/>
    <w:rsid w:val="735A55D3"/>
    <w:rsid w:val="73621B80"/>
    <w:rsid w:val="7375174D"/>
    <w:rsid w:val="73795D83"/>
    <w:rsid w:val="737B6EF7"/>
    <w:rsid w:val="73850D73"/>
    <w:rsid w:val="738B56FD"/>
    <w:rsid w:val="738B5D82"/>
    <w:rsid w:val="73993FFB"/>
    <w:rsid w:val="739F2E93"/>
    <w:rsid w:val="73A60FE9"/>
    <w:rsid w:val="73B8143C"/>
    <w:rsid w:val="73C06788"/>
    <w:rsid w:val="73D813D5"/>
    <w:rsid w:val="73DB1F8F"/>
    <w:rsid w:val="73DE1B70"/>
    <w:rsid w:val="73E6120B"/>
    <w:rsid w:val="741378E4"/>
    <w:rsid w:val="74213FF1"/>
    <w:rsid w:val="743138C9"/>
    <w:rsid w:val="74497E8D"/>
    <w:rsid w:val="744F70D5"/>
    <w:rsid w:val="74542618"/>
    <w:rsid w:val="746B1062"/>
    <w:rsid w:val="74836A59"/>
    <w:rsid w:val="74890514"/>
    <w:rsid w:val="74957A1D"/>
    <w:rsid w:val="74976F8C"/>
    <w:rsid w:val="749C28D6"/>
    <w:rsid w:val="74AC2DBE"/>
    <w:rsid w:val="74B03CF2"/>
    <w:rsid w:val="74B4279D"/>
    <w:rsid w:val="74C959EF"/>
    <w:rsid w:val="74D13C69"/>
    <w:rsid w:val="74D226D8"/>
    <w:rsid w:val="74D951DD"/>
    <w:rsid w:val="74E36253"/>
    <w:rsid w:val="74F273DA"/>
    <w:rsid w:val="74F600B5"/>
    <w:rsid w:val="750C6A4F"/>
    <w:rsid w:val="75102AF5"/>
    <w:rsid w:val="751C1B98"/>
    <w:rsid w:val="752E2E69"/>
    <w:rsid w:val="753F1C14"/>
    <w:rsid w:val="75404D65"/>
    <w:rsid w:val="75410DEE"/>
    <w:rsid w:val="754B45FC"/>
    <w:rsid w:val="754C4FE3"/>
    <w:rsid w:val="75780005"/>
    <w:rsid w:val="75846F2D"/>
    <w:rsid w:val="758E56B6"/>
    <w:rsid w:val="759D26FD"/>
    <w:rsid w:val="75BA7DC9"/>
    <w:rsid w:val="75C158E1"/>
    <w:rsid w:val="75D75BBF"/>
    <w:rsid w:val="75F25C45"/>
    <w:rsid w:val="75F8173D"/>
    <w:rsid w:val="75FE15A4"/>
    <w:rsid w:val="76087EFE"/>
    <w:rsid w:val="762F3987"/>
    <w:rsid w:val="763146BA"/>
    <w:rsid w:val="76373F9F"/>
    <w:rsid w:val="763C17CD"/>
    <w:rsid w:val="7651209F"/>
    <w:rsid w:val="765A396A"/>
    <w:rsid w:val="765B5EE0"/>
    <w:rsid w:val="76625186"/>
    <w:rsid w:val="76694515"/>
    <w:rsid w:val="7671183A"/>
    <w:rsid w:val="76795A9A"/>
    <w:rsid w:val="76850BE3"/>
    <w:rsid w:val="768E7AAD"/>
    <w:rsid w:val="769D37DC"/>
    <w:rsid w:val="76AD1FDF"/>
    <w:rsid w:val="76AF483A"/>
    <w:rsid w:val="76C37C6F"/>
    <w:rsid w:val="76C61386"/>
    <w:rsid w:val="76CF1D13"/>
    <w:rsid w:val="76D56664"/>
    <w:rsid w:val="76E81AE6"/>
    <w:rsid w:val="76FD0D45"/>
    <w:rsid w:val="77000835"/>
    <w:rsid w:val="770802F0"/>
    <w:rsid w:val="771025D4"/>
    <w:rsid w:val="77115FC5"/>
    <w:rsid w:val="77196438"/>
    <w:rsid w:val="77326AF1"/>
    <w:rsid w:val="77342D6F"/>
    <w:rsid w:val="77383B2B"/>
    <w:rsid w:val="773B467C"/>
    <w:rsid w:val="775B5775"/>
    <w:rsid w:val="775E0D1F"/>
    <w:rsid w:val="776655B0"/>
    <w:rsid w:val="77685B26"/>
    <w:rsid w:val="777B5097"/>
    <w:rsid w:val="777E55F4"/>
    <w:rsid w:val="777F79AC"/>
    <w:rsid w:val="77820DEB"/>
    <w:rsid w:val="7792671F"/>
    <w:rsid w:val="7797445D"/>
    <w:rsid w:val="77986D62"/>
    <w:rsid w:val="77A015C8"/>
    <w:rsid w:val="77A92E90"/>
    <w:rsid w:val="77B27283"/>
    <w:rsid w:val="77B650A0"/>
    <w:rsid w:val="77CE0481"/>
    <w:rsid w:val="77E43CB3"/>
    <w:rsid w:val="77EC7456"/>
    <w:rsid w:val="77EE7D89"/>
    <w:rsid w:val="77EF0483"/>
    <w:rsid w:val="78131205"/>
    <w:rsid w:val="781911C5"/>
    <w:rsid w:val="781A279F"/>
    <w:rsid w:val="782500E0"/>
    <w:rsid w:val="782F5811"/>
    <w:rsid w:val="78384A59"/>
    <w:rsid w:val="783B343E"/>
    <w:rsid w:val="78491B75"/>
    <w:rsid w:val="784A2663"/>
    <w:rsid w:val="784A43B3"/>
    <w:rsid w:val="78511348"/>
    <w:rsid w:val="785250C1"/>
    <w:rsid w:val="78564BB1"/>
    <w:rsid w:val="78581051"/>
    <w:rsid w:val="786228CD"/>
    <w:rsid w:val="786F0FB8"/>
    <w:rsid w:val="78714DF4"/>
    <w:rsid w:val="78721CEF"/>
    <w:rsid w:val="787234C6"/>
    <w:rsid w:val="78756296"/>
    <w:rsid w:val="788334CC"/>
    <w:rsid w:val="78B20233"/>
    <w:rsid w:val="78D12FAA"/>
    <w:rsid w:val="78D855C6"/>
    <w:rsid w:val="78FC0536"/>
    <w:rsid w:val="78FE7954"/>
    <w:rsid w:val="79315979"/>
    <w:rsid w:val="79424F4F"/>
    <w:rsid w:val="795831E5"/>
    <w:rsid w:val="796E7E54"/>
    <w:rsid w:val="79756315"/>
    <w:rsid w:val="79765CDA"/>
    <w:rsid w:val="798B6ADC"/>
    <w:rsid w:val="79A47621"/>
    <w:rsid w:val="79AA18D2"/>
    <w:rsid w:val="79AB6836"/>
    <w:rsid w:val="79C56A19"/>
    <w:rsid w:val="79D957CA"/>
    <w:rsid w:val="79DA621C"/>
    <w:rsid w:val="79ED729C"/>
    <w:rsid w:val="7A0A78E3"/>
    <w:rsid w:val="7A2465E9"/>
    <w:rsid w:val="7A364577"/>
    <w:rsid w:val="7A54735F"/>
    <w:rsid w:val="7A5A319C"/>
    <w:rsid w:val="7A5B64AE"/>
    <w:rsid w:val="7A5C5D83"/>
    <w:rsid w:val="7A681FA7"/>
    <w:rsid w:val="7A6963D8"/>
    <w:rsid w:val="7A8D6E37"/>
    <w:rsid w:val="7AA21823"/>
    <w:rsid w:val="7AA7070E"/>
    <w:rsid w:val="7AA900DE"/>
    <w:rsid w:val="7AA936C9"/>
    <w:rsid w:val="7AB12D4C"/>
    <w:rsid w:val="7AD37F76"/>
    <w:rsid w:val="7AF32BF3"/>
    <w:rsid w:val="7AF771AA"/>
    <w:rsid w:val="7B063D79"/>
    <w:rsid w:val="7B095F0A"/>
    <w:rsid w:val="7B116B6D"/>
    <w:rsid w:val="7B190BA4"/>
    <w:rsid w:val="7B334D35"/>
    <w:rsid w:val="7B36137C"/>
    <w:rsid w:val="7B3A2568"/>
    <w:rsid w:val="7B51165F"/>
    <w:rsid w:val="7B6F5B5B"/>
    <w:rsid w:val="7B7415FA"/>
    <w:rsid w:val="7B765886"/>
    <w:rsid w:val="7B7C4D25"/>
    <w:rsid w:val="7B893C25"/>
    <w:rsid w:val="7B8B5C40"/>
    <w:rsid w:val="7B90640C"/>
    <w:rsid w:val="7B922E29"/>
    <w:rsid w:val="7BAB0D70"/>
    <w:rsid w:val="7BBC11CF"/>
    <w:rsid w:val="7BBF79A8"/>
    <w:rsid w:val="7BC24F1F"/>
    <w:rsid w:val="7BE129E3"/>
    <w:rsid w:val="7BE23EB3"/>
    <w:rsid w:val="7BE91898"/>
    <w:rsid w:val="7BF72207"/>
    <w:rsid w:val="7C161B08"/>
    <w:rsid w:val="7C3A2FA7"/>
    <w:rsid w:val="7C541407"/>
    <w:rsid w:val="7C5840BF"/>
    <w:rsid w:val="7C6D071B"/>
    <w:rsid w:val="7C84107F"/>
    <w:rsid w:val="7C9909ED"/>
    <w:rsid w:val="7C9C2291"/>
    <w:rsid w:val="7CA46921"/>
    <w:rsid w:val="7CA56991"/>
    <w:rsid w:val="7CA71E0B"/>
    <w:rsid w:val="7CB85E09"/>
    <w:rsid w:val="7CFE3A42"/>
    <w:rsid w:val="7CFF1519"/>
    <w:rsid w:val="7D013878"/>
    <w:rsid w:val="7D0F508E"/>
    <w:rsid w:val="7D17450A"/>
    <w:rsid w:val="7D1943FF"/>
    <w:rsid w:val="7D2557AC"/>
    <w:rsid w:val="7D3F099E"/>
    <w:rsid w:val="7D4B01E2"/>
    <w:rsid w:val="7D533A52"/>
    <w:rsid w:val="7D5B43D0"/>
    <w:rsid w:val="7D6243C6"/>
    <w:rsid w:val="7D76523E"/>
    <w:rsid w:val="7D781E69"/>
    <w:rsid w:val="7D7B5075"/>
    <w:rsid w:val="7D832173"/>
    <w:rsid w:val="7D8A3C14"/>
    <w:rsid w:val="7D8C5B06"/>
    <w:rsid w:val="7D934401"/>
    <w:rsid w:val="7D953960"/>
    <w:rsid w:val="7D961406"/>
    <w:rsid w:val="7DA56991"/>
    <w:rsid w:val="7DA623C2"/>
    <w:rsid w:val="7DA737B9"/>
    <w:rsid w:val="7DB639FC"/>
    <w:rsid w:val="7DFF0E02"/>
    <w:rsid w:val="7E070C8C"/>
    <w:rsid w:val="7E0800A0"/>
    <w:rsid w:val="7E0C521E"/>
    <w:rsid w:val="7E0E7E19"/>
    <w:rsid w:val="7E1840CC"/>
    <w:rsid w:val="7E1964D0"/>
    <w:rsid w:val="7E303249"/>
    <w:rsid w:val="7E525E1A"/>
    <w:rsid w:val="7E555123"/>
    <w:rsid w:val="7E557656"/>
    <w:rsid w:val="7E7538B7"/>
    <w:rsid w:val="7E841CD2"/>
    <w:rsid w:val="7E844BCE"/>
    <w:rsid w:val="7E8D660B"/>
    <w:rsid w:val="7E9433D2"/>
    <w:rsid w:val="7E992085"/>
    <w:rsid w:val="7EB47F46"/>
    <w:rsid w:val="7EB94600"/>
    <w:rsid w:val="7ECF7C45"/>
    <w:rsid w:val="7ED82860"/>
    <w:rsid w:val="7EF45DB1"/>
    <w:rsid w:val="7EFD2358"/>
    <w:rsid w:val="7EFF5324"/>
    <w:rsid w:val="7F03165A"/>
    <w:rsid w:val="7F077A20"/>
    <w:rsid w:val="7F077BC2"/>
    <w:rsid w:val="7F09267A"/>
    <w:rsid w:val="7F2B23E6"/>
    <w:rsid w:val="7F2B4123"/>
    <w:rsid w:val="7F3426C9"/>
    <w:rsid w:val="7F3E0944"/>
    <w:rsid w:val="7F3E5DC7"/>
    <w:rsid w:val="7F5C2ED4"/>
    <w:rsid w:val="7F5E061E"/>
    <w:rsid w:val="7F643B5C"/>
    <w:rsid w:val="7F8A3D01"/>
    <w:rsid w:val="7F8B6823"/>
    <w:rsid w:val="7F9B25D3"/>
    <w:rsid w:val="7F9C4EBD"/>
    <w:rsid w:val="7FAD310E"/>
    <w:rsid w:val="7FCD6742"/>
    <w:rsid w:val="7FE44850"/>
    <w:rsid w:val="7FE546A7"/>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link w:val="121"/>
    <w:qFormat/>
    <w:uiPriority w:val="0"/>
    <w:pPr>
      <w:keepNext/>
      <w:keepLines/>
      <w:spacing w:line="440" w:lineRule="exact"/>
      <w:jc w:val="center"/>
      <w:outlineLvl w:val="0"/>
    </w:pPr>
    <w:rPr>
      <w:b/>
      <w:bCs/>
      <w:kern w:val="44"/>
      <w:sz w:val="44"/>
      <w:szCs w:val="44"/>
    </w:rPr>
  </w:style>
  <w:style w:type="paragraph" w:styleId="7">
    <w:name w:val="heading 2"/>
    <w:basedOn w:val="1"/>
    <w:next w:val="1"/>
    <w:link w:val="198"/>
    <w:qFormat/>
    <w:uiPriority w:val="0"/>
    <w:pPr>
      <w:keepNext/>
      <w:keepLines/>
      <w:spacing w:line="440" w:lineRule="exact"/>
      <w:jc w:val="left"/>
      <w:outlineLvl w:val="1"/>
    </w:pPr>
    <w:rPr>
      <w:rFonts w:ascii="Arial" w:hAnsi="Arial" w:eastAsia="黑体"/>
      <w:b/>
      <w:bCs/>
      <w:szCs w:val="32"/>
    </w:rPr>
  </w:style>
  <w:style w:type="paragraph" w:styleId="8">
    <w:name w:val="heading 3"/>
    <w:basedOn w:val="1"/>
    <w:next w:val="1"/>
    <w:link w:val="154"/>
    <w:qFormat/>
    <w:uiPriority w:val="0"/>
    <w:pPr>
      <w:keepNext/>
      <w:keepLines/>
      <w:spacing w:line="415" w:lineRule="auto"/>
      <w:outlineLvl w:val="2"/>
    </w:pPr>
    <w:rPr>
      <w:b/>
      <w:bCs/>
      <w:kern w:val="0"/>
      <w:sz w:val="32"/>
      <w:szCs w:val="32"/>
    </w:rPr>
  </w:style>
  <w:style w:type="paragraph" w:styleId="9">
    <w:name w:val="heading 4"/>
    <w:basedOn w:val="1"/>
    <w:next w:val="1"/>
    <w:qFormat/>
    <w:uiPriority w:val="0"/>
    <w:pPr>
      <w:keepNext/>
      <w:keepLines/>
      <w:spacing w:line="374" w:lineRule="auto"/>
      <w:outlineLvl w:val="3"/>
    </w:pPr>
    <w:rPr>
      <w:rFonts w:ascii="Arial" w:hAnsi="Arial" w:eastAsia="黑体"/>
      <w:b/>
      <w:bCs/>
      <w:sz w:val="28"/>
      <w:szCs w:val="28"/>
    </w:rPr>
  </w:style>
  <w:style w:type="paragraph" w:styleId="10">
    <w:name w:val="heading 5"/>
    <w:basedOn w:val="1"/>
    <w:next w:val="1"/>
    <w:link w:val="130"/>
    <w:qFormat/>
    <w:uiPriority w:val="0"/>
    <w:pPr>
      <w:keepNext/>
      <w:keepLines/>
      <w:spacing w:line="376" w:lineRule="auto"/>
      <w:outlineLvl w:val="4"/>
    </w:pPr>
    <w:rPr>
      <w:b/>
      <w:bCs/>
      <w:sz w:val="28"/>
      <w:szCs w:val="28"/>
    </w:rPr>
  </w:style>
  <w:style w:type="paragraph" w:styleId="11">
    <w:name w:val="heading 6"/>
    <w:basedOn w:val="1"/>
    <w:next w:val="1"/>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12">
    <w:name w:val="heading 7"/>
    <w:basedOn w:val="1"/>
    <w:next w:val="1"/>
    <w:qFormat/>
    <w:uiPriority w:val="0"/>
    <w:pPr>
      <w:keepNext/>
      <w:keepLines/>
      <w:widowControl/>
      <w:tabs>
        <w:tab w:val="left" w:pos="2520"/>
      </w:tabs>
      <w:spacing w:line="319" w:lineRule="auto"/>
      <w:ind w:left="1296" w:hanging="1296"/>
      <w:jc w:val="left"/>
      <w:outlineLvl w:val="6"/>
    </w:pPr>
    <w:rPr>
      <w:b/>
      <w:bCs/>
      <w:kern w:val="0"/>
      <w:sz w:val="24"/>
    </w:rPr>
  </w:style>
  <w:style w:type="paragraph" w:styleId="13">
    <w:name w:val="heading 8"/>
    <w:basedOn w:val="1"/>
    <w:next w:val="1"/>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4">
    <w:name w:val="heading 9"/>
    <w:basedOn w:val="1"/>
    <w:next w:val="1"/>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line="360" w:lineRule="auto"/>
      <w:ind w:firstLine="200" w:firstLineChars="200"/>
    </w:pPr>
    <w:rPr>
      <w:rFonts w:ascii="宋体"/>
      <w:szCs w:val="20"/>
    </w:rPr>
  </w:style>
  <w:style w:type="paragraph" w:styleId="3">
    <w:name w:val="Body Text Indent"/>
    <w:basedOn w:val="1"/>
    <w:next w:val="4"/>
    <w:qFormat/>
    <w:uiPriority w:val="0"/>
    <w:pPr>
      <w:ind w:left="420" w:leftChars="200"/>
    </w:pPr>
  </w:style>
  <w:style w:type="paragraph" w:styleId="4">
    <w:name w:val="envelope return"/>
    <w:basedOn w:val="1"/>
    <w:next w:val="5"/>
    <w:qFormat/>
    <w:uiPriority w:val="0"/>
    <w:pPr>
      <w:snapToGrid w:val="0"/>
    </w:pPr>
    <w:rPr>
      <w:rFonts w:ascii="Arial" w:hAnsi="Arial"/>
    </w:rPr>
  </w:style>
  <w:style w:type="paragraph" w:styleId="5">
    <w:name w:val="toc 7"/>
    <w:basedOn w:val="1"/>
    <w:next w:val="1"/>
    <w:qFormat/>
    <w:uiPriority w:val="39"/>
    <w:pPr>
      <w:ind w:left="1260"/>
      <w:jc w:val="left"/>
    </w:pPr>
    <w:rPr>
      <w:sz w:val="18"/>
      <w:szCs w:val="18"/>
    </w:rPr>
  </w:style>
  <w:style w:type="paragraph" w:styleId="15">
    <w:name w:val="table of authorities"/>
    <w:basedOn w:val="1"/>
    <w:next w:val="1"/>
    <w:unhideWhenUsed/>
    <w:qFormat/>
    <w:uiPriority w:val="0"/>
    <w:pPr>
      <w:ind w:left="420" w:leftChars="200"/>
    </w:pPr>
  </w:style>
  <w:style w:type="paragraph" w:styleId="16">
    <w:name w:val="Normal Indent"/>
    <w:basedOn w:val="1"/>
    <w:next w:val="2"/>
    <w:qFormat/>
    <w:uiPriority w:val="0"/>
    <w:pPr>
      <w:ind w:firstLine="420" w:firstLineChars="200"/>
    </w:pPr>
  </w:style>
  <w:style w:type="paragraph" w:styleId="17">
    <w:name w:val="Document Map"/>
    <w:basedOn w:val="1"/>
    <w:qFormat/>
    <w:uiPriority w:val="0"/>
    <w:pPr>
      <w:shd w:val="clear" w:color="auto" w:fill="000080"/>
    </w:pPr>
  </w:style>
  <w:style w:type="paragraph" w:styleId="18">
    <w:name w:val="annotation text"/>
    <w:basedOn w:val="1"/>
    <w:link w:val="113"/>
    <w:qFormat/>
    <w:uiPriority w:val="0"/>
    <w:pPr>
      <w:jc w:val="left"/>
    </w:pPr>
  </w:style>
  <w:style w:type="paragraph" w:styleId="19">
    <w:name w:val="Body Text 3"/>
    <w:basedOn w:val="1"/>
    <w:qFormat/>
    <w:uiPriority w:val="0"/>
    <w:rPr>
      <w:rFonts w:ascii="宋体"/>
      <w:sz w:val="24"/>
      <w:szCs w:val="20"/>
    </w:rPr>
  </w:style>
  <w:style w:type="paragraph" w:styleId="20">
    <w:name w:val="Body Text"/>
    <w:basedOn w:val="1"/>
    <w:next w:val="21"/>
    <w:link w:val="143"/>
    <w:qFormat/>
    <w:uiPriority w:val="0"/>
  </w:style>
  <w:style w:type="paragraph" w:customStyle="1" w:styleId="21">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22">
    <w:name w:val="Block Text"/>
    <w:basedOn w:val="1"/>
    <w:qFormat/>
    <w:uiPriority w:val="0"/>
    <w:pPr>
      <w:spacing w:line="400" w:lineRule="exact"/>
      <w:ind w:left="-359" w:leftChars="-171" w:right="31" w:rightChars="15" w:firstLine="980" w:firstLineChars="350"/>
    </w:pPr>
    <w:rPr>
      <w:rFonts w:ascii="宋体" w:hAnsi="宋体"/>
      <w:sz w:val="28"/>
      <w:szCs w:val="32"/>
    </w:rPr>
  </w:style>
  <w:style w:type="paragraph" w:styleId="23">
    <w:name w:val="toc 5"/>
    <w:basedOn w:val="1"/>
    <w:next w:val="1"/>
    <w:qFormat/>
    <w:uiPriority w:val="39"/>
    <w:pPr>
      <w:ind w:left="840"/>
      <w:jc w:val="left"/>
    </w:pPr>
    <w:rPr>
      <w:sz w:val="18"/>
      <w:szCs w:val="18"/>
    </w:rPr>
  </w:style>
  <w:style w:type="paragraph" w:styleId="24">
    <w:name w:val="toc 3"/>
    <w:basedOn w:val="1"/>
    <w:next w:val="1"/>
    <w:qFormat/>
    <w:uiPriority w:val="39"/>
    <w:pPr>
      <w:ind w:left="420"/>
      <w:jc w:val="left"/>
    </w:pPr>
    <w:rPr>
      <w:i/>
      <w:iCs/>
      <w:sz w:val="20"/>
      <w:szCs w:val="20"/>
    </w:rPr>
  </w:style>
  <w:style w:type="paragraph" w:styleId="25">
    <w:name w:val="Plain Text"/>
    <w:basedOn w:val="1"/>
    <w:next w:val="1"/>
    <w:link w:val="137"/>
    <w:qFormat/>
    <w:uiPriority w:val="0"/>
    <w:rPr>
      <w:rFonts w:ascii="Courier New" w:hAnsi="Courier New"/>
      <w:szCs w:val="20"/>
    </w:rPr>
  </w:style>
  <w:style w:type="paragraph" w:styleId="26">
    <w:name w:val="toc 8"/>
    <w:basedOn w:val="1"/>
    <w:next w:val="1"/>
    <w:qFormat/>
    <w:uiPriority w:val="39"/>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line="360" w:lineRule="exact"/>
      <w:ind w:firstLine="600" w:firstLineChars="250"/>
      <w:jc w:val="left"/>
    </w:pPr>
    <w:rPr>
      <w:sz w:val="24"/>
    </w:r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pPr>
      <w:jc w:val="left"/>
    </w:pPr>
    <w:rPr>
      <w:b/>
      <w:bCs/>
      <w:caps/>
      <w:sz w:val="20"/>
      <w:szCs w:val="20"/>
    </w:rPr>
  </w:style>
  <w:style w:type="paragraph" w:styleId="33">
    <w:name w:val="toc 4"/>
    <w:basedOn w:val="1"/>
    <w:next w:val="1"/>
    <w:qFormat/>
    <w:uiPriority w:val="39"/>
    <w:pPr>
      <w:ind w:left="630"/>
      <w:jc w:val="left"/>
    </w:pPr>
    <w:rPr>
      <w:sz w:val="18"/>
      <w:szCs w:val="18"/>
    </w:rPr>
  </w:style>
  <w:style w:type="paragraph" w:styleId="34">
    <w:name w:val="List"/>
    <w:basedOn w:val="1"/>
    <w:qFormat/>
    <w:uiPriority w:val="0"/>
    <w:pPr>
      <w:ind w:left="420" w:hanging="420"/>
    </w:pPr>
  </w:style>
  <w:style w:type="paragraph" w:styleId="35">
    <w:name w:val="footnote text"/>
    <w:basedOn w:val="1"/>
    <w:qFormat/>
    <w:uiPriority w:val="0"/>
    <w:rPr>
      <w:sz w:val="20"/>
      <w:szCs w:val="20"/>
    </w:rPr>
  </w:style>
  <w:style w:type="paragraph" w:styleId="36">
    <w:name w:val="toc 6"/>
    <w:basedOn w:val="1"/>
    <w:next w:val="1"/>
    <w:qFormat/>
    <w:uiPriority w:val="39"/>
    <w:pPr>
      <w:ind w:left="1050"/>
      <w:jc w:val="left"/>
    </w:pPr>
    <w:rPr>
      <w:sz w:val="18"/>
      <w:szCs w:val="18"/>
    </w:rPr>
  </w:style>
  <w:style w:type="paragraph" w:styleId="37">
    <w:name w:val="Body Text Indent 3"/>
    <w:basedOn w:val="1"/>
    <w:qFormat/>
    <w:uiPriority w:val="0"/>
    <w:pPr>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39"/>
    <w:pPr>
      <w:ind w:left="210"/>
      <w:jc w:val="left"/>
    </w:pPr>
    <w:rPr>
      <w:smallCaps/>
      <w:sz w:val="20"/>
      <w:szCs w:val="20"/>
    </w:rPr>
  </w:style>
  <w:style w:type="paragraph" w:styleId="40">
    <w:name w:val="toc 9"/>
    <w:basedOn w:val="1"/>
    <w:next w:val="1"/>
    <w:qFormat/>
    <w:uiPriority w:val="39"/>
    <w:pPr>
      <w:ind w:left="1680"/>
      <w:jc w:val="left"/>
    </w:pPr>
    <w:rPr>
      <w:sz w:val="18"/>
      <w:szCs w:val="18"/>
    </w:rPr>
  </w:style>
  <w:style w:type="paragraph" w:styleId="41">
    <w:name w:val="Body Text 2"/>
    <w:basedOn w:val="1"/>
    <w:qFormat/>
    <w:uiPriority w:val="0"/>
    <w:pPr>
      <w:spacing w:line="440" w:lineRule="exact"/>
    </w:pPr>
    <w:rPr>
      <w:sz w:val="28"/>
    </w:rPr>
  </w:style>
  <w:style w:type="paragraph" w:styleId="42">
    <w:name w:val="HTML Preformatted"/>
    <w:basedOn w:val="1"/>
    <w:link w:val="11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99"/>
    <w:pPr>
      <w:widowControl/>
      <w:spacing w:beforeAutospacing="1" w:afterAutospacing="1"/>
      <w:jc w:val="left"/>
    </w:pPr>
    <w:rPr>
      <w:rFonts w:ascii="宋体" w:hAnsi="宋体" w:cs="宋体"/>
      <w:kern w:val="0"/>
      <w:sz w:val="24"/>
    </w:rPr>
  </w:style>
  <w:style w:type="paragraph" w:styleId="44">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5">
    <w:name w:val="annotation subject"/>
    <w:basedOn w:val="18"/>
    <w:next w:val="18"/>
    <w:qFormat/>
    <w:uiPriority w:val="0"/>
    <w:rPr>
      <w:b/>
      <w:bCs/>
    </w:rPr>
  </w:style>
  <w:style w:type="paragraph" w:styleId="46">
    <w:name w:val="Body Text First Indent"/>
    <w:basedOn w:val="20"/>
    <w:qFormat/>
    <w:uiPriority w:val="0"/>
    <w:pPr>
      <w:ind w:firstLine="420" w:firstLineChars="100"/>
    </w:p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0"/>
    <w:rPr>
      <w:b/>
      <w:bCs/>
    </w:rPr>
  </w:style>
  <w:style w:type="character" w:styleId="51">
    <w:name w:val="page number"/>
    <w:basedOn w:val="49"/>
    <w:qFormat/>
    <w:uiPriority w:val="0"/>
  </w:style>
  <w:style w:type="character" w:styleId="52">
    <w:name w:val="FollowedHyperlink"/>
    <w:qFormat/>
    <w:uiPriority w:val="0"/>
    <w:rPr>
      <w:color w:val="333333"/>
      <w:u w:val="none"/>
    </w:rPr>
  </w:style>
  <w:style w:type="character" w:styleId="53">
    <w:name w:val="Emphasis"/>
    <w:qFormat/>
    <w:uiPriority w:val="0"/>
    <w:rPr>
      <w:color w:val="CC0033"/>
    </w:rPr>
  </w:style>
  <w:style w:type="character" w:styleId="54">
    <w:name w:val="HTML Definition"/>
    <w:qFormat/>
    <w:uiPriority w:val="0"/>
  </w:style>
  <w:style w:type="character" w:styleId="55">
    <w:name w:val="HTML Typewriter"/>
    <w:qFormat/>
    <w:uiPriority w:val="0"/>
    <w:rPr>
      <w:rFonts w:hint="default" w:ascii="monospace" w:hAnsi="monospace" w:eastAsia="monospace" w:cs="monospace"/>
      <w:sz w:val="20"/>
    </w:rPr>
  </w:style>
  <w:style w:type="character" w:styleId="56">
    <w:name w:val="HTML Acronym"/>
    <w:basedOn w:val="49"/>
    <w:qFormat/>
    <w:uiPriority w:val="0"/>
  </w:style>
  <w:style w:type="character" w:styleId="57">
    <w:name w:val="HTML Variable"/>
    <w:qFormat/>
    <w:uiPriority w:val="0"/>
  </w:style>
  <w:style w:type="character" w:styleId="58">
    <w:name w:val="Hyperlink"/>
    <w:basedOn w:val="49"/>
    <w:qFormat/>
    <w:uiPriority w:val="99"/>
    <w:rPr>
      <w:color w:val="333333"/>
      <w:u w:val="none"/>
    </w:rPr>
  </w:style>
  <w:style w:type="character" w:styleId="59">
    <w:name w:val="HTML Code"/>
    <w:qFormat/>
    <w:uiPriority w:val="0"/>
    <w:rPr>
      <w:rFonts w:hint="default" w:ascii="monospace" w:hAnsi="monospace" w:eastAsia="monospace" w:cs="monospace"/>
      <w:sz w:val="20"/>
    </w:rPr>
  </w:style>
  <w:style w:type="character" w:styleId="60">
    <w:name w:val="annotation reference"/>
    <w:qFormat/>
    <w:uiPriority w:val="0"/>
    <w:rPr>
      <w:sz w:val="21"/>
      <w:szCs w:val="21"/>
    </w:rPr>
  </w:style>
  <w:style w:type="character" w:styleId="61">
    <w:name w:val="HTML Cite"/>
    <w:qFormat/>
    <w:uiPriority w:val="0"/>
  </w:style>
  <w:style w:type="character" w:styleId="62">
    <w:name w:val="footnote reference"/>
    <w:qFormat/>
    <w:uiPriority w:val="0"/>
    <w:rPr>
      <w:vertAlign w:val="superscript"/>
    </w:rPr>
  </w:style>
  <w:style w:type="character" w:styleId="63">
    <w:name w:val="HTML Keyboard"/>
    <w:qFormat/>
    <w:uiPriority w:val="0"/>
    <w:rPr>
      <w:rFonts w:ascii="monospace" w:hAnsi="monospace" w:eastAsia="monospace" w:cs="monospace"/>
      <w:sz w:val="20"/>
    </w:rPr>
  </w:style>
  <w:style w:type="character" w:styleId="64">
    <w:name w:val="HTML Sample"/>
    <w:qFormat/>
    <w:uiPriority w:val="0"/>
    <w:rPr>
      <w:rFonts w:hint="default" w:ascii="monospace" w:hAnsi="monospace" w:eastAsia="monospace" w:cs="monospace"/>
    </w:rPr>
  </w:style>
  <w:style w:type="paragraph" w:customStyle="1" w:styleId="65">
    <w:name w:val="正文文字 8"/>
    <w:basedOn w:val="1"/>
    <w:next w:val="1"/>
    <w:qFormat/>
    <w:uiPriority w:val="0"/>
    <w:pPr>
      <w:ind w:left="240"/>
    </w:pPr>
    <w:rPr>
      <w:sz w:val="16"/>
    </w:rPr>
  </w:style>
  <w:style w:type="paragraph" w:styleId="66">
    <w:name w:val="List Paragraph"/>
    <w:basedOn w:val="1"/>
    <w:qFormat/>
    <w:uiPriority w:val="34"/>
    <w:pPr>
      <w:ind w:firstLine="420" w:firstLineChars="200"/>
    </w:pPr>
  </w:style>
  <w:style w:type="paragraph" w:customStyle="1" w:styleId="67">
    <w:name w:val="_Style 62"/>
    <w:basedOn w:val="1"/>
    <w:next w:val="1"/>
    <w:qFormat/>
    <w:uiPriority w:val="0"/>
    <w:pPr>
      <w:pBdr>
        <w:top w:val="single" w:color="auto" w:sz="6" w:space="1"/>
      </w:pBdr>
      <w:jc w:val="center"/>
    </w:pPr>
    <w:rPr>
      <w:rFonts w:ascii="Arial"/>
      <w:vanish/>
      <w:sz w:val="16"/>
    </w:rPr>
  </w:style>
  <w:style w:type="paragraph" w:customStyle="1" w:styleId="68">
    <w:name w:val="Blockquote"/>
    <w:basedOn w:val="1"/>
    <w:qFormat/>
    <w:uiPriority w:val="0"/>
    <w:pPr>
      <w:autoSpaceDE w:val="0"/>
      <w:autoSpaceDN w:val="0"/>
      <w:adjustRightInd w:val="0"/>
      <w:ind w:left="360" w:right="360"/>
      <w:jc w:val="left"/>
    </w:pPr>
    <w:rPr>
      <w:kern w:val="0"/>
      <w:sz w:val="24"/>
      <w:szCs w:val="20"/>
    </w:rPr>
  </w:style>
  <w:style w:type="paragraph" w:customStyle="1" w:styleId="69">
    <w:name w:val="表格"/>
    <w:basedOn w:val="1"/>
    <w:qFormat/>
    <w:uiPriority w:val="0"/>
    <w:pPr>
      <w:jc w:val="center"/>
      <w:textAlignment w:val="center"/>
    </w:pPr>
    <w:rPr>
      <w:rFonts w:ascii="华文细黑" w:hAnsi="华文细黑"/>
      <w:kern w:val="0"/>
      <w:szCs w:val="20"/>
    </w:rPr>
  </w:style>
  <w:style w:type="paragraph" w:customStyle="1" w:styleId="70">
    <w:name w:val="表格文字"/>
    <w:basedOn w:val="1"/>
    <w:qFormat/>
    <w:uiPriority w:val="0"/>
    <w:pPr>
      <w:adjustRightInd w:val="0"/>
      <w:spacing w:line="420" w:lineRule="atLeast"/>
      <w:jc w:val="left"/>
      <w:textAlignment w:val="baseline"/>
    </w:pPr>
    <w:rPr>
      <w:kern w:val="0"/>
      <w:szCs w:val="20"/>
    </w:rPr>
  </w:style>
  <w:style w:type="paragraph" w:customStyle="1" w:styleId="71">
    <w:name w:val="Char"/>
    <w:basedOn w:val="1"/>
    <w:next w:val="1"/>
    <w:qFormat/>
    <w:uiPriority w:val="0"/>
    <w:pPr>
      <w:widowControl/>
      <w:spacing w:line="360" w:lineRule="auto"/>
      <w:jc w:val="left"/>
    </w:pPr>
    <w:rPr>
      <w:kern w:val="0"/>
      <w:szCs w:val="20"/>
      <w:lang w:eastAsia="en-US"/>
    </w:rPr>
  </w:style>
  <w:style w:type="paragraph" w:customStyle="1" w:styleId="72">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3">
    <w:name w:val="样式2"/>
    <w:basedOn w:val="8"/>
    <w:qFormat/>
    <w:uiPriority w:val="0"/>
  </w:style>
  <w:style w:type="paragraph" w:customStyle="1" w:styleId="74">
    <w:name w:val="Default Paragraph Char Char Char Char"/>
    <w:basedOn w:val="1"/>
    <w:next w:val="1"/>
    <w:qFormat/>
    <w:uiPriority w:val="0"/>
    <w:pPr>
      <w:spacing w:line="360" w:lineRule="auto"/>
    </w:pPr>
    <w:rPr>
      <w:szCs w:val="20"/>
    </w:rPr>
  </w:style>
  <w:style w:type="paragraph" w:customStyle="1" w:styleId="75">
    <w:name w:val="节标题"/>
    <w:basedOn w:val="1"/>
    <w:next w:val="1"/>
    <w:qFormat/>
    <w:uiPriority w:val="0"/>
    <w:pPr>
      <w:widowControl/>
      <w:spacing w:line="289" w:lineRule="atLeast"/>
      <w:jc w:val="center"/>
      <w:textAlignment w:val="baseline"/>
    </w:pPr>
    <w:rPr>
      <w:color w:val="000000"/>
      <w:kern w:val="0"/>
      <w:sz w:val="28"/>
      <w:szCs w:val="20"/>
      <w:u w:color="000000"/>
    </w:rPr>
  </w:style>
  <w:style w:type="paragraph" w:customStyle="1" w:styleId="76">
    <w:name w:val="默认段落字体 Para Char Char Char Char"/>
    <w:basedOn w:val="1"/>
    <w:qFormat/>
    <w:uiPriority w:val="0"/>
  </w:style>
  <w:style w:type="paragraph" w:customStyle="1" w:styleId="77">
    <w:name w:val="样式 标题 1 + 黑体 五号"/>
    <w:basedOn w:val="6"/>
    <w:qFormat/>
    <w:uiPriority w:val="0"/>
    <w:pPr>
      <w:jc w:val="left"/>
    </w:pPr>
    <w:rPr>
      <w:rFonts w:ascii="黑体" w:hAnsi="黑体" w:eastAsia="黑体"/>
      <w:sz w:val="21"/>
    </w:rPr>
  </w:style>
  <w:style w:type="paragraph" w:customStyle="1" w:styleId="78">
    <w:name w:val="样式4"/>
    <w:basedOn w:val="8"/>
    <w:qFormat/>
    <w:uiPriority w:val="0"/>
    <w:rPr>
      <w:rFonts w:eastAsia="Arial"/>
    </w:rPr>
  </w:style>
  <w:style w:type="paragraph" w:customStyle="1" w:styleId="79">
    <w:name w:val="正文1"/>
    <w:qFormat/>
    <w:uiPriority w:val="0"/>
    <w:pPr>
      <w:widowControl w:val="0"/>
      <w:adjustRightInd w:val="0"/>
      <w:spacing w:line="312" w:lineRule="atLeast"/>
      <w:jc w:val="both"/>
      <w:textAlignment w:val="baseline"/>
    </w:pPr>
    <w:rPr>
      <w:rFonts w:ascii="宋体" w:hAnsi="Times New Roman" w:eastAsia="宋体" w:cs="宋体"/>
      <w:sz w:val="24"/>
      <w:szCs w:val="24"/>
      <w:lang w:val="en-US" w:eastAsia="zh-CN" w:bidi="ar-SA"/>
    </w:rPr>
  </w:style>
  <w:style w:type="paragraph" w:customStyle="1" w:styleId="80">
    <w:name w:val="列出段落1"/>
    <w:basedOn w:val="1"/>
    <w:qFormat/>
    <w:uiPriority w:val="0"/>
    <w:pPr>
      <w:ind w:firstLine="200" w:firstLineChars="200"/>
    </w:pPr>
  </w:style>
  <w:style w:type="paragraph" w:customStyle="1" w:styleId="81">
    <w:name w:val="p0 New"/>
    <w:basedOn w:val="1"/>
    <w:qFormat/>
    <w:uiPriority w:val="0"/>
    <w:pPr>
      <w:widowControl/>
      <w:jc w:val="left"/>
    </w:pPr>
    <w:rPr>
      <w:rFonts w:ascii="宋体" w:hAnsi="宋体" w:cs="宋体"/>
      <w:kern w:val="0"/>
      <w:sz w:val="18"/>
      <w:szCs w:val="18"/>
    </w:rPr>
  </w:style>
  <w:style w:type="paragraph" w:customStyle="1" w:styleId="82">
    <w:name w:val="样式 标题 1 + 黑体 三号 非加粗 居中 段前: 6 磅 段后: 6 磅 行距: 固定值 20 磅"/>
    <w:basedOn w:val="6"/>
    <w:qFormat/>
    <w:uiPriority w:val="0"/>
    <w:pPr>
      <w:spacing w:line="400" w:lineRule="exact"/>
    </w:pPr>
    <w:rPr>
      <w:rFonts w:ascii="黑体" w:hAnsi="黑体" w:eastAsia="黑体" w:cs="宋体"/>
      <w:b w:val="0"/>
      <w:bCs w:val="0"/>
      <w:sz w:val="32"/>
      <w:szCs w:val="20"/>
    </w:rPr>
  </w:style>
  <w:style w:type="paragraph" w:customStyle="1" w:styleId="83">
    <w:name w:val="_Style 78"/>
    <w:basedOn w:val="6"/>
    <w:next w:val="1"/>
    <w:qFormat/>
    <w:uiPriority w:val="39"/>
    <w:pPr>
      <w:widowControl/>
      <w:spacing w:before="480" w:line="276" w:lineRule="auto"/>
      <w:jc w:val="left"/>
      <w:outlineLvl w:val="9"/>
    </w:pPr>
    <w:rPr>
      <w:rFonts w:ascii="Cambria" w:hAnsi="Cambria"/>
      <w:color w:val="365F91"/>
      <w:kern w:val="0"/>
      <w:sz w:val="28"/>
      <w:szCs w:val="28"/>
    </w:rPr>
  </w:style>
  <w:style w:type="paragraph" w:customStyle="1" w:styleId="84">
    <w:name w:val="Char1"/>
    <w:basedOn w:val="1"/>
    <w:qFormat/>
    <w:uiPriority w:val="0"/>
    <w:pPr>
      <w:tabs>
        <w:tab w:val="left" w:pos="360"/>
      </w:tabs>
    </w:pPr>
    <w:rPr>
      <w:sz w:val="24"/>
    </w:rPr>
  </w:style>
  <w:style w:type="paragraph" w:customStyle="1" w:styleId="85">
    <w:name w:val="样式1"/>
    <w:basedOn w:val="8"/>
    <w:qFormat/>
    <w:uiPriority w:val="0"/>
    <w:rPr>
      <w:rFonts w:eastAsia="Arial"/>
    </w:rPr>
  </w:style>
  <w:style w:type="paragraph" w:customStyle="1" w:styleId="86">
    <w:name w:val="Char Char Char Char Char Char Char Char Char Char Char Char Char"/>
    <w:basedOn w:val="1"/>
    <w:qFormat/>
    <w:uiPriority w:val="0"/>
  </w:style>
  <w:style w:type="paragraph" w:customStyle="1" w:styleId="87">
    <w:name w:val="p"/>
    <w:basedOn w:val="1"/>
    <w:qFormat/>
    <w:uiPriority w:val="0"/>
    <w:rPr>
      <w:rFonts w:ascii="宋体"/>
      <w:sz w:val="24"/>
    </w:rPr>
  </w:style>
  <w:style w:type="paragraph" w:customStyle="1" w:styleId="88">
    <w:name w:val="Char Char Char Char"/>
    <w:basedOn w:val="1"/>
    <w:qFormat/>
    <w:uiPriority w:val="0"/>
  </w:style>
  <w:style w:type="paragraph" w:customStyle="1" w:styleId="89">
    <w:name w:val="_Style 84"/>
    <w:basedOn w:val="1"/>
    <w:next w:val="1"/>
    <w:qFormat/>
    <w:uiPriority w:val="0"/>
    <w:pPr>
      <w:pBdr>
        <w:bottom w:val="single" w:color="auto" w:sz="6" w:space="1"/>
      </w:pBdr>
      <w:jc w:val="center"/>
    </w:pPr>
    <w:rPr>
      <w:rFonts w:ascii="Arial"/>
      <w:vanish/>
      <w:sz w:val="16"/>
    </w:rPr>
  </w:style>
  <w:style w:type="paragraph" w:customStyle="1" w:styleId="90">
    <w:name w:val="1"/>
    <w:basedOn w:val="1"/>
    <w:next w:val="1"/>
    <w:qFormat/>
    <w:uiPriority w:val="0"/>
  </w:style>
  <w:style w:type="paragraph" w:customStyle="1" w:styleId="91">
    <w:name w:val="p15"/>
    <w:qFormat/>
    <w:uiPriority w:val="0"/>
    <w:pPr>
      <w:jc w:val="both"/>
    </w:pPr>
    <w:rPr>
      <w:rFonts w:ascii="宋体" w:hAnsi="Times New Roman" w:eastAsia="宋体" w:cs="宋体"/>
      <w:sz w:val="21"/>
      <w:szCs w:val="21"/>
      <w:lang w:val="en-US" w:eastAsia="zh-CN" w:bidi="ar-SA"/>
    </w:rPr>
  </w:style>
  <w:style w:type="paragraph" w:customStyle="1" w:styleId="92">
    <w:name w:val="样式 标题 2 + Times New Roman 四号 非加粗 段前: 5 磅 段后: 0 磅 行距: 固定值 20..."/>
    <w:basedOn w:val="7"/>
    <w:qFormat/>
    <w:uiPriority w:val="0"/>
    <w:pPr>
      <w:spacing w:line="400" w:lineRule="exact"/>
    </w:pPr>
    <w:rPr>
      <w:rFonts w:ascii="Times New Roman" w:hAnsi="Times New Roman" w:cs="宋体"/>
      <w:b w:val="0"/>
      <w:bCs w:val="0"/>
      <w:sz w:val="28"/>
      <w:szCs w:val="20"/>
    </w:rPr>
  </w:style>
  <w:style w:type="paragraph" w:customStyle="1" w:styleId="93">
    <w:name w:val="Table Paragraph"/>
    <w:basedOn w:val="1"/>
    <w:qFormat/>
    <w:uiPriority w:val="0"/>
    <w:pPr>
      <w:autoSpaceDE w:val="0"/>
      <w:autoSpaceDN w:val="0"/>
      <w:jc w:val="left"/>
    </w:pPr>
    <w:rPr>
      <w:rFonts w:ascii="宋体" w:hAnsi="宋体" w:cs="宋体"/>
      <w:kern w:val="0"/>
      <w:sz w:val="22"/>
      <w:szCs w:val="22"/>
      <w:lang w:val="zh-CN"/>
    </w:rPr>
  </w:style>
  <w:style w:type="paragraph" w:customStyle="1" w:styleId="94">
    <w:name w:val="p0"/>
    <w:basedOn w:val="1"/>
    <w:qFormat/>
    <w:uiPriority w:val="99"/>
    <w:pPr>
      <w:widowControl/>
    </w:pPr>
    <w:rPr>
      <w:kern w:val="0"/>
      <w:szCs w:val="21"/>
    </w:rPr>
  </w:style>
  <w:style w:type="paragraph" w:customStyle="1" w:styleId="95">
    <w:name w:val="样式3"/>
    <w:basedOn w:val="8"/>
    <w:qFormat/>
    <w:uiPriority w:val="0"/>
    <w:rPr>
      <w:rFonts w:eastAsia="Arial"/>
    </w:rPr>
  </w:style>
  <w:style w:type="paragraph" w:customStyle="1" w:styleId="96">
    <w:name w:val="样式 标题 3 + (中文) 黑体 小四 非加粗 段前: 7.8 磅 段后: 0 磅 行距: 固定值 20 磅"/>
    <w:basedOn w:val="8"/>
    <w:qFormat/>
    <w:uiPriority w:val="0"/>
    <w:pPr>
      <w:spacing w:line="400" w:lineRule="exact"/>
    </w:pPr>
    <w:rPr>
      <w:rFonts w:eastAsia="黑体" w:cs="宋体"/>
      <w:b w:val="0"/>
      <w:bCs w:val="0"/>
      <w:sz w:val="24"/>
      <w:szCs w:val="20"/>
    </w:rPr>
  </w:style>
  <w:style w:type="paragraph" w:customStyle="1" w:styleId="97">
    <w:name w:val="Char Char Char Char Char Char Char Char Char Char Char Char Char1"/>
    <w:basedOn w:val="1"/>
    <w:qFormat/>
    <w:uiPriority w:val="0"/>
  </w:style>
  <w:style w:type="paragraph" w:customStyle="1" w:styleId="98">
    <w:name w:val="Char4"/>
    <w:basedOn w:val="1"/>
    <w:qFormat/>
    <w:uiPriority w:val="0"/>
    <w:pPr>
      <w:widowControl/>
      <w:spacing w:line="360" w:lineRule="auto"/>
      <w:ind w:firstLine="200" w:firstLineChars="200"/>
      <w:textAlignment w:val="baseline"/>
    </w:pPr>
    <w:rPr>
      <w:color w:val="000000"/>
      <w:kern w:val="0"/>
      <w:szCs w:val="20"/>
      <w:u w:color="000000"/>
    </w:rPr>
  </w:style>
  <w:style w:type="paragraph" w:customStyle="1" w:styleId="99">
    <w:name w:val="正文2"/>
    <w:qFormat/>
    <w:uiPriority w:val="0"/>
    <w:pPr>
      <w:widowControl w:val="0"/>
      <w:jc w:val="both"/>
    </w:pPr>
    <w:rPr>
      <w:rFonts w:ascii="Times New Roman" w:hAnsi="Times New Roman" w:eastAsia="宋体" w:cs="Times New Roman"/>
      <w:lang w:val="en-US" w:eastAsia="zh-CN" w:bidi="ar-SA"/>
    </w:rPr>
  </w:style>
  <w:style w:type="character" w:customStyle="1" w:styleId="100">
    <w:name w:val="first-child"/>
    <w:basedOn w:val="49"/>
    <w:qFormat/>
    <w:uiPriority w:val="0"/>
  </w:style>
  <w:style w:type="character" w:customStyle="1" w:styleId="101">
    <w:name w:val="Char Char Char Char Char Char"/>
    <w:qFormat/>
    <w:uiPriority w:val="0"/>
    <w:rPr>
      <w:rFonts w:ascii="Arial" w:hAnsi="Arial" w:eastAsia="黑体"/>
      <w:b/>
      <w:bCs/>
      <w:kern w:val="2"/>
      <w:sz w:val="32"/>
      <w:szCs w:val="32"/>
      <w:lang w:val="en-US" w:eastAsia="zh-CN" w:bidi="ar-SA"/>
    </w:rPr>
  </w:style>
  <w:style w:type="character" w:customStyle="1" w:styleId="102">
    <w:name w:val="l11"/>
    <w:qFormat/>
    <w:uiPriority w:val="0"/>
    <w:rPr>
      <w:color w:val="999999"/>
    </w:rPr>
  </w:style>
  <w:style w:type="character" w:customStyle="1" w:styleId="103">
    <w:name w:val="Char Char"/>
    <w:qFormat/>
    <w:uiPriority w:val="0"/>
    <w:rPr>
      <w:rFonts w:ascii="Arial" w:hAnsi="Arial" w:eastAsia="黑体"/>
      <w:b/>
      <w:bCs/>
      <w:kern w:val="2"/>
      <w:sz w:val="32"/>
      <w:szCs w:val="32"/>
      <w:lang w:val="en-US" w:eastAsia="zh-CN" w:bidi="ar-SA"/>
    </w:rPr>
  </w:style>
  <w:style w:type="character" w:customStyle="1" w:styleId="104">
    <w:name w:val="Char Char5"/>
    <w:qFormat/>
    <w:uiPriority w:val="0"/>
    <w:rPr>
      <w:rFonts w:ascii="Arial" w:hAnsi="Arial" w:eastAsia="黑体"/>
      <w:b/>
      <w:bCs/>
      <w:kern w:val="2"/>
      <w:sz w:val="32"/>
      <w:szCs w:val="32"/>
    </w:rPr>
  </w:style>
  <w:style w:type="character" w:customStyle="1" w:styleId="105">
    <w:name w:val="msg-box28"/>
    <w:basedOn w:val="49"/>
    <w:qFormat/>
    <w:uiPriority w:val="0"/>
  </w:style>
  <w:style w:type="character" w:customStyle="1" w:styleId="106">
    <w:name w:val="img_title6"/>
    <w:qFormat/>
    <w:uiPriority w:val="0"/>
    <w:rPr>
      <w:vanish/>
    </w:rPr>
  </w:style>
  <w:style w:type="character" w:customStyle="1" w:styleId="107">
    <w:name w:val="tit12"/>
    <w:qFormat/>
    <w:uiPriority w:val="0"/>
    <w:rPr>
      <w:color w:val="04A06C"/>
    </w:rPr>
  </w:style>
  <w:style w:type="character" w:customStyle="1" w:styleId="108">
    <w:name w:val="Char Char2"/>
    <w:qFormat/>
    <w:uiPriority w:val="0"/>
    <w:rPr>
      <w:rFonts w:eastAsia="宋体"/>
      <w:kern w:val="2"/>
      <w:sz w:val="21"/>
      <w:szCs w:val="24"/>
      <w:lang w:val="en-US" w:eastAsia="zh-CN" w:bidi="ar-SA"/>
    </w:rPr>
  </w:style>
  <w:style w:type="character" w:customStyle="1" w:styleId="109">
    <w:name w:val="nostart"/>
    <w:qFormat/>
    <w:uiPriority w:val="0"/>
    <w:rPr>
      <w:color w:val="FF0000"/>
    </w:rPr>
  </w:style>
  <w:style w:type="character" w:customStyle="1" w:styleId="110">
    <w:name w:val="nostart3"/>
    <w:basedOn w:val="49"/>
    <w:qFormat/>
    <w:uiPriority w:val="0"/>
  </w:style>
  <w:style w:type="character" w:customStyle="1" w:styleId="111">
    <w:name w:val="img4"/>
    <w:basedOn w:val="49"/>
    <w:qFormat/>
    <w:uiPriority w:val="0"/>
  </w:style>
  <w:style w:type="character" w:customStyle="1" w:styleId="112">
    <w:name w:val="tit11"/>
    <w:qFormat/>
    <w:uiPriority w:val="0"/>
    <w:rPr>
      <w:color w:val="B60000"/>
    </w:rPr>
  </w:style>
  <w:style w:type="character" w:customStyle="1" w:styleId="113">
    <w:name w:val="批注文字 Char"/>
    <w:link w:val="18"/>
    <w:qFormat/>
    <w:uiPriority w:val="0"/>
    <w:rPr>
      <w:rFonts w:eastAsia="宋体"/>
      <w:kern w:val="2"/>
      <w:sz w:val="21"/>
      <w:szCs w:val="24"/>
      <w:lang w:val="en-US" w:eastAsia="zh-CN" w:bidi="ar-SA"/>
    </w:rPr>
  </w:style>
  <w:style w:type="character" w:customStyle="1" w:styleId="114">
    <w:name w:val="over"/>
    <w:qFormat/>
    <w:uiPriority w:val="0"/>
    <w:rPr>
      <w:color w:val="B60000"/>
    </w:rPr>
  </w:style>
  <w:style w:type="character" w:customStyle="1" w:styleId="115">
    <w:name w:val="HTML 预设格式 Char"/>
    <w:link w:val="42"/>
    <w:qFormat/>
    <w:uiPriority w:val="0"/>
    <w:rPr>
      <w:rFonts w:ascii="宋体" w:hAnsi="宋体" w:cs="宋体"/>
      <w:sz w:val="24"/>
      <w:szCs w:val="24"/>
    </w:rPr>
  </w:style>
  <w:style w:type="character" w:customStyle="1" w:styleId="116">
    <w:name w:val="l6"/>
    <w:qFormat/>
    <w:uiPriority w:val="0"/>
    <w:rPr>
      <w:color w:val="999999"/>
    </w:rPr>
  </w:style>
  <w:style w:type="character" w:customStyle="1" w:styleId="117">
    <w:name w:val="datetime"/>
    <w:qFormat/>
    <w:uiPriority w:val="0"/>
    <w:rPr>
      <w:rFonts w:hint="default" w:ascii="Arial" w:hAnsi="Arial" w:cs="Arial"/>
      <w:color w:val="999999"/>
      <w:sz w:val="21"/>
      <w:szCs w:val="21"/>
    </w:rPr>
  </w:style>
  <w:style w:type="character" w:customStyle="1" w:styleId="118">
    <w:name w:val="txt1"/>
    <w:basedOn w:val="49"/>
    <w:qFormat/>
    <w:uiPriority w:val="0"/>
  </w:style>
  <w:style w:type="character" w:customStyle="1" w:styleId="119">
    <w:name w:val="starting1"/>
    <w:qFormat/>
    <w:uiPriority w:val="0"/>
    <w:rPr>
      <w:color w:val="339900"/>
    </w:rPr>
  </w:style>
  <w:style w:type="character" w:customStyle="1" w:styleId="120">
    <w:name w:val="starting2"/>
    <w:qFormat/>
    <w:uiPriority w:val="0"/>
    <w:rPr>
      <w:color w:val="B60000"/>
    </w:rPr>
  </w:style>
  <w:style w:type="character" w:customStyle="1" w:styleId="121">
    <w:name w:val="标题 1 Char"/>
    <w:link w:val="6"/>
    <w:qFormat/>
    <w:uiPriority w:val="0"/>
    <w:rPr>
      <w:rFonts w:eastAsia="宋体"/>
      <w:b/>
      <w:bCs/>
      <w:kern w:val="44"/>
      <w:sz w:val="44"/>
      <w:szCs w:val="44"/>
      <w:lang w:val="en-US" w:eastAsia="zh-CN" w:bidi="ar-SA"/>
    </w:rPr>
  </w:style>
  <w:style w:type="character" w:customStyle="1" w:styleId="122">
    <w:name w:val="red"/>
    <w:qFormat/>
    <w:uiPriority w:val="0"/>
    <w:rPr>
      <w:rFonts w:hint="default" w:ascii="Arial" w:hAnsi="Arial" w:cs="Arial"/>
      <w:color w:val="E50000"/>
    </w:rPr>
  </w:style>
  <w:style w:type="character" w:customStyle="1" w:styleId="123">
    <w:name w:val="Char Char4"/>
    <w:qFormat/>
    <w:uiPriority w:val="0"/>
    <w:rPr>
      <w:rFonts w:eastAsia="宋体"/>
      <w:b/>
      <w:bCs/>
      <w:kern w:val="44"/>
      <w:sz w:val="44"/>
      <w:szCs w:val="44"/>
      <w:lang w:val="en-US" w:eastAsia="zh-CN" w:bidi="ar-SA"/>
    </w:rPr>
  </w:style>
  <w:style w:type="character" w:customStyle="1" w:styleId="124">
    <w:name w:val="font161"/>
    <w:qFormat/>
    <w:uiPriority w:val="0"/>
    <w:rPr>
      <w:b/>
      <w:bCs/>
      <w:sz w:val="32"/>
      <w:szCs w:val="32"/>
    </w:rPr>
  </w:style>
  <w:style w:type="character" w:customStyle="1" w:styleId="125">
    <w:name w:val="Char Char8"/>
    <w:qFormat/>
    <w:uiPriority w:val="0"/>
    <w:rPr>
      <w:rFonts w:ascii="Arial" w:hAnsi="Arial" w:eastAsia="黑体"/>
      <w:b/>
      <w:bCs/>
      <w:kern w:val="2"/>
      <w:sz w:val="32"/>
      <w:szCs w:val="32"/>
      <w:lang w:val="en-US" w:eastAsia="zh-CN" w:bidi="ar-SA"/>
    </w:rPr>
  </w:style>
  <w:style w:type="character" w:customStyle="1" w:styleId="126">
    <w:name w:val="msg-box29"/>
    <w:basedOn w:val="49"/>
    <w:qFormat/>
    <w:uiPriority w:val="0"/>
  </w:style>
  <w:style w:type="character" w:customStyle="1" w:styleId="127">
    <w:name w:val="over2"/>
    <w:qFormat/>
    <w:uiPriority w:val="0"/>
    <w:rPr>
      <w:color w:val="999999"/>
    </w:rPr>
  </w:style>
  <w:style w:type="character" w:customStyle="1" w:styleId="128">
    <w:name w:val="img_title7"/>
    <w:qFormat/>
    <w:uiPriority w:val="0"/>
    <w:rPr>
      <w:vanish/>
    </w:rPr>
  </w:style>
  <w:style w:type="character" w:customStyle="1" w:styleId="129">
    <w:name w:val="l7"/>
    <w:qFormat/>
    <w:uiPriority w:val="0"/>
    <w:rPr>
      <w:color w:val="999999"/>
    </w:rPr>
  </w:style>
  <w:style w:type="character" w:customStyle="1" w:styleId="130">
    <w:name w:val="标题 5 Char"/>
    <w:link w:val="10"/>
    <w:qFormat/>
    <w:uiPriority w:val="0"/>
    <w:rPr>
      <w:b/>
      <w:bCs/>
      <w:kern w:val="2"/>
      <w:sz w:val="28"/>
      <w:szCs w:val="28"/>
    </w:rPr>
  </w:style>
  <w:style w:type="character" w:customStyle="1" w:styleId="131">
    <w:name w:val="l51"/>
    <w:qFormat/>
    <w:uiPriority w:val="0"/>
    <w:rPr>
      <w:color w:val="999999"/>
    </w:rPr>
  </w:style>
  <w:style w:type="character" w:customStyle="1" w:styleId="132">
    <w:name w:val="num81"/>
    <w:basedOn w:val="49"/>
    <w:qFormat/>
    <w:uiPriority w:val="0"/>
  </w:style>
  <w:style w:type="character" w:customStyle="1" w:styleId="133">
    <w:name w:val="Char Char1"/>
    <w:qFormat/>
    <w:uiPriority w:val="0"/>
    <w:rPr>
      <w:rFonts w:eastAsia="宋体"/>
      <w:kern w:val="2"/>
      <w:sz w:val="21"/>
      <w:szCs w:val="24"/>
      <w:lang w:val="en-US" w:eastAsia="zh-CN" w:bidi="ar-SA"/>
    </w:rPr>
  </w:style>
  <w:style w:type="character" w:customStyle="1" w:styleId="134">
    <w:name w:val="zs"/>
    <w:qFormat/>
    <w:uiPriority w:val="0"/>
    <w:rPr>
      <w:color w:val="8D744B"/>
      <w:sz w:val="18"/>
      <w:szCs w:val="18"/>
    </w:rPr>
  </w:style>
  <w:style w:type="character" w:customStyle="1" w:styleId="135">
    <w:name w:val="bigfont"/>
    <w:basedOn w:val="49"/>
    <w:qFormat/>
    <w:uiPriority w:val="0"/>
  </w:style>
  <w:style w:type="character" w:customStyle="1" w:styleId="136">
    <w:name w:val="txt"/>
    <w:qFormat/>
    <w:uiPriority w:val="0"/>
    <w:rPr>
      <w:color w:val="C0C0C0"/>
    </w:rPr>
  </w:style>
  <w:style w:type="character" w:customStyle="1" w:styleId="137">
    <w:name w:val="纯文本 Char2"/>
    <w:link w:val="25"/>
    <w:qFormat/>
    <w:uiPriority w:val="0"/>
    <w:rPr>
      <w:rFonts w:ascii="Courier New" w:hAnsi="Courier New" w:eastAsia="宋体"/>
      <w:kern w:val="2"/>
      <w:sz w:val="21"/>
      <w:lang w:val="en-US" w:eastAsia="zh-CN" w:bidi="ar-SA"/>
    </w:rPr>
  </w:style>
  <w:style w:type="character" w:customStyle="1" w:styleId="138">
    <w:name w:val="jg"/>
    <w:basedOn w:val="49"/>
    <w:qFormat/>
    <w:uiPriority w:val="0"/>
  </w:style>
  <w:style w:type="character" w:customStyle="1" w:styleId="139">
    <w:name w:val="17"/>
    <w:qFormat/>
    <w:uiPriority w:val="0"/>
    <w:rPr>
      <w:rFonts w:ascii="仿宋_GB2312" w:eastAsia="仿宋_GB2312"/>
      <w:color w:val="auto"/>
      <w:sz w:val="28"/>
      <w:szCs w:val="28"/>
      <w:u w:val="single"/>
    </w:rPr>
  </w:style>
  <w:style w:type="character" w:customStyle="1" w:styleId="140">
    <w:name w:val="job"/>
    <w:basedOn w:val="49"/>
    <w:qFormat/>
    <w:uiPriority w:val="0"/>
  </w:style>
  <w:style w:type="character" w:customStyle="1" w:styleId="141">
    <w:name w:val="job1"/>
    <w:basedOn w:val="49"/>
    <w:qFormat/>
    <w:uiPriority w:val="0"/>
  </w:style>
  <w:style w:type="character" w:customStyle="1" w:styleId="142">
    <w:name w:val="标题 2 Char"/>
    <w:qFormat/>
    <w:uiPriority w:val="0"/>
    <w:rPr>
      <w:rFonts w:ascii="Arial" w:hAnsi="Arial" w:eastAsia="黑体"/>
      <w:b/>
      <w:bCs/>
      <w:kern w:val="2"/>
      <w:sz w:val="21"/>
      <w:szCs w:val="32"/>
      <w:lang w:val="en-US" w:eastAsia="zh-CN" w:bidi="ar-SA"/>
    </w:rPr>
  </w:style>
  <w:style w:type="character" w:customStyle="1" w:styleId="143">
    <w:name w:val="正文文本 Char"/>
    <w:link w:val="20"/>
    <w:qFormat/>
    <w:uiPriority w:val="0"/>
    <w:rPr>
      <w:rFonts w:eastAsia="宋体"/>
      <w:kern w:val="2"/>
      <w:sz w:val="21"/>
      <w:szCs w:val="24"/>
      <w:lang w:val="en-US" w:eastAsia="zh-CN" w:bidi="ar-SA"/>
    </w:rPr>
  </w:style>
  <w:style w:type="character" w:customStyle="1" w:styleId="144">
    <w:name w:val="p05"/>
    <w:basedOn w:val="49"/>
    <w:qFormat/>
    <w:uiPriority w:val="0"/>
  </w:style>
  <w:style w:type="character" w:customStyle="1" w:styleId="145">
    <w:name w:val="Char Char7"/>
    <w:qFormat/>
    <w:uiPriority w:val="0"/>
    <w:rPr>
      <w:rFonts w:ascii="Arial" w:hAnsi="Arial" w:eastAsia="黑体"/>
      <w:b/>
      <w:bCs/>
      <w:kern w:val="2"/>
      <w:sz w:val="32"/>
      <w:szCs w:val="32"/>
      <w:lang w:val="en-US" w:eastAsia="zh-CN" w:bidi="ar-SA"/>
    </w:rPr>
  </w:style>
  <w:style w:type="character" w:customStyle="1" w:styleId="146">
    <w:name w:val="over3"/>
    <w:basedOn w:val="49"/>
    <w:qFormat/>
    <w:uiPriority w:val="0"/>
  </w:style>
  <w:style w:type="character" w:customStyle="1" w:styleId="147">
    <w:name w:val="Char Char3"/>
    <w:qFormat/>
    <w:uiPriority w:val="0"/>
    <w:rPr>
      <w:rFonts w:ascii="Arial" w:hAnsi="Arial" w:eastAsia="黑体"/>
      <w:b/>
      <w:bCs/>
      <w:kern w:val="2"/>
      <w:sz w:val="32"/>
      <w:szCs w:val="32"/>
      <w:lang w:val="en-US" w:eastAsia="zh-CN" w:bidi="ar-SA"/>
    </w:rPr>
  </w:style>
  <w:style w:type="character" w:customStyle="1" w:styleId="148">
    <w:name w:val="Char Char71"/>
    <w:qFormat/>
    <w:uiPriority w:val="0"/>
    <w:rPr>
      <w:rFonts w:ascii="Arial" w:hAnsi="Arial" w:eastAsia="黑体"/>
      <w:b/>
      <w:bCs/>
      <w:kern w:val="2"/>
      <w:sz w:val="32"/>
      <w:szCs w:val="32"/>
      <w:lang w:val="en-US" w:eastAsia="zh-CN" w:bidi="ar-SA"/>
    </w:rPr>
  </w:style>
  <w:style w:type="character" w:customStyle="1" w:styleId="149">
    <w:name w:val="num51"/>
    <w:basedOn w:val="49"/>
    <w:qFormat/>
    <w:uiPriority w:val="0"/>
  </w:style>
  <w:style w:type="character" w:customStyle="1" w:styleId="150">
    <w:name w:val="Char Char Char"/>
    <w:qFormat/>
    <w:uiPriority w:val="0"/>
    <w:rPr>
      <w:rFonts w:eastAsia="宋体"/>
      <w:b/>
      <w:bCs/>
      <w:kern w:val="44"/>
      <w:sz w:val="44"/>
      <w:szCs w:val="44"/>
      <w:lang w:val="en-US" w:eastAsia="zh-CN" w:bidi="ar-SA"/>
    </w:rPr>
  </w:style>
  <w:style w:type="character" w:customStyle="1" w:styleId="151">
    <w:name w:val="msg-box31"/>
    <w:basedOn w:val="49"/>
    <w:qFormat/>
    <w:uiPriority w:val="0"/>
  </w:style>
  <w:style w:type="character" w:customStyle="1" w:styleId="152">
    <w:name w:val="msg-box30"/>
    <w:basedOn w:val="49"/>
    <w:qFormat/>
    <w:uiPriority w:val="0"/>
  </w:style>
  <w:style w:type="character" w:customStyle="1" w:styleId="153">
    <w:name w:val="标题 1 Char Char"/>
    <w:qFormat/>
    <w:uiPriority w:val="0"/>
    <w:rPr>
      <w:rFonts w:eastAsia="宋体"/>
      <w:b/>
      <w:bCs/>
      <w:kern w:val="44"/>
      <w:sz w:val="44"/>
      <w:szCs w:val="44"/>
      <w:lang w:val="en-US" w:eastAsia="zh-CN" w:bidi="ar-SA"/>
    </w:rPr>
  </w:style>
  <w:style w:type="character" w:customStyle="1" w:styleId="154">
    <w:name w:val="标题 3 Char"/>
    <w:link w:val="8"/>
    <w:qFormat/>
    <w:uiPriority w:val="0"/>
    <w:rPr>
      <w:b/>
      <w:bCs/>
      <w:sz w:val="32"/>
      <w:szCs w:val="32"/>
    </w:rPr>
  </w:style>
  <w:style w:type="character" w:customStyle="1" w:styleId="155">
    <w:name w:val="c1"/>
    <w:basedOn w:val="49"/>
    <w:qFormat/>
    <w:uiPriority w:val="0"/>
  </w:style>
  <w:style w:type="character" w:customStyle="1" w:styleId="156">
    <w:name w:val="纯文本 Char1"/>
    <w:qFormat/>
    <w:uiPriority w:val="0"/>
    <w:rPr>
      <w:rFonts w:ascii="Courier New" w:hAnsi="Courier New" w:eastAsia="宋体"/>
      <w:kern w:val="2"/>
      <w:sz w:val="21"/>
      <w:lang w:val="en-US" w:eastAsia="zh-CN" w:bidi="ar-SA"/>
    </w:rPr>
  </w:style>
  <w:style w:type="character" w:customStyle="1" w:styleId="157">
    <w:name w:val="Char Char Char1"/>
    <w:qFormat/>
    <w:uiPriority w:val="0"/>
    <w:rPr>
      <w:rFonts w:ascii="Arial" w:hAnsi="Arial" w:eastAsia="黑体"/>
      <w:b/>
      <w:bCs/>
      <w:kern w:val="2"/>
      <w:sz w:val="32"/>
      <w:szCs w:val="32"/>
      <w:lang w:val="en-US" w:eastAsia="zh-CN" w:bidi="ar-SA"/>
    </w:rPr>
  </w:style>
  <w:style w:type="character" w:customStyle="1" w:styleId="158">
    <w:name w:val="l3"/>
    <w:qFormat/>
    <w:uiPriority w:val="0"/>
    <w:rPr>
      <w:color w:val="999999"/>
    </w:rPr>
  </w:style>
  <w:style w:type="character" w:customStyle="1" w:styleId="159">
    <w:name w:val="tit14"/>
    <w:qFormat/>
    <w:uiPriority w:val="0"/>
    <w:rPr>
      <w:color w:val="B60000"/>
    </w:rPr>
  </w:style>
  <w:style w:type="character" w:customStyle="1" w:styleId="160">
    <w:name w:val="tit10"/>
    <w:qFormat/>
    <w:uiPriority w:val="0"/>
    <w:rPr>
      <w:color w:val="B60000"/>
    </w:rPr>
  </w:style>
  <w:style w:type="character" w:customStyle="1" w:styleId="161">
    <w:name w:val="l21"/>
    <w:qFormat/>
    <w:uiPriority w:val="0"/>
    <w:rPr>
      <w:color w:val="999999"/>
    </w:rPr>
  </w:style>
  <w:style w:type="character" w:customStyle="1" w:styleId="162">
    <w:name w:val="num71"/>
    <w:basedOn w:val="49"/>
    <w:qFormat/>
    <w:uiPriority w:val="0"/>
  </w:style>
  <w:style w:type="character" w:customStyle="1" w:styleId="163">
    <w:name w:val="标题 2 Char Char"/>
    <w:qFormat/>
    <w:uiPriority w:val="0"/>
    <w:rPr>
      <w:rFonts w:ascii="Arial" w:hAnsi="Arial" w:eastAsia="黑体"/>
      <w:b/>
      <w:bCs/>
      <w:kern w:val="2"/>
      <w:sz w:val="32"/>
      <w:szCs w:val="32"/>
      <w:lang w:val="en-US" w:eastAsia="zh-CN" w:bidi="ar-SA"/>
    </w:rPr>
  </w:style>
  <w:style w:type="character" w:customStyle="1" w:styleId="164">
    <w:name w:val="buvis"/>
    <w:qFormat/>
    <w:uiPriority w:val="0"/>
    <w:rPr>
      <w:color w:val="999999"/>
    </w:rPr>
  </w:style>
  <w:style w:type="character" w:customStyle="1" w:styleId="165">
    <w:name w:val="name"/>
    <w:qFormat/>
    <w:uiPriority w:val="0"/>
    <w:rPr>
      <w:color w:val="444444"/>
      <w:sz w:val="21"/>
      <w:szCs w:val="21"/>
    </w:rPr>
  </w:style>
  <w:style w:type="character" w:customStyle="1" w:styleId="166">
    <w:name w:val="layui-this"/>
    <w:qFormat/>
    <w:uiPriority w:val="0"/>
    <w:rPr>
      <w:bdr w:val="single" w:color="EEEEEE" w:sz="6" w:space="0"/>
      <w:shd w:val="clear" w:color="auto" w:fill="FFFFFF"/>
    </w:rPr>
  </w:style>
  <w:style w:type="character" w:customStyle="1" w:styleId="167">
    <w:name w:val="标题 2 Char1"/>
    <w:qFormat/>
    <w:uiPriority w:val="0"/>
    <w:rPr>
      <w:rFonts w:ascii="Arial" w:hAnsi="Arial" w:eastAsia="黑体"/>
      <w:b/>
      <w:bCs/>
      <w:kern w:val="2"/>
      <w:sz w:val="32"/>
      <w:szCs w:val="32"/>
      <w:lang w:val="en-US" w:eastAsia="zh-CN" w:bidi="ar-SA"/>
    </w:rPr>
  </w:style>
  <w:style w:type="character" w:customStyle="1" w:styleId="168">
    <w:name w:val="zw"/>
    <w:qFormat/>
    <w:uiPriority w:val="0"/>
    <w:rPr>
      <w:color w:val="BD1E22"/>
      <w:sz w:val="22"/>
      <w:szCs w:val="22"/>
    </w:rPr>
  </w:style>
  <w:style w:type="character" w:customStyle="1" w:styleId="169">
    <w:name w:val="name1"/>
    <w:qFormat/>
    <w:uiPriority w:val="0"/>
    <w:rPr>
      <w:color w:val="695435"/>
      <w:sz w:val="24"/>
      <w:szCs w:val="24"/>
    </w:rPr>
  </w:style>
  <w:style w:type="character" w:customStyle="1" w:styleId="170">
    <w:name w:val="num61"/>
    <w:basedOn w:val="49"/>
    <w:qFormat/>
    <w:uiPriority w:val="0"/>
  </w:style>
  <w:style w:type="character" w:customStyle="1" w:styleId="171">
    <w:name w:val="mesg-myd"/>
    <w:qFormat/>
    <w:uiPriority w:val="0"/>
    <w:rPr>
      <w:color w:val="EE0000"/>
    </w:rPr>
  </w:style>
  <w:style w:type="character" w:customStyle="1" w:styleId="172">
    <w:name w:val="c2"/>
    <w:basedOn w:val="49"/>
    <w:qFormat/>
    <w:uiPriority w:val="0"/>
  </w:style>
  <w:style w:type="character" w:customStyle="1" w:styleId="173">
    <w:name w:val="c3"/>
    <w:basedOn w:val="49"/>
    <w:qFormat/>
    <w:uiPriority w:val="0"/>
  </w:style>
  <w:style w:type="character" w:customStyle="1" w:styleId="174">
    <w:name w:val="over1"/>
    <w:qFormat/>
    <w:uiPriority w:val="0"/>
    <w:rPr>
      <w:color w:val="B60000"/>
    </w:rPr>
  </w:style>
  <w:style w:type="character" w:customStyle="1" w:styleId="175">
    <w:name w:val="tit13"/>
    <w:qFormat/>
    <w:uiPriority w:val="0"/>
    <w:rPr>
      <w:color w:val="FFFFFF"/>
    </w:rPr>
  </w:style>
  <w:style w:type="character" w:customStyle="1" w:styleId="176">
    <w:name w:val="Char Char21"/>
    <w:qFormat/>
    <w:uiPriority w:val="0"/>
    <w:rPr>
      <w:rFonts w:eastAsia="宋体"/>
      <w:kern w:val="2"/>
      <w:sz w:val="21"/>
      <w:szCs w:val="24"/>
      <w:lang w:val="en-US" w:eastAsia="zh-CN" w:bidi="ar-SA"/>
    </w:rPr>
  </w:style>
  <w:style w:type="character" w:customStyle="1" w:styleId="177">
    <w:name w:val="l41"/>
    <w:qFormat/>
    <w:uiPriority w:val="0"/>
    <w:rPr>
      <w:color w:val="999999"/>
    </w:rPr>
  </w:style>
  <w:style w:type="character" w:customStyle="1" w:styleId="178">
    <w:name w:val="16"/>
    <w:qFormat/>
    <w:uiPriority w:val="0"/>
    <w:rPr>
      <w:rFonts w:ascii="仿宋_GB2312" w:eastAsia="仿宋_GB2312"/>
      <w:color w:val="auto"/>
      <w:sz w:val="28"/>
      <w:szCs w:val="28"/>
    </w:rPr>
  </w:style>
  <w:style w:type="character" w:customStyle="1" w:styleId="179">
    <w:name w:val="num31"/>
    <w:basedOn w:val="49"/>
    <w:qFormat/>
    <w:uiPriority w:val="0"/>
  </w:style>
  <w:style w:type="character" w:customStyle="1" w:styleId="180">
    <w:name w:val="starting4"/>
    <w:basedOn w:val="49"/>
    <w:qFormat/>
    <w:uiPriority w:val="0"/>
  </w:style>
  <w:style w:type="character" w:customStyle="1" w:styleId="181">
    <w:name w:val="bsharetext"/>
    <w:basedOn w:val="49"/>
    <w:qFormat/>
    <w:uiPriority w:val="0"/>
  </w:style>
  <w:style w:type="character" w:customStyle="1" w:styleId="182">
    <w:name w:val="unit"/>
    <w:qFormat/>
    <w:uiPriority w:val="0"/>
    <w:rPr>
      <w:color w:val="999999"/>
    </w:rPr>
  </w:style>
  <w:style w:type="character" w:customStyle="1" w:styleId="183">
    <w:name w:val="nostart2"/>
    <w:qFormat/>
    <w:uiPriority w:val="0"/>
    <w:rPr>
      <w:color w:val="B60000"/>
    </w:rPr>
  </w:style>
  <w:style w:type="character" w:customStyle="1" w:styleId="184">
    <w:name w:val="纯文本 Char"/>
    <w:qFormat/>
    <w:uiPriority w:val="99"/>
    <w:rPr>
      <w:rFonts w:ascii="Courier New" w:hAnsi="Courier New" w:eastAsia="宋体"/>
      <w:kern w:val="2"/>
      <w:sz w:val="21"/>
      <w:lang w:val="en-US" w:eastAsia="zh-CN" w:bidi="ar-SA"/>
    </w:rPr>
  </w:style>
  <w:style w:type="character" w:customStyle="1" w:styleId="185">
    <w:name w:val="Char Char81"/>
    <w:qFormat/>
    <w:uiPriority w:val="0"/>
    <w:rPr>
      <w:rFonts w:ascii="Arial" w:hAnsi="Arial" w:eastAsia="黑体"/>
      <w:b/>
      <w:bCs/>
      <w:kern w:val="2"/>
      <w:sz w:val="32"/>
      <w:szCs w:val="32"/>
      <w:lang w:val="en-US" w:eastAsia="zh-CN" w:bidi="ar-SA"/>
    </w:rPr>
  </w:style>
  <w:style w:type="character" w:customStyle="1" w:styleId="186">
    <w:name w:val="starting"/>
    <w:qFormat/>
    <w:uiPriority w:val="0"/>
    <w:rPr>
      <w:color w:val="339900"/>
    </w:rPr>
  </w:style>
  <w:style w:type="character" w:customStyle="1" w:styleId="187">
    <w:name w:val="nostart1"/>
    <w:qFormat/>
    <w:uiPriority w:val="0"/>
    <w:rPr>
      <w:color w:val="FF0000"/>
    </w:rPr>
  </w:style>
  <w:style w:type="character" w:customStyle="1" w:styleId="188">
    <w:name w:val="num210"/>
    <w:basedOn w:val="49"/>
    <w:qFormat/>
    <w:uiPriority w:val="0"/>
  </w:style>
  <w:style w:type="character" w:customStyle="1" w:styleId="189">
    <w:name w:val="buvis1"/>
    <w:qFormat/>
    <w:uiPriority w:val="0"/>
    <w:rPr>
      <w:color w:val="CC0000"/>
    </w:rPr>
  </w:style>
  <w:style w:type="character" w:customStyle="1" w:styleId="190">
    <w:name w:val="starting3"/>
    <w:basedOn w:val="49"/>
    <w:qFormat/>
    <w:uiPriority w:val="0"/>
  </w:style>
  <w:style w:type="character" w:customStyle="1" w:styleId="191">
    <w:name w:val="textcontents"/>
    <w:basedOn w:val="49"/>
    <w:qFormat/>
    <w:uiPriority w:val="0"/>
  </w:style>
  <w:style w:type="character" w:customStyle="1" w:styleId="192">
    <w:name w:val="num41"/>
    <w:basedOn w:val="49"/>
    <w:qFormat/>
    <w:uiPriority w:val="0"/>
  </w:style>
  <w:style w:type="character" w:customStyle="1" w:styleId="193">
    <w:name w:val="tit9"/>
    <w:qFormat/>
    <w:uiPriority w:val="0"/>
    <w:rPr>
      <w:color w:val="B60000"/>
      <w:sz w:val="27"/>
      <w:szCs w:val="27"/>
      <w:bdr w:val="single" w:color="DFCEB8" w:sz="6" w:space="0"/>
      <w:shd w:val="clear" w:color="auto" w:fill="FFFFFF"/>
    </w:rPr>
  </w:style>
  <w:style w:type="character" w:customStyle="1" w:styleId="194">
    <w:name w:val="name2"/>
    <w:qFormat/>
    <w:uiPriority w:val="0"/>
    <w:rPr>
      <w:color w:val="000000"/>
      <w:sz w:val="39"/>
      <w:szCs w:val="39"/>
    </w:rPr>
  </w:style>
  <w:style w:type="character" w:customStyle="1" w:styleId="195">
    <w:name w:val="img_title8"/>
    <w:qFormat/>
    <w:uiPriority w:val="0"/>
    <w:rPr>
      <w:vanish/>
    </w:rPr>
  </w:style>
  <w:style w:type="character" w:customStyle="1" w:styleId="196">
    <w:name w:val="tit15"/>
    <w:qFormat/>
    <w:uiPriority w:val="0"/>
    <w:rPr>
      <w:b/>
      <w:color w:val="B60000"/>
    </w:rPr>
  </w:style>
  <w:style w:type="character" w:customStyle="1" w:styleId="197">
    <w:name w:val="img_title9"/>
    <w:qFormat/>
    <w:uiPriority w:val="0"/>
    <w:rPr>
      <w:vanish/>
    </w:rPr>
  </w:style>
  <w:style w:type="character" w:customStyle="1" w:styleId="198">
    <w:name w:val="标题 2 Char2"/>
    <w:link w:val="7"/>
    <w:qFormat/>
    <w:uiPriority w:val="0"/>
    <w:rPr>
      <w:rFonts w:ascii="Arial" w:hAnsi="Arial" w:eastAsia="黑体"/>
      <w:b/>
      <w:bCs/>
      <w:kern w:val="2"/>
      <w:sz w:val="21"/>
      <w:szCs w:val="32"/>
      <w:lang w:val="en-US" w:eastAsia="zh-CN" w:bidi="ar-SA"/>
    </w:rPr>
  </w:style>
  <w:style w:type="paragraph" w:customStyle="1" w:styleId="199">
    <w:name w:val="正文 New"/>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character" w:customStyle="1" w:styleId="200">
    <w:name w:val="font12"/>
    <w:basedOn w:val="49"/>
    <w:qFormat/>
    <w:uiPriority w:val="0"/>
    <w:rPr>
      <w:rFonts w:hint="eastAsia" w:ascii="仿宋" w:hAnsi="仿宋" w:eastAsia="仿宋" w:cs="仿宋"/>
      <w:b/>
      <w:color w:val="000000"/>
      <w:sz w:val="32"/>
      <w:szCs w:val="32"/>
      <w:u w:val="none"/>
    </w:rPr>
  </w:style>
  <w:style w:type="character" w:customStyle="1" w:styleId="201">
    <w:name w:val="font101"/>
    <w:basedOn w:val="49"/>
    <w:qFormat/>
    <w:uiPriority w:val="0"/>
    <w:rPr>
      <w:rFonts w:hint="default" w:ascii="Times New Roman" w:hAnsi="Times New Roman" w:cs="Times New Roman"/>
      <w:color w:val="000000"/>
      <w:sz w:val="24"/>
      <w:szCs w:val="24"/>
      <w:u w:val="none"/>
    </w:rPr>
  </w:style>
  <w:style w:type="character" w:customStyle="1" w:styleId="202">
    <w:name w:val="font111"/>
    <w:basedOn w:val="49"/>
    <w:qFormat/>
    <w:uiPriority w:val="0"/>
    <w:rPr>
      <w:rFonts w:ascii="仿宋_GB2312" w:eastAsia="仿宋_GB2312" w:cs="仿宋_GB2312"/>
      <w:color w:val="000000"/>
      <w:sz w:val="24"/>
      <w:szCs w:val="24"/>
      <w:u w:val="none"/>
    </w:rPr>
  </w:style>
  <w:style w:type="character" w:customStyle="1" w:styleId="203">
    <w:name w:val="font91"/>
    <w:basedOn w:val="49"/>
    <w:qFormat/>
    <w:uiPriority w:val="0"/>
    <w:rPr>
      <w:rFonts w:hint="eastAsia" w:ascii="仿宋" w:hAnsi="仿宋" w:eastAsia="仿宋" w:cs="仿宋"/>
      <w:color w:val="000000"/>
      <w:sz w:val="24"/>
      <w:szCs w:val="24"/>
      <w:u w:val="single"/>
    </w:rPr>
  </w:style>
  <w:style w:type="character" w:customStyle="1" w:styleId="204">
    <w:name w:val="font81"/>
    <w:basedOn w:val="49"/>
    <w:qFormat/>
    <w:uiPriority w:val="0"/>
    <w:rPr>
      <w:rFonts w:hint="default" w:ascii="Times New Roman" w:hAnsi="Times New Roman" w:cs="Times New Roman"/>
      <w:color w:val="000000"/>
      <w:sz w:val="24"/>
      <w:szCs w:val="24"/>
      <w:u w:val="none"/>
    </w:rPr>
  </w:style>
  <w:style w:type="character" w:customStyle="1" w:styleId="205">
    <w:name w:val="font61"/>
    <w:basedOn w:val="49"/>
    <w:qFormat/>
    <w:uiPriority w:val="0"/>
    <w:rPr>
      <w:rFonts w:hint="eastAsia" w:ascii="仿宋_GB2312" w:eastAsia="仿宋_GB2312" w:cs="仿宋_GB2312"/>
      <w:color w:val="000000"/>
      <w:sz w:val="24"/>
      <w:szCs w:val="24"/>
      <w:u w:val="none"/>
    </w:rPr>
  </w:style>
  <w:style w:type="character" w:customStyle="1" w:styleId="206">
    <w:name w:val="font21"/>
    <w:basedOn w:val="49"/>
    <w:qFormat/>
    <w:uiPriority w:val="0"/>
    <w:rPr>
      <w:rFonts w:hint="default" w:ascii="Times New Roman" w:hAnsi="Times New Roman" w:cs="Times New Roman"/>
      <w:color w:val="000000"/>
      <w:sz w:val="24"/>
      <w:szCs w:val="24"/>
      <w:u w:val="none"/>
    </w:rPr>
  </w:style>
  <w:style w:type="character" w:customStyle="1" w:styleId="207">
    <w:name w:val="NormalCharacter"/>
    <w:semiHidden/>
    <w:qFormat/>
    <w:uiPriority w:val="0"/>
    <w:rPr>
      <w:snapToGrid w:val="0"/>
      <w:kern w:val="0"/>
      <w:sz w:val="32"/>
      <w:szCs w:val="32"/>
      <w:lang w:val="en-US" w:eastAsia="zh-CN" w:bidi="ar-SA"/>
    </w:rPr>
  </w:style>
  <w:style w:type="character" w:customStyle="1" w:styleId="208">
    <w:name w:val="first-child1"/>
    <w:basedOn w:val="49"/>
    <w:qFormat/>
    <w:uiPriority w:val="0"/>
  </w:style>
  <w:style w:type="character" w:customStyle="1" w:styleId="209">
    <w:name w:val="hover1"/>
    <w:basedOn w:val="49"/>
    <w:qFormat/>
    <w:uiPriority w:val="0"/>
    <w:rPr>
      <w:color w:val="2590EB"/>
    </w:rPr>
  </w:style>
  <w:style w:type="character" w:customStyle="1" w:styleId="210">
    <w:name w:val="hover2"/>
    <w:basedOn w:val="49"/>
    <w:qFormat/>
    <w:uiPriority w:val="0"/>
  </w:style>
  <w:style w:type="character" w:customStyle="1" w:styleId="211">
    <w:name w:val="hover3"/>
    <w:basedOn w:val="49"/>
    <w:qFormat/>
    <w:uiPriority w:val="0"/>
    <w:rPr>
      <w:color w:val="2590EB"/>
    </w:rPr>
  </w:style>
  <w:style w:type="character" w:customStyle="1" w:styleId="212">
    <w:name w:val="hover4"/>
    <w:basedOn w:val="49"/>
    <w:qFormat/>
    <w:uiPriority w:val="0"/>
    <w:rPr>
      <w:color w:val="2590EB"/>
      <w:shd w:val="clear" w:fill="E9F4FD"/>
    </w:rPr>
  </w:style>
  <w:style w:type="character" w:customStyle="1" w:styleId="213">
    <w:name w:val="mini-outputtext1"/>
    <w:basedOn w:val="49"/>
    <w:qFormat/>
    <w:uiPriority w:val="0"/>
  </w:style>
  <w:style w:type="character" w:customStyle="1" w:styleId="214">
    <w:name w:val="hover"/>
    <w:basedOn w:val="49"/>
    <w:qFormat/>
    <w:uiPriority w:val="0"/>
    <w:rPr>
      <w:color w:val="2590EB"/>
    </w:rPr>
  </w:style>
  <w:style w:type="character" w:customStyle="1" w:styleId="215">
    <w:name w:val="BWTON_重点字符"/>
    <w:qFormat/>
    <w:uiPriority w:val="0"/>
    <w:rPr>
      <w:rFonts w:ascii="Arial" w:hAnsi="Arial" w:eastAsia="黑体"/>
      <w:b/>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41</Pages>
  <Words>10383</Words>
  <Characters>11122</Characters>
  <Lines>411</Lines>
  <Paragraphs>115</Paragraphs>
  <TotalTime>5</TotalTime>
  <ScaleCrop>false</ScaleCrop>
  <LinksUpToDate>false</LinksUpToDate>
  <CharactersWithSpaces>11507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2016-05-15T08:29:00Z</dcterms:created>
  <dc:creator>dengxiaochun</dc:creator>
  <cp:lastModifiedBy>傻傻一辈子</cp:lastModifiedBy>
  <cp:lastPrinted>2023-06-08T00:43:00Z</cp:lastPrinted>
  <dcterms:modified xsi:type="dcterms:W3CDTF">2026-01-16T09:15:58Z</dcterms:modified>
  <dc:title>标准交易文件</dc:title>
  <cp:revision>328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5A96E9D5DEA14287B230D772E27E32F1_13</vt:lpwstr>
  </property>
  <property fmtid="{D5CDD505-2E9C-101B-9397-08002B2CF9AE}" pid="4" name="KSOTemplateDocerSaveRecord">
    <vt:lpwstr>eyJoZGlkIjoiMTljMDcwYWJmYjExZWQzNTVmZDAzZTYwM2JlMzJmZDYiLCJ1c2VySWQiOiIzODU2Mzk2OTQifQ==</vt:lpwstr>
  </property>
</Properties>
</file>