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148CC9">
      <w:pPr>
        <w:jc w:val="center"/>
        <w:rPr>
          <w:rFonts w:ascii="宋体" w:hAnsi="宋体" w:cs="宋体"/>
          <w:b/>
          <w:kern w:val="0"/>
          <w:sz w:val="44"/>
          <w:szCs w:val="44"/>
          <w:highlight w:val="none"/>
        </w:rPr>
      </w:pPr>
      <w:bookmarkStart w:id="0" w:name="_Toc324404811"/>
      <w:bookmarkStart w:id="1" w:name="_Toc15058843"/>
      <w:bookmarkStart w:id="2" w:name="_Toc246996898"/>
      <w:bookmarkStart w:id="3" w:name="_Toc506107265"/>
      <w:bookmarkStart w:id="4" w:name="_Toc461631222"/>
      <w:bookmarkStart w:id="5" w:name="_Toc296602400"/>
      <w:bookmarkStart w:id="6" w:name="_Toc247085669"/>
      <w:bookmarkStart w:id="7" w:name="OLE_LINK3"/>
      <w:bookmarkStart w:id="8" w:name="OLE_LINK5"/>
      <w:bookmarkStart w:id="9" w:name="OLE_LINK1"/>
      <w:bookmarkStart w:id="10" w:name="OLE_LINK2"/>
      <w:bookmarkStart w:id="11" w:name="OLE_LINK4"/>
    </w:p>
    <w:p w14:paraId="03BEA7F1">
      <w:pPr>
        <w:pStyle w:val="14"/>
        <w:ind w:firstLine="420"/>
        <w:rPr>
          <w:highlight w:val="none"/>
        </w:rPr>
      </w:pPr>
    </w:p>
    <w:p w14:paraId="1C9996FB">
      <w:pPr>
        <w:jc w:val="center"/>
        <w:rPr>
          <w:rFonts w:ascii="宋体" w:hAnsi="宋体"/>
          <w:color w:val="auto"/>
          <w:sz w:val="96"/>
          <w:szCs w:val="96"/>
          <w:highlight w:val="none"/>
        </w:rPr>
      </w:pPr>
      <w:r>
        <w:rPr>
          <w:rFonts w:hint="eastAsia" w:hAnsi="宋体" w:cs="宋体"/>
          <w:b/>
          <w:color w:val="auto"/>
          <w:kern w:val="0"/>
          <w:sz w:val="60"/>
          <w:szCs w:val="60"/>
          <w:highlight w:val="none"/>
          <w:lang w:eastAsia="zh-CN"/>
        </w:rPr>
        <w:t>滁宁城铁企业展厅设计施工一体化项目</w:t>
      </w:r>
    </w:p>
    <w:p w14:paraId="2A2621CC">
      <w:pPr>
        <w:pStyle w:val="14"/>
      </w:pP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4"/>
        <w:rPr>
          <w:color w:val="auto"/>
          <w:highlight w:val="none"/>
        </w:rPr>
      </w:pPr>
    </w:p>
    <w:p w14:paraId="691FE4D6">
      <w:pPr>
        <w:rPr>
          <w:color w:val="auto"/>
          <w:highlight w:val="none"/>
        </w:rPr>
      </w:pPr>
    </w:p>
    <w:p w14:paraId="7E411827">
      <w:pPr>
        <w:pStyle w:val="14"/>
        <w:rPr>
          <w:color w:val="auto"/>
          <w:highlight w:val="none"/>
        </w:rPr>
      </w:pPr>
    </w:p>
    <w:p w14:paraId="6CF62471">
      <w:pPr>
        <w:rPr>
          <w:color w:val="auto"/>
          <w:highlight w:val="none"/>
        </w:rPr>
      </w:pPr>
    </w:p>
    <w:p w14:paraId="276FE2C2">
      <w:pPr>
        <w:pStyle w:val="14"/>
        <w:rPr>
          <w:color w:val="auto"/>
          <w:highlight w:val="none"/>
        </w:rPr>
      </w:pPr>
    </w:p>
    <w:p w14:paraId="3BD0CE75">
      <w:pPr>
        <w:rPr>
          <w:color w:val="auto"/>
          <w:highlight w:val="none"/>
        </w:rPr>
      </w:pPr>
    </w:p>
    <w:p w14:paraId="31EEA548">
      <w:pPr>
        <w:pStyle w:val="14"/>
      </w:pPr>
    </w:p>
    <w:p w14:paraId="6EBADFFD"/>
    <w:p w14:paraId="57C971B3">
      <w:pPr>
        <w:pStyle w:val="14"/>
      </w:pPr>
    </w:p>
    <w:p w14:paraId="00CEC72B"/>
    <w:p w14:paraId="0FB3EFCA">
      <w:pPr>
        <w:pStyle w:val="14"/>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sz w:val="30"/>
          <w:szCs w:val="30"/>
          <w:highlight w:val="none"/>
          <w:u w:val="single"/>
          <w:lang w:eastAsia="zh-CN"/>
        </w:rPr>
        <w:t>滁州市滁宁城际铁路开发建设有限公司</w:t>
      </w:r>
      <w:r>
        <w:rPr>
          <w:rFonts w:hint="eastAsia" w:ascii="宋体" w:cs="Times New Roman"/>
          <w:sz w:val="30"/>
          <w:szCs w:val="30"/>
          <w:highlight w:val="none"/>
          <w:u w:val="single"/>
          <w:lang w:val="en-US" w:eastAsia="zh-CN"/>
        </w:rPr>
        <w:t xml:space="preserve"> </w:t>
      </w:r>
    </w:p>
    <w:p w14:paraId="2C39D907">
      <w:pPr>
        <w:spacing w:line="800" w:lineRule="exact"/>
        <w:ind w:firstLine="600" w:firstLineChars="200"/>
        <w:rPr>
          <w:bCs/>
          <w:spacing w:val="-20"/>
          <w:sz w:val="30"/>
          <w:szCs w:val="30"/>
          <w:highlight w:val="none"/>
          <w:u w:val="thick"/>
        </w:rPr>
      </w:pPr>
      <w:r>
        <w:rPr>
          <w:rFonts w:hint="eastAsia"/>
          <w:bCs/>
          <w:sz w:val="30"/>
          <w:szCs w:val="30"/>
          <w:highlight w:val="none"/>
        </w:rPr>
        <w:t>招标代理机构：</w:t>
      </w:r>
      <w:r>
        <w:rPr>
          <w:rFonts w:hint="eastAsia" w:ascii="宋体"/>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5</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12</w:t>
      </w:r>
      <w:r>
        <w:rPr>
          <w:rFonts w:hint="eastAsia" w:ascii="宋体" w:hAnsi="宋体"/>
          <w:color w:val="auto"/>
          <w:sz w:val="30"/>
          <w:szCs w:val="30"/>
          <w:highlight w:val="none"/>
        </w:rPr>
        <w:t>月</w:t>
      </w:r>
    </w:p>
    <w:p w14:paraId="68344BF2">
      <w:pPr>
        <w:jc w:val="center"/>
        <w:rPr>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sz w:val="44"/>
          <w:szCs w:val="44"/>
          <w:highlight w:val="none"/>
        </w:rPr>
      </w:pPr>
    </w:p>
    <w:p w14:paraId="09796EC2">
      <w:pPr>
        <w:spacing w:line="700" w:lineRule="exact"/>
        <w:jc w:val="center"/>
        <w:rPr>
          <w:sz w:val="44"/>
          <w:szCs w:val="44"/>
          <w:highlight w:val="none"/>
        </w:rPr>
      </w:pPr>
      <w:r>
        <w:rPr>
          <w:rFonts w:hint="eastAsia"/>
          <w:sz w:val="44"/>
          <w:szCs w:val="44"/>
          <w:highlight w:val="none"/>
        </w:rPr>
        <w:t>目   录</w:t>
      </w:r>
      <w:bookmarkEnd w:id="0"/>
      <w:bookmarkEnd w:id="1"/>
      <w:bookmarkEnd w:id="2"/>
      <w:bookmarkEnd w:id="3"/>
      <w:bookmarkEnd w:id="4"/>
      <w:bookmarkEnd w:id="5"/>
      <w:bookmarkEnd w:id="6"/>
      <w:bookmarkStart w:id="12" w:name="_Toc179632527"/>
      <w:bookmarkStart w:id="13" w:name="_Toc152045511"/>
      <w:bookmarkStart w:id="14" w:name="_Toc152042287"/>
      <w:bookmarkStart w:id="15" w:name="_Toc144974479"/>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w:t>
      </w:r>
      <w:r>
        <w:rPr>
          <w:rFonts w:hint="eastAsia" w:ascii="宋体" w:hAnsi="宋体" w:cs="宋体"/>
          <w:color w:val="000000"/>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w:t>
      </w:r>
      <w:r>
        <w:rPr>
          <w:rFonts w:hint="eastAsia" w:ascii="宋体" w:hAnsi="宋体" w:cs="宋体"/>
          <w:color w:val="000000"/>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w:t>
      </w:r>
      <w:r>
        <w:rPr>
          <w:rFonts w:hint="eastAsia" w:ascii="宋体" w:hAnsi="宋体" w:cs="宋体"/>
          <w:color w:val="000000"/>
          <w:kern w:val="0"/>
          <w:sz w:val="24"/>
          <w:szCs w:val="24"/>
          <w:highlight w:val="none"/>
          <w:u w:color="000000"/>
          <w:lang w:val="en-US" w:eastAsia="zh-CN" w:bidi="ar"/>
        </w:rPr>
        <w:t>3</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w:t>
      </w:r>
      <w:r>
        <w:rPr>
          <w:rFonts w:hint="eastAsia" w:ascii="宋体" w:hAnsi="宋体" w:cs="宋体"/>
          <w:color w:val="000000"/>
          <w:kern w:val="0"/>
          <w:sz w:val="24"/>
          <w:szCs w:val="24"/>
          <w:highlight w:val="none"/>
          <w:u w:color="000000"/>
          <w:lang w:val="en-US" w:eastAsia="zh-CN" w:bidi="ar"/>
        </w:rPr>
        <w:t>29</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w:t>
      </w:r>
      <w:r>
        <w:rPr>
          <w:rFonts w:hint="eastAsia" w:ascii="宋体" w:hAnsi="宋体" w:cs="宋体"/>
          <w:color w:val="000000"/>
          <w:kern w:val="0"/>
          <w:sz w:val="24"/>
          <w:szCs w:val="24"/>
          <w:highlight w:val="none"/>
          <w:u w:color="000000"/>
          <w:lang w:val="en-US" w:eastAsia="zh-CN" w:bidi="ar"/>
        </w:rPr>
        <w:t>40</w:t>
      </w:r>
    </w:p>
    <w:p w14:paraId="6F3E9F9B">
      <w:pPr>
        <w:pStyle w:val="14"/>
        <w:spacing w:line="700" w:lineRule="exact"/>
        <w:ind w:left="0" w:leftChars="0" w:firstLine="480"/>
        <w:jc w:val="left"/>
        <w:rPr>
          <w:sz w:val="24"/>
          <w:szCs w:val="24"/>
          <w:highlight w:val="none"/>
        </w:rPr>
      </w:pPr>
    </w:p>
    <w:p w14:paraId="3004C8EC">
      <w:pPr>
        <w:pStyle w:val="44"/>
        <w:spacing w:line="700" w:lineRule="exact"/>
        <w:jc w:val="left"/>
        <w:rPr>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szCs w:val="32"/>
          <w:highlight w:val="none"/>
          <w:lang w:val="en-US"/>
        </w:rPr>
      </w:pPr>
      <w:bookmarkStart w:id="16" w:name="_Toc152045527"/>
      <w:bookmarkStart w:id="17" w:name="_Toc152042303"/>
      <w:bookmarkStart w:id="18" w:name="_Toc78803321"/>
      <w:bookmarkStart w:id="19" w:name="_Toc35425050"/>
      <w:bookmarkStart w:id="20" w:name="_Toc246996173"/>
      <w:bookmarkStart w:id="21" w:name="_Toc506107267"/>
      <w:bookmarkStart w:id="22" w:name="_Toc179632544"/>
      <w:bookmarkStart w:id="23" w:name="_Toc324404813"/>
      <w:bookmarkStart w:id="24" w:name="_Toc15058844"/>
      <w:bookmarkStart w:id="25" w:name="_Toc247085687"/>
      <w:bookmarkStart w:id="26" w:name="_Toc35424883"/>
      <w:bookmarkStart w:id="27" w:name="_Toc144974495"/>
      <w:bookmarkStart w:id="28" w:name="_Toc246996916"/>
      <w:r>
        <w:rPr>
          <w:rFonts w:hint="eastAsia"/>
          <w:bCs/>
          <w:szCs w:val="32"/>
          <w:highlight w:val="none"/>
          <w:lang w:eastAsia="zh-CN"/>
        </w:rPr>
        <w:t>第一章</w:t>
      </w:r>
      <w:r>
        <w:rPr>
          <w:rFonts w:hint="eastAsia"/>
          <w:bCs/>
          <w:szCs w:val="32"/>
          <w:highlight w:val="none"/>
          <w:lang w:val="en-US"/>
        </w:rPr>
        <w:t xml:space="preserve">  </w:t>
      </w:r>
      <w:bookmarkStart w:id="29" w:name="_Toc7358"/>
      <w:bookmarkEnd w:id="29"/>
      <w:bookmarkStart w:id="30" w:name="_Toc18980_WPSOffice_Level1"/>
      <w:bookmarkEnd w:id="30"/>
      <w:r>
        <w:rPr>
          <w:rFonts w:hint="eastAsia"/>
          <w:bCs/>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31" w:name="_Toc28359002"/>
      <w:bookmarkEnd w:id="31"/>
      <w:bookmarkStart w:id="32" w:name="_Toc28359079"/>
      <w:bookmarkEnd w:id="32"/>
      <w:bookmarkStart w:id="33" w:name="_Toc58430305"/>
      <w:bookmarkEnd w:id="33"/>
      <w:bookmarkStart w:id="34" w:name="_Toc35393621"/>
      <w:bookmarkEnd w:id="34"/>
      <w:bookmarkStart w:id="35" w:name="_Toc35393790"/>
      <w:r>
        <w:rPr>
          <w:rFonts w:hint="eastAsia" w:ascii="宋体" w:hAnsi="宋体" w:eastAsia="宋体" w:cs="宋体"/>
          <w:color w:val="000000"/>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cs="宋体"/>
          <w:color w:val="000000"/>
          <w:kern w:val="0"/>
          <w:sz w:val="24"/>
          <w:szCs w:val="24"/>
          <w:highlight w:val="none"/>
          <w:u w:color="000000"/>
          <w:lang w:val="en-US" w:eastAsia="zh-CN" w:bidi="ar"/>
        </w:rPr>
        <w:t>滁宁城铁企业展厅设计施工一体化项目</w:t>
      </w:r>
      <w:r>
        <w:rPr>
          <w:rFonts w:hint="eastAsia" w:ascii="宋体" w:hAnsi="宋体" w:eastAsia="宋体" w:cs="宋体"/>
          <w:color w:val="000000"/>
          <w:kern w:val="0"/>
          <w:sz w:val="24"/>
          <w:szCs w:val="24"/>
          <w:highlight w:val="none"/>
          <w:u w:color="000000"/>
          <w:lang w:val="en-US" w:eastAsia="zh-CN" w:bidi="ar"/>
        </w:rPr>
        <w:t>的潜在投标人应在滁州市滁宁城际铁路开发建设有限公司网站（http://czctgs.cn/）获取招标文件，并于2025年</w:t>
      </w:r>
      <w:r>
        <w:rPr>
          <w:rFonts w:hint="eastAsia" w:ascii="宋体" w:hAnsi="宋体" w:cs="宋体"/>
          <w:color w:val="000000"/>
          <w:kern w:val="0"/>
          <w:sz w:val="24"/>
          <w:szCs w:val="24"/>
          <w:highlight w:val="none"/>
          <w:u w:color="000000"/>
          <w:lang w:val="en-US" w:eastAsia="zh-CN" w:bidi="ar"/>
        </w:rPr>
        <w:t>12</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cs="宋体"/>
          <w:color w:val="000000"/>
          <w:kern w:val="0"/>
          <w:sz w:val="24"/>
          <w:szCs w:val="24"/>
          <w:highlight w:val="none"/>
          <w:u w:color="000000"/>
          <w:lang w:val="en-US" w:eastAsia="zh-CN" w:bidi="ar"/>
        </w:rPr>
        <w:t>18</w:t>
      </w:r>
      <w:r>
        <w:rPr>
          <w:rFonts w:hint="eastAsia" w:ascii="宋体" w:hAnsi="宋体" w:eastAsia="宋体" w:cs="宋体"/>
          <w:color w:val="000000"/>
          <w:kern w:val="0"/>
          <w:sz w:val="24"/>
          <w:szCs w:val="24"/>
          <w:highlight w:val="none"/>
          <w:u w:color="000000"/>
          <w:lang w:val="en-US" w:eastAsia="zh-CN" w:bidi="ar"/>
        </w:rPr>
        <w:t>日15时00分（北京时间）前递交投标文件。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35"/>
    </w:p>
    <w:p w14:paraId="307F542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eastAsia" w:ascii="宋体" w:hAnsi="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w:t>
      </w:r>
      <w:r>
        <w:rPr>
          <w:rFonts w:hint="eastAsia" w:ascii="宋体" w:hAnsi="宋体" w:cs="宋体"/>
          <w:color w:val="000000"/>
          <w:kern w:val="0"/>
          <w:sz w:val="24"/>
          <w:szCs w:val="24"/>
          <w:highlight w:val="none"/>
          <w:u w:color="000000"/>
          <w:lang w:val="en-US" w:eastAsia="zh-CN" w:bidi="ar"/>
        </w:rPr>
        <w:t>滁宁城铁企业展厅设计施工一体化项目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w:t>
      </w:r>
      <w:r>
        <w:rPr>
          <w:rFonts w:hint="eastAsia" w:ascii="宋体" w:hAnsi="宋体" w:cs="宋体"/>
          <w:b w:val="0"/>
          <w:bCs w:val="0"/>
          <w:color w:val="000000"/>
          <w:kern w:val="0"/>
          <w:sz w:val="24"/>
          <w:szCs w:val="24"/>
          <w:highlight w:val="none"/>
          <w:u w:color="000000"/>
          <w:lang w:val="en-US" w:eastAsia="zh-CN" w:bidi="ar"/>
        </w:rPr>
        <w:t>270000.00</w:t>
      </w:r>
      <w:r>
        <w:rPr>
          <w:rFonts w:hint="eastAsia" w:ascii="宋体" w:hAnsi="宋体" w:eastAsia="宋体" w:cs="宋体"/>
          <w:b w:val="0"/>
          <w:bCs w:val="0"/>
          <w:color w:val="000000"/>
          <w:kern w:val="0"/>
          <w:sz w:val="24"/>
          <w:szCs w:val="24"/>
          <w:highlight w:val="none"/>
          <w:u w:color="000000"/>
          <w:lang w:val="en-US" w:eastAsia="zh-CN" w:bidi="ar"/>
        </w:rPr>
        <w:t>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cs="宋体"/>
          <w:b w:val="0"/>
          <w:bCs w:val="0"/>
          <w:color w:val="000000"/>
          <w:kern w:val="0"/>
          <w:sz w:val="24"/>
          <w:szCs w:val="24"/>
          <w:highlight w:val="none"/>
          <w:u w:color="000000"/>
          <w:lang w:val="en-US" w:eastAsia="zh-CN" w:bidi="ar"/>
        </w:rPr>
        <w:t>270000.00</w:t>
      </w:r>
      <w:r>
        <w:rPr>
          <w:rFonts w:hint="eastAsia" w:ascii="宋体" w:hAnsi="宋体" w:eastAsia="宋体" w:cs="宋体"/>
          <w:b w:val="0"/>
          <w:bCs w:val="0"/>
          <w:color w:val="000000"/>
          <w:kern w:val="0"/>
          <w:sz w:val="24"/>
          <w:szCs w:val="24"/>
          <w:highlight w:val="none"/>
          <w:u w:color="000000"/>
          <w:lang w:val="en-US" w:eastAsia="zh-CN" w:bidi="ar"/>
        </w:rPr>
        <w:t>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拟规划建设集党建展示、廉政建设、文化宣介、工程建设、运营管理、资源经营等展示内容于一体的综合性企业展厅，通过可视化发展历程，深度呈现公司党建工作与业务发展深度融合的创新实践，系统展示特色品牌文化创建成果。</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工期：于2026年2月6日前完成并交付。</w:t>
      </w:r>
    </w:p>
    <w:p w14:paraId="7C79C6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091A15E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Times New Roman"/>
          <w:b w:val="0"/>
          <w:bCs w:val="0"/>
          <w:kern w:val="0"/>
          <w:sz w:val="24"/>
          <w:szCs w:val="24"/>
          <w:highlight w:val="none"/>
          <w:lang w:val="en-US" w:eastAsia="zh-CN" w:bidi="ar-SA"/>
        </w:rPr>
        <w:t>投标人须在中华人民共和国境内注册（不含港澳台）并取得营业执照且具有相应供货服务能力</w:t>
      </w:r>
      <w:r>
        <w:rPr>
          <w:rFonts w:hint="eastAsia" w:ascii="宋体" w:hAnsi="宋体" w:eastAsia="宋体" w:cs="宋体"/>
          <w:color w:val="000000"/>
          <w:kern w:val="0"/>
          <w:sz w:val="24"/>
          <w:highlight w:val="none"/>
          <w:u w:color="000000"/>
          <w:lang w:bidi="ar"/>
        </w:rPr>
        <w:t>。</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2025年</w:t>
      </w:r>
      <w:r>
        <w:rPr>
          <w:rFonts w:hint="eastAsia" w:ascii="宋体" w:hAnsi="宋体" w:cs="宋体"/>
          <w:color w:val="000000"/>
          <w:kern w:val="0"/>
          <w:sz w:val="24"/>
          <w:szCs w:val="24"/>
          <w:highlight w:val="none"/>
          <w:u w:val="single" w:color="000000"/>
          <w:lang w:val="en-US" w:eastAsia="zh-CN" w:bidi="ar"/>
        </w:rPr>
        <w:t>12</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 xml:space="preserve">11 </w:t>
      </w:r>
      <w:r>
        <w:rPr>
          <w:rFonts w:hint="eastAsia" w:ascii="宋体" w:hAnsi="宋体" w:eastAsia="宋体" w:cs="宋体"/>
          <w:color w:val="000000"/>
          <w:kern w:val="0"/>
          <w:sz w:val="24"/>
          <w:szCs w:val="24"/>
          <w:highlight w:val="none"/>
          <w:u w:val="single" w:color="000000"/>
          <w:lang w:val="en-US" w:eastAsia="zh-CN" w:bidi="ar"/>
        </w:rPr>
        <w:t>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2025年</w:t>
      </w:r>
      <w:r>
        <w:rPr>
          <w:rFonts w:hint="eastAsia" w:ascii="宋体" w:hAnsi="宋体" w:cs="宋体"/>
          <w:color w:val="000000"/>
          <w:kern w:val="0"/>
          <w:sz w:val="24"/>
          <w:szCs w:val="24"/>
          <w:highlight w:val="none"/>
          <w:u w:val="single" w:color="000000"/>
          <w:lang w:val="en-US" w:eastAsia="zh-CN" w:bidi="ar"/>
        </w:rPr>
        <w:t>12</w:t>
      </w:r>
      <w:r>
        <w:rPr>
          <w:rFonts w:hint="eastAsia" w:ascii="宋体" w:hAnsi="宋体" w:eastAsia="宋体" w:cs="宋体"/>
          <w:color w:val="000000"/>
          <w:kern w:val="0"/>
          <w:sz w:val="24"/>
          <w:szCs w:val="24"/>
          <w:highlight w:val="none"/>
          <w:u w:val="single" w:color="000000"/>
          <w:lang w:val="en-US" w:eastAsia="zh-CN" w:bidi="ar"/>
        </w:rPr>
        <w:t>月</w:t>
      </w:r>
      <w:r>
        <w:rPr>
          <w:rFonts w:hint="eastAsia" w:ascii="宋体" w:hAnsi="宋体" w:cs="宋体"/>
          <w:color w:val="000000"/>
          <w:kern w:val="0"/>
          <w:sz w:val="24"/>
          <w:szCs w:val="24"/>
          <w:highlight w:val="none"/>
          <w:u w:val="single" w:color="000000"/>
          <w:lang w:val="en-US" w:eastAsia="zh-CN" w:bidi="ar"/>
        </w:rPr>
        <w:t xml:space="preserve">18 </w:t>
      </w:r>
      <w:r>
        <w:rPr>
          <w:rFonts w:hint="eastAsia" w:ascii="宋体" w:hAnsi="宋体" w:eastAsia="宋体" w:cs="宋体"/>
          <w:color w:val="000000"/>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7730048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宋体" w:hAnsi="宋体" w:eastAsia="宋体" w:cs="宋体"/>
          <w:b/>
          <w:bCs w:val="0"/>
          <w:sz w:val="24"/>
          <w:szCs w:val="24"/>
          <w:highlight w:val="none"/>
          <w:lang w:val="en-US" w:eastAsia="zh-CN"/>
        </w:rPr>
      </w:pPr>
      <w:bookmarkStart w:id="36" w:name="_Toc28359005"/>
      <w:bookmarkEnd w:id="36"/>
      <w:bookmarkStart w:id="37" w:name="_Toc58430308"/>
      <w:bookmarkEnd w:id="37"/>
      <w:bookmarkStart w:id="38" w:name="_Toc35393793"/>
      <w:bookmarkEnd w:id="38"/>
      <w:bookmarkStart w:id="39" w:name="_Toc28359082"/>
      <w:bookmarkEnd w:id="39"/>
      <w:r>
        <w:rPr>
          <w:rFonts w:hint="eastAsia" w:ascii="宋体" w:hAnsi="宋体" w:cs="宋体"/>
          <w:b/>
          <w:color w:val="auto"/>
          <w:sz w:val="24"/>
          <w:szCs w:val="24"/>
          <w:highlight w:val="none"/>
        </w:rPr>
        <w:t>四、提交投标文件截止时间和</w:t>
      </w:r>
      <w:r>
        <w:rPr>
          <w:rFonts w:hint="eastAsia" w:ascii="宋体" w:hAnsi="宋体" w:cs="宋体"/>
          <w:b/>
          <w:color w:val="auto"/>
          <w:sz w:val="24"/>
          <w:szCs w:val="24"/>
          <w:highlight w:val="none"/>
          <w:lang w:val="en-US" w:eastAsia="zh-CN"/>
        </w:rPr>
        <w:t>递交方式</w:t>
      </w:r>
    </w:p>
    <w:p w14:paraId="7607F42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2025年</w:t>
      </w:r>
      <w:r>
        <w:rPr>
          <w:rFonts w:hint="eastAsia" w:ascii="宋体" w:hAnsi="宋体" w:cs="宋体"/>
          <w:bCs/>
          <w:color w:val="000000"/>
          <w:kern w:val="0"/>
          <w:sz w:val="24"/>
          <w:szCs w:val="24"/>
          <w:highlight w:val="none"/>
          <w:u w:val="single" w:color="000000"/>
          <w:lang w:val="en-US" w:eastAsia="zh-CN" w:bidi="ar"/>
        </w:rPr>
        <w:t>12</w:t>
      </w:r>
      <w:r>
        <w:rPr>
          <w:rFonts w:hint="eastAsia" w:ascii="宋体" w:hAnsi="宋体" w:eastAsia="宋体" w:cs="宋体"/>
          <w:bCs/>
          <w:color w:val="000000"/>
          <w:kern w:val="0"/>
          <w:sz w:val="24"/>
          <w:szCs w:val="24"/>
          <w:highlight w:val="none"/>
          <w:u w:val="single" w:color="000000"/>
          <w:lang w:val="en-US" w:eastAsia="zh-CN" w:bidi="ar"/>
        </w:rPr>
        <w:t>月</w:t>
      </w:r>
      <w:r>
        <w:rPr>
          <w:rFonts w:hint="eastAsia" w:ascii="宋体" w:hAnsi="宋体" w:cs="宋体"/>
          <w:bCs/>
          <w:color w:val="000000"/>
          <w:kern w:val="0"/>
          <w:sz w:val="24"/>
          <w:szCs w:val="24"/>
          <w:highlight w:val="none"/>
          <w:u w:val="single" w:color="000000"/>
          <w:lang w:val="en-US" w:eastAsia="zh-CN" w:bidi="ar"/>
        </w:rPr>
        <w:t>18</w:t>
      </w:r>
      <w:r>
        <w:rPr>
          <w:rFonts w:hint="eastAsia" w:ascii="宋体" w:hAnsi="宋体" w:eastAsia="宋体" w:cs="宋体"/>
          <w:bCs/>
          <w:color w:val="000000"/>
          <w:kern w:val="0"/>
          <w:sz w:val="24"/>
          <w:szCs w:val="24"/>
          <w:highlight w:val="none"/>
          <w:u w:val="single" w:color="000000"/>
          <w:lang w:val="en-US" w:eastAsia="zh-CN" w:bidi="ar"/>
        </w:rPr>
        <w:t>日15时00分</w:t>
      </w:r>
      <w:r>
        <w:rPr>
          <w:rFonts w:hint="eastAsia" w:ascii="宋体" w:hAnsi="宋体" w:eastAsia="宋体" w:cs="宋体"/>
          <w:bCs/>
          <w:color w:val="000000"/>
          <w:kern w:val="0"/>
          <w:sz w:val="24"/>
          <w:szCs w:val="24"/>
          <w:highlight w:val="none"/>
          <w:u w:color="000000"/>
          <w:lang w:val="en-US" w:eastAsia="zh-CN" w:bidi="ar"/>
        </w:rPr>
        <w:t>（北京时间）</w:t>
      </w:r>
    </w:p>
    <w:p w14:paraId="75F86DE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482384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bookmarkStart w:id="40" w:name="_Toc28359087"/>
      <w:r>
        <w:rPr>
          <w:rFonts w:hint="eastAsia" w:ascii="宋体" w:hAnsi="宋体" w:eastAsia="宋体" w:cs="宋体"/>
          <w:bCs/>
          <w:color w:val="000000"/>
          <w:kern w:val="0"/>
          <w:sz w:val="24"/>
          <w:highlight w:val="none"/>
          <w:u w:color="000000"/>
          <w:lang w:bidi="ar"/>
        </w:rPr>
        <w:t>名称：</w:t>
      </w:r>
      <w:r>
        <w:rPr>
          <w:rFonts w:hint="eastAsia" w:ascii="宋体" w:hAnsi="宋体" w:eastAsia="宋体" w:cs="宋体"/>
          <w:bCs/>
          <w:color w:val="000000"/>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eastAsia="zh-CN" w:bidi="ar"/>
        </w:rPr>
      </w:pPr>
      <w:r>
        <w:rPr>
          <w:rFonts w:hint="eastAsia" w:ascii="宋体" w:hAnsi="宋体" w:eastAsia="宋体" w:cs="宋体"/>
          <w:bCs/>
          <w:color w:val="000000"/>
          <w:kern w:val="0"/>
          <w:sz w:val="24"/>
          <w:highlight w:val="none"/>
          <w:u w:color="000000"/>
          <w:lang w:bidi="ar"/>
        </w:rPr>
        <w:t>地址：</w:t>
      </w:r>
      <w:r>
        <w:rPr>
          <w:rFonts w:hint="eastAsia" w:ascii="宋体" w:hAnsi="宋体" w:eastAsia="宋体" w:cs="宋体"/>
          <w:bCs/>
          <w:color w:val="000000"/>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联系方式：</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2.</w:t>
      </w:r>
      <w:bookmarkEnd w:id="40"/>
      <w:r>
        <w:rPr>
          <w:rFonts w:hint="eastAsia" w:ascii="宋体" w:hAnsi="宋体" w:eastAsia="宋体" w:cs="宋体"/>
          <w:bCs/>
          <w:color w:val="000000"/>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sz w:val="24"/>
          <w:highlight w:val="none"/>
        </w:rPr>
      </w:pPr>
      <w:r>
        <w:rPr>
          <w:rFonts w:hint="eastAsia" w:ascii="宋体" w:hAnsi="宋体" w:eastAsia="宋体" w:cs="宋体"/>
          <w:bCs/>
          <w:color w:val="000000"/>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项目联系人：</w:t>
      </w:r>
      <w:r>
        <w:rPr>
          <w:rFonts w:hint="eastAsia" w:ascii="宋体" w:hAnsi="宋体" w:eastAsia="宋体" w:cs="宋体"/>
          <w:bCs/>
          <w:color w:val="000000"/>
          <w:kern w:val="0"/>
          <w:sz w:val="24"/>
          <w:highlight w:val="none"/>
          <w:u w:color="000000"/>
          <w:lang w:eastAsia="zh-CN" w:bidi="ar"/>
        </w:rPr>
        <w:t>杨雅辰</w:t>
      </w:r>
      <w:r>
        <w:rPr>
          <w:rFonts w:hint="eastAsia" w:ascii="宋体" w:hAnsi="宋体" w:eastAsia="宋体" w:cs="宋体"/>
          <w:bCs/>
          <w:color w:val="000000"/>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000000"/>
          <w:kern w:val="0"/>
          <w:sz w:val="24"/>
          <w:highlight w:val="none"/>
          <w:u w:color="000000"/>
          <w:lang w:bidi="ar"/>
        </w:rPr>
      </w:pPr>
      <w:r>
        <w:rPr>
          <w:rFonts w:hint="eastAsia" w:ascii="宋体" w:hAnsi="宋体" w:eastAsia="宋体" w:cs="宋体"/>
          <w:bCs/>
          <w:color w:val="000000"/>
          <w:kern w:val="0"/>
          <w:sz w:val="24"/>
          <w:highlight w:val="none"/>
          <w:u w:color="000000"/>
          <w:lang w:bidi="ar"/>
        </w:rPr>
        <w:t>电话：</w:t>
      </w:r>
      <w:r>
        <w:rPr>
          <w:rFonts w:hint="eastAsia" w:ascii="宋体" w:hAnsi="宋体" w:eastAsia="宋体" w:cs="宋体"/>
          <w:bCs/>
          <w:color w:val="000000"/>
          <w:kern w:val="0"/>
          <w:sz w:val="24"/>
          <w:highlight w:val="none"/>
          <w:u w:color="000000"/>
          <w:lang w:eastAsia="zh-CN" w:bidi="ar"/>
        </w:rPr>
        <w:t>13339207910</w:t>
      </w:r>
      <w:r>
        <w:rPr>
          <w:rFonts w:hint="eastAsia" w:ascii="宋体" w:hAnsi="宋体" w:eastAsia="宋体" w:cs="宋体"/>
          <w:bCs/>
          <w:color w:val="000000"/>
          <w:kern w:val="0"/>
          <w:sz w:val="24"/>
          <w:highlight w:val="none"/>
          <w:u w:color="000000"/>
          <w:lang w:bidi="ar"/>
        </w:rPr>
        <w:t>、18005505728</w:t>
      </w:r>
    </w:p>
    <w:p w14:paraId="7C1F8FDB">
      <w:pPr>
        <w:pStyle w:val="44"/>
        <w:spacing w:beforeLines="50" w:afterLines="50" w:line="440" w:lineRule="exact"/>
        <w:rPr>
          <w:rFonts w:hint="eastAsia"/>
          <w:bCs/>
          <w:szCs w:val="32"/>
          <w:highlight w:val="none"/>
          <w:lang w:val="en-US" w:eastAsia="zh-CN"/>
        </w:rPr>
      </w:pPr>
      <w:r>
        <w:rPr>
          <w:rFonts w:hint="eastAsia"/>
          <w:bCs/>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szCs w:val="32"/>
          <w:highlight w:val="none"/>
          <w:lang w:val="en-US" w:eastAsia="zh-CN"/>
        </w:rPr>
        <w:t xml:space="preserve">  第二章 投标人须知</w:t>
      </w:r>
      <w:bookmarkStart w:id="43" w:name="_Toc9559"/>
      <w:bookmarkEnd w:id="43"/>
      <w:bookmarkStart w:id="44" w:name="_Toc35425051"/>
      <w:bookmarkStart w:id="45" w:name="_Toc179632545"/>
      <w:bookmarkStart w:id="46" w:name="_Toc152042304"/>
      <w:bookmarkStart w:id="47" w:name="_Toc152045528"/>
      <w:bookmarkStart w:id="48" w:name="_Toc15058845"/>
      <w:bookmarkStart w:id="49" w:name="_Toc324404814"/>
      <w:bookmarkStart w:id="50" w:name="_Toc144974496"/>
      <w:bookmarkStart w:id="51" w:name="_Toc35424884"/>
      <w:bookmarkStart w:id="52" w:name="_Toc246996917"/>
      <w:bookmarkStart w:id="53" w:name="_Toc506107268"/>
      <w:bookmarkStart w:id="54" w:name="_Toc246996174"/>
      <w:bookmarkStart w:id="55" w:name="_Toc247085688"/>
    </w:p>
    <w:p w14:paraId="594BBBF6">
      <w:pPr>
        <w:pStyle w:val="44"/>
        <w:spacing w:beforeLines="50" w:afterLines="50" w:line="440" w:lineRule="exact"/>
        <w:rPr>
          <w:b/>
          <w:bCs/>
          <w:sz w:val="28"/>
          <w:szCs w:val="28"/>
          <w:highlight w:val="none"/>
        </w:rPr>
      </w:pPr>
      <w:r>
        <w:rPr>
          <w:rFonts w:hint="eastAsia"/>
          <w:b/>
          <w:bCs/>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bookmarkStart w:id="56" w:name="_Toc506107269"/>
            <w:bookmarkStart w:id="57" w:name="_Toc35424887"/>
            <w:bookmarkStart w:id="58" w:name="_Toc5813"/>
            <w:bookmarkStart w:id="59" w:name="_Toc35425053"/>
            <w:bookmarkStart w:id="60" w:name="_Toc78803322"/>
            <w:bookmarkStart w:id="61" w:name="_Toc15058846"/>
            <w:bookmarkStart w:id="62" w:name="_Toc324404815"/>
            <w:bookmarkStart w:id="63" w:name="_Toc246996918"/>
            <w:bookmarkStart w:id="64" w:name="_Toc246996175"/>
            <w:bookmarkStart w:id="65" w:name="_Toc144974497"/>
            <w:bookmarkStart w:id="66" w:name="_Toc179632546"/>
            <w:bookmarkStart w:id="67" w:name="_Toc152042305"/>
            <w:bookmarkStart w:id="68" w:name="_Toc152045529"/>
            <w:bookmarkStart w:id="69" w:name="_Toc247085689"/>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6"/>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highlight w:val="none"/>
                <w:lang w:val="en-US" w:eastAsia="zh-CN"/>
              </w:rPr>
            </w:pPr>
            <w:r>
              <w:rPr>
                <w:rFonts w:hint="eastAsia" w:cs="Times New Roman"/>
                <w:highlight w:val="none"/>
                <w:lang w:val="en-US" w:eastAsia="zh-CN"/>
              </w:rPr>
              <w:t>滁宁城铁企业展厅设计施工一体化项目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建设</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highlight w:val="none"/>
                <w:lang w:val="en-US"/>
              </w:rPr>
            </w:pPr>
            <w:r>
              <w:rPr>
                <w:rFonts w:hint="eastAsia" w:ascii="宋体" w:hAnsi="宋体" w:eastAsia="宋体" w:cs="宋体"/>
                <w:color w:val="000000"/>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lang w:eastAsia="zh-CN"/>
              </w:rPr>
              <w:t>杨雅辰</w:t>
            </w:r>
            <w:r>
              <w:rPr>
                <w:rFonts w:hint="eastAsia" w:ascii="宋体" w:hAnsi="宋体" w:eastAsia="宋体" w:cs="宋体"/>
                <w:highlight w:val="none"/>
              </w:rPr>
              <w:t xml:space="preserve">  </w:t>
            </w:r>
            <w:r>
              <w:rPr>
                <w:rFonts w:hint="eastAsia" w:ascii="宋体" w:hAnsi="宋体" w:eastAsia="宋体" w:cs="宋体"/>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highlight w:val="none"/>
                <w:lang w:val="en-US"/>
              </w:rPr>
            </w:pPr>
            <w:r>
              <w:rPr>
                <w:rFonts w:hint="eastAsia" w:ascii="宋体" w:hAnsi="宋体" w:eastAsia="宋体" w:cs="宋体"/>
                <w:highlight w:val="none"/>
              </w:rPr>
              <w:t xml:space="preserve">周蓓蕾 </w:t>
            </w:r>
            <w:r>
              <w:rPr>
                <w:rFonts w:hint="eastAsia" w:ascii="宋体" w:hAnsi="宋体" w:eastAsia="宋体" w:cs="宋体"/>
                <w:highlight w:val="none"/>
                <w:lang w:val="en-US" w:eastAsia="zh-CN"/>
              </w:rPr>
              <w:t xml:space="preserve"> </w:t>
            </w:r>
            <w:r>
              <w:rPr>
                <w:rFonts w:hint="eastAsia" w:ascii="宋体" w:hAnsi="宋体" w:eastAsia="宋体" w:cs="宋体"/>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default" w:ascii="宋体" w:hAnsi="宋体" w:eastAsia="宋体" w:cs="宋体"/>
                <w:bCs/>
                <w:color w:val="000000"/>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cs="宋体"/>
                <w:bCs/>
                <w:color w:val="000000"/>
                <w:szCs w:val="21"/>
                <w:highlight w:val="none"/>
                <w:lang w:val="en-US" w:eastAsia="zh-CN"/>
              </w:rPr>
              <w:t>270000.00元</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ascii="宋体" w:hAnsi="宋体" w:cs="宋体"/>
                <w:bCs/>
                <w:color w:val="000000"/>
                <w:szCs w:val="21"/>
                <w:highlight w:val="none"/>
                <w:lang w:val="en-US" w:eastAsia="zh-CN"/>
              </w:rPr>
              <w:t>270000.00元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A31F89">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eastAsia="宋体" w:cs="宋体"/>
                <w:b w:val="0"/>
                <w:bCs w:val="0"/>
                <w:highlight w:val="none"/>
                <w:lang w:val="en-US" w:eastAsia="zh-CN"/>
              </w:rPr>
              <w:t>5</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12</w:t>
            </w:r>
            <w:r>
              <w:rPr>
                <w:rFonts w:hint="eastAsia" w:ascii="宋体" w:hAnsi="宋体" w:eastAsia="宋体" w:cs="宋体"/>
                <w:b w:val="0"/>
                <w:bCs w:val="0"/>
                <w:highlight w:val="none"/>
              </w:rPr>
              <w:t>月</w:t>
            </w:r>
            <w:r>
              <w:rPr>
                <w:rFonts w:hint="eastAsia" w:ascii="宋体" w:hAnsi="宋体" w:cs="宋体"/>
                <w:b w:val="0"/>
                <w:bCs w:val="0"/>
                <w:highlight w:val="none"/>
                <w:lang w:val="en-US" w:eastAsia="zh-CN"/>
              </w:rPr>
              <w:t>14</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rPr>
              <w:t>17</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2025年</w:t>
            </w:r>
            <w:r>
              <w:rPr>
                <w:rFonts w:hint="eastAsia" w:ascii="宋体" w:hAnsi="宋体" w:cs="宋体"/>
                <w:b w:val="0"/>
                <w:bCs w:val="0"/>
                <w:color w:val="auto"/>
                <w:kern w:val="2"/>
                <w:sz w:val="21"/>
                <w:szCs w:val="21"/>
                <w:highlight w:val="none"/>
                <w:u w:color="auto"/>
                <w:lang w:val="en-US" w:eastAsia="zh-CN" w:bidi="ar"/>
              </w:rPr>
              <w:t>12</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15</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hAnsi="宋体" w:eastAsia="宋体" w:cs="宋体"/>
                <w:szCs w:val="21"/>
                <w:highlight w:val="none"/>
                <w:lang w:eastAsia="zh-CN"/>
              </w:rPr>
              <w:t>滁州市滁宁城际铁路开发建设有限公司</w:t>
            </w:r>
            <w:r>
              <w:rPr>
                <w:rFonts w:hint="eastAsia" w:ascii="宋体" w:hAnsi="宋体" w:eastAsia="宋体" w:cs="宋体"/>
                <w:szCs w:val="21"/>
                <w:highlight w:val="none"/>
                <w:lang w:val="en-US" w:eastAsia="zh-CN"/>
              </w:rPr>
              <w:t>网站</w:t>
            </w:r>
            <w:r>
              <w:rPr>
                <w:rFonts w:hint="eastAsia" w:ascii="宋体" w:hAnsi="宋体" w:eastAsia="宋体" w:cs="宋体"/>
                <w:szCs w:val="21"/>
                <w:highlight w:val="none"/>
              </w:rPr>
              <w:t xml:space="preserve">（ </w:t>
            </w:r>
            <w:r>
              <w:rPr>
                <w:rFonts w:hint="eastAsia" w:ascii="宋体" w:hAnsi="宋体" w:eastAsia="宋体" w:cs="宋体"/>
                <w:szCs w:val="21"/>
                <w:highlight w:val="none"/>
                <w:lang w:eastAsia="zh-CN"/>
              </w:rPr>
              <w:t>http://czctgs.cn/</w:t>
            </w:r>
            <w:r>
              <w:rPr>
                <w:rFonts w:hint="eastAsia" w:ascii="宋体" w:hAnsi="宋体" w:eastAsia="宋体" w:cs="宋体"/>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6"/>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6"/>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6"/>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18</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开标时间：2025年</w:t>
            </w:r>
            <w:r>
              <w:rPr>
                <w:rFonts w:hint="eastAsia" w:ascii="宋体" w:hAnsi="宋体" w:cs="宋体"/>
                <w:color w:val="000000"/>
                <w:kern w:val="2"/>
                <w:sz w:val="21"/>
                <w:szCs w:val="21"/>
                <w:highlight w:val="none"/>
                <w:u w:color="000000"/>
                <w:lang w:val="en-US" w:eastAsia="zh-CN" w:bidi="ar"/>
              </w:rPr>
              <w:t>12</w:t>
            </w:r>
            <w:r>
              <w:rPr>
                <w:rFonts w:hint="eastAsia" w:ascii="宋体" w:hAnsi="宋体" w:eastAsia="宋体" w:cs="宋体"/>
                <w:color w:val="000000"/>
                <w:kern w:val="2"/>
                <w:sz w:val="21"/>
                <w:szCs w:val="21"/>
                <w:highlight w:val="none"/>
                <w:u w:color="000000"/>
                <w:lang w:val="en-US" w:eastAsia="zh-CN" w:bidi="ar"/>
              </w:rPr>
              <w:t>月</w:t>
            </w:r>
            <w:r>
              <w:rPr>
                <w:rFonts w:hint="eastAsia" w:ascii="宋体" w:hAnsi="宋体" w:cs="宋体"/>
                <w:color w:val="000000"/>
                <w:kern w:val="2"/>
                <w:sz w:val="21"/>
                <w:szCs w:val="21"/>
                <w:highlight w:val="none"/>
                <w:u w:color="000000"/>
                <w:lang w:val="en-US" w:eastAsia="zh-CN" w:bidi="ar"/>
              </w:rPr>
              <w:t>18</w:t>
            </w:r>
            <w:r>
              <w:rPr>
                <w:rFonts w:hint="eastAsia" w:ascii="宋体" w:hAnsi="宋体" w:eastAsia="宋体" w:cs="宋体"/>
                <w:color w:val="000000"/>
                <w:kern w:val="2"/>
                <w:sz w:val="21"/>
                <w:szCs w:val="21"/>
                <w:highlight w:val="none"/>
                <w:u w:color="000000"/>
                <w:lang w:val="en-US" w:eastAsia="zh-CN" w:bidi="ar"/>
              </w:rPr>
              <w:t>日15时00分（北京时间）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6"/>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highlight w:val="yellow"/>
              </w:rPr>
            </w:pPr>
            <w:r>
              <w:rPr>
                <w:rFonts w:hint="eastAsia" w:ascii="Times New Roman" w:hAnsi="Times New Roman" w:eastAsia="宋体" w:cs="Times New Roman"/>
                <w:highlight w:val="yellow"/>
              </w:rPr>
              <w:t xml:space="preserve">是否收取履约担保：☑收取，□不收取 </w:t>
            </w:r>
          </w:p>
          <w:p w14:paraId="7F11DB0C">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yellow"/>
                <w:lang w:val="en-US" w:eastAsia="zh-CN"/>
              </w:rPr>
              <w:t>履约担保的形式：支持银行转账、银行保函（见索即付无条件保函）、担保保函、商业保险、第三方担保（无条件担保）使用</w:t>
            </w:r>
          </w:p>
          <w:p w14:paraId="01DFB2C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yellow"/>
                <w:lang w:val="en-US" w:eastAsia="zh-CN"/>
              </w:rPr>
              <w:t>履约担保的金额</w:t>
            </w:r>
            <w:r>
              <w:rPr>
                <w:rFonts w:hint="eastAsia" w:cs="宋体"/>
                <w:color w:val="auto"/>
                <w:sz w:val="21"/>
                <w:szCs w:val="21"/>
                <w:highlight w:val="yellow"/>
                <w:lang w:val="en-US" w:eastAsia="zh-CN"/>
              </w:rPr>
              <w:t>（人民币）</w:t>
            </w:r>
            <w:r>
              <w:rPr>
                <w:rFonts w:hint="eastAsia" w:ascii="宋体" w:hAnsi="宋体" w:eastAsia="宋体" w:cs="宋体"/>
                <w:color w:val="auto"/>
                <w:sz w:val="21"/>
                <w:szCs w:val="21"/>
                <w:highlight w:val="yellow"/>
                <w:lang w:val="en-US" w:eastAsia="zh-CN"/>
              </w:rPr>
              <w:t>：</w:t>
            </w:r>
            <w:r>
              <w:rPr>
                <w:rFonts w:hint="eastAsia" w:cs="宋体"/>
                <w:color w:val="auto"/>
                <w:sz w:val="21"/>
                <w:szCs w:val="21"/>
                <w:highlight w:val="yellow"/>
                <w:lang w:val="en-US" w:eastAsia="zh-CN"/>
              </w:rPr>
              <w:t>中标合同金额</w:t>
            </w:r>
            <w:r>
              <w:rPr>
                <w:rFonts w:hint="default" w:ascii="Arial" w:hAnsi="Arial" w:cs="Arial"/>
                <w:color w:val="auto"/>
                <w:sz w:val="21"/>
                <w:szCs w:val="21"/>
                <w:highlight w:val="yellow"/>
                <w:lang w:val="en-US" w:eastAsia="zh-CN"/>
              </w:rPr>
              <w:t>×</w:t>
            </w:r>
            <w:r>
              <w:rPr>
                <w:rFonts w:hint="eastAsia" w:cs="宋体"/>
                <w:color w:val="auto"/>
                <w:sz w:val="21"/>
                <w:szCs w:val="21"/>
                <w:highlight w:val="yellow"/>
                <w:lang w:val="en-US" w:eastAsia="zh-CN"/>
              </w:rPr>
              <w:t>10%</w:t>
            </w:r>
          </w:p>
          <w:p w14:paraId="0AB68E0F">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4215B9D">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7E2E96B9">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履约保证金退还时限：履约保证金在合同履行期满后一个月内无息退还。</w:t>
            </w:r>
          </w:p>
          <w:p w14:paraId="78D2EB15">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471447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yellow"/>
                <w:u w:color="000000"/>
                <w:lang w:val="en-US" w:eastAsia="zh-CN" w:bidi="ar"/>
              </w:rPr>
              <w:t>工程完工并验收通过后，中标人提交付款申请及工作量清单，招标人审核后并按合同约定扣除索赔款项、违约金等，于30天内向中标人一次性支付结算款的97%，剩余3%待2年质保期满后一次性支付。</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5AFE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en-US" w:eastAsia="zh-CN"/>
              </w:rPr>
              <w:t>①</w:t>
            </w:r>
            <w:r>
              <w:rPr>
                <w:rFonts w:hint="eastAsia" w:ascii="Times New Roman" w:hAnsi="Times New Roman" w:eastAsia="宋体" w:cs="Times New Roman"/>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"mailto:2、在递交截止时间后30分钟内，将解压密码通过邮箱发送至代理机构邮箱（czsctgczx@163.com）" </w:instrText>
            </w:r>
            <w:r>
              <w:rPr>
                <w:rFonts w:hint="eastAsia" w:ascii="Times New Roman" w:hAnsi="Times New Roman" w:eastAsia="宋体" w:cs="Times New Roman"/>
                <w:highlight w:val="none"/>
                <w:lang w:val="en-US" w:eastAsia="zh-CN"/>
              </w:rPr>
              <w:fldChar w:fldCharType="separate"/>
            </w:r>
            <w:r>
              <w:rPr>
                <w:rFonts w:hint="default" w:ascii="Times New Roman" w:hAnsi="Times New Roman" w:eastAsia="宋体" w:cs="Times New Roman"/>
                <w:highlight w:val="none"/>
                <w:lang w:val="en-US" w:eastAsia="zh-CN"/>
              </w:rPr>
              <w:t>②</w:t>
            </w:r>
            <w:r>
              <w:rPr>
                <w:rFonts w:hint="eastAsia" w:ascii="Times New Roman" w:hAnsi="Times New Roman" w:eastAsia="宋体" w:cs="Times New Roman"/>
                <w:highlight w:val="none"/>
                <w:lang w:val="en-US" w:eastAsia="zh-CN"/>
              </w:rPr>
              <w:t>在投标截止时间后30分钟内，将投标文件密码通过邮箱发送至滁州市城投工程咨询管理有限公司邮箱（czsctzx@163.com）</w:t>
            </w:r>
            <w:r>
              <w:rPr>
                <w:rFonts w:hint="eastAsia" w:ascii="Times New Roman" w:hAnsi="Times New Roman" w:eastAsia="宋体" w:cs="Times New Roman"/>
                <w:highlight w:val="none"/>
                <w:lang w:val="en-US" w:eastAsia="zh-CN"/>
              </w:rPr>
              <w:fldChar w:fldCharType="end"/>
            </w:r>
            <w:r>
              <w:rPr>
                <w:rFonts w:hint="eastAsia" w:ascii="Times New Roman" w:hAnsi="Times New Roman" w:eastAsia="宋体" w:cs="Times New Roman"/>
                <w:highlight w:val="none"/>
                <w:lang w:val="en-US" w:eastAsia="zh-CN"/>
              </w:rPr>
              <w:t>，未在规定时间内发送密码或发送的密码无法正确打开投标文件的，投标文件将被拒绝。</w:t>
            </w:r>
          </w:p>
          <w:p w14:paraId="553C0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5D962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eastAsia="宋体"/>
                <w:highlight w:val="none"/>
                <w:lang w:val="en-US" w:eastAsia="zh-CN"/>
              </w:rPr>
            </w:pPr>
            <w:r>
              <w:rPr>
                <w:rFonts w:hint="eastAsia"/>
                <w:highlight w:val="none"/>
                <w:lang w:val="en-US" w:eastAsia="zh-CN"/>
              </w:rPr>
              <w:t>7、本项目严禁非法转包，一经发现，招标人依法处理。</w:t>
            </w:r>
          </w:p>
        </w:tc>
      </w:tr>
    </w:tbl>
    <w:p w14:paraId="735D540F">
      <w:pPr>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70" w:name="_Toc14421_WPSOffice_Level3"/>
      <w:bookmarkStart w:id="71" w:name="_Toc324404864"/>
      <w:bookmarkStart w:id="72" w:name="_Toc15058902"/>
      <w:bookmarkStart w:id="73" w:name="_Toc35424939"/>
      <w:bookmarkStart w:id="74" w:name="_Toc506107317"/>
      <w:bookmarkStart w:id="75" w:name="_Toc35425105"/>
      <w:bookmarkStart w:id="76" w:name="_Toc296602475"/>
      <w:r>
        <w:rPr>
          <w:rFonts w:hint="eastAsia" w:ascii="宋体" w:hAnsi="宋体" w:eastAsia="宋体" w:cs="宋体"/>
          <w:b/>
          <w:bCs w:val="0"/>
          <w:color w:val="000000"/>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建设地点：见投标人须知前附表。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77" w:name="_Toc152045539"/>
      <w:bookmarkEnd w:id="77"/>
      <w:bookmarkStart w:id="78" w:name="_Toc247527563"/>
      <w:bookmarkEnd w:id="78"/>
      <w:bookmarkStart w:id="79" w:name="_Toc296602429"/>
      <w:bookmarkEnd w:id="79"/>
      <w:bookmarkStart w:id="80" w:name="_Toc144974507"/>
      <w:bookmarkEnd w:id="80"/>
      <w:bookmarkStart w:id="81" w:name="_Toc247513962"/>
      <w:bookmarkEnd w:id="81"/>
      <w:bookmarkStart w:id="82" w:name="_Toc152042315"/>
      <w:bookmarkEnd w:id="82"/>
      <w:bookmarkStart w:id="83"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84" w:name="_Toc24655"/>
      <w:bookmarkEnd w:id="84"/>
      <w:bookmarkStart w:id="85" w:name="_Toc10668_WPSOffice_Level3"/>
      <w:bookmarkEnd w:id="85"/>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000000"/>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0F2868F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22.3投标报价的综合单价包括完成本项目全部供货及服务的一切费用：包括但不限于</w:t>
      </w:r>
      <w:r>
        <w:rPr>
          <w:rFonts w:hint="eastAsia" w:ascii="宋体" w:hAnsi="宋体" w:cs="宋体"/>
          <w:bCs/>
          <w:color w:val="000000"/>
          <w:kern w:val="0"/>
          <w:sz w:val="21"/>
          <w:szCs w:val="21"/>
          <w:highlight w:val="none"/>
          <w:u w:color="000000"/>
          <w:lang w:val="en-US" w:eastAsia="zh-CN" w:bidi="ar"/>
        </w:rPr>
        <w:t>设计费、施工费、人工费、</w:t>
      </w:r>
      <w:r>
        <w:rPr>
          <w:rFonts w:hint="eastAsia" w:ascii="宋体" w:hAnsi="宋体" w:eastAsia="宋体" w:cs="宋体"/>
          <w:bCs/>
          <w:color w:val="000000"/>
          <w:kern w:val="0"/>
          <w:sz w:val="21"/>
          <w:szCs w:val="21"/>
          <w:highlight w:val="none"/>
          <w:u w:color="000000"/>
          <w:lang w:val="en-US" w:eastAsia="zh-CN" w:bidi="ar"/>
        </w:rPr>
        <w:t>材料费、装卸费、运输费、管理费、安装费、其他费用（如包装费、仓储费、保管费）</w:t>
      </w:r>
      <w:r>
        <w:rPr>
          <w:rFonts w:hint="eastAsia" w:ascii="宋体" w:hAnsi="宋体" w:cs="宋体"/>
          <w:bCs/>
          <w:color w:val="000000"/>
          <w:kern w:val="0"/>
          <w:sz w:val="21"/>
          <w:szCs w:val="21"/>
          <w:highlight w:val="none"/>
          <w:u w:color="000000"/>
          <w:lang w:val="en-US" w:eastAsia="zh-CN" w:bidi="ar"/>
        </w:rPr>
        <w:t>、</w:t>
      </w:r>
      <w:r>
        <w:rPr>
          <w:rFonts w:hint="eastAsia" w:ascii="宋体" w:hAnsi="宋体" w:eastAsia="宋体" w:cs="宋体"/>
          <w:color w:val="000000"/>
          <w:szCs w:val="21"/>
          <w:highlight w:val="none"/>
          <w:lang w:val="en-US" w:eastAsia="zh-CN"/>
        </w:rPr>
        <w:t>安装调试费、质保期内服务费</w:t>
      </w:r>
      <w:r>
        <w:rPr>
          <w:rFonts w:hint="eastAsia" w:ascii="宋体" w:hAnsi="宋体" w:eastAsia="宋体" w:cs="宋体"/>
          <w:bCs/>
          <w:color w:val="000000"/>
          <w:kern w:val="0"/>
          <w:sz w:val="21"/>
          <w:szCs w:val="21"/>
          <w:highlight w:val="none"/>
          <w:u w:color="000000"/>
          <w:lang w:val="en-US" w:eastAsia="zh-CN" w:bidi="ar"/>
        </w:rPr>
        <w:t>、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w:t>
      </w:r>
      <w:r>
        <w:rPr>
          <w:rFonts w:hint="eastAsia" w:ascii="宋体" w:hAnsi="宋体" w:eastAsia="宋体" w:cs="宋体"/>
          <w:color w:val="000000"/>
          <w:kern w:val="0"/>
          <w:sz w:val="21"/>
          <w:szCs w:val="21"/>
          <w:highlight w:val="none"/>
          <w:u w:color="000000"/>
          <w:lang w:val="en-US" w:eastAsia="zh-CN" w:bidi="ar"/>
        </w:rPr>
        <w:t>投标报价的价格是完成项目全部内容（包括后期的相关服务）的价格，其单价即为履行合同的固定单价。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0" w:name="_Toc30407_WPSOffice_Level3"/>
      <w:bookmarkEnd w:id="90"/>
      <w:bookmarkStart w:id="91" w:name="_Toc490"/>
      <w:bookmarkEnd w:id="91"/>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94" w:name="_Toc15542_WPSOffice_Level3"/>
      <w:bookmarkEnd w:id="94"/>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95" w:name="_Toc5272_WPSOffice_Level3"/>
      <w:bookmarkEnd w:id="95"/>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Cs w:val="21"/>
          <w:highlight w:val="none"/>
          <w:u w:color="000000"/>
          <w:lang w:bidi="ar"/>
        </w:rPr>
        <w:t xml:space="preserve">  </w:t>
      </w:r>
      <w:r>
        <w:rPr>
          <w:rFonts w:hint="eastAsia" w:ascii="宋体" w:hAnsi="Times New Roman" w:eastAsia="宋体" w:cs="Times New Roman"/>
          <w:b/>
          <w:szCs w:val="21"/>
          <w:highlight w:val="none"/>
        </w:rPr>
        <w:t xml:space="preserve"> </w:t>
      </w:r>
      <w:r>
        <w:rPr>
          <w:rFonts w:hint="eastAsia" w:ascii="宋体" w:hAnsi="宋体" w:eastAsia="宋体" w:cs="宋体"/>
          <w:b/>
          <w:color w:val="000000"/>
          <w:kern w:val="0"/>
          <w:szCs w:val="21"/>
          <w:highlight w:val="none"/>
          <w:u w:color="000000"/>
          <w:lang w:bidi="ar"/>
        </w:rPr>
        <w:t xml:space="preserve"> </w:t>
      </w:r>
      <w:bookmarkStart w:id="96" w:name="_Toc7247"/>
      <w:bookmarkEnd w:id="96"/>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97" w:name="_Toc217446068"/>
      <w:r>
        <w:rPr>
          <w:rFonts w:hint="eastAsia" w:ascii="宋体" w:hAnsi="宋体" w:eastAsia="宋体" w:cs="宋体"/>
          <w:b/>
          <w:color w:val="000000"/>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szCs w:val="21"/>
          <w:highlight w:val="none"/>
        </w:rPr>
      </w:pPr>
      <w:bookmarkStart w:id="98" w:name="_Toc316_WPSOffice_Level3"/>
      <w:bookmarkEnd w:id="98"/>
      <w:bookmarkStart w:id="99"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99"/>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.1项要求提交履约担保的，视为放弃中标，给招标人造成损失的，中标人还应</w:t>
      </w:r>
      <w:r>
        <w:rPr>
          <w:rFonts w:hint="eastAsia" w:ascii="宋体" w:hAnsi="Times New Roman" w:eastAsia="宋体" w:cs="Times New Roman"/>
          <w:szCs w:val="21"/>
          <w:highlight w:val="none"/>
          <w:lang w:val="en-US" w:eastAsia="zh-CN"/>
        </w:rPr>
        <w:t>当</w:t>
      </w:r>
      <w:r>
        <w:rPr>
          <w:rFonts w:hint="eastAsia" w:ascii="宋体" w:hAnsi="Times New Roman" w:eastAsia="宋体" w:cs="Times New Roman"/>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szCs w:val="21"/>
          <w:highlight w:val="none"/>
        </w:rPr>
      </w:pPr>
    </w:p>
    <w:p w14:paraId="146D6C50">
      <w:pPr>
        <w:pageBreakBefore/>
        <w:spacing w:beforeLines="80" w:afterLines="80" w:line="440" w:lineRule="exact"/>
        <w:jc w:val="center"/>
        <w:outlineLvl w:val="1"/>
        <w:rPr>
          <w:rFonts w:ascii="宋体"/>
          <w:b/>
          <w:sz w:val="32"/>
          <w:szCs w:val="32"/>
          <w:highlight w:val="none"/>
        </w:rPr>
      </w:pPr>
      <w:bookmarkStart w:id="100" w:name="_Toc78803375"/>
      <w:r>
        <w:rPr>
          <w:rFonts w:hint="eastAsia" w:ascii="宋体"/>
          <w:b/>
          <w:sz w:val="32"/>
          <w:szCs w:val="32"/>
          <w:highlight w:val="none"/>
        </w:rPr>
        <w:t>第</w:t>
      </w:r>
      <w:r>
        <w:rPr>
          <w:rFonts w:hint="eastAsia" w:ascii="宋体"/>
          <w:b/>
          <w:sz w:val="32"/>
          <w:szCs w:val="32"/>
          <w:highlight w:val="none"/>
          <w:lang w:val="en-US" w:eastAsia="zh-CN"/>
        </w:rPr>
        <w:t>三</w:t>
      </w:r>
      <w:r>
        <w:rPr>
          <w:rFonts w:hint="eastAsia" w:ascii="宋体"/>
          <w:b/>
          <w:sz w:val="32"/>
          <w:szCs w:val="32"/>
          <w:highlight w:val="none"/>
        </w:rPr>
        <w:t>章  资格审查</w:t>
      </w:r>
      <w:bookmarkEnd w:id="71"/>
      <w:r>
        <w:rPr>
          <w:rFonts w:hint="eastAsia" w:ascii="宋体"/>
          <w:b/>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000000"/>
          <w:sz w:val="28"/>
          <w:szCs w:val="28"/>
          <w:highlight w:val="none"/>
        </w:rPr>
      </w:pPr>
      <w:bookmarkStart w:id="101" w:name="_Toc15058912"/>
      <w:bookmarkStart w:id="102" w:name="_Toc35425111"/>
      <w:bookmarkStart w:id="103" w:name="_Toc35424945"/>
      <w:bookmarkStart w:id="104" w:name="_Toc506107323"/>
      <w:r>
        <w:rPr>
          <w:rFonts w:hint="eastAsia" w:ascii="宋体" w:hAnsi="Times New Roman" w:eastAsia="宋体" w:cs="Times New Roman"/>
          <w:b/>
          <w:color w:val="000000"/>
          <w:sz w:val="28"/>
          <w:szCs w:val="28"/>
          <w:highlight w:val="none"/>
        </w:rPr>
        <w:t>（一）资格审查办法前附表</w:t>
      </w:r>
    </w:p>
    <w:p w14:paraId="1CEBE11D">
      <w:pPr>
        <w:adjustRightInd w:val="0"/>
        <w:snapToGrid w:val="0"/>
        <w:spacing w:line="560" w:lineRule="exact"/>
        <w:jc w:val="left"/>
        <w:rPr>
          <w:szCs w:val="21"/>
          <w:highlight w:val="none"/>
        </w:rPr>
      </w:pPr>
      <w:r>
        <w:rPr>
          <w:rFonts w:hint="eastAsia"/>
          <w:color w:val="000000"/>
          <w:highlight w:val="none"/>
        </w:rPr>
        <w:t>1.资信证明文件评审</w:t>
      </w:r>
      <w:r>
        <w:rPr>
          <w:rFonts w:hint="eastAsia" w:ascii="宋体"/>
          <w:b/>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000000"/>
                <w:highlight w:val="none"/>
              </w:rPr>
            </w:pPr>
            <w:r>
              <w:rPr>
                <w:rFonts w:hint="eastAsia" w:ascii="黑体" w:eastAsia="黑体" w:cs="黑体"/>
                <w:b/>
                <w:bCs/>
                <w:color w:val="000000"/>
                <w:szCs w:val="21"/>
                <w:highlight w:val="none"/>
              </w:rPr>
              <w:t>序号</w:t>
            </w:r>
          </w:p>
        </w:tc>
        <w:tc>
          <w:tcPr>
            <w:tcW w:w="4243" w:type="dxa"/>
            <w:gridSpan w:val="2"/>
            <w:vAlign w:val="center"/>
          </w:tcPr>
          <w:p w14:paraId="573A21C8">
            <w:pPr>
              <w:spacing w:line="320" w:lineRule="exact"/>
              <w:jc w:val="center"/>
              <w:rPr>
                <w:color w:val="000000"/>
                <w:highlight w:val="none"/>
              </w:rPr>
            </w:pPr>
            <w:r>
              <w:rPr>
                <w:rFonts w:hint="eastAsia" w:ascii="宋体" w:hAnsi="宋体"/>
                <w:color w:val="000000"/>
                <w:szCs w:val="21"/>
                <w:highlight w:val="none"/>
              </w:rPr>
              <w:t>评审因素</w:t>
            </w:r>
          </w:p>
        </w:tc>
        <w:tc>
          <w:tcPr>
            <w:tcW w:w="3929" w:type="dxa"/>
            <w:vAlign w:val="center"/>
          </w:tcPr>
          <w:p w14:paraId="54D724EC">
            <w:pPr>
              <w:spacing w:line="320" w:lineRule="exact"/>
              <w:jc w:val="center"/>
              <w:rPr>
                <w:color w:val="000000"/>
                <w:highlight w:val="none"/>
              </w:rPr>
            </w:pPr>
            <w:r>
              <w:rPr>
                <w:rFonts w:hint="eastAsia" w:ascii="宋体" w:hAnsi="宋体"/>
                <w:color w:val="000000"/>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000000"/>
                <w:szCs w:val="21"/>
                <w:highlight w:val="none"/>
              </w:rPr>
            </w:pPr>
            <w:r>
              <w:rPr>
                <w:rFonts w:hint="eastAsia" w:ascii="宋体" w:hAnsi="宋体"/>
                <w:color w:val="000000"/>
                <w:szCs w:val="21"/>
                <w:highlight w:val="none"/>
              </w:rPr>
              <w:t>1</w:t>
            </w:r>
          </w:p>
        </w:tc>
        <w:tc>
          <w:tcPr>
            <w:tcW w:w="1235" w:type="dxa"/>
            <w:vAlign w:val="center"/>
          </w:tcPr>
          <w:p w14:paraId="20257B59">
            <w:pPr>
              <w:spacing w:line="320" w:lineRule="exact"/>
              <w:jc w:val="center"/>
              <w:rPr>
                <w:rFonts w:ascii="宋体" w:hAnsi="宋体"/>
                <w:color w:val="000000"/>
                <w:szCs w:val="21"/>
                <w:highlight w:val="none"/>
              </w:rPr>
            </w:pPr>
            <w:r>
              <w:rPr>
                <w:rFonts w:hint="eastAsia" w:ascii="宋体"/>
                <w:color w:val="000000"/>
                <w:szCs w:val="21"/>
                <w:highlight w:val="none"/>
              </w:rPr>
              <w:t>重要要求</w:t>
            </w:r>
          </w:p>
        </w:tc>
        <w:tc>
          <w:tcPr>
            <w:tcW w:w="3008" w:type="dxa"/>
            <w:vAlign w:val="center"/>
          </w:tcPr>
          <w:p w14:paraId="2B4DC8B6">
            <w:pPr>
              <w:spacing w:line="320" w:lineRule="exact"/>
              <w:rPr>
                <w:rFonts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000000"/>
                <w:szCs w:val="21"/>
                <w:highlight w:val="none"/>
              </w:rPr>
            </w:pPr>
            <w:r>
              <w:rPr>
                <w:rFonts w:hint="eastAsia"/>
                <w:color w:val="000000"/>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000000"/>
                <w:szCs w:val="21"/>
                <w:highlight w:val="none"/>
              </w:rPr>
            </w:pPr>
            <w:r>
              <w:rPr>
                <w:rFonts w:hint="eastAsia" w:ascii="宋体" w:hAnsi="宋体"/>
                <w:color w:val="000000"/>
                <w:szCs w:val="21"/>
                <w:highlight w:val="none"/>
              </w:rPr>
              <w:t>2</w:t>
            </w:r>
          </w:p>
        </w:tc>
        <w:tc>
          <w:tcPr>
            <w:tcW w:w="1235" w:type="dxa"/>
            <w:vMerge w:val="restart"/>
            <w:vAlign w:val="center"/>
          </w:tcPr>
          <w:p w14:paraId="170C2FA5">
            <w:pPr>
              <w:spacing w:line="320" w:lineRule="exact"/>
              <w:rPr>
                <w:rFonts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vAlign w:val="center"/>
          </w:tcPr>
          <w:p w14:paraId="111C5BC2">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（2）具有独立承担民事责任的能力</w:t>
            </w:r>
          </w:p>
        </w:tc>
        <w:tc>
          <w:tcPr>
            <w:tcW w:w="3929" w:type="dxa"/>
            <w:vAlign w:val="center"/>
          </w:tcPr>
          <w:p w14:paraId="04F5B469">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评审核验电子标书中的下列证书、证明材料：</w:t>
            </w:r>
          </w:p>
          <w:p w14:paraId="4FE89A7E">
            <w:pPr>
              <w:spacing w:line="320" w:lineRule="exact"/>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70FAF81B">
            <w:pPr>
              <w:spacing w:line="320" w:lineRule="exact"/>
              <w:jc w:val="center"/>
              <w:rPr>
                <w:rFonts w:ascii="宋体" w:hAnsi="宋体"/>
                <w:color w:val="000000"/>
                <w:szCs w:val="21"/>
                <w:highlight w:val="none"/>
              </w:rPr>
            </w:pPr>
          </w:p>
        </w:tc>
        <w:tc>
          <w:tcPr>
            <w:tcW w:w="1235" w:type="dxa"/>
            <w:vMerge w:val="continue"/>
            <w:vAlign w:val="center"/>
          </w:tcPr>
          <w:p w14:paraId="3221AF15">
            <w:pPr>
              <w:spacing w:line="320" w:lineRule="exact"/>
              <w:rPr>
                <w:rFonts w:ascii="宋体" w:hAnsi="宋体"/>
                <w:color w:val="000000"/>
                <w:szCs w:val="21"/>
                <w:highlight w:val="none"/>
              </w:rPr>
            </w:pPr>
          </w:p>
        </w:tc>
        <w:tc>
          <w:tcPr>
            <w:tcW w:w="3008" w:type="dxa"/>
          </w:tcPr>
          <w:p w14:paraId="78A19AC6">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3929" w:type="dxa"/>
          </w:tcPr>
          <w:p w14:paraId="1B6F7B2F">
            <w:pPr>
              <w:spacing w:line="360" w:lineRule="exact"/>
              <w:rPr>
                <w:rFonts w:ascii="宋体"/>
                <w:b/>
                <w:color w:val="000000"/>
                <w:szCs w:val="21"/>
                <w:highlight w:val="none"/>
              </w:rPr>
            </w:pPr>
            <w:r>
              <w:rPr>
                <w:rFonts w:hint="eastAsia"/>
                <w:color w:val="000000"/>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000000"/>
                <w:szCs w:val="21"/>
                <w:highlight w:val="none"/>
              </w:rPr>
            </w:pPr>
          </w:p>
        </w:tc>
        <w:tc>
          <w:tcPr>
            <w:tcW w:w="1235" w:type="dxa"/>
            <w:vMerge w:val="continue"/>
            <w:vAlign w:val="center"/>
          </w:tcPr>
          <w:p w14:paraId="40531A6E">
            <w:pPr>
              <w:spacing w:line="320" w:lineRule="exact"/>
              <w:rPr>
                <w:rFonts w:ascii="宋体" w:hAnsi="宋体"/>
                <w:color w:val="000000"/>
                <w:szCs w:val="21"/>
                <w:highlight w:val="none"/>
              </w:rPr>
            </w:pPr>
          </w:p>
        </w:tc>
        <w:tc>
          <w:tcPr>
            <w:tcW w:w="3008" w:type="dxa"/>
            <w:vAlign w:val="center"/>
          </w:tcPr>
          <w:p w14:paraId="3DFACE3C">
            <w:pPr>
              <w:widowControl/>
              <w:autoSpaceDE w:val="0"/>
              <w:spacing w:line="48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）服务承诺书</w:t>
            </w:r>
          </w:p>
        </w:tc>
        <w:tc>
          <w:tcPr>
            <w:tcW w:w="3929" w:type="dxa"/>
            <w:vAlign w:val="center"/>
          </w:tcPr>
          <w:p w14:paraId="0043AD0E">
            <w:pPr>
              <w:spacing w:line="360" w:lineRule="exact"/>
              <w:rPr>
                <w:rFonts w:ascii="宋体"/>
                <w:color w:val="000000"/>
                <w:szCs w:val="21"/>
                <w:highlight w:val="none"/>
              </w:rPr>
            </w:pPr>
            <w:r>
              <w:rPr>
                <w:rFonts w:hint="eastAsia"/>
                <w:color w:val="000000"/>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5" w:name="_Toc95223395"/>
      <w:bookmarkStart w:id="106" w:name="_Toc60061492"/>
      <w:bookmarkStart w:id="107" w:name="_Toc506107320"/>
      <w:bookmarkStart w:id="108" w:name="_Toc15058909"/>
      <w:r>
        <w:rPr>
          <w:rFonts w:hint="eastAsia" w:ascii="Times New Roman" w:hAnsi="Times New Roman" w:eastAsia="宋体" w:cs="Times New Roman"/>
          <w:color w:val="000000"/>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09" w:name="_Toc506107321"/>
      <w:bookmarkStart w:id="110" w:name="_Toc15058910"/>
      <w:bookmarkStart w:id="111" w:name="_Toc324404868"/>
      <w:bookmarkStart w:id="112"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3" w:name="_Toc95223396"/>
      <w:r>
        <w:rPr>
          <w:rFonts w:hint="eastAsia" w:ascii="Times New Roman" w:hAnsi="Times New Roman" w:eastAsia="宋体" w:cs="Times New Roman"/>
          <w:color w:val="000000"/>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000000"/>
          <w:highlight w:val="none"/>
        </w:rPr>
      </w:pPr>
      <w:bookmarkStart w:id="114" w:name="_Toc60061494"/>
      <w:bookmarkStart w:id="115" w:name="_Toc506107322"/>
      <w:bookmarkStart w:id="116" w:name="_Toc15058911"/>
      <w:bookmarkStart w:id="117" w:name="_Toc324404869"/>
      <w:bookmarkStart w:id="118" w:name="_Toc95223397"/>
      <w:r>
        <w:rPr>
          <w:rFonts w:hint="eastAsia" w:ascii="Times New Roman" w:hAnsi="Times New Roman" w:eastAsia="宋体" w:cs="Times New Roman"/>
          <w:color w:val="000000"/>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500CB5F4">
      <w:pPr>
        <w:pStyle w:val="2"/>
        <w:spacing w:beforeLines="50" w:afterLines="50"/>
        <w:rPr>
          <w:highlight w:val="none"/>
        </w:rPr>
      </w:pPr>
      <w:r>
        <w:rPr>
          <w:rFonts w:hint="eastAsia"/>
          <w:highlight w:val="none"/>
        </w:rPr>
        <w:br w:type="page"/>
      </w:r>
      <w:bookmarkStart w:id="119" w:name="_Toc78803380"/>
      <w:r>
        <w:rPr>
          <w:rFonts w:hint="eastAsia" w:ascii="Arial" w:hAnsi="Arial"/>
          <w:kern w:val="0"/>
          <w:sz w:val="32"/>
          <w:szCs w:val="32"/>
          <w:highlight w:val="none"/>
        </w:rPr>
        <w:t>第</w:t>
      </w:r>
      <w:r>
        <w:rPr>
          <w:rFonts w:hint="eastAsia" w:ascii="Arial" w:hAnsi="Arial"/>
          <w:kern w:val="0"/>
          <w:sz w:val="32"/>
          <w:szCs w:val="32"/>
          <w:highlight w:val="none"/>
          <w:lang w:val="en-US" w:eastAsia="zh-CN"/>
        </w:rPr>
        <w:t>四</w:t>
      </w:r>
      <w:r>
        <w:rPr>
          <w:rFonts w:hint="eastAsia" w:ascii="Arial" w:hAnsi="Arial"/>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sz w:val="28"/>
          <w:szCs w:val="28"/>
          <w:highlight w:val="none"/>
        </w:rPr>
      </w:pPr>
      <w:bookmarkStart w:id="120" w:name="_Toc35424946"/>
      <w:bookmarkStart w:id="121" w:name="_Toc35425112"/>
      <w:r>
        <w:rPr>
          <w:rFonts w:hint="eastAsia" w:ascii="宋体" w:hAnsi="宋体" w:cs="宋体"/>
          <w:b/>
          <w:bCs/>
          <w:sz w:val="28"/>
          <w:szCs w:val="28"/>
          <w:highlight w:val="none"/>
        </w:rPr>
        <w:t>评标办法前附表</w:t>
      </w:r>
      <w:bookmarkEnd w:id="120"/>
      <w:bookmarkEnd w:id="121"/>
    </w:p>
    <w:p w14:paraId="0701628E">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（一）资信标评分细则（</w:t>
      </w:r>
      <w:r>
        <w:rPr>
          <w:rFonts w:hint="eastAsia" w:cs="Times New Roman"/>
          <w:b/>
          <w:color w:val="auto"/>
          <w:sz w:val="28"/>
          <w:szCs w:val="21"/>
          <w:lang w:val="en-US" w:eastAsia="zh-CN"/>
        </w:rPr>
        <w:t>1</w:t>
      </w:r>
      <w:r>
        <w:rPr>
          <w:rFonts w:hint="eastAsia" w:ascii="Times New Roman" w:hAnsi="Times New Roman" w:eastAsia="宋体" w:cs="Times New Roman"/>
          <w:b/>
          <w:color w:val="auto"/>
          <w:sz w:val="28"/>
          <w:szCs w:val="21"/>
          <w:lang w:val="en-US" w:eastAsia="zh-CN"/>
        </w:rPr>
        <w:t>0分）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spacing w:val="-2"/>
                <w:position w:val="11"/>
                <w:sz w:val="21"/>
                <w:szCs w:val="21"/>
                <w:highlight w:val="none"/>
                <w:lang w:val="en-US" w:eastAsia="zh-CN"/>
              </w:rPr>
            </w:pPr>
            <w:r>
              <w:rPr>
                <w:rFonts w:hint="eastAsia" w:ascii="宋体" w:hAnsi="宋体" w:eastAsia="宋体" w:cs="宋体"/>
                <w:spacing w:val="-2"/>
                <w:position w:val="11"/>
                <w:sz w:val="21"/>
                <w:szCs w:val="21"/>
                <w:highlight w:val="none"/>
                <w:lang w:val="en-US" w:eastAsia="zh-CN"/>
              </w:rPr>
              <w:t>企业业绩（</w:t>
            </w:r>
            <w:r>
              <w:rPr>
                <w:rFonts w:hint="eastAsia" w:ascii="宋体" w:hAnsi="宋体" w:cs="宋体"/>
                <w:spacing w:val="-2"/>
                <w:position w:val="11"/>
                <w:sz w:val="21"/>
                <w:szCs w:val="21"/>
                <w:highlight w:val="none"/>
                <w:lang w:val="en-US" w:eastAsia="zh-CN"/>
              </w:rPr>
              <w:t>1</w:t>
            </w:r>
            <w:r>
              <w:rPr>
                <w:rFonts w:hint="eastAsia" w:ascii="宋体" w:hAnsi="宋体" w:eastAsia="宋体" w:cs="宋体"/>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自2020年1月1日至投标截止日（以合同签订时间为准），投标人每提供一个建筑装修装饰工程业绩的得</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0分；其他的不得分，本项满分</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w:t>
      </w:r>
      <w:r>
        <w:rPr>
          <w:rFonts w:hint="eastAsia" w:cs="Times New Roman"/>
          <w:b/>
          <w:color w:val="auto"/>
          <w:sz w:val="28"/>
          <w:szCs w:val="21"/>
          <w:lang w:val="en-US" w:eastAsia="zh-CN"/>
        </w:rPr>
        <w:t>二</w:t>
      </w:r>
      <w:r>
        <w:rPr>
          <w:rFonts w:hint="eastAsia" w:ascii="Times New Roman" w:hAnsi="Times New Roman" w:eastAsia="宋体" w:cs="Times New Roman"/>
          <w:b/>
          <w:color w:val="auto"/>
          <w:sz w:val="28"/>
          <w:szCs w:val="21"/>
          <w:lang w:val="en-US" w:eastAsia="zh-CN"/>
        </w:rPr>
        <w:t>）技术标评分细则（</w:t>
      </w:r>
      <w:r>
        <w:rPr>
          <w:rFonts w:hint="eastAsia" w:cs="Times New Roman"/>
          <w:b/>
          <w:color w:val="auto"/>
          <w:sz w:val="28"/>
          <w:szCs w:val="21"/>
          <w:lang w:val="en-US" w:eastAsia="zh-CN"/>
        </w:rPr>
        <w:t>5</w:t>
      </w:r>
      <w:r>
        <w:rPr>
          <w:rFonts w:hint="eastAsia" w:ascii="Times New Roman" w:hAnsi="Times New Roman" w:cs="Times New Roman"/>
          <w:b/>
          <w:color w:val="auto"/>
          <w:sz w:val="28"/>
          <w:szCs w:val="21"/>
          <w:lang w:val="en-US" w:eastAsia="zh-CN"/>
        </w:rPr>
        <w:t>0</w:t>
      </w:r>
      <w:r>
        <w:rPr>
          <w:rFonts w:hint="eastAsia" w:ascii="Times New Roman" w:hAnsi="Times New Roman" w:eastAsia="宋体" w:cs="Times New Roman"/>
          <w:b/>
          <w:color w:val="auto"/>
          <w:sz w:val="28"/>
          <w:szCs w:val="21"/>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17EB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014AC285">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780A823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2B31D8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60F5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223B8D15">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735CB3D0">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233E2358">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04ED4DB0">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20C290B1">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5125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228588E1">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6236784C">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212240FF">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6963AA3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5F26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6C518B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ADE3609">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5315AF10">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795F7743">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6C3C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1F84E0DA">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2D216A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4708DFB7">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1C062D2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restart"/>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vMerge w:val="restart"/>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239" w:type="dxa"/>
            <w:noWrap w:val="0"/>
            <w:vAlign w:val="center"/>
          </w:tcPr>
          <w:p w14:paraId="6B3DCE2D">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spacing w:val="-2"/>
                <w:position w:val="11"/>
                <w:sz w:val="21"/>
                <w:szCs w:val="21"/>
                <w:highlight w:val="none"/>
                <w:lang w:val="en-US" w:eastAsia="zh-CN"/>
              </w:rPr>
              <w:t>设计方案（</w:t>
            </w:r>
            <w:r>
              <w:rPr>
                <w:rFonts w:hint="eastAsia" w:ascii="宋体" w:hAnsi="宋体" w:cs="宋体"/>
                <w:spacing w:val="-2"/>
                <w:position w:val="11"/>
                <w:sz w:val="21"/>
                <w:szCs w:val="21"/>
                <w:highlight w:val="none"/>
                <w:lang w:val="en-US" w:eastAsia="zh-CN"/>
              </w:rPr>
              <w:t>35</w:t>
            </w:r>
            <w:r>
              <w:rPr>
                <w:rFonts w:hint="eastAsia" w:ascii="宋体" w:hAnsi="宋体" w:eastAsia="宋体" w:cs="宋体"/>
                <w:spacing w:val="-2"/>
                <w:position w:val="11"/>
                <w:sz w:val="21"/>
                <w:szCs w:val="21"/>
                <w:highlight w:val="none"/>
                <w:lang w:val="en-US" w:eastAsia="zh-CN"/>
              </w:rPr>
              <w:t>分）</w:t>
            </w:r>
          </w:p>
        </w:tc>
        <w:tc>
          <w:tcPr>
            <w:tcW w:w="5985" w:type="dxa"/>
            <w:shd w:val="clear" w:color="auto" w:fill="auto"/>
            <w:noWrap w:val="0"/>
            <w:vAlign w:val="top"/>
          </w:tcPr>
          <w:p w14:paraId="492C67C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（1）项目整体创意概念（5分）</w:t>
            </w:r>
          </w:p>
          <w:p w14:paraId="1AE32AF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艺术创意是否新颖，设计内容是否能够全面展示立意，是否突出主题，让参观者很好的带入到场景中去，获得强烈的体验感：优秀得5分，良好得4.5分，一般得4分，合格得3.5分，不合格或未提供的不得分。</w:t>
            </w:r>
          </w:p>
          <w:p w14:paraId="4EA6FBB8">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（2）文化内涵（</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w:t>
            </w:r>
          </w:p>
          <w:p w14:paraId="7D4446B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布局和空间利用是否科学合理，富有创意，是否有序流畅，内容是否能够在空间内充分展示：优秀得10分，良好得9分，一般得8分，合格得7分，不合格或未提供的不得分。</w:t>
            </w:r>
          </w:p>
          <w:p w14:paraId="5AD33400">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（3）设计绘图效果（10分）</w:t>
            </w:r>
          </w:p>
          <w:p w14:paraId="066BE58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设计效果表现是否熟练，技法是否高超，图纸是否完整，层次是否分明，画面是否生动，很好的传达设计意图和展示内容：优秀得10分，良好得9分，一般得8分，合格得7分，不合格或未提供的不得分。</w:t>
            </w:r>
          </w:p>
          <w:p w14:paraId="6617DBB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（4）展示手法（</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en-US" w:eastAsia="zh-CN"/>
              </w:rPr>
              <w:t>分）</w:t>
            </w:r>
          </w:p>
          <w:p w14:paraId="1240A5DE">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展示手法是否全具有全面性、科学性、合理性，具有前瞻性，是否能够把不断发展的高新技术与展示内容完美结合：优秀得10分，良好得9分，一般得8分，合格得7分，不合格或未提供的不得分。</w:t>
            </w:r>
          </w:p>
        </w:tc>
      </w:tr>
      <w:tr w14:paraId="47D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F25A31A">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09D15A5B">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23B268C7">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spacing w:val="-2"/>
                <w:position w:val="11"/>
                <w:sz w:val="21"/>
                <w:szCs w:val="21"/>
                <w:highlight w:val="none"/>
                <w:lang w:val="en-US" w:eastAsia="zh-CN"/>
              </w:rPr>
              <w:t>施工方案（10分）</w:t>
            </w:r>
          </w:p>
        </w:tc>
        <w:tc>
          <w:tcPr>
            <w:tcW w:w="5985" w:type="dxa"/>
            <w:shd w:val="clear" w:color="auto" w:fill="auto"/>
            <w:noWrap w:val="0"/>
            <w:vAlign w:val="top"/>
          </w:tcPr>
          <w:p w14:paraId="48110F8A">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包括①、总体筹划；②、工程进度计划与措施及施工网络图；③、主要施工方案和技术措施；④、主要物资供应计划；⑤、劳动力安排计划，主要施工机械、设备进场计划；⑥、确保工程质量的管理体系与措施；⑦、确保安全生产的管理体系与措施；⑧、确保文明施工的管理体系与措施；⑨、工程重难点及对应保证措施；⑩、危大工程安全管理与新技术、新产品、新工艺、新材料应用（如有）等。每项分值1分，其中优得1分，良得0.9分，一般得0.8分，合格得0.7分，不合格或未提供的得0分。</w:t>
            </w:r>
          </w:p>
        </w:tc>
      </w:tr>
      <w:tr w14:paraId="3348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74FBA37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1F07C46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1BC02E79">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spacing w:val="-2"/>
                <w:position w:val="11"/>
                <w:sz w:val="21"/>
                <w:szCs w:val="21"/>
                <w:highlight w:val="none"/>
                <w:lang w:val="en-US" w:eastAsia="zh-CN"/>
              </w:rPr>
              <w:t>后期维护方案（</w:t>
            </w:r>
            <w:r>
              <w:rPr>
                <w:rFonts w:hint="eastAsia" w:ascii="宋体" w:hAnsi="宋体" w:cs="宋体"/>
                <w:spacing w:val="-2"/>
                <w:position w:val="11"/>
                <w:sz w:val="21"/>
                <w:szCs w:val="21"/>
                <w:highlight w:val="none"/>
                <w:lang w:val="en-US" w:eastAsia="zh-CN"/>
              </w:rPr>
              <w:t>5</w:t>
            </w:r>
            <w:r>
              <w:rPr>
                <w:rFonts w:hint="eastAsia" w:ascii="宋体" w:hAnsi="宋体" w:eastAsia="宋体" w:cs="宋体"/>
                <w:spacing w:val="-2"/>
                <w:position w:val="11"/>
                <w:sz w:val="21"/>
                <w:szCs w:val="21"/>
                <w:highlight w:val="none"/>
                <w:lang w:val="en-US" w:eastAsia="zh-CN"/>
              </w:rPr>
              <w:t>分）</w:t>
            </w:r>
          </w:p>
        </w:tc>
        <w:tc>
          <w:tcPr>
            <w:tcW w:w="5985" w:type="dxa"/>
            <w:shd w:val="clear" w:color="auto" w:fill="auto"/>
            <w:noWrap w:val="0"/>
            <w:vAlign w:val="top"/>
          </w:tcPr>
          <w:p w14:paraId="07BFE3F1">
            <w:pPr>
              <w:jc w:val="left"/>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根据投标人针对本项目的维护服务方案进行综合评审，优秀得5分，良好得4.5分，一般得4分，合格得3.5分，不合格或未提供的不得分。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szCs w:val="21"/>
          <w:highlight w:val="none"/>
          <w:lang w:eastAsia="zh-CN"/>
        </w:rPr>
      </w:pPr>
      <w:r>
        <w:rPr>
          <w:rFonts w:hint="eastAsia" w:ascii="宋体" w:hAnsi="宋体" w:cs="宋体"/>
          <w:b/>
          <w:bCs/>
          <w:szCs w:val="21"/>
          <w:highlight w:val="none"/>
        </w:rPr>
        <w:t>注</w:t>
      </w:r>
      <w:r>
        <w:rPr>
          <w:rFonts w:hint="eastAsia" w:ascii="宋体" w:hAnsi="宋体" w:cs="宋体"/>
          <w:b/>
          <w:bCs/>
          <w:szCs w:val="21"/>
          <w:highlight w:val="none"/>
          <w:lang w:eastAsia="zh-CN"/>
        </w:rPr>
        <w:t>：</w:t>
      </w:r>
      <w:r>
        <w:rPr>
          <w:rFonts w:hint="eastAsia" w:ascii="宋体" w:hAnsi="宋体" w:cs="宋体"/>
          <w:b/>
          <w:bCs/>
          <w:szCs w:val="21"/>
          <w:highlight w:val="none"/>
        </w:rPr>
        <w:t>该项由专家评委评审打分，取所有评委评分的平均值为最终得分，保留两位小数点，第三位四舍五入</w:t>
      </w:r>
      <w:r>
        <w:rPr>
          <w:rFonts w:hint="eastAsia" w:ascii="宋体" w:hAnsi="宋体" w:cs="宋体"/>
          <w:b/>
          <w:bCs/>
          <w:szCs w:val="21"/>
          <w:highlight w:val="none"/>
          <w:lang w:eastAsia="zh-CN"/>
        </w:rPr>
        <w:t>。</w:t>
      </w:r>
    </w:p>
    <w:p w14:paraId="0B4C7729">
      <w:pPr>
        <w:pStyle w:val="29"/>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lang w:val="en-US" w:eastAsia="zh-CN"/>
        </w:rPr>
      </w:pPr>
      <w:r>
        <w:rPr>
          <w:rFonts w:hint="eastAsia" w:ascii="Times New Roman" w:hAnsi="Times New Roman" w:eastAsia="宋体" w:cs="Times New Roman"/>
          <w:b/>
          <w:color w:val="auto"/>
          <w:sz w:val="28"/>
          <w:szCs w:val="21"/>
          <w:lang w:val="en-US" w:eastAsia="zh-CN"/>
        </w:rPr>
        <w:t>（三）商务标评审（</w:t>
      </w:r>
      <w:r>
        <w:rPr>
          <w:rFonts w:hint="eastAsia" w:cs="Times New Roman"/>
          <w:b/>
          <w:color w:val="auto"/>
          <w:sz w:val="28"/>
          <w:szCs w:val="21"/>
          <w:lang w:val="en-US" w:eastAsia="zh-CN"/>
        </w:rPr>
        <w:t>4</w:t>
      </w:r>
      <w:r>
        <w:rPr>
          <w:rFonts w:hint="eastAsia" w:ascii="Times New Roman" w:hAnsi="Times New Roman" w:eastAsia="宋体" w:cs="Times New Roman"/>
          <w:b/>
          <w:color w:val="auto"/>
          <w:sz w:val="28"/>
          <w:szCs w:val="21"/>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szCs w:val="21"/>
                <w:highlight w:val="none"/>
              </w:rPr>
            </w:pPr>
            <w:r>
              <w:rPr>
                <w:rFonts w:hint="eastAsia" w:ascii="宋体" w:hAnsi="宋体" w:cs="宋体"/>
                <w:b/>
                <w:bCs/>
                <w:szCs w:val="21"/>
                <w:highlight w:val="none"/>
              </w:rPr>
              <w:t>条款号</w:t>
            </w:r>
          </w:p>
        </w:tc>
        <w:tc>
          <w:tcPr>
            <w:tcW w:w="2158" w:type="dxa"/>
            <w:noWrap/>
            <w:vAlign w:val="center"/>
          </w:tcPr>
          <w:p w14:paraId="1CF92DDF">
            <w:pPr>
              <w:spacing w:line="440" w:lineRule="exact"/>
              <w:jc w:val="center"/>
              <w:rPr>
                <w:rFonts w:ascii="宋体" w:hAnsi="宋体" w:cs="宋体"/>
                <w:b/>
                <w:bCs/>
                <w:szCs w:val="21"/>
                <w:highlight w:val="none"/>
              </w:rPr>
            </w:pPr>
            <w:r>
              <w:rPr>
                <w:rFonts w:hint="eastAsia" w:ascii="宋体" w:hAnsi="宋体" w:cs="宋体"/>
                <w:b/>
                <w:bCs/>
                <w:szCs w:val="21"/>
                <w:highlight w:val="none"/>
              </w:rPr>
              <w:t>评审因素</w:t>
            </w:r>
          </w:p>
        </w:tc>
        <w:tc>
          <w:tcPr>
            <w:tcW w:w="5008" w:type="dxa"/>
            <w:noWrap/>
            <w:vAlign w:val="center"/>
          </w:tcPr>
          <w:p w14:paraId="10027A3D">
            <w:pPr>
              <w:spacing w:line="440" w:lineRule="exact"/>
              <w:jc w:val="center"/>
              <w:rPr>
                <w:rFonts w:ascii="宋体" w:hAnsi="宋体" w:cs="宋体"/>
                <w:b/>
                <w:bCs/>
                <w:szCs w:val="21"/>
                <w:highlight w:val="none"/>
              </w:rPr>
            </w:pPr>
            <w:r>
              <w:rPr>
                <w:rFonts w:hint="eastAsia" w:ascii="宋体" w:hAnsi="宋体" w:cs="宋体"/>
                <w:b/>
                <w:bCs/>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szCs w:val="21"/>
                <w:highlight w:val="none"/>
              </w:rPr>
            </w:pPr>
            <w:r>
              <w:rPr>
                <w:rFonts w:hint="eastAsia" w:ascii="宋体" w:hAnsi="宋体" w:cs="宋体"/>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szCs w:val="21"/>
                <w:highlight w:val="none"/>
              </w:rPr>
            </w:pPr>
            <w:r>
              <w:rPr>
                <w:rFonts w:hint="eastAsia" w:ascii="宋体" w:hAnsi="宋体" w:cs="宋体"/>
                <w:szCs w:val="21"/>
                <w:highlight w:val="none"/>
              </w:rPr>
              <w:t>形式评审标准</w:t>
            </w:r>
          </w:p>
        </w:tc>
        <w:tc>
          <w:tcPr>
            <w:tcW w:w="2158" w:type="dxa"/>
            <w:noWrap/>
            <w:vAlign w:val="center"/>
          </w:tcPr>
          <w:p w14:paraId="73517A2E">
            <w:pPr>
              <w:spacing w:line="440" w:lineRule="exact"/>
              <w:rPr>
                <w:rFonts w:ascii="宋体" w:hAnsi="宋体" w:cs="宋体"/>
                <w:szCs w:val="21"/>
                <w:highlight w:val="none"/>
              </w:rPr>
            </w:pPr>
            <w:r>
              <w:rPr>
                <w:rFonts w:hint="eastAsia" w:ascii="宋体" w:hAnsi="宋体" w:cs="宋体"/>
                <w:szCs w:val="21"/>
                <w:highlight w:val="none"/>
              </w:rPr>
              <w:t>投标函签字盖章</w:t>
            </w:r>
          </w:p>
        </w:tc>
        <w:tc>
          <w:tcPr>
            <w:tcW w:w="5008" w:type="dxa"/>
            <w:noWrap/>
          </w:tcPr>
          <w:p w14:paraId="2DBE6DD3">
            <w:pPr>
              <w:spacing w:line="440" w:lineRule="exact"/>
              <w:rPr>
                <w:rFonts w:ascii="宋体" w:hAnsi="宋体" w:cs="宋体"/>
                <w:szCs w:val="21"/>
                <w:highlight w:val="none"/>
              </w:rPr>
            </w:pPr>
            <w:r>
              <w:rPr>
                <w:rFonts w:hint="eastAsia" w:ascii="宋体" w:hAnsi="宋体" w:cs="宋体"/>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szCs w:val="21"/>
                <w:highlight w:val="none"/>
              </w:rPr>
            </w:pPr>
          </w:p>
        </w:tc>
        <w:tc>
          <w:tcPr>
            <w:tcW w:w="1860" w:type="dxa"/>
            <w:gridSpan w:val="2"/>
            <w:vMerge w:val="continue"/>
            <w:noWrap/>
          </w:tcPr>
          <w:p w14:paraId="7570E8C7">
            <w:pPr>
              <w:spacing w:line="440" w:lineRule="exact"/>
              <w:rPr>
                <w:rFonts w:ascii="宋体" w:hAnsi="宋体" w:cs="宋体"/>
                <w:szCs w:val="21"/>
                <w:highlight w:val="none"/>
              </w:rPr>
            </w:pPr>
          </w:p>
        </w:tc>
        <w:tc>
          <w:tcPr>
            <w:tcW w:w="2158" w:type="dxa"/>
            <w:noWrap/>
            <w:vAlign w:val="center"/>
          </w:tcPr>
          <w:p w14:paraId="45179B0C">
            <w:pPr>
              <w:spacing w:line="440" w:lineRule="exact"/>
              <w:rPr>
                <w:rFonts w:ascii="宋体" w:hAnsi="宋体" w:cs="宋体"/>
                <w:szCs w:val="21"/>
                <w:highlight w:val="none"/>
              </w:rPr>
            </w:pPr>
            <w:r>
              <w:rPr>
                <w:rFonts w:hint="eastAsia" w:ascii="宋体" w:hAnsi="宋体" w:cs="宋体"/>
                <w:szCs w:val="21"/>
                <w:highlight w:val="none"/>
              </w:rPr>
              <w:t>投标文件格式</w:t>
            </w:r>
          </w:p>
        </w:tc>
        <w:tc>
          <w:tcPr>
            <w:tcW w:w="5008" w:type="dxa"/>
            <w:noWrap/>
          </w:tcPr>
          <w:p w14:paraId="24166B6D">
            <w:pPr>
              <w:spacing w:line="440" w:lineRule="exact"/>
              <w:jc w:val="left"/>
              <w:rPr>
                <w:rFonts w:ascii="宋体" w:hAnsi="宋体" w:cs="宋体"/>
                <w:szCs w:val="21"/>
                <w:highlight w:val="none"/>
              </w:rPr>
            </w:pPr>
            <w:r>
              <w:rPr>
                <w:rFonts w:hint="eastAsia" w:ascii="宋体" w:hAnsi="宋体" w:cs="宋体"/>
                <w:szCs w:val="21"/>
                <w:highlight w:val="none"/>
              </w:rPr>
              <w:t>符合第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szCs w:val="21"/>
                <w:highlight w:val="none"/>
              </w:rPr>
            </w:pPr>
          </w:p>
        </w:tc>
        <w:tc>
          <w:tcPr>
            <w:tcW w:w="1860" w:type="dxa"/>
            <w:gridSpan w:val="2"/>
            <w:vMerge w:val="continue"/>
            <w:noWrap/>
          </w:tcPr>
          <w:p w14:paraId="083A6289">
            <w:pPr>
              <w:spacing w:line="440" w:lineRule="exact"/>
              <w:rPr>
                <w:rFonts w:ascii="宋体" w:hAnsi="宋体" w:cs="宋体"/>
                <w:szCs w:val="21"/>
                <w:highlight w:val="none"/>
              </w:rPr>
            </w:pPr>
          </w:p>
        </w:tc>
        <w:tc>
          <w:tcPr>
            <w:tcW w:w="2158" w:type="dxa"/>
            <w:noWrap/>
            <w:vAlign w:val="center"/>
          </w:tcPr>
          <w:p w14:paraId="5EC25201">
            <w:pPr>
              <w:spacing w:line="440" w:lineRule="exact"/>
              <w:rPr>
                <w:rFonts w:ascii="宋体" w:hAnsi="宋体" w:cs="宋体"/>
                <w:szCs w:val="21"/>
                <w:highlight w:val="none"/>
              </w:rPr>
            </w:pPr>
            <w:r>
              <w:rPr>
                <w:rFonts w:hint="eastAsia" w:ascii="宋体" w:hAnsi="宋体" w:cs="宋体"/>
                <w:szCs w:val="21"/>
                <w:highlight w:val="none"/>
              </w:rPr>
              <w:t>报价唯一</w:t>
            </w:r>
          </w:p>
        </w:tc>
        <w:tc>
          <w:tcPr>
            <w:tcW w:w="5008" w:type="dxa"/>
            <w:noWrap/>
          </w:tcPr>
          <w:p w14:paraId="1080A4B7">
            <w:pPr>
              <w:spacing w:line="440" w:lineRule="exact"/>
              <w:jc w:val="left"/>
              <w:rPr>
                <w:rFonts w:ascii="宋体" w:hAnsi="宋体" w:cs="宋体"/>
                <w:szCs w:val="21"/>
                <w:highlight w:val="none"/>
              </w:rPr>
            </w:pPr>
            <w:r>
              <w:rPr>
                <w:rFonts w:hint="eastAsia" w:ascii="宋体" w:hAnsi="宋体" w:cs="宋体"/>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szCs w:val="21"/>
                <w:highlight w:val="none"/>
              </w:rPr>
            </w:pPr>
            <w:r>
              <w:rPr>
                <w:rFonts w:hint="eastAsia" w:ascii="宋体" w:hAnsi="宋体" w:cs="宋体"/>
                <w:szCs w:val="21"/>
                <w:highlight w:val="none"/>
              </w:rPr>
              <w:t>4.2.2</w:t>
            </w:r>
          </w:p>
        </w:tc>
        <w:tc>
          <w:tcPr>
            <w:tcW w:w="1860" w:type="dxa"/>
            <w:gridSpan w:val="2"/>
            <w:vMerge w:val="restart"/>
            <w:noWrap/>
            <w:vAlign w:val="center"/>
          </w:tcPr>
          <w:p w14:paraId="477FB6B5">
            <w:pPr>
              <w:spacing w:line="440" w:lineRule="exact"/>
              <w:rPr>
                <w:rFonts w:ascii="宋体" w:hAnsi="宋体" w:cs="宋体"/>
                <w:szCs w:val="21"/>
                <w:highlight w:val="none"/>
              </w:rPr>
            </w:pPr>
            <w:r>
              <w:rPr>
                <w:rFonts w:hint="eastAsia" w:ascii="宋体" w:hAnsi="宋体" w:cs="宋体"/>
                <w:szCs w:val="21"/>
                <w:highlight w:val="none"/>
              </w:rPr>
              <w:t>响应性评审标准</w:t>
            </w:r>
          </w:p>
        </w:tc>
        <w:tc>
          <w:tcPr>
            <w:tcW w:w="2158" w:type="dxa"/>
            <w:noWrap/>
            <w:vAlign w:val="center"/>
          </w:tcPr>
          <w:p w14:paraId="341144D6">
            <w:pPr>
              <w:spacing w:line="440" w:lineRule="exact"/>
              <w:rPr>
                <w:rFonts w:ascii="宋体" w:hAnsi="宋体" w:cs="宋体"/>
                <w:szCs w:val="21"/>
                <w:highlight w:val="none"/>
              </w:rPr>
            </w:pPr>
            <w:r>
              <w:rPr>
                <w:rFonts w:hint="eastAsia" w:ascii="宋体" w:hAnsi="宋体" w:cs="宋体"/>
                <w:szCs w:val="21"/>
                <w:highlight w:val="none"/>
                <w:lang w:val="en-US" w:eastAsia="zh-CN"/>
              </w:rPr>
              <w:t>工期</w:t>
            </w:r>
            <w:r>
              <w:rPr>
                <w:rFonts w:hint="eastAsia" w:ascii="宋体" w:hAnsi="宋体" w:cs="宋体"/>
                <w:szCs w:val="21"/>
                <w:highlight w:val="none"/>
              </w:rPr>
              <w:t>期限</w:t>
            </w:r>
          </w:p>
        </w:tc>
        <w:tc>
          <w:tcPr>
            <w:tcW w:w="5008" w:type="dxa"/>
            <w:noWrap/>
            <w:vAlign w:val="center"/>
          </w:tcPr>
          <w:p w14:paraId="37215412">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szCs w:val="21"/>
                <w:highlight w:val="none"/>
              </w:rPr>
            </w:pPr>
          </w:p>
        </w:tc>
        <w:tc>
          <w:tcPr>
            <w:tcW w:w="1860" w:type="dxa"/>
            <w:gridSpan w:val="2"/>
            <w:vMerge w:val="continue"/>
            <w:noWrap/>
          </w:tcPr>
          <w:p w14:paraId="7B4C01AA">
            <w:pPr>
              <w:spacing w:line="440" w:lineRule="exact"/>
              <w:rPr>
                <w:rFonts w:ascii="宋体" w:hAnsi="宋体" w:cs="宋体"/>
                <w:szCs w:val="21"/>
                <w:highlight w:val="none"/>
              </w:rPr>
            </w:pPr>
          </w:p>
        </w:tc>
        <w:tc>
          <w:tcPr>
            <w:tcW w:w="2158" w:type="dxa"/>
            <w:noWrap/>
            <w:vAlign w:val="center"/>
          </w:tcPr>
          <w:p w14:paraId="1A3A3F53">
            <w:pPr>
              <w:spacing w:line="440" w:lineRule="exact"/>
              <w:rPr>
                <w:rFonts w:ascii="宋体" w:hAnsi="宋体" w:cs="宋体"/>
                <w:szCs w:val="21"/>
                <w:highlight w:val="none"/>
              </w:rPr>
            </w:pPr>
            <w:r>
              <w:rPr>
                <w:rFonts w:hint="eastAsia" w:ascii="宋体" w:hAnsi="宋体" w:cs="宋体"/>
                <w:szCs w:val="21"/>
                <w:highlight w:val="none"/>
              </w:rPr>
              <w:t>投标有效期</w:t>
            </w:r>
          </w:p>
        </w:tc>
        <w:tc>
          <w:tcPr>
            <w:tcW w:w="5008" w:type="dxa"/>
            <w:noWrap/>
            <w:vAlign w:val="center"/>
          </w:tcPr>
          <w:p w14:paraId="4CC287BA">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szCs w:val="21"/>
                <w:highlight w:val="none"/>
              </w:rPr>
            </w:pPr>
          </w:p>
        </w:tc>
        <w:tc>
          <w:tcPr>
            <w:tcW w:w="1860" w:type="dxa"/>
            <w:gridSpan w:val="2"/>
            <w:vMerge w:val="continue"/>
            <w:noWrap/>
          </w:tcPr>
          <w:p w14:paraId="6058B882">
            <w:pPr>
              <w:spacing w:line="440" w:lineRule="exact"/>
              <w:rPr>
                <w:rFonts w:ascii="宋体" w:hAnsi="宋体" w:cs="宋体"/>
                <w:szCs w:val="21"/>
                <w:highlight w:val="none"/>
              </w:rPr>
            </w:pPr>
          </w:p>
        </w:tc>
        <w:tc>
          <w:tcPr>
            <w:tcW w:w="2158" w:type="dxa"/>
            <w:noWrap/>
            <w:vAlign w:val="center"/>
          </w:tcPr>
          <w:p w14:paraId="59243F41">
            <w:pPr>
              <w:spacing w:line="440" w:lineRule="exact"/>
              <w:rPr>
                <w:rFonts w:ascii="宋体" w:hAnsi="宋体" w:cs="宋体"/>
                <w:szCs w:val="21"/>
                <w:highlight w:val="none"/>
              </w:rPr>
            </w:pPr>
            <w:r>
              <w:rPr>
                <w:rFonts w:hint="eastAsia" w:ascii="宋体" w:hAnsi="宋体" w:cs="宋体"/>
                <w:szCs w:val="21"/>
                <w:highlight w:val="none"/>
              </w:rPr>
              <w:t>工程质量</w:t>
            </w:r>
          </w:p>
        </w:tc>
        <w:tc>
          <w:tcPr>
            <w:tcW w:w="5008" w:type="dxa"/>
            <w:noWrap/>
            <w:vAlign w:val="center"/>
          </w:tcPr>
          <w:p w14:paraId="6B69FB9B">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szCs w:val="21"/>
                <w:highlight w:val="none"/>
              </w:rPr>
            </w:pPr>
          </w:p>
        </w:tc>
        <w:tc>
          <w:tcPr>
            <w:tcW w:w="1860" w:type="dxa"/>
            <w:gridSpan w:val="2"/>
            <w:vMerge w:val="continue"/>
            <w:noWrap/>
          </w:tcPr>
          <w:p w14:paraId="03CDB8FB">
            <w:pPr>
              <w:spacing w:line="440" w:lineRule="exact"/>
              <w:rPr>
                <w:rFonts w:ascii="宋体" w:hAnsi="宋体" w:cs="宋体"/>
                <w:szCs w:val="21"/>
                <w:highlight w:val="none"/>
              </w:rPr>
            </w:pPr>
          </w:p>
        </w:tc>
        <w:tc>
          <w:tcPr>
            <w:tcW w:w="2158" w:type="dxa"/>
            <w:noWrap/>
            <w:vAlign w:val="center"/>
          </w:tcPr>
          <w:p w14:paraId="68CD3BA7">
            <w:pPr>
              <w:spacing w:line="440" w:lineRule="exact"/>
              <w:rPr>
                <w:rFonts w:ascii="宋体" w:hAnsi="宋体" w:cs="宋体"/>
                <w:szCs w:val="21"/>
                <w:highlight w:val="none"/>
              </w:rPr>
            </w:pPr>
            <w:r>
              <w:rPr>
                <w:rFonts w:hint="eastAsia" w:ascii="宋体" w:hAnsi="宋体" w:cs="宋体"/>
                <w:szCs w:val="21"/>
                <w:highlight w:val="none"/>
              </w:rPr>
              <w:t>投标文件内容</w:t>
            </w:r>
          </w:p>
        </w:tc>
        <w:tc>
          <w:tcPr>
            <w:tcW w:w="5008" w:type="dxa"/>
            <w:noWrap/>
            <w:vAlign w:val="center"/>
          </w:tcPr>
          <w:p w14:paraId="7A7D463D">
            <w:pPr>
              <w:spacing w:line="440" w:lineRule="exact"/>
              <w:rPr>
                <w:rFonts w:ascii="宋体" w:hAnsi="宋体" w:cs="宋体"/>
                <w:szCs w:val="21"/>
                <w:highlight w:val="none"/>
              </w:rPr>
            </w:pPr>
            <w:r>
              <w:rPr>
                <w:rFonts w:hint="eastAsia" w:ascii="宋体" w:hAnsi="宋体" w:cs="宋体"/>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szCs w:val="21"/>
                <w:highlight w:val="none"/>
              </w:rPr>
            </w:pPr>
          </w:p>
        </w:tc>
        <w:tc>
          <w:tcPr>
            <w:tcW w:w="1860" w:type="dxa"/>
            <w:gridSpan w:val="2"/>
            <w:vMerge w:val="continue"/>
            <w:noWrap/>
          </w:tcPr>
          <w:p w14:paraId="6C3BBE5A">
            <w:pPr>
              <w:spacing w:line="440" w:lineRule="exact"/>
              <w:rPr>
                <w:rFonts w:ascii="宋体" w:hAnsi="宋体" w:cs="宋体"/>
                <w:szCs w:val="21"/>
                <w:highlight w:val="none"/>
              </w:rPr>
            </w:pPr>
          </w:p>
        </w:tc>
        <w:tc>
          <w:tcPr>
            <w:tcW w:w="2158" w:type="dxa"/>
            <w:noWrap/>
            <w:vAlign w:val="center"/>
          </w:tcPr>
          <w:p w14:paraId="7B8E7F30">
            <w:pPr>
              <w:spacing w:line="440" w:lineRule="exact"/>
              <w:rPr>
                <w:rFonts w:ascii="宋体" w:hAnsi="宋体" w:cs="宋体"/>
                <w:szCs w:val="21"/>
                <w:highlight w:val="none"/>
              </w:rPr>
            </w:pPr>
            <w:r>
              <w:rPr>
                <w:rFonts w:hint="eastAsia" w:ascii="宋体" w:hAnsi="宋体" w:cs="宋体"/>
                <w:szCs w:val="21"/>
                <w:highlight w:val="none"/>
              </w:rPr>
              <w:t>投标报价</w:t>
            </w:r>
          </w:p>
        </w:tc>
        <w:tc>
          <w:tcPr>
            <w:tcW w:w="5008" w:type="dxa"/>
            <w:noWrap/>
            <w:vAlign w:val="center"/>
          </w:tcPr>
          <w:p w14:paraId="2BF22B2C">
            <w:pPr>
              <w:spacing w:line="440" w:lineRule="exact"/>
              <w:rPr>
                <w:rFonts w:ascii="宋体" w:hAnsi="宋体" w:cs="宋体"/>
                <w:szCs w:val="21"/>
                <w:highlight w:val="none"/>
              </w:rPr>
            </w:pPr>
            <w:r>
              <w:rPr>
                <w:rFonts w:hint="eastAsia" w:ascii="宋体" w:hAnsi="宋体" w:cs="宋体"/>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0ED839D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1.本项目最高限价为：270000元；投标单位投标报价不得高于招标人发布的最高限价，否则按无效标处理。</w:t>
            </w:r>
          </w:p>
          <w:p w14:paraId="1214DE4D">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2.评标基准价为B，B值为通过详细评审的所有有效投标人投标报价的算术平均值。</w:t>
            </w:r>
          </w:p>
          <w:p w14:paraId="3C222F9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3.计算报价偏差率，偏差率=|（投标报价-评标基准价）/评标基准价|×100%</w:t>
            </w:r>
          </w:p>
          <w:p w14:paraId="25EA7D4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4、计算报价得分</w:t>
            </w:r>
          </w:p>
          <w:p w14:paraId="34D45E3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①投标报价等于评标基准价的得满分。</w:t>
            </w:r>
          </w:p>
          <w:p w14:paraId="2F2E5F9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②投标报价高于评标基准价的，投标报价得分=报价满分值-偏差率×100×0.2</w:t>
            </w:r>
          </w:p>
          <w:p w14:paraId="7C1D08EF">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③投标报价低于评标基准价的，投标报价得分=报价满分值-偏差率×100×0.1</w:t>
            </w:r>
          </w:p>
          <w:p w14:paraId="03F4BDD2">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color w:val="auto"/>
                <w:highlight w:val="none"/>
              </w:rPr>
            </w:pPr>
            <w:r>
              <w:rPr>
                <w:rFonts w:hint="eastAsia" w:ascii="宋体" w:hAnsi="宋体" w:eastAsia="宋体" w:cs="宋体"/>
                <w:b w:val="0"/>
                <w:bCs/>
                <w:color w:val="auto"/>
                <w:sz w:val="21"/>
                <w:szCs w:val="21"/>
                <w:highlight w:val="none"/>
                <w:lang w:val="en-US" w:eastAsia="zh-CN"/>
              </w:rPr>
              <w:t>5、本项分值由评标委员会负责组织计算，计算过程中，评标基准价B值、偏差率、报价得分均保留两位小数，小数点后第三位四舍五入。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246996232"/>
      <w:bookmarkStart w:id="123" w:name="_Toc152045589"/>
      <w:bookmarkStart w:id="124" w:name="_Toc247085747"/>
      <w:bookmarkStart w:id="125" w:name="_Toc78803381"/>
      <w:bookmarkStart w:id="126" w:name="_Toc144974556"/>
      <w:bookmarkStart w:id="127" w:name="_Toc6491"/>
      <w:bookmarkStart w:id="128" w:name="_Toc35424947"/>
      <w:bookmarkStart w:id="129" w:name="_Toc15058913"/>
      <w:bookmarkStart w:id="130" w:name="_Toc246996975"/>
      <w:bookmarkStart w:id="131" w:name="_Toc179632607"/>
      <w:bookmarkStart w:id="132" w:name="_Toc324404872"/>
      <w:bookmarkStart w:id="133" w:name="_Toc152042366"/>
      <w:bookmarkStart w:id="134" w:name="_Toc506107324"/>
      <w:bookmarkStart w:id="135" w:name="_Toc35425113"/>
      <w:r>
        <w:rPr>
          <w:rFonts w:hint="eastAsia" w:ascii="黑体" w:hAnsi="黑体" w:eastAsia="黑体" w:cs="黑体"/>
          <w:b/>
          <w:color w:val="auto"/>
          <w:szCs w:val="21"/>
          <w:highlight w:val="none"/>
        </w:rPr>
        <w:t>商务标评审表注：</w:t>
      </w:r>
    </w:p>
    <w:p w14:paraId="7CFC35BA">
      <w:pPr>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2"/>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、只有通过详细评审的投标人才能参加评分。</w:t>
      </w:r>
    </w:p>
    <w:p w14:paraId="723FCFE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、本表所称投标报价是指按招标文件规定修正后的投标</w:t>
      </w:r>
      <w:r>
        <w:rPr>
          <w:rFonts w:hint="eastAsia" w:ascii="宋体" w:hAnsi="宋体" w:cs="宋体"/>
          <w:color w:val="auto"/>
          <w:szCs w:val="21"/>
          <w:highlight w:val="none"/>
          <w:lang w:val="en-US" w:eastAsia="zh-CN"/>
        </w:rPr>
        <w:t>单</w:t>
      </w:r>
      <w:r>
        <w:rPr>
          <w:rFonts w:hint="eastAsia" w:ascii="宋体" w:hAnsi="宋体" w:cs="宋体"/>
          <w:color w:val="auto"/>
          <w:szCs w:val="21"/>
          <w:highlight w:val="none"/>
        </w:rPr>
        <w:t>价（多算投标报价、多报费用不扣减）。</w:t>
      </w:r>
    </w:p>
    <w:p w14:paraId="59E5148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szCs w:val="21"/>
          <w:highlight w:val="none"/>
        </w:rPr>
      </w:pPr>
      <w:bookmarkStart w:id="136" w:name="_Toc324404873"/>
      <w:bookmarkStart w:id="137" w:name="_Toc144974557"/>
      <w:bookmarkStart w:id="138" w:name="_Toc152042367"/>
      <w:bookmarkStart w:id="139" w:name="_Toc246996233"/>
      <w:bookmarkStart w:id="140" w:name="_Toc296602478"/>
      <w:bookmarkStart w:id="141" w:name="_Toc152045590"/>
      <w:bookmarkStart w:id="142" w:name="_Toc247085748"/>
      <w:bookmarkStart w:id="143" w:name="_Toc179632608"/>
      <w:bookmarkStart w:id="144" w:name="_Toc246996976"/>
      <w:r>
        <w:rPr>
          <w:rFonts w:hint="eastAsia" w:ascii="宋体" w:hAnsi="宋体" w:cs="宋体"/>
          <w:szCs w:val="21"/>
          <w:highlight w:val="none"/>
        </w:rPr>
        <w:t>本次评标采用综合评估法。评标委员会对满足招标文件实质性要求的投标文件，按照本章规定的评分标准进行打分，并按总得分（</w:t>
      </w:r>
      <w:r>
        <w:rPr>
          <w:rFonts w:hint="eastAsia" w:ascii="宋体" w:hAnsi="宋体" w:cs="宋体"/>
          <w:szCs w:val="21"/>
          <w:highlight w:val="none"/>
          <w:lang w:val="en-US" w:eastAsia="zh-CN"/>
        </w:rPr>
        <w:t>资信分+</w:t>
      </w:r>
      <w:r>
        <w:rPr>
          <w:rFonts w:hint="eastAsia" w:ascii="宋体" w:hAnsi="宋体" w:cs="宋体"/>
          <w:szCs w:val="21"/>
          <w:highlight w:val="none"/>
        </w:rPr>
        <w:t>技术分+商务分）由高到低顺序推荐中标候选人</w:t>
      </w:r>
      <w:r>
        <w:rPr>
          <w:rFonts w:hint="eastAsia" w:ascii="宋体" w:hAnsi="宋体" w:cs="宋体"/>
          <w:szCs w:val="21"/>
          <w:highlight w:val="none"/>
          <w:lang w:val="en-US" w:eastAsia="zh-CN"/>
        </w:rPr>
        <w:t>3</w:t>
      </w:r>
      <w:r>
        <w:rPr>
          <w:rFonts w:hint="eastAsia" w:ascii="宋体" w:hAnsi="宋体" w:cs="宋体"/>
          <w:szCs w:val="21"/>
          <w:highlight w:val="none"/>
        </w:rPr>
        <w:t>名，并标明</w:t>
      </w:r>
      <w:r>
        <w:rPr>
          <w:rFonts w:hint="eastAsia" w:ascii="宋体" w:hAnsi="宋体" w:cs="宋体"/>
          <w:color w:val="auto"/>
          <w:szCs w:val="21"/>
          <w:highlight w:val="none"/>
        </w:rPr>
        <w:t>排序，但投标报价低于其成本的除外。总评分相等时，以投标报价低的优先；若投标报价也相等，由</w:t>
      </w:r>
      <w:r>
        <w:rPr>
          <w:rFonts w:hint="eastAsia" w:ascii="宋体" w:hAnsi="宋体" w:cs="宋体"/>
          <w:szCs w:val="21"/>
          <w:highlight w:val="none"/>
        </w:rPr>
        <w:t>招标人抽签确定。</w:t>
      </w:r>
    </w:p>
    <w:p w14:paraId="3F12DD3B">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45" w:name="_Toc15058914"/>
      <w:bookmarkStart w:id="146" w:name="_Toc11945"/>
      <w:bookmarkStart w:id="147" w:name="_Toc506107325"/>
      <w:bookmarkStart w:id="148" w:name="_Toc35424948"/>
      <w:bookmarkStart w:id="149" w:name="_Toc35425114"/>
      <w:bookmarkStart w:id="150" w:name="_Toc78803382"/>
      <w:r>
        <w:rPr>
          <w:rFonts w:hint="eastAsia" w:ascii="宋体" w:hAnsi="宋体" w:eastAsia="宋体" w:cs="宋体"/>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bookmarkStart w:id="151" w:name="_Toc78803383"/>
      <w:r>
        <w:rPr>
          <w:rFonts w:hint="eastAsia" w:ascii="宋体" w:hAnsi="宋体" w:cs="宋体"/>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52" w:name="_Toc35424949"/>
      <w:bookmarkStart w:id="153" w:name="_Toc15058915"/>
      <w:bookmarkStart w:id="154" w:name="_Toc35425115"/>
      <w:bookmarkStart w:id="155" w:name="_Toc324404874"/>
      <w:bookmarkStart w:id="156" w:name="_Toc78803384"/>
      <w:bookmarkStart w:id="157" w:name="_Toc17377"/>
      <w:bookmarkStart w:id="158" w:name="_Toc506107326"/>
      <w:r>
        <w:rPr>
          <w:rFonts w:hint="eastAsia" w:ascii="宋体" w:hAnsi="宋体" w:eastAsia="宋体" w:cs="宋体"/>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评标先做准备工作，先进行</w:t>
      </w:r>
      <w:r>
        <w:rPr>
          <w:rFonts w:hint="eastAsia" w:ascii="宋体" w:hAnsi="宋体" w:eastAsia="宋体" w:cs="宋体"/>
          <w:szCs w:val="21"/>
          <w:highlight w:val="none"/>
          <w:lang w:val="en-US" w:eastAsia="zh-CN"/>
        </w:rPr>
        <w:t>资格审查</w:t>
      </w:r>
      <w:r>
        <w:rPr>
          <w:rFonts w:hint="eastAsia" w:ascii="宋体" w:hAnsi="宋体" w:eastAsia="宋体" w:cs="宋体"/>
          <w:szCs w:val="21"/>
          <w:highlight w:val="none"/>
        </w:rPr>
        <w:t>，然后进行技术标评审，最后进行商务标评审。</w:t>
      </w:r>
    </w:p>
    <w:p w14:paraId="6E98093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59" w:name="_Toc15058916"/>
      <w:bookmarkStart w:id="160" w:name="_Toc35425116"/>
      <w:bookmarkStart w:id="161" w:name="_Toc78803385"/>
      <w:bookmarkStart w:id="162" w:name="_Toc27389"/>
      <w:bookmarkStart w:id="163" w:name="_Toc35424950"/>
      <w:r>
        <w:rPr>
          <w:rFonts w:hint="eastAsia" w:ascii="宋体" w:hAnsi="宋体" w:eastAsia="宋体" w:cs="宋体"/>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（4）核对评标工作用表。</w:t>
      </w:r>
    </w:p>
    <w:p w14:paraId="136FCFB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64" w:name="_Toc1299"/>
      <w:bookmarkStart w:id="165" w:name="_Toc24650"/>
      <w:bookmarkStart w:id="166" w:name="_Toc15058917"/>
      <w:bookmarkStart w:id="167" w:name="_Toc78803386"/>
      <w:bookmarkStart w:id="168" w:name="_Toc35424951"/>
      <w:bookmarkStart w:id="169" w:name="_Toc35425117"/>
      <w:bookmarkStart w:id="170" w:name="_Toc12200"/>
      <w:bookmarkStart w:id="171" w:name="_Toc506107327"/>
      <w:bookmarkStart w:id="172" w:name="_Toc35424954"/>
      <w:bookmarkStart w:id="173" w:name="_Toc35425120"/>
      <w:bookmarkStart w:id="174" w:name="_Toc324404875"/>
      <w:bookmarkStart w:id="175" w:name="_Toc15058919"/>
      <w:r>
        <w:rPr>
          <w:rFonts w:hint="eastAsia" w:ascii="宋体" w:hAnsi="宋体" w:eastAsia="宋体" w:cs="宋体"/>
          <w:highlight w:val="none"/>
        </w:rPr>
        <w:t>3.2</w:t>
      </w:r>
      <w:r>
        <w:rPr>
          <w:rFonts w:hint="eastAsia" w:ascii="宋体" w:hAnsi="宋体" w:eastAsia="宋体" w:cs="宋体"/>
          <w:highlight w:val="none"/>
          <w:lang w:val="en-US" w:eastAsia="zh-CN"/>
        </w:rPr>
        <w:t>资信</w:t>
      </w:r>
      <w:r>
        <w:rPr>
          <w:rFonts w:hint="eastAsia" w:ascii="宋体" w:hAnsi="宋体" w:eastAsia="宋体" w:cs="宋体"/>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highlight w:val="none"/>
        </w:rPr>
      </w:pPr>
      <w:r>
        <w:rPr>
          <w:rFonts w:hint="eastAsia" w:ascii="宋体" w:hAnsi="宋体" w:cs="宋体"/>
          <w:szCs w:val="21"/>
          <w:highlight w:val="none"/>
        </w:rPr>
        <w:t>详见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13E391E0">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3.</w:t>
      </w:r>
      <w:r>
        <w:rPr>
          <w:rFonts w:hint="eastAsia" w:ascii="宋体" w:hAnsi="宋体" w:eastAsia="宋体" w:cs="宋体"/>
          <w:highlight w:val="none"/>
          <w:lang w:val="en-US" w:eastAsia="zh-CN"/>
        </w:rPr>
        <w:t>3</w:t>
      </w:r>
      <w:r>
        <w:rPr>
          <w:rFonts w:hint="eastAsia" w:ascii="宋体" w:hAnsi="宋体" w:eastAsia="宋体" w:cs="宋体"/>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详见技术标评审表。</w:t>
      </w:r>
    </w:p>
    <w:p w14:paraId="3DC15C5A">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76" w:name="_Toc35425118"/>
      <w:bookmarkStart w:id="177" w:name="_Toc11990"/>
      <w:bookmarkStart w:id="178" w:name="_Toc35424952"/>
      <w:bookmarkStart w:id="179" w:name="_Toc17468"/>
      <w:bookmarkStart w:id="180" w:name="_Toc78803387"/>
      <w:bookmarkStart w:id="181" w:name="_Toc15058918"/>
      <w:r>
        <w:rPr>
          <w:rFonts w:hint="eastAsia" w:ascii="宋体" w:hAnsi="宋体" w:eastAsia="宋体" w:cs="宋体"/>
          <w:highlight w:val="none"/>
        </w:rPr>
        <w:t>3.</w:t>
      </w:r>
      <w:r>
        <w:rPr>
          <w:rFonts w:hint="eastAsia" w:ascii="宋体" w:hAnsi="宋体" w:eastAsia="宋体" w:cs="宋体"/>
          <w:highlight w:val="none"/>
          <w:lang w:val="en-US" w:eastAsia="zh-CN"/>
        </w:rPr>
        <w:t>4</w:t>
      </w:r>
      <w:r>
        <w:rPr>
          <w:rFonts w:hint="eastAsia" w:ascii="宋体" w:hAnsi="宋体" w:eastAsia="宋体" w:cs="宋体"/>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18087"/>
      <w:bookmarkStart w:id="183" w:name="_Toc35425119"/>
      <w:bookmarkStart w:id="184" w:name="_Toc35424953"/>
      <w:bookmarkStart w:id="185" w:name="_Toc26895"/>
      <w:bookmarkStart w:id="186" w:name="_Toc78803388"/>
      <w:r>
        <w:rPr>
          <w:rStyle w:val="198"/>
          <w:rFonts w:hint="eastAsia" w:ascii="宋体" w:hAnsi="宋体" w:eastAsia="宋体" w:cs="宋体"/>
          <w:highlight w:val="none"/>
        </w:rPr>
        <w:t>3.</w:t>
      </w:r>
      <w:r>
        <w:rPr>
          <w:rStyle w:val="198"/>
          <w:rFonts w:hint="eastAsia" w:ascii="宋体" w:hAnsi="宋体" w:cs="宋体"/>
          <w:highlight w:val="none"/>
          <w:lang w:val="en-US"/>
        </w:rPr>
        <w:t>5</w:t>
      </w:r>
      <w:r>
        <w:rPr>
          <w:rStyle w:val="198"/>
          <w:rFonts w:hint="eastAsia" w:ascii="宋体" w:hAnsi="宋体" w:eastAsia="宋体" w:cs="宋体"/>
          <w:highlight w:val="none"/>
        </w:rPr>
        <w:t>推荐中标候选人</w:t>
      </w:r>
      <w:bookmarkEnd w:id="182"/>
      <w:bookmarkEnd w:id="183"/>
      <w:bookmarkEnd w:id="184"/>
      <w:bookmarkEnd w:id="185"/>
      <w:bookmarkEnd w:id="186"/>
      <w:r>
        <w:rPr>
          <w:rFonts w:hint="eastAsia" w:ascii="宋体" w:hAnsi="宋体" w:cs="宋体"/>
          <w:b/>
          <w:bCs/>
          <w:highlight w:val="none"/>
        </w:rPr>
        <w:t>：</w:t>
      </w:r>
      <w:r>
        <w:rPr>
          <w:rFonts w:hint="eastAsia" w:ascii="宋体" w:hAnsi="宋体" w:cs="宋体"/>
          <w:highlight w:val="none"/>
        </w:rPr>
        <w:t>资</w:t>
      </w:r>
      <w:r>
        <w:rPr>
          <w:rFonts w:hint="eastAsia" w:ascii="宋体" w:hAnsi="宋体" w:cs="宋体"/>
          <w:highlight w:val="none"/>
          <w:lang w:val="en-US" w:eastAsia="zh-CN"/>
        </w:rPr>
        <w:t>格审查</w:t>
      </w:r>
      <w:r>
        <w:rPr>
          <w:rFonts w:hint="eastAsia" w:ascii="宋体" w:hAnsi="宋体" w:cs="宋体"/>
          <w:highlight w:val="none"/>
        </w:rPr>
        <w:t>、技术标评审、商务标</w:t>
      </w:r>
      <w:r>
        <w:rPr>
          <w:rFonts w:hint="eastAsia" w:ascii="宋体" w:hAnsi="宋体" w:cs="宋体"/>
          <w:color w:val="auto"/>
          <w:highlight w:val="none"/>
        </w:rPr>
        <w:t>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87" w:name="_Toc78803389"/>
      <w:r>
        <w:rPr>
          <w:rFonts w:hint="eastAsia" w:ascii="宋体" w:hAnsi="宋体" w:eastAsia="宋体" w:cs="宋体"/>
          <w:highlight w:val="none"/>
        </w:rPr>
        <w:t>4.评审内容</w:t>
      </w:r>
      <w:bookmarkEnd w:id="170"/>
      <w:bookmarkEnd w:id="171"/>
      <w:bookmarkEnd w:id="172"/>
      <w:bookmarkEnd w:id="173"/>
      <w:bookmarkEnd w:id="174"/>
      <w:bookmarkEnd w:id="175"/>
      <w:bookmarkEnd w:id="187"/>
    </w:p>
    <w:p w14:paraId="0F1392E9">
      <w:pPr>
        <w:pStyle w:val="3"/>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highlight w:val="none"/>
        </w:rPr>
      </w:pPr>
      <w:bookmarkStart w:id="188" w:name="_Toc78803390"/>
      <w:bookmarkStart w:id="189" w:name="_Toc9630"/>
      <w:r>
        <w:rPr>
          <w:rFonts w:hint="eastAsia" w:ascii="宋体" w:hAnsi="宋体" w:eastAsia="宋体" w:cs="宋体"/>
          <w:highlight w:val="none"/>
        </w:rPr>
        <w:t>4.1</w:t>
      </w:r>
      <w:bookmarkEnd w:id="188"/>
      <w:bookmarkEnd w:id="189"/>
      <w:bookmarkStart w:id="190" w:name="_Toc3531"/>
      <w:bookmarkStart w:id="191" w:name="_Toc35425122"/>
      <w:bookmarkStart w:id="192" w:name="_Toc78803391"/>
      <w:bookmarkStart w:id="193" w:name="_Toc15058921"/>
      <w:bookmarkStart w:id="194" w:name="_Toc35424956"/>
      <w:bookmarkStart w:id="195" w:name="_Toc324404876"/>
      <w:r>
        <w:rPr>
          <w:rFonts w:hint="eastAsia" w:ascii="宋体" w:hAnsi="宋体" w:eastAsia="宋体" w:cs="宋体"/>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highlight w:val="none"/>
        </w:rPr>
      </w:pPr>
      <w:r>
        <w:rPr>
          <w:rFonts w:hint="eastAsia" w:ascii="宋体" w:hAnsi="宋体" w:cs="宋体"/>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196" w:name="_Toc15058922"/>
      <w:bookmarkStart w:id="197" w:name="_Toc78803392"/>
      <w:bookmarkStart w:id="198" w:name="_Toc13125"/>
      <w:bookmarkStart w:id="199" w:name="_Toc506107328"/>
      <w:bookmarkStart w:id="200" w:name="_Toc35425123"/>
      <w:bookmarkStart w:id="201" w:name="_Toc35424957"/>
      <w:r>
        <w:rPr>
          <w:rFonts w:hint="eastAsia" w:ascii="宋体" w:hAnsi="宋体" w:eastAsia="宋体" w:cs="宋体"/>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3</w:t>
      </w:r>
      <w:r>
        <w:rPr>
          <w:rFonts w:hint="eastAsia" w:ascii="宋体" w:hAnsi="宋体" w:cs="宋体"/>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6C2FB7F4">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2" w:name="_Toc15058923"/>
      <w:bookmarkStart w:id="203" w:name="_Toc78803393"/>
      <w:bookmarkStart w:id="204" w:name="_Toc506107329"/>
      <w:bookmarkStart w:id="205" w:name="_Toc35425124"/>
      <w:bookmarkStart w:id="206" w:name="_Toc35424958"/>
      <w:bookmarkStart w:id="207" w:name="_Toc27846"/>
      <w:bookmarkStart w:id="208" w:name="_Toc324404877"/>
      <w:r>
        <w:rPr>
          <w:rFonts w:hint="eastAsia" w:ascii="宋体" w:hAnsi="宋体" w:eastAsia="宋体" w:cs="宋体"/>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09" w:name="_Toc13990"/>
      <w:bookmarkStart w:id="210" w:name="_Toc78803394"/>
      <w:bookmarkStart w:id="211" w:name="_Toc324404878"/>
      <w:bookmarkStart w:id="212" w:name="_Toc35424959"/>
      <w:bookmarkStart w:id="213" w:name="_Toc35425125"/>
      <w:bookmarkStart w:id="214" w:name="_Toc15058924"/>
      <w:bookmarkStart w:id="215" w:name="_Toc506107330"/>
      <w:r>
        <w:rPr>
          <w:rFonts w:hint="eastAsia" w:ascii="宋体" w:hAnsi="宋体" w:eastAsia="宋体" w:cs="宋体"/>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szCs w:val="21"/>
          <w:highlight w:val="none"/>
        </w:rPr>
      </w:pPr>
      <w:bookmarkStart w:id="216" w:name="_Toc35424960"/>
      <w:bookmarkStart w:id="217" w:name="_Toc22863"/>
      <w:bookmarkStart w:id="218" w:name="_Toc506107331"/>
      <w:bookmarkStart w:id="219" w:name="_Toc324404879"/>
      <w:bookmarkStart w:id="220" w:name="_Toc78803395"/>
      <w:bookmarkStart w:id="221" w:name="_Toc15058925"/>
      <w:bookmarkStart w:id="222" w:name="_Toc35425126"/>
      <w:r>
        <w:rPr>
          <w:rFonts w:hint="eastAsia" w:ascii="宋体" w:hAnsi="宋体" w:cs="宋体"/>
          <w:szCs w:val="21"/>
          <w:highlight w:val="none"/>
          <w:lang w:val="en-US" w:eastAsia="zh-CN"/>
        </w:rPr>
        <w:t>资信</w:t>
      </w:r>
      <w:r>
        <w:rPr>
          <w:rFonts w:hint="eastAsia" w:ascii="宋体" w:hAnsi="宋体" w:cs="宋体"/>
          <w:szCs w:val="21"/>
          <w:highlight w:val="none"/>
        </w:rPr>
        <w:t>标评分标准：见</w:t>
      </w:r>
      <w:r>
        <w:rPr>
          <w:rFonts w:hint="eastAsia" w:ascii="宋体" w:hAnsi="宋体" w:cs="宋体"/>
          <w:szCs w:val="21"/>
          <w:highlight w:val="none"/>
          <w:lang w:val="en-US" w:eastAsia="zh-CN"/>
        </w:rPr>
        <w:t>资信</w:t>
      </w:r>
      <w:r>
        <w:rPr>
          <w:rFonts w:hint="eastAsia" w:ascii="宋体" w:hAnsi="宋体" w:cs="宋体"/>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商务标评分标准：见商务标评审表。</w:t>
      </w:r>
    </w:p>
    <w:p w14:paraId="26B2972C">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r>
        <w:rPr>
          <w:rFonts w:hint="eastAsia" w:ascii="宋体" w:hAnsi="宋体" w:eastAsia="宋体" w:cs="宋体"/>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3"/>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highlight w:val="none"/>
        </w:rPr>
      </w:pPr>
      <w:bookmarkStart w:id="223" w:name="_Toc35424961"/>
      <w:bookmarkStart w:id="224" w:name="_Toc78803396"/>
      <w:bookmarkStart w:id="225" w:name="_Toc15058926"/>
      <w:bookmarkStart w:id="226" w:name="_Toc506107332"/>
      <w:bookmarkStart w:id="227" w:name="_Toc35425127"/>
      <w:bookmarkStart w:id="228" w:name="_Toc1576"/>
      <w:bookmarkStart w:id="229" w:name="_Toc324404880"/>
      <w:r>
        <w:rPr>
          <w:rFonts w:hint="eastAsia" w:ascii="宋体" w:hAnsi="宋体" w:eastAsia="宋体" w:cs="宋体"/>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highlight w:val="none"/>
        </w:rPr>
      </w:pPr>
      <w:r>
        <w:rPr>
          <w:rFonts w:hint="eastAsia" w:ascii="宋体" w:hAnsi="宋体" w:cs="宋体"/>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246996252"/>
      <w:bookmarkStart w:id="231" w:name="_Toc144974577"/>
      <w:bookmarkStart w:id="232" w:name="_Toc152045609"/>
      <w:bookmarkStart w:id="233" w:name="_Toc152042387"/>
      <w:bookmarkStart w:id="234" w:name="_Toc324404881"/>
      <w:bookmarkStart w:id="235" w:name="_Toc247085767"/>
      <w:bookmarkStart w:id="236" w:name="_Toc246996995"/>
      <w:bookmarkStart w:id="237" w:name="_Toc179632627"/>
      <w:bookmarkStart w:id="238" w:name="_Toc417623601"/>
    </w:p>
    <w:bookmarkEnd w:id="230"/>
    <w:bookmarkEnd w:id="231"/>
    <w:bookmarkEnd w:id="232"/>
    <w:bookmarkEnd w:id="233"/>
    <w:bookmarkEnd w:id="234"/>
    <w:bookmarkEnd w:id="235"/>
    <w:bookmarkEnd w:id="236"/>
    <w:bookmarkEnd w:id="237"/>
    <w:bookmarkEnd w:id="238"/>
    <w:p w14:paraId="01EE8AAD">
      <w:pPr>
        <w:rPr>
          <w:highlight w:val="none"/>
        </w:rPr>
      </w:pPr>
      <w:bookmarkStart w:id="239" w:name="_Toc35425128"/>
      <w:bookmarkStart w:id="240" w:name="_Toc152042546"/>
      <w:bookmarkStart w:id="241" w:name="_Toc152045767"/>
      <w:bookmarkStart w:id="242" w:name="_Toc144974826"/>
      <w:bookmarkStart w:id="243" w:name="_Toc15058927"/>
      <w:bookmarkStart w:id="244" w:name="_Toc35424962"/>
      <w:bookmarkStart w:id="245" w:name="_Toc506107333"/>
      <w:bookmarkStart w:id="246" w:name="_Toc179632785"/>
    </w:p>
    <w:p w14:paraId="65923B12">
      <w:pPr>
        <w:rPr>
          <w:rFonts w:hint="eastAsia"/>
        </w:rPr>
      </w:pPr>
      <w:r>
        <w:rPr>
          <w:rFonts w:hint="eastAsia"/>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szCs w:val="32"/>
          <w:highlight w:val="none"/>
          <w:lang w:val="en-US" w:eastAsia="zh-CN"/>
        </w:rPr>
      </w:pPr>
      <w:bookmarkStart w:id="248" w:name="_Toc35424970"/>
      <w:bookmarkStart w:id="249" w:name="_Toc144974855"/>
      <w:bookmarkStart w:id="250" w:name="_Toc152042575"/>
      <w:bookmarkStart w:id="251" w:name="_Toc247085872"/>
      <w:bookmarkStart w:id="252" w:name="_Toc35425136"/>
      <w:bookmarkStart w:id="253" w:name="_Toc506107340"/>
      <w:bookmarkStart w:id="254" w:name="_Toc179632806"/>
      <w:bookmarkStart w:id="255" w:name="_Toc324404888"/>
      <w:bookmarkStart w:id="256" w:name="_Toc246997097"/>
      <w:bookmarkStart w:id="257" w:name="_Toc15058934"/>
      <w:bookmarkStart w:id="258" w:name="_Toc78803398"/>
      <w:bookmarkStart w:id="259" w:name="_Toc152045786"/>
      <w:bookmarkStart w:id="260" w:name="_Toc246996354"/>
      <w:r>
        <w:rPr>
          <w:rFonts w:hint="eastAsia" w:eastAsia="宋体" w:cs="Times New Roman"/>
          <w:bCs/>
          <w:szCs w:val="32"/>
          <w:highlight w:val="none"/>
        </w:rPr>
        <w:t>第</w:t>
      </w:r>
      <w:r>
        <w:rPr>
          <w:rFonts w:hint="eastAsia" w:eastAsia="宋体" w:cs="Times New Roman"/>
          <w:bCs/>
          <w:szCs w:val="32"/>
          <w:highlight w:val="none"/>
          <w:lang w:val="en-US" w:eastAsia="zh-CN"/>
        </w:rPr>
        <w:t>五</w:t>
      </w:r>
      <w:r>
        <w:rPr>
          <w:rFonts w:hint="eastAsia" w:eastAsia="宋体" w:cs="Times New Roman"/>
          <w:bCs/>
          <w:szCs w:val="32"/>
          <w:highlight w:val="none"/>
        </w:rPr>
        <w:t xml:space="preserve">章 </w:t>
      </w:r>
      <w:r>
        <w:rPr>
          <w:rFonts w:hint="eastAsia" w:cs="Times New Roman"/>
          <w:bCs/>
          <w:szCs w:val="32"/>
          <w:highlight w:val="none"/>
          <w:lang w:val="en-US" w:eastAsia="zh-CN"/>
        </w:rPr>
        <w:t>采购需求</w:t>
      </w:r>
    </w:p>
    <w:p w14:paraId="04F7BF0B">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一、项目概况</w:t>
      </w:r>
    </w:p>
    <w:p w14:paraId="12D1564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展厅需集成数字化展示手段，具备专业设计与施工质量。为确保项目优质高效推进，现正式提请对展厅设计、施工及布展一体化服务进行市场询价，遴选合格供应商。企业展厅的位置位于滁州市滁宁城际铁路开发建设有限公司711室（相关尺寸及照片见下图），展厅室内面积约140</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lang w:val="en-US" w:eastAsia="zh-CN"/>
        </w:rPr>
        <w:t>，另外从企业展厅周边的走廊及空间也在本次招标范围内。</w:t>
      </w:r>
    </w:p>
    <w:p w14:paraId="1DA33D30">
      <w:pPr>
        <w:pStyle w:val="14"/>
        <w:ind w:left="0" w:leftChars="0" w:firstLine="0" w:firstLineChars="0"/>
        <w:jc w:val="center"/>
        <w:rPr>
          <w:rFonts w:hint="default"/>
          <w:sz w:val="28"/>
          <w:szCs w:val="36"/>
          <w:lang w:val="en-US" w:eastAsia="zh-CN"/>
        </w:rPr>
      </w:pPr>
      <w:r>
        <w:rPr>
          <w:rFonts w:hint="default"/>
          <w:sz w:val="28"/>
          <w:szCs w:val="36"/>
          <w:lang w:val="en-US" w:eastAsia="zh-CN"/>
        </w:rPr>
        <w:drawing>
          <wp:inline distT="0" distB="0" distL="114300" distR="114300">
            <wp:extent cx="4817110" cy="3316605"/>
            <wp:effectExtent l="0" t="0" r="2540" b="17145"/>
            <wp:docPr id="5" name="图片 1" descr="e4f6574bd0bc7b48557f3d6c02d89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e4f6574bd0bc7b48557f3d6c02d89bbc"/>
                    <pic:cNvPicPr>
                      <a:picLocks noChangeAspect="1"/>
                    </pic:cNvPicPr>
                  </pic:nvPicPr>
                  <pic:blipFill>
                    <a:blip r:embed="rId11"/>
                    <a:stretch>
                      <a:fillRect/>
                    </a:stretch>
                  </pic:blipFill>
                  <pic:spPr>
                    <a:xfrm>
                      <a:off x="0" y="0"/>
                      <a:ext cx="4817110" cy="3316605"/>
                    </a:xfrm>
                    <a:prstGeom prst="rect">
                      <a:avLst/>
                    </a:prstGeom>
                    <a:noFill/>
                    <a:ln>
                      <a:noFill/>
                    </a:ln>
                  </pic:spPr>
                </pic:pic>
              </a:graphicData>
            </a:graphic>
          </wp:inline>
        </w:drawing>
      </w:r>
    </w:p>
    <w:p w14:paraId="0CE08C55">
      <w:pPr>
        <w:keepNext w:val="0"/>
        <w:keepLines w:val="0"/>
        <w:pageBreakBefore w:val="0"/>
        <w:widowControl w:val="0"/>
        <w:kinsoku/>
        <w:wordWrap/>
        <w:overflowPunct/>
        <w:topLinePunct w:val="0"/>
        <w:autoSpaceDE/>
        <w:autoSpaceDN/>
        <w:bidi w:val="0"/>
        <w:adjustRightInd/>
        <w:snapToGrid w:val="0"/>
        <w:spacing w:line="52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展厅内，长11.76m*宽11.87m，高2.8m</w:t>
      </w:r>
    </w:p>
    <w:p w14:paraId="12D65DA6">
      <w:pPr>
        <w:pStyle w:val="14"/>
        <w:ind w:left="0" w:leftChars="0" w:firstLine="0" w:firstLineChars="0"/>
        <w:jc w:val="center"/>
        <w:rPr>
          <w:rFonts w:hint="default"/>
          <w:sz w:val="28"/>
          <w:szCs w:val="36"/>
          <w:lang w:val="en-US" w:eastAsia="zh-CN"/>
        </w:rPr>
      </w:pPr>
      <w:r>
        <w:rPr>
          <w:rFonts w:hint="default"/>
          <w:sz w:val="28"/>
          <w:szCs w:val="36"/>
          <w:lang w:val="en-US" w:eastAsia="zh-CN"/>
        </w:rPr>
        <w:drawing>
          <wp:inline distT="0" distB="0" distL="114300" distR="114300">
            <wp:extent cx="4447540" cy="3025140"/>
            <wp:effectExtent l="0" t="0" r="10160" b="3810"/>
            <wp:docPr id="6" name="图片 2" descr="8ef2510d31d668301bc7fdf808de02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8ef2510d31d668301bc7fdf808de02ef"/>
                    <pic:cNvPicPr>
                      <a:picLocks noChangeAspect="1"/>
                    </pic:cNvPicPr>
                  </pic:nvPicPr>
                  <pic:blipFill>
                    <a:blip r:embed="rId12"/>
                    <a:stretch>
                      <a:fillRect/>
                    </a:stretch>
                  </pic:blipFill>
                  <pic:spPr>
                    <a:xfrm>
                      <a:off x="0" y="0"/>
                      <a:ext cx="4447540" cy="3025140"/>
                    </a:xfrm>
                    <a:prstGeom prst="rect">
                      <a:avLst/>
                    </a:prstGeom>
                    <a:noFill/>
                    <a:ln>
                      <a:noFill/>
                    </a:ln>
                  </pic:spPr>
                </pic:pic>
              </a:graphicData>
            </a:graphic>
          </wp:inline>
        </w:drawing>
      </w:r>
    </w:p>
    <w:p w14:paraId="7670A165">
      <w:pPr>
        <w:keepNext w:val="0"/>
        <w:keepLines w:val="0"/>
        <w:pageBreakBefore w:val="0"/>
        <w:widowControl w:val="0"/>
        <w:kinsoku/>
        <w:wordWrap/>
        <w:overflowPunct/>
        <w:topLinePunct w:val="0"/>
        <w:autoSpaceDE/>
        <w:autoSpaceDN/>
        <w:bidi w:val="0"/>
        <w:adjustRightInd/>
        <w:snapToGrid w:val="0"/>
        <w:spacing w:line="52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电梯厅西北侧走廊，长约6.5m</w:t>
      </w:r>
    </w:p>
    <w:p w14:paraId="2118B116">
      <w:pPr>
        <w:pStyle w:val="14"/>
        <w:rPr>
          <w:rFonts w:hint="default"/>
          <w:lang w:val="en-US" w:eastAsia="zh-CN"/>
        </w:rPr>
      </w:pPr>
      <w:r>
        <w:rPr>
          <w:rFonts w:hint="default"/>
          <w:sz w:val="28"/>
          <w:szCs w:val="36"/>
          <w:lang w:val="en-US" w:eastAsia="zh-CN"/>
        </w:rPr>
        <w:drawing>
          <wp:inline distT="0" distB="0" distL="114300" distR="114300">
            <wp:extent cx="5272405" cy="3392170"/>
            <wp:effectExtent l="0" t="0" r="4445" b="17780"/>
            <wp:docPr id="2" name="图片 3" descr="05a7c7ed4228d713245a3a3f7a91a5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05a7c7ed4228d713245a3a3f7a91a5b1"/>
                    <pic:cNvPicPr>
                      <a:picLocks noChangeAspect="1"/>
                    </pic:cNvPicPr>
                  </pic:nvPicPr>
                  <pic:blipFill>
                    <a:blip r:embed="rId13"/>
                    <a:stretch>
                      <a:fillRect/>
                    </a:stretch>
                  </pic:blipFill>
                  <pic:spPr>
                    <a:xfrm>
                      <a:off x="0" y="0"/>
                      <a:ext cx="5272405" cy="3392170"/>
                    </a:xfrm>
                    <a:prstGeom prst="rect">
                      <a:avLst/>
                    </a:prstGeom>
                    <a:noFill/>
                    <a:ln>
                      <a:noFill/>
                    </a:ln>
                  </pic:spPr>
                </pic:pic>
              </a:graphicData>
            </a:graphic>
          </wp:inline>
        </w:drawing>
      </w:r>
    </w:p>
    <w:p w14:paraId="0558C6B5">
      <w:pPr>
        <w:keepNext w:val="0"/>
        <w:keepLines w:val="0"/>
        <w:pageBreakBefore w:val="0"/>
        <w:widowControl w:val="0"/>
        <w:kinsoku/>
        <w:wordWrap/>
        <w:overflowPunct/>
        <w:topLinePunct w:val="0"/>
        <w:autoSpaceDE/>
        <w:autoSpaceDN/>
        <w:bidi w:val="0"/>
        <w:adjustRightInd/>
        <w:snapToGrid w:val="0"/>
        <w:spacing w:line="520" w:lineRule="exact"/>
        <w:ind w:firstLine="420"/>
        <w:jc w:val="center"/>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展厅东侧走廊，长约12m</w:t>
      </w:r>
    </w:p>
    <w:p w14:paraId="79C3E9AE">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 xml:space="preserve"> 二、设计及施工要求</w:t>
      </w:r>
    </w:p>
    <w:p w14:paraId="6778DB1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滁宁城铁企业展厅项目主要需要涵盖入户区（包含显示屏）、工程前期筹备、工程建设历程、项目运营服务保障、资源开发、未来展望、党建、荣誉专利以及结束语等版块内容（最终以招标人确认的设计方案为准）。</w:t>
      </w:r>
    </w:p>
    <w:p w14:paraId="608E4DA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该项目工作内容包括整个企业展厅的设计、施工、设备安装调试、质保等，中标人应根据上述要求自行设计并提供完整的设计方案，包括整体空间布局规划、多媒体技术应用、展项创意设计及施工组织计划等。方案需突出滁宁城际铁路的建设历程与企业文化内涵，合理利用有限空间实现多功能分区展示。设计方案按招标人要求优化、完善后实施。要求采用环保材料，确保施工安全与现场整洁，并于2026年2月6日前完成并交付。中标人须具备相关资质及项目经验，能够提供从设计到交付的一站式服务，并承担后续两年质保责任。</w:t>
      </w:r>
    </w:p>
    <w:p w14:paraId="064316EA">
      <w:pPr>
        <w:pStyle w:val="66"/>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三、</w:t>
      </w:r>
      <w:r>
        <w:rPr>
          <w:rFonts w:hint="eastAsia" w:ascii="宋体" w:hAnsi="宋体" w:cs="宋体"/>
          <w:b/>
          <w:sz w:val="21"/>
          <w:szCs w:val="21"/>
          <w:highlight w:val="none"/>
          <w:lang w:val="en-US" w:eastAsia="zh-CN"/>
        </w:rPr>
        <w:t>报价要求</w:t>
      </w:r>
    </w:p>
    <w:p w14:paraId="408E5D6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投标人应根据初步设计方案，列出详细工程量清单及分项报价。工程量清单应包含设计、施工、材料、设备采购、安装调试及质保期内服务等全部内容；清单单价为全费用综合单价。</w:t>
      </w:r>
    </w:p>
    <w:p w14:paraId="445FB6D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p>
    <w:p w14:paraId="4233ACF1">
      <w:pPr>
        <w:rPr>
          <w:rFonts w:hint="eastAsia"/>
          <w:bCs/>
          <w:szCs w:val="32"/>
          <w:highlight w:val="none"/>
        </w:rPr>
      </w:pP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pPr>
    </w:p>
    <w:p w14:paraId="00B887B0">
      <w:pPr>
        <w:spacing w:line="360" w:lineRule="auto"/>
        <w:jc w:val="center"/>
        <w:rPr>
          <w:rFonts w:ascii="Times New Roman" w:hAnsi="Times New Roman" w:eastAsia="微软雅黑" w:cs="Times New Roman"/>
          <w:b/>
          <w:bCs/>
          <w:color w:val="000000" w:themeColor="text1"/>
          <w:sz w:val="44"/>
          <w:szCs w:val="44"/>
          <w14:textFill>
            <w14:solidFill>
              <w14:schemeClr w14:val="tx1"/>
            </w14:solidFill>
          </w14:textFill>
        </w:rPr>
      </w:pPr>
      <w:r>
        <w:rPr>
          <w:rFonts w:hint="eastAsia" w:ascii="Times New Roman" w:hAnsi="Times New Roman" w:eastAsia="微软雅黑" w:cs="Times New Roman"/>
          <w:b/>
          <w:bCs/>
          <w:color w:val="000000" w:themeColor="text1"/>
          <w:sz w:val="44"/>
          <w:szCs w:val="44"/>
          <w:lang w:eastAsia="zh-CN"/>
          <w14:textFill>
            <w14:solidFill>
              <w14:schemeClr w14:val="tx1"/>
            </w14:solidFill>
          </w14:textFill>
        </w:rPr>
        <w:t>滁宁城铁企业展厅设计施工一体化项目</w:t>
      </w:r>
      <w:r>
        <w:rPr>
          <w:rFonts w:ascii="Times New Roman" w:hAnsi="Times New Roman" w:eastAsia="微软雅黑" w:cs="Times New Roman"/>
          <w:b/>
          <w:bCs/>
          <w:color w:val="000000" w:themeColor="text1"/>
          <w:sz w:val="44"/>
          <w:szCs w:val="44"/>
          <w14:textFill>
            <w14:solidFill>
              <w14:schemeClr w14:val="tx1"/>
            </w14:solidFill>
          </w14:textFill>
        </w:rPr>
        <w:t>合同</w:t>
      </w:r>
    </w:p>
    <w:p w14:paraId="5608024F">
      <w:pPr>
        <w:spacing w:line="360" w:lineRule="auto"/>
        <w:rPr>
          <w:rFonts w:ascii="Times New Roman" w:hAnsi="Times New Roman"/>
          <w:color w:val="000000" w:themeColor="text1"/>
          <w:sz w:val="32"/>
          <w:szCs w:val="32"/>
          <w14:textFill>
            <w14:solidFill>
              <w14:schemeClr w14:val="tx1"/>
            </w14:solidFill>
          </w14:textFill>
        </w:rPr>
      </w:pPr>
    </w:p>
    <w:p w14:paraId="5CECB9EC">
      <w:pPr>
        <w:spacing w:line="360" w:lineRule="auto"/>
        <w:rPr>
          <w:rFonts w:hint="eastAsia" w:ascii="宋体" w:hAnsi="宋体" w:eastAsia="宋体" w:cs="宋体"/>
          <w:color w:val="000000" w:themeColor="text1"/>
          <w:sz w:val="21"/>
          <w:szCs w:val="21"/>
          <w14:textFill>
            <w14:solidFill>
              <w14:schemeClr w14:val="tx1"/>
            </w14:solidFill>
          </w14:textFill>
        </w:rPr>
      </w:pPr>
    </w:p>
    <w:p w14:paraId="0A312FF1">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合同编号：</w:t>
      </w:r>
    </w:p>
    <w:p w14:paraId="2EE8AB6F">
      <w:pPr>
        <w:spacing w:line="360" w:lineRule="auto"/>
        <w:jc w:val="center"/>
        <w:rPr>
          <w:rFonts w:hint="eastAsia" w:ascii="宋体" w:hAnsi="宋体" w:eastAsia="宋体" w:cs="宋体"/>
          <w:b/>
          <w:bCs/>
          <w:color w:val="000000" w:themeColor="text1"/>
          <w:sz w:val="21"/>
          <w:szCs w:val="21"/>
          <w14:textFill>
            <w14:solidFill>
              <w14:schemeClr w14:val="tx1"/>
            </w14:solidFill>
          </w14:textFill>
        </w:rPr>
      </w:pPr>
    </w:p>
    <w:p w14:paraId="53C636B6">
      <w:pPr>
        <w:rPr>
          <w:rFonts w:hint="eastAsia" w:ascii="宋体" w:hAnsi="宋体" w:eastAsia="宋体" w:cs="宋体"/>
          <w:color w:val="000000" w:themeColor="text1"/>
          <w:sz w:val="21"/>
          <w:szCs w:val="21"/>
          <w14:textFill>
            <w14:solidFill>
              <w14:schemeClr w14:val="tx1"/>
            </w14:solidFill>
          </w14:textFill>
        </w:rPr>
      </w:pPr>
    </w:p>
    <w:p w14:paraId="188BD0FD">
      <w:pPr>
        <w:rPr>
          <w:rFonts w:hint="eastAsia" w:ascii="宋体" w:hAnsi="宋体" w:eastAsia="宋体" w:cs="宋体"/>
          <w:color w:val="000000" w:themeColor="text1"/>
          <w:sz w:val="21"/>
          <w:szCs w:val="21"/>
          <w14:textFill>
            <w14:solidFill>
              <w14:schemeClr w14:val="tx1"/>
            </w14:solidFill>
          </w14:textFill>
        </w:rPr>
      </w:pPr>
    </w:p>
    <w:p w14:paraId="1B88EA96">
      <w:pPr>
        <w:rPr>
          <w:rFonts w:hint="eastAsia" w:ascii="宋体" w:hAnsi="宋体" w:eastAsia="宋体" w:cs="宋体"/>
          <w:color w:val="000000" w:themeColor="text1"/>
          <w:sz w:val="21"/>
          <w:szCs w:val="21"/>
          <w14:textFill>
            <w14:solidFill>
              <w14:schemeClr w14:val="tx1"/>
            </w14:solidFill>
          </w14:textFill>
        </w:rPr>
      </w:pPr>
    </w:p>
    <w:p w14:paraId="3F5368E1">
      <w:pPr>
        <w:pStyle w:val="3"/>
        <w:rPr>
          <w:rFonts w:hint="eastAsia" w:ascii="宋体" w:hAnsi="宋体" w:eastAsia="宋体" w:cs="宋体"/>
          <w:color w:val="000000" w:themeColor="text1"/>
          <w:sz w:val="21"/>
          <w:szCs w:val="21"/>
          <w14:textFill>
            <w14:solidFill>
              <w14:schemeClr w14:val="tx1"/>
            </w14:solidFill>
          </w14:textFill>
        </w:rPr>
      </w:pPr>
    </w:p>
    <w:p w14:paraId="1B6934B1">
      <w:pPr>
        <w:rPr>
          <w:rFonts w:hint="eastAsia" w:ascii="宋体" w:hAnsi="宋体" w:eastAsia="宋体" w:cs="宋体"/>
          <w:color w:val="000000" w:themeColor="text1"/>
          <w:sz w:val="21"/>
          <w:szCs w:val="21"/>
          <w14:textFill>
            <w14:solidFill>
              <w14:schemeClr w14:val="tx1"/>
            </w14:solidFill>
          </w14:textFill>
        </w:rPr>
      </w:pPr>
    </w:p>
    <w:p w14:paraId="58CAA80B">
      <w:pPr>
        <w:pStyle w:val="3"/>
        <w:rPr>
          <w:rFonts w:hint="eastAsia" w:ascii="宋体" w:hAnsi="宋体" w:eastAsia="宋体" w:cs="宋体"/>
          <w:color w:val="000000" w:themeColor="text1"/>
          <w:sz w:val="21"/>
          <w:szCs w:val="21"/>
          <w14:textFill>
            <w14:solidFill>
              <w14:schemeClr w14:val="tx1"/>
            </w14:solidFill>
          </w14:textFill>
        </w:rPr>
      </w:pPr>
    </w:p>
    <w:p w14:paraId="00F36ACC">
      <w:pPr>
        <w:rPr>
          <w:rFonts w:hint="eastAsia" w:ascii="宋体" w:hAnsi="宋体" w:eastAsia="宋体" w:cs="宋体"/>
          <w:color w:val="000000" w:themeColor="text1"/>
          <w:sz w:val="21"/>
          <w:szCs w:val="21"/>
          <w14:textFill>
            <w14:solidFill>
              <w14:schemeClr w14:val="tx1"/>
            </w14:solidFill>
          </w14:textFill>
        </w:rPr>
      </w:pPr>
    </w:p>
    <w:p w14:paraId="48C80488">
      <w:pPr>
        <w:rPr>
          <w:rFonts w:hint="eastAsia" w:ascii="宋体" w:hAnsi="宋体" w:eastAsia="宋体" w:cs="宋体"/>
          <w:color w:val="000000" w:themeColor="text1"/>
          <w:sz w:val="21"/>
          <w:szCs w:val="21"/>
          <w14:textFill>
            <w14:solidFill>
              <w14:schemeClr w14:val="tx1"/>
            </w14:solidFill>
          </w14:textFill>
        </w:rPr>
      </w:pPr>
    </w:p>
    <w:p w14:paraId="02FBAB6D">
      <w:pPr>
        <w:rPr>
          <w:rFonts w:hint="eastAsia" w:ascii="宋体" w:hAnsi="宋体" w:eastAsia="宋体" w:cs="宋体"/>
          <w:color w:val="000000" w:themeColor="text1"/>
          <w:sz w:val="21"/>
          <w:szCs w:val="21"/>
          <w14:textFill>
            <w14:solidFill>
              <w14:schemeClr w14:val="tx1"/>
            </w14:solidFill>
          </w14:textFill>
        </w:rPr>
      </w:pPr>
    </w:p>
    <w:p w14:paraId="186A2F9F">
      <w:pPr>
        <w:rPr>
          <w:rFonts w:hint="eastAsia" w:ascii="宋体" w:hAnsi="宋体" w:eastAsia="宋体" w:cs="宋体"/>
          <w:color w:val="000000" w:themeColor="text1"/>
          <w:sz w:val="21"/>
          <w:szCs w:val="21"/>
          <w14:textFill>
            <w14:solidFill>
              <w14:schemeClr w14:val="tx1"/>
            </w14:solidFill>
          </w14:textFill>
        </w:rPr>
      </w:pPr>
    </w:p>
    <w:p w14:paraId="11308ED5">
      <w:pPr>
        <w:rPr>
          <w:rFonts w:hint="eastAsia" w:ascii="宋体" w:hAnsi="宋体" w:eastAsia="宋体" w:cs="宋体"/>
          <w:color w:val="000000" w:themeColor="text1"/>
          <w:sz w:val="21"/>
          <w:szCs w:val="21"/>
          <w14:textFill>
            <w14:solidFill>
              <w14:schemeClr w14:val="tx1"/>
            </w14:solidFill>
          </w14:textFill>
        </w:rPr>
      </w:pPr>
    </w:p>
    <w:p w14:paraId="45DAB94D">
      <w:pPr>
        <w:rPr>
          <w:rFonts w:hint="eastAsia" w:ascii="宋体" w:hAnsi="宋体" w:eastAsia="宋体" w:cs="宋体"/>
          <w:color w:val="000000" w:themeColor="text1"/>
          <w:sz w:val="21"/>
          <w:szCs w:val="21"/>
          <w14:textFill>
            <w14:solidFill>
              <w14:schemeClr w14:val="tx1"/>
            </w14:solidFill>
          </w14:textFill>
        </w:rPr>
      </w:pPr>
    </w:p>
    <w:p w14:paraId="5725CD8C">
      <w:pPr>
        <w:rPr>
          <w:rFonts w:hint="eastAsia" w:ascii="宋体" w:hAnsi="宋体" w:eastAsia="宋体" w:cs="宋体"/>
          <w:color w:val="000000" w:themeColor="text1"/>
          <w:sz w:val="21"/>
          <w:szCs w:val="21"/>
          <w14:textFill>
            <w14:solidFill>
              <w14:schemeClr w14:val="tx1"/>
            </w14:solidFill>
          </w14:textFill>
        </w:rPr>
      </w:pPr>
    </w:p>
    <w:p w14:paraId="7BED9A09">
      <w:pPr>
        <w:pStyle w:val="3"/>
        <w:rPr>
          <w:rFonts w:hint="eastAsia"/>
        </w:rPr>
      </w:pPr>
    </w:p>
    <w:p w14:paraId="091E82D9">
      <w:pPr>
        <w:rPr>
          <w:rFonts w:hint="eastAsia" w:ascii="宋体" w:hAnsi="宋体" w:eastAsia="宋体" w:cs="宋体"/>
          <w:color w:val="000000" w:themeColor="text1"/>
          <w:sz w:val="21"/>
          <w:szCs w:val="21"/>
          <w14:textFill>
            <w14:solidFill>
              <w14:schemeClr w14:val="tx1"/>
            </w14:solidFill>
          </w14:textFill>
        </w:rPr>
      </w:pPr>
    </w:p>
    <w:p w14:paraId="505E3589">
      <w:pPr>
        <w:rPr>
          <w:rFonts w:hint="eastAsia" w:ascii="宋体" w:hAnsi="宋体" w:eastAsia="宋体" w:cs="宋体"/>
          <w:color w:val="000000" w:themeColor="text1"/>
          <w:sz w:val="21"/>
          <w:szCs w:val="21"/>
          <w14:textFill>
            <w14:solidFill>
              <w14:schemeClr w14:val="tx1"/>
            </w14:solidFill>
          </w14:textFill>
        </w:rPr>
      </w:pPr>
    </w:p>
    <w:p w14:paraId="716DC9A8">
      <w:pPr>
        <w:rPr>
          <w:rFonts w:hint="eastAsia" w:ascii="宋体" w:hAnsi="宋体" w:eastAsia="宋体" w:cs="宋体"/>
          <w:color w:val="000000" w:themeColor="text1"/>
          <w:sz w:val="21"/>
          <w:szCs w:val="21"/>
          <w14:textFill>
            <w14:solidFill>
              <w14:schemeClr w14:val="tx1"/>
            </w14:solidFill>
          </w14:textFill>
        </w:rPr>
      </w:pPr>
    </w:p>
    <w:p w14:paraId="1E5B900F">
      <w:pPr>
        <w:ind w:firstLine="630" w:firstLineChars="3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p>
    <w:p w14:paraId="241AFB5A">
      <w:pPr>
        <w:jc w:val="center"/>
        <w:rPr>
          <w:rFonts w:hint="eastAsia" w:ascii="宋体" w:hAnsi="宋体" w:eastAsia="宋体" w:cs="宋体"/>
          <w:color w:val="000000" w:themeColor="text1"/>
          <w:sz w:val="21"/>
          <w:szCs w:val="21"/>
          <w14:textFill>
            <w14:solidFill>
              <w14:schemeClr w14:val="tx1"/>
            </w14:solidFill>
          </w14:textFill>
        </w:rPr>
      </w:pPr>
    </w:p>
    <w:p w14:paraId="03288366">
      <w:pPr>
        <w:ind w:firstLine="630" w:firstLineChars="30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乙方：</w:t>
      </w:r>
    </w:p>
    <w:p w14:paraId="748D1A00">
      <w:pPr>
        <w:rPr>
          <w:rFonts w:hint="eastAsia" w:ascii="宋体" w:hAnsi="宋体" w:eastAsia="宋体" w:cs="宋体"/>
          <w:color w:val="000000" w:themeColor="text1"/>
          <w:sz w:val="21"/>
          <w:szCs w:val="21"/>
          <w14:textFill>
            <w14:solidFill>
              <w14:schemeClr w14:val="tx1"/>
            </w14:solidFill>
          </w14:textFill>
        </w:rPr>
      </w:pPr>
    </w:p>
    <w:p w14:paraId="6F34CC7F">
      <w:pPr>
        <w:ind w:firstLine="630" w:firstLineChars="30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签订时间：</w:t>
      </w:r>
      <w:r>
        <w:rPr>
          <w:rFonts w:hint="eastAsia" w:ascii="宋体" w:hAnsi="宋体" w:eastAsia="宋体" w:cs="宋体"/>
          <w:color w:val="000000" w:themeColor="text1"/>
          <w:sz w:val="21"/>
          <w:szCs w:val="21"/>
          <w14:textFill>
            <w14:solidFill>
              <w14:schemeClr w14:val="tx1"/>
            </w14:solidFill>
          </w14:textFill>
        </w:rPr>
        <w:t>202</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年   月</w:t>
      </w:r>
      <w:r>
        <w:rPr>
          <w:rFonts w:hint="eastAsia" w:ascii="宋体" w:hAnsi="宋体" w:eastAsia="宋体" w:cs="宋体"/>
          <w:color w:val="000000" w:themeColor="text1"/>
          <w:sz w:val="21"/>
          <w:szCs w:val="21"/>
          <w:lang w:val="en-US" w:eastAsia="zh-CN"/>
          <w14:textFill>
            <w14:solidFill>
              <w14:schemeClr w14:val="tx1"/>
            </w14:solidFill>
          </w14:textFill>
        </w:rPr>
        <w:t xml:space="preserve">   日</w:t>
      </w:r>
    </w:p>
    <w:p w14:paraId="1752A8E7">
      <w:pPr>
        <w:jc w:val="center"/>
        <w:rPr>
          <w:rFonts w:hint="eastAsia" w:ascii="宋体" w:hAnsi="宋体" w:eastAsia="宋体" w:cs="宋体"/>
          <w:color w:val="000000" w:themeColor="text1"/>
          <w:sz w:val="21"/>
          <w:szCs w:val="21"/>
          <w14:textFill>
            <w14:solidFill>
              <w14:schemeClr w14:val="tx1"/>
            </w14:solidFill>
          </w14:textFill>
        </w:rPr>
      </w:pPr>
    </w:p>
    <w:p w14:paraId="0FFB63B9">
      <w:pPr>
        <w:rPr>
          <w:rStyle w:val="215"/>
          <w:rFonts w:hint="eastAsia" w:ascii="宋体" w:hAnsi="宋体" w:eastAsia="宋体" w:cs="宋体"/>
          <w:color w:val="000000" w:themeColor="text1"/>
          <w:sz w:val="21"/>
          <w:szCs w:val="21"/>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br w:type="page"/>
      </w:r>
    </w:p>
    <w:p w14:paraId="0624D0EF">
      <w:pPr>
        <w:spacing w:line="360" w:lineRule="auto"/>
        <w:rPr>
          <w:rStyle w:val="215"/>
          <w:rFonts w:hint="eastAsia" w:ascii="宋体" w:hAnsi="宋体" w:eastAsia="宋体" w:cs="宋体"/>
          <w:color w:val="000000" w:themeColor="text1"/>
          <w:sz w:val="21"/>
          <w:szCs w:val="21"/>
          <w:u w:val="single"/>
          <w:lang w:eastAsia="zh-CN"/>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甲方（全称）</w:t>
      </w:r>
      <w:r>
        <w:rPr>
          <w:rStyle w:val="215"/>
          <w:rFonts w:hint="eastAsia" w:ascii="宋体" w:hAnsi="宋体" w:eastAsia="宋体" w:cs="宋体"/>
          <w:color w:val="000000" w:themeColor="text1"/>
          <w:sz w:val="21"/>
          <w:szCs w:val="21"/>
          <w:lang w:eastAsia="zh-CN"/>
          <w14:textFill>
            <w14:solidFill>
              <w14:schemeClr w14:val="tx1"/>
            </w14:solidFill>
          </w14:textFill>
        </w:rPr>
        <w:t>：</w:t>
      </w:r>
    </w:p>
    <w:p w14:paraId="081DB18F">
      <w:pPr>
        <w:spacing w:line="360" w:lineRule="auto"/>
        <w:rPr>
          <w:rFonts w:hint="eastAsia" w:ascii="宋体" w:hAnsi="宋体" w:eastAsia="宋体" w:cs="宋体"/>
          <w:b/>
          <w:color w:val="000000" w:themeColor="text1"/>
          <w:sz w:val="21"/>
          <w:szCs w:val="21"/>
          <w:u w:val="single"/>
          <w14:textFill>
            <w14:solidFill>
              <w14:schemeClr w14:val="tx1"/>
            </w14:solidFill>
          </w14:textFill>
        </w:rPr>
      </w:pPr>
      <w:r>
        <w:rPr>
          <w:rStyle w:val="215"/>
          <w:rFonts w:hint="eastAsia" w:ascii="宋体" w:hAnsi="宋体" w:eastAsia="宋体" w:cs="宋体"/>
          <w:color w:val="000000" w:themeColor="text1"/>
          <w:sz w:val="21"/>
          <w:szCs w:val="21"/>
          <w14:textFill>
            <w14:solidFill>
              <w14:schemeClr w14:val="tx1"/>
            </w14:solidFill>
          </w14:textFill>
        </w:rPr>
        <w:t>乙方（全称）：</w:t>
      </w:r>
    </w:p>
    <w:p w14:paraId="7C4E1674">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滁州市滁宁城际铁路开发建设有限公司</w:t>
      </w:r>
      <w:r>
        <w:rPr>
          <w:rFonts w:hint="eastAsia" w:ascii="宋体" w:hAnsi="宋体" w:eastAsia="宋体" w:cs="宋体"/>
          <w:color w:val="000000" w:themeColor="text1"/>
          <w:sz w:val="21"/>
          <w:szCs w:val="21"/>
          <w14:textFill>
            <w14:solidFill>
              <w14:schemeClr w14:val="tx1"/>
            </w14:solidFill>
          </w14:textFill>
        </w:rPr>
        <w:t>（以下简称“甲方”）______</w:t>
      </w:r>
      <w:r>
        <w:rPr>
          <w:rFonts w:hint="eastAsia" w:ascii="宋体" w:hAnsi="宋体" w:eastAsia="宋体" w:cs="宋体"/>
          <w:bCs/>
          <w:color w:val="000000" w:themeColor="text1"/>
          <w:sz w:val="21"/>
          <w:szCs w:val="21"/>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下简称“乙方”）就</w:t>
      </w:r>
      <w:r>
        <w:rPr>
          <w:rFonts w:hint="eastAsia" w:ascii="宋体" w:hAnsi="宋体" w:eastAsia="宋体" w:cs="宋体"/>
          <w:color w:val="000000" w:themeColor="text1"/>
          <w:sz w:val="21"/>
          <w:szCs w:val="21"/>
          <w:lang w:eastAsia="zh-CN"/>
          <w14:textFill>
            <w14:solidFill>
              <w14:schemeClr w14:val="tx1"/>
            </w14:solidFill>
          </w14:textFill>
        </w:rPr>
        <w:t>滁宁城铁企业展厅设计施工一体化项目招标</w:t>
      </w:r>
      <w:r>
        <w:rPr>
          <w:rFonts w:hint="eastAsia" w:ascii="宋体" w:hAnsi="宋体" w:eastAsia="宋体" w:cs="宋体"/>
          <w:color w:val="000000" w:themeColor="text1"/>
          <w:sz w:val="21"/>
          <w:szCs w:val="21"/>
          <w14:textFill>
            <w14:solidFill>
              <w14:schemeClr w14:val="tx1"/>
            </w14:solidFill>
          </w14:textFill>
        </w:rPr>
        <w:t>事宜，依照《中华人民共和国</w:t>
      </w:r>
      <w:r>
        <w:rPr>
          <w:rFonts w:hint="eastAsia" w:ascii="宋体" w:hAnsi="宋体" w:eastAsia="宋体" w:cs="宋体"/>
          <w:color w:val="000000" w:themeColor="text1"/>
          <w:sz w:val="21"/>
          <w:szCs w:val="21"/>
          <w:lang w:val="en-US" w:eastAsia="zh-CN"/>
          <w14:textFill>
            <w14:solidFill>
              <w14:schemeClr w14:val="tx1"/>
            </w14:solidFill>
          </w14:textFill>
        </w:rPr>
        <w:t>民法典</w:t>
      </w:r>
      <w:r>
        <w:rPr>
          <w:rFonts w:hint="eastAsia" w:ascii="宋体" w:hAnsi="宋体" w:eastAsia="宋体" w:cs="宋体"/>
          <w:color w:val="000000" w:themeColor="text1"/>
          <w:sz w:val="21"/>
          <w:szCs w:val="21"/>
          <w14:textFill>
            <w14:solidFill>
              <w14:schemeClr w14:val="tx1"/>
            </w14:solidFill>
          </w14:textFill>
        </w:rPr>
        <w:t>》及其他有关法律、行政法规，遵循平等、自愿、公平和诚实信用的原则，双方共同达成并订立如下协议。</w:t>
      </w:r>
    </w:p>
    <w:p w14:paraId="6AEF373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释义</w:t>
      </w:r>
    </w:p>
    <w:p w14:paraId="05867CA0">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1、合同</w:t>
      </w:r>
      <w:r>
        <w:rPr>
          <w:rFonts w:hint="eastAsia" w:ascii="宋体" w:hAnsi="宋体" w:eastAsia="宋体" w:cs="宋体"/>
          <w:color w:val="000000" w:themeColor="text1"/>
          <w:sz w:val="21"/>
          <w:szCs w:val="21"/>
          <w:lang w:val="en-US" w:eastAsia="zh-CN"/>
          <w14:textFill>
            <w14:solidFill>
              <w14:schemeClr w14:val="tx1"/>
            </w14:solidFill>
          </w14:textFill>
        </w:rPr>
        <w:t>标的</w:t>
      </w:r>
      <w:r>
        <w:rPr>
          <w:rFonts w:hint="eastAsia" w:ascii="宋体" w:hAnsi="宋体" w:eastAsia="宋体" w:cs="宋体"/>
          <w:color w:val="000000" w:themeColor="text1"/>
          <w:sz w:val="21"/>
          <w:szCs w:val="21"/>
          <w:lang w:eastAsia="zh-CN"/>
          <w14:textFill>
            <w14:solidFill>
              <w14:schemeClr w14:val="tx1"/>
            </w14:solidFill>
          </w14:textFill>
        </w:rPr>
        <w:t>：滁宁城铁企业展厅设计施工一体化项目。</w:t>
      </w:r>
    </w:p>
    <w:p w14:paraId="03534269">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000000" w:themeColor="text1"/>
          <w:sz w:val="21"/>
          <w:szCs w:val="21"/>
          <w:lang w:val="en-US" w:eastAsia="zh-CN"/>
          <w14:textFill>
            <w14:solidFill>
              <w14:schemeClr w14:val="tx1"/>
            </w14:solidFill>
          </w14:textFill>
        </w:rPr>
        <w:t>担保</w:t>
      </w:r>
      <w:r>
        <w:rPr>
          <w:rFonts w:hint="eastAsia" w:ascii="宋体" w:hAnsi="宋体" w:eastAsia="宋体" w:cs="宋体"/>
          <w:color w:val="000000" w:themeColor="text1"/>
          <w:sz w:val="21"/>
          <w:szCs w:val="21"/>
          <w:lang w:eastAsia="zh-CN"/>
          <w14:textFill>
            <w14:solidFill>
              <w14:schemeClr w14:val="tx1"/>
            </w14:solidFill>
          </w14:textFill>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eastAsia="zh-CN"/>
          <w14:textFill>
            <w14:solidFill>
              <w14:schemeClr w14:val="tx1"/>
            </w14:solidFill>
          </w14:textFill>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二、合同标的、</w:t>
      </w:r>
      <w:r>
        <w:rPr>
          <w:rFonts w:hint="eastAsia" w:ascii="宋体" w:hAnsi="宋体" w:eastAsia="宋体" w:cs="宋体"/>
          <w:b/>
          <w:bCs/>
          <w:color w:val="000000" w:themeColor="text1"/>
          <w:sz w:val="21"/>
          <w:szCs w:val="21"/>
          <w:lang w:val="en-US" w:eastAsia="zh-CN"/>
          <w14:textFill>
            <w14:solidFill>
              <w14:schemeClr w14:val="tx1"/>
            </w14:solidFill>
          </w14:textFill>
        </w:rPr>
        <w:t>招标</w:t>
      </w:r>
      <w:r>
        <w:rPr>
          <w:rFonts w:hint="eastAsia" w:ascii="宋体" w:hAnsi="宋体" w:eastAsia="宋体" w:cs="宋体"/>
          <w:b/>
          <w:bCs/>
          <w:color w:val="000000" w:themeColor="text1"/>
          <w:sz w:val="21"/>
          <w:szCs w:val="21"/>
          <w14:textFill>
            <w14:solidFill>
              <w14:schemeClr w14:val="tx1"/>
            </w14:solidFill>
          </w14:textFill>
        </w:rPr>
        <w:t>范围、</w:t>
      </w:r>
      <w:r>
        <w:rPr>
          <w:rFonts w:hint="eastAsia" w:ascii="宋体" w:hAnsi="宋体" w:eastAsia="宋体" w:cs="宋体"/>
          <w:b/>
          <w:bCs/>
          <w:color w:val="000000" w:themeColor="text1"/>
          <w:sz w:val="21"/>
          <w:szCs w:val="21"/>
          <w:lang w:val="en-US" w:eastAsia="zh-CN"/>
          <w14:textFill>
            <w14:solidFill>
              <w14:schemeClr w14:val="tx1"/>
            </w14:solidFill>
          </w14:textFill>
        </w:rPr>
        <w:t>服务期</w:t>
      </w:r>
    </w:p>
    <w:p w14:paraId="26DA4FFF">
      <w:pPr>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1、合同标的：本合同标的为</w:t>
      </w:r>
      <w:r>
        <w:rPr>
          <w:rFonts w:hint="eastAsia" w:ascii="宋体" w:hAnsi="宋体" w:eastAsia="宋体" w:cs="宋体"/>
          <w:color w:val="000000" w:themeColor="text1"/>
          <w:sz w:val="21"/>
          <w:szCs w:val="21"/>
          <w:highlight w:val="none"/>
          <w:lang w:val="en-US" w:eastAsia="zh-CN"/>
          <w14:textFill>
            <w14:solidFill>
              <w14:schemeClr w14:val="tx1"/>
            </w14:solidFill>
          </w14:textFill>
        </w:rPr>
        <w:t>滁宁城铁企业展厅设计施工一体化项目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737F048">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2.招标范围：</w:t>
      </w:r>
      <w:r>
        <w:rPr>
          <w:rFonts w:hint="eastAsia" w:ascii="宋体" w:hAnsi="宋体" w:eastAsia="宋体" w:cs="宋体"/>
          <w:color w:val="000000" w:themeColor="text1"/>
          <w:sz w:val="21"/>
          <w:szCs w:val="21"/>
          <w:highlight w:val="none"/>
          <w:lang w:eastAsia="zh-CN"/>
          <w14:textFill>
            <w14:solidFill>
              <w14:schemeClr w14:val="tx1"/>
            </w14:solidFill>
          </w14:textFill>
        </w:rPr>
        <w:t>滁宁城铁</w:t>
      </w:r>
      <w:r>
        <w:rPr>
          <w:rFonts w:hint="eastAsia" w:ascii="宋体" w:hAnsi="宋体" w:eastAsia="宋体" w:cs="宋体"/>
          <w:color w:val="000000" w:themeColor="text1"/>
          <w:sz w:val="21"/>
          <w:szCs w:val="21"/>
          <w:highlight w:val="none"/>
          <w:lang w:val="en-US" w:eastAsia="zh-CN"/>
          <w14:textFill>
            <w14:solidFill>
              <w14:schemeClr w14:val="tx1"/>
            </w14:solidFill>
          </w14:textFill>
        </w:rPr>
        <w:t>企业</w:t>
      </w:r>
      <w:r>
        <w:rPr>
          <w:rFonts w:hint="eastAsia" w:ascii="宋体" w:hAnsi="宋体" w:eastAsia="宋体" w:cs="宋体"/>
          <w:color w:val="000000" w:themeColor="text1"/>
          <w:sz w:val="21"/>
          <w:szCs w:val="21"/>
          <w:highlight w:val="none"/>
          <w:lang w:eastAsia="zh-CN"/>
          <w14:textFill>
            <w14:solidFill>
              <w14:schemeClr w14:val="tx1"/>
            </w14:solidFill>
          </w14:textFill>
        </w:rPr>
        <w:t>展厅项目主要需要涵盖入户区（包含显示屏）、</w:t>
      </w:r>
      <w:r>
        <w:rPr>
          <w:rFonts w:hint="eastAsia" w:ascii="宋体" w:hAnsi="宋体" w:eastAsia="宋体" w:cs="宋体"/>
          <w:color w:val="000000" w:themeColor="text1"/>
          <w:sz w:val="21"/>
          <w:szCs w:val="21"/>
          <w:highlight w:val="none"/>
          <w:lang w:val="en-US" w:eastAsia="zh-CN"/>
          <w14:textFill>
            <w14:solidFill>
              <w14:schemeClr w14:val="tx1"/>
            </w14:solidFill>
          </w14:textFill>
        </w:rPr>
        <w:t>工程</w:t>
      </w:r>
      <w:r>
        <w:rPr>
          <w:rFonts w:hint="eastAsia" w:ascii="宋体" w:hAnsi="宋体" w:eastAsia="宋体" w:cs="宋体"/>
          <w:color w:val="000000" w:themeColor="text1"/>
          <w:sz w:val="21"/>
          <w:szCs w:val="21"/>
          <w:highlight w:val="none"/>
          <w:lang w:eastAsia="zh-CN"/>
          <w14:textFill>
            <w14:solidFill>
              <w14:schemeClr w14:val="tx1"/>
            </w14:solidFill>
          </w14:textFill>
        </w:rPr>
        <w:t>前期筹备、工程建设历程、</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lang w:eastAsia="zh-CN"/>
          <w14:textFill>
            <w14:solidFill>
              <w14:schemeClr w14:val="tx1"/>
            </w14:solidFill>
          </w14:textFill>
        </w:rPr>
        <w:t>运营服务保障、资源开发、未来展望、党建、荣誉专利以及结束语等版块内容（</w:t>
      </w:r>
      <w:r>
        <w:rPr>
          <w:rFonts w:hint="eastAsia" w:ascii="宋体" w:hAnsi="宋体" w:eastAsia="宋体" w:cs="宋体"/>
          <w:color w:val="000000" w:themeColor="text1"/>
          <w:sz w:val="21"/>
          <w:szCs w:val="21"/>
          <w:highlight w:val="none"/>
          <w:lang w:val="en-US" w:eastAsia="zh-CN"/>
          <w14:textFill>
            <w14:solidFill>
              <w14:schemeClr w14:val="tx1"/>
            </w14:solidFill>
          </w14:textFill>
        </w:rPr>
        <w:t>最终以招标人确认的设计方案为准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该项目工作内容包括整个企业展厅的设计、施工、设备安装调试、质保等，承包人应根据上述要求自行设计并提供完整的设计方案，包括整体空间布局规划、多媒体技术应用、展项创意设计及施工组织计划等。方案需突出滁宁城际铁路的建设历程与企业文化内涵，合理利用有限空间实现多功能分区展示。设计方案按招标人要求优化、完善后实施。要求采用环保材料，确保施工安全与现场整洁，并于2026年2月6日前完成并交付。承包人须具备相关资质及项目经验，能够提供从设计到交付的一站式服务，并承担后续两年质保责任。</w:t>
      </w:r>
    </w:p>
    <w:p w14:paraId="277FEB5C">
      <w:pPr>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3.服务验收标准：</w:t>
      </w:r>
      <w:r>
        <w:rPr>
          <w:rFonts w:hint="eastAsia" w:ascii="宋体" w:hAnsi="宋体" w:eastAsia="宋体" w:cs="宋体"/>
          <w:color w:val="000000" w:themeColor="text1"/>
          <w:sz w:val="21"/>
          <w:szCs w:val="21"/>
          <w:highlight w:val="none"/>
          <w:lang w:val="en-US" w:eastAsia="zh-CN"/>
          <w14:textFill>
            <w14:solidFill>
              <w14:schemeClr w14:val="tx1"/>
            </w14:solidFill>
          </w14:textFill>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000000" w:themeColor="text1"/>
          <w:sz w:val="21"/>
          <w:szCs w:val="21"/>
          <w:lang w:val="en-US"/>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三、计价方式、报酬及支付方式</w:t>
      </w:r>
    </w:p>
    <w:p w14:paraId="55610779">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5.1 本项目合同计价方式：固定单价。</w:t>
      </w:r>
    </w:p>
    <w:p w14:paraId="3AD913A0">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5.2 本合同价款：</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w:t>
      </w:r>
    </w:p>
    <w:p w14:paraId="665DBEAC">
      <w:pPr>
        <w:spacing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5.3支付方式：</w:t>
      </w:r>
    </w:p>
    <w:p w14:paraId="446F54B4">
      <w:pPr>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四、履约保证金</w:t>
      </w:r>
    </w:p>
    <w:p w14:paraId="39C7B9A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履约担保的形式：</w:t>
      </w:r>
    </w:p>
    <w:p w14:paraId="552757F5">
      <w:pPr>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履约担保的金额：</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元。</w:t>
      </w:r>
    </w:p>
    <w:p w14:paraId="6158446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收款单位：                 </w:t>
      </w:r>
    </w:p>
    <w:p w14:paraId="635DCB3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开户银行：                   </w:t>
      </w:r>
    </w:p>
    <w:p w14:paraId="799744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银行账号：                  </w:t>
      </w:r>
    </w:p>
    <w:p w14:paraId="213AA07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缴纳时限：中标人须在中标通知书发出后30日内完成履约保证金缴纳及合同签订（先缴纳履约保证金后签合同）。中标单位原因造成合同延期签订的，延期签订情节严重的，招标人有权取消其中标资格。并承担给招标人造成的损失，同时依法承担相应法律责任。   </w:t>
      </w:r>
    </w:p>
    <w:p w14:paraId="513E866E">
      <w:pPr>
        <w:spacing w:line="360" w:lineRule="auto"/>
        <w:ind w:firstLine="420" w:firstLineChars="20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履约保证金退还时限：履约保证金在合同履行期满后一个月内无息退还。</w:t>
      </w:r>
    </w:p>
    <w:p w14:paraId="0FA5C11A">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五</w:t>
      </w:r>
      <w:r>
        <w:rPr>
          <w:rFonts w:hint="eastAsia" w:ascii="宋体" w:hAnsi="宋体" w:eastAsia="宋体" w:cs="宋体"/>
          <w:b/>
          <w:bCs/>
          <w:color w:val="000000" w:themeColor="text1"/>
          <w:sz w:val="21"/>
          <w:szCs w:val="21"/>
          <w14:textFill>
            <w14:solidFill>
              <w14:schemeClr w14:val="tx1"/>
            </w14:solidFill>
          </w14:textFill>
        </w:rPr>
        <w:t>、合同变更</w:t>
      </w:r>
    </w:p>
    <w:p w14:paraId="4591DB1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1、甲方主体变更</w:t>
      </w:r>
    </w:p>
    <w:p w14:paraId="0503F38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2、乙方的主体变更</w:t>
      </w:r>
    </w:p>
    <w:p w14:paraId="50F60C0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六</w:t>
      </w:r>
      <w:r>
        <w:rPr>
          <w:rFonts w:hint="eastAsia" w:ascii="宋体" w:hAnsi="宋体" w:eastAsia="宋体" w:cs="宋体"/>
          <w:b/>
          <w:bCs/>
          <w:color w:val="000000" w:themeColor="text1"/>
          <w:sz w:val="21"/>
          <w:szCs w:val="21"/>
          <w14:textFill>
            <w14:solidFill>
              <w14:schemeClr w14:val="tx1"/>
            </w14:solidFill>
          </w14:textFill>
        </w:rPr>
        <w:t>、违约处理</w:t>
      </w:r>
    </w:p>
    <w:p w14:paraId="7E93B80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1、正常终止</w:t>
      </w:r>
    </w:p>
    <w:p w14:paraId="4C3656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本协议约定的服务期限届满。</w:t>
      </w:r>
    </w:p>
    <w:p w14:paraId="5AACB2F3">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甲乙双方应全面地履行本合同，不履行或不完全履行的，视为违约，应承担相应的违约责任。</w:t>
      </w:r>
    </w:p>
    <w:p w14:paraId="3D19D5B9">
      <w:pPr>
        <w:numPr>
          <w:ilvl w:val="0"/>
          <w:numId w:val="1"/>
        </w:num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10、不可抗力</w:t>
      </w:r>
    </w:p>
    <w:p w14:paraId="2432FAF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10.7如果不可抗力的情况发生并因此根据民法典双方均被解除或进一步履行合同，乙方的履约保证金不被没收。</w:t>
      </w:r>
    </w:p>
    <w:p w14:paraId="65320C15">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七、资料</w:t>
      </w:r>
    </w:p>
    <w:p w14:paraId="14F6B46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3、乙方应提交文件的全部费用由乙方自行负责，甲方不另行支付任何费用。</w:t>
      </w:r>
    </w:p>
    <w:p w14:paraId="357445A1">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八、知识产权</w:t>
      </w:r>
    </w:p>
    <w:p w14:paraId="7B694A1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1、乙方应保证其根据本协议为甲方提供的软件、技术资料具有永久合法使用权，并保证免受第三方提出侵犯其任何专利、注册的设计、版权、商标或商品名称、或其他任何知识产权的起诉和索赔；</w:t>
      </w:r>
      <w:r>
        <w:rPr>
          <w:rFonts w:hint="eastAsia" w:ascii="宋体" w:hAnsi="宋体" w:eastAsia="宋体" w:cs="宋体"/>
          <w:color w:val="000000" w:themeColor="text1"/>
          <w:sz w:val="21"/>
          <w:szCs w:val="21"/>
          <w:lang w:val="en-US" w:eastAsia="zh-CN"/>
          <w14:textFill>
            <w14:solidFill>
              <w14:schemeClr w14:val="tx1"/>
            </w14:solidFill>
          </w14:textFill>
        </w:rPr>
        <w:t>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val="en-US" w:eastAsia="zh-CN"/>
          <w14:textFill>
            <w14:solidFill>
              <w14:schemeClr w14:val="tx1"/>
            </w14:solidFill>
          </w14:textFill>
        </w:rPr>
        <w:t xml:space="preserve">甲方提供给乙方的企业标识、图片、文字等任何资料、文件的知识产权归属于甲方，乙方仅能在本项目范围内使用。 </w:t>
      </w:r>
      <w:bookmarkStart w:id="273" w:name="_GoBack"/>
      <w:bookmarkEnd w:id="273"/>
    </w:p>
    <w:p w14:paraId="6306C290">
      <w:pPr>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九、税费</w:t>
      </w:r>
    </w:p>
    <w:p w14:paraId="763F1F6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3、在中国境外和香港、澳门及台湾区域发生的与本协议有关的一切税费均由乙方负担。</w:t>
      </w:r>
    </w:p>
    <w:p w14:paraId="4A04EFA3">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十、争议解决</w:t>
      </w:r>
    </w:p>
    <w:p w14:paraId="3F2A6FF0">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本合同履行过程中产生的纠纷，双方应友好协商解决，协商不成的，任何一方有权向滁州仲裁委员会提起仲裁。</w:t>
      </w:r>
    </w:p>
    <w:p w14:paraId="7B312D48">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一</w:t>
      </w:r>
      <w:r>
        <w:rPr>
          <w:rFonts w:hint="eastAsia" w:ascii="宋体" w:hAnsi="宋体" w:eastAsia="宋体" w:cs="宋体"/>
          <w:b/>
          <w:bCs/>
          <w:color w:val="000000" w:themeColor="text1"/>
          <w:sz w:val="21"/>
          <w:szCs w:val="21"/>
          <w14:textFill>
            <w14:solidFill>
              <w14:schemeClr w14:val="tx1"/>
            </w14:solidFill>
          </w14:textFill>
        </w:rPr>
        <w:t>、其它</w:t>
      </w:r>
    </w:p>
    <w:p w14:paraId="3A17B22C">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3.1中标通知书；</w:t>
      </w:r>
    </w:p>
    <w:p w14:paraId="49BDCFA3">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3.2本合同补充合同（如有)；</w:t>
      </w:r>
    </w:p>
    <w:p w14:paraId="27F98E7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3.3甲乙方承诺文件；</w:t>
      </w:r>
    </w:p>
    <w:p w14:paraId="7C992A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3.4其他合同文件。</w:t>
      </w:r>
    </w:p>
    <w:p w14:paraId="191727F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4、本合同自甲方、乙方签字并加盖各自公司印章后生效。</w:t>
      </w:r>
    </w:p>
    <w:p w14:paraId="58B00B5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5、本合同正本一式拾份，甲方执陆份，乙方执肆份，具有同等法律效力。</w:t>
      </w:r>
    </w:p>
    <w:p w14:paraId="1AFD7F32">
      <w:pP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十</w:t>
      </w:r>
      <w:r>
        <w:rPr>
          <w:rFonts w:hint="eastAsia" w:ascii="宋体" w:hAnsi="宋体" w:eastAsia="宋体" w:cs="宋体"/>
          <w:b/>
          <w:bCs/>
          <w:color w:val="000000" w:themeColor="text1"/>
          <w:sz w:val="21"/>
          <w:szCs w:val="21"/>
          <w:lang w:val="en-US" w:eastAsia="zh-CN"/>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文件送达与签收</w:t>
      </w:r>
    </w:p>
    <w:p w14:paraId="25568342">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3、为便于双方执行合同，双方约定本项目联络人如下：</w:t>
      </w:r>
    </w:p>
    <w:p w14:paraId="616D3A2A">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甲方联络人： </w:t>
      </w:r>
    </w:p>
    <w:p w14:paraId="485871BF">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联系电话：</w:t>
      </w:r>
    </w:p>
    <w:p w14:paraId="2F1F0DF4">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15E8346B">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乙方联络人：</w:t>
      </w:r>
    </w:p>
    <w:p w14:paraId="57291438">
      <w:pPr>
        <w:spacing w:line="360" w:lineRule="auto"/>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联系电话： </w:t>
      </w:r>
    </w:p>
    <w:p w14:paraId="6E403313">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邮件地址：</w:t>
      </w:r>
    </w:p>
    <w:p w14:paraId="7002FF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（盖章）</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法定代表人</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或授权代表：（签字）</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时间：    年    月   日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时间：    年    月    日</w:t>
      </w:r>
    </w:p>
    <w:p w14:paraId="6E8021A5">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rPr>
      </w:pPr>
      <w:r>
        <w:rPr>
          <w:rFonts w:hint="eastAsia" w:ascii="宋体" w:hAnsi="宋体" w:eastAsia="宋体" w:cs="宋体"/>
          <w:color w:val="000000" w:themeColor="text1"/>
          <w:sz w:val="21"/>
          <w:szCs w:val="21"/>
          <w14:textFill>
            <w14:solidFill>
              <w14:schemeClr w14:val="tx1"/>
            </w14:solidFill>
          </w14:textFill>
        </w:rPr>
        <w:t xml:space="preserve">地址： </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地址：</w:t>
      </w:r>
    </w:p>
    <w:p w14:paraId="2B39FAA3">
      <w:pPr>
        <w:rPr>
          <w:rFonts w:hint="eastAsia"/>
          <w:bCs/>
          <w:szCs w:val="32"/>
          <w:highlight w:val="none"/>
        </w:rPr>
      </w:pPr>
      <w:r>
        <w:rPr>
          <w:rFonts w:hint="eastAsia"/>
          <w:bCs/>
          <w:szCs w:val="32"/>
          <w:highlight w:val="none"/>
        </w:rPr>
        <w:br w:type="page"/>
      </w:r>
    </w:p>
    <w:p w14:paraId="3A3DFD1F">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七</w:t>
      </w:r>
      <w:r>
        <w:rPr>
          <w:rFonts w:hint="eastAsia"/>
          <w:bCs/>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highlight w:val="none"/>
        </w:rPr>
      </w:pPr>
    </w:p>
    <w:p w14:paraId="082E4B32">
      <w:pPr>
        <w:rPr>
          <w:highlight w:val="none"/>
        </w:rPr>
      </w:pPr>
    </w:p>
    <w:p w14:paraId="5069B979">
      <w:pPr>
        <w:rPr>
          <w:highlight w:val="none"/>
        </w:rPr>
      </w:pPr>
    </w:p>
    <w:p w14:paraId="56143D65">
      <w:pPr>
        <w:jc w:val="center"/>
        <w:rPr>
          <w:rFonts w:eastAsia="黑体"/>
          <w:sz w:val="20"/>
          <w:szCs w:val="20"/>
          <w:highlight w:val="none"/>
        </w:rPr>
      </w:pPr>
      <w:r>
        <w:rPr>
          <w:rFonts w:eastAsia="黑体"/>
          <w:sz w:val="28"/>
          <w:szCs w:val="28"/>
          <w:highlight w:val="none"/>
        </w:rPr>
        <w:t>（项目名称）</w:t>
      </w:r>
    </w:p>
    <w:p w14:paraId="7576ABA9">
      <w:pPr>
        <w:jc w:val="center"/>
        <w:rPr>
          <w:rFonts w:eastAsia="黑体"/>
          <w:sz w:val="20"/>
          <w:szCs w:val="20"/>
          <w:highlight w:val="none"/>
        </w:rPr>
      </w:pPr>
    </w:p>
    <w:p w14:paraId="7FF06958">
      <w:pPr>
        <w:jc w:val="center"/>
        <w:rPr>
          <w:rFonts w:eastAsia="黑体"/>
          <w:sz w:val="20"/>
          <w:szCs w:val="20"/>
          <w:highlight w:val="none"/>
        </w:rPr>
      </w:pPr>
    </w:p>
    <w:p w14:paraId="3165CB1E">
      <w:pPr>
        <w:jc w:val="center"/>
        <w:rPr>
          <w:rFonts w:eastAsia="黑体"/>
          <w:sz w:val="20"/>
          <w:szCs w:val="20"/>
          <w:highlight w:val="none"/>
        </w:rPr>
      </w:pPr>
    </w:p>
    <w:p w14:paraId="75BA9D51">
      <w:pPr>
        <w:rPr>
          <w:rFonts w:eastAsia="黑体"/>
          <w:sz w:val="20"/>
          <w:szCs w:val="20"/>
          <w:highlight w:val="none"/>
        </w:rPr>
      </w:pPr>
    </w:p>
    <w:p w14:paraId="347DEE05">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一</w:t>
      </w:r>
    </w:p>
    <w:p w14:paraId="0B28D98A">
      <w:pPr>
        <w:jc w:val="center"/>
        <w:rPr>
          <w:rFonts w:eastAsia="黑体"/>
          <w:sz w:val="44"/>
          <w:szCs w:val="44"/>
          <w:highlight w:val="none"/>
        </w:rPr>
      </w:pPr>
      <w:r>
        <w:rPr>
          <w:rFonts w:hint="eastAsia" w:eastAsia="黑体"/>
          <w:sz w:val="44"/>
          <w:szCs w:val="44"/>
          <w:highlight w:val="none"/>
        </w:rPr>
        <w:t>（资信证明文件）</w:t>
      </w:r>
    </w:p>
    <w:p w14:paraId="4404D72F">
      <w:pPr>
        <w:jc w:val="center"/>
        <w:rPr>
          <w:rFonts w:eastAsia="黑体"/>
          <w:sz w:val="44"/>
          <w:szCs w:val="44"/>
          <w:highlight w:val="none"/>
        </w:rPr>
      </w:pPr>
      <w:r>
        <w:rPr>
          <w:rFonts w:hint="eastAsia" w:eastAsia="黑体"/>
          <w:sz w:val="44"/>
          <w:szCs w:val="44"/>
          <w:highlight w:val="none"/>
        </w:rPr>
        <w:t xml:space="preserve"> </w:t>
      </w:r>
    </w:p>
    <w:p w14:paraId="69FD5586">
      <w:pPr>
        <w:rPr>
          <w:rFonts w:eastAsia="黑体"/>
          <w:sz w:val="28"/>
          <w:szCs w:val="28"/>
          <w:highlight w:val="none"/>
        </w:rPr>
      </w:pPr>
    </w:p>
    <w:p w14:paraId="61671114">
      <w:pPr>
        <w:rPr>
          <w:rFonts w:eastAsia="黑体"/>
          <w:sz w:val="28"/>
          <w:szCs w:val="28"/>
          <w:highlight w:val="none"/>
        </w:rPr>
      </w:pPr>
    </w:p>
    <w:p w14:paraId="7707CE46">
      <w:pPr>
        <w:rPr>
          <w:rFonts w:eastAsia="黑体"/>
          <w:sz w:val="28"/>
          <w:szCs w:val="28"/>
          <w:highlight w:val="none"/>
        </w:rPr>
      </w:pPr>
    </w:p>
    <w:p w14:paraId="3E29662A">
      <w:pPr>
        <w:rPr>
          <w:rFonts w:eastAsia="黑体"/>
          <w:sz w:val="28"/>
          <w:szCs w:val="28"/>
          <w:highlight w:val="none"/>
        </w:rPr>
      </w:pPr>
    </w:p>
    <w:p w14:paraId="69D02104">
      <w:pPr>
        <w:pStyle w:val="14"/>
        <w:ind w:firstLine="420"/>
        <w:rPr>
          <w:rFonts w:ascii="Times New Roman"/>
          <w:szCs w:val="24"/>
          <w:highlight w:val="none"/>
        </w:rPr>
      </w:pPr>
    </w:p>
    <w:p w14:paraId="3062FE47">
      <w:pPr>
        <w:rPr>
          <w:rFonts w:ascii="Times New Roman"/>
          <w:szCs w:val="24"/>
          <w:highlight w:val="none"/>
        </w:rPr>
      </w:pPr>
    </w:p>
    <w:p w14:paraId="78F93F73">
      <w:pPr>
        <w:pStyle w:val="14"/>
        <w:rPr>
          <w:rFonts w:ascii="Times New Roman"/>
          <w:szCs w:val="24"/>
          <w:highlight w:val="none"/>
        </w:rPr>
      </w:pPr>
    </w:p>
    <w:p w14:paraId="1E9D0BD8">
      <w:pPr>
        <w:rPr>
          <w:rFonts w:ascii="Times New Roman"/>
          <w:szCs w:val="24"/>
          <w:highlight w:val="none"/>
        </w:rPr>
      </w:pPr>
    </w:p>
    <w:p w14:paraId="13AFD6AD">
      <w:pPr>
        <w:pStyle w:val="14"/>
      </w:pPr>
    </w:p>
    <w:p w14:paraId="0799C826">
      <w:pPr>
        <w:pStyle w:val="14"/>
        <w:ind w:firstLine="420"/>
        <w:rPr>
          <w:highlight w:val="none"/>
        </w:rPr>
      </w:pPr>
    </w:p>
    <w:p w14:paraId="63F5BB9B">
      <w:pPr>
        <w:rPr>
          <w:rFonts w:eastAsia="黑体"/>
          <w:sz w:val="28"/>
          <w:szCs w:val="28"/>
          <w:highlight w:val="none"/>
        </w:rPr>
      </w:pPr>
    </w:p>
    <w:p w14:paraId="6ECEBDFF">
      <w:pPr>
        <w:rPr>
          <w:rFonts w:eastAsia="黑体"/>
          <w:sz w:val="28"/>
          <w:szCs w:val="28"/>
          <w:highlight w:val="none"/>
        </w:rPr>
      </w:pPr>
    </w:p>
    <w:p w14:paraId="6252277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097218CB">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211A5DCF">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7802AEA0">
      <w:pPr>
        <w:rPr>
          <w:highlight w:val="none"/>
        </w:rPr>
      </w:pPr>
      <w:bookmarkStart w:id="261" w:name="_Toc12683"/>
      <w:bookmarkStart w:id="262" w:name="_Toc35425137"/>
      <w:bookmarkStart w:id="263" w:name="_Toc35424971"/>
    </w:p>
    <w:p w14:paraId="5288B7B1">
      <w:pPr>
        <w:spacing w:beforeLines="50" w:afterLines="50" w:line="440" w:lineRule="exact"/>
        <w:ind w:firstLine="643" w:firstLineChars="200"/>
        <w:jc w:val="center"/>
        <w:rPr>
          <w:rStyle w:val="121"/>
          <w:rFonts w:hint="eastAsia" w:ascii="宋体" w:hAnsi="宋体" w:cs="宋体"/>
          <w:sz w:val="32"/>
          <w:highlight w:val="none"/>
        </w:rPr>
      </w:pPr>
      <w:bookmarkStart w:id="264" w:name="_Toc78803399"/>
      <w:r>
        <w:rPr>
          <w:rStyle w:val="121"/>
          <w:rFonts w:hint="eastAsia" w:ascii="宋体" w:hAnsi="宋体" w:cs="宋体"/>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sz w:val="32"/>
          <w:highlight w:val="none"/>
        </w:rPr>
      </w:pPr>
    </w:p>
    <w:p w14:paraId="0EBCA57C">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sz w:val="28"/>
          <w:szCs w:val="28"/>
          <w:highlight w:val="none"/>
        </w:rPr>
      </w:pPr>
      <w:r>
        <w:rPr>
          <w:rFonts w:hint="eastAsia"/>
          <w:b/>
          <w:sz w:val="28"/>
          <w:szCs w:val="28"/>
          <w:highlight w:val="none"/>
        </w:rPr>
        <w:br w:type="page"/>
      </w:r>
      <w:r>
        <w:rPr>
          <w:rFonts w:hint="eastAsia"/>
          <w:b/>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503196197"/>
      <w:bookmarkStart w:id="266" w:name="_Toc506107356"/>
      <w:bookmarkStart w:id="267"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投标人名称：</w:t>
      </w:r>
      <w:r>
        <w:rPr>
          <w:rFonts w:hint="eastAsia" w:ascii="宋体"/>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单位性质：</w:t>
      </w:r>
      <w:r>
        <w:rPr>
          <w:rFonts w:hint="eastAsia" w:ascii="宋体"/>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地    址：</w:t>
      </w:r>
      <w:r>
        <w:rPr>
          <w:rFonts w:hint="eastAsia" w:ascii="宋体"/>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经营期限：</w:t>
      </w:r>
      <w:r>
        <w:rPr>
          <w:rFonts w:hint="eastAsia" w:ascii="宋体"/>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sz w:val="24"/>
          <w:highlight w:val="none"/>
          <w:u w:val="single"/>
        </w:rPr>
      </w:pPr>
      <w:r>
        <w:rPr>
          <w:rFonts w:hint="eastAsia" w:ascii="宋体"/>
          <w:spacing w:val="240"/>
          <w:sz w:val="24"/>
          <w:highlight w:val="none"/>
        </w:rPr>
        <w:t>姓</w:t>
      </w:r>
      <w:r>
        <w:rPr>
          <w:rFonts w:hint="eastAsia" w:ascii="宋体"/>
          <w:sz w:val="24"/>
          <w:highlight w:val="none"/>
        </w:rPr>
        <w:t>名：</w:t>
      </w:r>
      <w:r>
        <w:rPr>
          <w:rFonts w:hint="eastAsia" w:ascii="宋体"/>
          <w:sz w:val="24"/>
          <w:highlight w:val="none"/>
          <w:u w:val="single"/>
        </w:rPr>
        <w:t xml:space="preserve">     </w:t>
      </w:r>
      <w:r>
        <w:rPr>
          <w:rFonts w:hint="eastAsia" w:ascii="宋体"/>
          <w:sz w:val="24"/>
          <w:highlight w:val="none"/>
        </w:rPr>
        <w:t>身份证号码：</w:t>
      </w:r>
      <w:r>
        <w:rPr>
          <w:rFonts w:hint="eastAsia" w:ascii="宋体"/>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，系</w:t>
      </w:r>
      <w:r>
        <w:rPr>
          <w:rFonts w:hint="eastAsia" w:ascii="宋体"/>
          <w:sz w:val="24"/>
          <w:highlight w:val="none"/>
          <w:u w:val="single"/>
        </w:rPr>
        <w:t xml:space="preserve">     （投标人名称）</w:t>
      </w:r>
      <w:r>
        <w:rPr>
          <w:rFonts w:hint="eastAsia" w:ascii="宋体"/>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highlight w:val="none"/>
        </w:rPr>
      </w:pPr>
      <w:r>
        <w:rPr>
          <w:rFonts w:hint="eastAsia" w:ascii="宋体"/>
          <w:sz w:val="24"/>
          <w:highlight w:val="none"/>
        </w:rPr>
        <w:t>附：</w:t>
      </w:r>
      <w:r>
        <w:rPr>
          <w:rFonts w:hint="eastAsia" w:ascii="宋体"/>
          <w:b/>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u w:val="single"/>
          <w:lang w:val="en-US" w:eastAsia="zh-CN"/>
        </w:rPr>
        <w:t>盖</w:t>
      </w:r>
      <w:r>
        <w:rPr>
          <w:rFonts w:hint="eastAsia" w:ascii="宋体"/>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sz w:val="24"/>
          <w:highlight w:val="none"/>
        </w:rPr>
      </w:pPr>
      <w:r>
        <w:rPr>
          <w:rFonts w:hint="eastAsia" w:ascii="宋体"/>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sz w:val="24"/>
          <w:highlight w:val="none"/>
        </w:rPr>
      </w:pPr>
      <w:r>
        <w:rPr>
          <w:rFonts w:hint="eastAsia" w:ascii="宋体"/>
          <w:sz w:val="24"/>
          <w:highlight w:val="none"/>
        </w:rPr>
        <w:t>本人</w:t>
      </w:r>
      <w:r>
        <w:rPr>
          <w:rFonts w:hint="eastAsia" w:ascii="宋体"/>
          <w:sz w:val="24"/>
          <w:highlight w:val="none"/>
          <w:u w:val="single"/>
        </w:rPr>
        <w:t xml:space="preserve"> （姓名）</w:t>
      </w:r>
      <w:r>
        <w:rPr>
          <w:rFonts w:hint="eastAsia" w:ascii="宋体"/>
          <w:sz w:val="24"/>
          <w:highlight w:val="none"/>
        </w:rPr>
        <w:t>系</w:t>
      </w:r>
      <w:r>
        <w:rPr>
          <w:rFonts w:hint="eastAsia" w:ascii="宋体"/>
          <w:sz w:val="24"/>
          <w:highlight w:val="none"/>
          <w:u w:val="single"/>
        </w:rPr>
        <w:t>（投标人）</w:t>
      </w:r>
      <w:r>
        <w:rPr>
          <w:rFonts w:hint="eastAsia" w:ascii="宋体"/>
          <w:sz w:val="24"/>
          <w:highlight w:val="none"/>
        </w:rPr>
        <w:t>的法定代表人，现委托</w:t>
      </w:r>
      <w:r>
        <w:rPr>
          <w:rFonts w:hint="eastAsia" w:ascii="宋体"/>
          <w:sz w:val="24"/>
          <w:highlight w:val="none"/>
          <w:u w:val="single"/>
        </w:rPr>
        <w:t>（姓名）</w:t>
      </w:r>
      <w:r>
        <w:rPr>
          <w:rFonts w:hint="eastAsia" w:ascii="宋体"/>
          <w:sz w:val="24"/>
          <w:highlight w:val="none"/>
        </w:rPr>
        <w:t>为我方代理人。代理人根据授权，以我方名义签署、澄清、说明、补正、递交、撤回、修改</w:t>
      </w:r>
      <w:r>
        <w:rPr>
          <w:rFonts w:hint="eastAsia" w:ascii="宋体"/>
          <w:sz w:val="24"/>
          <w:highlight w:val="none"/>
          <w:u w:val="single"/>
        </w:rPr>
        <w:t xml:space="preserve"> “   ”(项目名称）</w:t>
      </w:r>
      <w:r>
        <w:rPr>
          <w:rFonts w:hint="eastAsia" w:ascii="宋体"/>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委托期限：</w:t>
      </w:r>
      <w:r>
        <w:rPr>
          <w:rFonts w:hint="eastAsia" w:ascii="宋体"/>
          <w:sz w:val="24"/>
          <w:highlight w:val="none"/>
          <w:u w:val="single"/>
          <w:lang w:val="en-US" w:eastAsia="zh-CN"/>
        </w:rPr>
        <w:t xml:space="preserve">              </w:t>
      </w:r>
      <w:r>
        <w:rPr>
          <w:rFonts w:hint="eastAsia" w:ascii="宋体" w:cs="宋体"/>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sz w:val="24"/>
          <w:highlight w:val="none"/>
        </w:rPr>
      </w:pPr>
      <w:r>
        <w:rPr>
          <w:rFonts w:hint="eastAsia" w:ascii="宋体"/>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sz w:val="24"/>
          <w:highlight w:val="none"/>
        </w:rPr>
      </w:pPr>
      <w:r>
        <w:rPr>
          <w:rFonts w:hint="eastAsia" w:ascii="宋体"/>
          <w:sz w:val="24"/>
          <w:highlight w:val="none"/>
        </w:rPr>
        <w:t>附：</w:t>
      </w:r>
      <w:r>
        <w:rPr>
          <w:rFonts w:hint="eastAsia" w:ascii="宋体"/>
          <w:b/>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sz w:val="24"/>
          <w:highlight w:val="none"/>
        </w:rPr>
      </w:pPr>
      <w:r>
        <w:rPr>
          <w:rFonts w:hint="eastAsia" w:ascii="宋体"/>
          <w:b/>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sz w:val="24"/>
          <w:highlight w:val="none"/>
        </w:rPr>
      </w:pPr>
      <w:r>
        <w:rPr>
          <w:rFonts w:hint="eastAsia" w:ascii="宋体" w:hAnsi="Times New Roman" w:eastAsia="宋体" w:cs="Times New Roman"/>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sz w:val="24"/>
          <w:highlight w:val="none"/>
        </w:rPr>
      </w:pPr>
      <w:r>
        <w:rPr>
          <w:rFonts w:hint="eastAsia" w:ascii="宋体"/>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sz w:val="24"/>
          <w:highlight w:val="none"/>
        </w:rPr>
      </w:pPr>
      <w:r>
        <w:rPr>
          <w:rFonts w:hint="eastAsia" w:ascii="宋体"/>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sz w:val="28"/>
          <w:szCs w:val="28"/>
          <w:highlight w:val="none"/>
        </w:rPr>
      </w:pPr>
      <w:r>
        <w:rPr>
          <w:rFonts w:hint="eastAsia"/>
          <w:b/>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szCs w:val="21"/>
          <w:highlight w:val="none"/>
        </w:rPr>
      </w:pPr>
      <w:r>
        <w:rPr>
          <w:rFonts w:hint="eastAsia" w:ascii="宋体" w:hAnsi="宋体"/>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一、将遵循公开、公正和诚实信用的原则自愿参加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000000"/>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8B8A18">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lang w:eastAsia="zh-CN"/>
        </w:rPr>
        <w:t>（</w:t>
      </w:r>
      <w:r>
        <w:rPr>
          <w:rFonts w:hint="eastAsia"/>
          <w:b/>
          <w:bCs/>
          <w:sz w:val="28"/>
          <w:szCs w:val="28"/>
          <w:highlight w:val="none"/>
          <w:lang w:val="en-US" w:eastAsia="zh-CN"/>
        </w:rPr>
        <w:t>3）</w:t>
      </w: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000000"/>
          <w:szCs w:val="21"/>
          <w:highlight w:val="none"/>
        </w:rPr>
      </w:pPr>
    </w:p>
    <w:p w14:paraId="2BC6E2D1">
      <w:pPr>
        <w:jc w:val="center"/>
        <w:rPr>
          <w:rFonts w:eastAsia="黑体"/>
          <w:sz w:val="28"/>
          <w:szCs w:val="28"/>
          <w:highlight w:val="none"/>
        </w:rPr>
      </w:pPr>
    </w:p>
    <w:p w14:paraId="66E43672">
      <w:pPr>
        <w:jc w:val="center"/>
        <w:rPr>
          <w:rFonts w:eastAsia="黑体"/>
          <w:sz w:val="28"/>
          <w:szCs w:val="28"/>
          <w:highlight w:val="none"/>
        </w:rPr>
      </w:pPr>
    </w:p>
    <w:p w14:paraId="20447F5C">
      <w:pPr>
        <w:jc w:val="center"/>
        <w:rPr>
          <w:rFonts w:eastAsia="黑体"/>
          <w:sz w:val="20"/>
          <w:szCs w:val="20"/>
          <w:highlight w:val="none"/>
        </w:rPr>
      </w:pPr>
      <w:r>
        <w:rPr>
          <w:rFonts w:eastAsia="黑体"/>
          <w:sz w:val="28"/>
          <w:szCs w:val="28"/>
          <w:highlight w:val="none"/>
        </w:rPr>
        <w:t>（项目名称）</w:t>
      </w:r>
    </w:p>
    <w:p w14:paraId="66B855F2">
      <w:pPr>
        <w:jc w:val="center"/>
        <w:rPr>
          <w:rFonts w:eastAsia="黑体"/>
          <w:sz w:val="20"/>
          <w:szCs w:val="20"/>
          <w:highlight w:val="none"/>
        </w:rPr>
      </w:pPr>
    </w:p>
    <w:p w14:paraId="792DB5BC">
      <w:pPr>
        <w:rPr>
          <w:rFonts w:eastAsia="黑体"/>
          <w:sz w:val="20"/>
          <w:szCs w:val="20"/>
          <w:highlight w:val="none"/>
        </w:rPr>
      </w:pPr>
    </w:p>
    <w:p w14:paraId="60025CC7">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二</w:t>
      </w:r>
    </w:p>
    <w:p w14:paraId="11881936">
      <w:pPr>
        <w:jc w:val="center"/>
        <w:rPr>
          <w:rFonts w:eastAsia="黑体"/>
          <w:sz w:val="44"/>
          <w:szCs w:val="44"/>
          <w:highlight w:val="none"/>
        </w:rPr>
      </w:pPr>
      <w:r>
        <w:rPr>
          <w:rFonts w:hint="eastAsia" w:eastAsia="黑体"/>
          <w:sz w:val="44"/>
          <w:szCs w:val="44"/>
          <w:highlight w:val="none"/>
        </w:rPr>
        <w:t>（技术标文件）</w:t>
      </w:r>
    </w:p>
    <w:p w14:paraId="78C47936">
      <w:pPr>
        <w:rPr>
          <w:rFonts w:eastAsia="黑体"/>
          <w:sz w:val="28"/>
          <w:szCs w:val="28"/>
          <w:highlight w:val="none"/>
        </w:rPr>
      </w:pPr>
    </w:p>
    <w:p w14:paraId="13EF90FD">
      <w:pPr>
        <w:rPr>
          <w:rFonts w:eastAsia="黑体"/>
          <w:sz w:val="28"/>
          <w:szCs w:val="28"/>
          <w:highlight w:val="none"/>
        </w:rPr>
      </w:pPr>
    </w:p>
    <w:p w14:paraId="4307D5B0">
      <w:pPr>
        <w:rPr>
          <w:rFonts w:eastAsia="黑体"/>
          <w:sz w:val="28"/>
          <w:szCs w:val="28"/>
          <w:highlight w:val="none"/>
        </w:rPr>
      </w:pPr>
    </w:p>
    <w:p w14:paraId="6B2C05F0">
      <w:pPr>
        <w:pStyle w:val="14"/>
        <w:ind w:firstLine="560"/>
        <w:rPr>
          <w:rFonts w:eastAsia="黑体"/>
          <w:sz w:val="28"/>
          <w:szCs w:val="28"/>
          <w:highlight w:val="none"/>
        </w:rPr>
      </w:pPr>
    </w:p>
    <w:p w14:paraId="1D0BEC5C">
      <w:pPr>
        <w:rPr>
          <w:rFonts w:eastAsia="黑体"/>
          <w:sz w:val="28"/>
          <w:szCs w:val="28"/>
          <w:highlight w:val="none"/>
        </w:rPr>
      </w:pPr>
    </w:p>
    <w:p w14:paraId="28D93157">
      <w:pPr>
        <w:pStyle w:val="14"/>
        <w:ind w:firstLine="560"/>
        <w:rPr>
          <w:rFonts w:eastAsia="黑体"/>
          <w:sz w:val="28"/>
          <w:szCs w:val="28"/>
          <w:highlight w:val="none"/>
        </w:rPr>
      </w:pPr>
    </w:p>
    <w:p w14:paraId="1FFAD3CF">
      <w:pPr>
        <w:rPr>
          <w:highlight w:val="none"/>
        </w:rPr>
      </w:pPr>
    </w:p>
    <w:p w14:paraId="0D2C3844">
      <w:pPr>
        <w:rPr>
          <w:rFonts w:eastAsia="黑体"/>
          <w:sz w:val="28"/>
          <w:szCs w:val="28"/>
          <w:highlight w:val="none"/>
        </w:rPr>
      </w:pPr>
    </w:p>
    <w:p w14:paraId="3D9426D8">
      <w:pPr>
        <w:rPr>
          <w:rFonts w:eastAsia="黑体"/>
          <w:sz w:val="28"/>
          <w:szCs w:val="28"/>
          <w:highlight w:val="none"/>
        </w:rPr>
      </w:pPr>
    </w:p>
    <w:p w14:paraId="21A6EBE5">
      <w:pPr>
        <w:rPr>
          <w:rFonts w:eastAsia="黑体"/>
          <w:sz w:val="28"/>
          <w:szCs w:val="28"/>
          <w:highlight w:val="none"/>
        </w:rPr>
      </w:pPr>
    </w:p>
    <w:p w14:paraId="02F825C3">
      <w:pPr>
        <w:rPr>
          <w:rFonts w:eastAsia="黑体"/>
          <w:sz w:val="28"/>
          <w:szCs w:val="28"/>
          <w:highlight w:val="none"/>
        </w:rPr>
      </w:pPr>
    </w:p>
    <w:p w14:paraId="65C29CBB">
      <w:pPr>
        <w:rPr>
          <w:rFonts w:eastAsia="黑体"/>
          <w:sz w:val="28"/>
          <w:szCs w:val="28"/>
          <w:highlight w:val="none"/>
        </w:rPr>
      </w:pPr>
    </w:p>
    <w:p w14:paraId="10883D19">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3B6C62B9">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1FCEEEFE">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3CA1B276">
      <w:pPr>
        <w:rPr>
          <w:rFonts w:hint="eastAsia" w:ascii="宋体" w:hAnsi="宋体"/>
          <w:b/>
          <w:sz w:val="32"/>
          <w:szCs w:val="32"/>
          <w:highlight w:val="none"/>
        </w:rPr>
      </w:pPr>
      <w:r>
        <w:rPr>
          <w:rFonts w:hint="eastAsia" w:ascii="宋体" w:hAnsi="宋体"/>
          <w:b/>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sz w:val="32"/>
          <w:highlight w:val="none"/>
        </w:rPr>
      </w:pPr>
    </w:p>
    <w:p w14:paraId="43AB31C5">
      <w:pPr>
        <w:spacing w:beforeLines="50" w:afterLines="50" w:line="440" w:lineRule="exact"/>
        <w:jc w:val="center"/>
        <w:rPr>
          <w:rStyle w:val="121"/>
          <w:rFonts w:ascii="宋体" w:hAnsi="宋体" w:cs="宋体"/>
          <w:sz w:val="32"/>
          <w:highlight w:val="none"/>
        </w:rPr>
      </w:pPr>
      <w:r>
        <w:rPr>
          <w:rStyle w:val="121"/>
          <w:rFonts w:hint="eastAsia" w:ascii="宋体" w:hAnsi="宋体" w:cs="宋体"/>
          <w:sz w:val="32"/>
          <w:highlight w:val="none"/>
        </w:rPr>
        <w:t>目</w:t>
      </w:r>
      <w:r>
        <w:rPr>
          <w:rStyle w:val="121"/>
          <w:rFonts w:hint="eastAsia" w:ascii="宋体" w:hAnsi="宋体" w:cs="宋体"/>
          <w:sz w:val="32"/>
          <w:highlight w:val="none"/>
          <w:lang w:val="en-US"/>
        </w:rPr>
        <w:t xml:space="preserve">  </w:t>
      </w:r>
      <w:r>
        <w:rPr>
          <w:rStyle w:val="121"/>
          <w:rFonts w:hint="eastAsia" w:ascii="宋体" w:hAnsi="宋体" w:cs="宋体"/>
          <w:sz w:val="32"/>
          <w:highlight w:val="none"/>
        </w:rPr>
        <w:t>录</w:t>
      </w:r>
    </w:p>
    <w:p w14:paraId="5735A46B">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（1）设计方案；</w:t>
      </w:r>
    </w:p>
    <w:p w14:paraId="5045D6E2">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（2）施工方案；</w:t>
      </w:r>
    </w:p>
    <w:p w14:paraId="14093959">
      <w:pP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（3）后期维护方案。</w:t>
      </w:r>
    </w:p>
    <w:p w14:paraId="3EC023F2">
      <w:pPr>
        <w:spacing w:line="440" w:lineRule="exact"/>
        <w:ind w:firstLine="420" w:firstLineChars="200"/>
        <w:jc w:val="left"/>
        <w:rPr>
          <w:rFonts w:hint="eastAsia" w:ascii="宋体" w:hAnsi="宋体" w:eastAsia="宋体" w:cs="宋体"/>
          <w:szCs w:val="21"/>
          <w:highlight w:val="none"/>
          <w:lang w:eastAsia="zh-CN"/>
        </w:rPr>
      </w:pPr>
    </w:p>
    <w:p w14:paraId="2EEC4B9E">
      <w:pPr>
        <w:pStyle w:val="14"/>
        <w:rPr>
          <w:rFonts w:hint="eastAsia"/>
        </w:rPr>
      </w:pPr>
    </w:p>
    <w:p w14:paraId="1B05D583">
      <w:pPr>
        <w:rPr>
          <w:rFonts w:hint="eastAsia" w:ascii="宋体" w:hAnsi="宋体"/>
          <w:b/>
          <w:sz w:val="32"/>
          <w:szCs w:val="32"/>
          <w:highlight w:val="none"/>
        </w:rPr>
      </w:pPr>
      <w:r>
        <w:rPr>
          <w:rFonts w:hint="eastAsia" w:ascii="宋体" w:hAnsi="宋体"/>
          <w:b/>
          <w:sz w:val="32"/>
          <w:szCs w:val="32"/>
          <w:highlight w:val="none"/>
        </w:rPr>
        <w:br w:type="page"/>
      </w:r>
    </w:p>
    <w:p w14:paraId="7537EA8B">
      <w:pPr>
        <w:jc w:val="center"/>
        <w:rPr>
          <w:rFonts w:eastAsia="黑体"/>
          <w:sz w:val="28"/>
          <w:szCs w:val="28"/>
          <w:highlight w:val="none"/>
        </w:rPr>
      </w:pPr>
    </w:p>
    <w:p w14:paraId="22366C21">
      <w:pPr>
        <w:jc w:val="center"/>
        <w:rPr>
          <w:rFonts w:eastAsia="黑体"/>
          <w:sz w:val="28"/>
          <w:szCs w:val="28"/>
          <w:highlight w:val="none"/>
        </w:rPr>
      </w:pPr>
    </w:p>
    <w:p w14:paraId="52F921F7">
      <w:pPr>
        <w:jc w:val="center"/>
        <w:rPr>
          <w:rFonts w:eastAsia="黑体"/>
          <w:sz w:val="20"/>
          <w:szCs w:val="20"/>
          <w:highlight w:val="none"/>
        </w:rPr>
      </w:pPr>
      <w:r>
        <w:rPr>
          <w:rFonts w:eastAsia="黑体"/>
          <w:sz w:val="28"/>
          <w:szCs w:val="28"/>
          <w:highlight w:val="none"/>
        </w:rPr>
        <w:t>（项目名称）</w:t>
      </w:r>
    </w:p>
    <w:p w14:paraId="1CB3AF7F">
      <w:pPr>
        <w:jc w:val="center"/>
        <w:rPr>
          <w:rFonts w:eastAsia="黑体"/>
          <w:sz w:val="20"/>
          <w:szCs w:val="20"/>
          <w:highlight w:val="none"/>
        </w:rPr>
      </w:pPr>
    </w:p>
    <w:p w14:paraId="7F67D925">
      <w:pPr>
        <w:rPr>
          <w:rFonts w:eastAsia="黑体"/>
          <w:sz w:val="20"/>
          <w:szCs w:val="20"/>
          <w:highlight w:val="none"/>
        </w:rPr>
      </w:pPr>
    </w:p>
    <w:p w14:paraId="5AE9D7EA">
      <w:pPr>
        <w:jc w:val="center"/>
        <w:rPr>
          <w:rFonts w:eastAsia="黑体"/>
          <w:sz w:val="44"/>
          <w:szCs w:val="44"/>
          <w:highlight w:val="none"/>
        </w:rPr>
      </w:pPr>
      <w:r>
        <w:rPr>
          <w:rFonts w:eastAsia="黑体"/>
          <w:sz w:val="44"/>
          <w:szCs w:val="44"/>
          <w:highlight w:val="none"/>
        </w:rPr>
        <w:t>投  标  文  件</w:t>
      </w:r>
      <w:r>
        <w:rPr>
          <w:rFonts w:hint="eastAsia" w:eastAsia="黑体"/>
          <w:sz w:val="44"/>
          <w:szCs w:val="44"/>
          <w:highlight w:val="none"/>
        </w:rPr>
        <w:t xml:space="preserve">  三</w:t>
      </w:r>
    </w:p>
    <w:p w14:paraId="4D9A83AD">
      <w:pPr>
        <w:jc w:val="center"/>
        <w:rPr>
          <w:rFonts w:eastAsia="黑体"/>
          <w:sz w:val="44"/>
          <w:szCs w:val="44"/>
          <w:highlight w:val="none"/>
        </w:rPr>
      </w:pPr>
      <w:r>
        <w:rPr>
          <w:rFonts w:hint="eastAsia" w:eastAsia="黑体"/>
          <w:sz w:val="44"/>
          <w:szCs w:val="44"/>
          <w:highlight w:val="none"/>
        </w:rPr>
        <w:t>（商务标文件）</w:t>
      </w:r>
    </w:p>
    <w:p w14:paraId="00AD4571">
      <w:pPr>
        <w:rPr>
          <w:rFonts w:eastAsia="黑体"/>
          <w:sz w:val="28"/>
          <w:szCs w:val="28"/>
          <w:highlight w:val="none"/>
        </w:rPr>
      </w:pPr>
    </w:p>
    <w:p w14:paraId="03FF9373">
      <w:pPr>
        <w:rPr>
          <w:rFonts w:eastAsia="黑体"/>
          <w:sz w:val="28"/>
          <w:szCs w:val="28"/>
          <w:highlight w:val="none"/>
        </w:rPr>
      </w:pPr>
    </w:p>
    <w:p w14:paraId="6F4198FD">
      <w:pPr>
        <w:rPr>
          <w:rFonts w:eastAsia="黑体"/>
          <w:sz w:val="28"/>
          <w:szCs w:val="28"/>
          <w:highlight w:val="none"/>
        </w:rPr>
      </w:pPr>
    </w:p>
    <w:p w14:paraId="18D553B1">
      <w:pPr>
        <w:rPr>
          <w:rFonts w:eastAsia="黑体"/>
          <w:sz w:val="28"/>
          <w:szCs w:val="28"/>
          <w:highlight w:val="none"/>
        </w:rPr>
      </w:pPr>
    </w:p>
    <w:p w14:paraId="0E5FE50F">
      <w:pPr>
        <w:rPr>
          <w:rFonts w:eastAsia="黑体"/>
          <w:sz w:val="28"/>
          <w:szCs w:val="28"/>
          <w:highlight w:val="none"/>
        </w:rPr>
      </w:pPr>
    </w:p>
    <w:p w14:paraId="74AFA9E2">
      <w:pPr>
        <w:rPr>
          <w:rFonts w:eastAsia="黑体"/>
          <w:sz w:val="28"/>
          <w:szCs w:val="28"/>
          <w:highlight w:val="none"/>
        </w:rPr>
      </w:pPr>
    </w:p>
    <w:p w14:paraId="078AB10D">
      <w:pPr>
        <w:rPr>
          <w:rFonts w:eastAsia="黑体"/>
          <w:sz w:val="28"/>
          <w:szCs w:val="28"/>
          <w:highlight w:val="none"/>
        </w:rPr>
      </w:pPr>
    </w:p>
    <w:p w14:paraId="5C03182B">
      <w:pPr>
        <w:rPr>
          <w:rFonts w:eastAsia="黑体"/>
          <w:sz w:val="28"/>
          <w:szCs w:val="28"/>
          <w:highlight w:val="none"/>
        </w:rPr>
      </w:pPr>
    </w:p>
    <w:p w14:paraId="50FB798D">
      <w:pPr>
        <w:rPr>
          <w:rFonts w:eastAsia="黑体"/>
          <w:sz w:val="28"/>
          <w:szCs w:val="28"/>
          <w:highlight w:val="none"/>
        </w:rPr>
      </w:pPr>
    </w:p>
    <w:p w14:paraId="0682BFC9">
      <w:pPr>
        <w:rPr>
          <w:rFonts w:eastAsia="黑体"/>
          <w:sz w:val="28"/>
          <w:szCs w:val="28"/>
          <w:highlight w:val="none"/>
        </w:rPr>
      </w:pPr>
    </w:p>
    <w:p w14:paraId="68117E32">
      <w:pPr>
        <w:rPr>
          <w:rFonts w:eastAsia="黑体"/>
          <w:sz w:val="28"/>
          <w:szCs w:val="28"/>
          <w:highlight w:val="none"/>
        </w:rPr>
      </w:pPr>
    </w:p>
    <w:p w14:paraId="038F9E36">
      <w:pPr>
        <w:jc w:val="center"/>
        <w:rPr>
          <w:rFonts w:eastAsia="黑体"/>
          <w:sz w:val="28"/>
          <w:szCs w:val="28"/>
          <w:u w:val="single"/>
        </w:rPr>
      </w:pPr>
      <w:r>
        <w:rPr>
          <w:rFonts w:hint="eastAsia" w:eastAsia="黑体"/>
          <w:sz w:val="28"/>
          <w:szCs w:val="28"/>
        </w:rPr>
        <w:t xml:space="preserve"> 投标人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盖</w:t>
      </w:r>
      <w:r>
        <w:rPr>
          <w:rFonts w:eastAsia="黑体"/>
          <w:sz w:val="28"/>
          <w:szCs w:val="28"/>
        </w:rPr>
        <w:t>章）</w:t>
      </w:r>
    </w:p>
    <w:p w14:paraId="4CAB06D8">
      <w:pPr>
        <w:jc w:val="center"/>
        <w:rPr>
          <w:rFonts w:eastAsia="黑体"/>
          <w:sz w:val="28"/>
          <w:szCs w:val="28"/>
        </w:rPr>
      </w:pPr>
      <w:r>
        <w:rPr>
          <w:rFonts w:hint="eastAsia" w:eastAsia="黑体"/>
          <w:sz w:val="28"/>
          <w:szCs w:val="28"/>
        </w:rPr>
        <w:t xml:space="preserve">   </w:t>
      </w:r>
      <w:r>
        <w:rPr>
          <w:rFonts w:eastAsia="黑体"/>
          <w:sz w:val="28"/>
          <w:szCs w:val="28"/>
        </w:rPr>
        <w:t>法定代表人</w:t>
      </w:r>
      <w:r>
        <w:rPr>
          <w:rFonts w:hint="eastAsia" w:eastAsia="黑体"/>
          <w:sz w:val="28"/>
          <w:szCs w:val="28"/>
          <w:lang w:val="en-US" w:eastAsia="zh-CN"/>
        </w:rPr>
        <w:t>或授权委托人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eastAsia="黑体"/>
          <w:sz w:val="28"/>
          <w:szCs w:val="28"/>
        </w:rPr>
        <w:t>（</w:t>
      </w:r>
      <w:r>
        <w:rPr>
          <w:rFonts w:hint="eastAsia" w:eastAsia="黑体"/>
          <w:sz w:val="28"/>
          <w:szCs w:val="28"/>
        </w:rPr>
        <w:t>签字或盖章</w:t>
      </w:r>
      <w:r>
        <w:rPr>
          <w:rFonts w:eastAsia="黑体"/>
          <w:sz w:val="28"/>
          <w:szCs w:val="28"/>
        </w:rPr>
        <w:t>）</w:t>
      </w:r>
    </w:p>
    <w:p w14:paraId="350C1BB2">
      <w:pPr>
        <w:jc w:val="center"/>
        <w:rPr>
          <w:rFonts w:eastAsia="黑体"/>
          <w:sz w:val="28"/>
          <w:szCs w:val="28"/>
          <w:highlight w:val="none"/>
        </w:rPr>
      </w:pPr>
      <w:r>
        <w:rPr>
          <w:rFonts w:hint="eastAsia" w:eastAsia="黑体"/>
          <w:sz w:val="28"/>
          <w:szCs w:val="28"/>
          <w:highlight w:val="none"/>
          <w:u w:val="single"/>
        </w:rPr>
        <w:t xml:space="preserve">      </w:t>
      </w:r>
      <w:r>
        <w:rPr>
          <w:rFonts w:eastAsia="黑体"/>
          <w:sz w:val="28"/>
          <w:szCs w:val="28"/>
          <w:highlight w:val="none"/>
        </w:rPr>
        <w:t>年</w:t>
      </w:r>
      <w:r>
        <w:rPr>
          <w:rFonts w:hint="eastAsia" w:eastAsia="黑体"/>
          <w:sz w:val="28"/>
          <w:szCs w:val="28"/>
          <w:highlight w:val="none"/>
          <w:u w:val="single"/>
        </w:rPr>
        <w:t xml:space="preserve">     </w:t>
      </w:r>
      <w:r>
        <w:rPr>
          <w:rFonts w:eastAsia="黑体"/>
          <w:sz w:val="28"/>
          <w:szCs w:val="28"/>
          <w:highlight w:val="none"/>
        </w:rPr>
        <w:t>月</w:t>
      </w:r>
      <w:r>
        <w:rPr>
          <w:rFonts w:hint="eastAsia" w:eastAsia="黑体"/>
          <w:sz w:val="28"/>
          <w:szCs w:val="28"/>
          <w:highlight w:val="none"/>
          <w:u w:val="single"/>
        </w:rPr>
        <w:t xml:space="preserve">     </w:t>
      </w:r>
      <w:r>
        <w:rPr>
          <w:rFonts w:eastAsia="黑体"/>
          <w:sz w:val="28"/>
          <w:szCs w:val="28"/>
          <w:highlight w:val="none"/>
        </w:rPr>
        <w:t>日</w:t>
      </w:r>
    </w:p>
    <w:p w14:paraId="0EDBB5CC">
      <w:pPr>
        <w:rPr>
          <w:rFonts w:hint="eastAsia" w:ascii="宋体" w:hAnsi="宋体"/>
          <w:b/>
          <w:sz w:val="32"/>
          <w:szCs w:val="32"/>
          <w:highlight w:val="none"/>
        </w:rPr>
      </w:pPr>
      <w:r>
        <w:rPr>
          <w:rFonts w:hint="eastAsia" w:ascii="宋体" w:hAnsi="宋体"/>
          <w:b/>
          <w:sz w:val="32"/>
          <w:szCs w:val="32"/>
          <w:highlight w:val="none"/>
        </w:rPr>
        <w:br w:type="page"/>
      </w:r>
    </w:p>
    <w:p w14:paraId="239E86E0">
      <w:pPr>
        <w:spacing w:beforeLines="50" w:afterLines="50" w:line="440" w:lineRule="exact"/>
        <w:ind w:firstLine="562" w:firstLineChars="200"/>
        <w:jc w:val="center"/>
        <w:rPr>
          <w:rFonts w:ascii="宋体" w:hAnsi="宋体" w:cs="宋体"/>
          <w:b/>
          <w:sz w:val="28"/>
          <w:szCs w:val="28"/>
          <w:highlight w:val="none"/>
        </w:rPr>
      </w:pPr>
      <w:r>
        <w:rPr>
          <w:rFonts w:hint="eastAsia" w:ascii="宋体" w:hAnsi="宋体" w:cs="宋体"/>
          <w:b/>
          <w:sz w:val="28"/>
          <w:szCs w:val="28"/>
          <w:highlight w:val="none"/>
        </w:rPr>
        <w:t>目</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rPr>
        <w:t>录</w:t>
      </w:r>
    </w:p>
    <w:p w14:paraId="5D9F7386">
      <w:pPr>
        <w:numPr>
          <w:ilvl w:val="0"/>
          <w:numId w:val="2"/>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0B4BEFCE">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（2）分项报价清单（格式见附件）；</w:t>
      </w:r>
    </w:p>
    <w:p w14:paraId="485A9E6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sz w:val="32"/>
          <w:szCs w:val="32"/>
          <w:highlight w:val="none"/>
        </w:rPr>
      </w:pPr>
      <w:r>
        <w:rPr>
          <w:rFonts w:hint="eastAsia" w:ascii="宋体" w:hAnsi="宋体"/>
          <w:b/>
          <w:sz w:val="32"/>
          <w:szCs w:val="32"/>
          <w:highlight w:val="none"/>
        </w:rPr>
        <w:br w:type="page"/>
      </w:r>
    </w:p>
    <w:p w14:paraId="5D358DCD">
      <w:pPr>
        <w:jc w:val="center"/>
        <w:rPr>
          <w:rFonts w:ascii="宋体" w:hAnsi="宋体"/>
          <w:b/>
          <w:sz w:val="32"/>
          <w:szCs w:val="32"/>
          <w:highlight w:val="none"/>
        </w:rPr>
      </w:pPr>
      <w:r>
        <w:rPr>
          <w:rFonts w:hint="eastAsia" w:ascii="宋体" w:hAnsi="宋体"/>
          <w:b/>
          <w:sz w:val="32"/>
          <w:szCs w:val="32"/>
          <w:highlight w:val="none"/>
        </w:rPr>
        <w:t>（1）投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bookmarkStart w:id="268" w:name="_Toc506107366"/>
      <w:bookmarkStart w:id="269" w:name="_Toc15058950"/>
      <w:bookmarkStart w:id="270" w:name="_Toc35424974"/>
      <w:bookmarkStart w:id="271" w:name="_Toc35425140"/>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20C845A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firstLine="464" w:firstLineChars="200"/>
        <w:jc w:val="left"/>
        <w:textAlignment w:val="auto"/>
        <w:rPr>
          <w:rFonts w:ascii="宋体" w:hAnsi="宋体"/>
          <w:color w:val="auto"/>
          <w:spacing w:val="-4"/>
          <w:sz w:val="24"/>
          <w:szCs w:val="24"/>
          <w:highlight w:val="none"/>
        </w:rPr>
      </w:pPr>
      <w:r>
        <w:rPr>
          <w:rFonts w:hint="eastAsia" w:ascii="宋体" w:hAnsi="宋体"/>
          <w:color w:val="auto"/>
          <w:spacing w:val="-4"/>
          <w:sz w:val="24"/>
          <w:szCs w:val="24"/>
          <w:highlight w:val="none"/>
        </w:rPr>
        <w:t>我方已详细审核全部招标文件及有关附件，承诺招标文件及有关附件中所有条款。</w:t>
      </w:r>
    </w:p>
    <w:p w14:paraId="5D2524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3、一旦我方中标，我方将派出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建造师为本项目的项目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，保证按照招标人要求开始实施本项目，并在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个日历天（工期）内完成本合同的施工，并移交整个项目，项目质量达到</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合格</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标准。</w:t>
      </w:r>
    </w:p>
    <w:p w14:paraId="41DC06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olor w:val="auto"/>
          <w:sz w:val="24"/>
          <w:szCs w:val="24"/>
          <w:highlight w:val="none"/>
        </w:rPr>
      </w:pPr>
      <w:r>
        <w:rPr>
          <w:rFonts w:hint="eastAsia" w:ascii="宋体" w:hAnsi="宋体"/>
          <w:color w:val="auto"/>
          <w:sz w:val="24"/>
          <w:szCs w:val="24"/>
          <w:highlight w:val="none"/>
        </w:rPr>
        <w:t>4、随本投标书，我方同时按照招标文件的要求提交投标保证金。如果我方在本投标书有效期内撤回投标书，或在中标通知书下达后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30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天内未能或拒绝签订合同书，或自行转标，贵单位有权没收投标保证金，并另选中标单位。</w:t>
      </w:r>
    </w:p>
    <w:p w14:paraId="5A0DB9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5、如果我方中标我方将按照招标文件的规定提交履约担保。项目验收合格后，方可退还。</w:t>
      </w:r>
    </w:p>
    <w:p w14:paraId="7A10B8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6、投标有效期为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0</w:t>
      </w:r>
      <w:r>
        <w:rPr>
          <w:rFonts w:hint="eastAsia" w:ascii="宋体" w:hAnsi="宋体"/>
          <w:color w:val="auto"/>
          <w:sz w:val="24"/>
          <w:szCs w:val="24"/>
          <w:highlight w:val="none"/>
        </w:rPr>
        <w:t>日历天（从投标截止之日算起）。</w:t>
      </w:r>
    </w:p>
    <w:p w14:paraId="769CB8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7、我单位提供如下通讯地址：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3C9C729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bookmarkEnd w:id="7"/>
    <w:bookmarkEnd w:id="8"/>
    <w:bookmarkEnd w:id="9"/>
    <w:bookmarkEnd w:id="10"/>
    <w:bookmarkEnd w:id="11"/>
    <w:bookmarkEnd w:id="268"/>
    <w:bookmarkEnd w:id="269"/>
    <w:bookmarkEnd w:id="270"/>
    <w:bookmarkEnd w:id="271"/>
    <w:p w14:paraId="061EA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000000"/>
          <w:sz w:val="28"/>
          <w:szCs w:val="28"/>
          <w:highlight w:val="none"/>
          <w:lang w:eastAsia="zh-CN"/>
        </w:rPr>
      </w:pPr>
      <w:bookmarkStart w:id="272" w:name="_Toc78803402"/>
    </w:p>
    <w:p w14:paraId="558628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color w:val="000000"/>
          <w:sz w:val="28"/>
          <w:szCs w:val="28"/>
          <w:highlight w:val="none"/>
          <w:lang w:eastAsia="zh-CN"/>
        </w:rPr>
        <w:t>（</w:t>
      </w:r>
      <w:r>
        <w:rPr>
          <w:rFonts w:hint="eastAsia" w:ascii="Times New Roman" w:hAnsi="Times New Roman" w:eastAsia="宋体" w:cs="Times New Roman"/>
          <w:b/>
          <w:color w:val="000000"/>
          <w:sz w:val="28"/>
          <w:szCs w:val="28"/>
          <w:highlight w:val="none"/>
          <w:lang w:val="en-US" w:eastAsia="zh-CN"/>
        </w:rPr>
        <w:t>2）</w:t>
      </w:r>
      <w:r>
        <w:rPr>
          <w:rFonts w:hint="eastAsia" w:ascii="Times New Roman" w:hAnsi="Times New Roman" w:eastAsia="宋体" w:cs="Times New Roman"/>
          <w:b/>
          <w:color w:val="000000"/>
          <w:sz w:val="28"/>
          <w:szCs w:val="28"/>
          <w:highlight w:val="none"/>
        </w:rPr>
        <w:t>分项报价清单</w:t>
      </w:r>
      <w:r>
        <w:rPr>
          <w:rFonts w:hint="eastAsia" w:ascii="Times New Roman" w:hAnsi="Times New Roman" w:eastAsia="宋体" w:cs="Times New Roman"/>
          <w:b/>
          <w:color w:val="000000"/>
          <w:sz w:val="28"/>
          <w:szCs w:val="28"/>
          <w:highlight w:val="none"/>
          <w:lang w:val="en-US" w:eastAsia="zh-CN"/>
        </w:rPr>
        <w:t>格式</w:t>
      </w:r>
    </w:p>
    <w:p w14:paraId="20831E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sz w:val="28"/>
          <w:szCs w:val="28"/>
          <w:highlight w:val="none"/>
          <w:lang w:val="en-US" w:eastAsia="zh-CN"/>
        </w:rPr>
      </w:pPr>
      <w:r>
        <w:rPr>
          <w:rFonts w:hint="eastAsia" w:ascii="Times New Roman" w:hAnsi="Times New Roman" w:eastAsia="宋体" w:cs="Times New Roman"/>
          <w:b w:val="0"/>
          <w:bCs/>
          <w:color w:val="000000"/>
          <w:sz w:val="28"/>
          <w:szCs w:val="28"/>
          <w:highlight w:val="none"/>
          <w:lang w:val="en-US" w:eastAsia="zh-CN"/>
        </w:rPr>
        <w:t>详见附件</w:t>
      </w:r>
    </w:p>
    <w:p w14:paraId="3EF298C0">
      <w:pPr>
        <w:rPr>
          <w:rFonts w:hint="eastAsia"/>
          <w:bCs/>
          <w:szCs w:val="32"/>
          <w:highlight w:val="none"/>
        </w:rPr>
      </w:pPr>
      <w:r>
        <w:rPr>
          <w:rFonts w:hint="eastAsia"/>
          <w:bCs/>
          <w:szCs w:val="32"/>
          <w:highlight w:val="none"/>
        </w:rPr>
        <w:br w:type="page"/>
      </w:r>
    </w:p>
    <w:p w14:paraId="172B3F58">
      <w:pPr>
        <w:pStyle w:val="44"/>
        <w:spacing w:beforeLines="50" w:afterLines="50" w:line="440" w:lineRule="exact"/>
        <w:rPr>
          <w:bCs/>
          <w:szCs w:val="32"/>
          <w:highlight w:val="none"/>
        </w:rPr>
      </w:pPr>
      <w:r>
        <w:rPr>
          <w:rFonts w:hint="eastAsia"/>
          <w:bCs/>
          <w:szCs w:val="32"/>
          <w:highlight w:val="none"/>
        </w:rPr>
        <w:t>第</w:t>
      </w:r>
      <w:r>
        <w:rPr>
          <w:rFonts w:hint="eastAsia"/>
          <w:bCs/>
          <w:szCs w:val="32"/>
          <w:highlight w:val="none"/>
          <w:lang w:val="en-US" w:eastAsia="zh-CN"/>
        </w:rPr>
        <w:t>八</w:t>
      </w:r>
      <w:r>
        <w:rPr>
          <w:rFonts w:hint="eastAsia"/>
          <w:bCs/>
          <w:szCs w:val="32"/>
          <w:highlight w:val="none"/>
        </w:rPr>
        <w:t>章  招标单位、招标代理机构对本招标文件的确认</w:t>
      </w:r>
      <w:bookmarkEnd w:id="272"/>
    </w:p>
    <w:p w14:paraId="7D391125">
      <w:pPr>
        <w:pStyle w:val="21"/>
        <w:rPr>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sz w:val="30"/>
                <w:highlight w:val="none"/>
              </w:rPr>
            </w:pPr>
          </w:p>
          <w:p w14:paraId="3CB446EA">
            <w:pPr>
              <w:wordWrap w:val="0"/>
              <w:spacing w:line="560" w:lineRule="exact"/>
              <w:ind w:firstLine="560" w:firstLineChars="200"/>
              <w:rPr>
                <w:sz w:val="28"/>
                <w:szCs w:val="28"/>
                <w:highlight w:val="none"/>
              </w:rPr>
            </w:pPr>
            <w:r>
              <w:rPr>
                <w:rFonts w:hint="eastAsia"/>
                <w:sz w:val="28"/>
                <w:szCs w:val="28"/>
                <w:highlight w:val="none"/>
              </w:rPr>
              <w:t>我单位对</w:t>
            </w:r>
            <w:r>
              <w:rPr>
                <w:rFonts w:hint="eastAsia"/>
                <w:sz w:val="28"/>
                <w:szCs w:val="28"/>
                <w:highlight w:val="none"/>
                <w:u w:val="single"/>
              </w:rPr>
              <w:t xml:space="preserve"> </w:t>
            </w:r>
            <w:r>
              <w:rPr>
                <w:rFonts w:hint="eastAsia"/>
                <w:sz w:val="28"/>
                <w:szCs w:val="28"/>
                <w:highlight w:val="none"/>
                <w:u w:val="single"/>
                <w:lang w:eastAsia="zh-CN"/>
              </w:rPr>
              <w:t>滁宁城铁企业展厅设计施工一体化项目</w:t>
            </w:r>
            <w:r>
              <w:rPr>
                <w:rFonts w:hint="eastAsia"/>
                <w:sz w:val="28"/>
                <w:szCs w:val="28"/>
                <w:highlight w:val="none"/>
                <w:u w:val="single"/>
              </w:rPr>
              <w:t xml:space="preserve"> </w:t>
            </w:r>
            <w:r>
              <w:rPr>
                <w:rFonts w:hint="eastAsia"/>
                <w:sz w:val="28"/>
                <w:szCs w:val="28"/>
                <w:highlight w:val="none"/>
              </w:rPr>
              <w:t>的招标文件进行确认。</w:t>
            </w:r>
          </w:p>
          <w:p w14:paraId="7EF3D570">
            <w:pPr>
              <w:widowControl/>
              <w:spacing w:line="720" w:lineRule="exact"/>
              <w:ind w:firstLine="560" w:firstLineChars="200"/>
              <w:rPr>
                <w:rFonts w:ascii="宋体" w:hAnsi="宋体" w:eastAsia="宋体" w:cs="宋体"/>
                <w:sz w:val="28"/>
                <w:szCs w:val="28"/>
                <w:highlight w:val="none"/>
              </w:rPr>
            </w:pPr>
            <w:r>
              <w:rPr>
                <w:rFonts w:hint="eastAsia" w:ascii="宋体" w:hAnsi="宋体" w:eastAsia="宋体" w:cs="宋体"/>
                <w:color w:val="000000"/>
                <w:sz w:val="28"/>
                <w:szCs w:val="28"/>
                <w:highlight w:val="none"/>
                <w:u w:color="000000"/>
                <w:lang w:bidi="ar"/>
              </w:rPr>
              <w:t>招标人：</w:t>
            </w:r>
            <w:r>
              <w:rPr>
                <w:rFonts w:hint="eastAsia" w:ascii="宋体" w:hAnsi="宋体" w:eastAsia="宋体" w:cs="宋体"/>
                <w:color w:val="000000"/>
                <w:sz w:val="28"/>
                <w:szCs w:val="28"/>
                <w:highlight w:val="none"/>
                <w:u w:color="000000"/>
                <w:lang w:eastAsia="zh-CN" w:bidi="ar"/>
              </w:rPr>
              <w:t>滁州市滁宁城际铁路开发建设有限公司</w:t>
            </w:r>
            <w:r>
              <w:rPr>
                <w:rFonts w:hint="eastAsia" w:ascii="宋体" w:hAnsi="宋体" w:eastAsia="宋体" w:cs="宋体"/>
                <w:color w:val="000000"/>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联系人：</w:t>
            </w:r>
            <w:r>
              <w:rPr>
                <w:rFonts w:hint="eastAsia" w:ascii="宋体" w:hAnsi="宋体" w:eastAsia="宋体" w:cs="宋体"/>
                <w:color w:val="000000"/>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000000"/>
                <w:sz w:val="28"/>
                <w:szCs w:val="28"/>
                <w:highlight w:val="none"/>
                <w:u w:color="000000"/>
                <w:lang w:eastAsia="zh-CN" w:bidi="ar"/>
              </w:rPr>
            </w:pPr>
            <w:r>
              <w:rPr>
                <w:rFonts w:hint="eastAsia" w:ascii="宋体" w:hAnsi="宋体" w:eastAsia="宋体" w:cs="宋体"/>
                <w:color w:val="000000"/>
                <w:sz w:val="28"/>
                <w:szCs w:val="28"/>
                <w:highlight w:val="none"/>
                <w:u w:color="000000"/>
                <w:lang w:bidi="ar"/>
              </w:rPr>
              <w:t>联系电话：</w:t>
            </w:r>
            <w:r>
              <w:rPr>
                <w:rFonts w:hint="eastAsia" w:ascii="宋体" w:hAnsi="宋体" w:eastAsia="宋体" w:cs="宋体"/>
                <w:color w:val="000000"/>
                <w:sz w:val="28"/>
                <w:szCs w:val="28"/>
                <w:highlight w:val="none"/>
                <w:u w:color="000000"/>
                <w:lang w:eastAsia="zh-CN" w:bidi="ar"/>
              </w:rPr>
              <w:t>13339207910</w:t>
            </w:r>
          </w:p>
          <w:p w14:paraId="01C406FE">
            <w:pPr>
              <w:wordWrap w:val="0"/>
              <w:spacing w:line="560" w:lineRule="exact"/>
              <w:ind w:firstLine="560" w:firstLineChars="200"/>
              <w:rPr>
                <w:rFonts w:ascii="宋体" w:hAnsi="宋体"/>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sz w:val="28"/>
                <w:szCs w:val="28"/>
                <w:highlight w:val="none"/>
              </w:rPr>
            </w:pPr>
          </w:p>
          <w:p w14:paraId="3879E6FD">
            <w:pPr>
              <w:wordWrap w:val="0"/>
              <w:spacing w:line="560" w:lineRule="exact"/>
              <w:ind w:firstLine="560" w:firstLineChars="200"/>
              <w:rPr>
                <w:rFonts w:ascii="宋体" w:hAnsi="宋体"/>
                <w:sz w:val="28"/>
                <w:szCs w:val="28"/>
                <w:highlight w:val="none"/>
              </w:rPr>
            </w:pPr>
          </w:p>
          <w:p w14:paraId="6BD2A618">
            <w:pPr>
              <w:wordWrap w:val="0"/>
              <w:spacing w:line="560" w:lineRule="exact"/>
              <w:ind w:firstLine="5740" w:firstLineChars="2050"/>
              <w:rPr>
                <w:rFonts w:ascii="宋体" w:hAnsi="宋体"/>
                <w:sz w:val="28"/>
                <w:szCs w:val="28"/>
                <w:highlight w:val="none"/>
              </w:rPr>
            </w:pPr>
            <w:r>
              <w:rPr>
                <w:rFonts w:hint="eastAsia" w:ascii="宋体" w:hAnsi="宋体"/>
                <w:sz w:val="28"/>
                <w:szCs w:val="28"/>
                <w:highlight w:val="none"/>
              </w:rPr>
              <w:t>（单位盖章）</w:t>
            </w:r>
          </w:p>
          <w:p w14:paraId="0DB51C41">
            <w:pPr>
              <w:spacing w:line="560" w:lineRule="exact"/>
              <w:ind w:firstLine="5880" w:firstLineChars="210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12</w:t>
            </w:r>
            <w:r>
              <w:rPr>
                <w:rFonts w:hint="eastAsia" w:ascii="宋体" w:hAnsi="宋体"/>
                <w:sz w:val="28"/>
                <w:szCs w:val="28"/>
                <w:highlight w:val="none"/>
              </w:rPr>
              <w:t>月</w:t>
            </w:r>
          </w:p>
          <w:p w14:paraId="72A7FF77">
            <w:pPr>
              <w:pStyle w:val="14"/>
              <w:ind w:firstLine="420"/>
              <w:rPr>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sz w:val="28"/>
                <w:szCs w:val="28"/>
                <w:highlight w:val="none"/>
              </w:rPr>
            </w:pPr>
          </w:p>
          <w:p w14:paraId="297A006E">
            <w:pPr>
              <w:spacing w:line="560" w:lineRule="exact"/>
              <w:ind w:firstLine="560" w:firstLineChars="200"/>
              <w:rPr>
                <w:rFonts w:ascii="宋体" w:hAnsi="宋体" w:cs="宋体"/>
                <w:sz w:val="28"/>
                <w:szCs w:val="28"/>
                <w:highlight w:val="none"/>
                <w:u w:val="single"/>
              </w:rPr>
            </w:pPr>
            <w:r>
              <w:rPr>
                <w:rFonts w:hint="eastAsia" w:ascii="宋体" w:hAnsi="宋体" w:cs="宋体"/>
                <w:sz w:val="28"/>
                <w:szCs w:val="28"/>
                <w:highlight w:val="none"/>
              </w:rPr>
              <w:t>招标代理机构：</w:t>
            </w:r>
            <w:r>
              <w:rPr>
                <w:rFonts w:hint="eastAsia"/>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sz w:val="28"/>
                <w:szCs w:val="28"/>
                <w:highlight w:val="none"/>
                <w:u w:val="single"/>
                <w:lang w:val="en-US" w:eastAsia="zh-CN"/>
              </w:rPr>
            </w:pPr>
            <w:r>
              <w:rPr>
                <w:rFonts w:hint="eastAsia" w:ascii="宋体" w:hAnsi="宋体" w:cs="宋体"/>
                <w:sz w:val="28"/>
                <w:szCs w:val="28"/>
                <w:highlight w:val="none"/>
              </w:rPr>
              <w:t>联 系 人：</w:t>
            </w:r>
            <w:r>
              <w:rPr>
                <w:rFonts w:hint="eastAsia" w:ascii="宋体" w:hAnsi="宋体" w:cs="宋体"/>
                <w:sz w:val="28"/>
                <w:szCs w:val="28"/>
                <w:highlight w:val="none"/>
                <w:lang w:val="en-US" w:eastAsia="zh-CN"/>
              </w:rPr>
              <w:t>周蓓蕾</w:t>
            </w:r>
          </w:p>
          <w:p w14:paraId="47E8E678">
            <w:pPr>
              <w:spacing w:line="560" w:lineRule="exact"/>
              <w:ind w:firstLine="560" w:firstLineChars="200"/>
              <w:rPr>
                <w:rFonts w:hint="eastAsia" w:ascii="宋体" w:hAnsi="宋体" w:eastAsia="宋体" w:cs="宋体"/>
                <w:sz w:val="28"/>
                <w:szCs w:val="28"/>
                <w:highlight w:val="none"/>
                <w:lang w:val="en-US" w:eastAsia="zh-CN"/>
              </w:rPr>
            </w:pPr>
            <w:r>
              <w:rPr>
                <w:rFonts w:hint="eastAsia" w:ascii="宋体" w:hAnsi="宋体" w:cs="宋体"/>
                <w:sz w:val="28"/>
                <w:szCs w:val="28"/>
                <w:highlight w:val="none"/>
              </w:rPr>
              <w:t>联系电话：0550-351951</w:t>
            </w:r>
            <w:r>
              <w:rPr>
                <w:rFonts w:hint="eastAsia" w:ascii="宋体" w:hAnsi="宋体" w:cs="宋体"/>
                <w:sz w:val="28"/>
                <w:szCs w:val="28"/>
                <w:highlight w:val="none"/>
                <w:lang w:val="en-US" w:eastAsia="zh-CN"/>
              </w:rPr>
              <w:t>9</w:t>
            </w:r>
            <w:r>
              <w:rPr>
                <w:rFonts w:hint="eastAsia" w:ascii="宋体" w:hAnsi="宋体" w:cs="宋体"/>
                <w:sz w:val="28"/>
                <w:szCs w:val="28"/>
                <w:highlight w:val="none"/>
              </w:rPr>
              <w:t>、</w:t>
            </w:r>
            <w:r>
              <w:rPr>
                <w:rFonts w:hint="eastAsia" w:ascii="宋体" w:hAnsi="宋体" w:cs="宋体"/>
                <w:sz w:val="28"/>
                <w:szCs w:val="28"/>
                <w:highlight w:val="none"/>
                <w:lang w:eastAsia="zh-CN"/>
              </w:rPr>
              <w:t>18005505728</w:t>
            </w:r>
          </w:p>
          <w:p w14:paraId="60018F68">
            <w:pPr>
              <w:spacing w:line="560" w:lineRule="exact"/>
              <w:ind w:firstLine="5040" w:firstLineChars="1800"/>
              <w:rPr>
                <w:rFonts w:ascii="宋体" w:hAnsi="宋体" w:cs="宋体"/>
                <w:sz w:val="28"/>
                <w:szCs w:val="28"/>
                <w:highlight w:val="none"/>
              </w:rPr>
            </w:pPr>
          </w:p>
          <w:p w14:paraId="0781C8CF">
            <w:pPr>
              <w:spacing w:line="560" w:lineRule="exact"/>
              <w:ind w:firstLine="5460" w:firstLineChars="1950"/>
              <w:rPr>
                <w:rFonts w:ascii="宋体" w:hAnsi="宋体" w:cs="宋体"/>
                <w:sz w:val="28"/>
                <w:szCs w:val="28"/>
                <w:highlight w:val="none"/>
              </w:rPr>
            </w:pPr>
          </w:p>
          <w:p w14:paraId="0A1FE158">
            <w:pPr>
              <w:spacing w:line="560" w:lineRule="exact"/>
              <w:ind w:firstLine="5880" w:firstLineChars="2100"/>
              <w:rPr>
                <w:rFonts w:ascii="宋体" w:hAnsi="宋体" w:cs="宋体"/>
                <w:sz w:val="28"/>
                <w:szCs w:val="28"/>
                <w:highlight w:val="none"/>
              </w:rPr>
            </w:pPr>
            <w:r>
              <w:rPr>
                <w:rFonts w:hint="eastAsia" w:ascii="宋体" w:hAnsi="宋体" w:cs="宋体"/>
                <w:sz w:val="28"/>
                <w:szCs w:val="28"/>
                <w:highlight w:val="none"/>
              </w:rPr>
              <w:t>（单位盖章）</w:t>
            </w:r>
          </w:p>
          <w:p w14:paraId="144B0D1C">
            <w:pPr>
              <w:spacing w:line="560" w:lineRule="exact"/>
              <w:ind w:firstLine="6020" w:firstLineChars="2150"/>
              <w:rPr>
                <w:rFonts w:ascii="宋体" w:hAnsi="宋体"/>
                <w:sz w:val="28"/>
                <w:szCs w:val="28"/>
                <w:highlight w:val="none"/>
              </w:rPr>
            </w:pPr>
            <w:r>
              <w:rPr>
                <w:rFonts w:hint="eastAsia" w:ascii="宋体" w:hAnsi="宋体"/>
                <w:sz w:val="28"/>
                <w:szCs w:val="28"/>
                <w:highlight w:val="none"/>
              </w:rPr>
              <w:t>202</w:t>
            </w:r>
            <w:r>
              <w:rPr>
                <w:rFonts w:hint="eastAsia" w:ascii="宋体" w:hAnsi="宋体"/>
                <w:sz w:val="28"/>
                <w:szCs w:val="28"/>
                <w:highlight w:val="none"/>
                <w:lang w:val="en-US" w:eastAsia="zh-CN"/>
              </w:rPr>
              <w:t>5</w:t>
            </w:r>
            <w:r>
              <w:rPr>
                <w:rFonts w:hint="eastAsia" w:ascii="宋体" w:hAnsi="宋体"/>
                <w:sz w:val="28"/>
                <w:szCs w:val="28"/>
                <w:highlight w:val="none"/>
              </w:rPr>
              <w:t>年</w:t>
            </w:r>
            <w:r>
              <w:rPr>
                <w:rFonts w:hint="eastAsia" w:ascii="宋体" w:hAnsi="宋体"/>
                <w:sz w:val="28"/>
                <w:szCs w:val="28"/>
                <w:highlight w:val="none"/>
                <w:lang w:val="en-US" w:eastAsia="zh-CN"/>
              </w:rPr>
              <w:t>12</w:t>
            </w:r>
            <w:r>
              <w:rPr>
                <w:rFonts w:hint="eastAsia" w:ascii="宋体" w:hAnsi="宋体"/>
                <w:sz w:val="28"/>
                <w:szCs w:val="28"/>
                <w:highlight w:val="none"/>
              </w:rPr>
              <w:t>月</w:t>
            </w:r>
          </w:p>
          <w:p w14:paraId="4EDF8AEB">
            <w:pPr>
              <w:pStyle w:val="14"/>
              <w:ind w:firstLine="420"/>
              <w:rPr>
                <w:highlight w:val="none"/>
              </w:rPr>
            </w:pPr>
          </w:p>
        </w:tc>
      </w:tr>
    </w:tbl>
    <w:p w14:paraId="2D7DD9E9"/>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1"/>
      <w:rPr>
        <w:rStyle w:val="51"/>
      </w:rPr>
    </w:pPr>
  </w:p>
  <w:p w14:paraId="5343591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1"/>
      <w:rPr>
        <w:rStyle w:val="51"/>
      </w:rPr>
    </w:pPr>
  </w:p>
  <w:p w14:paraId="78B0040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1"/>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1"/>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606ACF"/>
    <w:rsid w:val="06632C8A"/>
    <w:rsid w:val="066C44D0"/>
    <w:rsid w:val="06780BE4"/>
    <w:rsid w:val="067D77AC"/>
    <w:rsid w:val="0688298E"/>
    <w:rsid w:val="06A978A6"/>
    <w:rsid w:val="06BA577F"/>
    <w:rsid w:val="06C373A0"/>
    <w:rsid w:val="06CA61EA"/>
    <w:rsid w:val="06CE3AAD"/>
    <w:rsid w:val="06D3256B"/>
    <w:rsid w:val="06E93094"/>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756FC"/>
    <w:rsid w:val="2D5D5591"/>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D0BAE"/>
    <w:rsid w:val="3EC3774B"/>
    <w:rsid w:val="3ECC3927"/>
    <w:rsid w:val="3ECD2095"/>
    <w:rsid w:val="3EEF22EE"/>
    <w:rsid w:val="3EF02AD3"/>
    <w:rsid w:val="3F024C1A"/>
    <w:rsid w:val="3F0D0FA0"/>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1"/>
    <w:qFormat/>
    <w:uiPriority w:val="0"/>
    <w:pPr>
      <w:keepNext/>
      <w:keepLines/>
      <w:spacing w:line="440" w:lineRule="exact"/>
      <w:jc w:val="center"/>
      <w:outlineLvl w:val="0"/>
    </w:pPr>
    <w:rPr>
      <w:b/>
      <w:bCs/>
      <w:kern w:val="44"/>
      <w:sz w:val="44"/>
      <w:szCs w:val="44"/>
    </w:rPr>
  </w:style>
  <w:style w:type="paragraph" w:styleId="3">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4">
    <w:name w:val="heading 3"/>
    <w:basedOn w:val="1"/>
    <w:next w:val="1"/>
    <w:link w:val="154"/>
    <w:qFormat/>
    <w:uiPriority w:val="0"/>
    <w:pPr>
      <w:keepNext/>
      <w:keepLines/>
      <w:spacing w:line="415" w:lineRule="auto"/>
      <w:outlineLvl w:val="2"/>
    </w:pPr>
    <w:rPr>
      <w:b/>
      <w:bCs/>
      <w:kern w:val="0"/>
      <w:sz w:val="32"/>
      <w:szCs w:val="32"/>
    </w:rPr>
  </w:style>
  <w:style w:type="paragraph" w:styleId="5">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30"/>
    <w:qFormat/>
    <w:uiPriority w:val="0"/>
    <w:pPr>
      <w:keepNext/>
      <w:keepLines/>
      <w:spacing w:line="376" w:lineRule="auto"/>
      <w:outlineLvl w:val="4"/>
    </w:pPr>
    <w:rPr>
      <w:b/>
      <w:bCs/>
      <w:sz w:val="28"/>
      <w:szCs w:val="28"/>
    </w:rPr>
  </w:style>
  <w:style w:type="paragraph" w:styleId="7">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18"/>
    </w:rPr>
  </w:style>
  <w:style w:type="paragraph" w:styleId="12">
    <w:name w:val="table of authorities"/>
    <w:basedOn w:val="1"/>
    <w:next w:val="1"/>
    <w:unhideWhenUsed/>
    <w:qFormat/>
    <w:uiPriority w:val="0"/>
    <w:pPr>
      <w:ind w:left="420" w:leftChars="200"/>
    </w:pPr>
  </w:style>
  <w:style w:type="paragraph" w:styleId="13">
    <w:name w:val="Normal Indent"/>
    <w:basedOn w:val="1"/>
    <w:next w:val="14"/>
    <w:qFormat/>
    <w:uiPriority w:val="0"/>
    <w:pPr>
      <w:ind w:firstLine="420" w:firstLineChars="200"/>
    </w:pPr>
  </w:style>
  <w:style w:type="paragraph" w:styleId="14">
    <w:name w:val="Body Text First Indent 2"/>
    <w:basedOn w:val="15"/>
    <w:next w:val="17"/>
    <w:qFormat/>
    <w:uiPriority w:val="0"/>
    <w:pPr>
      <w:spacing w:line="360" w:lineRule="auto"/>
      <w:ind w:firstLine="200" w:firstLineChars="200"/>
    </w:pPr>
    <w:rPr>
      <w:rFonts w:ascii="宋体"/>
      <w:szCs w:val="20"/>
    </w:rPr>
  </w:style>
  <w:style w:type="paragraph" w:styleId="15">
    <w:name w:val="Body Text Indent"/>
    <w:basedOn w:val="1"/>
    <w:next w:val="16"/>
    <w:qFormat/>
    <w:uiPriority w:val="0"/>
    <w:pPr>
      <w:ind w:left="420" w:leftChars="200"/>
    </w:pPr>
  </w:style>
  <w:style w:type="paragraph" w:styleId="16">
    <w:name w:val="envelope return"/>
    <w:basedOn w:val="1"/>
    <w:qFormat/>
    <w:uiPriority w:val="0"/>
    <w:pPr>
      <w:snapToGrid w:val="0"/>
    </w:pPr>
    <w:rPr>
      <w:rFonts w:ascii="Arial" w:hAnsi="Arial"/>
    </w:rPr>
  </w:style>
  <w:style w:type="paragraph" w:styleId="17">
    <w:name w:val="List"/>
    <w:basedOn w:val="1"/>
    <w:qFormat/>
    <w:uiPriority w:val="0"/>
    <w:pPr>
      <w:ind w:left="420" w:hanging="420"/>
    </w:pPr>
  </w:style>
  <w:style w:type="paragraph" w:styleId="18">
    <w:name w:val="Document Map"/>
    <w:basedOn w:val="1"/>
    <w:qFormat/>
    <w:uiPriority w:val="0"/>
    <w:pPr>
      <w:shd w:val="clear" w:color="auto" w:fill="000080"/>
    </w:pPr>
  </w:style>
  <w:style w:type="paragraph" w:styleId="19">
    <w:name w:val="annotation text"/>
    <w:basedOn w:val="1"/>
    <w:link w:val="113"/>
    <w:qFormat/>
    <w:uiPriority w:val="0"/>
    <w:pPr>
      <w:jc w:val="left"/>
    </w:pPr>
  </w:style>
  <w:style w:type="paragraph" w:styleId="20">
    <w:name w:val="Body Text 3"/>
    <w:basedOn w:val="1"/>
    <w:qFormat/>
    <w:uiPriority w:val="0"/>
    <w:rPr>
      <w:rFonts w:ascii="宋体"/>
      <w:sz w:val="24"/>
      <w:szCs w:val="20"/>
    </w:rPr>
  </w:style>
  <w:style w:type="paragraph" w:styleId="21">
    <w:name w:val="Body Text"/>
    <w:basedOn w:val="1"/>
    <w:next w:val="22"/>
    <w:link w:val="143"/>
    <w:qFormat/>
    <w:uiPriority w:val="0"/>
  </w:style>
  <w:style w:type="paragraph" w:customStyle="1" w:styleId="2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23">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4">
    <w:name w:val="toc 5"/>
    <w:basedOn w:val="1"/>
    <w:next w:val="1"/>
    <w:qFormat/>
    <w:uiPriority w:val="39"/>
    <w:pPr>
      <w:ind w:left="840"/>
      <w:jc w:val="left"/>
    </w:pPr>
    <w:rPr>
      <w:sz w:val="18"/>
      <w:szCs w:val="18"/>
    </w:rPr>
  </w:style>
  <w:style w:type="paragraph" w:styleId="25">
    <w:name w:val="toc 3"/>
    <w:basedOn w:val="1"/>
    <w:next w:val="1"/>
    <w:qFormat/>
    <w:uiPriority w:val="39"/>
    <w:pPr>
      <w:ind w:left="420"/>
      <w:jc w:val="left"/>
    </w:pPr>
    <w:rPr>
      <w:i/>
      <w:iCs/>
      <w:sz w:val="20"/>
      <w:szCs w:val="20"/>
    </w:rPr>
  </w:style>
  <w:style w:type="paragraph" w:styleId="26">
    <w:name w:val="Plain Text"/>
    <w:basedOn w:val="1"/>
    <w:next w:val="1"/>
    <w:link w:val="137"/>
    <w:qFormat/>
    <w:uiPriority w:val="0"/>
    <w:rPr>
      <w:rFonts w:ascii="Courier New" w:hAnsi="Courier New"/>
      <w:szCs w:val="20"/>
    </w:rPr>
  </w:style>
  <w:style w:type="paragraph" w:styleId="27">
    <w:name w:val="toc 8"/>
    <w:basedOn w:val="1"/>
    <w:next w:val="1"/>
    <w:qFormat/>
    <w:uiPriority w:val="39"/>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line="360" w:lineRule="exact"/>
      <w:ind w:firstLine="600" w:firstLineChars="250"/>
      <w:jc w:val="left"/>
    </w:pPr>
    <w:rPr>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9"/>
    <w:next w:val="19"/>
    <w:qFormat/>
    <w:uiPriority w:val="0"/>
    <w:rPr>
      <w:b/>
      <w:bCs/>
    </w:rPr>
  </w:style>
  <w:style w:type="paragraph" w:styleId="46">
    <w:name w:val="Body Text First Indent"/>
    <w:basedOn w:val="21"/>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正文文字 8"/>
    <w:basedOn w:val="1"/>
    <w:next w:val="1"/>
    <w:qFormat/>
    <w:uiPriority w:val="0"/>
    <w:pPr>
      <w:ind w:left="240"/>
    </w:pPr>
    <w:rPr>
      <w:sz w:val="16"/>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4"/>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2"/>
    <w:qFormat/>
    <w:uiPriority w:val="0"/>
    <w:pPr>
      <w:jc w:val="left"/>
    </w:pPr>
    <w:rPr>
      <w:rFonts w:ascii="黑体" w:hAnsi="黑体" w:eastAsia="黑体"/>
      <w:sz w:val="21"/>
    </w:rPr>
  </w:style>
  <w:style w:type="paragraph" w:customStyle="1" w:styleId="78">
    <w:name w:val="样式4"/>
    <w:basedOn w:val="4"/>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2"/>
    <w:qFormat/>
    <w:uiPriority w:val="0"/>
    <w:pPr>
      <w:spacing w:line="400" w:lineRule="exact"/>
    </w:pPr>
    <w:rPr>
      <w:rFonts w:ascii="黑体" w:hAnsi="黑体" w:eastAsia="黑体" w:cs="宋体"/>
      <w:b w:val="0"/>
      <w:bCs w:val="0"/>
      <w:sz w:val="32"/>
      <w:szCs w:val="20"/>
    </w:rPr>
  </w:style>
  <w:style w:type="paragraph" w:customStyle="1" w:styleId="83">
    <w:name w:val="_Style 78"/>
    <w:basedOn w:val="2"/>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4"/>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4"/>
    <w:qFormat/>
    <w:uiPriority w:val="0"/>
    <w:rPr>
      <w:rFonts w:eastAsia="Arial"/>
    </w:rPr>
  </w:style>
  <w:style w:type="paragraph" w:customStyle="1" w:styleId="96">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9"/>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2"/>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6"/>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6"/>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1"/>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4"/>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3"/>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43</Pages>
  <Words>19165</Words>
  <Characters>20149</Characters>
  <Lines>411</Lines>
  <Paragraphs>115</Paragraphs>
  <TotalTime>5</TotalTime>
  <ScaleCrop>false</ScaleCrop>
  <LinksUpToDate>false</LinksUpToDate>
  <CharactersWithSpaces>20708</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Administrator</cp:lastModifiedBy>
  <cp:lastPrinted>2023-06-08T00:43:00Z</cp:lastPrinted>
  <dcterms:modified xsi:type="dcterms:W3CDTF">2025-12-11T08:20:33Z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