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3BAF6AD6">
      <w:pPr>
        <w:widowControl/>
        <w:spacing w:line="357" w:lineRule="atLeast"/>
        <w:rPr>
          <w:sz w:val="39"/>
          <w:szCs w:val="21"/>
          <w:highlight w:val="none"/>
        </w:rPr>
      </w:pPr>
    </w:p>
    <w:p w14:paraId="2F8138ED">
      <w:pPr>
        <w:widowControl/>
        <w:spacing w:line="357" w:lineRule="atLeast"/>
        <w:jc w:val="center"/>
        <w:rPr>
          <w:rFonts w:hint="default" w:ascii="宋体" w:hAnsi="宋体" w:eastAsia="宋体" w:cs="宋体"/>
          <w:b/>
          <w:color w:val="000000"/>
          <w:kern w:val="0"/>
          <w:sz w:val="84"/>
          <w:szCs w:val="84"/>
          <w:highlight w:val="none"/>
          <w:u w:color="000000"/>
          <w:lang w:val="en-US" w:bidi="ar"/>
        </w:rPr>
      </w:pPr>
      <w:r>
        <w:rPr>
          <w:rFonts w:hint="eastAsia" w:cs="宋体"/>
          <w:b/>
          <w:sz w:val="52"/>
          <w:szCs w:val="32"/>
          <w:highlight w:val="none"/>
          <w:lang w:eastAsia="zh-CN" w:bidi="ar"/>
        </w:rPr>
        <w:t>滁州至南京城际铁路（滁州段）广告设计、制作及维护项目（</w:t>
      </w:r>
      <w:r>
        <w:rPr>
          <w:rFonts w:hint="eastAsia" w:cs="宋体"/>
          <w:b/>
          <w:sz w:val="52"/>
          <w:szCs w:val="32"/>
          <w:highlight w:val="none"/>
          <w:lang w:val="en-US" w:eastAsia="zh-CN" w:bidi="ar"/>
        </w:rPr>
        <w:t>二次）</w:t>
      </w:r>
    </w:p>
    <w:p w14:paraId="63F7F4DE">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7"/>
        <w:widowControl/>
        <w:rPr>
          <w:highlight w:val="none"/>
        </w:rPr>
      </w:pPr>
      <w:r>
        <w:rPr>
          <w:highlight w:val="none"/>
        </w:rPr>
        <w:t xml:space="preserve"> </w:t>
      </w:r>
    </w:p>
    <w:p w14:paraId="09AF654A">
      <w:pPr>
        <w:pStyle w:val="17"/>
        <w:widowControl/>
        <w:rPr>
          <w:highlight w:val="none"/>
        </w:rPr>
      </w:pPr>
      <w:r>
        <w:rPr>
          <w:highlight w:val="none"/>
        </w:rPr>
        <w:t xml:space="preserve"> </w:t>
      </w:r>
    </w:p>
    <w:p w14:paraId="1F7468B8">
      <w:pPr>
        <w:pStyle w:val="17"/>
        <w:widowControl/>
        <w:rPr>
          <w:highlight w:val="none"/>
        </w:rPr>
      </w:pPr>
      <w:r>
        <w:rPr>
          <w:highlight w:val="none"/>
        </w:rPr>
        <w:t xml:space="preserve"> </w:t>
      </w:r>
    </w:p>
    <w:p w14:paraId="0A2C4C47">
      <w:pPr>
        <w:pStyle w:val="17"/>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11</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第二章  投标人须知 ………………………………………………………………</w:t>
      </w:r>
      <w:r>
        <w:rPr>
          <w:rFonts w:hint="eastAsia" w:ascii="宋体" w:hAnsi="宋体" w:eastAsia="宋体" w:cs="宋体"/>
          <w:color w:val="000000"/>
          <w:kern w:val="0"/>
          <w:sz w:val="24"/>
          <w:highlight w:val="none"/>
          <w:u w:color="000000"/>
          <w:lang w:val="en-US" w:eastAsia="zh-CN" w:bidi="ar"/>
        </w:rPr>
        <w:t>3</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4</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5</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w:t>
      </w:r>
      <w:r>
        <w:rPr>
          <w:rFonts w:hint="eastAsia" w:ascii="宋体" w:hAnsi="宋体" w:eastAsia="宋体" w:cs="宋体"/>
          <w:color w:val="000000"/>
          <w:kern w:val="0"/>
          <w:sz w:val="24"/>
          <w:highlight w:val="none"/>
          <w:u w:color="000000"/>
          <w:lang w:val="en-US" w:eastAsia="zh-CN" w:bidi="ar"/>
        </w:rPr>
        <w:t>19</w:t>
      </w:r>
    </w:p>
    <w:p w14:paraId="32694EB5">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22</w:t>
      </w:r>
    </w:p>
    <w:p w14:paraId="25B73F88">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33</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40</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7"/>
        <w:widowControl/>
        <w:spacing w:beforeAutospacing="0" w:afterAutospacing="0" w:line="480" w:lineRule="exact"/>
        <w:jc w:val="center"/>
        <w:rPr>
          <w:rFonts w:ascii="宋体" w:hAnsi="宋体" w:eastAsia="宋体" w:cs="宋体"/>
          <w:b/>
          <w:bCs/>
          <w:highlight w:val="none"/>
        </w:rPr>
      </w:pPr>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18980_WPSOffice_Level1"/>
      <w:bookmarkEnd w:id="3"/>
      <w:bookmarkStart w:id="4" w:name="_Toc7358"/>
      <w:bookmarkEnd w:id="4"/>
      <w:r>
        <w:rPr>
          <w:rFonts w:hint="eastAsia" w:ascii="宋体" w:hAnsi="宋体" w:eastAsia="宋体" w:cs="宋体"/>
          <w:b/>
          <w:bCs/>
          <w:highlight w:val="none"/>
        </w:rPr>
        <w:t>招标公告</w:t>
      </w:r>
    </w:p>
    <w:p w14:paraId="1EA7ECB6">
      <w:pPr>
        <w:keepNext w:val="0"/>
        <w:keepLines w:val="0"/>
        <w:pageBreakBefore w:val="0"/>
        <w:widowControl/>
        <w:kinsoku/>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bookmarkStart w:id="5" w:name="_Toc28359079"/>
      <w:bookmarkEnd w:id="5"/>
      <w:bookmarkStart w:id="6" w:name="_Toc35393621"/>
      <w:bookmarkEnd w:id="6"/>
      <w:bookmarkStart w:id="7" w:name="_Toc58430305"/>
      <w:bookmarkEnd w:id="7"/>
      <w:bookmarkStart w:id="8" w:name="_Toc28359002"/>
      <w:bookmarkEnd w:id="8"/>
      <w:bookmarkStart w:id="9" w:name="_Toc35393790"/>
      <w:r>
        <w:rPr>
          <w:rFonts w:hint="eastAsia" w:ascii="宋体" w:hAnsi="宋体" w:eastAsia="宋体" w:cs="宋体"/>
          <w:color w:val="000000"/>
          <w:kern w:val="0"/>
          <w:sz w:val="24"/>
          <w:highlight w:val="none"/>
          <w:u w:color="000000"/>
          <w:lang w:bidi="ar"/>
        </w:rPr>
        <w:t>项目概况</w:t>
      </w:r>
    </w:p>
    <w:p w14:paraId="7FD1B856">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滁州至南京城际铁路（滁州</w:t>
      </w:r>
      <w:r>
        <w:rPr>
          <w:rFonts w:hint="eastAsia" w:ascii="宋体" w:hAnsi="宋体" w:eastAsia="宋体" w:cs="宋体"/>
          <w:color w:val="000000"/>
          <w:kern w:val="0"/>
          <w:sz w:val="24"/>
          <w:highlight w:val="none"/>
          <w:u w:color="000000"/>
          <w:lang w:eastAsia="zh-CN" w:bidi="ar"/>
        </w:rPr>
        <w:t>段）广告设计、制作及维护项目（</w:t>
      </w:r>
      <w:r>
        <w:rPr>
          <w:rFonts w:hint="eastAsia" w:ascii="宋体" w:hAnsi="宋体" w:eastAsia="宋体" w:cs="宋体"/>
          <w:color w:val="000000"/>
          <w:kern w:val="0"/>
          <w:sz w:val="24"/>
          <w:highlight w:val="none"/>
          <w:u w:color="000000"/>
          <w:lang w:val="en-US" w:eastAsia="zh-CN" w:bidi="ar"/>
        </w:rPr>
        <w:t>二次）</w:t>
      </w:r>
      <w:r>
        <w:rPr>
          <w:rFonts w:hint="eastAsia" w:ascii="宋体" w:hAnsi="宋体" w:eastAsia="宋体" w:cs="宋体"/>
          <w:color w:val="000000"/>
          <w:kern w:val="0"/>
          <w:sz w:val="24"/>
          <w:highlight w:val="none"/>
          <w:u w:color="000000"/>
          <w:lang w:eastAsia="zh-CN" w:bidi="ar"/>
        </w:rPr>
        <w:t>的潜在投标人应在滁州市滁宁城际铁路开发建设有限公司网站（http://czctgs.cn/）</w:t>
      </w:r>
      <w:r>
        <w:rPr>
          <w:rFonts w:hint="eastAsia" w:ascii="宋体" w:hAnsi="宋体" w:eastAsia="宋体" w:cs="宋体"/>
          <w:color w:val="000000"/>
          <w:kern w:val="0"/>
          <w:sz w:val="24"/>
          <w:highlight w:val="none"/>
          <w:u w:color="000000"/>
          <w:lang w:val="en-US" w:eastAsia="zh-CN" w:bidi="ar"/>
        </w:rPr>
        <w:t>或滁州市城投工程咨询管理有限公司网站（https://www.czctgczx.com/）</w:t>
      </w:r>
      <w:r>
        <w:rPr>
          <w:rFonts w:hint="eastAsia" w:ascii="宋体" w:hAnsi="宋体" w:eastAsia="宋体" w:cs="宋体"/>
          <w:color w:val="000000"/>
          <w:kern w:val="0"/>
          <w:sz w:val="24"/>
          <w:highlight w:val="none"/>
          <w:u w:color="000000"/>
          <w:lang w:eastAsia="zh-CN" w:bidi="ar"/>
        </w:rPr>
        <w:t>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eastAsia="zh-CN" w:bidi="ar"/>
        </w:rPr>
        <w:t>年</w:t>
      </w:r>
      <w:r>
        <w:rPr>
          <w:rFonts w:hint="eastAsia" w:ascii="宋体" w:hAnsi="宋体" w:eastAsia="宋体" w:cs="宋体"/>
          <w:color w:val="000000"/>
          <w:kern w:val="0"/>
          <w:sz w:val="24"/>
          <w:highlight w:val="none"/>
          <w:u w:color="000000"/>
          <w:lang w:val="en-US" w:eastAsia="zh-CN" w:bidi="ar"/>
        </w:rPr>
        <w:t>12</w:t>
      </w:r>
      <w:r>
        <w:rPr>
          <w:rFonts w:hint="eastAsia" w:ascii="宋体" w:hAnsi="宋体" w:eastAsia="宋体" w:cs="宋体"/>
          <w:color w:val="000000"/>
          <w:kern w:val="0"/>
          <w:sz w:val="24"/>
          <w:highlight w:val="none"/>
          <w:u w:color="000000"/>
          <w:lang w:eastAsia="zh-CN" w:bidi="ar"/>
        </w:rPr>
        <w:t>月</w:t>
      </w:r>
      <w:r>
        <w:rPr>
          <w:rFonts w:hint="eastAsia" w:ascii="宋体" w:hAnsi="宋体" w:eastAsia="宋体" w:cs="宋体"/>
          <w:color w:val="000000"/>
          <w:kern w:val="0"/>
          <w:sz w:val="24"/>
          <w:highlight w:val="none"/>
          <w:u w:color="000000"/>
          <w:lang w:val="en-US" w:eastAsia="zh-CN" w:bidi="ar"/>
        </w:rPr>
        <w:t>1</w:t>
      </w:r>
      <w:r>
        <w:rPr>
          <w:rFonts w:hint="eastAsia" w:ascii="宋体" w:hAnsi="宋体" w:eastAsia="宋体" w:cs="宋体"/>
          <w:color w:val="000000"/>
          <w:kern w:val="0"/>
          <w:sz w:val="24"/>
          <w:highlight w:val="none"/>
          <w:u w:color="000000"/>
          <w:lang w:eastAsia="zh-CN" w:bidi="ar"/>
        </w:rPr>
        <w:t>日15时00分（北京时间）前递交投标文件。</w:t>
      </w:r>
    </w:p>
    <w:p w14:paraId="05A36908">
      <w:pPr>
        <w:keepNext w:val="0"/>
        <w:keepLines w:val="0"/>
        <w:pageBreakBefore w:val="0"/>
        <w:widowControl/>
        <w:kinsoku/>
        <w:wordWrap w:val="0"/>
        <w:overflowPunct/>
        <w:topLinePunct w:val="0"/>
        <w:autoSpaceDE w:val="0"/>
        <w:autoSpaceDN/>
        <w:bidi w:val="0"/>
        <w:adjustRightInd/>
        <w:snapToGrid/>
        <w:spacing w:line="440" w:lineRule="exact"/>
        <w:ind w:firstLine="482"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4603113C">
      <w:pPr>
        <w:keepNext w:val="0"/>
        <w:keepLines w:val="0"/>
        <w:pageBreakBefore w:val="0"/>
        <w:widowControl/>
        <w:kinsoku/>
        <w:wordWrap/>
        <w:overflowPunct/>
        <w:topLinePunct w:val="0"/>
        <w:autoSpaceDE w:val="0"/>
        <w:autoSpaceDN/>
        <w:bidi w:val="0"/>
        <w:adjustRightInd/>
        <w:snapToGrid/>
        <w:spacing w:line="440" w:lineRule="exact"/>
        <w:ind w:firstLine="480" w:firstLineChars="200"/>
        <w:jc w:val="both"/>
        <w:textAlignment w:val="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滁州至南京城际铁路（滁州段）广告设计、制作及维护项目（</w:t>
      </w:r>
      <w:r>
        <w:rPr>
          <w:rFonts w:hint="eastAsia" w:ascii="宋体" w:hAnsi="宋体" w:eastAsia="宋体" w:cs="宋体"/>
          <w:color w:val="000000"/>
          <w:kern w:val="0"/>
          <w:sz w:val="24"/>
          <w:highlight w:val="none"/>
          <w:u w:color="000000"/>
          <w:lang w:val="en-US" w:eastAsia="zh-CN" w:bidi="ar"/>
        </w:rPr>
        <w:t>二次）</w:t>
      </w:r>
    </w:p>
    <w:p w14:paraId="6E200529">
      <w:pPr>
        <w:keepNext w:val="0"/>
        <w:keepLines w:val="0"/>
        <w:pageBreakBefore w:val="0"/>
        <w:widowControl/>
        <w:kinsoku/>
        <w:wordWrap/>
        <w:overflowPunct/>
        <w:topLinePunct w:val="0"/>
        <w:autoSpaceDE w:val="0"/>
        <w:autoSpaceDN/>
        <w:bidi w:val="0"/>
        <w:adjustRightInd/>
        <w:snapToGrid/>
        <w:spacing w:line="440" w:lineRule="exact"/>
        <w:ind w:firstLine="480" w:firstLineChars="200"/>
        <w:jc w:val="both"/>
        <w:textAlignment w:val="auto"/>
        <w:rPr>
          <w:rFonts w:hint="eastAsia"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highlight w:val="none"/>
          <w:u w:color="000000"/>
          <w:lang w:val="en-US" w:eastAsia="zh-CN" w:bidi="ar"/>
        </w:rPr>
        <w:t>约29万</w:t>
      </w:r>
      <w:r>
        <w:rPr>
          <w:rFonts w:hint="eastAsia" w:ascii="宋体" w:hAnsi="宋体" w:eastAsia="宋体" w:cs="宋体"/>
          <w:color w:val="000000"/>
          <w:kern w:val="0"/>
          <w:sz w:val="24"/>
          <w:highlight w:val="none"/>
          <w:u w:color="000000"/>
          <w:lang w:bidi="ar"/>
        </w:rPr>
        <w:t>元</w:t>
      </w:r>
    </w:p>
    <w:p w14:paraId="1CEF683E">
      <w:pPr>
        <w:keepNext w:val="0"/>
        <w:keepLines w:val="0"/>
        <w:pageBreakBefore w:val="0"/>
        <w:widowControl/>
        <w:kinsoku/>
        <w:wordWrap/>
        <w:overflowPunct/>
        <w:topLinePunct w:val="0"/>
        <w:autoSpaceDE w:val="0"/>
        <w:autoSpaceDN/>
        <w:bidi w:val="0"/>
        <w:adjustRightInd/>
        <w:snapToGrid/>
        <w:spacing w:line="440" w:lineRule="exact"/>
        <w:ind w:firstLine="480" w:firstLineChars="200"/>
        <w:jc w:val="both"/>
        <w:textAlignment w:val="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最高限价（费率）：本项目</w:t>
      </w:r>
      <w:r>
        <w:rPr>
          <w:rFonts w:hint="eastAsia" w:ascii="宋体" w:hAnsi="宋体" w:eastAsia="宋体" w:cs="宋体"/>
          <w:color w:val="000000"/>
          <w:kern w:val="0"/>
          <w:sz w:val="24"/>
          <w:highlight w:val="none"/>
          <w:u w:color="000000"/>
          <w:lang w:val="en-US" w:eastAsia="zh-CN" w:bidi="ar"/>
        </w:rPr>
        <w:t>以费率形式报价，</w:t>
      </w:r>
      <w:r>
        <w:rPr>
          <w:rFonts w:hint="eastAsia" w:ascii="宋体" w:hAnsi="宋体" w:eastAsia="宋体" w:cs="宋体"/>
          <w:color w:val="000000"/>
          <w:kern w:val="0"/>
          <w:sz w:val="24"/>
          <w:highlight w:val="none"/>
          <w:u w:color="000000"/>
          <w:lang w:bidi="ar"/>
        </w:rPr>
        <w:t>最高限价</w:t>
      </w:r>
      <w:r>
        <w:rPr>
          <w:rFonts w:hint="eastAsia" w:ascii="宋体" w:hAnsi="宋体" w:eastAsia="宋体" w:cs="宋体"/>
          <w:color w:val="000000"/>
          <w:kern w:val="0"/>
          <w:sz w:val="24"/>
          <w:highlight w:val="none"/>
          <w:u w:color="000000"/>
          <w:lang w:val="en-US" w:eastAsia="zh-CN" w:bidi="ar"/>
        </w:rPr>
        <w:t>费率</w:t>
      </w:r>
      <w:r>
        <w:rPr>
          <w:rFonts w:hint="eastAsia" w:ascii="宋体" w:hAnsi="宋体" w:eastAsia="宋体" w:cs="宋体"/>
          <w:color w:val="000000"/>
          <w:kern w:val="0"/>
          <w:sz w:val="24"/>
          <w:highlight w:val="none"/>
          <w:u w:color="000000"/>
          <w:lang w:bidi="ar"/>
        </w:rPr>
        <w:t>为</w:t>
      </w:r>
      <w:r>
        <w:rPr>
          <w:rFonts w:hint="eastAsia" w:ascii="宋体" w:hAnsi="宋体" w:eastAsia="宋体" w:cs="宋体"/>
          <w:color w:val="000000"/>
          <w:kern w:val="0"/>
          <w:sz w:val="24"/>
          <w:highlight w:val="none"/>
          <w:u w:color="000000"/>
          <w:lang w:val="en-US" w:eastAsia="zh-CN" w:bidi="ar"/>
        </w:rPr>
        <w:t>100%。</w:t>
      </w:r>
    </w:p>
    <w:p w14:paraId="1AE68014">
      <w:pPr>
        <w:keepNext w:val="0"/>
        <w:keepLines w:val="0"/>
        <w:pageBreakBefore w:val="0"/>
        <w:widowControl/>
        <w:kinsoku/>
        <w:wordWrap/>
        <w:overflowPunct/>
        <w:topLinePunct w:val="0"/>
        <w:autoSpaceDE w:val="0"/>
        <w:autoSpaceDN/>
        <w:bidi w:val="0"/>
        <w:adjustRightInd/>
        <w:snapToGrid/>
        <w:spacing w:line="440" w:lineRule="exact"/>
        <w:ind w:firstLine="480" w:firstLineChars="200"/>
        <w:jc w:val="both"/>
        <w:textAlignment w:val="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color w:val="000000"/>
          <w:kern w:val="0"/>
          <w:sz w:val="24"/>
          <w:highlight w:val="none"/>
          <w:u w:color="000000"/>
          <w:lang w:eastAsia="zh-CN" w:bidi="ar"/>
        </w:rPr>
        <w:t>滁州至南京城际铁路（滁州段）广告设计制作维护，</w:t>
      </w:r>
      <w:r>
        <w:rPr>
          <w:rFonts w:hint="eastAsia" w:ascii="宋体" w:hAnsi="宋体" w:eastAsia="宋体" w:cs="宋体"/>
          <w:color w:val="000000"/>
          <w:kern w:val="0"/>
          <w:sz w:val="24"/>
          <w:highlight w:val="none"/>
          <w:u w:color="000000"/>
          <w:lang w:val="en-US" w:eastAsia="zh-CN" w:bidi="ar"/>
        </w:rPr>
        <w:t>详见用户需求书。</w:t>
      </w:r>
    </w:p>
    <w:p w14:paraId="487F377D">
      <w:pPr>
        <w:keepNext w:val="0"/>
        <w:keepLines w:val="0"/>
        <w:pageBreakBefore w:val="0"/>
        <w:widowControl/>
        <w:kinsoku/>
        <w:wordWrap/>
        <w:overflowPunct/>
        <w:topLinePunct w:val="0"/>
        <w:autoSpaceDE w:val="0"/>
        <w:autoSpaceDN/>
        <w:bidi w:val="0"/>
        <w:adjustRightInd/>
        <w:snapToGrid/>
        <w:spacing w:line="440" w:lineRule="exact"/>
        <w:ind w:firstLine="480" w:firstLineChars="200"/>
        <w:jc w:val="both"/>
        <w:textAlignment w:val="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服务</w:t>
      </w:r>
      <w:r>
        <w:rPr>
          <w:rFonts w:hint="eastAsia" w:ascii="宋体" w:hAnsi="宋体" w:eastAsia="宋体" w:cs="宋体"/>
          <w:color w:val="000000"/>
          <w:kern w:val="0"/>
          <w:sz w:val="24"/>
          <w:highlight w:val="none"/>
          <w:u w:color="000000"/>
          <w:lang w:bidi="ar"/>
        </w:rPr>
        <w:t>期：</w:t>
      </w:r>
      <w:r>
        <w:rPr>
          <w:rFonts w:hint="eastAsia" w:ascii="宋体" w:hAnsi="宋体" w:eastAsia="宋体" w:cs="宋体"/>
          <w:color w:val="000000"/>
          <w:kern w:val="0"/>
          <w:sz w:val="24"/>
          <w:highlight w:val="none"/>
          <w:u w:color="000000"/>
          <w:lang w:val="en-US" w:eastAsia="zh-CN" w:bidi="ar"/>
        </w:rPr>
        <w:t>1年，当本项目合同的结算总金额达到本合同上限总金额（29万元）的95%至100%，招标人将不再派单新的设计制作任务。</w:t>
      </w:r>
    </w:p>
    <w:p w14:paraId="65D3AAE2">
      <w:pPr>
        <w:keepNext w:val="0"/>
        <w:keepLines w:val="0"/>
        <w:pageBreakBefore w:val="0"/>
        <w:widowControl/>
        <w:kinsoku/>
        <w:wordWrap/>
        <w:overflowPunct/>
        <w:topLinePunct w:val="0"/>
        <w:autoSpaceDE w:val="0"/>
        <w:autoSpaceDN/>
        <w:bidi w:val="0"/>
        <w:adjustRightInd/>
        <w:snapToGrid/>
        <w:spacing w:line="440" w:lineRule="exact"/>
        <w:ind w:firstLine="480" w:firstLineChars="200"/>
        <w:jc w:val="both"/>
        <w:textAlignment w:val="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本项目不接受联合体投标</w:t>
      </w:r>
      <w:r>
        <w:rPr>
          <w:rFonts w:hint="eastAsia" w:ascii="宋体" w:hAnsi="宋体" w:eastAsia="宋体" w:cs="宋体"/>
          <w:color w:val="000000"/>
          <w:kern w:val="0"/>
          <w:sz w:val="24"/>
          <w:highlight w:val="none"/>
          <w:u w:color="000000"/>
          <w:lang w:eastAsia="zh-CN" w:bidi="ar"/>
        </w:rPr>
        <w:t>。</w:t>
      </w:r>
    </w:p>
    <w:p w14:paraId="289A76E2">
      <w:pPr>
        <w:keepNext w:val="0"/>
        <w:keepLines w:val="0"/>
        <w:pageBreakBefore w:val="0"/>
        <w:widowControl/>
        <w:kinsoku/>
        <w:wordWrap w:val="0"/>
        <w:overflowPunct/>
        <w:topLinePunct w:val="0"/>
        <w:autoSpaceDE w:val="0"/>
        <w:autoSpaceDN/>
        <w:bidi w:val="0"/>
        <w:adjustRightInd/>
        <w:snapToGrid/>
        <w:spacing w:line="440" w:lineRule="exact"/>
        <w:ind w:firstLine="490"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0AF73A3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1.投标人须在中华人民共和国境内注册（不含港澳台）并取得营业执照（具有独立承担民事责任的能力的）且具有相应供货服务能力。</w:t>
      </w:r>
    </w:p>
    <w:p w14:paraId="1FDF0D73">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2.投标人须至少提供1个近5年内（自2020年1月1日起）的广告制作业绩。</w:t>
      </w:r>
    </w:p>
    <w:p w14:paraId="4C55F10D">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default"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3.投标人承诺自有设备及团队人员可完全满足本项目的业务需求，并提供设备清单（附照片）、人员名单。</w:t>
      </w:r>
    </w:p>
    <w:p w14:paraId="6057664A">
      <w:pPr>
        <w:keepNext w:val="0"/>
        <w:keepLines w:val="0"/>
        <w:pageBreakBefore w:val="0"/>
        <w:widowControl/>
        <w:kinsoku/>
        <w:wordWrap w:val="0"/>
        <w:overflowPunct/>
        <w:topLinePunct w:val="0"/>
        <w:autoSpaceDE w:val="0"/>
        <w:autoSpaceDN/>
        <w:bidi w:val="0"/>
        <w:adjustRightInd/>
        <w:snapToGrid/>
        <w:spacing w:line="440" w:lineRule="exact"/>
        <w:ind w:firstLine="482"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11</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26</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12</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w:t>
      </w:r>
      <w:r>
        <w:rPr>
          <w:rFonts w:hint="eastAsia" w:ascii="宋体" w:hAnsi="宋体" w:eastAsia="宋体" w:cs="宋体"/>
          <w:color w:val="000000"/>
          <w:kern w:val="0"/>
          <w:sz w:val="24"/>
          <w:highlight w:val="none"/>
          <w:u w:val="single" w:color="000000"/>
          <w:lang w:bidi="ar"/>
        </w:rPr>
        <w:t>日</w:t>
      </w:r>
    </w:p>
    <w:p w14:paraId="15221ECB">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cs="宋体"/>
          <w:sz w:val="24"/>
          <w:highlight w:val="none"/>
        </w:rPr>
      </w:pPr>
      <w:r>
        <w:rPr>
          <w:rFonts w:hint="eastAsia" w:ascii="宋体" w:hAnsi="宋体" w:cs="宋体"/>
          <w:sz w:val="24"/>
          <w:highlight w:val="none"/>
        </w:rPr>
        <w:t>地点：滁州市滁宁城际铁路开发建设有限公司网站（http://czctgs.cn/）</w:t>
      </w:r>
    </w:p>
    <w:p w14:paraId="1FCBD714">
      <w:pPr>
        <w:keepNext w:val="0"/>
        <w:keepLines w:val="0"/>
        <w:pageBreakBefore w:val="0"/>
        <w:kinsoku/>
        <w:overflowPunct/>
        <w:topLinePunct w:val="0"/>
        <w:autoSpaceDN/>
        <w:bidi w:val="0"/>
        <w:adjustRightInd/>
        <w:snapToGrid/>
        <w:spacing w:line="440" w:lineRule="exact"/>
        <w:textAlignment w:val="auto"/>
        <w:rPr>
          <w:rFonts w:hint="eastAsia" w:ascii="宋体" w:hAnsi="宋体" w:cs="宋体"/>
          <w:sz w:val="24"/>
          <w:highlight w:val="none"/>
        </w:rPr>
      </w:pPr>
      <w:r>
        <w:rPr>
          <w:rFonts w:hint="eastAsia" w:ascii="宋体" w:hAnsi="宋体" w:cs="宋体"/>
          <w:sz w:val="24"/>
          <w:highlight w:val="none"/>
          <w:lang w:val="en-US" w:eastAsia="zh-CN"/>
        </w:rPr>
        <w:t>、滁州市城投工程咨询管理有限公司网站（https://www.czctgczx.com/）</w:t>
      </w:r>
    </w:p>
    <w:p w14:paraId="4BE221F6">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keepNext w:val="0"/>
        <w:keepLines w:val="0"/>
        <w:pageBreakBefore w:val="0"/>
        <w:widowControl/>
        <w:kinsoku/>
        <w:wordWrap w:val="0"/>
        <w:overflowPunct/>
        <w:topLinePunct w:val="0"/>
        <w:autoSpaceDE w:val="0"/>
        <w:autoSpaceDN/>
        <w:bidi w:val="0"/>
        <w:adjustRightInd/>
        <w:snapToGrid/>
        <w:spacing w:line="440" w:lineRule="exact"/>
        <w:ind w:firstLine="482" w:firstLineChars="200"/>
        <w:textAlignment w:val="auto"/>
        <w:rPr>
          <w:rFonts w:ascii="宋体" w:hAnsi="宋体" w:eastAsia="宋体" w:cs="宋体"/>
          <w:b/>
          <w:sz w:val="24"/>
          <w:highlight w:val="none"/>
        </w:rPr>
      </w:pPr>
      <w:bookmarkStart w:id="10" w:name="_Toc28359082"/>
      <w:bookmarkEnd w:id="10"/>
      <w:bookmarkStart w:id="11" w:name="_Toc35393793"/>
      <w:bookmarkEnd w:id="11"/>
      <w:bookmarkStart w:id="12" w:name="_Toc28359005"/>
      <w:bookmarkEnd w:id="12"/>
      <w:bookmarkStart w:id="13" w:name="_Toc58430308"/>
      <w:bookmarkEnd w:id="13"/>
      <w:r>
        <w:rPr>
          <w:rFonts w:hint="eastAsia" w:ascii="宋体" w:hAnsi="宋体" w:cs="宋体"/>
          <w:b/>
          <w:sz w:val="24"/>
          <w:highlight w:val="none"/>
        </w:rPr>
        <w:t>四、提交投标文件截止时间、开标时间和地点</w:t>
      </w:r>
    </w:p>
    <w:p w14:paraId="17C02B5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12</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1</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地点：</w:t>
      </w:r>
      <w:r>
        <w:rPr>
          <w:rFonts w:hint="eastAsia" w:ascii="宋体" w:hAnsi="宋体" w:cs="宋体"/>
          <w:sz w:val="24"/>
          <w:highlight w:val="none"/>
          <w:lang w:eastAsia="zh-CN"/>
        </w:rPr>
        <w:t>滁州市滁宁城际铁路开发建设有限公司</w:t>
      </w:r>
      <w:r>
        <w:rPr>
          <w:rFonts w:hint="eastAsia" w:ascii="宋体" w:hAnsi="宋体" w:cs="宋体"/>
          <w:sz w:val="24"/>
          <w:highlight w:val="none"/>
          <w:lang w:val="en-US" w:eastAsia="zh-CN"/>
        </w:rPr>
        <w:t>七</w:t>
      </w:r>
      <w:r>
        <w:rPr>
          <w:rFonts w:hint="eastAsia" w:ascii="宋体" w:hAnsi="宋体" w:cs="宋体"/>
          <w:sz w:val="24"/>
          <w:highlight w:val="none"/>
        </w:rPr>
        <w:t>楼</w:t>
      </w:r>
      <w:r>
        <w:rPr>
          <w:rFonts w:hint="eastAsia" w:ascii="宋体" w:hAnsi="宋体" w:cs="宋体"/>
          <w:sz w:val="24"/>
          <w:highlight w:val="none"/>
          <w:lang w:val="en-US" w:eastAsia="zh-CN"/>
        </w:rPr>
        <w:t>会议</w:t>
      </w:r>
      <w:r>
        <w:rPr>
          <w:rFonts w:hint="eastAsia" w:ascii="宋体" w:hAnsi="宋体" w:cs="宋体"/>
          <w:sz w:val="24"/>
          <w:highlight w:val="none"/>
        </w:rPr>
        <w:t>室 (徽州路与扬子路交叉口东南侧)</w:t>
      </w:r>
    </w:p>
    <w:p w14:paraId="6098EDDE">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keepNext w:val="0"/>
        <w:keepLines w:val="0"/>
        <w:pageBreakBefore w:val="0"/>
        <w:widowControl/>
        <w:kinsoku/>
        <w:wordWrap w:val="0"/>
        <w:overflowPunct/>
        <w:topLinePunct w:val="0"/>
        <w:autoSpaceDE w:val="0"/>
        <w:autoSpaceDN/>
        <w:bidi w:val="0"/>
        <w:adjustRightInd/>
        <w:snapToGrid/>
        <w:spacing w:line="440" w:lineRule="exact"/>
        <w:ind w:firstLine="482"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13C26228">
      <w:pPr>
        <w:keepNext w:val="0"/>
        <w:keepLines w:val="0"/>
        <w:pageBreakBefore w:val="0"/>
        <w:widowControl/>
        <w:kinsoku/>
        <w:wordWrap w:val="0"/>
        <w:overflowPunct/>
        <w:topLinePunct w:val="0"/>
        <w:autoSpaceDE w:val="0"/>
        <w:autoSpaceDN/>
        <w:bidi w:val="0"/>
        <w:adjustRightInd/>
        <w:snapToGrid/>
        <w:spacing w:line="440" w:lineRule="exact"/>
        <w:ind w:firstLine="490"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14"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15" w:name="_Toc28359009"/>
      <w:bookmarkStart w:id="16" w:name="_Toc28359086"/>
    </w:p>
    <w:bookmarkEnd w:id="15"/>
    <w:bookmarkEnd w:id="16"/>
    <w:p w14:paraId="75CB189C">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319872B2">
      <w:pPr>
        <w:keepNext w:val="0"/>
        <w:keepLines w:val="0"/>
        <w:pageBreakBefore w:val="0"/>
        <w:widowControl/>
        <w:kinsoku/>
        <w:overflowPunct/>
        <w:topLinePunct w:val="0"/>
        <w:autoSpaceDE w:val="0"/>
        <w:autoSpaceDN/>
        <w:bidi w:val="0"/>
        <w:adjustRightInd/>
        <w:snapToGrid/>
        <w:spacing w:line="440" w:lineRule="exact"/>
        <w:jc w:val="center"/>
        <w:textAlignment w:val="auto"/>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2"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3"/>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3"/>
              <w:widowControl/>
              <w:autoSpaceDE w:val="0"/>
              <w:spacing w:line="360" w:lineRule="exact"/>
              <w:rPr>
                <w:rFonts w:hint="default" w:eastAsia="宋体"/>
                <w:bCs/>
                <w:highlight w:val="none"/>
                <w:lang w:val="en-US" w:eastAsia="zh-CN"/>
              </w:rPr>
            </w:pPr>
            <w:r>
              <w:rPr>
                <w:rFonts w:hint="eastAsia"/>
                <w:bCs/>
                <w:highlight w:val="none"/>
                <w:lang w:eastAsia="zh-CN"/>
              </w:rPr>
              <w:t>滁州至南京城际铁路（滁州段）广告设计、制作及维护项目（</w:t>
            </w:r>
            <w:r>
              <w:rPr>
                <w:rFonts w:hint="eastAsia"/>
                <w:bCs/>
                <w:highlight w:val="none"/>
                <w:lang w:val="en-US" w:eastAsia="zh-CN"/>
              </w:rPr>
              <w:t>二次）</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3"/>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3"/>
              <w:widowControl/>
              <w:autoSpaceDE w:val="0"/>
              <w:spacing w:line="360" w:lineRule="exact"/>
              <w:rPr>
                <w:rFonts w:hint="eastAsia" w:eastAsia="宋体"/>
                <w:highlight w:val="none"/>
                <w:lang w:eastAsia="zh-CN"/>
              </w:rPr>
            </w:pPr>
            <w:r>
              <w:rPr>
                <w:rFonts w:hint="eastAsia" w:cs="宋体"/>
                <w:highlight w:val="none"/>
                <w:lang w:eastAsia="zh-CN"/>
              </w:rPr>
              <w:t>杨雅辰</w:t>
            </w:r>
            <w:r>
              <w:rPr>
                <w:rFonts w:cs="宋体"/>
                <w:highlight w:val="none"/>
              </w:rPr>
              <w:t xml:space="preserve">  </w:t>
            </w:r>
            <w:r>
              <w:rPr>
                <w:rFonts w:hint="eastAsia" w:cs="宋体"/>
                <w:highlight w:val="none"/>
                <w:lang w:eastAsia="zh-CN"/>
              </w:rPr>
              <w:t>13339207910</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3"/>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3"/>
              <w:widowControl/>
              <w:autoSpaceDE w:val="0"/>
              <w:spacing w:line="360" w:lineRule="exact"/>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3"/>
              <w:widowControl/>
              <w:autoSpaceDE w:val="0"/>
              <w:spacing w:line="360" w:lineRule="exact"/>
              <w:rPr>
                <w:rFonts w:hint="default"/>
                <w:bCs/>
                <w:color w:val="000000"/>
                <w:highlight w:val="none"/>
              </w:rPr>
            </w:pPr>
            <w:r>
              <w:rPr>
                <w:rFonts w:hint="eastAsia" w:cs="宋体"/>
                <w:bCs/>
                <w:color w:val="000000"/>
                <w:highlight w:val="none"/>
                <w:lang w:val="en-US" w:eastAsia="zh-CN"/>
              </w:rPr>
              <w:t>约29万</w:t>
            </w:r>
            <w:r>
              <w:rPr>
                <w:rFonts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3"/>
              <w:widowControl/>
              <w:autoSpaceDE w:val="0"/>
              <w:spacing w:line="360" w:lineRule="exact"/>
              <w:jc w:val="left"/>
              <w:rPr>
                <w:rFonts w:hint="default" w:eastAsia="宋体"/>
                <w:highlight w:val="none"/>
                <w:lang w:val="en-US" w:eastAsia="zh-CN"/>
              </w:rPr>
            </w:pPr>
            <w:r>
              <w:rPr>
                <w:highlight w:val="none"/>
              </w:rPr>
              <w:t>最高限价</w:t>
            </w:r>
            <w:r>
              <w:rPr>
                <w:rFonts w:hint="eastAsia"/>
                <w:highlight w:val="none"/>
                <w:lang w:eastAsia="zh-CN"/>
              </w:rPr>
              <w:t>（</w:t>
            </w:r>
            <w:r>
              <w:rPr>
                <w:rFonts w:hint="eastAsia"/>
                <w:highlight w:val="none"/>
                <w:lang w:val="en-US" w:eastAsia="zh-CN"/>
              </w:rPr>
              <w:t>费率）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02E872">
            <w:pPr>
              <w:pStyle w:val="13"/>
              <w:widowControl/>
              <w:autoSpaceDE w:val="0"/>
              <w:spacing w:line="360" w:lineRule="exact"/>
              <w:jc w:val="left"/>
              <w:rPr>
                <w:rFonts w:hint="eastAsia" w:ascii="宋体" w:hAnsi="宋体" w:eastAsia="宋体" w:cs="宋体"/>
                <w:b/>
                <w:bCs w:val="0"/>
                <w:color w:val="000000"/>
                <w:highlight w:val="none"/>
                <w:lang w:val="en-US" w:eastAsia="zh-CN"/>
              </w:rPr>
            </w:pPr>
            <w:r>
              <w:rPr>
                <w:rFonts w:hint="eastAsia" w:ascii="宋体" w:hAnsi="宋体" w:eastAsia="宋体" w:cs="宋体"/>
                <w:b/>
                <w:bCs w:val="0"/>
                <w:color w:val="000000"/>
                <w:highlight w:val="none"/>
                <w:lang w:val="en-US" w:eastAsia="zh-CN"/>
              </w:rPr>
              <w:t>（1）本项目最高限价为（费率）100%。中标人广告设计制作维护费=各分项清单结算造价合计×中标费率，中标后的费率不做调整，报价保留两位小数，第三位四舍五入。</w:t>
            </w:r>
          </w:p>
          <w:p w14:paraId="512D2545">
            <w:pPr>
              <w:pStyle w:val="13"/>
              <w:widowControl/>
              <w:autoSpaceDE w:val="0"/>
              <w:spacing w:line="360" w:lineRule="exact"/>
              <w:rPr>
                <w:rFonts w:hint="eastAsia" w:ascii="宋体" w:hAnsi="宋体" w:eastAsia="宋体" w:cs="宋体"/>
                <w:b/>
                <w:bCs w:val="0"/>
                <w:color w:val="000000"/>
                <w:highlight w:val="none"/>
                <w:lang w:val="en-US" w:eastAsia="zh-CN"/>
              </w:rPr>
            </w:pPr>
            <w:r>
              <w:rPr>
                <w:rFonts w:hint="eastAsia" w:ascii="宋体" w:hAnsi="宋体" w:eastAsia="宋体" w:cs="宋体"/>
                <w:b/>
                <w:bCs w:val="0"/>
                <w:color w:val="000000"/>
                <w:highlight w:val="none"/>
                <w:lang w:val="en-US" w:eastAsia="zh-CN"/>
              </w:rPr>
              <w:t>（2）投标报价不得超过最高限价，否则作无效标处理。</w:t>
            </w:r>
          </w:p>
          <w:p w14:paraId="59E3E8DB">
            <w:pPr>
              <w:pStyle w:val="13"/>
              <w:widowControl/>
              <w:autoSpaceDE w:val="0"/>
              <w:spacing w:line="360" w:lineRule="exact"/>
              <w:rPr>
                <w:rFonts w:hint="default" w:cs="宋体"/>
                <w:bCs/>
                <w:color w:val="000000"/>
                <w:highlight w:val="none"/>
                <w:lang w:val="en-US" w:eastAsia="zh-CN"/>
              </w:rPr>
            </w:pPr>
            <w:r>
              <w:rPr>
                <w:rFonts w:hint="eastAsia" w:ascii="宋体" w:hAnsi="宋体" w:eastAsia="宋体" w:cs="宋体"/>
                <w:b/>
                <w:bCs w:val="0"/>
                <w:color w:val="000000"/>
                <w:highlight w:val="none"/>
                <w:lang w:val="en-US" w:eastAsia="zh-CN"/>
              </w:rPr>
              <w:t>（3）当本项目合同的结算总金额达到本合同上限总金额（29万元）的95%至100%，招标人将不再派单新的设计制作任务。</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3"/>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3"/>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3"/>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11</w:t>
            </w:r>
            <w:r>
              <w:rPr>
                <w:highlight w:val="none"/>
              </w:rPr>
              <w:t>月</w:t>
            </w:r>
            <w:r>
              <w:rPr>
                <w:rFonts w:hint="eastAsia"/>
                <w:highlight w:val="none"/>
                <w:lang w:val="en-US" w:eastAsia="zh-CN"/>
              </w:rPr>
              <w:t>28</w:t>
            </w:r>
            <w:r>
              <w:rPr>
                <w:highlight w:val="none"/>
              </w:rPr>
              <w:t>日</w:t>
            </w:r>
            <w:r>
              <w:rPr>
                <w:rFonts w:hint="eastAsia" w:hAnsi="Times New Roman"/>
                <w:highlight w:val="none"/>
                <w:lang w:val="en-US" w:eastAsia="zh-CN"/>
              </w:rPr>
              <w:t>12</w:t>
            </w:r>
            <w:r>
              <w:rPr>
                <w:rFonts w:hAnsi="Times New Roman"/>
                <w:highlight w:val="none"/>
              </w:rPr>
              <w:t>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11</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28</w:t>
            </w:r>
            <w:r>
              <w:rPr>
                <w:rFonts w:hint="eastAsia" w:ascii="宋体" w:hAnsi="宋体" w:eastAsia="宋体" w:cs="Times New Roman"/>
                <w:szCs w:val="21"/>
                <w:highlight w:val="none"/>
                <w:lang w:bidi="ar"/>
              </w:rPr>
              <w:t>日17时后以澄清公告形式在滁州市滁宁城际铁路开发建设有限公司网站（ http://czctgs.cn/）</w:t>
            </w:r>
            <w:r>
              <w:rPr>
                <w:rFonts w:hint="eastAsia" w:ascii="宋体" w:hAnsi="宋体" w:eastAsia="宋体" w:cs="Times New Roman"/>
                <w:szCs w:val="21"/>
                <w:highlight w:val="none"/>
                <w:lang w:val="en-US" w:eastAsia="zh-CN" w:bidi="ar"/>
              </w:rPr>
              <w:t>或滁州市城投工程咨询管理有限公司网站（https://www.czctgczx.com/）</w:t>
            </w:r>
            <w:r>
              <w:rPr>
                <w:rFonts w:hint="eastAsia" w:ascii="宋体" w:hAnsi="宋体" w:eastAsia="宋体" w:cs="Times New Roman"/>
                <w:szCs w:val="21"/>
                <w:highlight w:val="none"/>
                <w:lang w:bidi="ar"/>
              </w:rPr>
              <w:t>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hint="default" w:ascii="宋体" w:hAnsi="宋体" w:eastAsia="宋体" w:cs="宋体"/>
                <w:highlight w:val="none"/>
                <w:lang w:val="en-US" w:eastAsia="zh-CN"/>
              </w:rPr>
            </w:pPr>
            <w:r>
              <w:rPr>
                <w:rFonts w:hint="eastAsia" w:ascii="宋体" w:hAnsi="宋体" w:eastAsia="宋体" w:cs="宋体"/>
                <w:color w:val="000000"/>
                <w:szCs w:val="21"/>
                <w:highlight w:val="none"/>
                <w:u w:color="000000"/>
                <w:lang w:bidi="ar"/>
              </w:rPr>
              <w:t>代理服务费</w:t>
            </w:r>
            <w:r>
              <w:rPr>
                <w:rFonts w:hint="eastAsia" w:ascii="宋体" w:hAnsi="宋体" w:eastAsia="宋体" w:cs="宋体"/>
                <w:color w:val="000000"/>
                <w:szCs w:val="21"/>
                <w:highlight w:val="none"/>
                <w:u w:color="000000"/>
                <w:lang w:val="en-US" w:eastAsia="zh-CN" w:bidi="ar"/>
              </w:rPr>
              <w:t>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hint="default" w:ascii="宋体" w:hAnsi="宋体" w:eastAsia="宋体" w:cs="宋体"/>
                <w:highlight w:val="none"/>
                <w:lang w:val="en-US" w:eastAsia="zh-CN"/>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3000</w:t>
            </w:r>
            <w:r>
              <w:rPr>
                <w:rFonts w:hint="eastAsia" w:ascii="宋体" w:hAnsi="宋体" w:eastAsia="宋体" w:cs="宋体"/>
                <w:color w:val="000000"/>
                <w:szCs w:val="21"/>
                <w:highlight w:val="none"/>
                <w:u w:color="000000"/>
                <w:lang w:bidi="ar"/>
              </w:rPr>
              <w:t>元</w:t>
            </w:r>
            <w:r>
              <w:rPr>
                <w:rFonts w:hint="eastAsia" w:ascii="宋体" w:hAnsi="宋体" w:eastAsia="宋体" w:cs="宋体"/>
                <w:color w:val="000000"/>
                <w:szCs w:val="21"/>
                <w:highlight w:val="none"/>
                <w:u w:color="000000"/>
                <w:lang w:eastAsia="zh-CN" w:bidi="ar"/>
              </w:rPr>
              <w:t>；</w:t>
            </w:r>
            <w:r>
              <w:rPr>
                <w:rFonts w:hint="eastAsia" w:ascii="宋体" w:hAnsi="宋体" w:eastAsia="宋体" w:cs="宋体"/>
                <w:color w:val="000000"/>
                <w:szCs w:val="21"/>
                <w:highlight w:val="none"/>
                <w:u w:color="000000"/>
                <w:lang w:val="en-US" w:eastAsia="zh-CN" w:bidi="ar"/>
              </w:rPr>
              <w:t>专家评审费按实支付。</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r>
              <w:rPr>
                <w:rFonts w:hint="eastAsia" w:ascii="宋体" w:hAnsi="宋体" w:eastAsia="宋体" w:cs="宋体"/>
                <w:color w:val="000000"/>
                <w:szCs w:val="21"/>
                <w:highlight w:val="none"/>
                <w:u w:color="000000"/>
                <w:lang w:val="en-US" w:eastAsia="zh-CN" w:bidi="ar"/>
              </w:rPr>
              <w:t>及专家评审费</w:t>
            </w:r>
            <w:r>
              <w:rPr>
                <w:rFonts w:hint="eastAsia" w:ascii="宋体" w:hAnsi="宋体" w:eastAsia="宋体" w:cs="宋体"/>
                <w:color w:val="000000"/>
                <w:szCs w:val="21"/>
                <w:highlight w:val="none"/>
                <w:u w:color="000000"/>
                <w:lang w:bidi="ar"/>
              </w:rPr>
              <w:t>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12</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1</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w:t>
            </w:r>
            <w:r>
              <w:rPr>
                <w:rFonts w:hint="eastAsia" w:ascii="宋体" w:hAnsi="宋体" w:eastAsia="宋体" w:cs="宋体"/>
                <w:color w:val="000000"/>
                <w:szCs w:val="21"/>
                <w:highlight w:val="none"/>
                <w:u w:color="000000"/>
                <w:lang w:eastAsia="zh-CN" w:bidi="ar"/>
              </w:rPr>
              <w:t>滁州市滁宁城际铁路开发建设有限公司七楼会议室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3"/>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1万元</w:t>
            </w:r>
          </w:p>
          <w:p w14:paraId="0AB68E0F">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1FAD95DA">
            <w:pPr>
              <w:tabs>
                <w:tab w:val="left" w:pos="5034"/>
              </w:tabs>
              <w:spacing w:line="320" w:lineRule="exact"/>
              <w:rPr>
                <w:rFonts w:ascii="宋体" w:hAnsi="宋体" w:eastAsia="宋体" w:cs="宋体"/>
                <w:color w:val="000000"/>
                <w:szCs w:val="21"/>
                <w:highlight w:val="none"/>
                <w:u w:color="000000"/>
                <w:lang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1"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B3D6E24">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仿宋" w:cs="宋体"/>
                <w:highlight w:val="none"/>
                <w:lang w:eastAsia="zh-CN"/>
              </w:rPr>
            </w:pPr>
            <w:r>
              <w:rPr>
                <w:rFonts w:hint="eastAsia" w:ascii="宋体" w:hAnsi="宋体" w:eastAsia="宋体" w:cs="宋体"/>
                <w:color w:val="auto"/>
                <w:sz w:val="21"/>
                <w:szCs w:val="21"/>
                <w:highlight w:val="none"/>
                <w:lang w:val="en-US" w:eastAsia="zh-CN"/>
              </w:rPr>
              <w:t>根据中标人提供服务的质量、数量和结算标准按月度向中标人付款。每月末，</w:t>
            </w:r>
            <w:r>
              <w:rPr>
                <w:rFonts w:hint="eastAsia"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提交付款申请及工作量清单，招标人审核后并按合同约定扣除索赔款项、违约金等，于30天内向</w:t>
            </w:r>
            <w:r>
              <w:rPr>
                <w:rFonts w:hint="eastAsia"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一次性支付上一月度的结算款的95%，剩余5%待3年质保期满后一次性支付。</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2"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2"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w:t>
      </w:r>
      <w:r>
        <w:rPr>
          <w:rFonts w:hint="eastAsia" w:ascii="宋体" w:hAnsi="宋体" w:eastAsia="宋体" w:cs="宋体"/>
          <w:color w:val="000000"/>
          <w:kern w:val="0"/>
          <w:szCs w:val="21"/>
          <w:highlight w:val="none"/>
          <w:u w:val="single" w:color="000000"/>
          <w:lang w:val="en-US" w:eastAsia="zh-CN" w:bidi="ar"/>
        </w:rPr>
        <w:t>费率</w:t>
      </w:r>
      <w:r>
        <w:rPr>
          <w:rFonts w:hint="eastAsia" w:ascii="宋体" w:hAnsi="宋体" w:eastAsia="宋体" w:cs="宋体"/>
          <w:color w:val="000000"/>
          <w:kern w:val="0"/>
          <w:szCs w:val="21"/>
          <w:highlight w:val="none"/>
          <w:u w:val="single" w:color="000000"/>
          <w:lang w:bidi="ar"/>
        </w:rPr>
        <w:t xml:space="preserve"> 。  </w:t>
      </w:r>
    </w:p>
    <w:p w14:paraId="3094F171">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296602429"/>
      <w:bookmarkEnd w:id="22"/>
      <w:bookmarkStart w:id="23" w:name="_Toc247513962"/>
      <w:bookmarkEnd w:id="23"/>
      <w:bookmarkStart w:id="24" w:name="_Toc247527563"/>
      <w:bookmarkEnd w:id="24"/>
      <w:bookmarkStart w:id="25" w:name="_Toc152042315"/>
      <w:bookmarkEnd w:id="25"/>
      <w:bookmarkStart w:id="26" w:name="_Toc144974507"/>
      <w:bookmarkEnd w:id="26"/>
      <w:bookmarkStart w:id="27" w:name="_Toc152045539"/>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w:t>
      </w:r>
      <w:r>
        <w:rPr>
          <w:rFonts w:hint="eastAsia" w:ascii="宋体" w:hAnsi="宋体" w:eastAsia="宋体" w:cs="宋体"/>
          <w:bCs/>
          <w:color w:val="000000"/>
          <w:kern w:val="0"/>
          <w:szCs w:val="21"/>
          <w:highlight w:val="none"/>
          <w:u w:color="000000"/>
          <w:lang w:bidi="ar"/>
        </w:rPr>
        <w:t>清、修改、补充及招标答疑等均在滁州市滁宁城际铁路开发建设有限公司网站（http://czctgs.cn/）</w:t>
      </w:r>
      <w:r>
        <w:rPr>
          <w:rFonts w:hint="eastAsia" w:ascii="宋体" w:hAnsi="宋体" w:eastAsia="宋体" w:cs="宋体"/>
          <w:bCs/>
          <w:color w:val="000000"/>
          <w:kern w:val="0"/>
          <w:szCs w:val="21"/>
          <w:highlight w:val="none"/>
          <w:u w:color="000000"/>
          <w:lang w:val="en-US" w:eastAsia="zh-CN" w:bidi="ar"/>
        </w:rPr>
        <w:t>或滁州市城投工程咨询管理有限公司网站（https://www.czctgczx.com/）</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48610B86">
      <w:pPr>
        <w:widowControl/>
        <w:spacing w:line="400" w:lineRule="exact"/>
        <w:ind w:firstLine="420" w:firstLineChars="200"/>
        <w:rPr>
          <w:rFonts w:hint="eastAsia" w:ascii="宋体" w:hAnsi="宋体" w:eastAsia="宋体" w:cs="宋体"/>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w:t>
      </w:r>
      <w:r>
        <w:rPr>
          <w:rFonts w:hint="eastAsia" w:ascii="宋体" w:hAnsi="宋体" w:eastAsia="宋体" w:cs="宋体"/>
          <w:bCs/>
          <w:color w:val="000000"/>
          <w:kern w:val="0"/>
          <w:szCs w:val="21"/>
          <w:highlight w:val="none"/>
          <w:u w:color="000000"/>
          <w:lang w:eastAsia="zh-CN" w:bidi="ar"/>
        </w:rPr>
        <w:t>（</w:t>
      </w:r>
      <w:r>
        <w:rPr>
          <w:rFonts w:hint="eastAsia" w:ascii="宋体" w:hAnsi="宋体" w:eastAsia="宋体" w:cs="宋体"/>
          <w:bCs/>
          <w:color w:val="000000"/>
          <w:kern w:val="0"/>
          <w:szCs w:val="21"/>
          <w:highlight w:val="none"/>
          <w:u w:color="000000"/>
          <w:lang w:val="en-US" w:eastAsia="zh-CN" w:bidi="ar"/>
        </w:rPr>
        <w:t>费率）</w:t>
      </w:r>
      <w:r>
        <w:rPr>
          <w:rFonts w:hint="eastAsia" w:ascii="宋体" w:hAnsi="宋体" w:eastAsia="宋体" w:cs="宋体"/>
          <w:bCs/>
          <w:color w:val="000000"/>
          <w:kern w:val="0"/>
          <w:szCs w:val="21"/>
          <w:highlight w:val="none"/>
          <w:u w:color="000000"/>
          <w:lang w:bidi="ar"/>
        </w:rPr>
        <w:t>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w:t>
      </w:r>
      <w:r>
        <w:rPr>
          <w:rFonts w:hint="eastAsia" w:ascii="宋体" w:hAnsi="宋体" w:eastAsia="宋体" w:cs="宋体"/>
          <w:color w:val="000000"/>
          <w:kern w:val="0"/>
          <w:szCs w:val="21"/>
          <w:highlight w:val="none"/>
          <w:u w:color="000000"/>
          <w:lang w:val="en-US" w:eastAsia="zh-CN" w:bidi="ar"/>
        </w:rPr>
        <w:t>广告设计费、</w:t>
      </w:r>
      <w:r>
        <w:rPr>
          <w:rFonts w:hint="eastAsia" w:ascii="宋体" w:hAnsi="宋体" w:eastAsia="宋体" w:cs="宋体"/>
          <w:color w:val="000000"/>
          <w:kern w:val="0"/>
          <w:szCs w:val="21"/>
          <w:highlight w:val="none"/>
          <w:u w:color="000000"/>
          <w:lang w:bidi="ar"/>
        </w:rPr>
        <w:t>材料费、生产加工费、装卸费、运输费、管理费、其他费用（如包装费、仓储费、保管费、场地清理搬移相关费用）、安装调试费、利润、招标代理费、</w:t>
      </w:r>
      <w:r>
        <w:rPr>
          <w:rFonts w:hint="eastAsia" w:ascii="宋体" w:hAnsi="宋体" w:eastAsia="宋体" w:cs="宋体"/>
          <w:color w:val="000000"/>
          <w:kern w:val="0"/>
          <w:szCs w:val="21"/>
          <w:highlight w:val="none"/>
          <w:u w:color="000000"/>
          <w:lang w:val="en-US" w:eastAsia="zh-CN" w:bidi="ar"/>
        </w:rPr>
        <w:t>专家评审费、</w:t>
      </w:r>
      <w:r>
        <w:rPr>
          <w:rFonts w:hint="eastAsia" w:ascii="宋体" w:hAnsi="宋体" w:eastAsia="宋体" w:cs="宋体"/>
          <w:color w:val="000000"/>
          <w:kern w:val="0"/>
          <w:szCs w:val="21"/>
          <w:highlight w:val="none"/>
          <w:u w:color="000000"/>
          <w:lang w:bidi="ar"/>
        </w:rPr>
        <w:t>售后服务费、税金、政策性文件规定及合同包含的所有风险和责任等、货物送至招标人指定地点前的各项应有费用。</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w:t>
      </w:r>
      <w:r>
        <w:rPr>
          <w:rFonts w:hint="eastAsia" w:ascii="宋体" w:hAnsi="宋体" w:eastAsia="宋体" w:cs="宋体"/>
          <w:bCs/>
          <w:color w:val="000000"/>
          <w:kern w:val="0"/>
          <w:szCs w:val="21"/>
          <w:highlight w:val="none"/>
          <w:u w:color="000000"/>
          <w:lang w:val="en-US" w:eastAsia="zh-CN" w:bidi="ar"/>
        </w:rPr>
        <w:t>费率</w:t>
      </w:r>
      <w:r>
        <w:rPr>
          <w:rFonts w:hint="eastAsia" w:ascii="宋体" w:hAnsi="宋体" w:eastAsia="宋体" w:cs="宋体"/>
          <w:bCs/>
          <w:color w:val="000000"/>
          <w:kern w:val="0"/>
          <w:szCs w:val="21"/>
          <w:highlight w:val="none"/>
          <w:u w:color="000000"/>
          <w:lang w:bidi="ar"/>
        </w:rPr>
        <w:t>是完成项目全部内容（包括后期的相关服务）的价格，其</w:t>
      </w:r>
      <w:r>
        <w:rPr>
          <w:rFonts w:hint="eastAsia" w:ascii="宋体" w:hAnsi="宋体" w:eastAsia="宋体" w:cs="宋体"/>
          <w:bCs/>
          <w:color w:val="000000"/>
          <w:kern w:val="0"/>
          <w:szCs w:val="21"/>
          <w:highlight w:val="none"/>
          <w:u w:color="000000"/>
          <w:lang w:val="en-US" w:eastAsia="zh-CN" w:bidi="ar"/>
        </w:rPr>
        <w:t>费率</w:t>
      </w:r>
      <w:r>
        <w:rPr>
          <w:rFonts w:hint="eastAsia" w:ascii="宋体" w:hAnsi="宋体" w:eastAsia="宋体" w:cs="宋体"/>
          <w:bCs/>
          <w:color w:val="000000"/>
          <w:kern w:val="0"/>
          <w:szCs w:val="21"/>
          <w:highlight w:val="none"/>
          <w:u w:color="000000"/>
          <w:lang w:bidi="ar"/>
        </w:rPr>
        <w:t>即为履行合同的固定</w:t>
      </w:r>
      <w:r>
        <w:rPr>
          <w:rFonts w:hint="eastAsia" w:ascii="宋体" w:hAnsi="宋体" w:eastAsia="宋体" w:cs="宋体"/>
          <w:bCs/>
          <w:color w:val="000000"/>
          <w:kern w:val="0"/>
          <w:szCs w:val="21"/>
          <w:highlight w:val="none"/>
          <w:u w:color="000000"/>
          <w:lang w:val="en-US" w:eastAsia="zh-CN" w:bidi="ar"/>
        </w:rPr>
        <w:t>费率</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w:t>
      </w:r>
      <w:r>
        <w:rPr>
          <w:rFonts w:hint="eastAsia" w:ascii="宋体" w:hAnsi="宋体" w:eastAsia="宋体" w:cs="宋体"/>
          <w:bCs/>
          <w:color w:val="auto"/>
          <w:kern w:val="0"/>
          <w:szCs w:val="21"/>
          <w:highlight w:val="none"/>
          <w:u w:color="000000"/>
          <w:lang w:val="en-US" w:eastAsia="zh-CN" w:bidi="ar"/>
        </w:rPr>
        <w:t>不</w:t>
      </w:r>
      <w:r>
        <w:rPr>
          <w:rFonts w:hint="eastAsia" w:ascii="宋体" w:hAnsi="宋体" w:eastAsia="宋体" w:cs="宋体"/>
          <w:bCs/>
          <w:color w:val="auto"/>
          <w:kern w:val="0"/>
          <w:szCs w:val="21"/>
          <w:highlight w:val="none"/>
          <w:u w:color="000000"/>
          <w:lang w:bidi="ar"/>
        </w:rPr>
        <w:t>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5C6995F6">
      <w:pPr>
        <w:widowControl/>
        <w:spacing w:line="400" w:lineRule="exact"/>
        <w:ind w:firstLine="420" w:firstLineChars="200"/>
        <w:rPr>
          <w:rFonts w:hint="default" w:ascii="宋体" w:hAnsi="宋体" w:eastAsia="宋体" w:cs="宋体"/>
          <w:color w:val="auto"/>
          <w:kern w:val="0"/>
          <w:szCs w:val="21"/>
          <w:highlight w:val="none"/>
          <w:u w:color="000000"/>
          <w:lang w:val="en-US" w:eastAsia="zh-CN"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w:t>
      </w:r>
      <w:r>
        <w:rPr>
          <w:rFonts w:hint="eastAsia" w:ascii="宋体" w:hAnsi="宋体" w:eastAsia="宋体" w:cs="宋体"/>
          <w:color w:val="auto"/>
          <w:kern w:val="0"/>
          <w:szCs w:val="21"/>
          <w:highlight w:val="none"/>
          <w:u w:color="000000"/>
          <w:lang w:val="en-US" w:eastAsia="zh-CN" w:bidi="ar"/>
        </w:rPr>
        <w:t>本项不要求提交投标保证金。</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w:t>
      </w:r>
      <w:r>
        <w:rPr>
          <w:rFonts w:hint="eastAsia" w:ascii="宋体" w:hAnsi="宋体" w:eastAsia="宋体" w:cs="宋体"/>
          <w:color w:val="000000"/>
          <w:kern w:val="0"/>
          <w:szCs w:val="21"/>
          <w:highlight w:val="none"/>
          <w:u w:color="000000"/>
          <w:lang w:val="en-US" w:eastAsia="zh-CN" w:bidi="ar"/>
        </w:rPr>
        <w:t>招标</w:t>
      </w:r>
      <w:r>
        <w:rPr>
          <w:rFonts w:hint="eastAsia" w:ascii="宋体" w:hAnsi="宋体" w:eastAsia="宋体" w:cs="宋体"/>
          <w:color w:val="000000"/>
          <w:kern w:val="0"/>
          <w:szCs w:val="21"/>
          <w:highlight w:val="none"/>
          <w:u w:color="000000"/>
          <w:lang w:bidi="ar"/>
        </w:rPr>
        <w:t>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2"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7"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w:t>
      </w:r>
      <w:r>
        <w:rPr>
          <w:rFonts w:hint="eastAsia" w:asciiTheme="majorEastAsia" w:hAnsiTheme="majorEastAsia" w:eastAsiaTheme="majorEastAsia" w:cstheme="majorEastAsia"/>
          <w:b/>
          <w:bCs w:val="0"/>
          <w:color w:val="auto"/>
          <w:kern w:val="0"/>
          <w:sz w:val="21"/>
          <w:szCs w:val="21"/>
          <w:highlight w:val="none"/>
          <w:u w:color="000000"/>
          <w:lang w:val="en-US" w:eastAsia="zh-CN" w:bidi="ar"/>
        </w:rPr>
        <w:t>开评审异常情况处理</w:t>
      </w:r>
      <w:r>
        <w:rPr>
          <w:rFonts w:hint="eastAsia" w:ascii="宋体" w:hAnsi="宋体" w:eastAsia="宋体" w:cs="宋体"/>
          <w:b/>
          <w:color w:val="000000"/>
          <w:kern w:val="0"/>
          <w:szCs w:val="21"/>
          <w:highlight w:val="none"/>
          <w:u w:color="000000"/>
          <w:lang w:bidi="ar"/>
        </w:rPr>
        <w:t xml:space="preserve"> </w:t>
      </w:r>
    </w:p>
    <w:p w14:paraId="3FEF5A9A">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32.1若有效投标人不足三家，则采用竞争性谈判方式确定中标候选人，若有效投标人只有一家则项目流标。</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27E6A48B">
      <w:pPr>
        <w:autoSpaceDE w:val="0"/>
        <w:spacing w:line="400" w:lineRule="exact"/>
        <w:jc w:val="left"/>
        <w:rPr>
          <w:rFonts w:ascii="黑体" w:hAnsi="宋体" w:eastAsia="黑体" w:cs="黑体"/>
          <w:sz w:val="30"/>
          <w:szCs w:val="30"/>
          <w:highlight w:val="none"/>
        </w:rPr>
      </w:pP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both"/>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16FE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0D933A10">
            <w:pPr>
              <w:spacing w:line="320" w:lineRule="exact"/>
              <w:jc w:val="center"/>
              <w:rPr>
                <w:rFonts w:hint="eastAsia" w:ascii="宋体" w:hAnsi="宋体"/>
                <w:color w:val="000000"/>
                <w:szCs w:val="21"/>
                <w:highlight w:val="none"/>
              </w:rPr>
            </w:pPr>
          </w:p>
        </w:tc>
        <w:tc>
          <w:tcPr>
            <w:tcW w:w="1235" w:type="dxa"/>
            <w:vMerge w:val="continue"/>
            <w:vAlign w:val="center"/>
          </w:tcPr>
          <w:p w14:paraId="6B77ED23">
            <w:pPr>
              <w:spacing w:line="320" w:lineRule="exact"/>
              <w:rPr>
                <w:rFonts w:hint="eastAsia" w:ascii="宋体" w:hAnsi="宋体"/>
                <w:color w:val="000000"/>
                <w:szCs w:val="21"/>
                <w:highlight w:val="none"/>
              </w:rPr>
            </w:pPr>
          </w:p>
        </w:tc>
        <w:tc>
          <w:tcPr>
            <w:tcW w:w="3008" w:type="dxa"/>
            <w:vAlign w:val="center"/>
          </w:tcPr>
          <w:p w14:paraId="6EA184FE">
            <w:pPr>
              <w:spacing w:line="320" w:lineRule="exac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3）投标人须至少提供1个近5年内（自2020年1月1日起）的广告制作业绩</w:t>
            </w:r>
          </w:p>
        </w:tc>
        <w:tc>
          <w:tcPr>
            <w:tcW w:w="3929" w:type="dxa"/>
            <w:vAlign w:val="center"/>
          </w:tcPr>
          <w:p w14:paraId="31D148C5">
            <w:pPr>
              <w:spacing w:line="320" w:lineRule="exact"/>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2D4E93C1">
            <w:pPr>
              <w:spacing w:line="320" w:lineRule="exact"/>
              <w:jc w:val="both"/>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业绩合同扫描件</w:t>
            </w:r>
          </w:p>
        </w:tc>
      </w:tr>
      <w:tr w14:paraId="283D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51E4DBC9">
            <w:pPr>
              <w:spacing w:line="320" w:lineRule="exact"/>
              <w:jc w:val="center"/>
              <w:rPr>
                <w:rFonts w:hint="eastAsia" w:ascii="宋体" w:hAnsi="宋体"/>
                <w:color w:val="000000"/>
                <w:szCs w:val="21"/>
                <w:highlight w:val="none"/>
              </w:rPr>
            </w:pPr>
          </w:p>
        </w:tc>
        <w:tc>
          <w:tcPr>
            <w:tcW w:w="1235" w:type="dxa"/>
            <w:vMerge w:val="continue"/>
            <w:vAlign w:val="center"/>
          </w:tcPr>
          <w:p w14:paraId="271FE252">
            <w:pPr>
              <w:spacing w:line="320" w:lineRule="exact"/>
              <w:rPr>
                <w:rFonts w:hint="eastAsia" w:ascii="宋体" w:hAnsi="宋体"/>
                <w:color w:val="000000"/>
                <w:szCs w:val="21"/>
                <w:highlight w:val="none"/>
              </w:rPr>
            </w:pPr>
          </w:p>
        </w:tc>
        <w:tc>
          <w:tcPr>
            <w:tcW w:w="3008" w:type="dxa"/>
            <w:vAlign w:val="center"/>
          </w:tcPr>
          <w:p w14:paraId="5009553D">
            <w:pPr>
              <w:spacing w:line="320" w:lineRule="exac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（4）投标人承诺自有设备及团队人员可完全满足本项目的业务需求，并提供设备清单（附照片）、人员名单</w:t>
            </w:r>
          </w:p>
        </w:tc>
        <w:tc>
          <w:tcPr>
            <w:tcW w:w="3929" w:type="dxa"/>
            <w:vAlign w:val="center"/>
          </w:tcPr>
          <w:p w14:paraId="27F7E974">
            <w:pPr>
              <w:spacing w:line="320" w:lineRule="exact"/>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71799DF2">
            <w:pPr>
              <w:spacing w:line="320" w:lineRule="exact"/>
              <w:jc w:val="both"/>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同时提供服务承诺书、设备清单（附照片）和人员名单</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7C156C44">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）诚信投标承诺书</w:t>
            </w:r>
          </w:p>
        </w:tc>
        <w:tc>
          <w:tcPr>
            <w:tcW w:w="3929" w:type="dxa"/>
            <w:vAlign w:val="center"/>
          </w:tcPr>
          <w:p w14:paraId="1B6F7B2F">
            <w:pPr>
              <w:spacing w:line="360" w:lineRule="exact"/>
              <w:jc w:val="both"/>
              <w:rPr>
                <w:rFonts w:ascii="宋体"/>
                <w:b/>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45" w:name="_Toc60061492"/>
      <w:bookmarkStart w:id="46" w:name="_Toc95223395"/>
      <w:bookmarkStart w:id="47" w:name="_Toc15058909"/>
      <w:bookmarkStart w:id="48" w:name="_Toc506107320"/>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49" w:name="_Toc15058910"/>
      <w:bookmarkStart w:id="50" w:name="_Toc324404868"/>
      <w:bookmarkStart w:id="51" w:name="_Toc60061493"/>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54" w:name="_Toc506107322"/>
      <w:bookmarkStart w:id="55" w:name="_Toc324404869"/>
      <w:bookmarkStart w:id="56" w:name="_Toc15058911"/>
      <w:bookmarkStart w:id="57" w:name="_Toc95223397"/>
      <w:bookmarkStart w:id="58" w:name="_Toc60061494"/>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2"/>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0F514558">
      <w:pPr>
        <w:pStyle w:val="5"/>
        <w:numPr>
          <w:ilvl w:val="0"/>
          <w:numId w:val="0"/>
        </w:numPr>
        <w:jc w:val="left"/>
        <w:rPr>
          <w:rFonts w:hint="default" w:eastAsia="宋体"/>
          <w:highlight w:val="none"/>
          <w:lang w:val="en-US" w:eastAsia="zh-CN"/>
        </w:rPr>
      </w:pPr>
      <w:bookmarkStart w:id="59" w:name="_Toc14651"/>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449028878"/>
            <w:bookmarkStart w:id="61" w:name="_Toc362983802"/>
            <w:bookmarkStart w:id="62" w:name="_Toc58430318"/>
            <w:bookmarkStart w:id="63" w:name="_Toc26732005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报价（费率）</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6"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6"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3"/>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3"/>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16EA118">
      <w:pPr>
        <w:rPr>
          <w:rFonts w:hint="eastAsia" w:ascii="宋体" w:cs="宋体"/>
          <w:b/>
          <w:bCs/>
          <w:sz w:val="28"/>
          <w:szCs w:val="28"/>
          <w:highlight w:val="none"/>
        </w:rPr>
      </w:pPr>
      <w:r>
        <w:rPr>
          <w:rFonts w:hint="eastAsia" w:ascii="宋体" w:cs="宋体"/>
          <w:b/>
          <w:bCs/>
          <w:sz w:val="28"/>
          <w:szCs w:val="28"/>
          <w:highlight w:val="none"/>
        </w:rPr>
        <w:br w:type="page"/>
      </w:r>
    </w:p>
    <w:p w14:paraId="033B096E">
      <w:pPr>
        <w:snapToGrid w:val="0"/>
        <w:spacing w:before="156" w:beforeLines="50" w:after="156" w:afterLines="50" w:line="360" w:lineRule="auto"/>
        <w:jc w:val="center"/>
        <w:outlineLvl w:val="0"/>
        <w:rPr>
          <w:highlight w:val="none"/>
        </w:rPr>
      </w:pPr>
      <w:r>
        <w:rPr>
          <w:rFonts w:hint="eastAsia" w:ascii="宋体" w:cs="宋体"/>
          <w:b/>
          <w:bCs/>
          <w:sz w:val="28"/>
          <w:szCs w:val="28"/>
          <w:highlight w:val="none"/>
        </w:rPr>
        <w:t>第五章  用户需求书</w:t>
      </w:r>
    </w:p>
    <w:p w14:paraId="2007E782">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7D49D1CF">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滁州至南京城际铁路（滁州段）一、二期工程，项目建设规模全长46.45km ，建设地址位于安徽省滁州市，计划于2023年建成。滁州段一期工程全长33.18km，设站8座（预留2座），均为高架站，设置车辆段、主变电所、控制中心各一座。滁州段二期工程全长13.276km，其中含地下段5.703km，路基段0.252km，高架段7.321km，设站6座（预留2座），其中高架站4座，地下站2座，在技术学院站附近设置牵引变电所一座，在滁州站东部区域设置停车场一处（远期预留）。滁州至南京城际铁路一期调整段工程全长4.983km，设高架站1座。本项目车辆采用市域D型车，2动2拖四辆编组，车体为整体承载的铝合金型材焊接结构，采用交流25kV接触网供电，最高设计速度120km/h（预留140km/h）。</w:t>
      </w:r>
    </w:p>
    <w:p w14:paraId="59D66645">
      <w:pPr>
        <w:keepNext w:val="0"/>
        <w:keepLines w:val="0"/>
        <w:pageBreakBefore w:val="0"/>
        <w:widowControl w:val="0"/>
        <w:numPr>
          <w:ilvl w:val="0"/>
          <w:numId w:val="4"/>
        </w:numPr>
        <w:kinsoku/>
        <w:wordWrap/>
        <w:overflowPunct/>
        <w:topLinePunct w:val="0"/>
        <w:autoSpaceDE/>
        <w:autoSpaceDN/>
        <w:bidi w:val="0"/>
        <w:adjustRightInd/>
        <w:snapToGrid w:val="0"/>
        <w:spacing w:line="480" w:lineRule="auto"/>
        <w:ind w:firstLine="422" w:firstLineChars="200"/>
        <w:textAlignment w:val="auto"/>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采购清单及综合单价：详见附件。</w:t>
      </w:r>
    </w:p>
    <w:p w14:paraId="4D97E637">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三、广告资源简介</w:t>
      </w:r>
    </w:p>
    <w:p w14:paraId="4CEBDE5D">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滁州至南京城际铁路（滁州段）广告涵盖全线10个站点站内广告、10列电客车广告、PIS屏、桥墩墩身广告等，具体资源包含如下：</w:t>
      </w:r>
    </w:p>
    <w:p w14:paraId="04A64274">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A、常规媒体：车站内的传统灯箱、大型拉布灯箱、LED显示屏、动感灯箱等。</w:t>
      </w:r>
    </w:p>
    <w:p w14:paraId="23290D8D">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B、非常规媒体：车站墙贴、地贴、闸机贴、站厅层吊旗、屏蔽门贴、包柱、站厅玻璃栏杆贴、步梯贴、梯楣贴、升降电梯、创意展位包装、桥墩墩身广告等；列车广告：列车内看板、列车内门窗贴、列车内墙贴、拉手、列车外身冠名LOGO等。</w:t>
      </w:r>
    </w:p>
    <w:p w14:paraId="6C62E5F9">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C、视讯媒体：屏蔽门投影广告、PIS系统LCD屏广告资源，包含站厅、站台以及车厢内的PIS广告屏。</w:t>
      </w:r>
    </w:p>
    <w:p w14:paraId="7BBA8FD2">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四、广告画面设计要求</w:t>
      </w:r>
    </w:p>
    <w:p w14:paraId="35D30EB9">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1.广告画面设计应符合滁宁城际铁路整体品牌形象，视觉风格应与车站空间环境、装修风格相协调，避免视觉冲突，包括字体、色彩、版式、边框等设计元素。</w:t>
      </w:r>
    </w:p>
    <w:p w14:paraId="24CD800D">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2.广告内容必须符合《中华人民共和国广告法》及相关法律法规和标准规范，不得含有虚假、夸大、低俗或政治敏感信息。</w:t>
      </w:r>
    </w:p>
    <w:p w14:paraId="7838784F">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3.广告内容文字清晰、图文比例合理，确保乘客在3-5米距离内可清晰识别。重点信息（如品牌LOGO、活动主题）应突出展示，避免信息过载。</w:t>
      </w:r>
    </w:p>
    <w:p w14:paraId="43AF4A5A">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4.鼓励结合滁州地域文化、城市风貌进行创意设计，提升城市形象。不同站点可根据周边功能（如交通枢纽、商业中心、高校区）进行差异化内容策划。</w:t>
      </w:r>
    </w:p>
    <w:p w14:paraId="10394601">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5.视频类广告（PIS屏、LED屏）应控制节奏，避免频闪、快速切换造成视觉疲劳。</w:t>
      </w:r>
    </w:p>
    <w:p w14:paraId="2ECBEAD3">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6.人员要求，配备设计人员不少于1人。</w:t>
      </w:r>
    </w:p>
    <w:p w14:paraId="16802A68">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五、广告制作要求</w:t>
      </w:r>
    </w:p>
    <w:p w14:paraId="56BAF5BB">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1.画面印刷采用高精度数码喷绘或写真，要求画面清晰、色彩鲜明。使用防水、防晒、防褪色材料，户外及高架段画面需具备抗紫外线能力，质保期不少于2年不褪色。所有材料应安全、环保，符合国家防火标准。</w:t>
      </w:r>
    </w:p>
    <w:p w14:paraId="1175BCB2">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2.灯箱画面需整幅无缝拼接，无气泡、褶皱、色差。粘贴类广告（地贴、墙贴、屏蔽门贴等）应采用高粘性背胶，边缘处理平整，防止翘边。金属结构件需做防锈、防腐处理，焊接点打磨光滑。</w:t>
      </w:r>
    </w:p>
    <w:p w14:paraId="26B3EABD">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3.列车车身粘贴广告要求贴纸不损坏车体内外油漆及原有粘贴部分，在拆除时不留胶痕。站台门、闸机粘贴纸要求基底为透明，尽量不影响原有玻璃的通透性。</w:t>
      </w:r>
    </w:p>
    <w:p w14:paraId="16C11A3C">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4.所有画面制作须严格按照现场实测尺寸进行，确保与安装点位精准匹配。</w:t>
      </w:r>
    </w:p>
    <w:p w14:paraId="2E53BAD6">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六、广告安装要求</w:t>
      </w:r>
    </w:p>
    <w:p w14:paraId="6E6887B4">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1.安装作业必须遵守滁州市轨道交通运营有限公司管理规定，提前报备施工计划。高空作业须持证上岗，配备安全绳、防坠器等防护装备。所有安装结构需确保抗风、抗震、防脱落。</w:t>
      </w:r>
    </w:p>
    <w:p w14:paraId="03DB076E">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2.灯箱画面等安装应保证画面平整，不歪斜。粘贴类广告应平整无气泡，边缘对齐，无错位。</w:t>
      </w:r>
    </w:p>
    <w:p w14:paraId="7252DF10">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3.施工过程中不得损坏车站装修、地面、墙面、设备设施等。作业区域应设置警示标识，施工结束后及时清理现场。</w:t>
      </w:r>
    </w:p>
    <w:p w14:paraId="47C92CBE">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4.广告画面安装后，由乙方报甲方申请验收，甲方组织广告投放单位、城铁运营公司、乙方共同验收，验收通过认定安装完成。</w:t>
      </w:r>
    </w:p>
    <w:p w14:paraId="36BEFB4E">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七、画面及灯箱设备维护要求</w:t>
      </w:r>
    </w:p>
    <w:p w14:paraId="6A338DC6">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建立定期巡检机制，每月不少于1次全线巡检，重点站点（如滁州高铁站、政务中心站、琅琊山站）增加频次。巡检内容包括：画面是否破损、褪色、翘边；灯箱是否亮灯正常；LED/PIS屏是否显示异常；结构是否松动等。轨行区内广告巡检、维保由城铁运营公司负责。</w:t>
      </w:r>
    </w:p>
    <w:p w14:paraId="0F3A7CEC">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2.保证所有广告画面、灯箱表面、显示屏清洁、无脏污。地贴、屏蔽门贴等易磨损区域应重点维护，及时更换老化或磨损严重的贴膜。</w:t>
      </w:r>
    </w:p>
    <w:p w14:paraId="3507D186">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3.故障响应及时，接到故障报修后，一般问题4小时内响应，24小时内修复；重大故障（如结构松动）2小时内到场，8小时内修复。建立故障台账，记录问题、处理过程及更换部件并报告发包人。</w:t>
      </w:r>
    </w:p>
    <w:p w14:paraId="25BC5F36">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4.画面更换应高效、及时，避免影响乘客通行和车站秩序。</w:t>
      </w:r>
    </w:p>
    <w:p w14:paraId="1B7FDF48">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5.对老化、损坏的灯箱、LED模组等设备，应提出更换建议，并在合同期内完成维护更换。</w:t>
      </w:r>
    </w:p>
    <w:p w14:paraId="1E9237BB">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6.人员要求，配备维保人员不少于2人，维保团队需持有低压电工证、登高证等。</w:t>
      </w:r>
    </w:p>
    <w:p w14:paraId="4F1B7387">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八、广告拆除要求</w:t>
      </w:r>
    </w:p>
    <w:p w14:paraId="09EC08EC">
      <w:pPr>
        <w:keepNext w:val="0"/>
        <w:keepLines w:val="0"/>
        <w:pageBreakBefore w:val="0"/>
        <w:widowControl w:val="0"/>
        <w:kinsoku/>
        <w:wordWrap/>
        <w:overflowPunct/>
        <w:topLinePunct w:val="0"/>
        <w:autoSpaceDE/>
        <w:autoSpaceDN/>
        <w:bidi w:val="0"/>
        <w:adjustRightInd/>
        <w:spacing w:line="48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1.广告拆除时不损害车体本身构造，贴纸需完全清除，不能有残留。</w:t>
      </w:r>
    </w:p>
    <w:p w14:paraId="7CC57DF1">
      <w:pPr>
        <w:keepNext w:val="0"/>
        <w:keepLines w:val="0"/>
        <w:pageBreakBefore w:val="0"/>
        <w:widowControl w:val="0"/>
        <w:kinsoku/>
        <w:wordWrap/>
        <w:overflowPunct/>
        <w:topLinePunct w:val="0"/>
        <w:autoSpaceDE/>
        <w:autoSpaceDN/>
        <w:bidi w:val="0"/>
        <w:adjustRightInd/>
        <w:spacing w:line="480" w:lineRule="auto"/>
        <w:ind w:firstLine="420" w:firstLineChars="200"/>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2.对于车内框架广告拆除广告内容时应保证框架完好，损坏应恢复原样。</w:t>
      </w:r>
    </w:p>
    <w:p w14:paraId="68C10E73">
      <w:pPr>
        <w:keepNext w:val="0"/>
        <w:keepLines w:val="0"/>
        <w:pageBreakBefore w:val="0"/>
        <w:widowControl w:val="0"/>
        <w:kinsoku/>
        <w:wordWrap/>
        <w:overflowPunct/>
        <w:topLinePunct w:val="0"/>
        <w:autoSpaceDE/>
        <w:autoSpaceDN/>
        <w:bidi w:val="0"/>
        <w:adjustRightInd/>
        <w:snapToGrid w:val="0"/>
        <w:spacing w:line="480" w:lineRule="auto"/>
        <w:ind w:firstLine="422" w:firstLineChars="200"/>
        <w:textAlignment w:val="auto"/>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九、其他要求</w:t>
      </w:r>
    </w:p>
    <w:p w14:paraId="0B2EF4E1">
      <w:pPr>
        <w:keepNext w:val="0"/>
        <w:keepLines w:val="0"/>
        <w:pageBreakBefore w:val="0"/>
        <w:widowControl w:val="0"/>
        <w:kinsoku/>
        <w:wordWrap/>
        <w:overflowPunct/>
        <w:topLinePunct w:val="0"/>
        <w:autoSpaceDE/>
        <w:autoSpaceDN/>
        <w:bidi w:val="0"/>
        <w:adjustRightInd/>
        <w:spacing w:line="48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80" w:name="_Toc21484"/>
      <w:r>
        <w:rPr>
          <w:rFonts w:hint="eastAsia" w:ascii="宋体" w:hAnsi="宋体" w:eastAsia="宋体" w:cs="宋体"/>
          <w:color w:val="000000" w:themeColor="text1"/>
          <w:sz w:val="21"/>
          <w:szCs w:val="21"/>
          <w:highlight w:val="none"/>
          <w:lang w:val="en-US" w:eastAsia="zh-CN"/>
          <w14:textFill>
            <w14:solidFill>
              <w14:schemeClr w14:val="tx1"/>
            </w14:solidFill>
          </w14:textFill>
        </w:rPr>
        <w:t>1.所有安装及维护作业人员须经过滁州市轨道交通运营公司安全培训，持证上岗。</w:t>
      </w:r>
    </w:p>
    <w:p w14:paraId="698167D2">
      <w:pPr>
        <w:keepNext w:val="0"/>
        <w:keepLines w:val="0"/>
        <w:pageBreakBefore w:val="0"/>
        <w:widowControl w:val="0"/>
        <w:kinsoku/>
        <w:wordWrap/>
        <w:overflowPunct/>
        <w:topLinePunct w:val="0"/>
        <w:autoSpaceDE/>
        <w:autoSpaceDN/>
        <w:bidi w:val="0"/>
        <w:adjustRightInd/>
        <w:spacing w:line="48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2.安装、维护作业须遵守车站管理规定，不得擅自进入非授权区域。</w:t>
      </w:r>
    </w:p>
    <w:p w14:paraId="24334FAB">
      <w:pPr>
        <w:keepNext w:val="0"/>
        <w:keepLines w:val="0"/>
        <w:pageBreakBefore w:val="0"/>
        <w:widowControl w:val="0"/>
        <w:kinsoku/>
        <w:wordWrap/>
        <w:overflowPunct/>
        <w:topLinePunct w:val="0"/>
        <w:autoSpaceDE/>
        <w:autoSpaceDN/>
        <w:bidi w:val="0"/>
        <w:adjustRightInd/>
        <w:spacing w:line="48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3.中标人须承诺提供不少于2年的全周期维护服务。</w:t>
      </w:r>
    </w:p>
    <w:p w14:paraId="72C986D5">
      <w:pPr>
        <w:keepNext w:val="0"/>
        <w:keepLines w:val="0"/>
        <w:pageBreakBefore w:val="0"/>
        <w:widowControl w:val="0"/>
        <w:kinsoku/>
        <w:wordWrap/>
        <w:overflowPunct/>
        <w:topLinePunct w:val="0"/>
        <w:autoSpaceDE/>
        <w:autoSpaceDN/>
        <w:bidi w:val="0"/>
        <w:adjustRightInd/>
        <w:spacing w:line="48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4.中标人须承诺免费提供滁宁城际铁路票面设计及广告宣传画册设计、制作服务。宣传画册单本不超过10页，需提供500份。</w:t>
      </w:r>
    </w:p>
    <w:p w14:paraId="6ED310CB">
      <w:pPr>
        <w:rPr>
          <w:rFonts w:hint="eastAsia" w:ascii="宋体" w:cs="宋体"/>
          <w:b/>
          <w:bCs/>
          <w:sz w:val="28"/>
          <w:szCs w:val="28"/>
          <w:highlight w:val="none"/>
        </w:rPr>
      </w:pPr>
      <w:r>
        <w:rPr>
          <w:rFonts w:hint="eastAsia" w:ascii="宋体" w:cs="宋体"/>
          <w:b/>
          <w:bCs/>
          <w:sz w:val="28"/>
          <w:szCs w:val="28"/>
          <w:highlight w:val="none"/>
        </w:rPr>
        <w:br w:type="page"/>
      </w:r>
    </w:p>
    <w:p w14:paraId="2C878109">
      <w:pPr>
        <w:snapToGrid w:val="0"/>
        <w:spacing w:before="156" w:beforeLines="50" w:after="156" w:afterLines="50" w:line="360" w:lineRule="auto"/>
        <w:jc w:val="center"/>
        <w:outlineLvl w:val="0"/>
        <w:rPr>
          <w:rFonts w:hint="eastAsia" w:ascii="宋体" w:cs="宋体"/>
          <w:b/>
          <w:bCs/>
          <w:sz w:val="28"/>
          <w:szCs w:val="28"/>
          <w:highlight w:val="none"/>
        </w:rPr>
      </w:pPr>
      <w:r>
        <w:rPr>
          <w:rFonts w:hint="eastAsia" w:ascii="宋体" w:cs="宋体"/>
          <w:b/>
          <w:bCs/>
          <w:sz w:val="28"/>
          <w:szCs w:val="28"/>
          <w:highlight w:val="none"/>
        </w:rPr>
        <w:t>第六章  合同条款及格式</w:t>
      </w:r>
      <w:bookmarkEnd w:id="80"/>
    </w:p>
    <w:p w14:paraId="1BC597D7">
      <w:pPr>
        <w:spacing w:line="360" w:lineRule="auto"/>
        <w:jc w:val="cente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44"/>
          <w:szCs w:val="44"/>
          <w14:textFill>
            <w14:solidFill>
              <w14:schemeClr w14:val="tx1"/>
            </w14:solidFill>
          </w14:textFill>
        </w:rPr>
      </w:pPr>
      <w: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t>滁州至南京城际铁路（滁州段）广告设计、制作及维护项目</w:t>
      </w:r>
      <w:r>
        <w:rPr>
          <w:rFonts w:ascii="Times New Roman" w:hAnsi="Times New Roman" w:eastAsia="微软雅黑" w:cs="Times New Roman"/>
          <w:b/>
          <w:bCs/>
          <w:color w:val="000000" w:themeColor="text1"/>
          <w:sz w:val="44"/>
          <w:szCs w:val="44"/>
          <w14:textFill>
            <w14:solidFill>
              <w14:schemeClr w14:val="tx1"/>
            </w14:solidFill>
          </w14:textFill>
        </w:rPr>
        <w:t>合同文件</w:t>
      </w:r>
    </w:p>
    <w:p w14:paraId="5608024F">
      <w:pPr>
        <w:spacing w:line="360" w:lineRule="auto"/>
        <w:rPr>
          <w:rFonts w:ascii="Times New Roman" w:hAnsi="Times New Roman"/>
          <w:color w:val="000000" w:themeColor="text1"/>
          <w:sz w:val="32"/>
          <w:szCs w:val="32"/>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p>
    <w:p w14:paraId="53C636B6">
      <w:pPr>
        <w:rPr>
          <w:rFonts w:hint="eastAsia" w:ascii="宋体" w:hAnsi="宋体" w:eastAsia="宋体" w:cs="宋体"/>
          <w:color w:val="000000" w:themeColor="text1"/>
          <w:sz w:val="21"/>
          <w:szCs w:val="21"/>
          <w14:textFill>
            <w14:solidFill>
              <w14:schemeClr w14:val="tx1"/>
            </w14:solidFill>
          </w14:textFill>
        </w:rPr>
      </w:pPr>
    </w:p>
    <w:p w14:paraId="188BD0FD">
      <w:pPr>
        <w:rPr>
          <w:rFonts w:hint="eastAsia" w:ascii="宋体" w:hAnsi="宋体" w:eastAsia="宋体" w:cs="宋体"/>
          <w:color w:val="000000" w:themeColor="text1"/>
          <w:sz w:val="21"/>
          <w:szCs w:val="21"/>
          <w14:textFill>
            <w14:solidFill>
              <w14:schemeClr w14:val="tx1"/>
            </w14:solidFill>
          </w14:textFill>
        </w:rPr>
      </w:pPr>
    </w:p>
    <w:p w14:paraId="1B88EA96">
      <w:pPr>
        <w:rPr>
          <w:rFonts w:hint="eastAsia" w:ascii="宋体" w:hAnsi="宋体" w:eastAsia="宋体" w:cs="宋体"/>
          <w:color w:val="000000" w:themeColor="text1"/>
          <w:sz w:val="21"/>
          <w:szCs w:val="21"/>
          <w14:textFill>
            <w14:solidFill>
              <w14:schemeClr w14:val="tx1"/>
            </w14:solidFill>
          </w14:textFill>
        </w:rPr>
      </w:pPr>
    </w:p>
    <w:p w14:paraId="3F5368E1">
      <w:pPr>
        <w:pStyle w:val="2"/>
        <w:rPr>
          <w:rFonts w:hint="eastAsia" w:ascii="宋体" w:hAnsi="宋体" w:eastAsia="宋体" w:cs="宋体"/>
          <w:color w:val="000000" w:themeColor="text1"/>
          <w:sz w:val="21"/>
          <w:szCs w:val="21"/>
          <w14:textFill>
            <w14:solidFill>
              <w14:schemeClr w14:val="tx1"/>
            </w14:solidFill>
          </w14:textFill>
        </w:rPr>
      </w:pPr>
    </w:p>
    <w:p w14:paraId="1B6934B1">
      <w:pPr>
        <w:rPr>
          <w:rFonts w:hint="eastAsia" w:ascii="宋体" w:hAnsi="宋体" w:eastAsia="宋体" w:cs="宋体"/>
          <w:color w:val="000000" w:themeColor="text1"/>
          <w:sz w:val="21"/>
          <w:szCs w:val="21"/>
          <w14:textFill>
            <w14:solidFill>
              <w14:schemeClr w14:val="tx1"/>
            </w14:solidFill>
          </w14:textFill>
        </w:rPr>
      </w:pPr>
    </w:p>
    <w:p w14:paraId="58CAA80B">
      <w:pPr>
        <w:pStyle w:val="2"/>
        <w:rPr>
          <w:rFonts w:hint="eastAsia" w:ascii="宋体" w:hAnsi="宋体" w:eastAsia="宋体" w:cs="宋体"/>
          <w:color w:val="000000" w:themeColor="text1"/>
          <w:sz w:val="21"/>
          <w:szCs w:val="21"/>
          <w14:textFill>
            <w14:solidFill>
              <w14:schemeClr w14:val="tx1"/>
            </w14:solidFill>
          </w14:textFill>
        </w:rPr>
      </w:pPr>
    </w:p>
    <w:p w14:paraId="00F36ACC">
      <w:pPr>
        <w:rPr>
          <w:rFonts w:hint="eastAsia" w:ascii="宋体" w:hAnsi="宋体" w:eastAsia="宋体" w:cs="宋体"/>
          <w:color w:val="000000" w:themeColor="text1"/>
          <w:sz w:val="21"/>
          <w:szCs w:val="21"/>
          <w14:textFill>
            <w14:solidFill>
              <w14:schemeClr w14:val="tx1"/>
            </w14:solidFill>
          </w14:textFill>
        </w:rPr>
      </w:pPr>
    </w:p>
    <w:p w14:paraId="48C80488">
      <w:pPr>
        <w:rPr>
          <w:rFonts w:hint="eastAsia" w:ascii="宋体" w:hAnsi="宋体" w:eastAsia="宋体" w:cs="宋体"/>
          <w:color w:val="000000" w:themeColor="text1"/>
          <w:sz w:val="21"/>
          <w:szCs w:val="21"/>
          <w14:textFill>
            <w14:solidFill>
              <w14:schemeClr w14:val="tx1"/>
            </w14:solidFill>
          </w14:textFill>
        </w:rPr>
      </w:pPr>
    </w:p>
    <w:p w14:paraId="7BED9A09">
      <w:pPr>
        <w:pStyle w:val="2"/>
        <w:rPr>
          <w:rFonts w:hint="eastAsia"/>
        </w:rPr>
      </w:pPr>
    </w:p>
    <w:p w14:paraId="091E82D9">
      <w:pPr>
        <w:rPr>
          <w:rFonts w:hint="eastAsia" w:ascii="宋体" w:hAnsi="宋体" w:eastAsia="宋体" w:cs="宋体"/>
          <w:color w:val="000000" w:themeColor="text1"/>
          <w:sz w:val="21"/>
          <w:szCs w:val="21"/>
          <w14:textFill>
            <w14:solidFill>
              <w14:schemeClr w14:val="tx1"/>
            </w14:solidFill>
          </w14:textFill>
        </w:rPr>
      </w:pPr>
    </w:p>
    <w:p w14:paraId="505E3589">
      <w:pPr>
        <w:rPr>
          <w:rFonts w:hint="eastAsia" w:ascii="宋体" w:hAnsi="宋体" w:eastAsia="宋体" w:cs="宋体"/>
          <w:color w:val="000000" w:themeColor="text1"/>
          <w:sz w:val="21"/>
          <w:szCs w:val="21"/>
          <w14:textFill>
            <w14:solidFill>
              <w14:schemeClr w14:val="tx1"/>
            </w14:solidFill>
          </w14:textFill>
        </w:rPr>
      </w:pPr>
    </w:p>
    <w:p w14:paraId="716DC9A8">
      <w:pPr>
        <w:rPr>
          <w:rFonts w:hint="eastAsia" w:ascii="宋体" w:hAnsi="宋体" w:eastAsia="宋体" w:cs="宋体"/>
          <w:color w:val="000000" w:themeColor="text1"/>
          <w:sz w:val="21"/>
          <w:szCs w:val="21"/>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p>
    <w:p w14:paraId="241AFB5A">
      <w:pPr>
        <w:jc w:val="center"/>
        <w:rPr>
          <w:rFonts w:hint="eastAsia" w:ascii="宋体" w:hAnsi="宋体" w:eastAsia="宋体" w:cs="宋体"/>
          <w:color w:val="000000" w:themeColor="text1"/>
          <w:sz w:val="21"/>
          <w:szCs w:val="21"/>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w:t>
      </w:r>
    </w:p>
    <w:p w14:paraId="748D1A00">
      <w:pPr>
        <w:rPr>
          <w:rFonts w:hint="eastAsia" w:ascii="宋体" w:hAnsi="宋体" w:eastAsia="宋体" w:cs="宋体"/>
          <w:color w:val="000000" w:themeColor="text1"/>
          <w:sz w:val="21"/>
          <w:szCs w:val="21"/>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签订时间：</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年   月</w:t>
      </w:r>
      <w:r>
        <w:rPr>
          <w:rFonts w:hint="eastAsia" w:ascii="宋体" w:hAnsi="宋体" w:eastAsia="宋体" w:cs="宋体"/>
          <w:color w:val="000000" w:themeColor="text1"/>
          <w:sz w:val="21"/>
          <w:szCs w:val="21"/>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14:textFill>
            <w14:solidFill>
              <w14:schemeClr w14:val="tx1"/>
            </w14:solidFill>
          </w14:textFill>
        </w:rPr>
      </w:pPr>
    </w:p>
    <w:p w14:paraId="0FFB63B9">
      <w:pPr>
        <w:rPr>
          <w:rStyle w:val="54"/>
          <w:rFonts w:hint="eastAsia" w:ascii="宋体" w:hAnsi="宋体" w:eastAsia="宋体" w:cs="宋体"/>
          <w:color w:val="000000" w:themeColor="text1"/>
          <w:sz w:val="21"/>
          <w:szCs w:val="21"/>
          <w14:textFill>
            <w14:solidFill>
              <w14:schemeClr w14:val="tx1"/>
            </w14:solidFill>
          </w14:textFill>
        </w:rPr>
      </w:pPr>
      <w:r>
        <w:rPr>
          <w:rStyle w:val="54"/>
          <w:rFonts w:hint="eastAsia" w:ascii="宋体" w:hAnsi="宋体" w:eastAsia="宋体" w:cs="宋体"/>
          <w:color w:val="000000" w:themeColor="text1"/>
          <w:sz w:val="21"/>
          <w:szCs w:val="21"/>
          <w14:textFill>
            <w14:solidFill>
              <w14:schemeClr w14:val="tx1"/>
            </w14:solidFill>
          </w14:textFill>
        </w:rPr>
        <w:br w:type="page"/>
      </w:r>
    </w:p>
    <w:p w14:paraId="0624D0EF">
      <w:pPr>
        <w:spacing w:line="360" w:lineRule="auto"/>
        <w:rPr>
          <w:rStyle w:val="54"/>
          <w:rFonts w:hint="eastAsia" w:ascii="宋体" w:hAnsi="宋体" w:eastAsia="宋体" w:cs="宋体"/>
          <w:color w:val="000000" w:themeColor="text1"/>
          <w:sz w:val="21"/>
          <w:szCs w:val="21"/>
          <w:u w:val="single"/>
          <w:lang w:eastAsia="zh-CN"/>
          <w14:textFill>
            <w14:solidFill>
              <w14:schemeClr w14:val="tx1"/>
            </w14:solidFill>
          </w14:textFill>
        </w:rPr>
      </w:pPr>
      <w:r>
        <w:rPr>
          <w:rStyle w:val="54"/>
          <w:rFonts w:hint="eastAsia" w:ascii="宋体" w:hAnsi="宋体" w:eastAsia="宋体" w:cs="宋体"/>
          <w:color w:val="000000" w:themeColor="text1"/>
          <w:sz w:val="21"/>
          <w:szCs w:val="21"/>
          <w14:textFill>
            <w14:solidFill>
              <w14:schemeClr w14:val="tx1"/>
            </w14:solidFill>
          </w14:textFill>
        </w:rPr>
        <w:t>甲方（全称）</w:t>
      </w:r>
      <w:r>
        <w:rPr>
          <w:rStyle w:val="54"/>
          <w:rFonts w:hint="eastAsia" w:ascii="宋体" w:hAnsi="宋体" w:eastAsia="宋体" w:cs="宋体"/>
          <w:color w:val="000000" w:themeColor="text1"/>
          <w:sz w:val="21"/>
          <w:szCs w:val="21"/>
          <w:lang w:eastAsia="zh-CN"/>
          <w14:textFill>
            <w14:solidFill>
              <w14:schemeClr w14:val="tx1"/>
            </w14:solidFill>
          </w14:textFill>
        </w:rPr>
        <w:t>：</w:t>
      </w:r>
    </w:p>
    <w:p w14:paraId="081DB18F">
      <w:pPr>
        <w:spacing w:line="360" w:lineRule="auto"/>
        <w:rPr>
          <w:rFonts w:hint="eastAsia" w:ascii="宋体" w:hAnsi="宋体" w:eastAsia="宋体" w:cs="宋体"/>
          <w:b/>
          <w:color w:val="000000" w:themeColor="text1"/>
          <w:sz w:val="21"/>
          <w:szCs w:val="21"/>
          <w:u w:val="single"/>
          <w14:textFill>
            <w14:solidFill>
              <w14:schemeClr w14:val="tx1"/>
            </w14:solidFill>
          </w14:textFill>
        </w:rPr>
      </w:pPr>
      <w:r>
        <w:rPr>
          <w:rStyle w:val="54"/>
          <w:rFonts w:hint="eastAsia" w:ascii="宋体" w:hAnsi="宋体" w:eastAsia="宋体" w:cs="宋体"/>
          <w:color w:val="000000" w:themeColor="text1"/>
          <w:sz w:val="21"/>
          <w:szCs w:val="21"/>
          <w14:textFill>
            <w14:solidFill>
              <w14:schemeClr w14:val="tx1"/>
            </w14:solidFill>
          </w14:textFill>
        </w:rPr>
        <w:t>乙方（全称）：</w:t>
      </w:r>
    </w:p>
    <w:p w14:paraId="7C4E167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滁州市滁宁城际铁路开发建设有限公司</w:t>
      </w:r>
      <w:r>
        <w:rPr>
          <w:rFonts w:hint="eastAsia" w:ascii="宋体" w:hAnsi="宋体" w:eastAsia="宋体" w:cs="宋体"/>
          <w:color w:val="000000" w:themeColor="text1"/>
          <w:sz w:val="21"/>
          <w:szCs w:val="21"/>
          <w14:textFill>
            <w14:solidFill>
              <w14:schemeClr w14:val="tx1"/>
            </w14:solidFill>
          </w14:textFill>
        </w:rPr>
        <w:t>（以下简称“甲方”）______</w:t>
      </w:r>
      <w:r>
        <w:rPr>
          <w:rFonts w:hint="eastAsia" w:ascii="宋体" w:hAnsi="宋体" w:eastAsia="宋体" w:cs="宋体"/>
          <w:bCs/>
          <w:color w:val="000000" w:themeColor="text1"/>
          <w:sz w:val="21"/>
          <w:szCs w:val="21"/>
          <w14:textFill>
            <w14:solidFill>
              <w14:schemeClr w14:val="tx1"/>
            </w14:solidFill>
          </w14:textFill>
        </w:rPr>
        <w:t>（以</w:t>
      </w:r>
      <w:r>
        <w:rPr>
          <w:rFonts w:hint="eastAsia" w:ascii="宋体" w:hAnsi="宋体" w:eastAsia="宋体" w:cs="宋体"/>
          <w:color w:val="000000" w:themeColor="text1"/>
          <w:sz w:val="21"/>
          <w:szCs w:val="21"/>
          <w14:textFill>
            <w14:solidFill>
              <w14:schemeClr w14:val="tx1"/>
            </w14:solidFill>
          </w14:textFill>
        </w:rPr>
        <w:t>下简称“乙方”）就</w:t>
      </w:r>
      <w:r>
        <w:rPr>
          <w:rFonts w:hint="eastAsia" w:ascii="宋体" w:hAnsi="宋体" w:eastAsia="宋体" w:cs="宋体"/>
          <w:color w:val="000000" w:themeColor="text1"/>
          <w:sz w:val="21"/>
          <w:szCs w:val="21"/>
          <w:lang w:eastAsia="zh-CN"/>
          <w14:textFill>
            <w14:solidFill>
              <w14:schemeClr w14:val="tx1"/>
            </w14:solidFill>
          </w14:textFill>
        </w:rPr>
        <w:t>滁州至南京城际铁路（滁州段）广告设计、制作及维护项目招标</w:t>
      </w:r>
      <w:r>
        <w:rPr>
          <w:rFonts w:hint="eastAsia" w:ascii="宋体" w:hAnsi="宋体" w:eastAsia="宋体" w:cs="宋体"/>
          <w:color w:val="000000" w:themeColor="text1"/>
          <w:sz w:val="21"/>
          <w:szCs w:val="21"/>
          <w14:textFill>
            <w14:solidFill>
              <w14:schemeClr w14:val="tx1"/>
            </w14:solidFill>
          </w14:textFill>
        </w:rPr>
        <w:t>事宜，依照《中华人民共和国</w:t>
      </w:r>
      <w:r>
        <w:rPr>
          <w:rFonts w:hint="eastAsia" w:ascii="宋体" w:hAnsi="宋体" w:eastAsia="宋体" w:cs="宋体"/>
          <w:color w:val="000000" w:themeColor="text1"/>
          <w:sz w:val="21"/>
          <w:szCs w:val="21"/>
          <w:lang w:val="en-US" w:eastAsia="zh-CN"/>
          <w14:textFill>
            <w14:solidFill>
              <w14:schemeClr w14:val="tx1"/>
            </w14:solidFill>
          </w14:textFill>
        </w:rPr>
        <w:t>民法典</w:t>
      </w:r>
      <w:r>
        <w:rPr>
          <w:rFonts w:hint="eastAsia" w:ascii="宋体" w:hAnsi="宋体" w:eastAsia="宋体" w:cs="宋体"/>
          <w:color w:val="000000" w:themeColor="text1"/>
          <w:sz w:val="21"/>
          <w:szCs w:val="21"/>
          <w14:textFill>
            <w14:solidFill>
              <w14:schemeClr w14:val="tx1"/>
            </w14:solidFill>
          </w14:textFill>
        </w:rPr>
        <w:t>》及其他有关法律、行政法规，遵循平等、自愿、公平和诚实信用的原则，双方共同达成并订立如下协议。</w:t>
      </w:r>
    </w:p>
    <w:p w14:paraId="6AEF373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释义</w:t>
      </w:r>
    </w:p>
    <w:p w14:paraId="2C76FCCE">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1、合同经营线路：在本合同中指滁州至南京城际铁路（滁州段）工程。</w:t>
      </w:r>
    </w:p>
    <w:p w14:paraId="676B687F">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滁州至南京城际铁路（滁州段）一、二期工程，项目建设规模全长46.45km ，建设地址位于安徽省滁州市，计划于2023年建成。滁州段一期工程全长33.18km，设站8座（预留2座），均为高架站，设置车辆段、主变电所、控制中心各一座。滁州段二期工程全长13.276km，其中含地下段5.703km，路基段0.252km，高架段7.321km，设站6座（预留2座），其中高架站4座，地下站2座，在技术学院站附近设置牵引变电所一座，在滁州站东部区域设置停车场一处（远期预留）。滁州至南京城际铁路一期调整段工程全长4.983km，设高架站1座。本项目车辆采用市域D型车，2动2拖四辆编组，车体为整体承载的铝合金型材焊接结构，采用交流25kV接触网供电，最高设计速度120km/h（预留140km/h）。</w:t>
      </w:r>
    </w:p>
    <w:p w14:paraId="03534269">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000000" w:themeColor="text1"/>
          <w:sz w:val="21"/>
          <w:szCs w:val="21"/>
          <w:lang w:val="en-US" w:eastAsia="zh-CN"/>
          <w14:textFill>
            <w14:solidFill>
              <w14:schemeClr w14:val="tx1"/>
            </w14:solidFill>
          </w14:textFill>
        </w:rPr>
        <w:t>担保</w:t>
      </w:r>
      <w:r>
        <w:rPr>
          <w:rFonts w:hint="eastAsia" w:ascii="宋体" w:hAnsi="宋体" w:eastAsia="宋体" w:cs="宋体"/>
          <w:color w:val="000000" w:themeColor="text1"/>
          <w:sz w:val="21"/>
          <w:szCs w:val="21"/>
          <w:lang w:eastAsia="zh-CN"/>
          <w14:textFill>
            <w14:solidFill>
              <w14:schemeClr w14:val="tx1"/>
            </w14:solidFill>
          </w14:textFill>
        </w:rPr>
        <w:t>等形式）。合同期内乙方无违约行为，甲方将全额无息退还给乙方。</w:t>
      </w:r>
    </w:p>
    <w:p w14:paraId="685DF3AE">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lang w:eastAsia="zh-CN"/>
          <w14:textFill>
            <w14:solidFill>
              <w14:schemeClr w14:val="tx1"/>
            </w14:solidFill>
          </w14:textFill>
        </w:rPr>
        <w:t>、广告合同：指乙方在获取本合同项下经营权后与第三方签订的合同，包括但不限于广告宣传合同、与本合同目的有关的其他合同。</w:t>
      </w:r>
    </w:p>
    <w:p w14:paraId="7BC2BA53">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eastAsia="zh-CN"/>
          <w14:textFill>
            <w14:solidFill>
              <w14:schemeClr w14:val="tx1"/>
            </w14:solidFill>
          </w14:textFill>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12B74678">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lang w:eastAsia="zh-CN"/>
          <w14:textFill>
            <w14:solidFill>
              <w14:schemeClr w14:val="tx1"/>
            </w14:solidFill>
          </w14:textFill>
        </w:rPr>
        <w:t>、政府部门：指中华人民共和国政府及其下属部门，包括对</w:t>
      </w:r>
      <w:r>
        <w:rPr>
          <w:rFonts w:hint="eastAsia" w:ascii="宋体" w:hAnsi="宋体" w:eastAsia="宋体" w:cs="宋体"/>
          <w:color w:val="000000" w:themeColor="text1"/>
          <w:sz w:val="21"/>
          <w:szCs w:val="21"/>
          <w:lang w:val="en-US" w:eastAsia="zh-CN"/>
          <w14:textFill>
            <w14:solidFill>
              <w14:schemeClr w14:val="tx1"/>
            </w14:solidFill>
          </w14:textFill>
        </w:rPr>
        <w:t>滁州至南京城际铁路（滁州段）</w:t>
      </w:r>
      <w:r>
        <w:rPr>
          <w:rFonts w:hint="eastAsia" w:ascii="宋体" w:hAnsi="宋体" w:eastAsia="宋体" w:cs="宋体"/>
          <w:color w:val="000000" w:themeColor="text1"/>
          <w:sz w:val="21"/>
          <w:szCs w:val="21"/>
          <w:lang w:eastAsia="zh-CN"/>
          <w14:textFill>
            <w14:solidFill>
              <w14:schemeClr w14:val="tx1"/>
            </w14:solidFill>
          </w14:textFill>
        </w:rPr>
        <w:t>工程或轨道交通广告运营具有行政管理权的各级政府及下属部门。</w:t>
      </w:r>
    </w:p>
    <w:p w14:paraId="0A03F58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lang w:eastAsia="zh-CN"/>
          <w14:textFill>
            <w14:solidFill>
              <w14:schemeClr w14:val="tx1"/>
            </w14:solidFill>
          </w14:textFill>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二、合同标的、</w:t>
      </w:r>
      <w:r>
        <w:rPr>
          <w:rFonts w:hint="eastAsia" w:ascii="宋体" w:hAnsi="宋体" w:eastAsia="宋体" w:cs="宋体"/>
          <w:b/>
          <w:bCs/>
          <w:color w:val="000000" w:themeColor="text1"/>
          <w:sz w:val="21"/>
          <w:szCs w:val="21"/>
          <w:lang w:val="en-US" w:eastAsia="zh-CN"/>
          <w14:textFill>
            <w14:solidFill>
              <w14:schemeClr w14:val="tx1"/>
            </w14:solidFill>
          </w14:textFill>
        </w:rPr>
        <w:t>招标</w:t>
      </w:r>
      <w:r>
        <w:rPr>
          <w:rFonts w:hint="eastAsia" w:ascii="宋体" w:hAnsi="宋体" w:eastAsia="宋体" w:cs="宋体"/>
          <w:b/>
          <w:bCs/>
          <w:color w:val="000000" w:themeColor="text1"/>
          <w:sz w:val="21"/>
          <w:szCs w:val="21"/>
          <w14:textFill>
            <w14:solidFill>
              <w14:schemeClr w14:val="tx1"/>
            </w14:solidFill>
          </w14:textFill>
        </w:rPr>
        <w:t>范围、</w:t>
      </w:r>
      <w:r>
        <w:rPr>
          <w:rFonts w:hint="eastAsia" w:ascii="宋体" w:hAnsi="宋体" w:eastAsia="宋体" w:cs="宋体"/>
          <w:b/>
          <w:bCs/>
          <w:color w:val="000000" w:themeColor="text1"/>
          <w:sz w:val="21"/>
          <w:szCs w:val="21"/>
          <w:lang w:val="en-US" w:eastAsia="zh-CN"/>
          <w14:textFill>
            <w14:solidFill>
              <w14:schemeClr w14:val="tx1"/>
            </w14:solidFill>
          </w14:textFill>
        </w:rPr>
        <w:t>服务期</w:t>
      </w:r>
    </w:p>
    <w:p w14:paraId="26DA4FFF">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1、合同标的：本合同标的为</w:t>
      </w:r>
      <w:r>
        <w:rPr>
          <w:rFonts w:hint="eastAsia" w:ascii="宋体" w:hAnsi="宋体" w:eastAsia="宋体" w:cs="宋体"/>
          <w:color w:val="000000" w:themeColor="text1"/>
          <w:sz w:val="21"/>
          <w:szCs w:val="21"/>
          <w:highlight w:val="none"/>
          <w:lang w:val="en-US" w:eastAsia="zh-CN"/>
          <w14:textFill>
            <w14:solidFill>
              <w14:schemeClr w14:val="tx1"/>
            </w14:solidFill>
          </w14:textFill>
        </w:rPr>
        <w:t>滁州至南京城际铁路（滁州段）广告设计、制作及维护项目</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DE550A4">
      <w:pPr>
        <w:spacing w:line="56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2、广告资源：滁州至南京城际铁路（滁州段）广告涵盖全线10个站点站内广告、10列电客车广告、PIS屏、桥墩墩身广告等，具体资源包含如下：</w:t>
      </w:r>
    </w:p>
    <w:p w14:paraId="215F5C22">
      <w:pPr>
        <w:spacing w:line="56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A、常规媒体：车站内的传统灯箱、大型拉布灯箱、LED显示屏、动感灯箱等。</w:t>
      </w:r>
    </w:p>
    <w:p w14:paraId="6CBE440D">
      <w:pPr>
        <w:spacing w:line="56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B、非常规媒体：车站墙贴、地贴、闸机贴、站厅层吊旗、屏蔽门贴、包柱、站厅玻璃栏杆贴、步梯贴、梯楣贴、升降电梯、创意展位包装、桥墩墩身广告等；列车广告：列车内看板、列车内门窗贴、列车内墙贴、拉手、列车外身冠名LOGO等。</w:t>
      </w:r>
    </w:p>
    <w:p w14:paraId="7AFAE10D">
      <w:pPr>
        <w:spacing w:line="56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C、视讯媒体：屏蔽门投影广告、PIS系统LCD屏广告资源，包含站厅、站台以及车厢内的PIS广告屏。</w:t>
      </w:r>
    </w:p>
    <w:p w14:paraId="5F669600">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3、服务期：1年，当本项目合同的结算总金额达到本合同上限总金额（29万元）的95%至100%，甲方将不再派单新的设计制作任务。</w:t>
      </w:r>
    </w:p>
    <w:p w14:paraId="1B48672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三、广告媒体交付种类及数量</w:t>
      </w:r>
    </w:p>
    <w:p w14:paraId="29732251">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详见附件：采购清单。</w:t>
      </w:r>
    </w:p>
    <w:p w14:paraId="15183185">
      <w:pPr>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服务要求</w:t>
      </w:r>
    </w:p>
    <w:p w14:paraId="649D236B">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4.1广告画面设计要求</w:t>
      </w:r>
    </w:p>
    <w:p w14:paraId="29121AB4">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1.广告画面设计应符合滁宁城际铁路整体品牌形象，视觉风格应与车站空间环境、装修风格相协调，避免视觉冲突，包括字体、色彩、版式、边框等设计元素。</w:t>
      </w:r>
    </w:p>
    <w:p w14:paraId="4774C92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2.广告内容必须符合《中华人民共和国广告法》及相关法律法规和标准规范，不得含有虚假、夸大、低俗或政治敏感信息。</w:t>
      </w:r>
    </w:p>
    <w:p w14:paraId="1351C5A1">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3.广告内容文字清晰、图文比例合理，确保乘客在3-5米距离内可清晰识别。重点信息（如品牌LOGO、活动主题）应突出展示，避免信息过载。</w:t>
      </w:r>
    </w:p>
    <w:p w14:paraId="1E274E5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4.鼓励结合滁州地域文化、城市风貌进行创意设计，提升城市形象。不同站点可根据周边功能（如交通枢纽、商业中心、高校区）进行差异化内容策划。</w:t>
      </w:r>
    </w:p>
    <w:p w14:paraId="169375EA">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5.视频类广告（PIS屏、LED屏）应控制节奏，避免频闪、快速切换造成视觉疲劳。</w:t>
      </w:r>
    </w:p>
    <w:p w14:paraId="5D52FB61">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6.人员要求，配备设计人员不少于1人。</w:t>
      </w:r>
    </w:p>
    <w:p w14:paraId="71A7EEF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4.2广告制作要求</w:t>
      </w:r>
    </w:p>
    <w:p w14:paraId="57E6126D">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1.画面印刷采用高精度数码喷绘或写真，要求画面清晰、色彩鲜明。使用防水、防晒、防褪色材料，户外及高架段画面需具备抗紫外线能力，质保期不少于2年不褪色。所有材料应安全、环保，符合国家防火标准。</w:t>
      </w:r>
    </w:p>
    <w:p w14:paraId="594262D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2.灯箱画面需整幅无缝拼接，无气泡、褶皱、色差。粘贴类广告（地贴、墙贴、屏蔽门贴等）应采用高粘性背胶，边缘处理平整，防止翘边。金属结构件需做防锈、防腐处理，焊接点打磨光滑。</w:t>
      </w:r>
    </w:p>
    <w:p w14:paraId="1260E257">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3.列车车身粘贴广告要求贴纸不损坏车体内外油漆及原有粘贴部分，在拆除时不留胶痕。站台门、闸机粘贴纸要求基底为透明，尽量不影响原有玻璃的通透性。</w:t>
      </w:r>
    </w:p>
    <w:p w14:paraId="7917BA56">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4.所有画面制作须严格按照现场实测尺寸进行，确保与安装点位精准匹配。</w:t>
      </w:r>
    </w:p>
    <w:p w14:paraId="493A7C7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4.3广告安装要求</w:t>
      </w:r>
    </w:p>
    <w:p w14:paraId="7A126CBD">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1.安装作业必须遵守滁州市轨道交通运营有限公司管理规定，提前报备施工计划。高空作业须持证上岗，配备安全绳、防坠器等防护装备。所有安装结构需确保抗风、抗震、防脱落。</w:t>
      </w:r>
    </w:p>
    <w:p w14:paraId="27A69BF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2.灯箱画面等安装应保证画面平整，不歪斜。粘贴类广告应平整无气泡，边缘对齐，无错位。</w:t>
      </w:r>
    </w:p>
    <w:p w14:paraId="62710391">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3.施工过程中不得损坏车站装修、地面、墙面、设备设施等。作业区域应设置警示标识，施工结束后及时清理现场。</w:t>
      </w:r>
    </w:p>
    <w:p w14:paraId="22EB287A">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4.广告画面安装后，由乙方报甲方申请验收，甲方组织广告投放单位、城铁运营公司、乙方共同验收，验收通过认定安装完成。</w:t>
      </w:r>
    </w:p>
    <w:p w14:paraId="448792A3">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4.4画面及灯箱设备维护要求</w:t>
      </w:r>
    </w:p>
    <w:p w14:paraId="3624F82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建立定期巡检机制，每月不少于1次全线巡检，重点站点（如滁州高铁站、政务中心站、琅琊山站）增加频次。巡检内容包括：画面是否破损、褪色、翘边；灯箱是否亮灯正常；LED/PIS屏是否显示异常；结构是否松动等。轨行区内广告巡检、维保由城铁运营公司负责。</w:t>
      </w:r>
    </w:p>
    <w:p w14:paraId="67A0076D">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2.保证所有广告画面、灯箱表面、显示屏清洁、无脏污。地贴、屏蔽门贴等易磨损区域应重点维护，及时更换老化或磨损严重的贴膜。</w:t>
      </w:r>
    </w:p>
    <w:p w14:paraId="71652B9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3.故障响应及时，接到故障报修后，一般问题4小时内响应，24小时内修复；重大故障（如结构松动）2小时内到场，8小时内修复。建立故障台账，记录问题、处理过程及更换部件并报告发包人。</w:t>
      </w:r>
    </w:p>
    <w:p w14:paraId="64FB2D81">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4.画面更换应高效、及时，避免影响乘客通行和车站秩序。</w:t>
      </w:r>
    </w:p>
    <w:p w14:paraId="3B3C075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5.对老化、损坏的灯箱、LED模组等设备，应提出更换建议，并在合同期内完成维护更换。</w:t>
      </w:r>
    </w:p>
    <w:p w14:paraId="69704D4B">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6.人员要求，配备维保人员不少于2人，维保团队需持有低压电工证、登高证等。</w:t>
      </w:r>
    </w:p>
    <w:p w14:paraId="2FC974F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4.5广告拆除要求</w:t>
      </w:r>
    </w:p>
    <w:p w14:paraId="3EE107AB">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1.广告拆除时不损害车体本身构造，贴纸需完全清除，不能有残留。</w:t>
      </w:r>
    </w:p>
    <w:p w14:paraId="308A8598">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2.对于车内框架广告拆除广告内容时应保证框架完好，损坏应恢复原样。</w:t>
      </w:r>
    </w:p>
    <w:p w14:paraId="57CD3402">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4.6其他要求</w:t>
      </w:r>
    </w:p>
    <w:p w14:paraId="62CCC964">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1.所有安装及维护作业人员须经过滁州市轨道交通运营公司安全培训，持证上岗。</w:t>
      </w:r>
    </w:p>
    <w:p w14:paraId="2B1DD50D">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2.安装、维护作业须遵守车站管理规定，不得擅自进入非授权区域。</w:t>
      </w:r>
    </w:p>
    <w:p w14:paraId="5EC47FCA">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3.中标人须承诺提供不少于2年的全周期维护服务。</w:t>
      </w:r>
    </w:p>
    <w:p w14:paraId="575C5D6E">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4.中标人须承诺免费提供滁宁城际铁路票面设计及广告宣传画册设计、制作服务。宣传画册单本不超过10页，需提供500份。</w:t>
      </w:r>
    </w:p>
    <w:p w14:paraId="0E445546">
      <w:pPr>
        <w:spacing w:line="360" w:lineRule="auto"/>
        <w:ind w:firstLine="422" w:firstLineChars="200"/>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五、计价方式、报酬及支付方式</w:t>
      </w:r>
    </w:p>
    <w:p w14:paraId="5561077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5.1 本项目合同计价方式：固定费率。</w:t>
      </w:r>
    </w:p>
    <w:p w14:paraId="0683E744">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5.2 本合同费率为：    %</w:t>
      </w:r>
    </w:p>
    <w:p w14:paraId="26ED180F">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5.3支付方式：根据乙方提供服务的质量、数量和结算标准按月度向乙方付款。每月末，乙方提交付款申请及工作量清单，甲方审核后并按合同约定扣除索赔款项、违约金等，于30天内向乙方一次性支付上一月度的结算款的95%，剩余5%待3年质保期满后一次性支付。</w:t>
      </w:r>
    </w:p>
    <w:p w14:paraId="7BE25172">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乙方广告设计制作维护费=各分项清单结算造价合计×中标费率。</w:t>
      </w:r>
    </w:p>
    <w:p w14:paraId="665DBEAC">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当依据本合同的结算总金额达到本合同上限总金额的95%至100%，甲方将不再派单新的设计制作任务。</w:t>
      </w:r>
    </w:p>
    <w:p w14:paraId="446F54B4">
      <w:pP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六、履约保证金</w:t>
      </w:r>
    </w:p>
    <w:p w14:paraId="39C7B9A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履约担保的形式：</w:t>
      </w:r>
    </w:p>
    <w:p w14:paraId="552757F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履约担保的金额：1万元</w:t>
      </w:r>
    </w:p>
    <w:p w14:paraId="6158446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收款单位：中标后另行通知                 </w:t>
      </w:r>
    </w:p>
    <w:p w14:paraId="635DCB3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开户银行：中标后另行通知                   </w:t>
      </w:r>
    </w:p>
    <w:p w14:paraId="799744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银行账号：中标后另行通知                   </w:t>
      </w:r>
    </w:p>
    <w:p w14:paraId="213AA07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513E866E">
      <w:pPr>
        <w:spacing w:line="360" w:lineRule="auto"/>
        <w:ind w:firstLine="420"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履约保证金退还时限：履约保证金在合同履行期满后一个月内无息退还。</w:t>
      </w:r>
    </w:p>
    <w:p w14:paraId="033071B9">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七、甲方权利及义务</w:t>
      </w:r>
    </w:p>
    <w:p w14:paraId="5D01C4F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1、乙方直接或间接从事任何其他广告或相关业务，而关联业务可能严重损害甲方在服务期内的利益时，甲方有权利要求乙方在服务期内采取解决办法，直至影响消除。</w:t>
      </w:r>
    </w:p>
    <w:p w14:paraId="7B8BAD2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甲方对乙方的经营有监督权，使其符合广告、交通、建设、消防、安全、环保等法律法规的要求；发现不符合的，甲方有权要求乙方在甲方规定的期限内改正，使之符合相关规定。乙方逾期不改正的，甲方有权采取相应措施且无需征得乙方同意。甲方对乙方的生产经营活动有充分知情权，对甲方认为涉及可能影响轨道交通安全、甲方品牌形象及社会美誉度、可能对项目公司经营成果造成重大影响的经营活动进行监督并有权提出整改意见，项目公司无正当理由不得拒绝。</w:t>
      </w:r>
    </w:p>
    <w:p w14:paraId="733081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因广告媒体维护需要，甲方应为乙方提供经营和维护的便利条件，在满足甲方相关运营管理规定并确保现场管理安全的前提下，准许乙方限定人员进入轨道交通运营区范围，进行广告媒体日常运营和维护等工作。</w:t>
      </w:r>
    </w:p>
    <w:p w14:paraId="1D31418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4、甲方对乙方经营过程中需要配合、协调、协商的事项，甲方应给予充分必要支持，但并不构成甲方对其义务的承诺。</w:t>
      </w:r>
    </w:p>
    <w:p w14:paraId="3EE6BF97">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八、乙方权利及义务</w:t>
      </w:r>
    </w:p>
    <w:p w14:paraId="2D3E448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1、乙方应确保其投资决定、股东之间的任何决议和合同、公司章程、保险单、以及由乙方签订的任何其他合同，都能符合本协议的约定，能够促进本协议的完整正确履行，不得为本协议的履行制造任何障碍。</w:t>
      </w:r>
    </w:p>
    <w:p w14:paraId="7298F3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乙方应保证其在签署和履行本协议过程中提供的全部文件、报表、资料及信息是真实、准确、完整和有效的，未隐瞒可能影响本协议履行的任何信息，也未向甲方提供虚假的资料或信息。否则，视为乙方违约，甲方有权追究其违约责任并单方终止本协议。</w:t>
      </w:r>
    </w:p>
    <w:p w14:paraId="4B296A6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3、乙方须遵守甲方对滁宁城际铁路（滁州段）运营、站内空间的管理规定，服从甲方现场管理。</w:t>
      </w:r>
    </w:p>
    <w:p w14:paraId="0148860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乙方可对其在本合同项下所代理的车站广告发布载体（包括常规媒体及非常规媒体）进行更新、优化改造时，乙方在改造前须经甲方的审批和同意后才能实施，因优化媒体而发生的相关费用由乙方承担。优化改造后的媒体不得与滁宁城际铁路其它资源经营产生冲突，由此产生的一切经济、法律责任由受让方自行负责，与出租方无关。</w:t>
      </w:r>
    </w:p>
    <w:p w14:paraId="1CE7C23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合同期内，如因滁宁城际铁路交通整体需要进行基建维修、布局调整等，乙方应服从甲方的安排。如因滁宁城际铁路建设或运营需要调整广告媒体灯箱位置或数量，甲方应提前书面通知乙方，甲乙双方应秉承运营优先的原则，同时原则上不对乙方造成重大经济损失的条件下友好协商。</w:t>
      </w:r>
    </w:p>
    <w:p w14:paraId="661B9C5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6、因乙方使用不当或不合理使用，导致甲方的设施设备出现损坏，乙方应及时维修或赔偿。乙方拒不维修或赔偿，由甲方代为维修，维修费用由乙方承担，乙方拒不承担的，甲方可以从乙方的履约保证金中扣除相应费用（或全额兑付履约保函)。 </w:t>
      </w:r>
    </w:p>
    <w:p w14:paraId="482B7C6D">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7、合同期内，乙方应建立和完善安全生产责任制度，建立安全生产保证体系，保证广告媒体安全和稳定运行和服务，防止责任事故发生；</w:t>
      </w:r>
    </w:p>
    <w:p w14:paraId="7D5F103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8、本协议项下广告媒体运营过程中产生的所有安全责任事故的后果由乙方承担。</w:t>
      </w:r>
    </w:p>
    <w:p w14:paraId="0FA5C11A">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九、合同变更</w:t>
      </w:r>
    </w:p>
    <w:p w14:paraId="4591DB1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1、甲方主体变更</w:t>
      </w:r>
    </w:p>
    <w:p w14:paraId="0503F38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1.1甲方的主体变更、企业名称变更等有关事宜不需要取得乙方的同意或批准，但在变更前甲方应书面告知乙方；</w:t>
      </w:r>
    </w:p>
    <w:p w14:paraId="529FEBA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甲方主体变更完成后，须将主体变更的情况书面告知乙方，明确甲方在本协议中的承接主体。乙方须无条件接受甲方的此种变化并签订相应的补充协议。甲方主体变更一般不影响乙方在本协议项下取得的广告媒体经营权，如确实影响广告媒体经营权范围，双方可根据本协议之原则进行友好协商，并签订相应的补充协议。</w:t>
      </w:r>
    </w:p>
    <w:p w14:paraId="727A871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2、乙方的主体变更</w:t>
      </w:r>
    </w:p>
    <w:p w14:paraId="50F60C0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十、违约处理</w:t>
      </w:r>
    </w:p>
    <w:p w14:paraId="7E93B80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1、正常终止</w:t>
      </w:r>
    </w:p>
    <w:p w14:paraId="4C3656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本协议约定的服务期限届满。</w:t>
      </w:r>
    </w:p>
    <w:p w14:paraId="5AACB2F3">
      <w:pPr>
        <w:numPr>
          <w:ilvl w:val="0"/>
          <w:numId w:val="5"/>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甲乙双方应全面地履行本合同，不履行或不完全履行的，视为违约，应承担相应的违约责任。</w:t>
      </w:r>
    </w:p>
    <w:p w14:paraId="3D19D5B9">
      <w:pPr>
        <w:numPr>
          <w:ilvl w:val="0"/>
          <w:numId w:val="5"/>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9、有下列情形之一的，甲方有权终止合同，并扣除履约保函(保证金）的30%作为乙方违约金，并有权就因乙方所造成的损失向乙方索赔：</w:t>
      </w:r>
    </w:p>
    <w:p w14:paraId="1140772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9.4乙方违反甲方相关管理制度并造成甲方严重损失的，并且乙方履约保证金(履约保函）金额和预付的广告经营权费不足弥补甲方经济损失的。</w:t>
      </w:r>
    </w:p>
    <w:p w14:paraId="635464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10、不可抗力</w:t>
      </w:r>
    </w:p>
    <w:p w14:paraId="2432FAF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10.7如果不可抗力的情况发生并因此根据民法典双方均被解除或进一步履行合同，乙方的履约保证金不被没收。</w:t>
      </w:r>
    </w:p>
    <w:p w14:paraId="65320C15">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十一、资料</w:t>
      </w:r>
    </w:p>
    <w:p w14:paraId="14F6B46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3、乙方应提交文件的全部费用由乙方自行负责，甲方不另行支付任何费用。</w:t>
      </w:r>
    </w:p>
    <w:p w14:paraId="357445A1">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十二、知识产权</w:t>
      </w:r>
    </w:p>
    <w:p w14:paraId="4C1E9F9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1、乙方应保证其根据本协议为甲方提供的软件、技术资料具有永久合法使用权，并保证免受第三方提出侵犯其任何专利、注册的设计、版权、商标或商品名称、或其他任何知识产权的起诉和索赔；</w:t>
      </w:r>
    </w:p>
    <w:p w14:paraId="494B890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2、由甲方向乙方提供的任何文件、资料、影像、和软件，以及其复制件，应属于甲方的财产。乙方只能将这些文件、资料、影像、和软件，以及其复制件用于履行本协议；</w:t>
      </w:r>
    </w:p>
    <w:p w14:paraId="7766BE4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由乙方向甲方提供的任何文件、资料、影像、和软件，以及其复制件，应属于乙方的财产。甲方只能将这些文件、资料、影像和软件，以及其复制件用于履行本协议。在广告资源经营权移交给甲方后，甲方有权获得文件、资料、影像和软件以及其复制件，并有权获得已经付清、免交使用费的许可，并有权在运营与维护广告媒体设施方面使用这些文件、资料、影像、软件以及其复制件。</w:t>
      </w:r>
    </w:p>
    <w:p w14:paraId="6306C290">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十三、税费</w:t>
      </w:r>
    </w:p>
    <w:p w14:paraId="763F1F6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3、在中国境外和香港、澳门及台湾区域发生的与本协议有关的一切税费均由乙方负担。</w:t>
      </w:r>
    </w:p>
    <w:p w14:paraId="4A04EFA3">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四</w:t>
      </w:r>
      <w:r>
        <w:rPr>
          <w:rFonts w:hint="eastAsia" w:ascii="宋体" w:hAnsi="宋体" w:eastAsia="宋体" w:cs="宋体"/>
          <w:b/>
          <w:bCs/>
          <w:color w:val="000000" w:themeColor="text1"/>
          <w:sz w:val="21"/>
          <w:szCs w:val="21"/>
          <w14:textFill>
            <w14:solidFill>
              <w14:schemeClr w14:val="tx1"/>
            </w14:solidFill>
          </w14:textFill>
        </w:rPr>
        <w:t>、争议解决</w:t>
      </w:r>
    </w:p>
    <w:p w14:paraId="3F2A6FF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本合同履行过程中产生的纠纷，双方应友好协商解决，协商不成的，任何一方有权向滁州仲裁委员会提起仲裁。</w:t>
      </w:r>
    </w:p>
    <w:p w14:paraId="7B312D48">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五</w:t>
      </w:r>
      <w:r>
        <w:rPr>
          <w:rFonts w:hint="eastAsia" w:ascii="宋体" w:hAnsi="宋体" w:eastAsia="宋体" w:cs="宋体"/>
          <w:b/>
          <w:bCs/>
          <w:color w:val="000000" w:themeColor="text1"/>
          <w:sz w:val="21"/>
          <w:szCs w:val="21"/>
          <w14:textFill>
            <w14:solidFill>
              <w14:schemeClr w14:val="tx1"/>
            </w14:solidFill>
          </w14:textFill>
        </w:rPr>
        <w:t>、其它</w:t>
      </w:r>
    </w:p>
    <w:p w14:paraId="3A17B2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3.1中标通知书；</w:t>
      </w:r>
    </w:p>
    <w:p w14:paraId="49BDCFA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3.2本合同补充合同（如有)；</w:t>
      </w:r>
    </w:p>
    <w:p w14:paraId="27F98E7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3.3甲乙方承诺文件；</w:t>
      </w:r>
    </w:p>
    <w:p w14:paraId="7C992A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3.4其他合同文件。</w:t>
      </w:r>
    </w:p>
    <w:p w14:paraId="191727F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4、本合同自甲方、乙方签字并加盖各自公司印章后生效。</w:t>
      </w:r>
    </w:p>
    <w:p w14:paraId="58B00B5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5、本合同正本一式拾份，甲方执陆份，乙方执肆份，具有同等法律效力。</w:t>
      </w:r>
    </w:p>
    <w:p w14:paraId="1AFD7F32">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六、</w:t>
      </w:r>
      <w:r>
        <w:rPr>
          <w:rFonts w:hint="eastAsia" w:ascii="宋体" w:hAnsi="宋体" w:eastAsia="宋体" w:cs="宋体"/>
          <w:b/>
          <w:bCs/>
          <w:color w:val="000000" w:themeColor="text1"/>
          <w:sz w:val="21"/>
          <w:szCs w:val="21"/>
          <w14:textFill>
            <w14:solidFill>
              <w14:schemeClr w14:val="tx1"/>
            </w14:solidFill>
          </w14:textFill>
        </w:rPr>
        <w:t>文件送达与签收</w:t>
      </w:r>
    </w:p>
    <w:p w14:paraId="2556834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3、为便于双方执行合同，双方约定本项目联络人如下：</w:t>
      </w:r>
    </w:p>
    <w:p w14:paraId="616D3A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甲方联络人： </w:t>
      </w:r>
    </w:p>
    <w:p w14:paraId="485871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联系电话：</w:t>
      </w:r>
    </w:p>
    <w:p w14:paraId="2F1F0D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15E834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乙方联络人：</w:t>
      </w:r>
    </w:p>
    <w:p w14:paraId="5729143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联系电话： </w:t>
      </w:r>
    </w:p>
    <w:p w14:paraId="02C8AB2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6E403313">
      <w:pPr>
        <w:rPr>
          <w:rFonts w:hint="eastAsia" w:ascii="宋体" w:hAnsi="宋体" w:eastAsia="宋体" w:cs="宋体"/>
          <w:color w:val="000000" w:themeColor="text1"/>
          <w:sz w:val="21"/>
          <w:szCs w:val="21"/>
          <w14:textFill>
            <w14:solidFill>
              <w14:schemeClr w14:val="tx1"/>
            </w14:solidFill>
          </w14:textFill>
        </w:rPr>
      </w:pPr>
    </w:p>
    <w:p w14:paraId="364D976C">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乙方：</w:t>
      </w:r>
    </w:p>
    <w:p w14:paraId="7CB4D835">
      <w:pPr>
        <w:rPr>
          <w:rFonts w:hint="eastAsia" w:ascii="宋体" w:hAnsi="宋体" w:eastAsia="宋体" w:cs="宋体"/>
          <w:color w:val="000000" w:themeColor="text1"/>
          <w:sz w:val="21"/>
          <w:szCs w:val="21"/>
          <w14:textFill>
            <w14:solidFill>
              <w14:schemeClr w14:val="tx1"/>
            </w14:solidFill>
          </w14:textFill>
        </w:rPr>
      </w:pPr>
    </w:p>
    <w:p w14:paraId="3376BB4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（盖章）</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（盖章）</w:t>
      </w:r>
    </w:p>
    <w:p w14:paraId="28C4369B">
      <w:pPr>
        <w:rPr>
          <w:rFonts w:hint="eastAsia" w:ascii="宋体" w:hAnsi="宋体" w:eastAsia="宋体" w:cs="宋体"/>
          <w:color w:val="000000" w:themeColor="text1"/>
          <w:sz w:val="21"/>
          <w:szCs w:val="21"/>
          <w14:textFill>
            <w14:solidFill>
              <w14:schemeClr w14:val="tx1"/>
            </w14:solidFill>
          </w14:textFill>
        </w:rPr>
      </w:pPr>
    </w:p>
    <w:p w14:paraId="2A9B0EDA">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法定代表人</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法定代表人</w:t>
      </w:r>
    </w:p>
    <w:p w14:paraId="37A895C0">
      <w:pPr>
        <w:rPr>
          <w:rFonts w:hint="eastAsia" w:ascii="宋体" w:hAnsi="宋体" w:eastAsia="宋体" w:cs="宋体"/>
          <w:color w:val="000000" w:themeColor="text1"/>
          <w:sz w:val="21"/>
          <w:szCs w:val="21"/>
          <w14:textFill>
            <w14:solidFill>
              <w14:schemeClr w14:val="tx1"/>
            </w14:solidFill>
          </w14:textFill>
        </w:rPr>
      </w:pPr>
    </w:p>
    <w:p w14:paraId="6F7947B0">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或授权代表：（签字）</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或授权代表：（签字）</w:t>
      </w:r>
    </w:p>
    <w:p w14:paraId="7F2A1646">
      <w:pPr>
        <w:rPr>
          <w:rFonts w:hint="eastAsia" w:ascii="宋体" w:hAnsi="宋体" w:eastAsia="宋体" w:cs="宋体"/>
          <w:color w:val="000000" w:themeColor="text1"/>
          <w:sz w:val="21"/>
          <w:szCs w:val="21"/>
          <w14:textFill>
            <w14:solidFill>
              <w14:schemeClr w14:val="tx1"/>
            </w14:solidFill>
          </w14:textFill>
        </w:rPr>
      </w:pPr>
    </w:p>
    <w:p w14:paraId="4EA95D44">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时间：    年    月   日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时间：    年    月    日</w:t>
      </w:r>
    </w:p>
    <w:p w14:paraId="5E1D1A06">
      <w:pPr>
        <w:rPr>
          <w:rFonts w:hint="eastAsia" w:ascii="宋体" w:hAnsi="宋体" w:eastAsia="宋体" w:cs="宋体"/>
          <w:color w:val="000000" w:themeColor="text1"/>
          <w:sz w:val="21"/>
          <w:szCs w:val="21"/>
          <w14:textFill>
            <w14:solidFill>
              <w14:schemeClr w14:val="tx1"/>
            </w14:solidFill>
          </w14:textFill>
        </w:rPr>
      </w:pPr>
    </w:p>
    <w:p w14:paraId="6E8021A5">
      <w:pPr>
        <w:rPr>
          <w:highlight w:val="none"/>
        </w:rPr>
      </w:pPr>
      <w:r>
        <w:rPr>
          <w:rFonts w:hint="eastAsia" w:ascii="宋体" w:hAnsi="宋体" w:eastAsia="宋体" w:cs="宋体"/>
          <w:color w:val="000000" w:themeColor="text1"/>
          <w:sz w:val="21"/>
          <w:szCs w:val="21"/>
          <w14:textFill>
            <w14:solidFill>
              <w14:schemeClr w14:val="tx1"/>
            </w14:solidFill>
          </w14:textFill>
        </w:rPr>
        <w:t xml:space="preserve">地址：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地址：</w:t>
      </w:r>
    </w:p>
    <w:p w14:paraId="74534592">
      <w:pPr>
        <w:rPr>
          <w:rFonts w:hint="eastAsia" w:ascii="宋体" w:hAnsi="宋体" w:eastAsia="宋体" w:cs="宋体"/>
          <w:sz w:val="28"/>
          <w:szCs w:val="28"/>
          <w:highlight w:val="none"/>
          <w:lang w:bidi="ar"/>
        </w:rPr>
      </w:pPr>
      <w:r>
        <w:rPr>
          <w:rFonts w:hint="eastAsia" w:ascii="宋体" w:hAnsi="宋体" w:eastAsia="宋体" w:cs="宋体"/>
          <w:sz w:val="28"/>
          <w:szCs w:val="28"/>
          <w:highlight w:val="none"/>
          <w:lang w:bidi="ar"/>
        </w:rPr>
        <w:br w:type="page"/>
      </w: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81" w:name="_Toc14710_WPSOffice_Level1"/>
      <w:bookmarkEnd w:id="81"/>
      <w:bookmarkStart w:id="82"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82"/>
    </w:p>
    <w:p w14:paraId="1A6604AB">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bookmarkStart w:id="83" w:name="_Toc19336_WPSOffice_Level2"/>
      <w:bookmarkEnd w:id="83"/>
      <w:bookmarkStart w:id="84" w:name="_Toc7180_WPSOffice_Level3"/>
      <w:bookmarkEnd w:id="84"/>
    </w:p>
    <w:p w14:paraId="5E148354">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p>
    <w:p w14:paraId="5A53760E">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7"/>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7608C1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756345E2">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投标人业绩合同扫描件；</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）诚信投标承诺书（格式见附件）；</w:t>
      </w:r>
    </w:p>
    <w:p w14:paraId="4708386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）服务承诺</w:t>
      </w:r>
      <w:r>
        <w:rPr>
          <w:rFonts w:hint="eastAsia" w:ascii="宋体" w:hAnsi="Times New Roman" w:eastAsia="宋体" w:cs="Times New Roman"/>
          <w:szCs w:val="21"/>
          <w:highlight w:val="none"/>
          <w:lang w:val="en-US" w:eastAsia="zh-CN"/>
        </w:rPr>
        <w:t>书</w:t>
      </w:r>
      <w:r>
        <w:rPr>
          <w:rFonts w:hint="eastAsia" w:ascii="宋体" w:hAnsi="Times New Roman" w:eastAsia="宋体" w:cs="Times New Roman"/>
          <w:szCs w:val="21"/>
          <w:highlight w:val="none"/>
        </w:rPr>
        <w:t>（格式见附件）</w:t>
      </w:r>
      <w:r>
        <w:rPr>
          <w:rFonts w:hint="eastAsia" w:ascii="宋体" w:hAnsi="Times New Roman" w:eastAsia="宋体" w:cs="Times New Roman"/>
          <w:szCs w:val="21"/>
          <w:highlight w:val="none"/>
          <w:lang w:eastAsia="zh-CN"/>
        </w:rPr>
        <w:t>、</w:t>
      </w:r>
      <w:r>
        <w:rPr>
          <w:rFonts w:hint="eastAsia" w:ascii="宋体" w:hAnsi="宋体" w:eastAsia="宋体" w:cs="Times New Roman"/>
          <w:color w:val="000000"/>
          <w:szCs w:val="21"/>
          <w:highlight w:val="none"/>
          <w:lang w:val="en-US" w:eastAsia="zh-CN"/>
        </w:rPr>
        <w:t>设备清单（附照片）和人员名单</w:t>
      </w:r>
      <w:r>
        <w:rPr>
          <w:rFonts w:hint="eastAsia" w:ascii="宋体" w:hAnsi="Times New Roman" w:eastAsia="宋体" w:cs="Times New Roman"/>
          <w:szCs w:val="21"/>
          <w:highlight w:val="none"/>
        </w:rPr>
        <w:t>；</w:t>
      </w:r>
    </w:p>
    <w:p w14:paraId="535B5643">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eastAsia="zh-CN"/>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开标一览表（格式见附件）；</w:t>
      </w:r>
    </w:p>
    <w:p w14:paraId="67E4CA89">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）投标函（格式见附件）；</w:t>
      </w:r>
    </w:p>
    <w:p w14:paraId="1733C2F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）投标人认为需要提供的其他证明材料。</w:t>
      </w:r>
    </w:p>
    <w:p w14:paraId="35569F26">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85" w:name="_Toc425084385"/>
      <w:bookmarkStart w:id="86" w:name="_Toc451384148"/>
      <w:r>
        <w:rPr>
          <w:rFonts w:hint="eastAsia" w:ascii="宋体" w:hAnsi="宋体"/>
          <w:color w:val="000000"/>
          <w:szCs w:val="21"/>
          <w:highlight w:val="none"/>
        </w:rPr>
        <w:t>一、将遵循公</w:t>
      </w:r>
      <w:bookmarkStart w:id="87" w:name="_Toc506107356"/>
      <w:bookmarkStart w:id="88" w:name="_Toc503196197"/>
      <w:bookmarkStart w:id="89" w:name="_Toc26598"/>
      <w:r>
        <w:rPr>
          <w:rFonts w:hint="eastAsia" w:ascii="宋体" w:hAnsi="宋体"/>
          <w:color w:val="000000"/>
          <w:szCs w:val="21"/>
          <w:highlight w:val="none"/>
        </w:rPr>
        <w:t>开、公正和诚实信用</w:t>
      </w:r>
      <w:bookmarkEnd w:id="87"/>
      <w:bookmarkEnd w:id="88"/>
      <w:r>
        <w:rPr>
          <w:rFonts w:hint="eastAsia" w:ascii="宋体" w:hAnsi="宋体"/>
          <w:color w:val="000000"/>
          <w:szCs w:val="21"/>
          <w:highlight w:val="none"/>
        </w:rPr>
        <w:t>的</w:t>
      </w:r>
      <w:bookmarkEnd w:id="89"/>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w:t>
      </w:r>
      <w:bookmarkStart w:id="91" w:name="_GoBack"/>
      <w:r>
        <w:rPr>
          <w:rFonts w:hint="eastAsia" w:ascii="宋体" w:hAnsi="宋体"/>
          <w:color w:val="auto"/>
          <w:szCs w:val="21"/>
          <w:highlight w:val="none"/>
        </w:rPr>
        <w:t>网站</w:t>
      </w:r>
      <w:bookmarkEnd w:id="91"/>
      <w:r>
        <w:rPr>
          <w:rFonts w:hint="eastAsia" w:ascii="宋体" w:hAnsi="宋体"/>
          <w:color w:val="auto"/>
          <w:szCs w:val="21"/>
          <w:highlight w:val="none"/>
        </w:rPr>
        <w:t>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本承诺声明：（投标人名称）对本招标文件所有要求完全响应，自有设备及团队人员可完全满足本项目的业务需求。若有幸中标承诺将严格按照招标文件要求进行服务且提供不少于2年的全周期维护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85"/>
    <w:bookmarkEnd w:id="86"/>
    <w:p w14:paraId="0094A2DF">
      <w:pPr>
        <w:jc w:val="both"/>
        <w:rPr>
          <w:highlight w:val="none"/>
        </w:rPr>
      </w:pPr>
      <w:r>
        <w:rPr>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4"/>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A7CA9C0">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价（大写）：</w:t>
            </w:r>
            <w:r>
              <w:rPr>
                <w:rFonts w:hint="eastAsia" w:ascii="宋体" w:hAnsi="宋体" w:eastAsia="宋体" w:cs="宋体"/>
                <w:color w:val="000000"/>
                <w:sz w:val="24"/>
                <w:highlight w:val="none"/>
                <w:u w:val="single" w:color="000000"/>
                <w:lang w:bidi="ar"/>
              </w:rPr>
              <w:t xml:space="preserve">                      </w:t>
            </w:r>
          </w:p>
          <w:p w14:paraId="42155D58">
            <w:pPr>
              <w:widowControl/>
              <w:spacing w:line="360" w:lineRule="auto"/>
              <w:ind w:firstLine="960" w:firstLineChars="400"/>
              <w:rPr>
                <w:rFonts w:hint="eastAsia" w:ascii="宋体" w:hAnsi="宋体" w:eastAsia="宋体" w:cs="宋体"/>
                <w:sz w:val="24"/>
                <w:highlight w:val="none"/>
                <w:lang w:val="en-US" w:eastAsia="zh-CN"/>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val="single" w:color="000000"/>
                <w:lang w:val="en-US" w:eastAsia="zh-CN" w:bidi="ar"/>
              </w:rPr>
              <w:t>%</w:t>
            </w:r>
          </w:p>
          <w:p w14:paraId="70D32AD5">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w:t>
      </w:r>
      <w:r>
        <w:rPr>
          <w:rFonts w:hint="eastAsia" w:ascii="宋体" w:hAnsi="宋体" w:eastAsia="宋体" w:cs="宋体"/>
          <w:color w:val="000000"/>
          <w:sz w:val="24"/>
          <w:highlight w:val="none"/>
          <w:lang w:val="en-US" w:eastAsia="zh-CN"/>
        </w:rPr>
        <w:t>费率</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lang w:val="en-US" w:eastAsia="zh-CN"/>
        </w:rPr>
        <w:t>%</w:t>
      </w:r>
      <w:r>
        <w:rPr>
          <w:rFonts w:hint="eastAsia" w:ascii="宋体" w:hAnsi="宋体" w:eastAsia="宋体" w:cs="宋体"/>
          <w:color w:val="000000"/>
          <w:sz w:val="24"/>
          <w:highlight w:val="none"/>
        </w:rPr>
        <w:t>的投标报价承包上述项目，并承担任何质量缺陷保修责任。</w:t>
      </w:r>
    </w:p>
    <w:p w14:paraId="6F7B0C1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4</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6EB1B464">
      <w:pPr>
        <w:widowControl/>
        <w:spacing w:line="480" w:lineRule="auto"/>
        <w:rPr>
          <w:rFonts w:ascii="宋体" w:hAnsi="宋体" w:eastAsia="宋体" w:cs="宋体"/>
          <w:color w:val="000000"/>
          <w:kern w:val="0"/>
          <w:sz w:val="21"/>
          <w:szCs w:val="21"/>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5C52DFD4">
      <w:pPr>
        <w:pStyle w:val="18"/>
        <w:spacing w:beforeAutospacing="0" w:afterAutospacing="0" w:line="375" w:lineRule="atLeast"/>
        <w:jc w:val="center"/>
        <w:outlineLvl w:val="0"/>
        <w:rPr>
          <w:b/>
          <w:sz w:val="32"/>
          <w:szCs w:val="32"/>
          <w:highlight w:val="none"/>
        </w:rPr>
      </w:pPr>
      <w:bookmarkStart w:id="90" w:name="_Toc6275_WPSOffice_Level1"/>
      <w:bookmarkEnd w:id="90"/>
    </w:p>
    <w:p w14:paraId="0ECB346A">
      <w:pPr>
        <w:pStyle w:val="18"/>
        <w:spacing w:beforeAutospacing="0" w:afterAutospacing="0" w:line="375" w:lineRule="atLeast"/>
        <w:jc w:val="center"/>
        <w:outlineLvl w:val="0"/>
        <w:rPr>
          <w:b/>
          <w:sz w:val="32"/>
          <w:szCs w:val="32"/>
          <w:highlight w:val="none"/>
        </w:rPr>
      </w:pPr>
    </w:p>
    <w:p w14:paraId="22E89D04">
      <w:pPr>
        <w:pStyle w:val="18"/>
        <w:spacing w:beforeAutospacing="0" w:afterAutospacing="0" w:line="375" w:lineRule="atLeast"/>
        <w:jc w:val="center"/>
        <w:outlineLvl w:val="0"/>
        <w:rPr>
          <w:b/>
          <w:sz w:val="32"/>
          <w:szCs w:val="32"/>
          <w:highlight w:val="none"/>
        </w:rPr>
      </w:pPr>
    </w:p>
    <w:p w14:paraId="7089DEF9">
      <w:pPr>
        <w:pStyle w:val="18"/>
        <w:spacing w:beforeAutospacing="0" w:afterAutospacing="0" w:line="375" w:lineRule="atLeast"/>
        <w:jc w:val="center"/>
        <w:outlineLvl w:val="0"/>
        <w:rPr>
          <w:rFonts w:hint="default"/>
          <w:b/>
          <w:sz w:val="32"/>
          <w:szCs w:val="32"/>
          <w:highlight w:val="none"/>
        </w:rPr>
      </w:pPr>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滁州至南京城际铁路（滁州段）广告设计、制作及维护项目（</w:t>
            </w:r>
            <w:r>
              <w:rPr>
                <w:rFonts w:hint="eastAsia" w:ascii="宋体" w:hAnsi="宋体" w:eastAsia="宋体" w:cs="宋体"/>
                <w:color w:val="000000"/>
                <w:sz w:val="28"/>
                <w:szCs w:val="28"/>
                <w:highlight w:val="none"/>
                <w:u w:val="single" w:color="000000"/>
                <w:lang w:val="en-US" w:eastAsia="zh-CN" w:bidi="ar"/>
              </w:rPr>
              <w:t>二次）</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11</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11</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E7CB75-295C-4383-90A8-BA672EF630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A349C96-74C4-4D94-A406-032A898F5DCA}"/>
  </w:font>
  <w:font w:name="方正仿宋_GB2312">
    <w:panose1 w:val="02000000000000000000"/>
    <w:charset w:val="86"/>
    <w:family w:val="auto"/>
    <w:pitch w:val="default"/>
    <w:sig w:usb0="A00002BF" w:usb1="184F6CFA" w:usb2="00000012" w:usb3="00000000" w:csb0="00040001" w:csb1="00000000"/>
    <w:embedRegular r:id="rId3" w:fontKey="{8E0D4C40-68CF-4F8C-B9F9-E9AABD805C4C}"/>
  </w:font>
  <w:font w:name="方正公文小标宋">
    <w:altName w:val="宋体"/>
    <w:panose1 w:val="02000500000000000000"/>
    <w:charset w:val="86"/>
    <w:family w:val="auto"/>
    <w:pitch w:val="default"/>
    <w:sig w:usb0="00000000" w:usb1="00000000"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4" w:fontKey="{15E99065-68BE-493D-88B8-12707FC62B63}"/>
  </w:font>
  <w:font w:name="仿宋_GB2312">
    <w:panose1 w:val="02010609030101010101"/>
    <w:charset w:val="86"/>
    <w:family w:val="auto"/>
    <w:pitch w:val="default"/>
    <w:sig w:usb0="00000001" w:usb1="080E0000" w:usb2="00000000" w:usb3="00000000" w:csb0="00040000" w:csb1="00000000"/>
    <w:embedRegular r:id="rId5" w:fontKey="{F23D47FC-2560-47D2-BFF5-BF2118C27A69}"/>
  </w:font>
  <w:font w:name="微软雅黑">
    <w:panose1 w:val="020B0503020204020204"/>
    <w:charset w:val="86"/>
    <w:family w:val="auto"/>
    <w:pitch w:val="default"/>
    <w:sig w:usb0="80000287" w:usb1="2ACF3C50" w:usb2="00000016" w:usb3="00000000" w:csb0="0004001F" w:csb1="00000000"/>
    <w:embedRegular r:id="rId6" w:fontKey="{760C67F2-C8CF-4D15-875C-88141F307C64}"/>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E2072">
                          <w:pPr>
                            <w:pStyle w:val="15"/>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15E2072">
                    <w:pPr>
                      <w:pStyle w:val="15"/>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tabs>
          <w:tab w:val="left" w:pos="600"/>
        </w:tabs>
        <w:ind w:left="600" w:hanging="600"/>
      </w:pPr>
      <w:rPr>
        <w:rFonts w:hint="default" w:ascii="黑体" w:hAnsi="黑体" w:eastAsia="黑体"/>
        <w:b/>
        <w:i w:val="0"/>
        <w:sz w:val="28"/>
        <w:szCs w:val="28"/>
      </w:rPr>
    </w:lvl>
    <w:lvl w:ilvl="1" w:tentative="0">
      <w:start w:val="1"/>
      <w:numFmt w:val="decimal"/>
      <w:lvlText w:val="%1.%2"/>
      <w:lvlJc w:val="left"/>
      <w:pPr>
        <w:tabs>
          <w:tab w:val="left" w:pos="1418"/>
        </w:tabs>
        <w:ind w:left="1418" w:hanging="1134"/>
      </w:pPr>
      <w:rPr>
        <w:rFonts w:hint="default" w:ascii="宋体" w:hAnsi="宋体" w:eastAsia="宋体"/>
        <w:b/>
        <w:bCs/>
        <w:i w:val="0"/>
        <w:sz w:val="24"/>
        <w:szCs w:val="24"/>
      </w:rPr>
    </w:lvl>
    <w:lvl w:ilvl="2" w:tentative="0">
      <w:start w:val="1"/>
      <w:numFmt w:val="decimal"/>
      <w:pStyle w:val="57"/>
      <w:lvlText w:val="%1.%2.%3"/>
      <w:lvlJc w:val="left"/>
      <w:pPr>
        <w:tabs>
          <w:tab w:val="left" w:pos="851"/>
        </w:tabs>
        <w:ind w:left="851" w:hanging="851"/>
      </w:pPr>
      <w:rPr>
        <w:rFonts w:hint="default" w:ascii="宋体" w:hAnsi="宋体" w:eastAsia="宋体"/>
        <w:b/>
        <w:bCs/>
        <w:i w:val="0"/>
        <w:sz w:val="24"/>
        <w:szCs w:val="24"/>
      </w:rPr>
    </w:lvl>
    <w:lvl w:ilvl="3" w:tentative="0">
      <w:start w:val="1"/>
      <w:numFmt w:val="decimal"/>
      <w:lvlText w:val="%1.%2.%3.%4"/>
      <w:lvlJc w:val="left"/>
      <w:pPr>
        <w:tabs>
          <w:tab w:val="left" w:pos="1134"/>
        </w:tabs>
        <w:ind w:left="1134" w:hanging="1134"/>
      </w:pPr>
      <w:rPr>
        <w:rFonts w:hint="default" w:ascii="Arial" w:hAnsi="Arial" w:eastAsia="黑体"/>
        <w:b/>
        <w:i w:val="0"/>
        <w:sz w:val="28"/>
      </w:rPr>
    </w:lvl>
    <w:lvl w:ilvl="4" w:tentative="0">
      <w:start w:val="1"/>
      <w:numFmt w:val="decimal"/>
      <w:lvlText w:val="%1.%2.%3.%4.%5"/>
      <w:lvlJc w:val="left"/>
      <w:pPr>
        <w:tabs>
          <w:tab w:val="left" w:pos="992"/>
        </w:tabs>
        <w:ind w:left="992" w:hanging="992"/>
      </w:pPr>
      <w:rPr>
        <w:rFonts w:hint="default" w:ascii="Arial" w:hAnsi="Arial" w:eastAsia="黑体"/>
        <w:b/>
        <w:i w:val="0"/>
        <w:sz w:val="24"/>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D362945"/>
    <w:multiLevelType w:val="singleLevel"/>
    <w:tmpl w:val="0D362945"/>
    <w:lvl w:ilvl="0" w:tentative="0">
      <w:start w:val="2"/>
      <w:numFmt w:val="decimal"/>
      <w:suff w:val="nothing"/>
      <w:lvlText w:val="%1、"/>
      <w:lvlJc w:val="left"/>
    </w:lvl>
  </w:abstractNum>
  <w:abstractNum w:abstractNumId="4">
    <w:nsid w:val="2CE306B3"/>
    <w:multiLevelType w:val="singleLevel"/>
    <w:tmpl w:val="2CE306B3"/>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436206B"/>
    <w:rsid w:val="06D54ED0"/>
    <w:rsid w:val="0A4E2FDB"/>
    <w:rsid w:val="0AFF501E"/>
    <w:rsid w:val="0B382178"/>
    <w:rsid w:val="0CEF01A1"/>
    <w:rsid w:val="0EBB3464"/>
    <w:rsid w:val="0EF561B4"/>
    <w:rsid w:val="0F5A3543"/>
    <w:rsid w:val="11273F56"/>
    <w:rsid w:val="113B3BA0"/>
    <w:rsid w:val="12431559"/>
    <w:rsid w:val="125E1D18"/>
    <w:rsid w:val="13672B79"/>
    <w:rsid w:val="14102AD3"/>
    <w:rsid w:val="14334ED5"/>
    <w:rsid w:val="152C4FEB"/>
    <w:rsid w:val="158D1BF3"/>
    <w:rsid w:val="15A11659"/>
    <w:rsid w:val="162403C8"/>
    <w:rsid w:val="165958AD"/>
    <w:rsid w:val="189A735D"/>
    <w:rsid w:val="19635914"/>
    <w:rsid w:val="19C2340B"/>
    <w:rsid w:val="1A2C0203"/>
    <w:rsid w:val="1AFF1DF1"/>
    <w:rsid w:val="1B0B6A26"/>
    <w:rsid w:val="1B56742D"/>
    <w:rsid w:val="1B855F93"/>
    <w:rsid w:val="1BE83977"/>
    <w:rsid w:val="1D1E4896"/>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840FC"/>
    <w:rsid w:val="2309025E"/>
    <w:rsid w:val="248654F4"/>
    <w:rsid w:val="261B3C75"/>
    <w:rsid w:val="27153B40"/>
    <w:rsid w:val="27427F5F"/>
    <w:rsid w:val="279955F5"/>
    <w:rsid w:val="287E4991"/>
    <w:rsid w:val="2B6D586A"/>
    <w:rsid w:val="2E391725"/>
    <w:rsid w:val="2E7D0093"/>
    <w:rsid w:val="34033D28"/>
    <w:rsid w:val="35144896"/>
    <w:rsid w:val="35E820B0"/>
    <w:rsid w:val="35F26B79"/>
    <w:rsid w:val="379A4E56"/>
    <w:rsid w:val="39447D88"/>
    <w:rsid w:val="3A152A74"/>
    <w:rsid w:val="3CE35A45"/>
    <w:rsid w:val="3D6B2340"/>
    <w:rsid w:val="3D7F110E"/>
    <w:rsid w:val="3D8B68BD"/>
    <w:rsid w:val="3F57666C"/>
    <w:rsid w:val="40481290"/>
    <w:rsid w:val="404E344B"/>
    <w:rsid w:val="40585B1F"/>
    <w:rsid w:val="41C76417"/>
    <w:rsid w:val="42090A0D"/>
    <w:rsid w:val="426A2148"/>
    <w:rsid w:val="42AB7679"/>
    <w:rsid w:val="42F27C69"/>
    <w:rsid w:val="440F4D94"/>
    <w:rsid w:val="44121234"/>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370C8"/>
    <w:rsid w:val="5D960B86"/>
    <w:rsid w:val="604D11B9"/>
    <w:rsid w:val="610B63DA"/>
    <w:rsid w:val="62C47C43"/>
    <w:rsid w:val="62CB7B11"/>
    <w:rsid w:val="6509245E"/>
    <w:rsid w:val="656257FB"/>
    <w:rsid w:val="66527E86"/>
    <w:rsid w:val="668A652A"/>
    <w:rsid w:val="693C679E"/>
    <w:rsid w:val="69954A88"/>
    <w:rsid w:val="6EA934B6"/>
    <w:rsid w:val="6FEA05C0"/>
    <w:rsid w:val="706E041E"/>
    <w:rsid w:val="726F47F4"/>
    <w:rsid w:val="74C262FC"/>
    <w:rsid w:val="75843174"/>
    <w:rsid w:val="76B7003F"/>
    <w:rsid w:val="76D02557"/>
    <w:rsid w:val="771A30E5"/>
    <w:rsid w:val="77E03419"/>
    <w:rsid w:val="79757E4E"/>
    <w:rsid w:val="7A165EE4"/>
    <w:rsid w:val="7A271CEE"/>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next w:val="11"/>
    <w:autoRedefine/>
    <w:qFormat/>
    <w:uiPriority w:val="0"/>
    <w:pPr>
      <w:snapToGrid w:val="0"/>
      <w:spacing w:line="360" w:lineRule="auto"/>
    </w:pPr>
    <w:rPr>
      <w:rFonts w:ascii="Arial" w:hAnsi="Arial" w:eastAsia="方正仿宋_GB2312"/>
      <w:sz w:val="31"/>
    </w:rPr>
  </w:style>
  <w:style w:type="paragraph" w:customStyle="1" w:styleId="11">
    <w:name w:val="Default"/>
    <w:next w:val="12"/>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paragraph" w:styleId="12">
    <w:name w:val="footnote text"/>
    <w:basedOn w:val="1"/>
    <w:unhideWhenUsed/>
    <w:qFormat/>
    <w:uiPriority w:val="99"/>
    <w:rPr>
      <w:sz w:val="18"/>
      <w:szCs w:val="18"/>
    </w:rPr>
  </w:style>
  <w:style w:type="paragraph" w:styleId="13">
    <w:name w:val="Plain Text"/>
    <w:basedOn w:val="1"/>
    <w:next w:val="1"/>
    <w:link w:val="30"/>
    <w:autoRedefine/>
    <w:qFormat/>
    <w:uiPriority w:val="0"/>
    <w:rPr>
      <w:rFonts w:hint="eastAsia" w:ascii="宋体" w:hAnsi="宋体" w:eastAsia="宋体" w:cs="Times New Roman"/>
      <w:szCs w:val="21"/>
    </w:rPr>
  </w:style>
  <w:style w:type="paragraph" w:styleId="14">
    <w:name w:val="Date"/>
    <w:basedOn w:val="1"/>
    <w:next w:val="1"/>
    <w:link w:val="27"/>
    <w:autoRedefine/>
    <w:qFormat/>
    <w:uiPriority w:val="0"/>
    <w:rPr>
      <w:rFonts w:ascii="Arial" w:hAnsi="Arial" w:eastAsia="方正仿宋_GB2312" w:cs="Times New Roman"/>
      <w:color w:val="000000"/>
      <w:sz w:val="32"/>
      <w:szCs w:val="32"/>
      <w:u w:color="000000"/>
    </w:rPr>
  </w:style>
  <w:style w:type="paragraph" w:styleId="15">
    <w:name w:val="footer"/>
    <w:basedOn w:val="1"/>
    <w:link w:val="31"/>
    <w:autoRedefine/>
    <w:qFormat/>
    <w:uiPriority w:val="0"/>
    <w:pPr>
      <w:tabs>
        <w:tab w:val="center" w:pos="4153"/>
        <w:tab w:val="right" w:pos="8306"/>
      </w:tabs>
      <w:snapToGrid w:val="0"/>
      <w:jc w:val="left"/>
    </w:pPr>
    <w:rPr>
      <w:sz w:val="18"/>
    </w:rPr>
  </w:style>
  <w:style w:type="paragraph" w:styleId="16">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8">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9">
    <w:name w:val="Body Text First Indent"/>
    <w:basedOn w:val="10"/>
    <w:autoRedefine/>
    <w:qFormat/>
    <w:uiPriority w:val="0"/>
    <w:pPr>
      <w:spacing w:after="120" w:line="240" w:lineRule="auto"/>
      <w:ind w:firstLine="420" w:firstLineChars="10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paragraph" w:customStyle="1" w:styleId="24">
    <w:name w:val="正文文字 8"/>
    <w:basedOn w:val="1"/>
    <w:next w:val="1"/>
    <w:autoRedefine/>
    <w:qFormat/>
    <w:uiPriority w:val="0"/>
    <w:pPr>
      <w:ind w:left="240"/>
    </w:pPr>
    <w:rPr>
      <w:sz w:val="16"/>
    </w:rPr>
  </w:style>
  <w:style w:type="character" w:customStyle="1" w:styleId="25">
    <w:name w:val="正文文本缩进 字符"/>
    <w:basedOn w:val="22"/>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2"/>
    <w:link w:val="14"/>
    <w:autoRedefine/>
    <w:qFormat/>
    <w:uiPriority w:val="0"/>
    <w:rPr>
      <w:rFonts w:ascii="Arial" w:hAnsi="Arial" w:eastAsia="方正仿宋_GB2312" w:cs="Arial"/>
      <w:color w:val="000000"/>
      <w:sz w:val="32"/>
      <w:szCs w:val="32"/>
      <w:u w:color="000000"/>
    </w:rPr>
  </w:style>
  <w:style w:type="character" w:customStyle="1" w:styleId="28">
    <w:name w:val="标题 2 字符"/>
    <w:basedOn w:val="22"/>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2"/>
    <w:link w:val="16"/>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2"/>
    <w:link w:val="13"/>
    <w:autoRedefine/>
    <w:qFormat/>
    <w:uiPriority w:val="0"/>
    <w:rPr>
      <w:rFonts w:hint="eastAsia" w:ascii="宋体" w:hAnsi="宋体" w:eastAsia="宋体" w:cs="宋体"/>
      <w:szCs w:val="21"/>
    </w:rPr>
  </w:style>
  <w:style w:type="character" w:customStyle="1" w:styleId="31">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6">
    <w:name w:val="font51"/>
    <w:basedOn w:val="22"/>
    <w:autoRedefine/>
    <w:qFormat/>
    <w:uiPriority w:val="0"/>
    <w:rPr>
      <w:rFonts w:hint="eastAsia" w:ascii="宋体" w:hAnsi="宋体" w:eastAsia="宋体" w:cs="宋体"/>
      <w:color w:val="000000"/>
      <w:sz w:val="22"/>
      <w:szCs w:val="22"/>
      <w:u w:val="none"/>
    </w:rPr>
  </w:style>
  <w:style w:type="character" w:customStyle="1" w:styleId="37">
    <w:name w:val="font31"/>
    <w:basedOn w:val="22"/>
    <w:autoRedefine/>
    <w:qFormat/>
    <w:uiPriority w:val="0"/>
    <w:rPr>
      <w:rFonts w:hint="default" w:ascii="Times New Roman" w:hAnsi="Times New Roman" w:cs="Times New Roman"/>
      <w:color w:val="000000"/>
      <w:sz w:val="22"/>
      <w:szCs w:val="22"/>
      <w:u w:val="none"/>
    </w:rPr>
  </w:style>
  <w:style w:type="character" w:customStyle="1" w:styleId="38">
    <w:name w:val="font61"/>
    <w:basedOn w:val="22"/>
    <w:autoRedefine/>
    <w:qFormat/>
    <w:uiPriority w:val="0"/>
    <w:rPr>
      <w:rFonts w:hint="default" w:ascii="Times New Roman" w:hAnsi="Times New Roman" w:cs="Times New Roman"/>
      <w:color w:val="000000"/>
      <w:sz w:val="21"/>
      <w:szCs w:val="21"/>
      <w:u w:val="none"/>
    </w:rPr>
  </w:style>
  <w:style w:type="character" w:customStyle="1" w:styleId="39">
    <w:name w:val="font71"/>
    <w:basedOn w:val="22"/>
    <w:autoRedefine/>
    <w:qFormat/>
    <w:uiPriority w:val="0"/>
    <w:rPr>
      <w:rFonts w:hint="eastAsia" w:ascii="宋体" w:hAnsi="宋体" w:eastAsia="宋体" w:cs="宋体"/>
      <w:color w:val="000000"/>
      <w:sz w:val="21"/>
      <w:szCs w:val="21"/>
      <w:u w:val="none"/>
    </w:rPr>
  </w:style>
  <w:style w:type="character" w:customStyle="1" w:styleId="40">
    <w:name w:val="font01"/>
    <w:basedOn w:val="22"/>
    <w:autoRedefine/>
    <w:qFormat/>
    <w:uiPriority w:val="0"/>
    <w:rPr>
      <w:rFonts w:hint="eastAsia" w:ascii="宋体" w:hAnsi="宋体" w:eastAsia="宋体" w:cs="宋体"/>
      <w:color w:val="000000"/>
      <w:sz w:val="22"/>
      <w:szCs w:val="22"/>
      <w:u w:val="none"/>
    </w:rPr>
  </w:style>
  <w:style w:type="character" w:customStyle="1" w:styleId="41">
    <w:name w:val="font11"/>
    <w:basedOn w:val="22"/>
    <w:autoRedefine/>
    <w:qFormat/>
    <w:uiPriority w:val="0"/>
    <w:rPr>
      <w:rFonts w:hint="eastAsia" w:ascii="宋体" w:hAnsi="宋体" w:eastAsia="宋体" w:cs="宋体"/>
      <w:color w:val="000000"/>
      <w:sz w:val="21"/>
      <w:szCs w:val="21"/>
      <w:u w:val="none"/>
    </w:rPr>
  </w:style>
  <w:style w:type="character" w:customStyle="1" w:styleId="42">
    <w:name w:val="font41"/>
    <w:basedOn w:val="22"/>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 w:type="character" w:customStyle="1" w:styleId="52">
    <w:name w:val="font112"/>
    <w:basedOn w:val="22"/>
    <w:qFormat/>
    <w:uiPriority w:val="0"/>
    <w:rPr>
      <w:rFonts w:hint="eastAsia" w:ascii="宋体" w:hAnsi="宋体" w:eastAsia="宋体" w:cs="宋体"/>
      <w:color w:val="000000"/>
      <w:sz w:val="20"/>
      <w:szCs w:val="20"/>
      <w:u w:val="none"/>
    </w:rPr>
  </w:style>
  <w:style w:type="character" w:customStyle="1" w:styleId="53">
    <w:name w:val="font212"/>
    <w:basedOn w:val="22"/>
    <w:qFormat/>
    <w:uiPriority w:val="0"/>
    <w:rPr>
      <w:rFonts w:hint="default" w:ascii="Times New Roman" w:hAnsi="Times New Roman" w:cs="Times New Roman"/>
      <w:color w:val="000000"/>
      <w:sz w:val="20"/>
      <w:szCs w:val="20"/>
      <w:u w:val="none"/>
    </w:rPr>
  </w:style>
  <w:style w:type="character" w:customStyle="1" w:styleId="54">
    <w:name w:val="BWTON_重点字符"/>
    <w:qFormat/>
    <w:uiPriority w:val="0"/>
    <w:rPr>
      <w:rFonts w:ascii="Arial" w:hAnsi="Arial" w:eastAsia="黑体"/>
      <w:b/>
    </w:rPr>
  </w:style>
  <w:style w:type="paragraph" w:customStyle="1" w:styleId="55">
    <w:name w:val="11"/>
    <w:basedOn w:val="1"/>
    <w:qFormat/>
    <w:uiPriority w:val="0"/>
    <w:pPr>
      <w:widowControl/>
      <w:spacing w:before="100" w:beforeAutospacing="1" w:after="100" w:afterAutospacing="1" w:line="384" w:lineRule="auto"/>
      <w:jc w:val="left"/>
    </w:pPr>
    <w:rPr>
      <w:rFonts w:ascii="宋体" w:hAnsi="宋体" w:cs="宋体"/>
      <w:kern w:val="0"/>
      <w:sz w:val="18"/>
      <w:szCs w:val="18"/>
    </w:rPr>
  </w:style>
  <w:style w:type="paragraph" w:customStyle="1" w:styleId="56">
    <w:name w:val="Body text|1"/>
    <w:basedOn w:val="1"/>
    <w:qFormat/>
    <w:uiPriority w:val="0"/>
    <w:pPr>
      <w:spacing w:line="386" w:lineRule="auto"/>
      <w:ind w:firstLine="400"/>
    </w:pPr>
    <w:rPr>
      <w:rFonts w:ascii="宋体" w:hAnsi="宋体" w:cs="宋体"/>
      <w:szCs w:val="22"/>
      <w:lang w:val="zh-TW" w:eastAsia="zh-TW" w:bidi="zh-TW"/>
    </w:rPr>
  </w:style>
  <w:style w:type="paragraph" w:customStyle="1" w:styleId="57">
    <w:name w:val="BWTON_标题3"/>
    <w:basedOn w:val="1"/>
    <w:next w:val="58"/>
    <w:qFormat/>
    <w:uiPriority w:val="0"/>
    <w:pPr>
      <w:numPr>
        <w:ilvl w:val="2"/>
        <w:numId w:val="1"/>
      </w:numPr>
      <w:spacing w:line="300" w:lineRule="auto"/>
      <w:outlineLvl w:val="2"/>
    </w:pPr>
    <w:rPr>
      <w:rFonts w:ascii="Arial" w:hAnsi="Arial" w:eastAsia="黑体"/>
      <w:b/>
      <w:sz w:val="30"/>
      <w:szCs w:val="20"/>
    </w:rPr>
  </w:style>
  <w:style w:type="paragraph" w:customStyle="1" w:styleId="58">
    <w:name w:val="BWTON_正文缩进"/>
    <w:basedOn w:val="1"/>
    <w:qFormat/>
    <w:uiPriority w:val="0"/>
    <w:pPr>
      <w:spacing w:line="300" w:lineRule="auto"/>
      <w:ind w:firstLine="20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24150</Words>
  <Characters>25285</Characters>
  <Lines>384</Lines>
  <Paragraphs>108</Paragraphs>
  <TotalTime>6</TotalTime>
  <ScaleCrop>false</ScaleCrop>
  <LinksUpToDate>false</LinksUpToDate>
  <CharactersWithSpaces>27061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2025-11-26T03:21:14Z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44B0BC3B78C94527BEA7A8B1CE2EE87B_13</vt:lpwstr>
  </property>
  <property fmtid="{D5CDD505-2E9C-101B-9397-08002B2CF9AE}" pid="4" name="KSOTemplateDocerSaveRecord">
    <vt:lpwstr>eyJoZGlkIjoiMTljMDcwYWJmYjExZWQzNTVmZDAzZTYwM2JlMzJmZDYiLCJ1c2VySWQiOiIzODU2Mzk2OTQifQ==</vt:lpwstr>
  </property>
</Properties>
</file>