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p>
    <w:p w14:paraId="3BAF6AD6">
      <w:pPr>
        <w:widowControl/>
        <w:spacing w:line="357" w:lineRule="atLeast"/>
        <w:rPr>
          <w:sz w:val="39"/>
          <w:szCs w:val="21"/>
          <w:highlight w:val="none"/>
        </w:rPr>
      </w:pPr>
    </w:p>
    <w:p w14:paraId="2F8138ED">
      <w:pPr>
        <w:widowControl/>
        <w:spacing w:line="357" w:lineRule="atLeast"/>
        <w:jc w:val="center"/>
        <w:rPr>
          <w:rFonts w:hint="default" w:ascii="宋体" w:hAnsi="宋体" w:eastAsia="宋体" w:cs="宋体"/>
          <w:b/>
          <w:color w:val="000000"/>
          <w:kern w:val="0"/>
          <w:sz w:val="84"/>
          <w:szCs w:val="84"/>
          <w:highlight w:val="none"/>
          <w:u w:color="000000"/>
          <w:lang w:val="en-US" w:bidi="ar"/>
        </w:rPr>
      </w:pPr>
      <w:r>
        <w:rPr>
          <w:rFonts w:hint="eastAsia" w:cs="宋体"/>
          <w:b/>
          <w:sz w:val="52"/>
          <w:szCs w:val="32"/>
          <w:highlight w:val="none"/>
          <w:lang w:eastAsia="zh-CN" w:bidi="ar"/>
        </w:rPr>
        <w:t>滁州轨道运营安防系统升级及配套设施项目（</w:t>
      </w:r>
      <w:r>
        <w:rPr>
          <w:rFonts w:hint="eastAsia" w:cs="宋体"/>
          <w:b/>
          <w:sz w:val="52"/>
          <w:szCs w:val="32"/>
          <w:highlight w:val="none"/>
          <w:lang w:val="en-US" w:eastAsia="zh-CN" w:bidi="ar"/>
        </w:rPr>
        <w:t>三次）</w:t>
      </w:r>
    </w:p>
    <w:p w14:paraId="63F7F4DE">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7"/>
        <w:widowControl/>
        <w:rPr>
          <w:highlight w:val="none"/>
        </w:rPr>
      </w:pPr>
      <w:r>
        <w:rPr>
          <w:highlight w:val="none"/>
        </w:rPr>
        <w:t xml:space="preserve"> </w:t>
      </w:r>
    </w:p>
    <w:p w14:paraId="09AF654A">
      <w:pPr>
        <w:pStyle w:val="17"/>
        <w:widowControl/>
        <w:rPr>
          <w:highlight w:val="none"/>
        </w:rPr>
      </w:pPr>
      <w:r>
        <w:rPr>
          <w:highlight w:val="none"/>
        </w:rPr>
        <w:t xml:space="preserve"> </w:t>
      </w:r>
    </w:p>
    <w:p w14:paraId="1F7468B8">
      <w:pPr>
        <w:pStyle w:val="17"/>
        <w:widowControl/>
        <w:rPr>
          <w:highlight w:val="none"/>
        </w:rPr>
      </w:pPr>
      <w:r>
        <w:rPr>
          <w:highlight w:val="none"/>
        </w:rPr>
        <w:t xml:space="preserve"> </w:t>
      </w:r>
    </w:p>
    <w:p w14:paraId="0A2C4C47">
      <w:pPr>
        <w:pStyle w:val="17"/>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11</w:t>
      </w:r>
      <w:r>
        <w:rPr>
          <w:rFonts w:hint="eastAsia" w:ascii="宋体" w:hAnsi="宋体"/>
          <w:b/>
          <w:sz w:val="32"/>
          <w:highlight w:val="none"/>
          <w:u w:val="thick"/>
        </w:rPr>
        <w:t xml:space="preserve">月            </w:t>
      </w:r>
    </w:p>
    <w:p w14:paraId="01E06774">
      <w:pPr>
        <w:pStyle w:val="5"/>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第二章  投标人须知 ………………………………………………………………4</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5</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6</w:t>
      </w:r>
    </w:p>
    <w:p w14:paraId="1E5DC742">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用户需求书………………………………………………………………2</w:t>
      </w:r>
      <w:r>
        <w:rPr>
          <w:rFonts w:hint="eastAsia" w:ascii="宋体" w:hAnsi="宋体" w:eastAsia="宋体" w:cs="宋体"/>
          <w:color w:val="000000"/>
          <w:kern w:val="0"/>
          <w:sz w:val="24"/>
          <w:highlight w:val="none"/>
          <w:u w:color="000000"/>
          <w:lang w:val="en-US" w:eastAsia="zh-CN" w:bidi="ar"/>
        </w:rPr>
        <w:t>0</w:t>
      </w:r>
    </w:p>
    <w:p w14:paraId="32694EB5">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第六章  合同条款及格式…………………………………………………………</w:t>
      </w:r>
      <w:r>
        <w:rPr>
          <w:rFonts w:hint="eastAsia" w:ascii="宋体" w:hAnsi="宋体" w:eastAsia="宋体" w:cs="宋体"/>
          <w:color w:val="000000"/>
          <w:kern w:val="0"/>
          <w:sz w:val="24"/>
          <w:highlight w:val="none"/>
          <w:u w:color="000000"/>
          <w:lang w:val="en-US" w:eastAsia="zh-CN" w:bidi="ar"/>
        </w:rPr>
        <w:t>26</w:t>
      </w:r>
    </w:p>
    <w:p w14:paraId="25B73F88">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第七章  投标文件格式……………………………………………………………</w:t>
      </w:r>
      <w:r>
        <w:rPr>
          <w:rFonts w:hint="eastAsia" w:ascii="宋体" w:hAnsi="宋体" w:eastAsia="宋体" w:cs="宋体"/>
          <w:color w:val="000000"/>
          <w:kern w:val="0"/>
          <w:sz w:val="24"/>
          <w:highlight w:val="none"/>
          <w:u w:color="000000"/>
          <w:lang w:val="en-US" w:eastAsia="zh-CN" w:bidi="ar"/>
        </w:rPr>
        <w:t>36</w:t>
      </w:r>
    </w:p>
    <w:p w14:paraId="635D8498">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第八章  招标人、招标代理机构对本招标文件的确认…………………………</w:t>
      </w:r>
      <w:r>
        <w:rPr>
          <w:rFonts w:hint="eastAsia" w:ascii="宋体" w:hAnsi="宋体" w:eastAsia="宋体" w:cs="宋体"/>
          <w:color w:val="000000"/>
          <w:kern w:val="0"/>
          <w:sz w:val="24"/>
          <w:highlight w:val="none"/>
          <w:u w:color="000000"/>
          <w:lang w:val="en-US" w:eastAsia="zh-CN" w:bidi="ar"/>
        </w:rPr>
        <w:t>43</w:t>
      </w:r>
    </w:p>
    <w:p w14:paraId="2CF3B429">
      <w:pPr>
        <w:rPr>
          <w:rFonts w:ascii="宋体" w:hAnsi="宋体" w:eastAsia="宋体" w:cs="宋体"/>
          <w:sz w:val="24"/>
          <w:highlight w:val="none"/>
          <w:lang w:bidi="ar"/>
        </w:rPr>
        <w:sectPr>
          <w:pgSz w:w="11906" w:h="16838"/>
          <w:pgMar w:top="1440" w:right="1800" w:bottom="1440" w:left="1800" w:header="851" w:footer="992" w:gutter="0"/>
          <w:pgNumType w:fmt="decimal" w:start="1"/>
          <w:cols w:space="425" w:num="1"/>
          <w:docGrid w:type="lines" w:linePitch="312" w:charSpace="0"/>
        </w:sectPr>
      </w:pPr>
    </w:p>
    <w:p w14:paraId="4C140588">
      <w:pPr>
        <w:pStyle w:val="17"/>
        <w:widowControl/>
        <w:spacing w:beforeAutospacing="0" w:afterAutospacing="0" w:line="480" w:lineRule="exact"/>
        <w:jc w:val="center"/>
        <w:rPr>
          <w:rFonts w:ascii="宋体" w:hAnsi="宋体" w:eastAsia="宋体" w:cs="宋体"/>
          <w:b/>
          <w:bCs/>
          <w:highlight w:val="none"/>
        </w:rPr>
      </w:pPr>
      <w:bookmarkStart w:id="1" w:name="_Toc23741_WPSOffice_Level1"/>
      <w:bookmarkEnd w:id="1"/>
      <w:bookmarkStart w:id="2" w:name="_Toc29214"/>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7358"/>
      <w:bookmarkEnd w:id="3"/>
      <w:bookmarkStart w:id="4" w:name="_Toc18980_WPSOffice_Level1"/>
      <w:bookmarkEnd w:id="4"/>
      <w:r>
        <w:rPr>
          <w:rFonts w:hint="eastAsia" w:ascii="宋体" w:hAnsi="宋体" w:eastAsia="宋体" w:cs="宋体"/>
          <w:b/>
          <w:bCs/>
          <w:highlight w:val="none"/>
        </w:rPr>
        <w:t>招标公告</w:t>
      </w:r>
    </w:p>
    <w:p w14:paraId="1EA7ECB6">
      <w:pPr>
        <w:widowControl/>
        <w:autoSpaceDE w:val="0"/>
        <w:spacing w:line="480" w:lineRule="exact"/>
        <w:ind w:firstLine="480" w:firstLineChars="200"/>
        <w:jc w:val="left"/>
        <w:rPr>
          <w:rFonts w:ascii="宋体" w:hAnsi="宋体" w:eastAsia="宋体" w:cs="宋体"/>
          <w:color w:val="000000"/>
          <w:kern w:val="0"/>
          <w:sz w:val="24"/>
          <w:highlight w:val="none"/>
          <w:u w:color="000000"/>
          <w:lang w:bidi="ar"/>
        </w:rPr>
      </w:pPr>
      <w:bookmarkStart w:id="5" w:name="_Toc35393621"/>
      <w:bookmarkEnd w:id="5"/>
      <w:bookmarkStart w:id="6" w:name="_Toc58430305"/>
      <w:bookmarkEnd w:id="6"/>
      <w:bookmarkStart w:id="7" w:name="_Toc28359079"/>
      <w:bookmarkEnd w:id="7"/>
      <w:bookmarkStart w:id="8" w:name="_Toc28359002"/>
      <w:bookmarkEnd w:id="8"/>
      <w:bookmarkStart w:id="9" w:name="_Toc35393790"/>
      <w:r>
        <w:rPr>
          <w:rFonts w:hint="eastAsia" w:ascii="宋体" w:hAnsi="宋体" w:eastAsia="宋体" w:cs="宋体"/>
          <w:color w:val="000000"/>
          <w:kern w:val="0"/>
          <w:sz w:val="24"/>
          <w:highlight w:val="none"/>
          <w:u w:color="000000"/>
          <w:lang w:bidi="ar"/>
        </w:rPr>
        <w:t>项目概况</w:t>
      </w:r>
    </w:p>
    <w:p w14:paraId="7FD1B856">
      <w:pPr>
        <w:widowControl/>
        <w:wordWrap w:val="0"/>
        <w:autoSpaceDE w:val="0"/>
        <w:spacing w:line="48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滁州轨道运营安防系统升级及配套设施项目（</w:t>
      </w:r>
      <w:r>
        <w:rPr>
          <w:rFonts w:hint="eastAsia" w:ascii="宋体" w:hAnsi="宋体" w:eastAsia="宋体" w:cs="宋体"/>
          <w:color w:val="000000"/>
          <w:kern w:val="0"/>
          <w:sz w:val="24"/>
          <w:highlight w:val="none"/>
          <w:u w:color="000000"/>
          <w:lang w:val="en-US" w:eastAsia="zh-CN" w:bidi="ar"/>
        </w:rPr>
        <w:t>三次）</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http://www.infobidding.com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采购与招标网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https://www.chinabidding.cn</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val="en-US" w:eastAsia="zh-CN" w:bidi="ar"/>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获取招标文件，并于202</w:t>
      </w:r>
      <w:r>
        <w:rPr>
          <w:rFonts w:hint="eastAsia" w:ascii="宋体" w:hAnsi="宋体" w:eastAsia="宋体" w:cs="宋体"/>
          <w:color w:val="000000"/>
          <w:kern w:val="0"/>
          <w:sz w:val="24"/>
          <w:highlight w:val="none"/>
          <w:u w:color="000000"/>
          <w:lang w:val="en-US" w:eastAsia="zh-CN" w:bidi="ar"/>
        </w:rPr>
        <w:t>5</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11</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25</w:t>
      </w:r>
      <w:r>
        <w:rPr>
          <w:rFonts w:hint="eastAsia" w:ascii="宋体" w:hAnsi="宋体" w:eastAsia="宋体" w:cs="宋体"/>
          <w:color w:val="000000"/>
          <w:kern w:val="0"/>
          <w:sz w:val="24"/>
          <w:highlight w:val="none"/>
          <w:u w:color="000000"/>
          <w:lang w:bidi="ar"/>
        </w:rPr>
        <w:t>日15时00分（北京时间）前递交投标文件。</w:t>
      </w:r>
    </w:p>
    <w:p w14:paraId="05A36908">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4603113C">
      <w:pPr>
        <w:widowControl/>
        <w:autoSpaceDE w:val="0"/>
        <w:spacing w:line="480" w:lineRule="exact"/>
        <w:ind w:left="478" w:leftChars="228"/>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项目名称：</w:t>
      </w:r>
      <w:r>
        <w:rPr>
          <w:rFonts w:hint="eastAsia" w:ascii="宋体" w:hAnsi="宋体" w:eastAsia="宋体" w:cs="宋体"/>
          <w:color w:val="000000"/>
          <w:kern w:val="0"/>
          <w:sz w:val="24"/>
          <w:highlight w:val="none"/>
          <w:u w:color="000000"/>
          <w:lang w:eastAsia="zh-CN" w:bidi="ar"/>
        </w:rPr>
        <w:t>滁州轨道运营安防系统升级及配套设施项目（</w:t>
      </w:r>
      <w:r>
        <w:rPr>
          <w:rFonts w:hint="eastAsia" w:ascii="宋体" w:hAnsi="宋体" w:eastAsia="宋体" w:cs="宋体"/>
          <w:color w:val="000000"/>
          <w:kern w:val="0"/>
          <w:sz w:val="24"/>
          <w:highlight w:val="none"/>
          <w:u w:color="000000"/>
          <w:lang w:val="en-US" w:eastAsia="zh-CN" w:bidi="ar"/>
        </w:rPr>
        <w:t>三次）</w:t>
      </w:r>
    </w:p>
    <w:p w14:paraId="6E200529">
      <w:pPr>
        <w:widowControl/>
        <w:autoSpaceDE w:val="0"/>
        <w:spacing w:line="480" w:lineRule="exact"/>
        <w:ind w:left="478" w:leftChars="228"/>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预算金额：</w:t>
      </w:r>
      <w:r>
        <w:rPr>
          <w:rFonts w:hint="eastAsia" w:ascii="宋体" w:hAnsi="宋体" w:eastAsia="宋体" w:cs="宋体"/>
          <w:color w:val="000000"/>
          <w:kern w:val="0"/>
          <w:sz w:val="24"/>
          <w:highlight w:val="none"/>
          <w:u w:color="000000"/>
          <w:lang w:val="en-US" w:eastAsia="zh-CN" w:bidi="ar"/>
        </w:rPr>
        <w:t>80000</w:t>
      </w:r>
      <w:r>
        <w:rPr>
          <w:rFonts w:hint="eastAsia" w:ascii="宋体" w:hAnsi="宋体" w:eastAsia="宋体" w:cs="宋体"/>
          <w:color w:val="000000"/>
          <w:kern w:val="0"/>
          <w:sz w:val="24"/>
          <w:highlight w:val="none"/>
          <w:u w:color="000000"/>
          <w:lang w:bidi="ar"/>
        </w:rPr>
        <w:t>元</w:t>
      </w:r>
    </w:p>
    <w:p w14:paraId="1CEF683E">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最高限价：本项目最高限价为（人民币）</w:t>
      </w:r>
      <w:r>
        <w:rPr>
          <w:rFonts w:hint="eastAsia" w:ascii="宋体" w:hAnsi="宋体" w:eastAsia="宋体" w:cs="宋体"/>
          <w:color w:val="000000"/>
          <w:kern w:val="0"/>
          <w:sz w:val="24"/>
          <w:highlight w:val="none"/>
          <w:u w:color="000000"/>
          <w:lang w:val="en-US" w:eastAsia="zh-CN" w:bidi="ar"/>
        </w:rPr>
        <w:t>800</w:t>
      </w:r>
      <w:r>
        <w:rPr>
          <w:rFonts w:hint="eastAsia" w:ascii="宋体" w:hAnsi="宋体" w:eastAsia="宋体" w:cs="宋体"/>
          <w:color w:val="000000"/>
          <w:kern w:val="0"/>
          <w:sz w:val="24"/>
          <w:highlight w:val="none"/>
          <w:u w:color="000000"/>
          <w:lang w:bidi="ar"/>
        </w:rPr>
        <w:t>00元</w:t>
      </w:r>
    </w:p>
    <w:p w14:paraId="1AE68014">
      <w:pPr>
        <w:spacing w:line="480" w:lineRule="exact"/>
        <w:ind w:firstLine="480" w:firstLineChars="200"/>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招标范围：</w:t>
      </w:r>
      <w:r>
        <w:rPr>
          <w:rFonts w:hint="eastAsia" w:ascii="宋体" w:hAnsi="宋体" w:eastAsia="宋体" w:cs="宋体"/>
          <w:color w:val="000000"/>
          <w:kern w:val="0"/>
          <w:sz w:val="24"/>
          <w:highlight w:val="none"/>
          <w:u w:color="000000"/>
          <w:lang w:val="en-US" w:eastAsia="zh-CN" w:bidi="ar"/>
        </w:rPr>
        <w:t>本项目包含两项内容。（1）计划在运营控制中心(OCC)调度大厅及车辆调度中心(DCC)调度厅安装可视化对讲设备，以确保对上述重要管理区域的日常监管；（2）拟在各车站部署一键报警系统，该系统主要包括报警手表、警报接收器以及信号放大器。</w:t>
      </w:r>
    </w:p>
    <w:p w14:paraId="21701751">
      <w:pPr>
        <w:spacing w:line="480" w:lineRule="exact"/>
        <w:ind w:firstLine="480" w:firstLineChars="200"/>
        <w:rPr>
          <w:rFonts w:hint="eastAsia"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val="en-US" w:eastAsia="zh-CN" w:bidi="ar"/>
        </w:rPr>
        <w:t>服务</w:t>
      </w:r>
      <w:r>
        <w:rPr>
          <w:rFonts w:hint="eastAsia" w:ascii="宋体" w:hAnsi="宋体" w:eastAsia="宋体" w:cs="宋体"/>
          <w:color w:val="000000"/>
          <w:kern w:val="0"/>
          <w:sz w:val="24"/>
          <w:highlight w:val="none"/>
          <w:u w:color="000000"/>
          <w:lang w:bidi="ar"/>
        </w:rPr>
        <w:t>期：</w:t>
      </w:r>
      <w:bookmarkStart w:id="146" w:name="_GoBack"/>
      <w:bookmarkEnd w:id="146"/>
      <w:r>
        <w:rPr>
          <w:rFonts w:hint="eastAsia" w:ascii="宋体" w:hAnsi="宋体" w:eastAsia="宋体" w:cs="宋体"/>
          <w:color w:val="000000"/>
          <w:kern w:val="0"/>
          <w:sz w:val="24"/>
          <w:highlight w:val="none"/>
          <w:u w:color="000000"/>
          <w:lang w:val="en-US" w:eastAsia="zh-CN" w:bidi="ar"/>
        </w:rPr>
        <w:t>于2026年2月10日前完成</w:t>
      </w:r>
      <w:r>
        <w:rPr>
          <w:rFonts w:hint="eastAsia" w:ascii="宋体" w:hAnsi="宋体" w:eastAsia="宋体" w:cs="宋体"/>
          <w:color w:val="000000"/>
          <w:kern w:val="0"/>
          <w:sz w:val="24"/>
          <w:highlight w:val="none"/>
          <w:u w:color="000000"/>
          <w:lang w:eastAsia="zh-CN" w:bidi="ar"/>
        </w:rPr>
        <w:t>。</w:t>
      </w:r>
    </w:p>
    <w:p w14:paraId="65D3AAE2">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本项目不接受联合体投标</w:t>
      </w:r>
    </w:p>
    <w:p w14:paraId="289A76E2">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0AF73A32">
      <w:pPr>
        <w:widowControl/>
        <w:autoSpaceDE w:val="0"/>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Times New Roman"/>
          <w:b w:val="0"/>
          <w:bCs w:val="0"/>
          <w:kern w:val="0"/>
          <w:sz w:val="24"/>
          <w:szCs w:val="24"/>
          <w:highlight w:val="none"/>
          <w:lang w:val="en-US" w:eastAsia="zh-CN" w:bidi="ar-SA"/>
        </w:rPr>
        <w:t>投标人须在中华人民共和国境内注册（不含港澳台）并取得营业执照且具有相应供货服务能力</w:t>
      </w:r>
      <w:r>
        <w:rPr>
          <w:rFonts w:hint="eastAsia" w:ascii="宋体" w:hAnsi="宋体" w:eastAsia="宋体" w:cs="宋体"/>
          <w:color w:val="000000"/>
          <w:kern w:val="0"/>
          <w:sz w:val="24"/>
          <w:highlight w:val="none"/>
          <w:u w:color="000000"/>
          <w:lang w:bidi="ar"/>
        </w:rPr>
        <w:t>。</w:t>
      </w:r>
    </w:p>
    <w:p w14:paraId="6057664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widowControl/>
        <w:autoSpaceDE w:val="0"/>
        <w:spacing w:line="480" w:lineRule="exact"/>
        <w:ind w:firstLine="54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11</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11</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25</w:t>
      </w:r>
      <w:r>
        <w:rPr>
          <w:rFonts w:hint="eastAsia" w:ascii="宋体" w:hAnsi="宋体" w:eastAsia="宋体" w:cs="宋体"/>
          <w:color w:val="000000"/>
          <w:kern w:val="0"/>
          <w:sz w:val="24"/>
          <w:highlight w:val="none"/>
          <w:u w:val="single" w:color="000000"/>
          <w:lang w:bidi="ar"/>
        </w:rPr>
        <w:t>日</w:t>
      </w:r>
    </w:p>
    <w:p w14:paraId="1FCBD714">
      <w:pPr>
        <w:spacing w:line="480" w:lineRule="exact"/>
        <w:ind w:firstLine="480" w:firstLineChars="200"/>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w:t>
      </w:r>
      <w:r>
        <w:rPr>
          <w:rFonts w:hint="eastAsia" w:ascii="宋体" w:hAnsi="宋体" w:cs="宋体"/>
          <w:sz w:val="24"/>
          <w:highlight w:val="none"/>
          <w:lang w:eastAsia="zh-CN"/>
        </w:rPr>
        <w:t>（</w:t>
      </w:r>
      <w:r>
        <w:rPr>
          <w:rFonts w:hint="eastAsia" w:ascii="宋体" w:hAnsi="宋体" w:cs="宋体"/>
          <w:sz w:val="24"/>
          <w:highlight w:val="none"/>
        </w:rPr>
        <w:t>http://www.infobidding.com/</w:t>
      </w:r>
      <w:r>
        <w:rPr>
          <w:rFonts w:hint="eastAsia" w:ascii="宋体" w:hAnsi="宋体" w:cs="宋体"/>
          <w:sz w:val="24"/>
          <w:highlight w:val="none"/>
          <w:lang w:eastAsia="zh-CN"/>
        </w:rPr>
        <w:t>）、</w:t>
      </w:r>
      <w:r>
        <w:rPr>
          <w:rFonts w:hint="eastAsia" w:ascii="宋体" w:hAnsi="宋体" w:cs="宋体"/>
          <w:sz w:val="24"/>
          <w:highlight w:val="none"/>
        </w:rPr>
        <w:t>采购与招标网</w:t>
      </w:r>
      <w:r>
        <w:rPr>
          <w:rFonts w:hint="eastAsia" w:ascii="宋体" w:hAnsi="宋体" w:cs="宋体"/>
          <w:sz w:val="24"/>
          <w:highlight w:val="none"/>
          <w:lang w:eastAsia="zh-CN"/>
        </w:rPr>
        <w:t>（</w:t>
      </w:r>
      <w:r>
        <w:rPr>
          <w:rFonts w:hint="eastAsia" w:ascii="宋体" w:hAnsi="宋体" w:cs="宋体"/>
          <w:sz w:val="24"/>
          <w:highlight w:val="none"/>
        </w:rPr>
        <w:t>https://www.chinabidding.cn/</w:t>
      </w:r>
      <w:r>
        <w:rPr>
          <w:rFonts w:hint="eastAsia" w:ascii="宋体" w:hAnsi="宋体" w:cs="宋体"/>
          <w:sz w:val="24"/>
          <w:highlight w:val="none"/>
          <w:lang w:eastAsia="zh-CN"/>
        </w:rPr>
        <w:t>）</w:t>
      </w:r>
      <w:r>
        <w:rPr>
          <w:rFonts w:hint="eastAsia" w:ascii="宋体" w:hAnsi="宋体" w:cs="宋体"/>
          <w:sz w:val="24"/>
          <w:highlight w:val="none"/>
          <w:lang w:val="en-US" w:eastAsia="zh-CN"/>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p>
    <w:p w14:paraId="4BE221F6">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5903B140">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widowControl/>
        <w:wordWrap w:val="0"/>
        <w:autoSpaceDE w:val="0"/>
        <w:spacing w:line="480" w:lineRule="exact"/>
        <w:ind w:firstLine="480" w:firstLineChars="200"/>
        <w:rPr>
          <w:rFonts w:ascii="宋体" w:hAnsi="宋体" w:eastAsia="宋体" w:cs="宋体"/>
          <w:b/>
          <w:sz w:val="24"/>
          <w:highlight w:val="none"/>
        </w:rPr>
      </w:pPr>
      <w:bookmarkStart w:id="10" w:name="_Toc58430308"/>
      <w:bookmarkEnd w:id="10"/>
      <w:bookmarkStart w:id="11" w:name="_Toc28359005"/>
      <w:bookmarkEnd w:id="11"/>
      <w:bookmarkStart w:id="12" w:name="_Toc28359082"/>
      <w:bookmarkEnd w:id="12"/>
      <w:bookmarkStart w:id="13" w:name="_Toc35393793"/>
      <w:bookmarkEnd w:id="13"/>
      <w:r>
        <w:rPr>
          <w:rFonts w:hint="eastAsia" w:ascii="宋体" w:hAnsi="宋体" w:cs="宋体"/>
          <w:b/>
          <w:sz w:val="24"/>
          <w:highlight w:val="none"/>
        </w:rPr>
        <w:t>四、提交投标文件截止时间、开标时间和地点</w:t>
      </w:r>
    </w:p>
    <w:p w14:paraId="17C02B52">
      <w:pPr>
        <w:widowControl/>
        <w:autoSpaceDE w:val="0"/>
        <w:spacing w:line="240" w:lineRule="auto"/>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5</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11</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25</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spacing w:line="480" w:lineRule="exact"/>
        <w:ind w:firstLine="480" w:firstLineChars="200"/>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6098EDDE">
      <w:pPr>
        <w:spacing w:line="480" w:lineRule="exact"/>
        <w:ind w:firstLine="480" w:firstLineChars="200"/>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08BAE55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16</w:t>
      </w:r>
      <w:r>
        <w:rPr>
          <w:rFonts w:hint="eastAsia" w:ascii="宋体" w:hAnsi="宋体" w:eastAsia="宋体" w:cs="宋体"/>
          <w:bCs/>
          <w:color w:val="auto"/>
          <w:kern w:val="0"/>
          <w:sz w:val="24"/>
          <w:highlight w:val="none"/>
          <w:u w:color="000000"/>
          <w:lang w:bidi="ar"/>
        </w:rPr>
        <w:t>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滁州轨道运营安防系统升级及配套设施项目（</w:t>
      </w:r>
      <w:r>
        <w:rPr>
          <w:rFonts w:hint="eastAsia" w:ascii="宋体" w:hAnsi="宋体" w:eastAsia="宋体" w:cs="宋体"/>
          <w:bCs/>
          <w:color w:val="auto"/>
          <w:kern w:val="0"/>
          <w:sz w:val="24"/>
          <w:highlight w:val="none"/>
          <w:u w:color="000000"/>
          <w:lang w:val="en-US" w:eastAsia="zh-CN" w:bidi="ar"/>
        </w:rPr>
        <w:t>三次）</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widowControl/>
        <w:autoSpaceDE w:val="0"/>
        <w:spacing w:line="440" w:lineRule="exact"/>
        <w:ind w:firstLine="480" w:firstLineChars="200"/>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13C26228">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0A32F287">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1F74C4A8">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86"/>
      <w:bookmarkStart w:id="16" w:name="_Toc28359009"/>
    </w:p>
    <w:bookmarkEnd w:id="15"/>
    <w:bookmarkEnd w:id="16"/>
    <w:p w14:paraId="75CB189C">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5155BFEB">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电话：0550-3352129、18005505728</w:t>
      </w:r>
    </w:p>
    <w:p w14:paraId="319872B2">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3"/>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3"/>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3"/>
              <w:widowControl/>
              <w:spacing w:line="360" w:lineRule="exact"/>
              <w:jc w:val="center"/>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3"/>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3"/>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3"/>
              <w:widowControl/>
              <w:autoSpaceDE w:val="0"/>
              <w:spacing w:line="360" w:lineRule="exact"/>
              <w:rPr>
                <w:rFonts w:hint="default" w:eastAsia="宋体"/>
                <w:bCs/>
                <w:highlight w:val="none"/>
                <w:lang w:val="en-US" w:eastAsia="zh-CN"/>
              </w:rPr>
            </w:pPr>
            <w:r>
              <w:rPr>
                <w:rFonts w:hint="eastAsia"/>
                <w:bCs/>
                <w:highlight w:val="none"/>
                <w:lang w:eastAsia="zh-CN"/>
              </w:rPr>
              <w:t>滁州轨道运营安防系统升级及配套设施项目（</w:t>
            </w:r>
            <w:r>
              <w:rPr>
                <w:rFonts w:hint="eastAsia"/>
                <w:bCs/>
                <w:highlight w:val="none"/>
                <w:lang w:val="en-US" w:eastAsia="zh-CN"/>
              </w:rPr>
              <w:t>三次）</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3"/>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3"/>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3"/>
              <w:widowControl/>
              <w:autoSpaceDE w:val="0"/>
              <w:spacing w:line="360" w:lineRule="exact"/>
              <w:rPr>
                <w:rFonts w:hint="default"/>
                <w:bCs/>
                <w:highlight w:val="none"/>
              </w:rPr>
            </w:pPr>
            <w:r>
              <w:rPr>
                <w:rFonts w:cs="宋体"/>
                <w:color w:val="000000"/>
                <w:highlight w:val="none"/>
                <w:u w:color="000000"/>
                <w:lang w:bidi="ar"/>
              </w:rPr>
              <w:t>详见第一章</w:t>
            </w:r>
            <w:r>
              <w:rPr>
                <w:rFonts w:ascii="仿宋" w:hAnsi="仿宋"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3"/>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3"/>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3"/>
              <w:widowControl/>
              <w:autoSpaceDE w:val="0"/>
              <w:spacing w:line="360" w:lineRule="exact"/>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3"/>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3"/>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3"/>
              <w:widowControl/>
              <w:autoSpaceDE w:val="0"/>
              <w:spacing w:line="360" w:lineRule="exact"/>
              <w:rPr>
                <w:rFonts w:hint="default"/>
                <w:highlight w:val="none"/>
              </w:rPr>
            </w:pPr>
            <w:r>
              <w:rPr>
                <w:rFonts w:hint="eastAsia" w:cs="宋体"/>
                <w:highlight w:val="none"/>
                <w:lang w:eastAsia="zh-CN"/>
              </w:rPr>
              <w:t>杭祥婷</w:t>
            </w:r>
            <w:r>
              <w:rPr>
                <w:rFonts w:cs="宋体"/>
                <w:highlight w:val="none"/>
              </w:rPr>
              <w:t xml:space="preserve">  0550-3352129</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3"/>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3"/>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3"/>
              <w:widowControl/>
              <w:autoSpaceDE w:val="0"/>
              <w:spacing w:line="360" w:lineRule="exact"/>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3"/>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3"/>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3"/>
              <w:widowControl/>
              <w:autoSpaceDE w:val="0"/>
              <w:spacing w:line="360" w:lineRule="exact"/>
              <w:rPr>
                <w:rFonts w:hint="default"/>
                <w:highlight w:val="none"/>
              </w:rPr>
            </w:pPr>
            <w:r>
              <w:rPr>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3"/>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3"/>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3"/>
              <w:widowControl/>
              <w:autoSpaceDE w:val="0"/>
              <w:spacing w:line="360" w:lineRule="exact"/>
              <w:rPr>
                <w:rFonts w:hint="default"/>
                <w:bCs/>
                <w:color w:val="000000"/>
                <w:highlight w:val="none"/>
              </w:rPr>
            </w:pPr>
            <w:r>
              <w:rPr>
                <w:rFonts w:hint="eastAsia" w:cs="宋体"/>
                <w:bCs/>
                <w:color w:val="000000"/>
                <w:highlight w:val="none"/>
                <w:lang w:val="en-US" w:eastAsia="zh-CN"/>
              </w:rPr>
              <w:t>800</w:t>
            </w:r>
            <w:r>
              <w:rPr>
                <w:rFonts w:hint="eastAsia" w:cs="宋体"/>
                <w:bCs/>
                <w:color w:val="000000"/>
                <w:highlight w:val="none"/>
                <w:lang w:eastAsia="zh-CN"/>
              </w:rPr>
              <w:t>00</w:t>
            </w:r>
            <w:r>
              <w:rPr>
                <w:rFonts w:cs="宋体"/>
                <w:bCs/>
                <w:color w:val="000000"/>
                <w:highlight w:val="none"/>
              </w:rPr>
              <w:t>元</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3"/>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3"/>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CDA9E1">
            <w:pPr>
              <w:pStyle w:val="13"/>
              <w:widowControl/>
              <w:autoSpaceDE w:val="0"/>
              <w:spacing w:line="360" w:lineRule="exact"/>
              <w:rPr>
                <w:rFonts w:hint="default"/>
                <w:bCs/>
                <w:color w:val="000000"/>
                <w:highlight w:val="none"/>
              </w:rPr>
            </w:pPr>
            <w:r>
              <w:rPr>
                <w:rFonts w:cs="宋体"/>
                <w:bCs/>
                <w:color w:val="000000"/>
                <w:highlight w:val="none"/>
              </w:rPr>
              <w:t>本项目最高限价为（人民币）</w:t>
            </w:r>
            <w:r>
              <w:rPr>
                <w:rFonts w:hint="eastAsia" w:cs="宋体"/>
                <w:bCs/>
                <w:color w:val="000000"/>
                <w:highlight w:val="none"/>
                <w:lang w:val="en-US" w:eastAsia="zh-CN"/>
              </w:rPr>
              <w:t>80000</w:t>
            </w:r>
            <w:r>
              <w:rPr>
                <w:rFonts w:cs="宋体"/>
                <w:bCs/>
                <w:color w:val="000000"/>
                <w:highlight w:val="none"/>
              </w:rPr>
              <w:t>元，投标报价不得超过各最高限价，否则按无效投标处理。</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3"/>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3"/>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3"/>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3"/>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3"/>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3"/>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3"/>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3"/>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3"/>
              <w:widowControl/>
              <w:autoSpaceDE w:val="0"/>
              <w:spacing w:line="360" w:lineRule="exact"/>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3"/>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3"/>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autoSpaceDE w:val="0"/>
              <w:spacing w:line="360" w:lineRule="exact"/>
              <w:rPr>
                <w:rFonts w:ascii="仿宋" w:hAnsi="仿宋" w:eastAsia="仿宋" w:cs="仿宋"/>
                <w:highlight w:val="none"/>
              </w:rPr>
            </w:pPr>
            <w:r>
              <w:rPr>
                <w:rFonts w:hint="eastAsia" w:ascii="宋体" w:hAnsi="宋体" w:eastAsia="宋体" w:cs="宋体"/>
                <w:color w:val="000000"/>
                <w:szCs w:val="21"/>
                <w:highlight w:val="none"/>
                <w:u w:color="000000"/>
                <w:lang w:bidi="ar"/>
              </w:rPr>
              <w:t>详见第一章</w:t>
            </w:r>
            <w:r>
              <w:rPr>
                <w:rFonts w:hint="eastAsia" w:ascii="仿宋" w:hAnsi="仿宋"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3"/>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3"/>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3"/>
              <w:widowControl/>
              <w:autoSpaceDE w:val="0"/>
              <w:spacing w:line="360" w:lineRule="exact"/>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3"/>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3"/>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3"/>
              <w:widowControl/>
              <w:autoSpaceDE w:val="0"/>
              <w:spacing w:line="360" w:lineRule="exact"/>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3"/>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3"/>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3"/>
              <w:widowControl/>
              <w:autoSpaceDE w:val="0"/>
              <w:spacing w:line="360" w:lineRule="exact"/>
              <w:rPr>
                <w:rFonts w:hint="default"/>
                <w:highlight w:val="none"/>
              </w:rPr>
            </w:pPr>
            <w:r>
              <w:rPr>
                <w:highlight w:val="none"/>
              </w:rPr>
              <w:t>如投标人对招标文件有疑问，请于202</w:t>
            </w:r>
            <w:r>
              <w:rPr>
                <w:rFonts w:hint="eastAsia"/>
                <w:highlight w:val="none"/>
                <w:lang w:val="en-US" w:eastAsia="zh-CN"/>
              </w:rPr>
              <w:t>5</w:t>
            </w:r>
            <w:r>
              <w:rPr>
                <w:highlight w:val="none"/>
              </w:rPr>
              <w:t>年</w:t>
            </w:r>
            <w:r>
              <w:rPr>
                <w:rFonts w:hint="eastAsia"/>
                <w:highlight w:val="none"/>
                <w:lang w:val="en-US" w:eastAsia="zh-CN"/>
              </w:rPr>
              <w:t>11</w:t>
            </w:r>
            <w:r>
              <w:rPr>
                <w:highlight w:val="none"/>
              </w:rPr>
              <w:t>月</w:t>
            </w:r>
            <w:r>
              <w:rPr>
                <w:rFonts w:hint="eastAsia"/>
                <w:highlight w:val="none"/>
                <w:lang w:val="en-US" w:eastAsia="zh-CN"/>
              </w:rPr>
              <w:t>15</w:t>
            </w:r>
            <w:r>
              <w:rPr>
                <w:highlight w:val="none"/>
              </w:rPr>
              <w:t>日</w:t>
            </w:r>
            <w:r>
              <w:rPr>
                <w:rFonts w:hint="eastAsia" w:hAnsi="Times New Roman"/>
                <w:highlight w:val="none"/>
                <w:lang w:val="en-US" w:eastAsia="zh-CN"/>
              </w:rPr>
              <w:t>12</w:t>
            </w:r>
            <w:r>
              <w:rPr>
                <w:rFonts w:hAnsi="Times New Roman"/>
                <w:highlight w:val="none"/>
              </w:rPr>
              <w:t>时前</w:t>
            </w:r>
            <w:r>
              <w:rPr>
                <w:highlight w:val="none"/>
              </w:rPr>
              <w:t>将疑问内容以书面的形式加盖投标单位公章，发送至滁州市城投工程咨询管理有限公司邮箱（</w:t>
            </w:r>
            <w:r>
              <w:rPr>
                <w:rFonts w:hAnsi="Times New Roman"/>
                <w:highlight w:val="none"/>
              </w:rPr>
              <w:t>czsctzx@163.com）。</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3"/>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3"/>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5</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11</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17</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3"/>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3"/>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3"/>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w:t>
            </w:r>
            <w:r>
              <w:rPr>
                <w:rFonts w:hint="eastAsia" w:ascii="宋体" w:hAnsi="宋体" w:eastAsia="宋体" w:cs="宋体"/>
                <w:color w:val="000000"/>
                <w:szCs w:val="21"/>
                <w:highlight w:val="none"/>
                <w:u w:color="000000"/>
                <w:lang w:val="en-US" w:eastAsia="zh-CN" w:bidi="ar"/>
              </w:rPr>
              <w:t>15</w:t>
            </w:r>
            <w:r>
              <w:rPr>
                <w:rFonts w:hint="eastAsia" w:ascii="宋体" w:hAnsi="宋体" w:eastAsia="宋体" w:cs="宋体"/>
                <w:color w:val="000000"/>
                <w:szCs w:val="21"/>
                <w:highlight w:val="none"/>
                <w:u w:color="000000"/>
                <w:lang w:bidi="ar"/>
              </w:rPr>
              <w:t>00元。</w:t>
            </w:r>
          </w:p>
          <w:p w14:paraId="00A96305">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3"/>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3"/>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3"/>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autoSpaceDE w:val="0"/>
              <w:spacing w:line="360" w:lineRule="exact"/>
              <w:jc w:val="left"/>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3B27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spacing w:line="360" w:lineRule="exact"/>
              <w:jc w:val="left"/>
              <w:rPr>
                <w:rFonts w:ascii="宋体" w:hAnsi="宋体" w:eastAsia="宋体" w:cs="宋体"/>
                <w:highlight w:val="none"/>
              </w:rPr>
            </w:pPr>
            <w:r>
              <w:rPr>
                <w:rFonts w:hint="eastAsia" w:ascii="宋体"/>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11</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25</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9F202">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w:t>
            </w:r>
            <w:r>
              <w:rPr>
                <w:rFonts w:hint="eastAsia" w:ascii="宋体" w:hAnsi="宋体" w:eastAsia="宋体" w:cs="宋体"/>
                <w:color w:val="000000"/>
                <w:szCs w:val="21"/>
                <w:highlight w:val="none"/>
                <w:u w:color="000000"/>
                <w:lang w:val="en-US" w:eastAsia="zh-CN" w:bidi="ar"/>
              </w:rPr>
              <w:t>5</w:t>
            </w:r>
            <w:r>
              <w:rPr>
                <w:rFonts w:hint="eastAsia" w:ascii="宋体" w:hAnsi="宋体" w:eastAsia="宋体" w:cs="宋体"/>
                <w:color w:val="000000"/>
                <w:szCs w:val="21"/>
                <w:highlight w:val="none"/>
                <w:u w:color="000000"/>
                <w:lang w:bidi="ar"/>
              </w:rPr>
              <w:t>年</w:t>
            </w:r>
            <w:r>
              <w:rPr>
                <w:rFonts w:hint="eastAsia" w:ascii="宋体" w:hAnsi="宋体" w:eastAsia="宋体" w:cs="宋体"/>
                <w:color w:val="000000"/>
                <w:szCs w:val="21"/>
                <w:highlight w:val="none"/>
                <w:u w:color="000000"/>
                <w:lang w:val="en-US" w:eastAsia="zh-CN" w:bidi="ar"/>
              </w:rPr>
              <w:t>11</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25</w:t>
            </w:r>
            <w:r>
              <w:rPr>
                <w:rFonts w:hint="eastAsia" w:ascii="宋体" w:hAnsi="宋体" w:eastAsia="宋体" w:cs="宋体"/>
                <w:color w:val="000000"/>
                <w:szCs w:val="21"/>
                <w:highlight w:val="none"/>
                <w:u w:color="000000"/>
                <w:lang w:bidi="ar"/>
              </w:rPr>
              <w:t>日15时00分（北京时间）</w:t>
            </w:r>
          </w:p>
          <w:p w14:paraId="65A53D84">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w:t>
            </w:r>
            <w:r>
              <w:rPr>
                <w:rFonts w:hint="eastAsia" w:ascii="宋体" w:hAnsi="宋体" w:eastAsia="宋体" w:cs="宋体"/>
                <w:color w:val="000000"/>
                <w:szCs w:val="21"/>
                <w:highlight w:val="none"/>
                <w:u w:color="000000"/>
                <w:lang w:eastAsia="zh-CN" w:bidi="ar"/>
              </w:rPr>
              <w:t>五楼514开评标室</w:t>
            </w:r>
            <w:r>
              <w:rPr>
                <w:rFonts w:hint="eastAsia" w:ascii="宋体" w:hAnsi="宋体" w:eastAsia="宋体" w:cs="宋体"/>
                <w:color w:val="000000"/>
                <w:szCs w:val="21"/>
                <w:highlight w:val="none"/>
                <w:u w:color="000000"/>
                <w:lang w:bidi="ar"/>
              </w:rPr>
              <w:t xml:space="preserve"> (徽州路与扬子路交叉口东南侧)。</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3"/>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3"/>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3"/>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pStyle w:val="13"/>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pStyle w:val="13"/>
              <w:widowControl/>
              <w:autoSpaceDE w:val="0"/>
              <w:spacing w:line="360" w:lineRule="exact"/>
              <w:rPr>
                <w:rFonts w:hint="default"/>
                <w:highlight w:val="none"/>
              </w:rPr>
            </w:pPr>
            <w:r>
              <w:rPr>
                <w:rFonts w:cs="宋体"/>
                <w:highlight w:val="none"/>
              </w:rPr>
              <w:t>是，推荐的中标候选人数3名，并标明排序。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3"/>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3"/>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3"/>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4FF5BF7">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6B7CA758">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48377A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7826DB1">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76C2B0B6">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2A8D17C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678D229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F08F53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宋体" w:hAnsi="宋体" w:eastAsia="宋体" w:cs="宋体"/>
                <w:color w:val="000000"/>
                <w:kern w:val="0"/>
                <w:sz w:val="21"/>
                <w:szCs w:val="21"/>
                <w:highlight w:val="none"/>
                <w:lang w:val="en-US" w:eastAsia="zh-CN" w:bidi="ar"/>
              </w:rPr>
              <w:t>中标人在本合同约定的服务期限届满并经招标人验收合格后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p>
          <w:p w14:paraId="1DAFE85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102B2DE">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1"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6B5E78">
            <w:pPr>
              <w:autoSpaceDE w:val="0"/>
              <w:spacing w:line="360" w:lineRule="exact"/>
              <w:rPr>
                <w:rFonts w:hint="eastAsia" w:ascii="宋体" w:hAnsi="宋体" w:eastAsia="仿宋" w:cs="宋体"/>
                <w:highlight w:val="none"/>
                <w:lang w:eastAsia="zh-CN"/>
              </w:rPr>
            </w:pPr>
            <w:r>
              <w:rPr>
                <w:rFonts w:hint="eastAsia" w:ascii="宋体" w:hAnsi="宋体" w:eastAsia="宋体" w:cs="宋体"/>
                <w:color w:val="000000"/>
                <w:szCs w:val="21"/>
                <w:highlight w:val="none"/>
                <w:u w:color="000000"/>
                <w:lang w:val="en-US" w:eastAsia="zh-Hans" w:bidi="ar"/>
              </w:rPr>
              <w:t>在本合同服务期限届满，</w:t>
            </w:r>
            <w:r>
              <w:rPr>
                <w:rFonts w:hint="eastAsia" w:ascii="宋体" w:hAnsi="宋体" w:eastAsia="宋体" w:cs="宋体"/>
                <w:color w:val="000000"/>
                <w:szCs w:val="21"/>
                <w:highlight w:val="none"/>
                <w:u w:color="000000"/>
                <w:lang w:val="en-US" w:eastAsia="zh-CN" w:bidi="ar"/>
              </w:rPr>
              <w:t>中标人</w:t>
            </w:r>
            <w:r>
              <w:rPr>
                <w:rFonts w:hint="eastAsia" w:ascii="宋体" w:hAnsi="宋体" w:eastAsia="宋体" w:cs="宋体"/>
                <w:color w:val="000000"/>
                <w:szCs w:val="21"/>
                <w:highlight w:val="none"/>
                <w:u w:color="000000"/>
                <w:lang w:val="en-US" w:eastAsia="zh-Hans" w:bidi="ar"/>
              </w:rPr>
              <w:t>提交的所有工作成果均通过</w:t>
            </w:r>
            <w:r>
              <w:rPr>
                <w:rFonts w:hint="eastAsia" w:ascii="宋体" w:hAnsi="宋体" w:eastAsia="宋体" w:cs="宋体"/>
                <w:color w:val="000000"/>
                <w:szCs w:val="21"/>
                <w:highlight w:val="none"/>
                <w:u w:color="000000"/>
                <w:lang w:val="en-US" w:eastAsia="zh-CN" w:bidi="ar"/>
              </w:rPr>
              <w:t>招标人</w:t>
            </w:r>
            <w:r>
              <w:rPr>
                <w:rFonts w:hint="eastAsia" w:ascii="宋体" w:hAnsi="宋体" w:eastAsia="宋体" w:cs="宋体"/>
                <w:color w:val="000000"/>
                <w:szCs w:val="21"/>
                <w:highlight w:val="none"/>
                <w:u w:color="000000"/>
                <w:lang w:val="en-US" w:eastAsia="zh-Hans" w:bidi="ar"/>
              </w:rPr>
              <w:t>验收，且</w:t>
            </w:r>
            <w:r>
              <w:rPr>
                <w:rFonts w:hint="eastAsia" w:ascii="宋体" w:hAnsi="宋体" w:eastAsia="宋体" w:cs="宋体"/>
                <w:color w:val="000000"/>
                <w:szCs w:val="21"/>
                <w:highlight w:val="none"/>
                <w:u w:color="000000"/>
                <w:lang w:val="en-US" w:eastAsia="zh-CN" w:bidi="ar"/>
              </w:rPr>
              <w:t>中标人</w:t>
            </w:r>
            <w:r>
              <w:rPr>
                <w:rFonts w:hint="eastAsia" w:ascii="宋体" w:hAnsi="宋体" w:eastAsia="宋体" w:cs="宋体"/>
                <w:color w:val="000000"/>
                <w:szCs w:val="21"/>
                <w:highlight w:val="none"/>
                <w:u w:color="000000"/>
                <w:lang w:val="en-US" w:eastAsia="zh-Hans" w:bidi="ar"/>
              </w:rPr>
              <w:t>向</w:t>
            </w:r>
            <w:r>
              <w:rPr>
                <w:rFonts w:hint="eastAsia" w:ascii="宋体" w:hAnsi="宋体" w:eastAsia="宋体" w:cs="宋体"/>
                <w:color w:val="000000"/>
                <w:szCs w:val="21"/>
                <w:highlight w:val="none"/>
                <w:u w:color="000000"/>
                <w:lang w:val="en-US" w:eastAsia="zh-CN" w:bidi="ar"/>
              </w:rPr>
              <w:t>招标人</w:t>
            </w:r>
            <w:r>
              <w:rPr>
                <w:rFonts w:hint="eastAsia" w:ascii="宋体" w:hAnsi="宋体" w:eastAsia="宋体" w:cs="宋体"/>
                <w:color w:val="000000"/>
                <w:szCs w:val="21"/>
                <w:highlight w:val="none"/>
                <w:u w:color="000000"/>
                <w:lang w:val="en-US" w:eastAsia="zh-Hans" w:bidi="ar"/>
              </w:rPr>
              <w:t>提供符合要求的增值税发票后</w:t>
            </w:r>
            <w:r>
              <w:rPr>
                <w:rFonts w:hint="eastAsia" w:ascii="宋体" w:hAnsi="宋体" w:eastAsia="宋体" w:cs="宋体"/>
                <w:color w:val="000000"/>
                <w:szCs w:val="21"/>
                <w:highlight w:val="none"/>
                <w:u w:color="000000"/>
                <w:lang w:val="en-US" w:eastAsia="zh-CN" w:bidi="ar"/>
              </w:rPr>
              <w:t>30</w:t>
            </w:r>
            <w:r>
              <w:rPr>
                <w:rFonts w:hint="eastAsia" w:ascii="宋体" w:hAnsi="宋体" w:eastAsia="宋体" w:cs="宋体"/>
                <w:color w:val="000000"/>
                <w:szCs w:val="21"/>
                <w:highlight w:val="none"/>
                <w:u w:color="000000"/>
                <w:lang w:val="en-US" w:eastAsia="zh-Hans" w:bidi="ar"/>
              </w:rPr>
              <w:t>日内，一次性付清全部服务费用。</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ED370E2">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2BFF8BA3">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w:t>
      </w:r>
      <w:r>
        <w:rPr>
          <w:rFonts w:hint="eastAsia" w:ascii="宋体" w:hAnsi="宋体" w:eastAsia="宋体" w:cs="宋体"/>
          <w:color w:val="000000"/>
          <w:kern w:val="0"/>
          <w:szCs w:val="21"/>
          <w:highlight w:val="none"/>
          <w:u w:val="single" w:color="000000"/>
          <w:lang w:val="en-US" w:eastAsia="zh-CN" w:bidi="ar"/>
        </w:rPr>
        <w:t>总</w:t>
      </w:r>
      <w:r>
        <w:rPr>
          <w:rFonts w:hint="eastAsia" w:ascii="宋体" w:hAnsi="宋体" w:eastAsia="宋体" w:cs="宋体"/>
          <w:color w:val="000000"/>
          <w:kern w:val="0"/>
          <w:szCs w:val="21"/>
          <w:highlight w:val="none"/>
          <w:u w:val="single" w:color="000000"/>
          <w:lang w:bidi="ar"/>
        </w:rPr>
        <w:t xml:space="preserve">价 。  </w:t>
      </w:r>
    </w:p>
    <w:p w14:paraId="3094F1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eastAsia="宋体"/>
          <w:szCs w:val="21"/>
          <w:highlight w:val="none"/>
          <w:u w:val="single"/>
          <w:lang w:eastAsia="zh-CN"/>
        </w:rPr>
        <w:t>最低评标价法</w:t>
      </w:r>
      <w:r>
        <w:rPr>
          <w:rFonts w:hint="eastAsia" w:ascii="宋体" w:hAnsi="宋体" w:eastAsia="宋体" w:cs="宋体"/>
          <w:color w:val="000000"/>
          <w:kern w:val="0"/>
          <w:szCs w:val="21"/>
          <w:highlight w:val="none"/>
          <w:u w:val="single" w:color="000000"/>
          <w:lang w:bidi="ar"/>
        </w:rPr>
        <w:t>。</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247527563"/>
      <w:bookmarkEnd w:id="22"/>
      <w:bookmarkStart w:id="23" w:name="_Toc144974507"/>
      <w:bookmarkEnd w:id="23"/>
      <w:bookmarkStart w:id="24" w:name="_Toc152045539"/>
      <w:bookmarkEnd w:id="24"/>
      <w:bookmarkStart w:id="25" w:name="_Toc296602429"/>
      <w:bookmarkEnd w:id="25"/>
      <w:bookmarkStart w:id="26" w:name="_Toc247513962"/>
      <w:bookmarkEnd w:id="26"/>
      <w:bookmarkStart w:id="27" w:name="_Toc152042315"/>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53C35A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CBAAD3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7DF73CB1">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1B4C7AB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14:paraId="1B7F09F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BBE3C1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6850284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C961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71BD3A8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32D39B3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材料费、生产加工费、装卸费、运输费、管理费、其他费用（如包装费、仓储费、保管费、场地清理搬移相关费用）、安装调试费、利润、招标代理费、售后服务费、税金、政策性文件规定及合同包含的所有风险和责任等、货物送至招标人指定地点前的各项应有费用。</w:t>
      </w:r>
      <w:r>
        <w:rPr>
          <w:rFonts w:hint="eastAsia" w:ascii="宋体" w:hAnsi="宋体" w:eastAsia="宋体" w:cs="宋体"/>
          <w:bCs/>
          <w:color w:val="000000"/>
          <w:kern w:val="0"/>
          <w:szCs w:val="21"/>
          <w:highlight w:val="none"/>
          <w:u w:color="000000"/>
          <w:lang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24E7F35">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w:t>
      </w:r>
      <w:r>
        <w:rPr>
          <w:rFonts w:hint="eastAsia" w:ascii="宋体" w:hAnsi="宋体" w:eastAsia="宋体" w:cs="宋体"/>
          <w:bCs/>
          <w:color w:val="000000"/>
          <w:kern w:val="0"/>
          <w:szCs w:val="21"/>
          <w:highlight w:val="none"/>
          <w:u w:color="000000"/>
          <w:lang w:val="en-US" w:eastAsia="zh-CN" w:bidi="ar"/>
        </w:rPr>
        <w:t>总</w:t>
      </w:r>
      <w:r>
        <w:rPr>
          <w:rFonts w:hint="eastAsia" w:ascii="宋体" w:hAnsi="宋体" w:eastAsia="宋体" w:cs="宋体"/>
          <w:bCs/>
          <w:color w:val="000000"/>
          <w:kern w:val="0"/>
          <w:szCs w:val="21"/>
          <w:highlight w:val="none"/>
          <w:u w:color="000000"/>
          <w:lang w:bidi="ar"/>
        </w:rPr>
        <w:t>价即为履行合同的固定</w:t>
      </w:r>
      <w:r>
        <w:rPr>
          <w:rFonts w:hint="eastAsia" w:ascii="宋体" w:hAnsi="宋体" w:eastAsia="宋体" w:cs="宋体"/>
          <w:bCs/>
          <w:color w:val="000000"/>
          <w:kern w:val="0"/>
          <w:szCs w:val="21"/>
          <w:highlight w:val="none"/>
          <w:u w:color="000000"/>
          <w:lang w:val="en-US" w:eastAsia="zh-CN" w:bidi="ar"/>
        </w:rPr>
        <w:t>总</w:t>
      </w:r>
      <w:r>
        <w:rPr>
          <w:rFonts w:hint="eastAsia" w:ascii="宋体" w:hAnsi="宋体" w:eastAsia="宋体" w:cs="宋体"/>
          <w:bCs/>
          <w:color w:val="000000"/>
          <w:kern w:val="0"/>
          <w:szCs w:val="21"/>
          <w:highlight w:val="none"/>
          <w:u w:color="000000"/>
          <w:lang w:bidi="ar"/>
        </w:rPr>
        <w:t>价。</w:t>
      </w:r>
      <w:r>
        <w:rPr>
          <w:rFonts w:hint="eastAsia" w:ascii="宋体" w:hAnsi="宋体" w:eastAsia="宋体" w:cs="宋体"/>
          <w:bCs/>
          <w:color w:val="auto"/>
          <w:kern w:val="0"/>
          <w:szCs w:val="21"/>
          <w:highlight w:val="none"/>
          <w:u w:color="000000"/>
          <w:lang w:bidi="ar"/>
        </w:rPr>
        <w:t>在合同履行期间，如遇国家的税率调整或其他政策影响税率的，则价税合计金额做相应调整。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F38FD09">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6D0B81AE">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554ED86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4B4279B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490"/>
      <w:bookmarkEnd w:id="35"/>
      <w:bookmarkStart w:id="36" w:name="_Toc30407_WPSOffice_Level3"/>
      <w:bookmarkEnd w:id="36"/>
      <w:r>
        <w:rPr>
          <w:rFonts w:hint="eastAsia" w:ascii="宋体" w:hAnsi="宋体" w:eastAsia="宋体" w:cs="宋体"/>
          <w:b/>
          <w:color w:val="000000"/>
          <w:kern w:val="0"/>
          <w:szCs w:val="21"/>
          <w:highlight w:val="none"/>
          <w:u w:color="000000"/>
          <w:lang w:bidi="ar"/>
        </w:rPr>
        <w:t>25.投标文件的份数和签署</w:t>
      </w:r>
    </w:p>
    <w:p w14:paraId="5B2E1A8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4294002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780FD4C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008E791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3EA70F56">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6EE0109A">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28B8EA36">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468E3B51">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57F99217">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548FE84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6259321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79A6360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w:t>
      </w:r>
      <w:r>
        <w:rPr>
          <w:rFonts w:hint="eastAsia" w:ascii="宋体" w:hAnsi="宋体" w:eastAsia="宋体" w:cs="宋体"/>
          <w:color w:val="000000"/>
          <w:kern w:val="0"/>
          <w:szCs w:val="21"/>
          <w:highlight w:val="none"/>
          <w:u w:color="000000"/>
          <w:lang w:val="en-US" w:eastAsia="zh-CN" w:bidi="ar"/>
        </w:rPr>
        <w:t>招标</w:t>
      </w:r>
      <w:r>
        <w:rPr>
          <w:rFonts w:hint="eastAsia" w:ascii="宋体" w:hAnsi="宋体" w:eastAsia="宋体" w:cs="宋体"/>
          <w:color w:val="000000"/>
          <w:kern w:val="0"/>
          <w:szCs w:val="21"/>
          <w:highlight w:val="none"/>
          <w:u w:color="000000"/>
          <w:lang w:bidi="ar"/>
        </w:rPr>
        <w:t>人、代理机构主持人、见证人等有关人员姓名；</w:t>
      </w:r>
    </w:p>
    <w:p w14:paraId="79F2E8E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2AD35C4">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3FBC06A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27E6A48B">
      <w:pPr>
        <w:autoSpaceDE w:val="0"/>
        <w:spacing w:line="400" w:lineRule="exact"/>
        <w:jc w:val="left"/>
        <w:rPr>
          <w:rFonts w:ascii="黑体" w:hAnsi="宋体" w:eastAsia="黑体" w:cs="黑体"/>
          <w:sz w:val="30"/>
          <w:szCs w:val="30"/>
          <w:highlight w:val="none"/>
        </w:rPr>
      </w:pP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4FE89A7E">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5990D8D8">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tcPr>
          <w:p w14:paraId="78A19AC6">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（3）诚信投标承诺书</w:t>
            </w:r>
          </w:p>
        </w:tc>
        <w:tc>
          <w:tcPr>
            <w:tcW w:w="3929" w:type="dxa"/>
          </w:tcPr>
          <w:p w14:paraId="1B6F7B2F">
            <w:pPr>
              <w:spacing w:line="360" w:lineRule="exac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adjustRightInd w:val="0"/>
        <w:snapToGrid w:val="0"/>
        <w:spacing w:line="560" w:lineRule="exact"/>
        <w:jc w:val="left"/>
        <w:rPr>
          <w:rFonts w:ascii="Times New Roman" w:hAnsi="Times New Roman" w:eastAsia="宋体" w:cs="Times New Roman"/>
          <w:color w:val="000000"/>
          <w:highlight w:val="none"/>
        </w:rPr>
      </w:pPr>
      <w:bookmarkStart w:id="45" w:name="_Toc506107320"/>
      <w:bookmarkStart w:id="46" w:name="_Toc60061492"/>
      <w:bookmarkStart w:id="47" w:name="_Toc15058909"/>
      <w:bookmarkStart w:id="48" w:name="_Toc95223395"/>
      <w:r>
        <w:rPr>
          <w:rFonts w:hint="eastAsia" w:ascii="Times New Roman" w:hAnsi="Times New Roman" w:eastAsia="宋体" w:cs="Times New Roman"/>
          <w:color w:val="000000"/>
          <w:highlight w:val="none"/>
        </w:rPr>
        <w:t>2.审查办法</w:t>
      </w:r>
      <w:bookmarkEnd w:id="45"/>
      <w:bookmarkEnd w:id="46"/>
      <w:bookmarkEnd w:id="47"/>
      <w:bookmarkEnd w:id="48"/>
    </w:p>
    <w:p w14:paraId="43494882">
      <w:pPr>
        <w:adjustRightInd w:val="0"/>
        <w:snapToGrid w:val="0"/>
        <w:spacing w:line="560" w:lineRule="exact"/>
        <w:jc w:val="left"/>
        <w:rPr>
          <w:rFonts w:ascii="Times New Roman" w:hAnsi="Times New Roman" w:eastAsia="宋体" w:cs="Times New Roman"/>
          <w:color w:val="000000"/>
          <w:highlight w:val="none"/>
        </w:rPr>
      </w:pPr>
      <w:bookmarkStart w:id="49" w:name="_Toc324404868"/>
      <w:bookmarkStart w:id="50" w:name="_Toc60061493"/>
      <w:bookmarkStart w:id="51" w:name="_Toc506107321"/>
      <w:bookmarkStart w:id="5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3CCF743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adjustRightInd w:val="0"/>
        <w:snapToGrid w:val="0"/>
        <w:spacing w:line="560" w:lineRule="exact"/>
        <w:jc w:val="left"/>
        <w:rPr>
          <w:rFonts w:ascii="Times New Roman" w:hAnsi="Times New Roman" w:eastAsia="宋体" w:cs="Times New Roman"/>
          <w:color w:val="000000"/>
          <w:highlight w:val="none"/>
        </w:rPr>
      </w:pPr>
      <w:bookmarkStart w:id="54" w:name="_Toc506107322"/>
      <w:bookmarkStart w:id="55" w:name="_Toc60061494"/>
      <w:bookmarkStart w:id="56" w:name="_Toc95223397"/>
      <w:bookmarkStart w:id="57" w:name="_Toc15058911"/>
      <w:bookmarkStart w:id="58" w:name="_Toc324404869"/>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499FC75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19B76C5">
      <w:pPr>
        <w:numPr>
          <w:ilvl w:val="0"/>
          <w:numId w:val="1"/>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0F514558">
      <w:pPr>
        <w:pStyle w:val="5"/>
        <w:numPr>
          <w:ilvl w:val="0"/>
          <w:numId w:val="0"/>
        </w:numPr>
        <w:jc w:val="left"/>
        <w:rPr>
          <w:rFonts w:hint="default" w:eastAsia="宋体"/>
          <w:highlight w:val="none"/>
          <w:lang w:val="en-US" w:eastAsia="zh-CN"/>
        </w:rPr>
      </w:pPr>
      <w:bookmarkStart w:id="59" w:name="_Toc14651"/>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58430318"/>
            <w:bookmarkStart w:id="61" w:name="_Toc267320058"/>
            <w:bookmarkStart w:id="62" w:name="_Toc449028878"/>
            <w:bookmarkStart w:id="63" w:name="_Toc362983802"/>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15058917"/>
      <w:bookmarkStart w:id="69"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15058918"/>
      <w:bookmarkStart w:id="71" w:name="_Toc60061501"/>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60061504"/>
      <w:bookmarkStart w:id="75" w:name="_Toc15058921"/>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numPr>
          <w:ilvl w:val="0"/>
          <w:numId w:val="2"/>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16EA118">
      <w:pPr>
        <w:rPr>
          <w:rFonts w:hint="eastAsia" w:ascii="宋体" w:cs="宋体"/>
          <w:b/>
          <w:bCs/>
          <w:sz w:val="28"/>
          <w:szCs w:val="28"/>
          <w:highlight w:val="none"/>
        </w:rPr>
      </w:pPr>
      <w:r>
        <w:rPr>
          <w:rFonts w:hint="eastAsia" w:ascii="宋体" w:cs="宋体"/>
          <w:b/>
          <w:bCs/>
          <w:sz w:val="28"/>
          <w:szCs w:val="28"/>
          <w:highlight w:val="none"/>
        </w:rPr>
        <w:br w:type="page"/>
      </w:r>
    </w:p>
    <w:p w14:paraId="033B096E">
      <w:pPr>
        <w:snapToGrid w:val="0"/>
        <w:spacing w:before="156" w:beforeLines="50" w:after="156" w:afterLines="50" w:line="360" w:lineRule="auto"/>
        <w:jc w:val="center"/>
        <w:outlineLvl w:val="0"/>
        <w:rPr>
          <w:highlight w:val="none"/>
        </w:rPr>
      </w:pPr>
      <w:r>
        <w:rPr>
          <w:rFonts w:hint="eastAsia" w:ascii="宋体" w:cs="宋体"/>
          <w:b/>
          <w:bCs/>
          <w:sz w:val="28"/>
          <w:szCs w:val="28"/>
          <w:highlight w:val="none"/>
        </w:rPr>
        <w:t>第五章  用户需求书</w:t>
      </w:r>
    </w:p>
    <w:p w14:paraId="2007E782">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1908ABD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轨道运营安防系统升级及配套设施项目，本项目包含两项主要施工内容。首先，计划在运营控制中心(OCC)调度大厅及车辆调度中心(DCC)调度厅安装可视化对讲设备，以实现对上述重要区域的日常监管。其次，拟在各车站部署一键报警系统，该系统主要包括报警手表、警报接收器以及信号放大器。各车站的配置标准为:配备报警手表</w:t>
      </w:r>
      <w:r>
        <w:rPr>
          <w:rFonts w:hint="eastAsia" w:ascii="宋体" w:hAnsi="宋体" w:cs="宋体"/>
          <w:kern w:val="0"/>
          <w:sz w:val="21"/>
          <w:szCs w:val="21"/>
          <w:highlight w:val="none"/>
          <w:lang w:val="en-US" w:eastAsia="zh-CN"/>
        </w:rPr>
        <w:t>2</w:t>
      </w:r>
      <w:r>
        <w:rPr>
          <w:rFonts w:hint="eastAsia" w:ascii="宋体" w:hAnsi="宋体" w:eastAsia="宋体" w:cs="宋体"/>
          <w:kern w:val="0"/>
          <w:sz w:val="21"/>
          <w:szCs w:val="21"/>
          <w:highlight w:val="none"/>
          <w:lang w:val="en-US" w:eastAsia="zh-CN"/>
        </w:rPr>
        <w:t>块(给站务值班员、安检员使用)、</w:t>
      </w:r>
      <w:r>
        <w:rPr>
          <w:rFonts w:hint="eastAsia" w:ascii="宋体" w:hAnsi="宋体" w:cs="宋体"/>
          <w:kern w:val="0"/>
          <w:sz w:val="21"/>
          <w:szCs w:val="21"/>
          <w:highlight w:val="none"/>
          <w:lang w:val="en-US" w:eastAsia="zh-CN"/>
        </w:rPr>
        <w:t>车控室</w:t>
      </w:r>
      <w:r>
        <w:rPr>
          <w:rFonts w:hint="eastAsia" w:ascii="宋体" w:hAnsi="宋体" w:eastAsia="宋体" w:cs="宋体"/>
          <w:kern w:val="0"/>
          <w:sz w:val="21"/>
          <w:szCs w:val="21"/>
          <w:highlight w:val="none"/>
          <w:lang w:val="en-US" w:eastAsia="zh-CN"/>
        </w:rPr>
        <w:t>设置警报接收装置</w:t>
      </w:r>
      <w:r>
        <w:rPr>
          <w:rFonts w:hint="eastAsia" w:ascii="宋体" w:hAnsi="宋体" w:cs="宋体"/>
          <w:kern w:val="0"/>
          <w:sz w:val="21"/>
          <w:szCs w:val="21"/>
          <w:highlight w:val="none"/>
          <w:lang w:val="en-US" w:eastAsia="zh-CN"/>
        </w:rPr>
        <w:t>1</w:t>
      </w:r>
      <w:r>
        <w:rPr>
          <w:rFonts w:hint="eastAsia" w:ascii="宋体" w:hAnsi="宋体" w:eastAsia="宋体" w:cs="宋体"/>
          <w:kern w:val="0"/>
          <w:sz w:val="21"/>
          <w:szCs w:val="21"/>
          <w:highlight w:val="none"/>
          <w:lang w:val="en-US" w:eastAsia="zh-CN"/>
        </w:rPr>
        <w:t xml:space="preserve">处，并根据车站结构差异及现场环境，合理规划信号放大器的安装位置，以实现对车站全区域的信号覆盖。该系统能够在紧急状况下通过报警手表实现一键报警功能，迅速将警报信息传递至指定的警报接收装置，并通过报警手表间的相互通讯，使车站工作人员能够立即作出反应，有效缩小紧急事件的影响范围。 </w:t>
      </w:r>
    </w:p>
    <w:p w14:paraId="79540415">
      <w:pPr>
        <w:numPr>
          <w:ilvl w:val="0"/>
          <w:numId w:val="3"/>
        </w:numPr>
        <w:snapToGrid w:val="0"/>
        <w:spacing w:line="400" w:lineRule="exact"/>
        <w:ind w:firstLine="420" w:firstLineChars="200"/>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条件环境</w:t>
      </w:r>
    </w:p>
    <w:p w14:paraId="79FB869A">
      <w:pPr>
        <w:snapToGrid w:val="0"/>
        <w:spacing w:line="400" w:lineRule="exact"/>
        <w:ind w:firstLine="420" w:firstLineChars="200"/>
        <w:rPr>
          <w:rFonts w:hint="default" w:ascii="宋体" w:hAnsi="宋体" w:cs="宋体"/>
          <w:b/>
          <w:bCs/>
          <w:color w:val="000000"/>
          <w:szCs w:val="21"/>
          <w:highlight w:val="none"/>
          <w:lang w:val="en-US" w:eastAsia="zh-CN"/>
        </w:rPr>
      </w:pPr>
      <w:r>
        <w:rPr>
          <w:rFonts w:hint="eastAsia" w:ascii="宋体" w:hAnsi="宋体" w:eastAsia="宋体" w:cs="宋体"/>
          <w:kern w:val="0"/>
          <w:sz w:val="21"/>
          <w:szCs w:val="21"/>
          <w:highlight w:val="none"/>
          <w:lang w:val="en-US" w:eastAsia="zh-CN"/>
        </w:rPr>
        <w:t>滁州市地处长江中下游平原及江淮之间丘陵地带，为北亚热带湿润季风气候。主要表现为：四季分明，季风明显，气候湿润，雨热同季。全市年平均气温在15.0～15.7℃之间，极端最高气温38.7℃，极端最低气温-13.0℃。滁州近三年冬季平均最低温度为-8℃。</w:t>
      </w:r>
    </w:p>
    <w:p w14:paraId="7AC0E766">
      <w:pPr>
        <w:numPr>
          <w:ilvl w:val="0"/>
          <w:numId w:val="3"/>
        </w:numPr>
        <w:snapToGrid w:val="0"/>
        <w:spacing w:line="400" w:lineRule="exact"/>
        <w:ind w:left="0" w:leftChars="0" w:firstLine="420" w:firstLineChars="200"/>
        <w:rPr>
          <w:rFonts w:hint="eastAsia" w:ascii="宋体" w:hAnsi="宋体" w:cs="宋体"/>
          <w:b/>
          <w:bCs/>
          <w:color w:val="000000"/>
          <w:szCs w:val="21"/>
          <w:highlight w:val="none"/>
        </w:rPr>
      </w:pPr>
      <w:r>
        <w:rPr>
          <w:rFonts w:hint="eastAsia" w:ascii="宋体" w:hAnsi="宋体" w:cs="宋体"/>
          <w:b/>
          <w:bCs/>
          <w:color w:val="000000"/>
          <w:szCs w:val="21"/>
          <w:highlight w:val="none"/>
        </w:rPr>
        <w:t>采购</w:t>
      </w:r>
      <w:r>
        <w:rPr>
          <w:rFonts w:hint="eastAsia" w:ascii="宋体" w:hAnsi="宋体" w:cs="宋体"/>
          <w:b/>
          <w:bCs/>
          <w:color w:val="000000"/>
          <w:szCs w:val="21"/>
          <w:highlight w:val="none"/>
          <w:lang w:val="en-US" w:eastAsia="zh-CN"/>
        </w:rPr>
        <w:t>内容</w:t>
      </w:r>
    </w:p>
    <w:p w14:paraId="29CCAD9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3.1施工部分</w:t>
      </w:r>
    </w:p>
    <w:p w14:paraId="7AEE671E">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3.1.1 可视化对讲设备：分别在DCC、OCC调度大厅门口安装可视对讲设备室外机，同时将室内机安装至操作台（其中DCC门口至操作台直线距离约4米、OCC门口至操作台直线距离约14米），其中可视对讲设备接至相关门禁系统控制箱，同时兼容滁州轨道现有的达实门禁系统，可由室内机远程打开门禁锁。所铺设的线缆均采用暗装铺设方式，要求对施工过程中破坏的墙面地面进行修复工作，保证整体安装效果的美观。</w:t>
      </w:r>
    </w:p>
    <w:p w14:paraId="7BFE0AC8">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3.1.2 一键报警功能设备：分别在滁州高铁站（建筑面积7207m²）、花博园站（建筑面积8760.05m²）、琅琊山站（建筑面积8953.42m²）、滁州政务中心站（建筑面积8953.42m²）、苏滁商务中心站（建筑面积5627.45m²）、大王郢站（建筑面积4795.17m²）、林楼站（建筑面积6878.8m²）、十二里半站（建筑面积7319m²）、汊河新城站（建筑面积4777m²）、汊河站（建筑面积6878.8m²）增设一键报警功能设备，要求提供报警手表两块、报警接收器一个（安装至车控室）、信号放大器若干（根据现场环境制定安装点位，要求覆盖车站所辖全区域）。</w:t>
      </w:r>
    </w:p>
    <w:p w14:paraId="1C36E3A6">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3.2设备清单</w:t>
      </w:r>
    </w:p>
    <w:p w14:paraId="46C4909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设备清单包含但不限于此表所列内容，具体工程量以现场实际为准。</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6"/>
        <w:gridCol w:w="2801"/>
        <w:gridCol w:w="1996"/>
        <w:gridCol w:w="1451"/>
        <w:gridCol w:w="1254"/>
        <w:gridCol w:w="754"/>
        <w:gridCol w:w="687"/>
      </w:tblGrid>
      <w:tr w14:paraId="14E9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713A28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454" w:type="pct"/>
            <w:shd w:val="clear" w:color="auto" w:fill="auto"/>
            <w:noWrap/>
            <w:vAlign w:val="center"/>
          </w:tcPr>
          <w:p w14:paraId="495438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位置</w:t>
            </w:r>
          </w:p>
        </w:tc>
        <w:tc>
          <w:tcPr>
            <w:tcW w:w="1036" w:type="pct"/>
            <w:shd w:val="clear" w:color="auto" w:fill="auto"/>
            <w:noWrap/>
            <w:vAlign w:val="center"/>
          </w:tcPr>
          <w:p w14:paraId="7295A2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设备名称</w:t>
            </w:r>
          </w:p>
        </w:tc>
        <w:tc>
          <w:tcPr>
            <w:tcW w:w="753" w:type="pct"/>
            <w:shd w:val="clear" w:color="auto" w:fill="auto"/>
            <w:noWrap/>
            <w:vAlign w:val="center"/>
          </w:tcPr>
          <w:p w14:paraId="25B304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w:t>
            </w:r>
          </w:p>
        </w:tc>
        <w:tc>
          <w:tcPr>
            <w:tcW w:w="651" w:type="pct"/>
            <w:shd w:val="clear" w:color="auto" w:fill="auto"/>
            <w:noWrap/>
            <w:vAlign w:val="center"/>
          </w:tcPr>
          <w:p w14:paraId="5AE445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计量单位</w:t>
            </w:r>
          </w:p>
        </w:tc>
        <w:tc>
          <w:tcPr>
            <w:tcW w:w="391" w:type="pct"/>
            <w:shd w:val="clear" w:color="auto" w:fill="auto"/>
            <w:noWrap/>
            <w:vAlign w:val="center"/>
          </w:tcPr>
          <w:p w14:paraId="4A0EEC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数量</w:t>
            </w:r>
          </w:p>
        </w:tc>
        <w:tc>
          <w:tcPr>
            <w:tcW w:w="356" w:type="pct"/>
            <w:shd w:val="clear" w:color="auto" w:fill="auto"/>
            <w:noWrap/>
            <w:vAlign w:val="center"/>
          </w:tcPr>
          <w:p w14:paraId="2BCDF9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14:paraId="61E4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618911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454" w:type="pct"/>
            <w:shd w:val="clear" w:color="auto" w:fill="auto"/>
            <w:noWrap/>
            <w:vAlign w:val="center"/>
          </w:tcPr>
          <w:p w14:paraId="1B68934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控制中心OCC调度大厅</w:t>
            </w:r>
          </w:p>
        </w:tc>
        <w:tc>
          <w:tcPr>
            <w:tcW w:w="1036" w:type="pct"/>
            <w:shd w:val="clear" w:color="auto" w:fill="auto"/>
            <w:noWrap/>
            <w:vAlign w:val="center"/>
          </w:tcPr>
          <w:p w14:paraId="0DB0751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可视对讲装置</w:t>
            </w:r>
          </w:p>
        </w:tc>
        <w:tc>
          <w:tcPr>
            <w:tcW w:w="753" w:type="pct"/>
            <w:shd w:val="clear" w:color="auto" w:fill="auto"/>
            <w:noWrap/>
            <w:vAlign w:val="center"/>
          </w:tcPr>
          <w:p w14:paraId="425731F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DAC GY5720</w:t>
            </w:r>
          </w:p>
        </w:tc>
        <w:tc>
          <w:tcPr>
            <w:tcW w:w="651" w:type="pct"/>
            <w:shd w:val="clear" w:color="auto" w:fill="auto"/>
            <w:noWrap/>
            <w:vAlign w:val="center"/>
          </w:tcPr>
          <w:p w14:paraId="7DC991A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套</w:t>
            </w:r>
          </w:p>
        </w:tc>
        <w:tc>
          <w:tcPr>
            <w:tcW w:w="391" w:type="pct"/>
            <w:shd w:val="clear" w:color="auto" w:fill="auto"/>
            <w:noWrap/>
            <w:vAlign w:val="center"/>
          </w:tcPr>
          <w:p w14:paraId="3C7914F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356" w:type="pct"/>
            <w:shd w:val="clear" w:color="auto" w:fill="auto"/>
            <w:noWrap/>
            <w:vAlign w:val="center"/>
          </w:tcPr>
          <w:p w14:paraId="7B4BF713">
            <w:pPr>
              <w:jc w:val="center"/>
              <w:rPr>
                <w:rFonts w:hint="eastAsia" w:ascii="宋体" w:hAnsi="宋体" w:eastAsia="宋体" w:cs="宋体"/>
                <w:i w:val="0"/>
                <w:iCs w:val="0"/>
                <w:color w:val="000000"/>
                <w:sz w:val="21"/>
                <w:szCs w:val="21"/>
                <w:highlight w:val="none"/>
                <w:u w:val="none"/>
              </w:rPr>
            </w:pPr>
          </w:p>
        </w:tc>
      </w:tr>
      <w:tr w14:paraId="33E3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624E86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w:t>
            </w:r>
          </w:p>
        </w:tc>
        <w:tc>
          <w:tcPr>
            <w:tcW w:w="1454" w:type="pct"/>
            <w:shd w:val="clear" w:color="auto" w:fill="auto"/>
            <w:noWrap/>
            <w:vAlign w:val="center"/>
          </w:tcPr>
          <w:p w14:paraId="4726F37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车辆段DCC调度厅</w:t>
            </w:r>
          </w:p>
        </w:tc>
        <w:tc>
          <w:tcPr>
            <w:tcW w:w="1036" w:type="pct"/>
            <w:shd w:val="clear" w:color="auto" w:fill="auto"/>
            <w:noWrap/>
            <w:vAlign w:val="center"/>
          </w:tcPr>
          <w:p w14:paraId="080C096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可视对讲装置</w:t>
            </w:r>
          </w:p>
        </w:tc>
        <w:tc>
          <w:tcPr>
            <w:tcW w:w="753" w:type="pct"/>
            <w:shd w:val="clear" w:color="auto" w:fill="auto"/>
            <w:noWrap/>
            <w:vAlign w:val="center"/>
          </w:tcPr>
          <w:p w14:paraId="62299A1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DAC GY5720</w:t>
            </w:r>
          </w:p>
        </w:tc>
        <w:tc>
          <w:tcPr>
            <w:tcW w:w="651" w:type="pct"/>
            <w:shd w:val="clear" w:color="auto" w:fill="auto"/>
            <w:noWrap/>
            <w:vAlign w:val="center"/>
          </w:tcPr>
          <w:p w14:paraId="4B7CCED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套</w:t>
            </w:r>
          </w:p>
        </w:tc>
        <w:tc>
          <w:tcPr>
            <w:tcW w:w="391" w:type="pct"/>
            <w:shd w:val="clear" w:color="auto" w:fill="auto"/>
            <w:noWrap/>
            <w:vAlign w:val="center"/>
          </w:tcPr>
          <w:p w14:paraId="3406C42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356" w:type="pct"/>
            <w:shd w:val="clear" w:color="auto" w:fill="auto"/>
            <w:noWrap/>
            <w:vAlign w:val="center"/>
          </w:tcPr>
          <w:p w14:paraId="0655059A">
            <w:pPr>
              <w:jc w:val="center"/>
              <w:rPr>
                <w:rFonts w:hint="eastAsia" w:ascii="宋体" w:hAnsi="宋体" w:eastAsia="宋体" w:cs="宋体"/>
                <w:i w:val="0"/>
                <w:iCs w:val="0"/>
                <w:color w:val="000000"/>
                <w:sz w:val="21"/>
                <w:szCs w:val="21"/>
                <w:highlight w:val="none"/>
                <w:u w:val="none"/>
              </w:rPr>
            </w:pPr>
          </w:p>
        </w:tc>
      </w:tr>
      <w:tr w14:paraId="073C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356" w:type="pct"/>
            <w:shd w:val="clear" w:color="auto" w:fill="auto"/>
            <w:noWrap/>
            <w:vAlign w:val="center"/>
          </w:tcPr>
          <w:p w14:paraId="7B4CCB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w:t>
            </w:r>
          </w:p>
        </w:tc>
        <w:tc>
          <w:tcPr>
            <w:tcW w:w="1454" w:type="pct"/>
            <w:vMerge w:val="restart"/>
            <w:shd w:val="clear" w:color="auto" w:fill="auto"/>
            <w:noWrap/>
            <w:vAlign w:val="center"/>
          </w:tcPr>
          <w:p w14:paraId="2C8E3E6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滁州高铁站</w:t>
            </w:r>
          </w:p>
        </w:tc>
        <w:tc>
          <w:tcPr>
            <w:tcW w:w="1036" w:type="pct"/>
            <w:shd w:val="clear" w:color="auto" w:fill="auto"/>
            <w:noWrap/>
            <w:vAlign w:val="center"/>
          </w:tcPr>
          <w:p w14:paraId="07DB9D6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0444653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CBB684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391" w:type="pct"/>
            <w:shd w:val="clear" w:color="auto" w:fill="auto"/>
            <w:noWrap/>
            <w:vAlign w:val="center"/>
          </w:tcPr>
          <w:p w14:paraId="3819466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BD01A60">
            <w:pPr>
              <w:jc w:val="center"/>
              <w:rPr>
                <w:rFonts w:hint="eastAsia" w:ascii="宋体" w:hAnsi="宋体" w:eastAsia="宋体" w:cs="宋体"/>
                <w:i w:val="0"/>
                <w:iCs w:val="0"/>
                <w:color w:val="000000"/>
                <w:sz w:val="21"/>
                <w:szCs w:val="21"/>
                <w:highlight w:val="none"/>
                <w:u w:val="none"/>
              </w:rPr>
            </w:pPr>
          </w:p>
        </w:tc>
      </w:tr>
      <w:tr w14:paraId="1847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3FA327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4</w:t>
            </w:r>
          </w:p>
        </w:tc>
        <w:tc>
          <w:tcPr>
            <w:tcW w:w="1454" w:type="pct"/>
            <w:vMerge w:val="continue"/>
            <w:shd w:val="clear" w:color="auto" w:fill="auto"/>
            <w:noWrap/>
            <w:vAlign w:val="center"/>
          </w:tcPr>
          <w:p w14:paraId="5E3BCF6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38418C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377E176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596037B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391" w:type="pct"/>
            <w:shd w:val="clear" w:color="auto" w:fill="auto"/>
            <w:noWrap/>
            <w:vAlign w:val="center"/>
          </w:tcPr>
          <w:p w14:paraId="6DB101AF">
            <w:pPr>
              <w:keepNext w:val="0"/>
              <w:keepLines w:val="0"/>
              <w:widowControl/>
              <w:suppressLineNumbers w:val="0"/>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9ABF75E">
            <w:pPr>
              <w:jc w:val="center"/>
              <w:rPr>
                <w:rFonts w:hint="eastAsia" w:ascii="宋体" w:hAnsi="宋体" w:eastAsia="宋体" w:cs="宋体"/>
                <w:i w:val="0"/>
                <w:iCs w:val="0"/>
                <w:color w:val="000000"/>
                <w:sz w:val="21"/>
                <w:szCs w:val="21"/>
                <w:highlight w:val="none"/>
                <w:u w:val="none"/>
              </w:rPr>
            </w:pPr>
          </w:p>
        </w:tc>
      </w:tr>
      <w:tr w14:paraId="6F63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56" w:type="pct"/>
            <w:shd w:val="clear" w:color="auto" w:fill="auto"/>
            <w:noWrap/>
            <w:vAlign w:val="center"/>
          </w:tcPr>
          <w:p w14:paraId="5EF22F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5</w:t>
            </w:r>
          </w:p>
        </w:tc>
        <w:tc>
          <w:tcPr>
            <w:tcW w:w="1454" w:type="pct"/>
            <w:vMerge w:val="continue"/>
            <w:shd w:val="clear" w:color="auto" w:fill="auto"/>
            <w:noWrap/>
            <w:vAlign w:val="center"/>
          </w:tcPr>
          <w:p w14:paraId="41EFE14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366C7D9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10AB48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0BC5E8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391" w:type="pct"/>
            <w:shd w:val="clear" w:color="auto" w:fill="auto"/>
            <w:noWrap/>
            <w:vAlign w:val="center"/>
          </w:tcPr>
          <w:p w14:paraId="721BDCC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39D6CAAD">
            <w:pPr>
              <w:jc w:val="center"/>
              <w:rPr>
                <w:rFonts w:hint="eastAsia" w:ascii="宋体" w:hAnsi="宋体" w:eastAsia="宋体" w:cs="宋体"/>
                <w:i w:val="0"/>
                <w:iCs w:val="0"/>
                <w:color w:val="000000"/>
                <w:sz w:val="21"/>
                <w:szCs w:val="21"/>
                <w:highlight w:val="none"/>
                <w:u w:val="none"/>
              </w:rPr>
            </w:pPr>
          </w:p>
        </w:tc>
      </w:tr>
      <w:tr w14:paraId="2F17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BF242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6</w:t>
            </w:r>
          </w:p>
        </w:tc>
        <w:tc>
          <w:tcPr>
            <w:tcW w:w="1454" w:type="pct"/>
            <w:vMerge w:val="restart"/>
            <w:shd w:val="clear" w:color="auto" w:fill="auto"/>
            <w:noWrap/>
            <w:vAlign w:val="center"/>
          </w:tcPr>
          <w:p w14:paraId="215C68D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花博园站</w:t>
            </w:r>
          </w:p>
        </w:tc>
        <w:tc>
          <w:tcPr>
            <w:tcW w:w="1036" w:type="pct"/>
            <w:shd w:val="clear" w:color="auto" w:fill="auto"/>
            <w:noWrap/>
            <w:vAlign w:val="center"/>
          </w:tcPr>
          <w:p w14:paraId="025C7EE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6280335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BBED1C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141300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75ACF8F9">
            <w:pPr>
              <w:jc w:val="center"/>
              <w:rPr>
                <w:rFonts w:hint="eastAsia" w:ascii="宋体" w:hAnsi="宋体" w:eastAsia="宋体" w:cs="宋体"/>
                <w:i w:val="0"/>
                <w:iCs w:val="0"/>
                <w:color w:val="000000"/>
                <w:sz w:val="21"/>
                <w:szCs w:val="21"/>
                <w:highlight w:val="none"/>
                <w:u w:val="none"/>
              </w:rPr>
            </w:pPr>
          </w:p>
        </w:tc>
      </w:tr>
      <w:tr w14:paraId="382D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B4EFB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7</w:t>
            </w:r>
          </w:p>
        </w:tc>
        <w:tc>
          <w:tcPr>
            <w:tcW w:w="1454" w:type="pct"/>
            <w:vMerge w:val="continue"/>
            <w:shd w:val="clear" w:color="auto" w:fill="auto"/>
            <w:noWrap/>
            <w:vAlign w:val="center"/>
          </w:tcPr>
          <w:p w14:paraId="786EE58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42D390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168414F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B63684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A50087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78D8FD6C">
            <w:pPr>
              <w:jc w:val="center"/>
              <w:rPr>
                <w:rFonts w:hint="eastAsia" w:ascii="宋体" w:hAnsi="宋体" w:eastAsia="宋体" w:cs="宋体"/>
                <w:i w:val="0"/>
                <w:iCs w:val="0"/>
                <w:color w:val="000000"/>
                <w:sz w:val="21"/>
                <w:szCs w:val="21"/>
                <w:highlight w:val="none"/>
                <w:u w:val="none"/>
              </w:rPr>
            </w:pPr>
          </w:p>
        </w:tc>
      </w:tr>
      <w:tr w14:paraId="6A3B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379C3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8</w:t>
            </w:r>
          </w:p>
        </w:tc>
        <w:tc>
          <w:tcPr>
            <w:tcW w:w="1454" w:type="pct"/>
            <w:vMerge w:val="continue"/>
            <w:shd w:val="clear" w:color="auto" w:fill="auto"/>
            <w:noWrap/>
            <w:vAlign w:val="center"/>
          </w:tcPr>
          <w:p w14:paraId="70D66D7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4443695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3E4080B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7D83D6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741AB21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6A69250F">
            <w:pPr>
              <w:jc w:val="center"/>
              <w:rPr>
                <w:rFonts w:hint="eastAsia" w:ascii="宋体" w:hAnsi="宋体" w:eastAsia="宋体" w:cs="宋体"/>
                <w:i w:val="0"/>
                <w:iCs w:val="0"/>
                <w:color w:val="000000"/>
                <w:sz w:val="21"/>
                <w:szCs w:val="21"/>
                <w:highlight w:val="none"/>
                <w:u w:val="none"/>
              </w:rPr>
            </w:pPr>
          </w:p>
        </w:tc>
      </w:tr>
      <w:tr w14:paraId="403C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FE81F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9</w:t>
            </w:r>
          </w:p>
        </w:tc>
        <w:tc>
          <w:tcPr>
            <w:tcW w:w="1454" w:type="pct"/>
            <w:vMerge w:val="restart"/>
            <w:shd w:val="clear" w:color="auto" w:fill="auto"/>
            <w:noWrap/>
            <w:vAlign w:val="center"/>
          </w:tcPr>
          <w:p w14:paraId="57E0FEB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琅琊山站</w:t>
            </w:r>
          </w:p>
        </w:tc>
        <w:tc>
          <w:tcPr>
            <w:tcW w:w="1036" w:type="pct"/>
            <w:shd w:val="clear" w:color="auto" w:fill="auto"/>
            <w:noWrap/>
            <w:vAlign w:val="center"/>
          </w:tcPr>
          <w:p w14:paraId="291276D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4086DCB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729E2E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70368F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BF1EBDC">
            <w:pPr>
              <w:jc w:val="center"/>
              <w:rPr>
                <w:rFonts w:hint="eastAsia" w:ascii="宋体" w:hAnsi="宋体" w:eastAsia="宋体" w:cs="宋体"/>
                <w:i w:val="0"/>
                <w:iCs w:val="0"/>
                <w:color w:val="000000"/>
                <w:sz w:val="21"/>
                <w:szCs w:val="21"/>
                <w:highlight w:val="none"/>
                <w:u w:val="none"/>
              </w:rPr>
            </w:pPr>
          </w:p>
        </w:tc>
      </w:tr>
      <w:tr w14:paraId="38D8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FB932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10</w:t>
            </w:r>
          </w:p>
        </w:tc>
        <w:tc>
          <w:tcPr>
            <w:tcW w:w="1454" w:type="pct"/>
            <w:vMerge w:val="continue"/>
            <w:shd w:val="clear" w:color="auto" w:fill="auto"/>
            <w:noWrap/>
            <w:vAlign w:val="center"/>
          </w:tcPr>
          <w:p w14:paraId="11E675A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AC40D0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2775ABE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8CC58E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5A16095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03305969">
            <w:pPr>
              <w:jc w:val="center"/>
              <w:rPr>
                <w:rFonts w:hint="eastAsia" w:ascii="宋体" w:hAnsi="宋体" w:eastAsia="宋体" w:cs="宋体"/>
                <w:i w:val="0"/>
                <w:iCs w:val="0"/>
                <w:color w:val="000000"/>
                <w:sz w:val="21"/>
                <w:szCs w:val="21"/>
                <w:highlight w:val="none"/>
                <w:u w:val="none"/>
              </w:rPr>
            </w:pPr>
          </w:p>
        </w:tc>
      </w:tr>
      <w:tr w14:paraId="5F57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7BB6C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11</w:t>
            </w:r>
          </w:p>
        </w:tc>
        <w:tc>
          <w:tcPr>
            <w:tcW w:w="1454" w:type="pct"/>
            <w:vMerge w:val="continue"/>
            <w:shd w:val="clear" w:color="auto" w:fill="auto"/>
            <w:noWrap/>
            <w:vAlign w:val="center"/>
          </w:tcPr>
          <w:p w14:paraId="0D67DAC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32F3382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701545C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A7831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FCC0E3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1BFE8E81">
            <w:pPr>
              <w:jc w:val="center"/>
              <w:rPr>
                <w:rFonts w:hint="eastAsia" w:ascii="宋体" w:hAnsi="宋体" w:eastAsia="宋体" w:cs="宋体"/>
                <w:i w:val="0"/>
                <w:iCs w:val="0"/>
                <w:color w:val="000000"/>
                <w:sz w:val="21"/>
                <w:szCs w:val="21"/>
                <w:highlight w:val="none"/>
                <w:u w:val="none"/>
              </w:rPr>
            </w:pPr>
          </w:p>
        </w:tc>
      </w:tr>
      <w:tr w14:paraId="310D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62BBB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12</w:t>
            </w:r>
          </w:p>
        </w:tc>
        <w:tc>
          <w:tcPr>
            <w:tcW w:w="1454" w:type="pct"/>
            <w:vMerge w:val="restart"/>
            <w:shd w:val="clear" w:color="auto" w:fill="auto"/>
            <w:noWrap/>
            <w:vAlign w:val="center"/>
          </w:tcPr>
          <w:p w14:paraId="4F0E296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滁州政务中心站</w:t>
            </w:r>
          </w:p>
        </w:tc>
        <w:tc>
          <w:tcPr>
            <w:tcW w:w="1036" w:type="pct"/>
            <w:shd w:val="clear" w:color="auto" w:fill="auto"/>
            <w:noWrap/>
            <w:vAlign w:val="center"/>
          </w:tcPr>
          <w:p w14:paraId="1950B5B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73EE94E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3B3CD3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587A81A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0D27413">
            <w:pPr>
              <w:jc w:val="center"/>
              <w:rPr>
                <w:rFonts w:hint="eastAsia" w:ascii="宋体" w:hAnsi="宋体" w:eastAsia="宋体" w:cs="宋体"/>
                <w:i w:val="0"/>
                <w:iCs w:val="0"/>
                <w:color w:val="000000"/>
                <w:sz w:val="21"/>
                <w:szCs w:val="21"/>
                <w:highlight w:val="none"/>
                <w:u w:val="none"/>
              </w:rPr>
            </w:pPr>
          </w:p>
        </w:tc>
      </w:tr>
      <w:tr w14:paraId="2E11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E5CB0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13</w:t>
            </w:r>
          </w:p>
        </w:tc>
        <w:tc>
          <w:tcPr>
            <w:tcW w:w="1454" w:type="pct"/>
            <w:vMerge w:val="continue"/>
            <w:shd w:val="clear" w:color="auto" w:fill="auto"/>
            <w:noWrap/>
            <w:vAlign w:val="center"/>
          </w:tcPr>
          <w:p w14:paraId="287BD9E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1B34950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3F2D966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0751721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9604A5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3CBB77C">
            <w:pPr>
              <w:jc w:val="center"/>
              <w:rPr>
                <w:rFonts w:hint="eastAsia" w:ascii="宋体" w:hAnsi="宋体" w:eastAsia="宋体" w:cs="宋体"/>
                <w:i w:val="0"/>
                <w:iCs w:val="0"/>
                <w:color w:val="000000"/>
                <w:sz w:val="21"/>
                <w:szCs w:val="21"/>
                <w:highlight w:val="none"/>
                <w:u w:val="none"/>
              </w:rPr>
            </w:pPr>
          </w:p>
        </w:tc>
      </w:tr>
      <w:tr w14:paraId="1A99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E3F2D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14</w:t>
            </w:r>
          </w:p>
        </w:tc>
        <w:tc>
          <w:tcPr>
            <w:tcW w:w="1454" w:type="pct"/>
            <w:vMerge w:val="continue"/>
            <w:shd w:val="clear" w:color="auto" w:fill="auto"/>
            <w:noWrap/>
            <w:vAlign w:val="center"/>
          </w:tcPr>
          <w:p w14:paraId="3FC78E3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4F9A17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76DCC2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ADA0A6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5510799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02B2D464">
            <w:pPr>
              <w:jc w:val="center"/>
              <w:rPr>
                <w:rFonts w:hint="eastAsia" w:ascii="宋体" w:hAnsi="宋体" w:eastAsia="宋体" w:cs="宋体"/>
                <w:i w:val="0"/>
                <w:iCs w:val="0"/>
                <w:color w:val="000000"/>
                <w:sz w:val="21"/>
                <w:szCs w:val="21"/>
                <w:highlight w:val="none"/>
                <w:u w:val="none"/>
              </w:rPr>
            </w:pPr>
          </w:p>
        </w:tc>
      </w:tr>
      <w:tr w14:paraId="43BC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AD5E2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15</w:t>
            </w:r>
          </w:p>
        </w:tc>
        <w:tc>
          <w:tcPr>
            <w:tcW w:w="1454" w:type="pct"/>
            <w:vMerge w:val="restart"/>
            <w:shd w:val="clear" w:color="auto" w:fill="auto"/>
            <w:noWrap/>
            <w:vAlign w:val="center"/>
          </w:tcPr>
          <w:p w14:paraId="08372C9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苏滁商务中心站</w:t>
            </w:r>
          </w:p>
        </w:tc>
        <w:tc>
          <w:tcPr>
            <w:tcW w:w="1036" w:type="pct"/>
            <w:shd w:val="clear" w:color="auto" w:fill="auto"/>
            <w:noWrap/>
            <w:vAlign w:val="center"/>
          </w:tcPr>
          <w:p w14:paraId="5A86FF7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447E1B8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1C4F45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83008C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37F620B8">
            <w:pPr>
              <w:jc w:val="center"/>
              <w:rPr>
                <w:rFonts w:hint="eastAsia" w:ascii="宋体" w:hAnsi="宋体" w:eastAsia="宋体" w:cs="宋体"/>
                <w:i w:val="0"/>
                <w:iCs w:val="0"/>
                <w:color w:val="000000"/>
                <w:sz w:val="21"/>
                <w:szCs w:val="21"/>
                <w:highlight w:val="none"/>
                <w:u w:val="none"/>
              </w:rPr>
            </w:pPr>
          </w:p>
        </w:tc>
      </w:tr>
      <w:tr w14:paraId="0136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82273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16</w:t>
            </w:r>
          </w:p>
        </w:tc>
        <w:tc>
          <w:tcPr>
            <w:tcW w:w="1454" w:type="pct"/>
            <w:vMerge w:val="continue"/>
            <w:shd w:val="clear" w:color="auto" w:fill="auto"/>
            <w:noWrap/>
            <w:vAlign w:val="center"/>
          </w:tcPr>
          <w:p w14:paraId="108A50F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445549E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2A375DB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6F66B3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03EC18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010187A9">
            <w:pPr>
              <w:jc w:val="center"/>
              <w:rPr>
                <w:rFonts w:hint="eastAsia" w:ascii="宋体" w:hAnsi="宋体" w:eastAsia="宋体" w:cs="宋体"/>
                <w:i w:val="0"/>
                <w:iCs w:val="0"/>
                <w:color w:val="000000"/>
                <w:sz w:val="21"/>
                <w:szCs w:val="21"/>
                <w:highlight w:val="none"/>
                <w:u w:val="none"/>
              </w:rPr>
            </w:pPr>
          </w:p>
        </w:tc>
      </w:tr>
      <w:tr w14:paraId="03F1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33E96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17</w:t>
            </w:r>
          </w:p>
        </w:tc>
        <w:tc>
          <w:tcPr>
            <w:tcW w:w="1454" w:type="pct"/>
            <w:vMerge w:val="continue"/>
            <w:shd w:val="clear" w:color="auto" w:fill="auto"/>
            <w:noWrap/>
            <w:vAlign w:val="center"/>
          </w:tcPr>
          <w:p w14:paraId="1CDE9B1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47E4FE1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7A3D241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C0F88C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A0A88A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40635331">
            <w:pPr>
              <w:jc w:val="center"/>
              <w:rPr>
                <w:rFonts w:hint="eastAsia" w:ascii="宋体" w:hAnsi="宋体" w:eastAsia="宋体" w:cs="宋体"/>
                <w:i w:val="0"/>
                <w:iCs w:val="0"/>
                <w:color w:val="000000"/>
                <w:sz w:val="21"/>
                <w:szCs w:val="21"/>
                <w:highlight w:val="none"/>
                <w:u w:val="none"/>
              </w:rPr>
            </w:pPr>
          </w:p>
        </w:tc>
      </w:tr>
      <w:tr w14:paraId="2BA6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2BBD56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18</w:t>
            </w:r>
          </w:p>
        </w:tc>
        <w:tc>
          <w:tcPr>
            <w:tcW w:w="1454" w:type="pct"/>
            <w:vMerge w:val="restart"/>
            <w:shd w:val="clear" w:color="auto" w:fill="auto"/>
            <w:noWrap/>
            <w:vAlign w:val="center"/>
          </w:tcPr>
          <w:p w14:paraId="146B8CD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大王郢站</w:t>
            </w:r>
          </w:p>
        </w:tc>
        <w:tc>
          <w:tcPr>
            <w:tcW w:w="1036" w:type="pct"/>
            <w:shd w:val="clear" w:color="auto" w:fill="auto"/>
            <w:noWrap/>
            <w:vAlign w:val="center"/>
          </w:tcPr>
          <w:p w14:paraId="37126FA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00C8C96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5E45E81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21691D0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12BD649B">
            <w:pPr>
              <w:jc w:val="center"/>
              <w:rPr>
                <w:rFonts w:hint="eastAsia" w:ascii="宋体" w:hAnsi="宋体" w:eastAsia="宋体" w:cs="宋体"/>
                <w:i w:val="0"/>
                <w:iCs w:val="0"/>
                <w:color w:val="000000"/>
                <w:sz w:val="21"/>
                <w:szCs w:val="21"/>
                <w:highlight w:val="none"/>
                <w:u w:val="none"/>
              </w:rPr>
            </w:pPr>
          </w:p>
        </w:tc>
      </w:tr>
      <w:tr w14:paraId="0F12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5D0AB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19</w:t>
            </w:r>
          </w:p>
        </w:tc>
        <w:tc>
          <w:tcPr>
            <w:tcW w:w="1454" w:type="pct"/>
            <w:vMerge w:val="continue"/>
            <w:shd w:val="clear" w:color="auto" w:fill="auto"/>
            <w:noWrap/>
            <w:vAlign w:val="center"/>
          </w:tcPr>
          <w:p w14:paraId="65B6A1D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183CCFD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7A2C075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EE5A40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05CAEDD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3B04C54E">
            <w:pPr>
              <w:jc w:val="center"/>
              <w:rPr>
                <w:rFonts w:hint="eastAsia" w:ascii="宋体" w:hAnsi="宋体" w:eastAsia="宋体" w:cs="宋体"/>
                <w:i w:val="0"/>
                <w:iCs w:val="0"/>
                <w:color w:val="000000"/>
                <w:sz w:val="21"/>
                <w:szCs w:val="21"/>
                <w:highlight w:val="none"/>
                <w:u w:val="none"/>
              </w:rPr>
            </w:pPr>
          </w:p>
        </w:tc>
      </w:tr>
      <w:tr w14:paraId="7915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38DC3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20</w:t>
            </w:r>
          </w:p>
        </w:tc>
        <w:tc>
          <w:tcPr>
            <w:tcW w:w="1454" w:type="pct"/>
            <w:vMerge w:val="continue"/>
            <w:shd w:val="clear" w:color="auto" w:fill="auto"/>
            <w:noWrap/>
            <w:vAlign w:val="center"/>
          </w:tcPr>
          <w:p w14:paraId="0427C2E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07E1F3B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67FB8AE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C27257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29F6C90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7499548C">
            <w:pPr>
              <w:jc w:val="center"/>
              <w:rPr>
                <w:rFonts w:hint="eastAsia" w:ascii="宋体" w:hAnsi="宋体" w:eastAsia="宋体" w:cs="宋体"/>
                <w:i w:val="0"/>
                <w:iCs w:val="0"/>
                <w:color w:val="000000"/>
                <w:sz w:val="21"/>
                <w:szCs w:val="21"/>
                <w:highlight w:val="none"/>
                <w:u w:val="none"/>
              </w:rPr>
            </w:pPr>
          </w:p>
        </w:tc>
      </w:tr>
      <w:tr w14:paraId="24B7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91E1B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21</w:t>
            </w:r>
          </w:p>
        </w:tc>
        <w:tc>
          <w:tcPr>
            <w:tcW w:w="1454" w:type="pct"/>
            <w:vMerge w:val="restart"/>
            <w:shd w:val="clear" w:color="auto" w:fill="auto"/>
            <w:noWrap/>
            <w:vAlign w:val="center"/>
          </w:tcPr>
          <w:p w14:paraId="61A2C67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林楼站</w:t>
            </w:r>
          </w:p>
        </w:tc>
        <w:tc>
          <w:tcPr>
            <w:tcW w:w="1036" w:type="pct"/>
            <w:shd w:val="clear" w:color="auto" w:fill="auto"/>
            <w:noWrap/>
            <w:vAlign w:val="center"/>
          </w:tcPr>
          <w:p w14:paraId="5F6B356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1CCD2C3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2C0DA5A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7DA0C0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0A39DCCA">
            <w:pPr>
              <w:jc w:val="center"/>
              <w:rPr>
                <w:rFonts w:hint="eastAsia" w:ascii="宋体" w:hAnsi="宋体" w:eastAsia="宋体" w:cs="宋体"/>
                <w:i w:val="0"/>
                <w:iCs w:val="0"/>
                <w:color w:val="000000"/>
                <w:sz w:val="21"/>
                <w:szCs w:val="21"/>
                <w:highlight w:val="none"/>
                <w:u w:val="none"/>
              </w:rPr>
            </w:pPr>
          </w:p>
        </w:tc>
      </w:tr>
      <w:tr w14:paraId="25F4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F6ABE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22</w:t>
            </w:r>
          </w:p>
        </w:tc>
        <w:tc>
          <w:tcPr>
            <w:tcW w:w="1454" w:type="pct"/>
            <w:vMerge w:val="continue"/>
            <w:shd w:val="clear" w:color="auto" w:fill="auto"/>
            <w:noWrap/>
            <w:vAlign w:val="center"/>
          </w:tcPr>
          <w:p w14:paraId="4C997E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30943F4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2F175A6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15EDE76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75C6B57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05AB8539">
            <w:pPr>
              <w:jc w:val="center"/>
              <w:rPr>
                <w:rFonts w:hint="eastAsia" w:ascii="宋体" w:hAnsi="宋体" w:eastAsia="宋体" w:cs="宋体"/>
                <w:i w:val="0"/>
                <w:iCs w:val="0"/>
                <w:color w:val="000000"/>
                <w:sz w:val="21"/>
                <w:szCs w:val="21"/>
                <w:highlight w:val="none"/>
                <w:u w:val="none"/>
              </w:rPr>
            </w:pPr>
          </w:p>
        </w:tc>
      </w:tr>
      <w:tr w14:paraId="492B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DD709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23</w:t>
            </w:r>
          </w:p>
        </w:tc>
        <w:tc>
          <w:tcPr>
            <w:tcW w:w="1454" w:type="pct"/>
            <w:vMerge w:val="continue"/>
            <w:shd w:val="clear" w:color="auto" w:fill="auto"/>
            <w:noWrap/>
            <w:vAlign w:val="center"/>
          </w:tcPr>
          <w:p w14:paraId="766EBEB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69C6483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202B03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6130C4B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4DC44401">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4EC211DB">
            <w:pPr>
              <w:jc w:val="center"/>
              <w:rPr>
                <w:rFonts w:hint="eastAsia" w:ascii="宋体" w:hAnsi="宋体" w:eastAsia="宋体" w:cs="宋体"/>
                <w:i w:val="0"/>
                <w:iCs w:val="0"/>
                <w:color w:val="000000"/>
                <w:sz w:val="21"/>
                <w:szCs w:val="21"/>
                <w:highlight w:val="none"/>
                <w:u w:val="none"/>
              </w:rPr>
            </w:pPr>
          </w:p>
        </w:tc>
      </w:tr>
      <w:tr w14:paraId="35FE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09FBE5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24</w:t>
            </w:r>
          </w:p>
        </w:tc>
        <w:tc>
          <w:tcPr>
            <w:tcW w:w="1454" w:type="pct"/>
            <w:vMerge w:val="restart"/>
            <w:shd w:val="clear" w:color="auto" w:fill="auto"/>
            <w:noWrap/>
            <w:vAlign w:val="center"/>
          </w:tcPr>
          <w:p w14:paraId="0354851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十二里半站</w:t>
            </w:r>
          </w:p>
        </w:tc>
        <w:tc>
          <w:tcPr>
            <w:tcW w:w="1036" w:type="pct"/>
            <w:shd w:val="clear" w:color="auto" w:fill="auto"/>
            <w:noWrap/>
            <w:vAlign w:val="center"/>
          </w:tcPr>
          <w:p w14:paraId="1F8FDA3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0DE6F1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38FD409">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43D5DB3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040E1A39">
            <w:pPr>
              <w:jc w:val="center"/>
              <w:rPr>
                <w:rFonts w:hint="eastAsia" w:ascii="宋体" w:hAnsi="宋体" w:eastAsia="宋体" w:cs="宋体"/>
                <w:i w:val="0"/>
                <w:iCs w:val="0"/>
                <w:color w:val="000000"/>
                <w:sz w:val="21"/>
                <w:szCs w:val="21"/>
                <w:highlight w:val="none"/>
                <w:u w:val="none"/>
              </w:rPr>
            </w:pPr>
          </w:p>
        </w:tc>
      </w:tr>
      <w:tr w14:paraId="11BB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6E33ED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25</w:t>
            </w:r>
          </w:p>
        </w:tc>
        <w:tc>
          <w:tcPr>
            <w:tcW w:w="1454" w:type="pct"/>
            <w:vMerge w:val="continue"/>
            <w:shd w:val="clear" w:color="auto" w:fill="auto"/>
            <w:noWrap/>
            <w:vAlign w:val="center"/>
          </w:tcPr>
          <w:p w14:paraId="57DC0C55">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2A66DD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629AF360">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66032FC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7BC72B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338C8D8">
            <w:pPr>
              <w:jc w:val="center"/>
              <w:rPr>
                <w:rFonts w:hint="eastAsia" w:ascii="宋体" w:hAnsi="宋体" w:eastAsia="宋体" w:cs="宋体"/>
                <w:i w:val="0"/>
                <w:iCs w:val="0"/>
                <w:color w:val="000000"/>
                <w:sz w:val="21"/>
                <w:szCs w:val="21"/>
                <w:highlight w:val="none"/>
                <w:u w:val="none"/>
              </w:rPr>
            </w:pPr>
          </w:p>
        </w:tc>
      </w:tr>
      <w:tr w14:paraId="3DEC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D14AE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26</w:t>
            </w:r>
          </w:p>
        </w:tc>
        <w:tc>
          <w:tcPr>
            <w:tcW w:w="1454" w:type="pct"/>
            <w:vMerge w:val="continue"/>
            <w:shd w:val="clear" w:color="auto" w:fill="auto"/>
            <w:noWrap/>
            <w:vAlign w:val="center"/>
          </w:tcPr>
          <w:p w14:paraId="58CE0F2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E1E03E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9ED6F8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69F8A37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42B26A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6D37765C">
            <w:pPr>
              <w:jc w:val="center"/>
              <w:rPr>
                <w:rFonts w:hint="eastAsia" w:ascii="宋体" w:hAnsi="宋体" w:eastAsia="宋体" w:cs="宋体"/>
                <w:i w:val="0"/>
                <w:iCs w:val="0"/>
                <w:color w:val="000000"/>
                <w:sz w:val="21"/>
                <w:szCs w:val="21"/>
                <w:highlight w:val="none"/>
                <w:u w:val="none"/>
              </w:rPr>
            </w:pPr>
          </w:p>
        </w:tc>
      </w:tr>
      <w:tr w14:paraId="1F2F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5B5A3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27</w:t>
            </w:r>
          </w:p>
        </w:tc>
        <w:tc>
          <w:tcPr>
            <w:tcW w:w="1454" w:type="pct"/>
            <w:vMerge w:val="restart"/>
            <w:shd w:val="clear" w:color="auto" w:fill="auto"/>
            <w:noWrap/>
            <w:vAlign w:val="center"/>
          </w:tcPr>
          <w:p w14:paraId="6BA5364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汊河新城站</w:t>
            </w:r>
          </w:p>
        </w:tc>
        <w:tc>
          <w:tcPr>
            <w:tcW w:w="1036" w:type="pct"/>
            <w:shd w:val="clear" w:color="auto" w:fill="auto"/>
            <w:noWrap/>
            <w:vAlign w:val="center"/>
          </w:tcPr>
          <w:p w14:paraId="578876E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74BEAFE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4FD43F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31E66EF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587F6FC8">
            <w:pPr>
              <w:jc w:val="center"/>
              <w:rPr>
                <w:rFonts w:hint="eastAsia" w:ascii="宋体" w:hAnsi="宋体" w:eastAsia="宋体" w:cs="宋体"/>
                <w:i w:val="0"/>
                <w:iCs w:val="0"/>
                <w:color w:val="000000"/>
                <w:sz w:val="21"/>
                <w:szCs w:val="21"/>
                <w:highlight w:val="none"/>
                <w:u w:val="none"/>
              </w:rPr>
            </w:pPr>
          </w:p>
        </w:tc>
      </w:tr>
      <w:tr w14:paraId="41AF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1D1D6A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28</w:t>
            </w:r>
          </w:p>
        </w:tc>
        <w:tc>
          <w:tcPr>
            <w:tcW w:w="1454" w:type="pct"/>
            <w:vMerge w:val="continue"/>
            <w:shd w:val="clear" w:color="auto" w:fill="auto"/>
            <w:noWrap/>
            <w:vAlign w:val="center"/>
          </w:tcPr>
          <w:p w14:paraId="7671E0C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7FC67AF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50F2342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B7C8BDD">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21C06DE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5308DA64">
            <w:pPr>
              <w:jc w:val="center"/>
              <w:rPr>
                <w:rFonts w:hint="eastAsia" w:ascii="宋体" w:hAnsi="宋体" w:eastAsia="宋体" w:cs="宋体"/>
                <w:i w:val="0"/>
                <w:iCs w:val="0"/>
                <w:color w:val="000000"/>
                <w:sz w:val="21"/>
                <w:szCs w:val="21"/>
                <w:highlight w:val="none"/>
                <w:u w:val="none"/>
              </w:rPr>
            </w:pPr>
          </w:p>
        </w:tc>
      </w:tr>
      <w:tr w14:paraId="7BD1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4AF7B9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29</w:t>
            </w:r>
          </w:p>
        </w:tc>
        <w:tc>
          <w:tcPr>
            <w:tcW w:w="1454" w:type="pct"/>
            <w:vMerge w:val="continue"/>
            <w:shd w:val="clear" w:color="auto" w:fill="auto"/>
            <w:noWrap/>
            <w:vAlign w:val="center"/>
          </w:tcPr>
          <w:p w14:paraId="394C092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759759D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1130C8E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3F3DB68">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2C0568F">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31CE2FE7">
            <w:pPr>
              <w:jc w:val="center"/>
              <w:rPr>
                <w:rFonts w:hint="eastAsia" w:ascii="宋体" w:hAnsi="宋体" w:eastAsia="宋体" w:cs="宋体"/>
                <w:i w:val="0"/>
                <w:iCs w:val="0"/>
                <w:color w:val="000000"/>
                <w:sz w:val="21"/>
                <w:szCs w:val="21"/>
                <w:highlight w:val="none"/>
                <w:u w:val="none"/>
              </w:rPr>
            </w:pPr>
          </w:p>
        </w:tc>
      </w:tr>
      <w:tr w14:paraId="3589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C14E4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30</w:t>
            </w:r>
          </w:p>
        </w:tc>
        <w:tc>
          <w:tcPr>
            <w:tcW w:w="1454" w:type="pct"/>
            <w:vMerge w:val="restart"/>
            <w:shd w:val="clear" w:color="auto" w:fill="auto"/>
            <w:noWrap/>
            <w:vAlign w:val="center"/>
          </w:tcPr>
          <w:p w14:paraId="60D6293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汊河站</w:t>
            </w:r>
          </w:p>
        </w:tc>
        <w:tc>
          <w:tcPr>
            <w:tcW w:w="1036" w:type="pct"/>
            <w:shd w:val="clear" w:color="auto" w:fill="auto"/>
            <w:noWrap/>
            <w:vAlign w:val="center"/>
          </w:tcPr>
          <w:p w14:paraId="7A8576F6">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tc>
        <w:tc>
          <w:tcPr>
            <w:tcW w:w="753" w:type="pct"/>
            <w:shd w:val="clear" w:color="auto" w:fill="auto"/>
            <w:noWrap/>
            <w:vAlign w:val="center"/>
          </w:tcPr>
          <w:p w14:paraId="3BB0B98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4E6FA17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49829F0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56" w:type="pct"/>
            <w:shd w:val="clear" w:color="auto" w:fill="auto"/>
            <w:noWrap/>
            <w:vAlign w:val="center"/>
          </w:tcPr>
          <w:p w14:paraId="3A003BDD">
            <w:pPr>
              <w:jc w:val="center"/>
              <w:rPr>
                <w:rFonts w:hint="eastAsia" w:ascii="宋体" w:hAnsi="宋体" w:eastAsia="宋体" w:cs="宋体"/>
                <w:i w:val="0"/>
                <w:iCs w:val="0"/>
                <w:color w:val="000000"/>
                <w:sz w:val="21"/>
                <w:szCs w:val="21"/>
                <w:highlight w:val="none"/>
                <w:u w:val="none"/>
              </w:rPr>
            </w:pPr>
          </w:p>
        </w:tc>
      </w:tr>
      <w:tr w14:paraId="1B6C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3003A9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31</w:t>
            </w:r>
          </w:p>
        </w:tc>
        <w:tc>
          <w:tcPr>
            <w:tcW w:w="1454" w:type="pct"/>
            <w:vMerge w:val="continue"/>
            <w:shd w:val="clear" w:color="auto" w:fill="auto"/>
            <w:noWrap/>
            <w:vAlign w:val="center"/>
          </w:tcPr>
          <w:p w14:paraId="28BF632E">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5BBAFCCC">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警报接收器</w:t>
            </w:r>
          </w:p>
        </w:tc>
        <w:tc>
          <w:tcPr>
            <w:tcW w:w="753" w:type="pct"/>
            <w:shd w:val="clear" w:color="auto" w:fill="auto"/>
            <w:noWrap/>
            <w:vAlign w:val="center"/>
          </w:tcPr>
          <w:p w14:paraId="7272E4B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3074DE9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62541C37">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356" w:type="pct"/>
            <w:shd w:val="clear" w:color="auto" w:fill="auto"/>
            <w:noWrap/>
            <w:vAlign w:val="center"/>
          </w:tcPr>
          <w:p w14:paraId="44419521">
            <w:pPr>
              <w:jc w:val="center"/>
              <w:rPr>
                <w:rFonts w:hint="eastAsia" w:ascii="宋体" w:hAnsi="宋体" w:eastAsia="宋体" w:cs="宋体"/>
                <w:i w:val="0"/>
                <w:iCs w:val="0"/>
                <w:color w:val="000000"/>
                <w:sz w:val="21"/>
                <w:szCs w:val="21"/>
                <w:highlight w:val="none"/>
                <w:u w:val="none"/>
              </w:rPr>
            </w:pPr>
          </w:p>
        </w:tc>
      </w:tr>
      <w:tr w14:paraId="2C1E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56" w:type="pct"/>
            <w:shd w:val="clear" w:color="auto" w:fill="auto"/>
            <w:noWrap/>
            <w:vAlign w:val="center"/>
          </w:tcPr>
          <w:p w14:paraId="525EB1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32</w:t>
            </w:r>
          </w:p>
        </w:tc>
        <w:tc>
          <w:tcPr>
            <w:tcW w:w="1454" w:type="pct"/>
            <w:vMerge w:val="continue"/>
            <w:shd w:val="clear" w:color="auto" w:fill="auto"/>
            <w:noWrap/>
            <w:vAlign w:val="center"/>
          </w:tcPr>
          <w:p w14:paraId="124D16FA">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p>
        </w:tc>
        <w:tc>
          <w:tcPr>
            <w:tcW w:w="1036" w:type="pct"/>
            <w:shd w:val="clear" w:color="auto" w:fill="auto"/>
            <w:noWrap/>
            <w:vAlign w:val="center"/>
          </w:tcPr>
          <w:p w14:paraId="6F5B563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w:t>
            </w:r>
          </w:p>
        </w:tc>
        <w:tc>
          <w:tcPr>
            <w:tcW w:w="753" w:type="pct"/>
            <w:shd w:val="clear" w:color="auto" w:fill="auto"/>
            <w:noWrap/>
            <w:vAlign w:val="center"/>
          </w:tcPr>
          <w:p w14:paraId="4E99E842">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w:t>
            </w:r>
          </w:p>
        </w:tc>
        <w:tc>
          <w:tcPr>
            <w:tcW w:w="651" w:type="pct"/>
            <w:shd w:val="clear" w:color="auto" w:fill="auto"/>
            <w:noWrap/>
            <w:vAlign w:val="center"/>
          </w:tcPr>
          <w:p w14:paraId="58B3898B">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667" w:type="dxa"/>
            <w:shd w:val="clear" w:color="auto" w:fill="auto"/>
            <w:noWrap/>
            <w:vAlign w:val="center"/>
          </w:tcPr>
          <w:p w14:paraId="1C9D1253">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56" w:type="pct"/>
            <w:shd w:val="clear" w:color="auto" w:fill="auto"/>
            <w:noWrap/>
            <w:vAlign w:val="center"/>
          </w:tcPr>
          <w:p w14:paraId="0E9D565D">
            <w:pPr>
              <w:jc w:val="center"/>
              <w:rPr>
                <w:rFonts w:hint="eastAsia" w:ascii="宋体" w:hAnsi="宋体" w:eastAsia="宋体" w:cs="宋体"/>
                <w:i w:val="0"/>
                <w:iCs w:val="0"/>
                <w:color w:val="000000"/>
                <w:sz w:val="21"/>
                <w:szCs w:val="21"/>
                <w:highlight w:val="none"/>
                <w:u w:val="none"/>
              </w:rPr>
            </w:pPr>
          </w:p>
        </w:tc>
      </w:tr>
    </w:tbl>
    <w:p w14:paraId="49BD4D14">
      <w:pPr>
        <w:numPr>
          <w:ilvl w:val="0"/>
          <w:numId w:val="3"/>
        </w:numPr>
        <w:snapToGrid w:val="0"/>
        <w:spacing w:line="400" w:lineRule="exact"/>
        <w:ind w:left="0" w:leftChars="0" w:firstLine="420" w:firstLineChars="200"/>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具体工作要求</w:t>
      </w:r>
    </w:p>
    <w:p w14:paraId="5908408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4.1人员配备：中标人应组成项目组，设置项目负责人1名对项目进行全面管理；安全员不少于1名全程参与项目的实施，按招标人要求完成滁宁城际（滁州段）本合同范围内的工作。</w:t>
      </w:r>
    </w:p>
    <w:p w14:paraId="66BF5E6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4.2验收规范：</w:t>
      </w:r>
      <w:bookmarkStart w:id="80" w:name="_Toc29443"/>
      <w:bookmarkStart w:id="81" w:name="_Toc21297"/>
      <w:bookmarkStart w:id="82" w:name="_Toc28715"/>
      <w:bookmarkStart w:id="83" w:name="_Toc30822"/>
      <w:bookmarkStart w:id="84" w:name="_Toc13972"/>
      <w:bookmarkStart w:id="85" w:name="_Toc29772"/>
      <w:bookmarkStart w:id="86" w:name="_Toc9950"/>
      <w:bookmarkStart w:id="87" w:name="_Toc14154"/>
      <w:r>
        <w:rPr>
          <w:rFonts w:hint="eastAsia" w:ascii="宋体" w:hAnsi="宋体" w:eastAsia="宋体" w:cs="宋体"/>
          <w:kern w:val="0"/>
          <w:sz w:val="21"/>
          <w:szCs w:val="21"/>
          <w:highlight w:val="none"/>
          <w:lang w:val="en-US" w:eastAsia="zh-CN"/>
        </w:rPr>
        <w:t>除非合同文件中另有特别注明，本工程适用中华人民共和国现行有效的国家规范、规程和标准。对于涉及新技术、新工艺和新材料的工作，相应厂家使用说明或操作说明等的内容，或适用的国外同类标准的内容也是本工程技术规范的组成部分。</w:t>
      </w:r>
      <w:bookmarkEnd w:id="80"/>
      <w:bookmarkEnd w:id="81"/>
      <w:bookmarkEnd w:id="82"/>
      <w:bookmarkEnd w:id="83"/>
      <w:bookmarkEnd w:id="84"/>
      <w:bookmarkEnd w:id="85"/>
      <w:bookmarkEnd w:id="86"/>
      <w:bookmarkEnd w:id="87"/>
    </w:p>
    <w:p w14:paraId="229518C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4.3服务范围：</w:t>
      </w:r>
      <w:bookmarkStart w:id="88" w:name="_Toc22862"/>
      <w:bookmarkStart w:id="89" w:name="_Toc29723"/>
      <w:bookmarkStart w:id="90" w:name="_Toc32082"/>
      <w:bookmarkStart w:id="91" w:name="_Toc30467"/>
      <w:bookmarkStart w:id="92" w:name="_Toc9636"/>
      <w:bookmarkStart w:id="93" w:name="_Toc28225"/>
      <w:bookmarkStart w:id="94" w:name="_Toc18317"/>
      <w:bookmarkStart w:id="95" w:name="_Toc2782"/>
      <w:r>
        <w:rPr>
          <w:rFonts w:hint="eastAsia" w:ascii="宋体" w:hAnsi="宋体" w:eastAsia="宋体" w:cs="宋体"/>
          <w:kern w:val="0"/>
          <w:sz w:val="21"/>
          <w:szCs w:val="21"/>
          <w:highlight w:val="none"/>
          <w:lang w:val="en-US" w:eastAsia="zh-CN"/>
        </w:rPr>
        <w:t>除有特别说明之外，中标人应负责本项目范围内下列工程项目，包括但不限于：</w:t>
      </w:r>
      <w:bookmarkEnd w:id="88"/>
      <w:bookmarkEnd w:id="89"/>
      <w:bookmarkEnd w:id="90"/>
      <w:bookmarkEnd w:id="91"/>
      <w:bookmarkEnd w:id="92"/>
      <w:bookmarkEnd w:id="93"/>
      <w:bookmarkEnd w:id="94"/>
      <w:bookmarkEnd w:id="95"/>
    </w:p>
    <w:p w14:paraId="20C421D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（1）中标人负责本项目所有设备及材料的采购及供货。</w:t>
      </w:r>
    </w:p>
    <w:p w14:paraId="76F554C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（2）中标人负责本项目所有设备及材料运输及安装。</w:t>
      </w:r>
    </w:p>
    <w:p w14:paraId="58192DC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（3）所有施工计划的提报及配合均在本项目范围内，中标人需按照招标人的要求进行规范作业，施工后需将现场恢复。</w:t>
      </w:r>
    </w:p>
    <w:p w14:paraId="7B20CD3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（4）中标人负责协助招标人完成有关本项目的一切验收工作。</w:t>
      </w:r>
    </w:p>
    <w:p w14:paraId="64D38DFF">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4.4</w:t>
      </w:r>
      <w:bookmarkStart w:id="96" w:name="_Toc9256"/>
      <w:bookmarkStart w:id="97" w:name="_Toc27634"/>
      <w:bookmarkStart w:id="98" w:name="_Toc19204"/>
      <w:bookmarkStart w:id="99" w:name="_Toc19909"/>
      <w:bookmarkStart w:id="100" w:name="_Toc28213"/>
      <w:bookmarkStart w:id="101" w:name="_Toc1197"/>
      <w:bookmarkStart w:id="102" w:name="_Toc29840"/>
      <w:bookmarkStart w:id="103" w:name="_Toc8633"/>
      <w:bookmarkStart w:id="104" w:name="_Toc4534"/>
      <w:bookmarkStart w:id="105" w:name="_Toc4920"/>
      <w:bookmarkStart w:id="106" w:name="_Toc23369"/>
      <w:bookmarkStart w:id="107" w:name="_Toc4925"/>
      <w:bookmarkStart w:id="108" w:name="_Toc16592"/>
      <w:r>
        <w:rPr>
          <w:rFonts w:hint="eastAsia" w:ascii="宋体" w:hAnsi="宋体" w:eastAsia="宋体" w:cs="宋体"/>
          <w:kern w:val="0"/>
          <w:sz w:val="21"/>
          <w:szCs w:val="21"/>
          <w:highlight w:val="none"/>
          <w:lang w:val="en-US" w:eastAsia="zh-CN"/>
        </w:rPr>
        <w:t>项目进度计划</w:t>
      </w:r>
      <w:bookmarkEnd w:id="96"/>
      <w:bookmarkEnd w:id="97"/>
      <w:bookmarkEnd w:id="98"/>
      <w:bookmarkEnd w:id="99"/>
      <w:bookmarkEnd w:id="100"/>
      <w:bookmarkEnd w:id="101"/>
      <w:bookmarkEnd w:id="102"/>
      <w:bookmarkEnd w:id="103"/>
      <w:bookmarkEnd w:id="104"/>
      <w:bookmarkEnd w:id="105"/>
      <w:bookmarkEnd w:id="106"/>
      <w:bookmarkEnd w:id="107"/>
      <w:bookmarkEnd w:id="108"/>
    </w:p>
    <w:p w14:paraId="5678544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4.4.1工期管理</w:t>
      </w:r>
    </w:p>
    <w:p w14:paraId="36E88AC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施工进度计划：合同签定后，中标人应结合现场条件编写施工准备和组织工程施工的施工进度计划文件。</w:t>
      </w:r>
    </w:p>
    <w:p w14:paraId="7CDA55C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中标人向招标人递交的施工进度实施计划，应根据招标人的检修计划做好配合及调整。</w:t>
      </w:r>
    </w:p>
    <w:p w14:paraId="032E4D5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4.4.2施工现场管理要求</w:t>
      </w:r>
    </w:p>
    <w:p w14:paraId="39A25C0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中标人在施工中，必须与招标人密切配合，制定相应的措施、工艺，确保安全、优质、快速施工。</w:t>
      </w:r>
    </w:p>
    <w:p w14:paraId="32031E8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为保证工程施工质量，中标人在施工中应严格执行本技术条件。凡本技术条件未作规定的均应按国家及地方现行的有关强制性标准执行。</w:t>
      </w:r>
    </w:p>
    <w:p w14:paraId="55BC672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施工安全、环保、消防、防汛和劳动保护等，应符合国家现行的有关强制性标准的规定以及发包人根据地方政府的规定、要求所制定的规定。</w:t>
      </w:r>
    </w:p>
    <w:p w14:paraId="2080BC0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做好施工配合，保护好工程已完成品，确保工程质量。</w:t>
      </w:r>
    </w:p>
    <w:p w14:paraId="4E79010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特殊工种应持证上岗。</w:t>
      </w:r>
    </w:p>
    <w:p w14:paraId="7C8408B3">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4.5施工安装及调试要求</w:t>
      </w:r>
    </w:p>
    <w:p w14:paraId="4FA8E65E">
      <w:pPr>
        <w:snapToGrid w:val="0"/>
        <w:spacing w:line="400" w:lineRule="exact"/>
        <w:ind w:firstLine="420" w:firstLineChars="200"/>
        <w:rPr>
          <w:rFonts w:hint="eastAsia" w:ascii="宋体" w:hAnsi="宋体" w:eastAsia="宋体" w:cs="宋体"/>
          <w:kern w:val="0"/>
          <w:sz w:val="21"/>
          <w:szCs w:val="21"/>
          <w:highlight w:val="none"/>
          <w:lang w:val="en-US" w:eastAsia="zh-CN"/>
        </w:rPr>
      </w:pPr>
      <w:bookmarkStart w:id="109" w:name="_Toc644"/>
      <w:bookmarkStart w:id="110" w:name="_Toc16450"/>
      <w:bookmarkStart w:id="111" w:name="_Toc5653"/>
      <w:bookmarkStart w:id="112" w:name="_Toc11819"/>
      <w:bookmarkStart w:id="113" w:name="_Toc15746"/>
      <w:bookmarkStart w:id="114" w:name="_Toc8293"/>
      <w:bookmarkStart w:id="115" w:name="_Toc9444"/>
      <w:bookmarkStart w:id="116" w:name="_Toc10388"/>
      <w:r>
        <w:rPr>
          <w:rFonts w:hint="eastAsia" w:ascii="宋体" w:hAnsi="宋体" w:eastAsia="宋体" w:cs="宋体"/>
          <w:kern w:val="0"/>
          <w:sz w:val="21"/>
          <w:szCs w:val="21"/>
          <w:highlight w:val="none"/>
          <w:lang w:val="en-US" w:eastAsia="zh-CN"/>
        </w:rPr>
        <w:t>4.5.1强制性标准</w:t>
      </w:r>
    </w:p>
    <w:p w14:paraId="20A674A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《城市轨道交通安防系统工程技术规范》（GB/T 51455-2023）</w:t>
      </w:r>
    </w:p>
    <w:p w14:paraId="72996FF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《火灾自动报警系统设计规范》（GB 50116-2013）</w:t>
      </w:r>
    </w:p>
    <w:p w14:paraId="0F8E515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《视频安防监控系统工程设计规范》（GB 50395-2007）</w:t>
      </w:r>
    </w:p>
    <w:p w14:paraId="06FB221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4.5.2施工安装的一般性技术要求</w:t>
      </w:r>
      <w:bookmarkEnd w:id="109"/>
      <w:bookmarkEnd w:id="110"/>
      <w:bookmarkEnd w:id="111"/>
      <w:bookmarkEnd w:id="112"/>
      <w:bookmarkEnd w:id="113"/>
      <w:bookmarkEnd w:id="114"/>
      <w:bookmarkEnd w:id="115"/>
      <w:bookmarkEnd w:id="116"/>
    </w:p>
    <w:p w14:paraId="169A456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可视对讲装置用于OCC调度大厅和DCC调度厅工作人员对外来人员进行图像确认与通话的装置，图像显示终端安装于操作台上并可远程开门。还需满足如下技术要求：</w:t>
      </w:r>
    </w:p>
    <w:p w14:paraId="65B1CF1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（1）可视对讲装置集成摄像头、麦克风及喇叭；</w:t>
      </w:r>
    </w:p>
    <w:p w14:paraId="6900D78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（2）图像显示终端安装在OCC和DCC操作台上，可对来访人员进行图像确认及语音通话，同时可远程开启此门，与现有的达实门禁系统兼容，门禁系统应有打开通道门的相关记录。</w:t>
      </w:r>
    </w:p>
    <w:p w14:paraId="6D9FB76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（3）可视对讲装置应是成熟可靠的，可适应24小时不间断运行。具有透雾，3D降噪，强光抑制，电子防抖，并具有多种白平衡模式，以适合各种场景需求。</w:t>
      </w:r>
    </w:p>
    <w:p w14:paraId="11CC0E8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（4）视频分辨率≥1080P，语音延迟≤0.5秒，门禁联动记录保存≥90天。</w:t>
      </w:r>
    </w:p>
    <w:p w14:paraId="161F0B1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4.5.3施工要求：</w:t>
      </w:r>
    </w:p>
    <w:p w14:paraId="1A8C737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（1）现场采用暗埋管路的方案，且施工线路便于后期对设备进行维护检修；</w:t>
      </w:r>
    </w:p>
    <w:p w14:paraId="46BB359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（2）施工后需对现场恢复原状，保持环境整洁美观。</w:t>
      </w:r>
    </w:p>
    <w:p w14:paraId="0E8DD06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（3）施工采用抗干扰电缆，避免电磁干扰影响。</w:t>
      </w:r>
    </w:p>
    <w:p w14:paraId="3E972BF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4.5.4车站增设一键报警功能设备，主要涵盖报警手表，警报接收器及信号放大器。设备能够在紧急情况下由安检处一键报警，直接将警报信息传递给车站值班人员，还需满足如下技术要求：</w:t>
      </w:r>
    </w:p>
    <w:p w14:paraId="321EF37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报警手表：</w:t>
      </w:r>
    </w:p>
    <w:p w14:paraId="15347AA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（1）具有独立呼叫、接收报警信息功能，</w:t>
      </w:r>
    </w:p>
    <w:p w14:paraId="185345C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（2）显示类型包含中文、英文、数字多种组合方式</w:t>
      </w:r>
    </w:p>
    <w:p w14:paraId="737A580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（3）OLED彩色显示屏，自发光，抗震抗摔</w:t>
      </w:r>
    </w:p>
    <w:p w14:paraId="41BAB9A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（4）具备加密功能，防止误操作带来不必要的信息丢失</w:t>
      </w:r>
    </w:p>
    <w:p w14:paraId="66FA6FB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（5）具有振动、铃声、振动加铃声多种组合提示方式</w:t>
      </w:r>
    </w:p>
    <w:p w14:paraId="22A0BED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（6）可充电设计（使用续航时间不少于24小时）</w:t>
      </w:r>
    </w:p>
    <w:p w14:paraId="07CEC50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（7）在独立车站全域范围内，均可满足报警信号接收。</w:t>
      </w:r>
    </w:p>
    <w:p w14:paraId="40A5E97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（8）报警触发至接收端响应≤3秒，定位精度≤5米，信号覆盖率≥99.9% 。</w:t>
      </w:r>
    </w:p>
    <w:p w14:paraId="28530E7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报警接收器：</w:t>
      </w:r>
    </w:p>
    <w:p w14:paraId="7508E37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（1）具备时间显示功能</w:t>
      </w:r>
    </w:p>
    <w:p w14:paraId="7094900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（2）语音播报操作流程，简单、快捷</w:t>
      </w:r>
    </w:p>
    <w:p w14:paraId="2DEC2A4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（3）具备语音播报功能</w:t>
      </w:r>
    </w:p>
    <w:p w14:paraId="170AF92F">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（4）清晰的分辨出报警手表呼叫的先后顺序及区分报警点信息</w:t>
      </w:r>
    </w:p>
    <w:p w14:paraId="28B7472E">
      <w:pPr>
        <w:snapToGrid w:val="0"/>
        <w:spacing w:line="400" w:lineRule="exact"/>
        <w:ind w:firstLine="420" w:firstLineChars="200"/>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信号放大器：可在特殊场所起到延伸信号功能，增强发射距离。（在特定信号薄弱位置，或在设备周围可增设信号增强器）。</w:t>
      </w:r>
    </w:p>
    <w:p w14:paraId="61A9CEF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4.6备品备件及材料管理</w:t>
      </w:r>
    </w:p>
    <w:p w14:paraId="08B6469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（1）本项目所设计的一切材料、设备、工器具均由中标人提供。</w:t>
      </w:r>
    </w:p>
    <w:p w14:paraId="55AA324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（2）中标人应按招标人要求在项目施工前提交材料一览表。一览表包括材料的品种、规格、型号、数量、质量标准并交由招标人进行审核后方可施工。</w:t>
      </w:r>
    </w:p>
    <w:p w14:paraId="2697ADE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（3）对于施工产生的遗留物料、废料等，在当日施工结束后，中标人应及时派人回收。备品备件、材料、工器具等清理完整，按招标人区间作业施工相关规定执行，不得有任何遗漏。</w:t>
      </w:r>
    </w:p>
    <w:p w14:paraId="3623979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4.7保证措施</w:t>
      </w:r>
    </w:p>
    <w:p w14:paraId="63BF6C1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（1）严格遵守和执行国家、地方、行业的相关法律、法规、规范、规程、标准及招标人的各项管理制度及规定。</w:t>
      </w:r>
    </w:p>
    <w:p w14:paraId="32DBC49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（2）守合同协议，组织足够力量的技术人员、技术工人，完成日常施工。</w:t>
      </w:r>
    </w:p>
    <w:p w14:paraId="3395E9F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（3）同招标人密切配合，根据招标人区间施工计划，及时调整作业施工内容。</w:t>
      </w:r>
    </w:p>
    <w:p w14:paraId="05A3CF6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（4）服从招标人的工作管理及工作安排。</w:t>
      </w:r>
    </w:p>
    <w:p w14:paraId="17D2547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4.8质量保证</w:t>
      </w:r>
    </w:p>
    <w:p w14:paraId="722FC6B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（1）中标人必须有明确的项目质量方针、质量目标并按此进行质量管理。</w:t>
      </w:r>
    </w:p>
    <w:p w14:paraId="474C7ED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（2）中标人必须认真贯彻执行GB/T19001-ISO9001质量保证标准。以完整的质量管理体系对待工作，从准备到交工的各个环节都要做到精心组织，科学管理，对工程质量严格要求。</w:t>
      </w:r>
    </w:p>
    <w:p w14:paraId="08D6C81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（3）质量保证</w:t>
      </w:r>
    </w:p>
    <w:p w14:paraId="60FD1CE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认真贯彻执行国家、地方、行业及招标人有关部门对设备施工质量的有关规范、规定和《质量管理和质量保证》体系等有关规定。</w:t>
      </w:r>
    </w:p>
    <w:p w14:paraId="45B9606C">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坚持把“质量第一，用户至上”作为质量控制的基本原则。</w:t>
      </w:r>
    </w:p>
    <w:p w14:paraId="6D78AB2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施工项目保证资料真实、完整、规范、及时、满足要求。</w:t>
      </w:r>
    </w:p>
    <w:p w14:paraId="42EF32E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施工管理标准化，施工操作规范化。</w:t>
      </w:r>
    </w:p>
    <w:p w14:paraId="3420D08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强化施工全过程的质量管理，在施工工作准备阶段主动与招标人取得联系，确保施工质量和施工工期。</w:t>
      </w:r>
    </w:p>
    <w:p w14:paraId="43E7A4D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认真做好每次开工作业前的准备，工作结束的质量总结。</w:t>
      </w:r>
    </w:p>
    <w:p w14:paraId="51348B10">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施工过程中发生的质量问题或质量事故要及时报告招标人和中标人的有关部门，中标人必须及时制定处理方案，经招标人和有关部门审批后进行实施。</w:t>
      </w:r>
    </w:p>
    <w:p w14:paraId="3F25D12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施工队伍应对工作内容认真自检，确认合格后，再报招标人确认。</w:t>
      </w:r>
    </w:p>
    <w:p w14:paraId="77E4A94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管理人员必须对施工现场跟踪检查，发现问题及时组织处理。</w:t>
      </w:r>
    </w:p>
    <w:p w14:paraId="3C80CBAE">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（4）质保期及后继服务</w:t>
      </w:r>
    </w:p>
    <w:p w14:paraId="5A9C9B29">
      <w:pPr>
        <w:snapToGrid w:val="0"/>
        <w:spacing w:line="400" w:lineRule="exact"/>
        <w:ind w:firstLine="420" w:firstLineChars="200"/>
        <w:rPr>
          <w:rFonts w:hint="eastAsia" w:ascii="宋体" w:hAnsi="宋体" w:eastAsia="宋体" w:cs="宋体"/>
          <w:kern w:val="0"/>
          <w:sz w:val="21"/>
          <w:szCs w:val="21"/>
          <w:highlight w:val="none"/>
          <w:lang w:val="en-US" w:eastAsia="zh-CN"/>
        </w:rPr>
      </w:pPr>
      <w:bookmarkStart w:id="117" w:name="_Toc325093178"/>
      <w:bookmarkStart w:id="118" w:name="_Toc290971237"/>
      <w:bookmarkStart w:id="119" w:name="_Toc319564424"/>
      <w:r>
        <w:rPr>
          <w:rFonts w:hint="eastAsia" w:ascii="宋体" w:hAnsi="宋体" w:eastAsia="宋体" w:cs="宋体"/>
          <w:kern w:val="0"/>
          <w:sz w:val="21"/>
          <w:szCs w:val="21"/>
          <w:highlight w:val="none"/>
          <w:lang w:val="en-US" w:eastAsia="zh-CN"/>
        </w:rPr>
        <w:t>项目的质保期为2年，质保期从安装调试完毕并通过验收之日开始计算</w:t>
      </w:r>
      <w:bookmarkEnd w:id="117"/>
      <w:bookmarkEnd w:id="118"/>
      <w:bookmarkEnd w:id="119"/>
      <w:bookmarkStart w:id="120" w:name="_Toc132788450"/>
      <w:bookmarkStart w:id="121" w:name="_Toc132788262"/>
      <w:bookmarkStart w:id="122" w:name="_Toc319564425"/>
      <w:bookmarkStart w:id="123" w:name="_Toc325093179"/>
      <w:bookmarkStart w:id="124" w:name="_Toc132431583"/>
      <w:bookmarkStart w:id="125" w:name="_Toc290971238"/>
      <w:r>
        <w:rPr>
          <w:rFonts w:hint="eastAsia" w:ascii="宋体" w:hAnsi="宋体" w:eastAsia="宋体" w:cs="宋体"/>
          <w:kern w:val="0"/>
          <w:sz w:val="21"/>
          <w:szCs w:val="21"/>
          <w:highlight w:val="none"/>
          <w:lang w:val="en-US" w:eastAsia="zh-CN"/>
        </w:rPr>
        <w:t>。</w:t>
      </w:r>
    </w:p>
    <w:p w14:paraId="085C995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如在质保期内出现质量问题，申请人应进行整改直至满足要求。整改后如不能满足要求时将视为不合格，招标人将按照合同要求进行质量索赔。</w:t>
      </w:r>
      <w:bookmarkEnd w:id="120"/>
      <w:bookmarkEnd w:id="121"/>
      <w:bookmarkEnd w:id="122"/>
      <w:bookmarkEnd w:id="123"/>
      <w:bookmarkEnd w:id="124"/>
      <w:bookmarkEnd w:id="125"/>
    </w:p>
    <w:p w14:paraId="76509E82">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质保期内因质量问题重新施工的部分，质保期从完工之日起重新计算。</w:t>
      </w:r>
    </w:p>
    <w:p w14:paraId="0DE7D75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4.9安全管理</w:t>
      </w:r>
    </w:p>
    <w:p w14:paraId="4D4D3DA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（1）中标人必须有明确的该项目的安全目标、安全指标并进行安全管理。</w:t>
      </w:r>
    </w:p>
    <w:p w14:paraId="080A01E5">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（2）安全控制管理制度</w:t>
      </w:r>
    </w:p>
    <w:p w14:paraId="7500CE6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在作业过程中，首先牢固树立“安全第一、预防为主”的思想。</w:t>
      </w:r>
    </w:p>
    <w:p w14:paraId="6B589D6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全面执行中标人发布的安全管理制度：</w:t>
      </w:r>
    </w:p>
    <w:p w14:paraId="2B681A4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全面执行招标人发布的安全管理制度。</w:t>
      </w:r>
    </w:p>
    <w:p w14:paraId="6FB8F8B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（3）安全组织、技术措施</w:t>
      </w:r>
    </w:p>
    <w:p w14:paraId="53A54B39">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遵照现行国家及有关部门的安全法规、规范、规定对本项目进行安全管理、健康管理、环境管理，确保安全施工（检修），杜绝一切人身伤亡事故。要有完整的安全管理组织体制，有专兼职安全干部，安全员负责设备施工和日常的安全、防火工作等。</w:t>
      </w:r>
    </w:p>
    <w:p w14:paraId="2928D87B">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专、兼职安全员固定在作业现场，掌握安全动态，加强安全监督管理，抓好安全措施的落实，及时向维保负责人提供安全信息，协助抓好整个项目的安全工作。</w:t>
      </w:r>
    </w:p>
    <w:p w14:paraId="23E09153">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作业现场设置安全标志，安全员上岗监督，作业人员一律戴安全帽，闲杂人员不得进入作业现场。</w:t>
      </w:r>
    </w:p>
    <w:p w14:paraId="3A06E2D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施工中严格按照安规办事，施工现场坚持特殊工种100%持有效证件上岗作业的准则；所有施工人员应办理招标人场地出入证，进入招标人场地必须执行招标人有关安全、消防和治安管理制度。</w:t>
      </w:r>
    </w:p>
    <w:p w14:paraId="34EBAF9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工作负责人必须要办理许可手续后方可带领工作人员进入工作现场。</w:t>
      </w:r>
    </w:p>
    <w:p w14:paraId="1E3AAB5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在危险区域动火必须到招标人安保部办理动火证。并派专人监护，方可实施。</w:t>
      </w:r>
    </w:p>
    <w:p w14:paraId="6F6477D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保证作业区内的清洁卫生。</w:t>
      </w:r>
    </w:p>
    <w:p w14:paraId="25AA2FBD">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爱护招标人的消防设施，按招标人有关规定及时到指定地点调换使用过的灭火器材。</w:t>
      </w:r>
    </w:p>
    <w:p w14:paraId="4E48DFD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中标人人员必须严格遵守招标人及中标人规定的劳动纪律，中标人规定的劳动纪律及各类规章制度、规程不得与招标人的规章制度、规程相违背。</w:t>
      </w:r>
    </w:p>
    <w:p w14:paraId="6AE1DA34">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中标人必须严格遵守招标人所在地的“社会治安管理条例”。</w:t>
      </w:r>
    </w:p>
    <w:p w14:paraId="4420E52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4.10文明施工管理</w:t>
      </w:r>
    </w:p>
    <w:p w14:paraId="53AD1DD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（1）施工过程中，严格按照“规范化管理、标准化作业”规定要求，实施文明施工管理。</w:t>
      </w:r>
    </w:p>
    <w:p w14:paraId="7FF1FEE6">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（2）作业过程中，中标人应合理地保持作业现场中不出现不必要的障碍，处置好作业设备及多余材料，保持现场整洁和道路畅通。</w:t>
      </w:r>
    </w:p>
    <w:p w14:paraId="76F1306A">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保护施工区域内各种管线、输电及通信线路、控制开关、生产通道等，不得随意破坏、操作、占用。如与其他施工平面发生矛盾，应事先通报招标人，在得到招标人同意后方可按要求执行。如发现未经请示同意而擅自行事，将视其具体情况给予罚款处理。</w:t>
      </w:r>
    </w:p>
    <w:p w14:paraId="22859517">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（4）必须负责施工现场日常卫生清理工作，保证公共环境整洁。</w:t>
      </w:r>
    </w:p>
    <w:p w14:paraId="229AD391">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（5）运至施工现场的备品备件，剩余部分由中标人及时回收，并放到招标人指定的地点。</w:t>
      </w:r>
    </w:p>
    <w:p w14:paraId="4584CFF8">
      <w:pPr>
        <w:snapToGrid w:val="0"/>
        <w:spacing w:line="400" w:lineRule="exact"/>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（6）施工现场讲文明、讲礼貌，遇事商量解决，严禁打架、斗殴。</w:t>
      </w:r>
    </w:p>
    <w:p w14:paraId="0BF057C0">
      <w:pPr>
        <w:spacing w:line="360" w:lineRule="auto"/>
        <w:rPr>
          <w:rFonts w:ascii="宋体" w:hAnsi="宋体" w:eastAsia="宋体" w:cs="宋体"/>
          <w:szCs w:val="21"/>
          <w:highlight w:val="none"/>
        </w:rPr>
      </w:pPr>
      <w:r>
        <w:rPr>
          <w:rFonts w:hint="eastAsia" w:ascii="宋体" w:hAnsi="宋体" w:eastAsia="宋体" w:cs="宋体"/>
          <w:szCs w:val="21"/>
          <w:highlight w:val="none"/>
        </w:rPr>
        <w:br w:type="page"/>
      </w:r>
    </w:p>
    <w:p w14:paraId="2C878109">
      <w:pPr>
        <w:snapToGrid w:val="0"/>
        <w:spacing w:line="400" w:lineRule="exact"/>
        <w:ind w:firstLine="420"/>
        <w:jc w:val="center"/>
        <w:rPr>
          <w:rFonts w:ascii="宋体" w:hAnsi="Times New Roman" w:eastAsia="宋体" w:cs="Times New Roman"/>
          <w:b/>
          <w:sz w:val="32"/>
          <w:szCs w:val="32"/>
          <w:highlight w:val="none"/>
        </w:rPr>
      </w:pPr>
      <w:bookmarkStart w:id="126" w:name="_Toc21484"/>
      <w:r>
        <w:rPr>
          <w:rFonts w:hint="eastAsia" w:ascii="宋体" w:hAnsi="Times New Roman" w:eastAsia="宋体" w:cs="Times New Roman"/>
          <w:b/>
          <w:sz w:val="32"/>
          <w:szCs w:val="32"/>
          <w:highlight w:val="none"/>
        </w:rPr>
        <w:t>第六章  合同条款及格式</w:t>
      </w:r>
      <w:bookmarkEnd w:id="126"/>
    </w:p>
    <w:p w14:paraId="7BDBC88E">
      <w:pPr>
        <w:spacing w:line="360" w:lineRule="auto"/>
        <w:rPr>
          <w:rFonts w:hint="eastAsia" w:eastAsia="仿宋"/>
          <w:b/>
          <w:highlight w:val="none"/>
        </w:rPr>
      </w:pPr>
      <w:r>
        <w:rPr>
          <w:rFonts w:hint="eastAsia" w:eastAsia="仿宋"/>
          <w:b/>
          <w:highlight w:val="none"/>
        </w:rPr>
        <w:t>甲方：滁州市轨道交通运营有限公司</w:t>
      </w:r>
    </w:p>
    <w:p w14:paraId="4E5442FE">
      <w:pPr>
        <w:spacing w:line="360" w:lineRule="auto"/>
        <w:rPr>
          <w:rFonts w:eastAsia="仿宋"/>
          <w:b/>
          <w:highlight w:val="none"/>
          <w:u w:val="single"/>
        </w:rPr>
      </w:pPr>
      <w:r>
        <w:rPr>
          <w:rFonts w:hint="eastAsia" w:eastAsia="仿宋"/>
          <w:b/>
          <w:highlight w:val="none"/>
        </w:rPr>
        <w:t>乙方：</w:t>
      </w:r>
    </w:p>
    <w:p w14:paraId="0E91BDA9">
      <w:pPr>
        <w:spacing w:line="360" w:lineRule="auto"/>
        <w:ind w:firstLine="420" w:firstLineChars="200"/>
        <w:rPr>
          <w:rFonts w:eastAsia="仿宋"/>
          <w:highlight w:val="none"/>
        </w:rPr>
      </w:pPr>
      <w:r>
        <w:rPr>
          <w:rFonts w:eastAsia="仿宋"/>
          <w:highlight w:val="none"/>
        </w:rPr>
        <w:t>根据有关法律</w:t>
      </w:r>
      <w:r>
        <w:rPr>
          <w:rFonts w:hint="eastAsia" w:eastAsia="仿宋"/>
          <w:highlight w:val="none"/>
        </w:rPr>
        <w:t>法规</w:t>
      </w:r>
      <w:r>
        <w:rPr>
          <w:rFonts w:eastAsia="仿宋"/>
          <w:highlight w:val="none"/>
        </w:rPr>
        <w:t>规定，遵循平等、自愿、公平和诚信的原则，</w:t>
      </w:r>
      <w:r>
        <w:rPr>
          <w:rFonts w:hint="eastAsia" w:eastAsia="仿宋"/>
          <w:highlight w:val="none"/>
        </w:rPr>
        <w:t>甲、乙</w:t>
      </w:r>
      <w:r>
        <w:rPr>
          <w:rFonts w:eastAsia="仿宋"/>
          <w:highlight w:val="none"/>
        </w:rPr>
        <w:t>双方就</w:t>
      </w:r>
      <w:r>
        <w:rPr>
          <w:rFonts w:hint="eastAsia" w:eastAsia="仿宋"/>
          <w:highlight w:val="none"/>
          <w:u w:val="single"/>
        </w:rPr>
        <w:t>滁州轨道运营安防系统升级及配套设施项目</w:t>
      </w:r>
      <w:r>
        <w:rPr>
          <w:rFonts w:hint="eastAsia" w:eastAsia="仿宋"/>
          <w:highlight w:val="none"/>
        </w:rPr>
        <w:t>（以下称“本项目”）的实施</w:t>
      </w:r>
      <w:r>
        <w:rPr>
          <w:rFonts w:eastAsia="仿宋"/>
          <w:highlight w:val="none"/>
        </w:rPr>
        <w:t>及有关事项协商一致</w:t>
      </w:r>
      <w:r>
        <w:rPr>
          <w:rFonts w:hint="eastAsia" w:eastAsia="仿宋"/>
          <w:highlight w:val="none"/>
        </w:rPr>
        <w:t>，</w:t>
      </w:r>
      <w:r>
        <w:rPr>
          <w:rFonts w:eastAsia="仿宋"/>
          <w:highlight w:val="none"/>
        </w:rPr>
        <w:t>共同达成如下协议：</w:t>
      </w:r>
    </w:p>
    <w:p w14:paraId="042CC08B">
      <w:pPr>
        <w:pStyle w:val="33"/>
        <w:spacing w:line="360" w:lineRule="auto"/>
        <w:ind w:firstLine="0" w:firstLineChars="0"/>
        <w:rPr>
          <w:rFonts w:eastAsia="仿宋"/>
          <w:b/>
          <w:highlight w:val="none"/>
        </w:rPr>
      </w:pPr>
      <w:bookmarkStart w:id="127" w:name="_Toc351203486"/>
      <w:r>
        <w:rPr>
          <w:rFonts w:hint="eastAsia" w:eastAsia="仿宋"/>
          <w:b/>
          <w:highlight w:val="none"/>
        </w:rPr>
        <w:t>一、</w:t>
      </w:r>
      <w:r>
        <w:rPr>
          <w:rFonts w:eastAsia="仿宋"/>
          <w:b/>
          <w:highlight w:val="none"/>
        </w:rPr>
        <w:t>合同文件构成</w:t>
      </w:r>
      <w:bookmarkEnd w:id="127"/>
    </w:p>
    <w:p w14:paraId="1FA3AF4A">
      <w:pPr>
        <w:spacing w:line="360" w:lineRule="auto"/>
        <w:rPr>
          <w:rFonts w:eastAsia="仿宋"/>
          <w:bCs/>
          <w:highlight w:val="none"/>
        </w:rPr>
      </w:pPr>
      <w:bookmarkStart w:id="128" w:name="_Hlk14188859"/>
      <w:r>
        <w:rPr>
          <w:rFonts w:eastAsia="仿宋"/>
          <w:bCs/>
          <w:highlight w:val="none"/>
        </w:rPr>
        <w:t>本</w:t>
      </w:r>
      <w:r>
        <w:rPr>
          <w:rFonts w:hint="eastAsia" w:eastAsia="仿宋"/>
          <w:bCs/>
          <w:highlight w:val="none"/>
        </w:rPr>
        <w:t>合同</w:t>
      </w:r>
      <w:r>
        <w:rPr>
          <w:rFonts w:eastAsia="仿宋"/>
          <w:bCs/>
          <w:highlight w:val="none"/>
        </w:rPr>
        <w:t>书与下列文件一起构成合同文件：</w:t>
      </w:r>
    </w:p>
    <w:p w14:paraId="0B30219C">
      <w:pPr>
        <w:pStyle w:val="33"/>
        <w:numPr>
          <w:ilvl w:val="0"/>
          <w:numId w:val="4"/>
        </w:numPr>
        <w:spacing w:line="360" w:lineRule="auto"/>
        <w:ind w:firstLineChars="0"/>
        <w:rPr>
          <w:rFonts w:eastAsia="仿宋"/>
          <w:highlight w:val="none"/>
        </w:rPr>
      </w:pPr>
      <w:r>
        <w:rPr>
          <w:rFonts w:hint="eastAsia" w:eastAsia="仿宋"/>
          <w:highlight w:val="none"/>
        </w:rPr>
        <w:t>招标文件、投标文件、</w:t>
      </w:r>
      <w:r>
        <w:rPr>
          <w:rFonts w:eastAsia="仿宋"/>
          <w:highlight w:val="none"/>
        </w:rPr>
        <w:t>中标通知书（如有）；</w:t>
      </w:r>
    </w:p>
    <w:p w14:paraId="638DE1FE">
      <w:pPr>
        <w:pStyle w:val="33"/>
        <w:numPr>
          <w:ilvl w:val="0"/>
          <w:numId w:val="4"/>
        </w:numPr>
        <w:spacing w:line="360" w:lineRule="auto"/>
        <w:ind w:firstLineChars="0"/>
        <w:rPr>
          <w:rFonts w:eastAsia="仿宋"/>
          <w:highlight w:val="none"/>
        </w:rPr>
      </w:pPr>
      <w:bookmarkStart w:id="129" w:name="_Hlk14189050"/>
      <w:r>
        <w:rPr>
          <w:rFonts w:hint="eastAsia" w:eastAsia="仿宋"/>
          <w:highlight w:val="none"/>
        </w:rPr>
        <w:t>竞争性磋商文件、谈判文件及申请文件（如有）</w:t>
      </w:r>
      <w:r>
        <w:rPr>
          <w:rFonts w:eastAsia="仿宋"/>
          <w:highlight w:val="none"/>
        </w:rPr>
        <w:t>；</w:t>
      </w:r>
    </w:p>
    <w:p w14:paraId="7C3C0E68">
      <w:pPr>
        <w:numPr>
          <w:ilvl w:val="0"/>
          <w:numId w:val="4"/>
        </w:numPr>
        <w:spacing w:line="360" w:lineRule="auto"/>
        <w:rPr>
          <w:rFonts w:eastAsia="仿宋"/>
          <w:highlight w:val="none"/>
        </w:rPr>
      </w:pPr>
      <w:r>
        <w:rPr>
          <w:rFonts w:eastAsia="仿宋"/>
          <w:highlight w:val="none"/>
        </w:rPr>
        <w:t>技术标准和要求</w:t>
      </w:r>
      <w:r>
        <w:rPr>
          <w:rFonts w:hint="eastAsia" w:eastAsia="仿宋"/>
          <w:highlight w:val="none"/>
        </w:rPr>
        <w:t>（用户需求书）</w:t>
      </w:r>
      <w:r>
        <w:rPr>
          <w:rFonts w:eastAsia="仿宋"/>
          <w:highlight w:val="none"/>
        </w:rPr>
        <w:t>；</w:t>
      </w:r>
      <w:bookmarkEnd w:id="129"/>
    </w:p>
    <w:p w14:paraId="10D7CC14">
      <w:pPr>
        <w:numPr>
          <w:ilvl w:val="0"/>
          <w:numId w:val="4"/>
        </w:numPr>
        <w:spacing w:line="360" w:lineRule="auto"/>
        <w:rPr>
          <w:rFonts w:eastAsia="仿宋"/>
          <w:highlight w:val="none"/>
        </w:rPr>
      </w:pPr>
      <w:r>
        <w:rPr>
          <w:rFonts w:eastAsia="仿宋"/>
          <w:highlight w:val="none"/>
        </w:rPr>
        <w:t>图纸</w:t>
      </w:r>
      <w:r>
        <w:rPr>
          <w:rFonts w:hint="eastAsia" w:eastAsia="仿宋"/>
          <w:highlight w:val="none"/>
        </w:rPr>
        <w:t>（如有）</w:t>
      </w:r>
      <w:r>
        <w:rPr>
          <w:rFonts w:eastAsia="仿宋"/>
          <w:highlight w:val="none"/>
        </w:rPr>
        <w:t>；</w:t>
      </w:r>
    </w:p>
    <w:p w14:paraId="77E0D49B">
      <w:pPr>
        <w:numPr>
          <w:ilvl w:val="0"/>
          <w:numId w:val="4"/>
        </w:numPr>
        <w:spacing w:line="360" w:lineRule="auto"/>
        <w:rPr>
          <w:rFonts w:eastAsia="仿宋"/>
          <w:highlight w:val="none"/>
        </w:rPr>
      </w:pPr>
      <w:r>
        <w:rPr>
          <w:rFonts w:eastAsia="仿宋"/>
          <w:highlight w:val="none"/>
        </w:rPr>
        <w:t>已标价工程量清单或预算书</w:t>
      </w:r>
      <w:r>
        <w:rPr>
          <w:rFonts w:hint="eastAsia" w:eastAsia="仿宋"/>
          <w:highlight w:val="none"/>
        </w:rPr>
        <w:t>（如有）</w:t>
      </w:r>
      <w:r>
        <w:rPr>
          <w:rFonts w:eastAsia="仿宋"/>
          <w:highlight w:val="none"/>
        </w:rPr>
        <w:t>；</w:t>
      </w:r>
      <w:bookmarkStart w:id="130" w:name="_Hlk14189066"/>
    </w:p>
    <w:p w14:paraId="03B1BAD4">
      <w:pPr>
        <w:numPr>
          <w:ilvl w:val="0"/>
          <w:numId w:val="4"/>
        </w:numPr>
        <w:spacing w:line="360" w:lineRule="auto"/>
        <w:rPr>
          <w:rFonts w:eastAsia="仿宋"/>
          <w:highlight w:val="none"/>
        </w:rPr>
      </w:pPr>
      <w:r>
        <w:rPr>
          <w:rFonts w:hint="eastAsia" w:eastAsia="仿宋"/>
          <w:highlight w:val="none"/>
        </w:rPr>
        <w:t>其他文件：_</w:t>
      </w:r>
      <w:r>
        <w:rPr>
          <w:rFonts w:eastAsia="仿宋"/>
          <w:highlight w:val="none"/>
        </w:rPr>
        <w:t>____________________</w:t>
      </w:r>
      <w:bookmarkEnd w:id="128"/>
      <w:bookmarkEnd w:id="130"/>
    </w:p>
    <w:p w14:paraId="26BE71EC">
      <w:pPr>
        <w:spacing w:line="360" w:lineRule="auto"/>
        <w:ind w:firstLine="420" w:firstLineChars="200"/>
        <w:rPr>
          <w:rFonts w:eastAsia="仿宋"/>
          <w:highlight w:val="none"/>
        </w:rPr>
      </w:pPr>
      <w:r>
        <w:rPr>
          <w:rFonts w:eastAsia="仿宋"/>
          <w:highlight w:val="none"/>
        </w:rPr>
        <w:t>上述各项合同文件包括合同当事人就该项合同文件所作出的补充和修改，属于同一类内容的文件，应以最新签署的为准。</w:t>
      </w:r>
    </w:p>
    <w:p w14:paraId="2514B1F9">
      <w:pPr>
        <w:spacing w:line="360" w:lineRule="auto"/>
        <w:outlineLvl w:val="0"/>
        <w:rPr>
          <w:rFonts w:eastAsia="仿宋"/>
          <w:b/>
          <w:bCs/>
          <w:highlight w:val="none"/>
        </w:rPr>
      </w:pPr>
      <w:r>
        <w:rPr>
          <w:rFonts w:hint="eastAsia" w:eastAsia="仿宋"/>
          <w:b/>
          <w:bCs/>
          <w:highlight w:val="none"/>
        </w:rPr>
        <w:t>二、项目概况</w:t>
      </w:r>
    </w:p>
    <w:p w14:paraId="4A42E8D2">
      <w:pPr>
        <w:spacing w:line="360" w:lineRule="auto"/>
        <w:rPr>
          <w:rFonts w:eastAsia="仿宋"/>
          <w:highlight w:val="none"/>
        </w:rPr>
      </w:pPr>
      <w:r>
        <w:rPr>
          <w:rFonts w:hint="eastAsia" w:eastAsia="仿宋"/>
          <w:highlight w:val="none"/>
        </w:rPr>
        <w:t>2</w:t>
      </w:r>
      <w:r>
        <w:rPr>
          <w:rFonts w:eastAsia="仿宋"/>
          <w:highlight w:val="none"/>
        </w:rPr>
        <w:t>.1</w:t>
      </w:r>
      <w:r>
        <w:rPr>
          <w:rFonts w:hint="eastAsia" w:eastAsia="仿宋"/>
          <w:highlight w:val="none"/>
        </w:rPr>
        <w:t xml:space="preserve"> 项目实施</w:t>
      </w:r>
      <w:r>
        <w:rPr>
          <w:rFonts w:eastAsia="仿宋"/>
          <w:highlight w:val="none"/>
        </w:rPr>
        <w:t>地点：</w:t>
      </w:r>
      <w:r>
        <w:rPr>
          <w:rFonts w:eastAsia="仿宋"/>
          <w:highlight w:val="none"/>
          <w:u w:val="single"/>
        </w:rPr>
        <w:t xml:space="preserve">      </w:t>
      </w:r>
    </w:p>
    <w:p w14:paraId="66B563D9">
      <w:pPr>
        <w:spacing w:line="360" w:lineRule="auto"/>
        <w:rPr>
          <w:rFonts w:hint="eastAsia" w:eastAsia="仿宋"/>
          <w:highlight w:val="none"/>
          <w:lang w:val="en-US" w:eastAsia="zh-CN"/>
        </w:rPr>
      </w:pPr>
      <w:r>
        <w:rPr>
          <w:rFonts w:hint="eastAsia" w:eastAsia="仿宋"/>
          <w:highlight w:val="none"/>
        </w:rPr>
        <w:t>2</w:t>
      </w:r>
      <w:r>
        <w:rPr>
          <w:rFonts w:eastAsia="仿宋"/>
          <w:highlight w:val="none"/>
        </w:rPr>
        <w:t xml:space="preserve">.2 </w:t>
      </w:r>
      <w:r>
        <w:rPr>
          <w:rFonts w:hint="eastAsia" w:eastAsia="仿宋"/>
          <w:highlight w:val="none"/>
        </w:rPr>
        <w:t>项目内容：</w:t>
      </w:r>
      <w:r>
        <w:rPr>
          <w:rFonts w:hint="eastAsia" w:eastAsia="仿宋"/>
          <w:highlight w:val="none"/>
          <w:lang w:val="en-US" w:eastAsia="zh-CN"/>
        </w:rPr>
        <w:t xml:space="preserve">   </w:t>
      </w:r>
    </w:p>
    <w:p w14:paraId="1CDC72F6">
      <w:pPr>
        <w:spacing w:line="360" w:lineRule="auto"/>
        <w:rPr>
          <w:rFonts w:hint="default" w:eastAsia="仿宋"/>
          <w:highlight w:val="none"/>
          <w:lang w:val="en-US" w:eastAsia="zh-CN"/>
        </w:rPr>
      </w:pPr>
      <w:r>
        <w:rPr>
          <w:rFonts w:hint="eastAsia" w:eastAsia="仿宋"/>
          <w:highlight w:val="none"/>
          <w:lang w:val="en-US" w:eastAsia="zh-CN"/>
        </w:rPr>
        <w:t>具体内容详见附件一：用户需求书</w:t>
      </w:r>
    </w:p>
    <w:p w14:paraId="1C82B105">
      <w:pPr>
        <w:outlineLvl w:val="0"/>
        <w:rPr>
          <w:rFonts w:hint="eastAsia" w:eastAsia="仿宋" w:asciiTheme="minorHAnsi" w:hAnsiTheme="minorHAnsi"/>
          <w:b/>
          <w:bCs/>
          <w:highlight w:val="none"/>
        </w:rPr>
      </w:pPr>
      <w:r>
        <w:rPr>
          <w:rFonts w:hint="eastAsia" w:eastAsia="仿宋" w:asciiTheme="minorHAnsi" w:hAnsiTheme="minorHAnsi"/>
          <w:b/>
          <w:bCs/>
          <w:highlight w:val="none"/>
        </w:rPr>
        <w:t>三、合同工期</w:t>
      </w:r>
    </w:p>
    <w:p w14:paraId="1574892C">
      <w:pPr>
        <w:spacing w:line="360" w:lineRule="auto"/>
        <w:rPr>
          <w:rFonts w:hint="eastAsia" w:eastAsia="仿宋"/>
          <w:highlight w:val="none"/>
          <w:u w:val="single"/>
          <w:lang w:eastAsia="zh-CN"/>
        </w:rPr>
      </w:pPr>
      <w:r>
        <w:rPr>
          <w:rFonts w:hint="eastAsia" w:eastAsia="仿宋"/>
          <w:highlight w:val="none"/>
        </w:rPr>
        <w:t>3.1 本项目工期为</w:t>
      </w:r>
      <w:r>
        <w:rPr>
          <w:rFonts w:hint="eastAsia" w:eastAsia="仿宋"/>
          <w:highlight w:val="none"/>
          <w:u w:val="single"/>
        </w:rPr>
        <w:t xml:space="preserve">     </w:t>
      </w:r>
      <w:r>
        <w:rPr>
          <w:rFonts w:hint="eastAsia" w:eastAsia="仿宋"/>
          <w:highlight w:val="none"/>
        </w:rPr>
        <w:t>天（日历天），自</w:t>
      </w:r>
      <w:r>
        <w:rPr>
          <w:rFonts w:hint="eastAsia" w:eastAsia="仿宋"/>
          <w:highlight w:val="none"/>
          <w:u w:val="single"/>
        </w:rPr>
        <w:t>甲方下达开工通知书之日起计算</w:t>
      </w:r>
      <w:r>
        <w:rPr>
          <w:rFonts w:hint="eastAsia" w:eastAsia="仿宋"/>
          <w:highlight w:val="none"/>
        </w:rPr>
        <w:t>。</w:t>
      </w:r>
      <w:r>
        <w:rPr>
          <w:rFonts w:hint="eastAsia" w:eastAsia="仿宋"/>
          <w:highlight w:val="none"/>
          <w:lang w:eastAsia="zh-CN"/>
        </w:rPr>
        <w:t>（</w:t>
      </w:r>
      <w:r>
        <w:rPr>
          <w:rFonts w:hint="eastAsia" w:eastAsia="仿宋"/>
          <w:highlight w:val="none"/>
          <w:lang w:val="en-US" w:eastAsia="zh-CN"/>
        </w:rPr>
        <w:t>本项目施工必须符合招标人有关项目、施工等相关方面规定及要求，根据招标人要求办理相关手续后，经招标人批准方可进场。</w:t>
      </w:r>
      <w:r>
        <w:rPr>
          <w:rFonts w:hint="eastAsia" w:eastAsia="仿宋"/>
          <w:highlight w:val="none"/>
          <w:lang w:eastAsia="zh-CN"/>
        </w:rPr>
        <w:t>）</w:t>
      </w:r>
    </w:p>
    <w:p w14:paraId="44B84A74">
      <w:pPr>
        <w:spacing w:line="360" w:lineRule="auto"/>
        <w:rPr>
          <w:rFonts w:eastAsia="仿宋"/>
          <w:b/>
          <w:highlight w:val="none"/>
        </w:rPr>
      </w:pPr>
      <w:bookmarkStart w:id="131" w:name="_Toc351203484"/>
      <w:r>
        <w:rPr>
          <w:rFonts w:hint="eastAsia" w:eastAsia="仿宋"/>
          <w:b/>
          <w:highlight w:val="none"/>
        </w:rPr>
        <w:t>四</w:t>
      </w:r>
      <w:r>
        <w:rPr>
          <w:rFonts w:eastAsia="仿宋"/>
          <w:b/>
          <w:highlight w:val="none"/>
        </w:rPr>
        <w:t>、合同价</w:t>
      </w:r>
      <w:bookmarkEnd w:id="131"/>
      <w:r>
        <w:rPr>
          <w:rFonts w:hint="eastAsia" w:eastAsia="仿宋"/>
          <w:b/>
          <w:highlight w:val="none"/>
        </w:rPr>
        <w:t>款及付款方式</w:t>
      </w:r>
    </w:p>
    <w:p w14:paraId="6AF38B42">
      <w:pPr>
        <w:widowControl w:val="0"/>
        <w:spacing w:line="520" w:lineRule="exact"/>
        <w:rPr>
          <w:rFonts w:ascii="仿宋" w:hAnsi="仿宋" w:eastAsia="仿宋"/>
          <w:b/>
          <w:bCs/>
          <w:highlight w:val="none"/>
        </w:rPr>
      </w:pPr>
      <w:r>
        <w:rPr>
          <w:rFonts w:hint="eastAsia" w:eastAsia="仿宋"/>
          <w:highlight w:val="none"/>
        </w:rPr>
        <w:t>4</w:t>
      </w:r>
      <w:r>
        <w:rPr>
          <w:rFonts w:eastAsia="仿宋"/>
          <w:highlight w:val="none"/>
        </w:rPr>
        <w:t xml:space="preserve">.1 </w:t>
      </w:r>
      <w:r>
        <w:rPr>
          <w:rFonts w:ascii="仿宋" w:hAnsi="仿宋" w:eastAsia="仿宋"/>
          <w:highlight w:val="none"/>
        </w:rPr>
        <w:t>本合同不含税价</w:t>
      </w:r>
      <w:r>
        <w:rPr>
          <w:rFonts w:hint="eastAsia" w:ascii="仿宋" w:hAnsi="仿宋" w:eastAsia="仿宋"/>
          <w:highlight w:val="none"/>
        </w:rPr>
        <w:t>款</w:t>
      </w:r>
      <w:r>
        <w:rPr>
          <w:rFonts w:ascii="仿宋" w:hAnsi="仿宋" w:eastAsia="仿宋"/>
          <w:highlight w:val="none"/>
        </w:rPr>
        <w:t>为</w:t>
      </w:r>
      <w:r>
        <w:rPr>
          <w:rFonts w:hint="eastAsia" w:ascii="仿宋" w:hAnsi="仿宋" w:eastAsia="仿宋"/>
          <w:highlight w:val="none"/>
        </w:rPr>
        <w:t>人民币（大写）</w:t>
      </w:r>
      <w:r>
        <w:rPr>
          <w:rFonts w:hint="eastAsia" w:ascii="仿宋" w:hAnsi="仿宋" w:eastAsia="仿宋"/>
          <w:highlight w:val="none"/>
          <w:u w:val="single"/>
        </w:rPr>
        <w:t xml:space="preserve">                  </w:t>
      </w:r>
      <w:r>
        <w:rPr>
          <w:rFonts w:hint="eastAsia" w:ascii="仿宋" w:hAnsi="仿宋" w:eastAsia="仿宋"/>
          <w:highlight w:val="none"/>
        </w:rPr>
        <w:t>（¥</w:t>
      </w:r>
      <w:r>
        <w:rPr>
          <w:rFonts w:hint="eastAsia" w:ascii="仿宋" w:hAnsi="仿宋" w:eastAsia="仿宋"/>
          <w:highlight w:val="none"/>
          <w:u w:val="single"/>
        </w:rPr>
        <w:t xml:space="preserve">           </w:t>
      </w:r>
      <w:r>
        <w:rPr>
          <w:rFonts w:hint="eastAsia" w:ascii="仿宋" w:hAnsi="仿宋" w:eastAsia="仿宋"/>
          <w:highlight w:val="none"/>
        </w:rPr>
        <w:t>元）</w:t>
      </w:r>
      <w:r>
        <w:rPr>
          <w:rFonts w:ascii="仿宋" w:hAnsi="仿宋" w:eastAsia="仿宋"/>
          <w:highlight w:val="none"/>
        </w:rPr>
        <w:t>，含税总价共计为</w:t>
      </w:r>
      <w:r>
        <w:rPr>
          <w:rFonts w:hint="eastAsia" w:ascii="仿宋" w:hAnsi="仿宋" w:eastAsia="仿宋"/>
          <w:highlight w:val="none"/>
        </w:rPr>
        <w:t>人民币（大写）</w:t>
      </w:r>
      <w:r>
        <w:rPr>
          <w:rFonts w:hint="eastAsia" w:ascii="仿宋" w:hAnsi="仿宋" w:eastAsia="仿宋"/>
          <w:highlight w:val="none"/>
          <w:u w:val="single"/>
        </w:rPr>
        <w:t xml:space="preserve">                  </w:t>
      </w:r>
      <w:r>
        <w:rPr>
          <w:rFonts w:hint="eastAsia" w:ascii="仿宋" w:hAnsi="仿宋" w:eastAsia="仿宋"/>
          <w:highlight w:val="none"/>
        </w:rPr>
        <w:t>（¥</w:t>
      </w:r>
      <w:r>
        <w:rPr>
          <w:rFonts w:hint="eastAsia" w:ascii="仿宋" w:hAnsi="仿宋" w:eastAsia="仿宋"/>
          <w:highlight w:val="none"/>
          <w:u w:val="single"/>
        </w:rPr>
        <w:t xml:space="preserve">           </w:t>
      </w:r>
      <w:r>
        <w:rPr>
          <w:rFonts w:hint="eastAsia" w:ascii="仿宋" w:hAnsi="仿宋" w:eastAsia="仿宋"/>
          <w:highlight w:val="none"/>
        </w:rPr>
        <w:t>元）,税率为_</w:t>
      </w:r>
      <w:r>
        <w:rPr>
          <w:rFonts w:ascii="仿宋" w:hAnsi="仿宋" w:eastAsia="仿宋"/>
          <w:highlight w:val="none"/>
        </w:rPr>
        <w:t>____%</w:t>
      </w:r>
      <w:r>
        <w:rPr>
          <w:rFonts w:hint="eastAsia" w:ascii="仿宋" w:hAnsi="仿宋" w:eastAsia="仿宋"/>
          <w:bCs/>
          <w:highlight w:val="none"/>
        </w:rPr>
        <w:t>，</w:t>
      </w:r>
      <w:r>
        <w:rPr>
          <w:rFonts w:ascii="仿宋" w:hAnsi="仿宋" w:eastAsia="仿宋"/>
          <w:highlight w:val="none"/>
        </w:rPr>
        <w:t>具体价</w:t>
      </w:r>
      <w:r>
        <w:rPr>
          <w:rFonts w:hint="eastAsia" w:ascii="仿宋" w:hAnsi="仿宋" w:eastAsia="仿宋"/>
          <w:highlight w:val="none"/>
        </w:rPr>
        <w:t>款</w:t>
      </w:r>
      <w:r>
        <w:rPr>
          <w:rFonts w:ascii="仿宋" w:hAnsi="仿宋" w:eastAsia="仿宋"/>
          <w:highlight w:val="none"/>
        </w:rPr>
        <w:t>清单详见【附件</w:t>
      </w:r>
      <w:r>
        <w:rPr>
          <w:rFonts w:hint="eastAsia" w:ascii="仿宋" w:hAnsi="仿宋" w:eastAsia="仿宋"/>
          <w:highlight w:val="none"/>
        </w:rPr>
        <w:t>二价格明细表</w:t>
      </w:r>
      <w:r>
        <w:rPr>
          <w:rFonts w:ascii="仿宋" w:hAnsi="仿宋" w:eastAsia="仿宋"/>
          <w:highlight w:val="none"/>
        </w:rPr>
        <w:t>】。</w:t>
      </w:r>
    </w:p>
    <w:p w14:paraId="742F48AD">
      <w:pPr>
        <w:spacing w:line="360" w:lineRule="auto"/>
        <w:rPr>
          <w:rFonts w:eastAsia="仿宋"/>
          <w:highlight w:val="none"/>
        </w:rPr>
      </w:pPr>
      <w:r>
        <w:rPr>
          <w:rFonts w:hint="eastAsia" w:eastAsia="仿宋"/>
          <w:highlight w:val="none"/>
        </w:rPr>
        <w:t>4</w:t>
      </w:r>
      <w:r>
        <w:rPr>
          <w:rFonts w:eastAsia="仿宋"/>
          <w:highlight w:val="none"/>
        </w:rPr>
        <w:t xml:space="preserve">.2 </w:t>
      </w:r>
      <w:r>
        <w:rPr>
          <w:rFonts w:hint="eastAsia" w:eastAsia="仿宋"/>
          <w:highlight w:val="none"/>
        </w:rPr>
        <w:t>本合同采用以下第</w:t>
      </w:r>
      <w:r>
        <w:rPr>
          <w:rFonts w:hint="eastAsia" w:eastAsia="仿宋"/>
          <w:highlight w:val="none"/>
          <w:u w:val="single"/>
          <w:lang w:val="en-US" w:eastAsia="zh-CN"/>
        </w:rPr>
        <w:t>1</w:t>
      </w:r>
      <w:r>
        <w:rPr>
          <w:rFonts w:hint="eastAsia" w:eastAsia="仿宋"/>
          <w:highlight w:val="none"/>
        </w:rPr>
        <w:t>种价格形式：</w:t>
      </w:r>
    </w:p>
    <w:p w14:paraId="72227B3F">
      <w:pPr>
        <w:spacing w:line="360" w:lineRule="auto"/>
        <w:ind w:firstLine="420" w:firstLineChars="200"/>
        <w:rPr>
          <w:rFonts w:eastAsia="仿宋"/>
          <w:highlight w:val="none"/>
        </w:rPr>
      </w:pPr>
      <w:r>
        <w:rPr>
          <w:rFonts w:hint="eastAsia" w:eastAsia="仿宋"/>
          <w:highlight w:val="none"/>
        </w:rPr>
        <w:t>1.总价合同形式</w:t>
      </w:r>
    </w:p>
    <w:p w14:paraId="69CB241C">
      <w:pPr>
        <w:spacing w:line="360" w:lineRule="auto"/>
        <w:ind w:firstLine="420" w:firstLineChars="200"/>
        <w:rPr>
          <w:rFonts w:eastAsia="仿宋"/>
          <w:color w:val="auto"/>
          <w:highlight w:val="none"/>
        </w:rPr>
      </w:pPr>
      <w:r>
        <w:rPr>
          <w:rFonts w:hint="eastAsia" w:eastAsia="仿宋"/>
          <w:highlight w:val="none"/>
        </w:rPr>
        <w:t>（1）合同价款包括合同项目范围内的合同设备（含合同规定的各种材料、备品备件、专用工具）、设计、土建、</w:t>
      </w:r>
      <w:r>
        <w:rPr>
          <w:rFonts w:hint="eastAsia" w:eastAsia="仿宋"/>
          <w:color w:val="auto"/>
          <w:highlight w:val="none"/>
        </w:rPr>
        <w:t>安装、保管、调试、试验、验收、并网、技术服务等费用。</w:t>
      </w:r>
    </w:p>
    <w:p w14:paraId="43523446">
      <w:pPr>
        <w:spacing w:line="360" w:lineRule="auto"/>
        <w:ind w:firstLine="420" w:firstLineChars="200"/>
        <w:rPr>
          <w:rFonts w:hint="eastAsia" w:eastAsia="仿宋"/>
          <w:color w:val="auto"/>
          <w:highlight w:val="none"/>
        </w:rPr>
      </w:pPr>
      <w:r>
        <w:rPr>
          <w:rFonts w:hint="eastAsia" w:eastAsia="仿宋"/>
          <w:color w:val="auto"/>
          <w:highlight w:val="none"/>
        </w:rPr>
        <w:t>（</w:t>
      </w:r>
      <w:r>
        <w:rPr>
          <w:rFonts w:eastAsia="仿宋"/>
          <w:color w:val="auto"/>
          <w:highlight w:val="none"/>
        </w:rPr>
        <w:t>2</w:t>
      </w:r>
      <w:r>
        <w:rPr>
          <w:rFonts w:hint="eastAsia" w:eastAsia="仿宋"/>
          <w:color w:val="auto"/>
          <w:highlight w:val="none"/>
        </w:rPr>
        <w:t>）以甲方提供的工程量清单包干，在合同约定的范围内合同总价原则上不作任何调整。</w:t>
      </w:r>
    </w:p>
    <w:p w14:paraId="77EED2D1">
      <w:pPr>
        <w:spacing w:line="360" w:lineRule="auto"/>
        <w:ind w:firstLine="420" w:firstLineChars="200"/>
        <w:rPr>
          <w:rFonts w:eastAsia="仿宋"/>
          <w:color w:val="auto"/>
          <w:highlight w:val="none"/>
        </w:rPr>
      </w:pPr>
      <w:r>
        <w:rPr>
          <w:rFonts w:hint="eastAsia" w:eastAsia="仿宋"/>
          <w:color w:val="auto"/>
          <w:highlight w:val="none"/>
        </w:rPr>
        <w:t>（3）</w:t>
      </w:r>
      <w:r>
        <w:rPr>
          <w:rFonts w:eastAsia="仿宋"/>
          <w:color w:val="auto"/>
          <w:highlight w:val="none"/>
        </w:rPr>
        <w:t>本合同总价在合同有效期内为不变价</w:t>
      </w:r>
      <w:r>
        <w:rPr>
          <w:rFonts w:hint="eastAsia" w:eastAsia="仿宋"/>
          <w:color w:val="auto"/>
          <w:highlight w:val="none"/>
        </w:rPr>
        <w:t>，除非发生下列情形可作调整外，不会因为其他情形发生任何调整：</w:t>
      </w:r>
    </w:p>
    <w:p w14:paraId="36AF3DB3">
      <w:pPr>
        <w:spacing w:line="360" w:lineRule="auto"/>
        <w:ind w:firstLine="420" w:firstLineChars="200"/>
        <w:rPr>
          <w:rFonts w:eastAsia="仿宋"/>
          <w:color w:val="auto"/>
          <w:highlight w:val="none"/>
        </w:rPr>
      </w:pPr>
      <w:r>
        <w:rPr>
          <w:rFonts w:hint="eastAsia" w:eastAsia="仿宋"/>
          <w:color w:val="auto"/>
          <w:highlight w:val="none"/>
        </w:rPr>
        <w:t>a</w:t>
      </w:r>
      <w:r>
        <w:rPr>
          <w:rFonts w:eastAsia="仿宋"/>
          <w:color w:val="auto"/>
          <w:highlight w:val="none"/>
        </w:rPr>
        <w:t xml:space="preserve">. </w:t>
      </w:r>
      <w:r>
        <w:rPr>
          <w:rFonts w:hint="eastAsia" w:eastAsia="仿宋"/>
          <w:color w:val="auto"/>
          <w:highlight w:val="none"/>
        </w:rPr>
        <w:t>按照甲方要求或指示的设计变更，导致不包含在合同范围内的工程量或费用的增加，或者导致合同范围内的工程量或费用的减少；</w:t>
      </w:r>
    </w:p>
    <w:p w14:paraId="7B19239C">
      <w:pPr>
        <w:spacing w:line="360" w:lineRule="auto"/>
        <w:ind w:firstLine="420" w:firstLineChars="200"/>
        <w:rPr>
          <w:rFonts w:eastAsia="仿宋"/>
          <w:color w:val="auto"/>
          <w:highlight w:val="none"/>
        </w:rPr>
      </w:pPr>
      <w:r>
        <w:rPr>
          <w:rFonts w:hint="eastAsia" w:eastAsia="仿宋"/>
          <w:color w:val="auto"/>
          <w:highlight w:val="none"/>
        </w:rPr>
        <w:t>b</w:t>
      </w:r>
      <w:r>
        <w:rPr>
          <w:rFonts w:eastAsia="仿宋"/>
          <w:color w:val="auto"/>
          <w:highlight w:val="none"/>
        </w:rPr>
        <w:t>.</w:t>
      </w:r>
      <w:r>
        <w:rPr>
          <w:rFonts w:hint="eastAsia" w:eastAsia="仿宋"/>
          <w:color w:val="auto"/>
          <w:highlight w:val="none"/>
        </w:rPr>
        <w:t>经甲方签证确认的非乙方原因导致的合同工程现场签证事项。</w:t>
      </w:r>
    </w:p>
    <w:p w14:paraId="72812773">
      <w:pPr>
        <w:spacing w:line="360" w:lineRule="auto"/>
        <w:ind w:firstLine="420" w:firstLineChars="200"/>
        <w:rPr>
          <w:rFonts w:eastAsia="仿宋"/>
          <w:color w:val="auto"/>
          <w:highlight w:val="none"/>
        </w:rPr>
      </w:pPr>
      <w:r>
        <w:rPr>
          <w:rFonts w:hint="eastAsia" w:eastAsia="仿宋"/>
          <w:color w:val="auto"/>
          <w:highlight w:val="none"/>
        </w:rPr>
        <w:t>2.单价合同形式</w:t>
      </w:r>
    </w:p>
    <w:p w14:paraId="071215EE">
      <w:pPr>
        <w:spacing w:line="360" w:lineRule="auto"/>
        <w:ind w:firstLine="420" w:firstLineChars="200"/>
        <w:rPr>
          <w:rFonts w:eastAsia="仿宋"/>
          <w:color w:val="auto"/>
          <w:highlight w:val="none"/>
        </w:rPr>
      </w:pPr>
      <w:r>
        <w:rPr>
          <w:rFonts w:hint="eastAsia" w:eastAsia="仿宋"/>
          <w:color w:val="auto"/>
          <w:highlight w:val="none"/>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6C034A3C">
      <w:pPr>
        <w:spacing w:line="360" w:lineRule="auto"/>
        <w:ind w:firstLine="420" w:firstLineChars="200"/>
        <w:rPr>
          <w:rFonts w:eastAsia="仿宋"/>
          <w:color w:val="auto"/>
          <w:highlight w:val="none"/>
        </w:rPr>
      </w:pPr>
      <w:r>
        <w:rPr>
          <w:rFonts w:hint="eastAsia" w:eastAsia="仿宋"/>
          <w:color w:val="auto"/>
          <w:highlight w:val="none"/>
        </w:rPr>
        <w:t>（2）构成合同价款的项目单价一经甲方和乙方签订合同确定后不作调整。</w:t>
      </w:r>
    </w:p>
    <w:p w14:paraId="5230976D">
      <w:pPr>
        <w:spacing w:line="360" w:lineRule="auto"/>
        <w:ind w:firstLine="420" w:firstLineChars="200"/>
        <w:rPr>
          <w:rFonts w:eastAsia="仿宋"/>
          <w:color w:val="auto"/>
          <w:highlight w:val="none"/>
        </w:rPr>
      </w:pPr>
      <w:r>
        <w:rPr>
          <w:rFonts w:hint="eastAsia" w:eastAsia="仿宋"/>
          <w:color w:val="auto"/>
          <w:highlight w:val="none"/>
        </w:rPr>
        <w:t>3.其他形式</w:t>
      </w:r>
    </w:p>
    <w:p w14:paraId="2F6523B2">
      <w:pPr>
        <w:spacing w:line="360" w:lineRule="auto"/>
        <w:ind w:firstLine="420" w:firstLineChars="200"/>
        <w:rPr>
          <w:rFonts w:eastAsia="仿宋"/>
          <w:color w:val="auto"/>
          <w:highlight w:val="none"/>
        </w:rPr>
      </w:pPr>
      <w:r>
        <w:rPr>
          <w:rFonts w:hint="eastAsia" w:eastAsia="仿宋" w:cs="仿宋"/>
          <w:color w:val="auto"/>
          <w:highlight w:val="none"/>
        </w:rPr>
        <w:t>本项目中的</w:t>
      </w:r>
      <w:r>
        <w:rPr>
          <w:rFonts w:hint="eastAsia" w:eastAsia="仿宋"/>
          <w:color w:val="auto"/>
          <w:highlight w:val="none"/>
        </w:rPr>
        <w:t>__________(</w:t>
      </w:r>
      <w:r>
        <w:rPr>
          <w:rFonts w:hint="eastAsia" w:eastAsia="仿宋" w:cs="仿宋"/>
          <w:color w:val="auto"/>
          <w:highlight w:val="none"/>
        </w:rPr>
        <w:t>工程量确定的子项目名称</w:t>
      </w:r>
      <w:r>
        <w:rPr>
          <w:rFonts w:hint="eastAsia" w:eastAsia="仿宋"/>
          <w:color w:val="auto"/>
          <w:highlight w:val="none"/>
        </w:rPr>
        <w:t>)</w:t>
      </w:r>
      <w:r>
        <w:rPr>
          <w:rFonts w:hint="eastAsia" w:eastAsia="仿宋" w:cs="仿宋"/>
          <w:color w:val="auto"/>
          <w:highlight w:val="none"/>
        </w:rPr>
        <w:t>以双方确认的</w:t>
      </w:r>
      <w:r>
        <w:rPr>
          <w:rFonts w:hint="eastAsia" w:eastAsia="仿宋"/>
          <w:color w:val="auto"/>
          <w:highlight w:val="none"/>
        </w:rPr>
        <w:t>/</w:t>
      </w:r>
      <w:r>
        <w:rPr>
          <w:rFonts w:hint="eastAsia" w:eastAsia="仿宋" w:cs="仿宋"/>
          <w:color w:val="auto"/>
          <w:highlight w:val="none"/>
        </w:rPr>
        <w:t>甲方提供的报价清单中固定总价包干，这部分项目的合同价款在约定的范围内原则上不作任何调整；本项目中的</w:t>
      </w:r>
      <w:r>
        <w:rPr>
          <w:rFonts w:hint="eastAsia" w:eastAsia="仿宋"/>
          <w:color w:val="auto"/>
          <w:highlight w:val="none"/>
        </w:rPr>
        <w:t>__________(</w:t>
      </w:r>
      <w:r>
        <w:rPr>
          <w:rFonts w:hint="eastAsia" w:eastAsia="仿宋" w:cs="仿宋"/>
          <w:color w:val="auto"/>
          <w:highlight w:val="none"/>
        </w:rPr>
        <w:t>工程量预估的子项目名称</w:t>
      </w:r>
      <w:r>
        <w:rPr>
          <w:rFonts w:hint="eastAsia" w:eastAsia="仿宋"/>
          <w:color w:val="auto"/>
          <w:highlight w:val="none"/>
        </w:rPr>
        <w:t>)</w:t>
      </w:r>
      <w:r>
        <w:rPr>
          <w:rFonts w:hint="eastAsia" w:eastAsia="仿宋" w:cs="仿宋"/>
          <w:color w:val="auto"/>
          <w:highlight w:val="none"/>
        </w:rPr>
        <w:t>工程量为预估，以双方或者甲方确认的报价清单中的固定单价包干，这部分项目的合同价款按双方最终确认的工程量据实计算，固定单价原则上不作任何调整。</w:t>
      </w:r>
    </w:p>
    <w:p w14:paraId="74EC22B5">
      <w:pPr>
        <w:spacing w:line="360" w:lineRule="auto"/>
        <w:rPr>
          <w:rFonts w:eastAsia="仿宋"/>
          <w:highlight w:val="none"/>
        </w:rPr>
      </w:pPr>
      <w:r>
        <w:rPr>
          <w:rFonts w:hint="eastAsia" w:eastAsia="仿宋"/>
          <w:highlight w:val="none"/>
        </w:rPr>
        <w:t>4</w:t>
      </w:r>
      <w:r>
        <w:rPr>
          <w:rFonts w:eastAsia="仿宋"/>
          <w:highlight w:val="none"/>
        </w:rPr>
        <w:t xml:space="preserve">.3 </w:t>
      </w:r>
      <w:r>
        <w:rPr>
          <w:rFonts w:hint="eastAsia" w:eastAsia="仿宋"/>
          <w:highlight w:val="none"/>
        </w:rPr>
        <w:t>出现合同约定的合同价款调增事项后的七个工作日内，乙方应向甲方提交合同价款调增报告并附上相关资料，若乙方在七个工作日内未提交合同价款调增报告的，视为乙方对该事项不存在调整价款。</w:t>
      </w:r>
    </w:p>
    <w:p w14:paraId="59A1739E">
      <w:pPr>
        <w:spacing w:line="360" w:lineRule="auto"/>
        <w:rPr>
          <w:rFonts w:eastAsia="仿宋"/>
          <w:highlight w:val="none"/>
        </w:rPr>
      </w:pPr>
      <w:r>
        <w:rPr>
          <w:rFonts w:hint="eastAsia" w:eastAsia="仿宋"/>
          <w:highlight w:val="none"/>
        </w:rPr>
        <w:t>4</w:t>
      </w:r>
      <w:r>
        <w:rPr>
          <w:rFonts w:eastAsia="仿宋"/>
          <w:highlight w:val="none"/>
        </w:rPr>
        <w:t xml:space="preserve">.4 </w:t>
      </w:r>
      <w:r>
        <w:rPr>
          <w:rFonts w:hint="eastAsia" w:eastAsia="仿宋"/>
          <w:highlight w:val="none"/>
        </w:rPr>
        <w:t>甲方应</w:t>
      </w:r>
      <w:r>
        <w:rPr>
          <w:rFonts w:eastAsia="仿宋"/>
          <w:highlight w:val="none"/>
        </w:rPr>
        <w:t>在收到</w:t>
      </w:r>
      <w:r>
        <w:rPr>
          <w:rFonts w:hint="eastAsia" w:eastAsia="仿宋"/>
          <w:highlight w:val="none"/>
        </w:rPr>
        <w:t>乙方</w:t>
      </w:r>
      <w:r>
        <w:rPr>
          <w:rFonts w:eastAsia="仿宋"/>
          <w:highlight w:val="none"/>
        </w:rPr>
        <w:t>合同价款调增报告及相关资料之日起</w:t>
      </w:r>
      <w:r>
        <w:rPr>
          <w:rFonts w:eastAsia="仿宋"/>
          <w:highlight w:val="none"/>
          <w:u w:val="single"/>
        </w:rPr>
        <w:t>14</w:t>
      </w:r>
      <w:r>
        <w:rPr>
          <w:rFonts w:hint="eastAsia" w:eastAsia="仿宋"/>
          <w:highlight w:val="none"/>
        </w:rPr>
        <w:t>个工作日内</w:t>
      </w:r>
      <w:r>
        <w:rPr>
          <w:rFonts w:eastAsia="仿宋"/>
          <w:highlight w:val="none"/>
        </w:rPr>
        <w:t>对其核实，予以确认的</w:t>
      </w:r>
      <w:r>
        <w:rPr>
          <w:rFonts w:hint="eastAsia" w:eastAsia="仿宋"/>
          <w:highlight w:val="none"/>
        </w:rPr>
        <w:t>，</w:t>
      </w:r>
      <w:r>
        <w:rPr>
          <w:rFonts w:eastAsia="仿宋"/>
          <w:highlight w:val="none"/>
        </w:rPr>
        <w:t>应书面通知</w:t>
      </w:r>
      <w:r>
        <w:rPr>
          <w:rFonts w:hint="eastAsia" w:eastAsia="仿宋"/>
          <w:highlight w:val="none"/>
        </w:rPr>
        <w:t>乙方</w:t>
      </w:r>
      <w:r>
        <w:rPr>
          <w:rFonts w:eastAsia="仿宋"/>
          <w:highlight w:val="none"/>
        </w:rPr>
        <w:t>。</w:t>
      </w:r>
      <w:r>
        <w:rPr>
          <w:rFonts w:hint="eastAsia" w:eastAsia="仿宋"/>
          <w:highlight w:val="none"/>
        </w:rPr>
        <w:t>甲方未予确认的部分，乙方不得擅自变更或增加。</w:t>
      </w:r>
    </w:p>
    <w:p w14:paraId="06A3CF60">
      <w:pPr>
        <w:spacing w:line="360" w:lineRule="auto"/>
        <w:rPr>
          <w:rFonts w:eastAsia="仿宋"/>
          <w:highlight w:val="none"/>
        </w:rPr>
      </w:pPr>
      <w:r>
        <w:rPr>
          <w:rFonts w:hint="eastAsia" w:eastAsia="仿宋"/>
          <w:highlight w:val="none"/>
        </w:rPr>
        <w:t>4</w:t>
      </w:r>
      <w:r>
        <w:rPr>
          <w:rFonts w:eastAsia="仿宋"/>
          <w:highlight w:val="none"/>
        </w:rPr>
        <w:t xml:space="preserve">.5 </w:t>
      </w:r>
      <w:r>
        <w:rPr>
          <w:rFonts w:hint="eastAsia" w:eastAsia="仿宋"/>
          <w:highlight w:val="none"/>
        </w:rPr>
        <w:t>出现合同约定的合同价款调减事项后的</w:t>
      </w:r>
      <w:r>
        <w:rPr>
          <w:rFonts w:hint="eastAsia" w:eastAsia="仿宋"/>
          <w:highlight w:val="none"/>
          <w:u w:val="single"/>
        </w:rPr>
        <w:t>7</w:t>
      </w:r>
      <w:r>
        <w:rPr>
          <w:rFonts w:hint="eastAsia" w:eastAsia="仿宋"/>
          <w:highlight w:val="none"/>
        </w:rPr>
        <w:t>个工作日内，甲方应向乙方提交合同价款调减报告并说明理由。乙方在收到甲方合同价款调减报告及相关资料之日起</w:t>
      </w:r>
      <w:r>
        <w:rPr>
          <w:rFonts w:hint="eastAsia" w:eastAsia="仿宋"/>
          <w:highlight w:val="none"/>
          <w:u w:val="single"/>
        </w:rPr>
        <w:t>7</w:t>
      </w:r>
      <w:r>
        <w:rPr>
          <w:rFonts w:hint="eastAsia" w:eastAsia="仿宋"/>
          <w:highlight w:val="none"/>
        </w:rPr>
        <w:t>个工作日内不予确认也未提出不同意见的，视为乙方认可甲方的价款调减请求。</w:t>
      </w:r>
    </w:p>
    <w:p w14:paraId="2A6FB1ED">
      <w:pPr>
        <w:spacing w:line="360" w:lineRule="auto"/>
        <w:rPr>
          <w:rFonts w:hint="eastAsia" w:eastAsia="仿宋"/>
          <w:highlight w:val="none"/>
        </w:rPr>
      </w:pPr>
      <w:r>
        <w:rPr>
          <w:rFonts w:hint="eastAsia" w:eastAsia="仿宋"/>
          <w:highlight w:val="none"/>
        </w:rPr>
        <w:t>4</w:t>
      </w:r>
      <w:r>
        <w:rPr>
          <w:rFonts w:eastAsia="仿宋"/>
          <w:highlight w:val="none"/>
        </w:rPr>
        <w:t xml:space="preserve">.6 </w:t>
      </w:r>
      <w:r>
        <w:rPr>
          <w:rFonts w:hint="eastAsia" w:eastAsia="仿宋"/>
          <w:highlight w:val="none"/>
        </w:rPr>
        <w:t>经过甲乙双方确认调整的合同价款，作为追加（减）合同价款，与工程进度款或结算款同期支付。</w:t>
      </w:r>
    </w:p>
    <w:p w14:paraId="02E8FA9E">
      <w:pPr>
        <w:spacing w:line="360" w:lineRule="auto"/>
        <w:rPr>
          <w:rFonts w:eastAsia="仿宋"/>
          <w:highlight w:val="none"/>
        </w:rPr>
      </w:pPr>
      <w:r>
        <w:rPr>
          <w:rFonts w:hint="eastAsia" w:eastAsia="仿宋"/>
          <w:highlight w:val="none"/>
        </w:rPr>
        <w:t>4.7 本合同款项应按下列第</w:t>
      </w:r>
      <w:r>
        <w:rPr>
          <w:rFonts w:hint="eastAsia" w:eastAsia="仿宋"/>
          <w:highlight w:val="none"/>
          <w:u w:val="single"/>
          <w:lang w:val="en-US" w:eastAsia="zh-CN"/>
        </w:rPr>
        <w:t>1</w:t>
      </w:r>
      <w:r>
        <w:rPr>
          <w:rFonts w:hint="eastAsia" w:eastAsia="仿宋"/>
          <w:highlight w:val="none"/>
        </w:rPr>
        <w:t>种方式支付：</w:t>
      </w:r>
    </w:p>
    <w:p w14:paraId="23CF0317">
      <w:pPr>
        <w:spacing w:line="360" w:lineRule="auto"/>
        <w:ind w:firstLine="420" w:firstLineChars="200"/>
        <w:rPr>
          <w:rFonts w:eastAsia="仿宋"/>
          <w:highlight w:val="none"/>
        </w:rPr>
      </w:pPr>
      <w:r>
        <w:rPr>
          <w:rFonts w:eastAsia="仿宋"/>
          <w:highlight w:val="none"/>
        </w:rPr>
        <w:t>1</w:t>
      </w:r>
      <w:r>
        <w:rPr>
          <w:rFonts w:hint="eastAsia" w:eastAsia="仿宋"/>
          <w:highlight w:val="none"/>
        </w:rPr>
        <w:t>.一次性付款</w:t>
      </w:r>
    </w:p>
    <w:p w14:paraId="741C73A0">
      <w:pPr>
        <w:spacing w:line="360" w:lineRule="auto"/>
        <w:ind w:firstLine="420" w:firstLineChars="200"/>
        <w:rPr>
          <w:rFonts w:hint="eastAsia" w:eastAsia="仿宋"/>
          <w:highlight w:val="none"/>
        </w:rPr>
      </w:pPr>
      <w:r>
        <w:rPr>
          <w:rFonts w:hint="eastAsia" w:eastAsia="仿宋"/>
          <w:highlight w:val="none"/>
        </w:rPr>
        <w:t>(1)</w:t>
      </w:r>
      <w:r>
        <w:rPr>
          <w:rFonts w:hint="eastAsia" w:eastAsia="仿宋"/>
          <w:highlight w:val="none"/>
          <w:lang w:val="en-US" w:eastAsia="zh-Hans"/>
        </w:rPr>
        <w:t>在本合同服务期限届满，</w:t>
      </w:r>
      <w:r>
        <w:rPr>
          <w:rFonts w:hint="eastAsia" w:eastAsia="仿宋"/>
          <w:highlight w:val="none"/>
          <w:lang w:val="en-US" w:eastAsia="zh-CN"/>
        </w:rPr>
        <w:t>乙方</w:t>
      </w:r>
      <w:r>
        <w:rPr>
          <w:rFonts w:hint="eastAsia" w:eastAsia="仿宋"/>
          <w:highlight w:val="none"/>
          <w:lang w:val="en-US" w:eastAsia="zh-Hans"/>
        </w:rPr>
        <w:t>提交的所有工作成果均通过</w:t>
      </w:r>
      <w:r>
        <w:rPr>
          <w:rFonts w:hint="eastAsia" w:eastAsia="仿宋"/>
          <w:highlight w:val="none"/>
          <w:lang w:val="en-US" w:eastAsia="zh-CN"/>
        </w:rPr>
        <w:t>甲方</w:t>
      </w:r>
      <w:r>
        <w:rPr>
          <w:rFonts w:hint="eastAsia" w:eastAsia="仿宋"/>
          <w:highlight w:val="none"/>
          <w:lang w:val="en-US" w:eastAsia="zh-Hans"/>
        </w:rPr>
        <w:t>验收，且</w:t>
      </w:r>
      <w:r>
        <w:rPr>
          <w:rFonts w:hint="eastAsia" w:eastAsia="仿宋"/>
          <w:highlight w:val="none"/>
          <w:lang w:val="en-US" w:eastAsia="zh-CN"/>
        </w:rPr>
        <w:t>乙方</w:t>
      </w:r>
      <w:r>
        <w:rPr>
          <w:rFonts w:hint="eastAsia" w:eastAsia="仿宋"/>
          <w:highlight w:val="none"/>
          <w:lang w:val="en-US" w:eastAsia="zh-Hans"/>
        </w:rPr>
        <w:t>向</w:t>
      </w:r>
      <w:r>
        <w:rPr>
          <w:rFonts w:hint="eastAsia" w:eastAsia="仿宋"/>
          <w:highlight w:val="none"/>
          <w:lang w:val="en-US" w:eastAsia="zh-CN"/>
        </w:rPr>
        <w:t>甲方</w:t>
      </w:r>
      <w:r>
        <w:rPr>
          <w:rFonts w:hint="eastAsia" w:eastAsia="仿宋"/>
          <w:highlight w:val="none"/>
          <w:lang w:val="en-US" w:eastAsia="zh-Hans"/>
        </w:rPr>
        <w:t>提供符合要求的增值税发票后</w:t>
      </w:r>
      <w:r>
        <w:rPr>
          <w:rFonts w:hint="eastAsia" w:eastAsia="仿宋"/>
          <w:highlight w:val="none"/>
          <w:lang w:val="en-US" w:eastAsia="zh-CN"/>
        </w:rPr>
        <w:t>30</w:t>
      </w:r>
      <w:r>
        <w:rPr>
          <w:rFonts w:hint="eastAsia" w:eastAsia="仿宋"/>
          <w:highlight w:val="none"/>
          <w:lang w:val="en-US" w:eastAsia="zh-Hans"/>
        </w:rPr>
        <w:t>日内，一次性付清全部服务费用。</w:t>
      </w:r>
      <w:bookmarkStart w:id="132" w:name="OLE_LINK5"/>
    </w:p>
    <w:bookmarkEnd w:id="132"/>
    <w:p w14:paraId="3D197970">
      <w:pPr>
        <w:spacing w:line="360" w:lineRule="auto"/>
        <w:ind w:firstLine="420" w:firstLineChars="200"/>
        <w:rPr>
          <w:rFonts w:eastAsia="仿宋"/>
          <w:highlight w:val="none"/>
        </w:rPr>
      </w:pPr>
      <w:r>
        <w:rPr>
          <w:rFonts w:eastAsia="仿宋"/>
          <w:highlight w:val="none"/>
        </w:rPr>
        <w:t>2.</w:t>
      </w:r>
      <w:r>
        <w:rPr>
          <w:rFonts w:hint="eastAsia" w:eastAsia="仿宋"/>
          <w:highlight w:val="none"/>
        </w:rPr>
        <w:t>分阶段付款：</w:t>
      </w:r>
    </w:p>
    <w:p w14:paraId="70685044">
      <w:pPr>
        <w:spacing w:line="360" w:lineRule="auto"/>
        <w:ind w:firstLine="420" w:firstLineChars="200"/>
        <w:rPr>
          <w:rFonts w:eastAsia="仿宋"/>
          <w:highlight w:val="none"/>
        </w:rPr>
      </w:pPr>
      <w:r>
        <w:rPr>
          <w:rFonts w:hint="eastAsia" w:eastAsia="仿宋"/>
          <w:highlight w:val="none"/>
        </w:rPr>
        <w:t>（1）首期付款：【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5FFDD597">
      <w:pPr>
        <w:spacing w:line="360" w:lineRule="auto"/>
        <w:ind w:firstLine="420" w:firstLineChars="200"/>
        <w:rPr>
          <w:rFonts w:eastAsia="仿宋"/>
          <w:highlight w:val="none"/>
        </w:rPr>
      </w:pPr>
      <w:r>
        <w:rPr>
          <w:rFonts w:hint="eastAsia" w:eastAsia="仿宋"/>
          <w:highlight w:val="none"/>
        </w:rPr>
        <w:t>（2）第二期付款：【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1B584FD4">
      <w:pPr>
        <w:spacing w:line="360" w:lineRule="auto"/>
        <w:ind w:firstLine="420" w:firstLineChars="200"/>
        <w:rPr>
          <w:rFonts w:eastAsia="仿宋"/>
          <w:highlight w:val="none"/>
        </w:rPr>
      </w:pPr>
      <w:r>
        <w:rPr>
          <w:rFonts w:hint="eastAsia" w:eastAsia="仿宋"/>
          <w:highlight w:val="none"/>
        </w:rPr>
        <w:t>（3）末期付款：在本</w:t>
      </w:r>
      <w:r>
        <w:rPr>
          <w:rFonts w:eastAsia="仿宋"/>
          <w:highlight w:val="none"/>
        </w:rPr>
        <w:t>项目</w:t>
      </w:r>
      <w:r>
        <w:rPr>
          <w:rFonts w:hint="eastAsia" w:eastAsia="仿宋"/>
          <w:highlight w:val="none"/>
        </w:rPr>
        <w:t>竣工验收通过后（如果存在项目变更，须完成结算审计）</w:t>
      </w:r>
      <w:r>
        <w:rPr>
          <w:rFonts w:eastAsia="仿宋"/>
          <w:highlight w:val="none"/>
        </w:rPr>
        <w:t>，甲方</w:t>
      </w:r>
      <w:r>
        <w:rPr>
          <w:rFonts w:hint="eastAsia" w:eastAsia="仿宋"/>
          <w:highlight w:val="none"/>
        </w:rPr>
        <w:t>收到</w:t>
      </w:r>
      <w:r>
        <w:rPr>
          <w:rFonts w:eastAsia="仿宋"/>
          <w:highlight w:val="none"/>
        </w:rPr>
        <w:t>乙方提供的有效</w:t>
      </w:r>
      <w:r>
        <w:rPr>
          <w:rFonts w:hint="eastAsia" w:eastAsia="仿宋"/>
          <w:highlight w:val="none"/>
        </w:rPr>
        <w:t>增值税专用发票后三十日内，甲方向乙方</w:t>
      </w:r>
      <w:r>
        <w:rPr>
          <w:rFonts w:eastAsia="仿宋"/>
          <w:highlight w:val="none"/>
        </w:rPr>
        <w:t>支付至结算价的</w:t>
      </w:r>
      <w:r>
        <w:rPr>
          <w:rFonts w:hint="eastAsia" w:eastAsia="仿宋"/>
          <w:highlight w:val="none"/>
          <w:u w:val="single"/>
        </w:rPr>
        <w:t>97</w:t>
      </w:r>
      <w:r>
        <w:rPr>
          <w:rFonts w:eastAsia="仿宋"/>
          <w:highlight w:val="none"/>
        </w:rPr>
        <w:t>%</w:t>
      </w:r>
      <w:r>
        <w:rPr>
          <w:rFonts w:hint="eastAsia" w:eastAsia="仿宋"/>
          <w:highlight w:val="none"/>
        </w:rPr>
        <w:t>；</w:t>
      </w:r>
    </w:p>
    <w:p w14:paraId="330EBF28">
      <w:pPr>
        <w:spacing w:line="360" w:lineRule="auto"/>
        <w:ind w:firstLine="420" w:firstLineChars="200"/>
        <w:rPr>
          <w:rFonts w:eastAsia="仿宋"/>
          <w:highlight w:val="none"/>
        </w:rPr>
      </w:pPr>
      <w:r>
        <w:rPr>
          <w:rFonts w:hint="eastAsia" w:eastAsia="仿宋"/>
          <w:highlight w:val="none"/>
        </w:rPr>
        <w:t>（4）</w:t>
      </w:r>
      <w:r>
        <w:rPr>
          <w:rFonts w:eastAsia="仿宋"/>
          <w:highlight w:val="none"/>
        </w:rPr>
        <w:t>余下</w:t>
      </w:r>
      <w:r>
        <w:rPr>
          <w:rFonts w:hint="eastAsia" w:eastAsia="仿宋"/>
          <w:highlight w:val="none"/>
          <w:u w:val="single"/>
        </w:rPr>
        <w:t>3</w:t>
      </w:r>
      <w:r>
        <w:rPr>
          <w:rFonts w:eastAsia="仿宋"/>
          <w:highlight w:val="none"/>
        </w:rPr>
        <w:t>%</w:t>
      </w:r>
      <w:r>
        <w:rPr>
          <w:rFonts w:hint="eastAsia" w:eastAsia="仿宋"/>
          <w:highlight w:val="none"/>
        </w:rPr>
        <w:t>的</w:t>
      </w:r>
      <w:r>
        <w:rPr>
          <w:rFonts w:eastAsia="仿宋"/>
          <w:highlight w:val="none"/>
        </w:rPr>
        <w:t>合同</w:t>
      </w:r>
      <w:r>
        <w:rPr>
          <w:rFonts w:hint="eastAsia" w:eastAsia="仿宋"/>
          <w:highlight w:val="none"/>
        </w:rPr>
        <w:t>价款</w:t>
      </w:r>
      <w:r>
        <w:rPr>
          <w:rFonts w:eastAsia="仿宋"/>
          <w:highlight w:val="none"/>
        </w:rPr>
        <w:t>作为质保金</w:t>
      </w:r>
      <w:r>
        <w:rPr>
          <w:rFonts w:hint="eastAsia" w:eastAsia="仿宋"/>
          <w:highlight w:val="none"/>
        </w:rPr>
        <w:t>，</w:t>
      </w:r>
      <w:r>
        <w:rPr>
          <w:rFonts w:eastAsia="仿宋"/>
          <w:highlight w:val="none"/>
        </w:rPr>
        <w:t>在</w:t>
      </w:r>
      <w:r>
        <w:rPr>
          <w:rFonts w:hint="eastAsia" w:eastAsia="仿宋"/>
          <w:highlight w:val="none"/>
        </w:rPr>
        <w:t>本</w:t>
      </w:r>
      <w:r>
        <w:rPr>
          <w:rFonts w:eastAsia="仿宋"/>
          <w:highlight w:val="none"/>
        </w:rPr>
        <w:t>项目</w:t>
      </w:r>
      <w:r>
        <w:rPr>
          <w:rFonts w:hint="eastAsia" w:eastAsia="仿宋"/>
          <w:highlight w:val="none"/>
        </w:rPr>
        <w:t>质保期结束并经</w:t>
      </w:r>
      <w:r>
        <w:rPr>
          <w:rFonts w:eastAsia="仿宋"/>
          <w:highlight w:val="none"/>
        </w:rPr>
        <w:t>验收</w:t>
      </w:r>
      <w:r>
        <w:rPr>
          <w:rFonts w:hint="eastAsia" w:eastAsia="仿宋"/>
          <w:highlight w:val="none"/>
        </w:rPr>
        <w:t>合格后三十日内，</w:t>
      </w:r>
      <w:r>
        <w:rPr>
          <w:rFonts w:eastAsia="仿宋"/>
          <w:highlight w:val="none"/>
        </w:rPr>
        <w:t>乙方提供（甲方</w:t>
      </w:r>
      <w:r>
        <w:rPr>
          <w:rFonts w:hint="eastAsia" w:eastAsia="仿宋"/>
          <w:highlight w:val="none"/>
        </w:rPr>
        <w:t>出具</w:t>
      </w:r>
      <w:r>
        <w:rPr>
          <w:rFonts w:eastAsia="仿宋"/>
          <w:highlight w:val="none"/>
        </w:rPr>
        <w:t>的）验收证明文件，由甲方支付给乙方。</w:t>
      </w:r>
    </w:p>
    <w:p w14:paraId="2BC4BAD9">
      <w:pPr>
        <w:spacing w:line="360" w:lineRule="auto"/>
        <w:rPr>
          <w:rFonts w:hint="eastAsia" w:eastAsia="仿宋"/>
          <w:highlight w:val="none"/>
        </w:rPr>
      </w:pPr>
      <w:r>
        <w:rPr>
          <w:rFonts w:hint="eastAsia" w:eastAsia="仿宋"/>
          <w:highlight w:val="none"/>
        </w:rPr>
        <w:t>4.8 合同价款以</w:t>
      </w:r>
      <w:r>
        <w:rPr>
          <w:rFonts w:hint="eastAsia" w:eastAsia="仿宋"/>
          <w:highlight w:val="none"/>
          <w:u w:val="single"/>
        </w:rPr>
        <w:t xml:space="preserve"> 银行转账 </w:t>
      </w:r>
      <w:r>
        <w:rPr>
          <w:rFonts w:hint="eastAsia" w:eastAsia="仿宋"/>
          <w:highlight w:val="none"/>
        </w:rPr>
        <w:t>的方式支付。</w:t>
      </w:r>
    </w:p>
    <w:p w14:paraId="079AD035">
      <w:pPr>
        <w:spacing w:line="360" w:lineRule="auto"/>
        <w:rPr>
          <w:rFonts w:hint="eastAsia" w:eastAsia="仿宋"/>
          <w:highlight w:val="none"/>
        </w:rPr>
      </w:pPr>
      <w:r>
        <w:rPr>
          <w:rFonts w:hint="eastAsia" w:eastAsia="仿宋"/>
          <w:highlight w:val="none"/>
        </w:rPr>
        <w:t>乙方银行账户信息确认如下：</w:t>
      </w:r>
    </w:p>
    <w:p w14:paraId="1D0266DF">
      <w:pPr>
        <w:spacing w:line="360" w:lineRule="auto"/>
        <w:rPr>
          <w:rFonts w:hint="eastAsia" w:eastAsia="仿宋"/>
          <w:highlight w:val="none"/>
        </w:rPr>
      </w:pPr>
      <w:r>
        <w:rPr>
          <w:rFonts w:hint="eastAsia" w:eastAsia="仿宋"/>
          <w:highlight w:val="none"/>
        </w:rPr>
        <w:t xml:space="preserve">账户名：_____________________  </w:t>
      </w:r>
    </w:p>
    <w:p w14:paraId="2246FD6A">
      <w:pPr>
        <w:spacing w:line="360" w:lineRule="auto"/>
        <w:rPr>
          <w:rFonts w:eastAsia="仿宋"/>
          <w:highlight w:val="none"/>
        </w:rPr>
      </w:pPr>
      <w:r>
        <w:rPr>
          <w:rFonts w:hint="eastAsia" w:eastAsia="仿宋"/>
          <w:highlight w:val="none"/>
        </w:rPr>
        <w:t xml:space="preserve">开户行：_____________________                                   </w:t>
      </w:r>
    </w:p>
    <w:p w14:paraId="6FCAF972">
      <w:pPr>
        <w:spacing w:line="360" w:lineRule="auto"/>
        <w:rPr>
          <w:rFonts w:eastAsia="仿宋"/>
          <w:highlight w:val="none"/>
        </w:rPr>
      </w:pPr>
      <w:r>
        <w:rPr>
          <w:rFonts w:hint="eastAsia" w:eastAsia="仿宋"/>
          <w:highlight w:val="none"/>
        </w:rPr>
        <w:t xml:space="preserve">账号： ______________________                                         </w:t>
      </w:r>
    </w:p>
    <w:p w14:paraId="25467860">
      <w:pPr>
        <w:spacing w:line="360" w:lineRule="auto"/>
        <w:rPr>
          <w:rFonts w:hint="eastAsia" w:eastAsia="仿宋"/>
          <w:highlight w:val="none"/>
        </w:rPr>
      </w:pPr>
      <w:r>
        <w:rPr>
          <w:rFonts w:hint="eastAsia" w:eastAsia="仿宋"/>
          <w:highlight w:val="none"/>
        </w:rPr>
        <w:t>甲方开票信息确认如下：</w:t>
      </w:r>
    </w:p>
    <w:p w14:paraId="77C94046">
      <w:pPr>
        <w:spacing w:line="360" w:lineRule="auto"/>
        <w:rPr>
          <w:rFonts w:eastAsia="仿宋"/>
          <w:highlight w:val="none"/>
        </w:rPr>
      </w:pPr>
      <w:r>
        <w:rPr>
          <w:rFonts w:hint="eastAsia" w:eastAsia="仿宋"/>
          <w:highlight w:val="none"/>
        </w:rPr>
        <w:t xml:space="preserve">单位名称：________________________                                    </w:t>
      </w:r>
    </w:p>
    <w:p w14:paraId="00F31D93">
      <w:pPr>
        <w:spacing w:line="360" w:lineRule="auto"/>
        <w:rPr>
          <w:rFonts w:eastAsia="仿宋"/>
          <w:highlight w:val="none"/>
        </w:rPr>
      </w:pPr>
      <w:r>
        <w:rPr>
          <w:rFonts w:hint="eastAsia" w:eastAsia="仿宋"/>
          <w:highlight w:val="none"/>
        </w:rPr>
        <w:t xml:space="preserve">纳税人识别号：_____________________                             </w:t>
      </w:r>
    </w:p>
    <w:p w14:paraId="4A59A20B">
      <w:pPr>
        <w:spacing w:line="360" w:lineRule="auto"/>
        <w:rPr>
          <w:rFonts w:eastAsia="仿宋"/>
          <w:highlight w:val="none"/>
        </w:rPr>
      </w:pPr>
      <w:r>
        <w:rPr>
          <w:rFonts w:hint="eastAsia" w:eastAsia="仿宋"/>
          <w:highlight w:val="none"/>
        </w:rPr>
        <w:t xml:space="preserve">地址、电话：________________________                                  </w:t>
      </w:r>
    </w:p>
    <w:p w14:paraId="52900860">
      <w:pPr>
        <w:spacing w:line="360" w:lineRule="auto"/>
        <w:rPr>
          <w:rFonts w:hint="eastAsia" w:ascii="黑体" w:eastAsia="黑体"/>
          <w:b/>
          <w:highlight w:val="none"/>
        </w:rPr>
      </w:pPr>
      <w:r>
        <w:rPr>
          <w:rFonts w:hint="eastAsia" w:eastAsia="仿宋"/>
          <w:highlight w:val="none"/>
        </w:rPr>
        <w:t xml:space="preserve">开户行、账号： _____________________   </w:t>
      </w:r>
      <w:r>
        <w:rPr>
          <w:rFonts w:hint="eastAsia"/>
          <w:sz w:val="28"/>
          <w:highlight w:val="none"/>
          <w:u w:val="single"/>
        </w:rPr>
        <w:t xml:space="preserve">                 </w:t>
      </w:r>
      <w:r>
        <w:rPr>
          <w:rFonts w:hint="eastAsia"/>
          <w:sz w:val="28"/>
          <w:highlight w:val="none"/>
        </w:rPr>
        <w:t xml:space="preserve">   </w:t>
      </w:r>
    </w:p>
    <w:p w14:paraId="16F794F5">
      <w:pPr>
        <w:spacing w:line="360" w:lineRule="auto"/>
        <w:rPr>
          <w:rFonts w:eastAsia="仿宋"/>
          <w:highlight w:val="none"/>
        </w:rPr>
      </w:pPr>
      <w:r>
        <w:rPr>
          <w:rFonts w:hint="eastAsia" w:eastAsia="仿宋"/>
          <w:highlight w:val="none"/>
        </w:rPr>
        <w:t>4.9 乙方应支付的违约金、损失赔偿金等均可由甲方直接从未付的合同价款、履约保证金或质保金中扣除。如不足以赔付，甲方有权向乙方另行主张赔偿。</w:t>
      </w:r>
    </w:p>
    <w:p w14:paraId="0F55FB34">
      <w:pPr>
        <w:spacing w:line="360" w:lineRule="auto"/>
        <w:rPr>
          <w:highlight w:val="none"/>
        </w:rPr>
      </w:pPr>
      <w:r>
        <w:rPr>
          <w:rFonts w:hint="eastAsia" w:ascii="仿宋" w:eastAsia="仿宋"/>
          <w:color w:val="000000"/>
          <w:highlight w:val="none"/>
        </w:rPr>
        <w:t>4.10 本合同约定的不含税价款</w:t>
      </w:r>
      <w:r>
        <w:rPr>
          <w:rFonts w:hint="eastAsia" w:ascii="仿宋" w:eastAsia="仿宋"/>
          <w:highlight w:val="none"/>
        </w:rPr>
        <w:t>，不因国家税率变化而变化。在合同履行期间，如遇国家的税率调整或其他政策影响税率的，则价税合计金额做相应调整。</w:t>
      </w:r>
    </w:p>
    <w:p w14:paraId="5A73A7E3">
      <w:pPr>
        <w:spacing w:line="360" w:lineRule="auto"/>
        <w:rPr>
          <w:rFonts w:eastAsia="仿宋"/>
          <w:highlight w:val="none"/>
        </w:rPr>
      </w:pPr>
      <w:r>
        <w:rPr>
          <w:rFonts w:hint="eastAsia" w:eastAsia="仿宋"/>
          <w:highlight w:val="none"/>
        </w:rPr>
        <w:t>4.11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6C5B9A94">
      <w:pPr>
        <w:spacing w:line="360" w:lineRule="auto"/>
        <w:rPr>
          <w:rFonts w:eastAsia="仿宋"/>
          <w:b/>
          <w:highlight w:val="none"/>
        </w:rPr>
      </w:pPr>
      <w:r>
        <w:rPr>
          <w:rFonts w:hint="eastAsia" w:eastAsia="仿宋"/>
          <w:b/>
          <w:highlight w:val="none"/>
        </w:rPr>
        <w:t>五、甲方权利义务</w:t>
      </w:r>
    </w:p>
    <w:p w14:paraId="06B01714">
      <w:pPr>
        <w:spacing w:line="360" w:lineRule="auto"/>
        <w:rPr>
          <w:rFonts w:eastAsia="仿宋"/>
          <w:highlight w:val="none"/>
        </w:rPr>
      </w:pPr>
      <w:r>
        <w:rPr>
          <w:rFonts w:hint="eastAsia" w:eastAsia="仿宋"/>
          <w:highlight w:val="none"/>
        </w:rPr>
        <w:t>5</w:t>
      </w:r>
      <w:r>
        <w:rPr>
          <w:rFonts w:eastAsia="仿宋"/>
          <w:highlight w:val="none"/>
        </w:rPr>
        <w:t>.1</w:t>
      </w:r>
      <w:r>
        <w:rPr>
          <w:rFonts w:hint="eastAsia" w:eastAsia="仿宋"/>
          <w:highlight w:val="none"/>
        </w:rPr>
        <w:t xml:space="preserve"> 负责按照本合同约定向乙方支付相应的费用。</w:t>
      </w:r>
    </w:p>
    <w:p w14:paraId="7E3584B3">
      <w:pPr>
        <w:spacing w:line="360" w:lineRule="auto"/>
        <w:rPr>
          <w:rFonts w:eastAsia="仿宋"/>
          <w:highlight w:val="none"/>
        </w:rPr>
      </w:pPr>
      <w:r>
        <w:rPr>
          <w:rFonts w:hint="eastAsia" w:eastAsia="仿宋"/>
          <w:highlight w:val="none"/>
        </w:rPr>
        <w:t>5</w:t>
      </w:r>
      <w:r>
        <w:rPr>
          <w:rFonts w:eastAsia="仿宋"/>
          <w:highlight w:val="none"/>
        </w:rPr>
        <w:t>.2</w:t>
      </w:r>
      <w:r>
        <w:rPr>
          <w:rFonts w:hint="eastAsia" w:eastAsia="仿宋"/>
          <w:highlight w:val="none"/>
        </w:rPr>
        <w:t xml:space="preserve"> 负责向乙方提供本项目相关的图纸和资料，并审批乙方提供的施工方案和计划。</w:t>
      </w:r>
    </w:p>
    <w:p w14:paraId="2E159218">
      <w:pPr>
        <w:spacing w:line="360" w:lineRule="auto"/>
        <w:rPr>
          <w:rFonts w:eastAsia="仿宋"/>
          <w:highlight w:val="none"/>
        </w:rPr>
      </w:pPr>
      <w:r>
        <w:rPr>
          <w:rFonts w:hint="eastAsia" w:eastAsia="仿宋"/>
          <w:highlight w:val="none"/>
        </w:rPr>
        <w:t>5</w:t>
      </w:r>
      <w:r>
        <w:rPr>
          <w:rFonts w:eastAsia="仿宋"/>
          <w:highlight w:val="none"/>
        </w:rPr>
        <w:t xml:space="preserve">.3 </w:t>
      </w:r>
      <w:r>
        <w:rPr>
          <w:rFonts w:hint="eastAsia" w:eastAsia="仿宋"/>
          <w:highlight w:val="none"/>
        </w:rPr>
        <w:t>对乙方维修中的项目的施工质量、工程进度、安全生产、文明、环保施工等有协调、监督、监察的权利。</w:t>
      </w:r>
    </w:p>
    <w:p w14:paraId="0965D290">
      <w:pPr>
        <w:spacing w:line="360" w:lineRule="auto"/>
        <w:rPr>
          <w:rFonts w:eastAsia="仿宋"/>
          <w:highlight w:val="none"/>
        </w:rPr>
      </w:pPr>
      <w:r>
        <w:rPr>
          <w:rFonts w:hint="eastAsia" w:eastAsia="仿宋"/>
          <w:highlight w:val="none"/>
        </w:rPr>
        <w:t>5.</w:t>
      </w:r>
      <w:r>
        <w:rPr>
          <w:rFonts w:eastAsia="仿宋"/>
          <w:highlight w:val="none"/>
        </w:rPr>
        <w:t>4</w:t>
      </w:r>
      <w:r>
        <w:rPr>
          <w:rFonts w:hint="eastAsia" w:eastAsia="仿宋"/>
          <w:highlight w:val="none"/>
        </w:rPr>
        <w:t xml:space="preserve"> 负责本项目的完工验收，并办理项目结算。</w:t>
      </w:r>
    </w:p>
    <w:p w14:paraId="7EC075FE">
      <w:pPr>
        <w:spacing w:line="360" w:lineRule="auto"/>
        <w:rPr>
          <w:rFonts w:eastAsia="仿宋"/>
          <w:b/>
          <w:highlight w:val="none"/>
        </w:rPr>
      </w:pPr>
      <w:r>
        <w:rPr>
          <w:rFonts w:hint="eastAsia" w:eastAsia="仿宋"/>
          <w:b/>
          <w:highlight w:val="none"/>
        </w:rPr>
        <w:t>六、乙方权利义务</w:t>
      </w:r>
    </w:p>
    <w:p w14:paraId="48BB829C">
      <w:pPr>
        <w:spacing w:line="360" w:lineRule="auto"/>
        <w:rPr>
          <w:rFonts w:eastAsia="仿宋"/>
          <w:highlight w:val="none"/>
        </w:rPr>
      </w:pPr>
      <w:r>
        <w:rPr>
          <w:rFonts w:hint="eastAsia" w:eastAsia="仿宋"/>
          <w:highlight w:val="none"/>
        </w:rPr>
        <w:t>6</w:t>
      </w:r>
      <w:r>
        <w:rPr>
          <w:rFonts w:eastAsia="仿宋"/>
          <w:highlight w:val="none"/>
        </w:rPr>
        <w:t>.1</w:t>
      </w:r>
      <w:r>
        <w:rPr>
          <w:rFonts w:hint="eastAsia" w:eastAsia="仿宋"/>
          <w:highlight w:val="none"/>
        </w:rPr>
        <w:t xml:space="preserve"> 乙方应具有完成本项目的施工资质，在施工前应向甲方提供符合要求的施工计划、施工方案以及施工设计图纸等材料。</w:t>
      </w:r>
    </w:p>
    <w:p w14:paraId="1106785A">
      <w:pPr>
        <w:spacing w:line="360" w:lineRule="auto"/>
        <w:rPr>
          <w:rFonts w:eastAsia="仿宋"/>
          <w:highlight w:val="none"/>
        </w:rPr>
      </w:pPr>
      <w:r>
        <w:rPr>
          <w:rFonts w:hint="eastAsia" w:eastAsia="仿宋"/>
          <w:highlight w:val="none"/>
        </w:rPr>
        <w:t>6</w:t>
      </w:r>
      <w:r>
        <w:rPr>
          <w:rFonts w:eastAsia="仿宋"/>
          <w:highlight w:val="none"/>
        </w:rPr>
        <w:t>.2</w:t>
      </w:r>
      <w:r>
        <w:rPr>
          <w:rFonts w:hint="eastAsia" w:eastAsia="仿宋"/>
          <w:highlight w:val="none"/>
        </w:rPr>
        <w:t xml:space="preserve"> 乙方指派项目经理负责组织施工，保质、保量、按期完成施工任务。</w:t>
      </w:r>
    </w:p>
    <w:p w14:paraId="53A183BC">
      <w:pPr>
        <w:spacing w:line="360" w:lineRule="auto"/>
        <w:rPr>
          <w:rFonts w:eastAsia="仿宋"/>
          <w:highlight w:val="none"/>
        </w:rPr>
      </w:pPr>
      <w:r>
        <w:rPr>
          <w:rFonts w:hint="eastAsia" w:eastAsia="仿宋"/>
          <w:highlight w:val="none"/>
        </w:rPr>
        <w:t>6</w:t>
      </w:r>
      <w:r>
        <w:rPr>
          <w:rFonts w:eastAsia="仿宋"/>
          <w:highlight w:val="none"/>
        </w:rPr>
        <w:t>.3</w:t>
      </w:r>
      <w:r>
        <w:rPr>
          <w:rFonts w:hint="eastAsia" w:eastAsia="仿宋"/>
          <w:highlight w:val="none"/>
        </w:rPr>
        <w:t xml:space="preserve"> 在项目实施前向甲方提交一份现场主要施工人员和施工设备的清单，严格执行施工规范、安全操作规程，遵守防火安全、环境保护等规定，做好各项质量检查记录。</w:t>
      </w:r>
    </w:p>
    <w:p w14:paraId="3FC54B39">
      <w:pPr>
        <w:spacing w:line="360" w:lineRule="auto"/>
        <w:rPr>
          <w:rFonts w:eastAsia="仿宋"/>
          <w:highlight w:val="none"/>
        </w:rPr>
      </w:pPr>
      <w:r>
        <w:rPr>
          <w:rFonts w:hint="eastAsia" w:eastAsia="仿宋"/>
          <w:highlight w:val="none"/>
        </w:rPr>
        <w:t>6</w:t>
      </w:r>
      <w:r>
        <w:rPr>
          <w:rFonts w:eastAsia="仿宋"/>
          <w:highlight w:val="none"/>
        </w:rPr>
        <w:t>.4</w:t>
      </w:r>
      <w:r>
        <w:rPr>
          <w:rFonts w:hint="eastAsia" w:eastAsia="仿宋"/>
          <w:highlight w:val="none"/>
        </w:rPr>
        <w:t xml:space="preserve"> 本项目实施过程中，应接受甲方的检查、检验，并为检查、检验提供便利条件。</w:t>
      </w:r>
    </w:p>
    <w:p w14:paraId="121E94C0">
      <w:pPr>
        <w:spacing w:line="360" w:lineRule="auto"/>
        <w:rPr>
          <w:rFonts w:eastAsia="仿宋"/>
          <w:highlight w:val="none"/>
        </w:rPr>
      </w:pPr>
      <w:r>
        <w:rPr>
          <w:rFonts w:hint="eastAsia" w:eastAsia="仿宋"/>
          <w:highlight w:val="none"/>
        </w:rPr>
        <w:t>6</w:t>
      </w:r>
      <w:r>
        <w:rPr>
          <w:rFonts w:eastAsia="仿宋"/>
          <w:highlight w:val="none"/>
        </w:rPr>
        <w:t>.5</w:t>
      </w:r>
      <w:r>
        <w:rPr>
          <w:rFonts w:hint="eastAsia" w:eastAsia="仿宋"/>
          <w:highlight w:val="none"/>
        </w:rPr>
        <w:t xml:space="preserve"> 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102DF9A4">
      <w:pPr>
        <w:spacing w:line="360" w:lineRule="auto"/>
        <w:rPr>
          <w:rFonts w:eastAsia="仿宋"/>
          <w:highlight w:val="none"/>
        </w:rPr>
      </w:pPr>
      <w:r>
        <w:rPr>
          <w:rFonts w:hint="eastAsia" w:eastAsia="仿宋"/>
          <w:highlight w:val="none"/>
        </w:rPr>
        <w:t>6</w:t>
      </w:r>
      <w:r>
        <w:rPr>
          <w:rFonts w:eastAsia="仿宋"/>
          <w:highlight w:val="none"/>
        </w:rPr>
        <w:t>.6</w:t>
      </w:r>
      <w:r>
        <w:rPr>
          <w:rFonts w:hint="eastAsia" w:eastAsia="仿宋"/>
          <w:highlight w:val="none"/>
        </w:rPr>
        <w:t xml:space="preserve"> 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05DABB54">
      <w:pPr>
        <w:spacing w:line="360" w:lineRule="auto"/>
        <w:rPr>
          <w:rFonts w:eastAsia="仿宋"/>
          <w:highlight w:val="none"/>
        </w:rPr>
      </w:pPr>
      <w:r>
        <w:rPr>
          <w:rFonts w:hint="eastAsia" w:eastAsia="仿宋"/>
          <w:highlight w:val="none"/>
        </w:rPr>
        <w:t>6</w:t>
      </w:r>
      <w:r>
        <w:rPr>
          <w:rFonts w:eastAsia="仿宋"/>
          <w:highlight w:val="none"/>
        </w:rPr>
        <w:t>.7</w:t>
      </w:r>
      <w:r>
        <w:rPr>
          <w:rFonts w:hint="eastAsia" w:eastAsia="仿宋"/>
          <w:highlight w:val="none"/>
        </w:rPr>
        <w:t xml:space="preserve"> 本项目完工未移交甲方之前，乙方应负责保管现场的一切设施和工程成品。</w:t>
      </w:r>
    </w:p>
    <w:p w14:paraId="208A0A0E">
      <w:pPr>
        <w:spacing w:line="360" w:lineRule="auto"/>
        <w:rPr>
          <w:rFonts w:eastAsia="仿宋"/>
          <w:highlight w:val="none"/>
        </w:rPr>
      </w:pPr>
      <w:r>
        <w:rPr>
          <w:rFonts w:hint="eastAsia" w:eastAsia="仿宋"/>
          <w:highlight w:val="none"/>
        </w:rPr>
        <w:t>6</w:t>
      </w:r>
      <w:r>
        <w:rPr>
          <w:rFonts w:eastAsia="仿宋"/>
          <w:highlight w:val="none"/>
        </w:rPr>
        <w:t>.8</w:t>
      </w:r>
      <w:r>
        <w:rPr>
          <w:rFonts w:hint="eastAsia" w:eastAsia="仿宋"/>
          <w:highlight w:val="none"/>
        </w:rPr>
        <w:t xml:space="preserve"> 未经甲方的书面同意，乙方不得将其在本合同项下的权利和义务转让给第三方。</w:t>
      </w:r>
    </w:p>
    <w:p w14:paraId="2B587F05">
      <w:pPr>
        <w:spacing w:line="360" w:lineRule="auto"/>
        <w:rPr>
          <w:rFonts w:hint="eastAsia" w:eastAsia="仿宋"/>
          <w:highlight w:val="none"/>
        </w:rPr>
      </w:pPr>
      <w:r>
        <w:rPr>
          <w:rFonts w:hint="eastAsia" w:eastAsia="仿宋"/>
          <w:highlight w:val="none"/>
        </w:rPr>
        <w:t>6</w:t>
      </w:r>
      <w:r>
        <w:rPr>
          <w:rFonts w:eastAsia="仿宋"/>
          <w:highlight w:val="none"/>
        </w:rPr>
        <w:t>.9</w:t>
      </w:r>
      <w:r>
        <w:rPr>
          <w:rFonts w:hint="eastAsia" w:eastAsia="仿宋"/>
          <w:highlight w:val="none"/>
        </w:rPr>
        <w:t xml:space="preserve"> 负责办理项目施工期间乙方相关雇员的工伤保险、意外伤害保险、第三者责任保险及工程设备保险等事宜并承担相关费用，并负责处理与其雇员、员工之间的劳动人事争议。</w:t>
      </w:r>
    </w:p>
    <w:p w14:paraId="774385A4">
      <w:pPr>
        <w:spacing w:line="360" w:lineRule="auto"/>
        <w:rPr>
          <w:rFonts w:hint="eastAsia" w:eastAsia="仿宋" w:cs="Times New Roman (正文 CS 字体)"/>
          <w:highlight w:val="none"/>
        </w:rPr>
      </w:pPr>
      <w:r>
        <w:rPr>
          <w:rFonts w:hint="eastAsia" w:eastAsia="仿宋"/>
          <w:highlight w:val="none"/>
        </w:rPr>
        <w:t>6.10 乙方承诺严格规范劳动用工，并不得发生任何拖欠第三方材料款、拖欠农民工工资或集体聚集、上访、打架等群体事件，否则甲方有权解除合同，并有权从应付未付的合同款项、履约保证金中扣除因</w:t>
      </w:r>
      <w:r>
        <w:rPr>
          <w:rFonts w:hint="eastAsia" w:eastAsia="仿宋" w:cs="Times New Roman (正文 CS 字体)"/>
          <w:highlight w:val="none"/>
        </w:rPr>
        <w:t>乙方原因导致的任何费用支出、违约金、损失或损害赔偿金。</w:t>
      </w:r>
    </w:p>
    <w:p w14:paraId="47F87A76">
      <w:pPr>
        <w:spacing w:line="360" w:lineRule="auto"/>
        <w:rPr>
          <w:rFonts w:hint="eastAsia" w:eastAsia="仿宋"/>
          <w:highlight w:val="none"/>
        </w:rPr>
      </w:pPr>
      <w:r>
        <w:rPr>
          <w:rFonts w:eastAsia="仿宋"/>
          <w:highlight w:val="none"/>
        </w:rPr>
        <w:t>6.11</w:t>
      </w:r>
      <w:r>
        <w:rPr>
          <w:rFonts w:hint="eastAsia" w:eastAsia="仿宋"/>
          <w:highlight w:val="none"/>
        </w:rPr>
        <w:t xml:space="preserve"> 乙方</w:t>
      </w:r>
      <w:r>
        <w:rPr>
          <w:rFonts w:hint="eastAsia" w:eastAsia="仿宋"/>
          <w:highlight w:val="none"/>
          <w:lang w:eastAsia="zh-Hans"/>
        </w:rPr>
        <w:t>如</w:t>
      </w:r>
      <w:r>
        <w:rPr>
          <w:rFonts w:hint="eastAsia" w:eastAsia="仿宋"/>
          <w:highlight w:val="none"/>
        </w:rPr>
        <w:t>在中标后</w:t>
      </w:r>
      <w:r>
        <w:rPr>
          <w:rFonts w:hint="eastAsia" w:eastAsia="仿宋"/>
          <w:highlight w:val="none"/>
          <w:lang w:eastAsia="zh-Hans"/>
        </w:rPr>
        <w:t>或者合同履行期间发生</w:t>
      </w:r>
      <w:r>
        <w:rPr>
          <w:rFonts w:hint="eastAsia" w:eastAsia="仿宋"/>
          <w:highlight w:val="none"/>
        </w:rPr>
        <w:t>被人民法院列为失信被执行人、影响合同履约能力的重大行政处罚等情形，应及时向</w:t>
      </w:r>
      <w:r>
        <w:rPr>
          <w:rFonts w:hint="eastAsia" w:eastAsia="仿宋"/>
          <w:highlight w:val="none"/>
          <w:lang w:eastAsia="zh-Hans"/>
        </w:rPr>
        <w:t>甲方的</w:t>
      </w:r>
      <w:r>
        <w:rPr>
          <w:rFonts w:hint="eastAsia" w:eastAsia="仿宋"/>
          <w:highlight w:val="none"/>
        </w:rPr>
        <w:t>履约管理单位</w:t>
      </w:r>
      <w:r>
        <w:rPr>
          <w:rFonts w:hint="eastAsia" w:eastAsia="仿宋"/>
          <w:highlight w:val="none"/>
          <w:lang w:eastAsia="zh-Hans"/>
        </w:rPr>
        <w:t>、</w:t>
      </w:r>
      <w:r>
        <w:rPr>
          <w:rFonts w:hint="eastAsia" w:eastAsia="仿宋"/>
          <w:highlight w:val="none"/>
        </w:rPr>
        <w:t>物资部报备。</w:t>
      </w:r>
    </w:p>
    <w:p w14:paraId="36A48D0E">
      <w:pPr>
        <w:spacing w:line="360" w:lineRule="auto"/>
        <w:rPr>
          <w:rFonts w:eastAsia="仿宋"/>
          <w:b/>
          <w:highlight w:val="none"/>
        </w:rPr>
      </w:pPr>
      <w:r>
        <w:rPr>
          <w:rFonts w:hint="eastAsia" w:eastAsia="仿宋"/>
          <w:b/>
          <w:highlight w:val="none"/>
        </w:rPr>
        <w:t>七、质量及验收要求</w:t>
      </w:r>
    </w:p>
    <w:p w14:paraId="0297184A">
      <w:pPr>
        <w:spacing w:line="360" w:lineRule="auto"/>
        <w:rPr>
          <w:rFonts w:eastAsia="仿宋"/>
          <w:highlight w:val="none"/>
        </w:rPr>
      </w:pPr>
      <w:r>
        <w:rPr>
          <w:rFonts w:hint="eastAsia" w:eastAsia="仿宋"/>
          <w:highlight w:val="none"/>
        </w:rPr>
        <w:t>7</w:t>
      </w:r>
      <w:r>
        <w:rPr>
          <w:rFonts w:eastAsia="仿宋"/>
          <w:highlight w:val="none"/>
        </w:rPr>
        <w:t>.1</w:t>
      </w:r>
      <w:r>
        <w:rPr>
          <w:rFonts w:hint="eastAsia" w:eastAsia="仿宋"/>
          <w:highlight w:val="none"/>
        </w:rPr>
        <w:t xml:space="preserve"> 乙方为本项目提供的材料均须符合国家标准，有质量合格证明，主要材料的品种、规格等经甲方认可后方可使用。</w:t>
      </w:r>
    </w:p>
    <w:p w14:paraId="586DEDBE">
      <w:pPr>
        <w:spacing w:line="360" w:lineRule="auto"/>
        <w:rPr>
          <w:rFonts w:eastAsia="仿宋"/>
          <w:highlight w:val="none"/>
        </w:rPr>
      </w:pPr>
      <w:r>
        <w:rPr>
          <w:rFonts w:hint="eastAsia" w:eastAsia="仿宋"/>
          <w:highlight w:val="none"/>
        </w:rPr>
        <w:t>7</w:t>
      </w:r>
      <w:r>
        <w:rPr>
          <w:rFonts w:eastAsia="仿宋"/>
          <w:highlight w:val="none"/>
        </w:rPr>
        <w:t>.2</w:t>
      </w:r>
      <w:r>
        <w:rPr>
          <w:rFonts w:hint="eastAsia" w:eastAsia="仿宋"/>
          <w:highlight w:val="none"/>
        </w:rPr>
        <w:t xml:space="preserve"> 本项目施工质量应符合</w:t>
      </w:r>
      <w:r>
        <w:rPr>
          <w:rFonts w:eastAsia="仿宋"/>
          <w:highlight w:val="none"/>
        </w:rPr>
        <w:t>国家标准、行业标准、工程所在地的地方性标准</w:t>
      </w:r>
      <w:r>
        <w:rPr>
          <w:rFonts w:hint="eastAsia" w:eastAsia="仿宋"/>
          <w:highlight w:val="none"/>
        </w:rPr>
        <w:t>，并达到合同规定要求，各项技术指标符合施工图纸中所列举的指标要求。</w:t>
      </w:r>
    </w:p>
    <w:p w14:paraId="1DD76056">
      <w:pPr>
        <w:spacing w:line="360" w:lineRule="auto"/>
        <w:rPr>
          <w:rFonts w:eastAsia="仿宋"/>
          <w:highlight w:val="none"/>
        </w:rPr>
      </w:pPr>
      <w:r>
        <w:rPr>
          <w:rFonts w:hint="eastAsia" w:eastAsia="仿宋"/>
          <w:highlight w:val="none"/>
        </w:rPr>
        <w:t>7.3 原则上没有国家标准、规范的，适用行业标准、规范；没有国家和行业标准、规范的，适用项目所在地的地方标准、规范；国内没有相应标准、规范的，由甲方向乙方提出技术要求，乙方提出维修方案，经甲方批准后执行。</w:t>
      </w:r>
    </w:p>
    <w:p w14:paraId="1F3354FC">
      <w:pPr>
        <w:spacing w:line="360" w:lineRule="auto"/>
        <w:rPr>
          <w:rFonts w:eastAsia="仿宋"/>
          <w:highlight w:val="none"/>
        </w:rPr>
      </w:pPr>
      <w:r>
        <w:rPr>
          <w:rFonts w:hint="eastAsia" w:eastAsia="仿宋"/>
          <w:highlight w:val="none"/>
        </w:rPr>
        <w:t>7.4 如遇规范、标准、技术规程对同一问题的处理出现相互矛盾的情况时，乙方应通知甲方，提出解决办法并征得甲方的同意。本项目所用的规范及标准应采用双方最新确定的方案。</w:t>
      </w:r>
    </w:p>
    <w:p w14:paraId="5D2E2F4B">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5 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5E8E6BA7">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6 甲乙双方对工程质量有争议，应协商确定第三方工程质量检验机构进行鉴定，所需费用及由此造成的损失，由责任方承担。</w:t>
      </w:r>
    </w:p>
    <w:p w14:paraId="26D060A3">
      <w:pPr>
        <w:spacing w:line="360" w:lineRule="auto"/>
        <w:rPr>
          <w:rFonts w:eastAsia="仿宋"/>
          <w:b/>
          <w:highlight w:val="none"/>
        </w:rPr>
      </w:pPr>
      <w:r>
        <w:rPr>
          <w:rFonts w:hint="eastAsia" w:eastAsia="仿宋"/>
          <w:b/>
          <w:highlight w:val="none"/>
        </w:rPr>
        <w:t>八、质量保证</w:t>
      </w:r>
    </w:p>
    <w:p w14:paraId="77F02BA2">
      <w:pPr>
        <w:spacing w:line="360" w:lineRule="auto"/>
        <w:ind w:firstLine="420" w:firstLineChars="200"/>
        <w:rPr>
          <w:rFonts w:eastAsia="仿宋"/>
          <w:highlight w:val="none"/>
        </w:rPr>
      </w:pPr>
      <w:r>
        <w:rPr>
          <w:rFonts w:hint="eastAsia" w:eastAsia="仿宋"/>
          <w:highlight w:val="none"/>
        </w:rPr>
        <w:t>乙方应按法律法规及本合同约定，对交付甲方使用的工程或设备在质量保证期内承担质量保证责任。</w:t>
      </w:r>
    </w:p>
    <w:p w14:paraId="4B457CF4">
      <w:pPr>
        <w:spacing w:line="360" w:lineRule="auto"/>
        <w:rPr>
          <w:rFonts w:eastAsia="仿宋"/>
          <w:highlight w:val="none"/>
        </w:rPr>
      </w:pPr>
      <w:r>
        <w:rPr>
          <w:rFonts w:hint="eastAsia" w:eastAsia="仿宋"/>
          <w:highlight w:val="none"/>
        </w:rPr>
        <w:t>8</w:t>
      </w:r>
      <w:r>
        <w:rPr>
          <w:rFonts w:eastAsia="仿宋"/>
          <w:highlight w:val="none"/>
        </w:rPr>
        <w:t>.1</w:t>
      </w:r>
      <w:r>
        <w:rPr>
          <w:rFonts w:hint="eastAsia" w:eastAsia="仿宋"/>
          <w:highlight w:val="none"/>
        </w:rPr>
        <w:t xml:space="preserve"> 质量保证范围</w:t>
      </w:r>
    </w:p>
    <w:p w14:paraId="3C2C7B4D">
      <w:pPr>
        <w:spacing w:line="360" w:lineRule="auto"/>
        <w:rPr>
          <w:rFonts w:eastAsia="仿宋"/>
          <w:highlight w:val="none"/>
        </w:rPr>
      </w:pPr>
      <w:r>
        <w:rPr>
          <w:rFonts w:hint="eastAsia" w:eastAsia="仿宋"/>
          <w:highlight w:val="none"/>
        </w:rPr>
        <w:t>质量保证范围包括乙方承担的本项目一切工作和合同约定的其他工作。</w:t>
      </w:r>
    </w:p>
    <w:p w14:paraId="39962742">
      <w:pPr>
        <w:spacing w:line="360" w:lineRule="auto"/>
        <w:rPr>
          <w:rFonts w:eastAsia="仿宋"/>
          <w:highlight w:val="none"/>
        </w:rPr>
      </w:pPr>
      <w:r>
        <w:rPr>
          <w:rFonts w:hint="eastAsia" w:eastAsia="仿宋"/>
          <w:highlight w:val="none"/>
        </w:rPr>
        <w:t>8</w:t>
      </w:r>
      <w:r>
        <w:rPr>
          <w:rFonts w:eastAsia="仿宋"/>
          <w:highlight w:val="none"/>
        </w:rPr>
        <w:t>.2</w:t>
      </w:r>
      <w:r>
        <w:rPr>
          <w:rFonts w:hint="eastAsia" w:eastAsia="仿宋"/>
          <w:highlight w:val="none"/>
        </w:rPr>
        <w:t xml:space="preserve"> 质量保证期限</w:t>
      </w:r>
    </w:p>
    <w:p w14:paraId="7C44AC8B">
      <w:pPr>
        <w:spacing w:line="360" w:lineRule="auto"/>
        <w:rPr>
          <w:rFonts w:eastAsia="仿宋"/>
          <w:highlight w:val="none"/>
        </w:rPr>
      </w:pPr>
      <w:r>
        <w:rPr>
          <w:rFonts w:hint="eastAsia" w:eastAsia="仿宋"/>
          <w:highlight w:val="none"/>
        </w:rPr>
        <w:t>乙方对本项目承担质量保证责任的期限为_</w:t>
      </w:r>
      <w:r>
        <w:rPr>
          <w:rFonts w:eastAsia="仿宋"/>
          <w:highlight w:val="none"/>
        </w:rPr>
        <w:t>__________，</w:t>
      </w:r>
      <w:r>
        <w:rPr>
          <w:rFonts w:hint="eastAsia" w:eastAsia="仿宋"/>
          <w:highlight w:val="none"/>
        </w:rPr>
        <w:t>从验收合格之日起计算。</w:t>
      </w:r>
    </w:p>
    <w:p w14:paraId="582EFAE0">
      <w:pPr>
        <w:spacing w:line="360" w:lineRule="auto"/>
        <w:rPr>
          <w:rFonts w:eastAsia="仿宋"/>
          <w:highlight w:val="none"/>
        </w:rPr>
      </w:pPr>
      <w:r>
        <w:rPr>
          <w:rFonts w:hint="eastAsia" w:eastAsia="仿宋"/>
          <w:highlight w:val="none"/>
        </w:rPr>
        <w:t>8</w:t>
      </w:r>
      <w:r>
        <w:rPr>
          <w:rFonts w:eastAsia="仿宋"/>
          <w:highlight w:val="none"/>
        </w:rPr>
        <w:t>.3</w:t>
      </w:r>
      <w:r>
        <w:rPr>
          <w:rFonts w:hint="eastAsia" w:eastAsia="仿宋"/>
          <w:highlight w:val="none"/>
        </w:rPr>
        <w:t xml:space="preserve"> 质量保证责任承担</w:t>
      </w:r>
    </w:p>
    <w:p w14:paraId="39FDC914">
      <w:pPr>
        <w:spacing w:line="360" w:lineRule="auto"/>
        <w:rPr>
          <w:rFonts w:eastAsia="仿宋"/>
          <w:highlight w:val="none"/>
        </w:rPr>
      </w:pPr>
      <w:r>
        <w:rPr>
          <w:rFonts w:eastAsia="仿宋"/>
          <w:highlight w:val="none"/>
        </w:rPr>
        <w:t>1）</w:t>
      </w:r>
      <w:r>
        <w:rPr>
          <w:rFonts w:hint="eastAsia" w:eastAsia="仿宋"/>
          <w:highlight w:val="none"/>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0F1A6DE6">
      <w:pPr>
        <w:spacing w:line="360" w:lineRule="auto"/>
        <w:rPr>
          <w:rFonts w:eastAsia="仿宋"/>
          <w:highlight w:val="none"/>
        </w:rPr>
      </w:pPr>
      <w:r>
        <w:rPr>
          <w:rFonts w:eastAsia="仿宋"/>
          <w:highlight w:val="none"/>
        </w:rPr>
        <w:t>2</w:t>
      </w:r>
      <w:r>
        <w:rPr>
          <w:rFonts w:hint="eastAsia" w:eastAsia="仿宋"/>
          <w:highlight w:val="none"/>
        </w:rPr>
        <w:t>）发生须紧急抢修的事故时，乙方接到通知后，应立即到达事故现场抢修。非乙方作业质量引起的事故，抢修费用由甲方承担（属于合同工作范围的在该合同项下支付）。</w:t>
      </w:r>
    </w:p>
    <w:p w14:paraId="1B4E4591">
      <w:pPr>
        <w:spacing w:line="360" w:lineRule="auto"/>
        <w:rPr>
          <w:rFonts w:eastAsia="仿宋"/>
          <w:highlight w:val="none"/>
        </w:rPr>
      </w:pPr>
      <w:r>
        <w:rPr>
          <w:rFonts w:eastAsia="仿宋"/>
          <w:highlight w:val="none"/>
        </w:rPr>
        <w:t>3</w:t>
      </w:r>
      <w:r>
        <w:rPr>
          <w:rFonts w:hint="eastAsia" w:eastAsia="仿宋"/>
          <w:highlight w:val="none"/>
        </w:rPr>
        <w:t>）在国家规定的合理使用期限内，因乙方作业质量原因致使本项目在合理使用期限内造成人身伤亡和财产损害的，由乙方承担损害赔偿责任。</w:t>
      </w:r>
    </w:p>
    <w:p w14:paraId="4E430E5A">
      <w:pPr>
        <w:spacing w:line="360" w:lineRule="auto"/>
        <w:rPr>
          <w:rFonts w:eastAsia="仿宋"/>
          <w:b/>
          <w:highlight w:val="none"/>
        </w:rPr>
      </w:pPr>
      <w:r>
        <w:rPr>
          <w:rFonts w:hint="eastAsia" w:eastAsia="仿宋"/>
          <w:b/>
          <w:highlight w:val="none"/>
        </w:rPr>
        <w:t>九、履约担保</w:t>
      </w:r>
    </w:p>
    <w:p w14:paraId="4971C948">
      <w:pPr>
        <w:spacing w:line="360" w:lineRule="auto"/>
        <w:rPr>
          <w:rFonts w:eastAsia="仿宋"/>
          <w:highlight w:val="none"/>
        </w:rPr>
      </w:pPr>
      <w:r>
        <w:rPr>
          <w:rFonts w:hint="eastAsia" w:eastAsia="仿宋"/>
          <w:highlight w:val="none"/>
        </w:rPr>
        <w:t>9</w:t>
      </w:r>
      <w:r>
        <w:rPr>
          <w:rFonts w:eastAsia="仿宋"/>
          <w:highlight w:val="none"/>
        </w:rPr>
        <w:t>.1</w:t>
      </w:r>
      <w:bookmarkStart w:id="133" w:name="_Toc198693812"/>
      <w:bookmarkStart w:id="134" w:name="_Toc198694697"/>
      <w:r>
        <w:rPr>
          <w:rFonts w:hint="eastAsia" w:eastAsia="仿宋"/>
          <w:highlight w:val="none"/>
        </w:rPr>
        <w:t xml:space="preserve"> 履约担保</w:t>
      </w:r>
    </w:p>
    <w:p w14:paraId="62B835B0">
      <w:pPr>
        <w:spacing w:line="360" w:lineRule="auto"/>
        <w:rPr>
          <w:rFonts w:eastAsia="仿宋" w:cs="Times New Roman (正文 CS 字体)"/>
          <w:highlight w:val="none"/>
        </w:rPr>
      </w:pPr>
      <w:r>
        <w:rPr>
          <w:rFonts w:hint="eastAsia" w:eastAsia="仿宋" w:cs="Times New Roman (正文 CS 字体)"/>
          <w:highlight w:val="none"/>
        </w:rPr>
        <w:t>1</w:t>
      </w:r>
      <w:r>
        <w:rPr>
          <w:rFonts w:eastAsia="仿宋" w:cs="Times New Roman (正文 CS 字体)"/>
          <w:highlight w:val="none"/>
        </w:rPr>
        <w:t>.在本合同签订时，乙方应向甲方提交履约保证金，本项目履约保证金的金额为合同总价款</w:t>
      </w:r>
      <w:r>
        <w:rPr>
          <w:rFonts w:hint="eastAsia" w:eastAsia="仿宋" w:cs="Times New Roman (正文 CS 字体)"/>
          <w:highlight w:val="none"/>
          <w:lang w:val="en-US" w:eastAsia="zh-CN"/>
        </w:rPr>
        <w:t>的</w:t>
      </w:r>
      <w:r>
        <w:rPr>
          <w:rFonts w:eastAsia="仿宋" w:cs="Times New Roman (正文 CS 字体)"/>
          <w:highlight w:val="none"/>
          <w:u w:val="single"/>
        </w:rPr>
        <w:t>5%</w:t>
      </w:r>
      <w:r>
        <w:rPr>
          <w:rFonts w:eastAsia="仿宋" w:cs="Times New Roman (正文 CS 字体)"/>
          <w:highlight w:val="none"/>
        </w:rPr>
        <w:t>。</w:t>
      </w:r>
    </w:p>
    <w:p w14:paraId="680C133F">
      <w:pPr>
        <w:spacing w:line="360" w:lineRule="auto"/>
        <w:rPr>
          <w:rFonts w:eastAsia="仿宋" w:cs="Times New Roman (正文 CS 字体)"/>
          <w:highlight w:val="none"/>
        </w:rPr>
      </w:pPr>
      <w:r>
        <w:rPr>
          <w:rFonts w:eastAsia="仿宋" w:cs="Times New Roman (正文 CS 字体)"/>
          <w:highlight w:val="none"/>
        </w:rPr>
        <w:t>2.履约保证金由甲方持有，甲方有权在该保证金内扣除任何乙方应付而未付之任何款项</w:t>
      </w:r>
      <w:r>
        <w:rPr>
          <w:rFonts w:hint="eastAsia" w:eastAsia="仿宋" w:cs="Times New Roman (正文 CS 字体)"/>
          <w:highlight w:val="none"/>
        </w:rPr>
        <w:t>（包括但不限于合同约定的乙方应支付款项、甲方垫付的其他费用等），及任何因乙方在不遵守或不履行本合同条款之任何部分而导致的任何费用支出、违约金、损失或损害赔偿金。</w:t>
      </w:r>
      <w:r>
        <w:rPr>
          <w:rFonts w:eastAsia="仿宋" w:cs="Times New Roman (正文 CS 字体)"/>
          <w:highlight w:val="none"/>
        </w:rPr>
        <w:t>如甲方根据</w:t>
      </w:r>
      <w:r>
        <w:rPr>
          <w:rFonts w:hint="eastAsia" w:eastAsia="仿宋" w:cs="Times New Roman (正文 CS 字体)"/>
          <w:highlight w:val="none"/>
        </w:rPr>
        <w:t>上述</w:t>
      </w:r>
      <w:r>
        <w:rPr>
          <w:rFonts w:eastAsia="仿宋" w:cs="Times New Roman (正文 CS 字体)"/>
          <w:highlight w:val="none"/>
        </w:rPr>
        <w:t>情况扣除保证金，乙方必须在扣款后七个工作日内，补足相等于该扣除款额的履约保证金，以保证合同履行期间履约保证金的完整。如履约保证金尚不能弥补甲方的损失，甲方有权另行向乙方主张赔偿。</w:t>
      </w:r>
    </w:p>
    <w:p w14:paraId="3A7D2A5B">
      <w:pPr>
        <w:spacing w:line="360" w:lineRule="auto"/>
        <w:ind w:firstLine="105" w:firstLineChars="50"/>
        <w:rPr>
          <w:rFonts w:eastAsia="仿宋" w:cs="Times New Roman (正文 CS 字体)"/>
          <w:highlight w:val="none"/>
        </w:rPr>
      </w:pPr>
      <w:r>
        <w:rPr>
          <w:rFonts w:hint="eastAsia" w:eastAsia="仿宋" w:cs="Times New Roman (正文 CS 字体)"/>
          <w:highlight w:val="none"/>
        </w:rPr>
        <w:t>（采用履约保证金的方式时选用）</w:t>
      </w:r>
    </w:p>
    <w:p w14:paraId="7CEA6632">
      <w:pPr>
        <w:spacing w:line="360" w:lineRule="auto"/>
        <w:rPr>
          <w:rFonts w:eastAsia="仿宋" w:cs="Times New Roman (正文 CS 字体)"/>
          <w:b/>
          <w:highlight w:val="none"/>
        </w:rPr>
      </w:pPr>
      <w:r>
        <w:rPr>
          <w:rFonts w:hint="eastAsia" w:eastAsia="仿宋" w:cs="Times New Roman (正文 CS 字体)"/>
          <w:b/>
          <w:highlight w:val="none"/>
        </w:rPr>
        <w:t>或</w:t>
      </w:r>
    </w:p>
    <w:p w14:paraId="77398B53">
      <w:pPr>
        <w:spacing w:line="360" w:lineRule="auto"/>
        <w:rPr>
          <w:rFonts w:eastAsia="仿宋" w:cs="Times New Roman (正文 CS 字体)"/>
          <w:highlight w:val="none"/>
        </w:rPr>
      </w:pPr>
      <w:r>
        <w:rPr>
          <w:rFonts w:eastAsia="仿宋" w:cs="Times New Roman (正文 CS 字体)"/>
          <w:highlight w:val="none"/>
        </w:rPr>
        <w:t>1.在本合同签订时，乙方应</w:t>
      </w:r>
      <w:r>
        <w:rPr>
          <w:rFonts w:hint="eastAsia" w:eastAsia="仿宋" w:cs="Times New Roman (正文 CS 字体)"/>
          <w:highlight w:val="none"/>
        </w:rPr>
        <w:t>提交经甲方认可的银行履约保函，保函金</w:t>
      </w:r>
      <w:r>
        <w:rPr>
          <w:rFonts w:eastAsia="仿宋" w:cs="Times New Roman (正文 CS 字体)"/>
          <w:highlight w:val="none"/>
        </w:rPr>
        <w:t>额为合同总价款</w:t>
      </w:r>
      <w:r>
        <w:rPr>
          <w:rFonts w:eastAsia="仿宋" w:cs="Times New Roman (正文 CS 字体)"/>
          <w:highlight w:val="none"/>
          <w:u w:val="single"/>
        </w:rPr>
        <w:t>5%</w:t>
      </w:r>
      <w:r>
        <w:rPr>
          <w:rFonts w:eastAsia="仿宋" w:cs="Times New Roman (正文 CS 字体)"/>
          <w:highlight w:val="none"/>
        </w:rPr>
        <w:t>。</w:t>
      </w:r>
    </w:p>
    <w:p w14:paraId="4FD32748">
      <w:pPr>
        <w:spacing w:line="360" w:lineRule="auto"/>
        <w:rPr>
          <w:rFonts w:eastAsia="仿宋" w:cs="Times New Roman (正文 CS 字体)"/>
          <w:highlight w:val="none"/>
        </w:rPr>
      </w:pPr>
      <w:r>
        <w:rPr>
          <w:rFonts w:hint="eastAsia" w:eastAsia="仿宋" w:cs="Times New Roman (正文 CS 字体)"/>
          <w:highlight w:val="none"/>
        </w:rPr>
        <w:t>2</w:t>
      </w:r>
      <w:r>
        <w:rPr>
          <w:rFonts w:eastAsia="仿宋" w:cs="Times New Roman (正文 CS 字体)"/>
          <w:highlight w:val="none"/>
        </w:rPr>
        <w:t>.甲方有权在履约保函内提取任何乙方应付而未付之任何款项</w:t>
      </w:r>
      <w:r>
        <w:rPr>
          <w:rFonts w:hint="eastAsia" w:eastAsia="仿宋" w:cs="Times New Roman (正文 CS 字体)"/>
          <w:highlight w:val="none"/>
        </w:rPr>
        <w:t>（包括但不限于合同约定的乙方应支付款项、甲方垫付的其他费用等），及任何因乙方在不遵守或不履行本合同条款之任何部分而导致的任何费用支出、违约金、损失或损害赔偿金。</w:t>
      </w:r>
      <w:r>
        <w:rPr>
          <w:rFonts w:eastAsia="仿宋" w:cs="Times New Roman (正文 CS 字体)"/>
          <w:highlight w:val="none"/>
        </w:rPr>
        <w:t>如甲方根据上述情况提取保函金额，乙方必须在该项提取发生之日起七个工作日内，补足至原履约保函金额</w:t>
      </w:r>
      <w:r>
        <w:rPr>
          <w:rFonts w:hint="eastAsia" w:eastAsia="仿宋" w:cs="Times New Roman (正文 CS 字体)"/>
          <w:highlight w:val="none"/>
        </w:rPr>
        <w:t>即元</w:t>
      </w:r>
      <w:r>
        <w:rPr>
          <w:rFonts w:eastAsia="仿宋" w:cs="Times New Roman (正文 CS 字体)"/>
          <w:highlight w:val="none"/>
        </w:rPr>
        <w:t>整，以保证合同履行期间履约保函的完整。如履约保函金额全部提取尚不能弥补甲方的损失，甲方有权另行向乙方主张赔偿。</w:t>
      </w:r>
      <w:r>
        <w:rPr>
          <w:rFonts w:hint="eastAsia" w:eastAsia="仿宋" w:cs="Times New Roman (正文 CS 字体)"/>
          <w:highlight w:val="none"/>
        </w:rPr>
        <w:t>（采用履约保函的方式时选用）</w:t>
      </w:r>
    </w:p>
    <w:p w14:paraId="0CA255D4">
      <w:pPr>
        <w:spacing w:line="360" w:lineRule="auto"/>
        <w:rPr>
          <w:rFonts w:eastAsia="仿宋" w:cs="Times New Roman (正文 CS 字体)"/>
          <w:highlight w:val="none"/>
        </w:rPr>
      </w:pPr>
      <w:r>
        <w:rPr>
          <w:rFonts w:eastAsia="仿宋" w:cs="Times New Roman (正文 CS 字体)"/>
          <w:highlight w:val="none"/>
        </w:rPr>
        <w:t>3</w:t>
      </w:r>
      <w:r>
        <w:rPr>
          <w:rFonts w:hint="eastAsia" w:eastAsia="仿宋" w:cs="Times New Roman (正文 CS 字体)"/>
          <w:highlight w:val="none"/>
        </w:rPr>
        <w:t>.</w:t>
      </w:r>
      <w:r>
        <w:rPr>
          <w:rFonts w:eastAsia="仿宋" w:cs="Times New Roman (正文 CS 字体)"/>
          <w:highlight w:val="none"/>
        </w:rPr>
        <w:t>履约担保的有效期</w:t>
      </w:r>
      <w:r>
        <w:rPr>
          <w:rFonts w:hint="eastAsia" w:eastAsia="仿宋" w:cs="Times New Roman (正文 CS 字体)"/>
          <w:highlight w:val="none"/>
        </w:rPr>
        <w:t>（采用履约保函的方式时选用）</w:t>
      </w:r>
    </w:p>
    <w:p w14:paraId="7CE7B66B">
      <w:pPr>
        <w:spacing w:line="360" w:lineRule="auto"/>
        <w:ind w:firstLine="420" w:firstLineChars="200"/>
        <w:rPr>
          <w:rFonts w:eastAsia="仿宋" w:cs="Times New Roman (正文 CS 字体)"/>
          <w:highlight w:val="none"/>
        </w:rPr>
      </w:pPr>
      <w:r>
        <w:rPr>
          <w:rFonts w:eastAsia="仿宋" w:cs="Times New Roman (正文 CS 字体)"/>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60857906">
      <w:pPr>
        <w:spacing w:line="360" w:lineRule="auto"/>
        <w:rPr>
          <w:rFonts w:eastAsia="仿宋" w:cs="Times New Roman (正文 CS 字体)"/>
          <w:highlight w:val="none"/>
        </w:rPr>
      </w:pPr>
      <w:r>
        <w:rPr>
          <w:rFonts w:hint="eastAsia" w:eastAsia="仿宋" w:cs="Times New Roman (正文 CS 字体)"/>
          <w:highlight w:val="none"/>
        </w:rPr>
        <w:t>9.2 履约担保</w:t>
      </w:r>
      <w:r>
        <w:rPr>
          <w:rFonts w:eastAsia="仿宋" w:cs="Times New Roman (正文 CS 字体)"/>
          <w:highlight w:val="none"/>
        </w:rPr>
        <w:t>的</w:t>
      </w:r>
      <w:r>
        <w:rPr>
          <w:rFonts w:hint="eastAsia" w:eastAsia="仿宋" w:cs="Times New Roman (正文 CS 字体)"/>
          <w:highlight w:val="none"/>
        </w:rPr>
        <w:t>退</w:t>
      </w:r>
      <w:r>
        <w:rPr>
          <w:rFonts w:eastAsia="仿宋" w:cs="Times New Roman (正文 CS 字体)"/>
          <w:highlight w:val="none"/>
        </w:rPr>
        <w:t>还</w:t>
      </w:r>
    </w:p>
    <w:p w14:paraId="063613CB">
      <w:pPr>
        <w:spacing w:line="360" w:lineRule="auto"/>
        <w:ind w:firstLine="420" w:firstLineChars="200"/>
        <w:rPr>
          <w:rFonts w:eastAsia="仿宋" w:cs="Times New Roman (正文 CS 字体)"/>
          <w:highlight w:val="none"/>
        </w:rPr>
      </w:pPr>
      <w:r>
        <w:rPr>
          <w:rFonts w:hint="eastAsia" w:eastAsia="仿宋" w:cs="Times New Roman (正文 CS 字体)"/>
          <w:highlight w:val="none"/>
        </w:rPr>
        <w:t>本项目工程经甲方验收合格后</w:t>
      </w:r>
      <w:r>
        <w:rPr>
          <w:rFonts w:eastAsia="仿宋" w:cs="Times New Roman (正文 CS 字体)"/>
          <w:highlight w:val="none"/>
        </w:rPr>
        <w:t>，甲方将履约保证金无息退还给乙方。</w:t>
      </w:r>
      <w:bookmarkEnd w:id="133"/>
      <w:bookmarkEnd w:id="134"/>
    </w:p>
    <w:p w14:paraId="03C97103">
      <w:pPr>
        <w:spacing w:line="360" w:lineRule="auto"/>
        <w:rPr>
          <w:rFonts w:eastAsia="仿宋"/>
          <w:b/>
          <w:highlight w:val="none"/>
        </w:rPr>
      </w:pPr>
      <w:r>
        <w:rPr>
          <w:rFonts w:hint="eastAsia" w:eastAsia="仿宋"/>
          <w:b/>
          <w:highlight w:val="none"/>
        </w:rPr>
        <w:t>十、违约责任</w:t>
      </w:r>
    </w:p>
    <w:p w14:paraId="05E0AEB0">
      <w:pPr>
        <w:spacing w:line="360" w:lineRule="auto"/>
        <w:rPr>
          <w:rFonts w:eastAsia="仿宋"/>
          <w:highlight w:val="none"/>
        </w:rPr>
      </w:pPr>
      <w:r>
        <w:rPr>
          <w:rFonts w:hint="eastAsia" w:eastAsia="仿宋"/>
          <w:highlight w:val="none"/>
        </w:rPr>
        <w:t>10</w:t>
      </w:r>
      <w:r>
        <w:rPr>
          <w:rFonts w:eastAsia="仿宋"/>
          <w:highlight w:val="none"/>
        </w:rPr>
        <w:t>.1</w:t>
      </w:r>
      <w:r>
        <w:rPr>
          <w:rFonts w:hint="eastAsia" w:eastAsia="仿宋"/>
          <w:highlight w:val="none"/>
        </w:rPr>
        <w:t xml:space="preserve"> 在合同履行中，乙方不按照甲方的管理规定以及现场检查人员的施工管理要求进行施工的，每发现一次应向甲方支付1000元作为违约金，如同时给甲方造成损失的，乙方还应承担赔偿责任。</w:t>
      </w:r>
    </w:p>
    <w:p w14:paraId="6557FE51">
      <w:pPr>
        <w:spacing w:line="360" w:lineRule="auto"/>
        <w:rPr>
          <w:rFonts w:hint="eastAsia" w:eastAsia="仿宋"/>
          <w:highlight w:val="none"/>
        </w:rPr>
      </w:pPr>
      <w:r>
        <w:rPr>
          <w:rFonts w:eastAsia="仿宋"/>
          <w:highlight w:val="none"/>
        </w:rPr>
        <w:t>10.2</w:t>
      </w:r>
      <w:r>
        <w:rPr>
          <w:rFonts w:hint="eastAsia" w:eastAsia="仿宋"/>
          <w:highlight w:val="none"/>
        </w:rPr>
        <w:t xml:space="preserve"> 违反本合同第</w:t>
      </w:r>
      <w:r>
        <w:rPr>
          <w:rFonts w:eastAsia="仿宋"/>
          <w:highlight w:val="none"/>
        </w:rPr>
        <w:t>6.9</w:t>
      </w:r>
      <w:r>
        <w:rPr>
          <w:rFonts w:hint="eastAsia" w:eastAsia="仿宋"/>
          <w:highlight w:val="none"/>
        </w:rPr>
        <w:t>条规定，每发生一次应向甲方支付</w:t>
      </w:r>
      <w:r>
        <w:rPr>
          <w:rFonts w:eastAsia="仿宋"/>
          <w:highlight w:val="none"/>
        </w:rPr>
        <w:t>1000</w:t>
      </w:r>
      <w:r>
        <w:rPr>
          <w:rFonts w:hint="eastAsia" w:eastAsia="仿宋"/>
          <w:highlight w:val="none"/>
        </w:rPr>
        <w:t>元作为违约金，如同时给甲方造成损失的，乙方还应承担赔偿责任。</w:t>
      </w:r>
    </w:p>
    <w:p w14:paraId="010783C7">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3 乙方未能按照甲方审查确认的施工图纸或做法说明进行施工而造成的工程量变更，乙方不得提出费用增加的要求，甲方也不需为此支付额外的费用。</w:t>
      </w:r>
    </w:p>
    <w:p w14:paraId="42C307A3">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4 由于乙方原因造成工程质量不合格或设计不符合双方约定的，乙方应按合同价款的</w:t>
      </w:r>
      <w:r>
        <w:rPr>
          <w:rFonts w:hint="eastAsia" w:eastAsia="仿宋"/>
          <w:highlight w:val="none"/>
          <w:u w:val="single"/>
        </w:rPr>
        <w:t>10%</w:t>
      </w:r>
      <w:r>
        <w:rPr>
          <w:rFonts w:hint="eastAsia" w:eastAsia="仿宋"/>
          <w:highlight w:val="none"/>
        </w:rPr>
        <w:t>向甲方支付违约金，并负责在本合同规定工期内返工至约定的质量标准要求，若违约金不足以弥补甲方的损失，乙方应足额赔偿甲方的损失。</w:t>
      </w:r>
    </w:p>
    <w:p w14:paraId="50576267">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5 乙方未能在规定日期内竣工验收并交付甲方使用的，每逾期一日，乙方须按合同价款的</w:t>
      </w:r>
      <w:r>
        <w:rPr>
          <w:rFonts w:hint="eastAsia" w:eastAsia="仿宋"/>
          <w:highlight w:val="none"/>
          <w:u w:val="single"/>
        </w:rPr>
        <w:t>0.5%</w:t>
      </w:r>
      <w:r>
        <w:rPr>
          <w:rFonts w:hint="eastAsia" w:eastAsia="仿宋"/>
          <w:highlight w:val="none"/>
        </w:rPr>
        <w:t>向甲方支付违约金。</w:t>
      </w:r>
    </w:p>
    <w:p w14:paraId="2F27DB1D">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6 乙方发生下列情形之一，甲方有权解除本合同并不予退还履约保证金，甲方因合同解除而遭受损失的，乙方还应承担赔偿责任：</w:t>
      </w:r>
    </w:p>
    <w:p w14:paraId="22796AED">
      <w:pPr>
        <w:spacing w:line="360" w:lineRule="auto"/>
        <w:rPr>
          <w:rFonts w:eastAsia="仿宋"/>
          <w:highlight w:val="none"/>
        </w:rPr>
      </w:pPr>
      <w:r>
        <w:rPr>
          <w:rFonts w:hint="eastAsia" w:eastAsia="仿宋"/>
          <w:highlight w:val="none"/>
        </w:rPr>
        <w:t>1）因乙方未能按照本合同规定，导致工程开工延误</w:t>
      </w:r>
      <w:r>
        <w:rPr>
          <w:rFonts w:hint="eastAsia" w:eastAsia="仿宋"/>
          <w:highlight w:val="none"/>
          <w:u w:val="single"/>
        </w:rPr>
        <w:t>20日</w:t>
      </w:r>
      <w:r>
        <w:rPr>
          <w:rFonts w:hint="eastAsia" w:eastAsia="仿宋"/>
          <w:highlight w:val="none"/>
        </w:rPr>
        <w:t>以上；</w:t>
      </w:r>
    </w:p>
    <w:p w14:paraId="1B7DE76F">
      <w:pPr>
        <w:spacing w:line="360" w:lineRule="auto"/>
        <w:rPr>
          <w:rFonts w:eastAsia="仿宋"/>
          <w:highlight w:val="none"/>
        </w:rPr>
      </w:pPr>
      <w:r>
        <w:rPr>
          <w:rFonts w:hint="eastAsia" w:eastAsia="仿宋"/>
          <w:highlight w:val="none"/>
        </w:rPr>
        <w:t>2）因乙方原因导致工程未能在本合同约定的期限内完工，且工期延误</w:t>
      </w:r>
      <w:r>
        <w:rPr>
          <w:rFonts w:hint="eastAsia" w:eastAsia="仿宋"/>
          <w:highlight w:val="none"/>
          <w:u w:val="single"/>
        </w:rPr>
        <w:t>30日</w:t>
      </w:r>
      <w:r>
        <w:rPr>
          <w:rFonts w:hint="eastAsia" w:eastAsia="仿宋"/>
          <w:highlight w:val="none"/>
        </w:rPr>
        <w:t>以上；</w:t>
      </w:r>
    </w:p>
    <w:p w14:paraId="157341B4">
      <w:pPr>
        <w:spacing w:line="360" w:lineRule="auto"/>
        <w:rPr>
          <w:rFonts w:eastAsia="仿宋"/>
          <w:highlight w:val="none"/>
        </w:rPr>
      </w:pPr>
      <w:r>
        <w:rPr>
          <w:rFonts w:hint="eastAsia" w:eastAsia="仿宋"/>
          <w:highlight w:val="none"/>
        </w:rPr>
        <w:t>3）乙方违反本合同第六条的规定，导致发生安全事故的；</w:t>
      </w:r>
    </w:p>
    <w:p w14:paraId="52DDB4EE">
      <w:pPr>
        <w:spacing w:line="360" w:lineRule="auto"/>
        <w:rPr>
          <w:rFonts w:eastAsia="仿宋"/>
          <w:highlight w:val="none"/>
        </w:rPr>
      </w:pPr>
      <w:r>
        <w:rPr>
          <w:rFonts w:hint="eastAsia" w:eastAsia="仿宋"/>
          <w:highlight w:val="none"/>
        </w:rPr>
        <w:t>4）乙方违反本合同项下的其他义务，并且在甲方发出违约通知后</w:t>
      </w:r>
      <w:r>
        <w:rPr>
          <w:rFonts w:hint="eastAsia" w:eastAsia="仿宋"/>
          <w:highlight w:val="none"/>
          <w:u w:val="single"/>
        </w:rPr>
        <w:t>10</w:t>
      </w:r>
      <w:r>
        <w:rPr>
          <w:rFonts w:hint="eastAsia" w:eastAsia="仿宋"/>
          <w:highlight w:val="none"/>
        </w:rPr>
        <w:t>天内或在违约通知限定的期限内仍未纠正，或纠正后仍不符合本合同的约定或甲方要求。</w:t>
      </w:r>
    </w:p>
    <w:p w14:paraId="4D5159ED">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7 在合同履行期间，擅自解除合同方，应按合同总金额的20％作为违约金付给守约方。因擅自解除合同，使对方造成的实际损失超过违约金的，责任方应足额赔偿另一方损失。</w:t>
      </w:r>
    </w:p>
    <w:p w14:paraId="359859F8">
      <w:pPr>
        <w:spacing w:line="360" w:lineRule="auto"/>
        <w:rPr>
          <w:rFonts w:hint="eastAsia" w:eastAsia="仿宋"/>
          <w:highlight w:val="none"/>
        </w:rPr>
      </w:pPr>
      <w:r>
        <w:rPr>
          <w:rFonts w:hint="eastAsia" w:eastAsia="仿宋"/>
          <w:highlight w:val="none"/>
        </w:rPr>
        <w:t>10</w:t>
      </w:r>
      <w:r>
        <w:rPr>
          <w:rFonts w:eastAsia="仿宋"/>
          <w:highlight w:val="none"/>
        </w:rPr>
        <w:t>.</w:t>
      </w:r>
      <w:r>
        <w:rPr>
          <w:rFonts w:hint="eastAsia" w:eastAsia="仿宋"/>
          <w:highlight w:val="none"/>
        </w:rPr>
        <w:t xml:space="preserve">8 </w:t>
      </w:r>
      <w:r>
        <w:rPr>
          <w:rFonts w:hint="eastAsia" w:ascii="仿宋" w:hAnsi="仿宋" w:eastAsia="仿宋" w:cs="仿宋"/>
          <w:highlight w:val="none"/>
        </w:rPr>
        <w:t>本合同所称不可抗力事件指合同当事人不能预见、不能避免、不能克服的客观情况，包括但不限于地震、火灾、水灾、雷击、雪灾等天灾，战争、恐怖袭击、内乱、疫情等严重威胁安全或健康的情形。</w:t>
      </w:r>
      <w:r>
        <w:rPr>
          <w:rFonts w:hint="eastAsia" w:eastAsia="仿宋"/>
          <w:highlight w:val="none"/>
        </w:rPr>
        <w:t>因不可抗力使本合同的履行受到影响的，受不可抗力影响方应于该事由发生后</w:t>
      </w:r>
      <w:r>
        <w:rPr>
          <w:rFonts w:hint="eastAsia" w:eastAsia="仿宋"/>
          <w:highlight w:val="none"/>
          <w:u w:val="single"/>
        </w:rPr>
        <w:t>10</w:t>
      </w:r>
      <w:r>
        <w:rPr>
          <w:rFonts w:hint="eastAsia" w:eastAsia="仿宋"/>
          <w:highlight w:val="none"/>
        </w:rPr>
        <w:t>日内通知对方并提供相关证明。双方可根据受不可抗力影响的程度决定全部或部分免除本合同项下义务或解除本合同。因不可抗力导致的合同义务减免或合同终止，双方均不承担责任。</w:t>
      </w:r>
    </w:p>
    <w:p w14:paraId="3DEF8E2D">
      <w:pPr>
        <w:spacing w:line="360" w:lineRule="auto"/>
        <w:rPr>
          <w:rFonts w:hint="eastAsia" w:eastAsia="仿宋"/>
          <w:b/>
          <w:highlight w:val="none"/>
        </w:rPr>
      </w:pPr>
      <w:r>
        <w:rPr>
          <w:rFonts w:hint="eastAsia" w:eastAsia="仿宋"/>
          <w:b/>
          <w:highlight w:val="none"/>
        </w:rPr>
        <w:t>十一、通知</w:t>
      </w:r>
    </w:p>
    <w:p w14:paraId="281FE888">
      <w:pPr>
        <w:spacing w:line="360" w:lineRule="auto"/>
        <w:rPr>
          <w:rFonts w:hint="eastAsia" w:eastAsia="仿宋"/>
          <w:bCs/>
          <w:highlight w:val="none"/>
        </w:rPr>
      </w:pPr>
      <w:r>
        <w:rPr>
          <w:rFonts w:hint="eastAsia" w:eastAsia="仿宋"/>
          <w:bCs/>
          <w:highlight w:val="none"/>
        </w:rPr>
        <w:t>11.1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77B80B4D">
      <w:pPr>
        <w:spacing w:line="360" w:lineRule="auto"/>
        <w:rPr>
          <w:rFonts w:hint="eastAsia" w:eastAsia="仿宋"/>
          <w:bCs/>
          <w:highlight w:val="none"/>
        </w:rPr>
      </w:pPr>
      <w:r>
        <w:rPr>
          <w:rFonts w:hint="eastAsia" w:eastAsia="仿宋"/>
          <w:bCs/>
          <w:highlight w:val="none"/>
        </w:rPr>
        <w:t>各方的联络及通讯方法以各方的下列信息为准：</w:t>
      </w:r>
    </w:p>
    <w:p w14:paraId="2B5395AB">
      <w:pPr>
        <w:spacing w:line="360" w:lineRule="auto"/>
        <w:rPr>
          <w:rFonts w:hint="eastAsia" w:eastAsia="仿宋"/>
          <w:bCs/>
          <w:highlight w:val="none"/>
        </w:rPr>
      </w:pPr>
      <w:r>
        <w:rPr>
          <w:rFonts w:hint="eastAsia" w:eastAsia="仿宋"/>
          <w:bCs/>
          <w:highlight w:val="none"/>
        </w:rPr>
        <w:t xml:space="preserve">甲方： </w:t>
      </w:r>
    </w:p>
    <w:p w14:paraId="7FCE7EFA">
      <w:pPr>
        <w:spacing w:line="360" w:lineRule="auto"/>
        <w:rPr>
          <w:rFonts w:hint="eastAsia" w:eastAsia="仿宋"/>
          <w:bCs/>
          <w:highlight w:val="none"/>
        </w:rPr>
      </w:pPr>
      <w:r>
        <w:rPr>
          <w:rFonts w:hint="eastAsia" w:eastAsia="仿宋"/>
          <w:bCs/>
          <w:highlight w:val="none"/>
        </w:rPr>
        <w:t>地址：_____________________</w:t>
      </w:r>
    </w:p>
    <w:p w14:paraId="605F45E8">
      <w:pPr>
        <w:spacing w:line="360" w:lineRule="auto"/>
        <w:rPr>
          <w:rFonts w:hint="eastAsia" w:eastAsia="仿宋"/>
          <w:bCs/>
          <w:highlight w:val="none"/>
        </w:rPr>
      </w:pPr>
      <w:r>
        <w:rPr>
          <w:rFonts w:hint="eastAsia" w:eastAsia="仿宋"/>
          <w:bCs/>
          <w:highlight w:val="none"/>
        </w:rPr>
        <w:t>电话：_____________________</w:t>
      </w:r>
    </w:p>
    <w:p w14:paraId="7EF33522">
      <w:pPr>
        <w:spacing w:line="360" w:lineRule="auto"/>
        <w:rPr>
          <w:rFonts w:hint="eastAsia" w:eastAsia="仿宋"/>
          <w:bCs/>
          <w:highlight w:val="none"/>
        </w:rPr>
      </w:pPr>
      <w:r>
        <w:rPr>
          <w:rFonts w:hint="eastAsia" w:eastAsia="仿宋"/>
          <w:bCs/>
          <w:highlight w:val="none"/>
        </w:rPr>
        <w:t>收件人：_____________________</w:t>
      </w:r>
    </w:p>
    <w:p w14:paraId="30144539">
      <w:pPr>
        <w:spacing w:line="360" w:lineRule="auto"/>
        <w:rPr>
          <w:rFonts w:hint="eastAsia" w:eastAsia="仿宋"/>
          <w:bCs/>
          <w:highlight w:val="none"/>
        </w:rPr>
      </w:pPr>
      <w:r>
        <w:rPr>
          <w:rFonts w:hint="eastAsia" w:eastAsia="仿宋"/>
          <w:bCs/>
          <w:highlight w:val="none"/>
        </w:rPr>
        <w:t>联系人：_____________________</w:t>
      </w:r>
    </w:p>
    <w:p w14:paraId="25AAB5AC">
      <w:pPr>
        <w:spacing w:line="360" w:lineRule="auto"/>
        <w:rPr>
          <w:rFonts w:hint="eastAsia" w:eastAsia="仿宋"/>
          <w:bCs/>
          <w:highlight w:val="none"/>
        </w:rPr>
      </w:pPr>
    </w:p>
    <w:p w14:paraId="582CC110">
      <w:pPr>
        <w:spacing w:line="360" w:lineRule="auto"/>
        <w:rPr>
          <w:rFonts w:hint="eastAsia" w:eastAsia="仿宋"/>
          <w:bCs/>
          <w:highlight w:val="none"/>
        </w:rPr>
      </w:pPr>
      <w:r>
        <w:rPr>
          <w:rFonts w:hint="eastAsia" w:eastAsia="仿宋"/>
          <w:bCs/>
          <w:highlight w:val="none"/>
        </w:rPr>
        <w:t>乙方：</w:t>
      </w:r>
    </w:p>
    <w:p w14:paraId="1BB166B1">
      <w:pPr>
        <w:spacing w:line="360" w:lineRule="auto"/>
        <w:rPr>
          <w:rFonts w:hint="eastAsia" w:eastAsia="仿宋"/>
          <w:bCs/>
          <w:highlight w:val="none"/>
        </w:rPr>
      </w:pPr>
      <w:r>
        <w:rPr>
          <w:rFonts w:hint="eastAsia" w:eastAsia="仿宋"/>
          <w:bCs/>
          <w:highlight w:val="none"/>
        </w:rPr>
        <w:t>地址：_____________________</w:t>
      </w:r>
    </w:p>
    <w:p w14:paraId="07A75750">
      <w:pPr>
        <w:spacing w:line="360" w:lineRule="auto"/>
        <w:rPr>
          <w:rFonts w:hint="eastAsia" w:eastAsia="仿宋"/>
          <w:bCs/>
          <w:highlight w:val="none"/>
        </w:rPr>
      </w:pPr>
      <w:r>
        <w:rPr>
          <w:rFonts w:hint="eastAsia" w:eastAsia="仿宋"/>
          <w:bCs/>
          <w:highlight w:val="none"/>
        </w:rPr>
        <w:t>电话：_____________________</w:t>
      </w:r>
    </w:p>
    <w:p w14:paraId="50B37452">
      <w:pPr>
        <w:spacing w:line="360" w:lineRule="auto"/>
        <w:rPr>
          <w:rFonts w:hint="eastAsia" w:eastAsia="仿宋"/>
          <w:bCs/>
          <w:highlight w:val="none"/>
        </w:rPr>
      </w:pPr>
      <w:r>
        <w:rPr>
          <w:rFonts w:hint="eastAsia" w:eastAsia="仿宋"/>
          <w:bCs/>
          <w:highlight w:val="none"/>
        </w:rPr>
        <w:t>收件人：____________________</w:t>
      </w:r>
    </w:p>
    <w:p w14:paraId="55246482">
      <w:pPr>
        <w:spacing w:line="360" w:lineRule="auto"/>
        <w:rPr>
          <w:rFonts w:hint="eastAsia" w:eastAsia="仿宋"/>
          <w:bCs/>
          <w:highlight w:val="none"/>
        </w:rPr>
      </w:pPr>
      <w:r>
        <w:rPr>
          <w:rFonts w:hint="eastAsia" w:eastAsia="仿宋"/>
          <w:bCs/>
          <w:highlight w:val="none"/>
        </w:rPr>
        <w:t>联系人：__________________</w:t>
      </w:r>
    </w:p>
    <w:p w14:paraId="0D41817A">
      <w:pPr>
        <w:spacing w:line="360" w:lineRule="auto"/>
        <w:rPr>
          <w:rFonts w:hint="eastAsia" w:eastAsia="仿宋"/>
          <w:bCs/>
          <w:highlight w:val="none"/>
        </w:rPr>
      </w:pPr>
      <w:r>
        <w:rPr>
          <w:rFonts w:hint="eastAsia" w:eastAsia="仿宋"/>
          <w:bCs/>
          <w:highlight w:val="none"/>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0DEB644C">
      <w:pPr>
        <w:spacing w:line="360" w:lineRule="auto"/>
        <w:rPr>
          <w:rFonts w:hint="eastAsia" w:eastAsia="仿宋"/>
          <w:bCs/>
          <w:highlight w:val="none"/>
        </w:rPr>
      </w:pPr>
      <w:r>
        <w:rPr>
          <w:rFonts w:hint="eastAsia" w:eastAsia="仿宋"/>
          <w:bCs/>
          <w:highlight w:val="none"/>
        </w:rPr>
        <w:t>11.3 本条款为独立条款，不受协议整体或其他条款的效力的影响，始终有效。</w:t>
      </w:r>
    </w:p>
    <w:p w14:paraId="2D12493F">
      <w:pPr>
        <w:spacing w:line="360" w:lineRule="auto"/>
        <w:rPr>
          <w:rFonts w:eastAsia="仿宋"/>
          <w:b/>
          <w:highlight w:val="none"/>
        </w:rPr>
      </w:pPr>
      <w:r>
        <w:rPr>
          <w:rFonts w:hint="eastAsia" w:eastAsia="仿宋"/>
          <w:b/>
          <w:highlight w:val="none"/>
        </w:rPr>
        <w:t>十二、争议解决</w:t>
      </w:r>
    </w:p>
    <w:p w14:paraId="292A5D43">
      <w:pPr>
        <w:spacing w:line="360" w:lineRule="auto"/>
        <w:ind w:firstLine="420" w:firstLineChars="200"/>
        <w:rPr>
          <w:rFonts w:hint="eastAsia" w:eastAsia="仿宋"/>
          <w:b/>
          <w:highlight w:val="none"/>
        </w:rPr>
      </w:pPr>
      <w:r>
        <w:rPr>
          <w:rFonts w:hint="eastAsia" w:eastAsia="仿宋"/>
          <w:highlight w:val="none"/>
        </w:rPr>
        <w:t>因履行合同所发生的或与本合同有关的一切争议，双方应通过友好协商解决。如果双方协商不成，任何一方可向甲方所在地有管辖权的人民法院起诉。</w:t>
      </w:r>
    </w:p>
    <w:p w14:paraId="6445DC93">
      <w:pPr>
        <w:spacing w:line="360" w:lineRule="auto"/>
        <w:rPr>
          <w:rFonts w:eastAsia="仿宋"/>
          <w:b/>
          <w:highlight w:val="none"/>
        </w:rPr>
      </w:pPr>
      <w:r>
        <w:rPr>
          <w:rFonts w:hint="eastAsia" w:eastAsia="仿宋"/>
          <w:b/>
          <w:highlight w:val="none"/>
        </w:rPr>
        <w:t>十三、廉洁规范条款</w:t>
      </w:r>
    </w:p>
    <w:p w14:paraId="1C7E69F0">
      <w:pPr>
        <w:spacing w:line="360" w:lineRule="auto"/>
        <w:ind w:firstLine="420" w:firstLineChars="200"/>
        <w:rPr>
          <w:rFonts w:hint="eastAsia" w:eastAsia="仿宋"/>
          <w:highlight w:val="none"/>
          <w:lang w:val="zh-CN"/>
        </w:rPr>
      </w:pPr>
      <w:r>
        <w:rPr>
          <w:rFonts w:hint="eastAsia" w:eastAsia="仿宋"/>
          <w:highlight w:val="none"/>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w:t>
      </w:r>
      <w:r>
        <w:rPr>
          <w:rFonts w:hint="eastAsia" w:ascii="仿宋" w:hAnsi="仿宋" w:eastAsia="仿宋" w:cs="仿宋"/>
          <w:color w:val="000000"/>
          <w:highlight w:val="none"/>
        </w:rPr>
        <w:t>甲方解除本合同的，有权不予退还乙方履约保证金</w:t>
      </w:r>
      <w:r>
        <w:rPr>
          <w:rFonts w:hint="eastAsia" w:eastAsia="仿宋"/>
          <w:highlight w:val="none"/>
        </w:rPr>
        <w:t>。</w:t>
      </w:r>
    </w:p>
    <w:p w14:paraId="7104574F">
      <w:pPr>
        <w:spacing w:line="360" w:lineRule="auto"/>
        <w:rPr>
          <w:rFonts w:eastAsia="仿宋"/>
          <w:b/>
          <w:highlight w:val="none"/>
        </w:rPr>
      </w:pPr>
      <w:r>
        <w:rPr>
          <w:rFonts w:hint="eastAsia" w:eastAsia="仿宋"/>
          <w:b/>
          <w:highlight w:val="none"/>
        </w:rPr>
        <w:t>十四、附则</w:t>
      </w:r>
    </w:p>
    <w:p w14:paraId="619FC98A">
      <w:pPr>
        <w:spacing w:line="360" w:lineRule="auto"/>
        <w:rPr>
          <w:rFonts w:eastAsia="仿宋"/>
          <w:highlight w:val="none"/>
        </w:rPr>
      </w:pPr>
      <w:r>
        <w:rPr>
          <w:rFonts w:eastAsia="仿宋"/>
          <w:highlight w:val="none"/>
        </w:rPr>
        <w:t>1</w:t>
      </w:r>
      <w:r>
        <w:rPr>
          <w:rFonts w:hint="eastAsia" w:eastAsia="仿宋"/>
          <w:highlight w:val="none"/>
        </w:rPr>
        <w:t>4</w:t>
      </w:r>
      <w:r>
        <w:rPr>
          <w:rFonts w:eastAsia="仿宋"/>
          <w:highlight w:val="none"/>
        </w:rPr>
        <w:t xml:space="preserve">.1 </w:t>
      </w:r>
      <w:bookmarkStart w:id="135" w:name="_Toc478650037"/>
      <w:r>
        <w:rPr>
          <w:rFonts w:hint="eastAsia" w:eastAsia="仿宋"/>
          <w:highlight w:val="none"/>
        </w:rPr>
        <w:t>本合同经甲、乙双方法定代表人或授权代表人签名（如为授权代表签名，乙方需提交法定代表人授权委托书）并加盖单位公章或者合同专用章后生效。</w:t>
      </w:r>
      <w:r>
        <w:rPr>
          <w:rFonts w:eastAsia="仿宋"/>
          <w:highlight w:val="none"/>
        </w:rPr>
        <w:t>未尽事宜，双方根据需要，经协商可另外签订补充</w:t>
      </w:r>
      <w:r>
        <w:rPr>
          <w:rFonts w:hint="eastAsia" w:eastAsia="仿宋"/>
          <w:highlight w:val="none"/>
        </w:rPr>
        <w:t>合同</w:t>
      </w:r>
      <w:r>
        <w:rPr>
          <w:rFonts w:eastAsia="仿宋"/>
          <w:highlight w:val="none"/>
        </w:rPr>
        <w:t>。</w:t>
      </w:r>
      <w:bookmarkEnd w:id="135"/>
    </w:p>
    <w:p w14:paraId="29A85FD9">
      <w:pPr>
        <w:spacing w:line="360" w:lineRule="auto"/>
        <w:rPr>
          <w:rFonts w:eastAsia="仿宋"/>
          <w:highlight w:val="none"/>
        </w:rPr>
      </w:pPr>
      <w:r>
        <w:rPr>
          <w:rFonts w:eastAsia="仿宋"/>
          <w:highlight w:val="none"/>
        </w:rPr>
        <w:t>1</w:t>
      </w:r>
      <w:r>
        <w:rPr>
          <w:rFonts w:hint="eastAsia" w:eastAsia="仿宋"/>
          <w:highlight w:val="none"/>
        </w:rPr>
        <w:t>4</w:t>
      </w:r>
      <w:r>
        <w:rPr>
          <w:rFonts w:eastAsia="仿宋"/>
          <w:highlight w:val="none"/>
        </w:rPr>
        <w:t>.2 本合同一式</w:t>
      </w:r>
      <w:r>
        <w:rPr>
          <w:rFonts w:eastAsia="仿宋"/>
          <w:highlight w:val="none"/>
          <w:u w:val="single"/>
        </w:rPr>
        <w:t>9</w:t>
      </w:r>
      <w:r>
        <w:rPr>
          <w:rFonts w:eastAsia="仿宋"/>
          <w:highlight w:val="none"/>
        </w:rPr>
        <w:t>份，其中正本</w:t>
      </w:r>
      <w:r>
        <w:rPr>
          <w:rFonts w:eastAsia="仿宋"/>
          <w:highlight w:val="none"/>
          <w:u w:val="single"/>
        </w:rPr>
        <w:t>3</w:t>
      </w:r>
      <w:r>
        <w:rPr>
          <w:rFonts w:eastAsia="仿宋"/>
          <w:highlight w:val="none"/>
        </w:rPr>
        <w:t>份，甲方执</w:t>
      </w:r>
      <w:r>
        <w:rPr>
          <w:rFonts w:eastAsia="仿宋"/>
          <w:highlight w:val="none"/>
          <w:u w:val="single"/>
        </w:rPr>
        <w:t>1</w:t>
      </w:r>
      <w:r>
        <w:rPr>
          <w:rFonts w:eastAsia="仿宋"/>
          <w:highlight w:val="none"/>
        </w:rPr>
        <w:t>份，乙方执</w:t>
      </w:r>
      <w:r>
        <w:rPr>
          <w:rFonts w:eastAsia="仿宋"/>
          <w:highlight w:val="none"/>
          <w:u w:val="single"/>
        </w:rPr>
        <w:t>2</w:t>
      </w:r>
      <w:r>
        <w:rPr>
          <w:rFonts w:eastAsia="仿宋"/>
          <w:highlight w:val="none"/>
        </w:rPr>
        <w:t>份；副本</w:t>
      </w:r>
      <w:r>
        <w:rPr>
          <w:rFonts w:eastAsia="仿宋"/>
          <w:highlight w:val="none"/>
          <w:u w:val="single"/>
        </w:rPr>
        <w:t>6</w:t>
      </w:r>
      <w:r>
        <w:rPr>
          <w:rFonts w:eastAsia="仿宋"/>
          <w:highlight w:val="none"/>
        </w:rPr>
        <w:t>份，甲方执</w:t>
      </w:r>
      <w:r>
        <w:rPr>
          <w:rFonts w:eastAsia="仿宋"/>
          <w:highlight w:val="none"/>
          <w:u w:val="single"/>
        </w:rPr>
        <w:t>4</w:t>
      </w:r>
      <w:r>
        <w:rPr>
          <w:rFonts w:eastAsia="仿宋"/>
          <w:highlight w:val="none"/>
        </w:rPr>
        <w:t>份，乙方执</w:t>
      </w:r>
      <w:r>
        <w:rPr>
          <w:rFonts w:eastAsia="仿宋"/>
          <w:highlight w:val="none"/>
          <w:u w:val="single"/>
        </w:rPr>
        <w:t>2</w:t>
      </w:r>
      <w:r>
        <w:rPr>
          <w:rFonts w:eastAsia="仿宋"/>
          <w:highlight w:val="none"/>
        </w:rPr>
        <w:t>份；</w:t>
      </w:r>
      <w:r>
        <w:rPr>
          <w:rFonts w:hint="eastAsia" w:eastAsia="仿宋"/>
          <w:highlight w:val="none"/>
        </w:rPr>
        <w:t>正本和副本</w:t>
      </w:r>
      <w:r>
        <w:rPr>
          <w:rFonts w:eastAsia="仿宋"/>
          <w:highlight w:val="none"/>
        </w:rPr>
        <w:t>具有同等的法律效力</w:t>
      </w:r>
      <w:r>
        <w:rPr>
          <w:rFonts w:hint="eastAsia" w:eastAsia="仿宋"/>
          <w:highlight w:val="none"/>
        </w:rPr>
        <w:t>，如有互相矛盾之处，以正本为准。</w:t>
      </w:r>
    </w:p>
    <w:p w14:paraId="4CCD2876">
      <w:pPr>
        <w:spacing w:line="360" w:lineRule="auto"/>
        <w:rPr>
          <w:rFonts w:eastAsia="仿宋"/>
          <w:highlight w:val="none"/>
        </w:rPr>
      </w:pPr>
      <w:r>
        <w:rPr>
          <w:rFonts w:hint="eastAsia" w:eastAsia="仿宋"/>
          <w:highlight w:val="none"/>
        </w:rPr>
        <w:t>14.3 本合同的附件内容作为合同的组成部分，与本合同具有同等法律效力。</w:t>
      </w:r>
    </w:p>
    <w:p w14:paraId="70F7CBE4">
      <w:pPr>
        <w:rPr>
          <w:rFonts w:hint="eastAsia" w:eastAsia="仿宋"/>
          <w:b/>
          <w:bCs/>
          <w:highlight w:val="none"/>
        </w:rPr>
      </w:pPr>
      <w:r>
        <w:rPr>
          <w:rFonts w:hint="eastAsia" w:eastAsia="仿宋"/>
          <w:b/>
          <w:bCs/>
          <w:highlight w:val="none"/>
        </w:rPr>
        <w:br w:type="page"/>
      </w:r>
    </w:p>
    <w:p w14:paraId="62D257A8">
      <w:pPr>
        <w:spacing w:line="360" w:lineRule="auto"/>
        <w:rPr>
          <w:rFonts w:eastAsia="仿宋"/>
          <w:b/>
          <w:bCs/>
          <w:highlight w:val="none"/>
        </w:rPr>
      </w:pPr>
      <w:r>
        <w:rPr>
          <w:rFonts w:hint="eastAsia" w:eastAsia="仿宋"/>
          <w:b/>
          <w:bCs/>
          <w:highlight w:val="none"/>
        </w:rPr>
        <w:t>十五、合同附件</w:t>
      </w:r>
    </w:p>
    <w:p w14:paraId="3C7A7BAE">
      <w:pPr>
        <w:spacing w:line="360" w:lineRule="auto"/>
        <w:ind w:firstLine="0" w:firstLineChars="0"/>
        <w:rPr>
          <w:rFonts w:hint="eastAsia" w:ascii="Arial" w:hAnsi="Arial"/>
          <w:highlight w:val="none"/>
        </w:rPr>
      </w:pPr>
      <w:r>
        <w:rPr>
          <w:rFonts w:hint="eastAsia" w:ascii="Arial" w:hAnsi="Arial"/>
          <w:highlight w:val="none"/>
        </w:rPr>
        <w:t>附件一：用户需求书</w:t>
      </w:r>
    </w:p>
    <w:p w14:paraId="7D2AD295">
      <w:pPr>
        <w:spacing w:line="360" w:lineRule="auto"/>
        <w:ind w:firstLine="0" w:firstLineChars="0"/>
        <w:rPr>
          <w:rFonts w:hint="eastAsia" w:ascii="Arial" w:hAnsi="Arial"/>
          <w:highlight w:val="none"/>
        </w:rPr>
      </w:pPr>
      <w:r>
        <w:rPr>
          <w:rFonts w:hint="eastAsia" w:ascii="Arial" w:hAnsi="Arial"/>
          <w:highlight w:val="none"/>
        </w:rPr>
        <w:t>附件二：价格明细表</w:t>
      </w:r>
    </w:p>
    <w:p w14:paraId="168153CA">
      <w:pPr>
        <w:spacing w:line="360" w:lineRule="auto"/>
        <w:ind w:firstLine="0" w:firstLineChars="0"/>
        <w:rPr>
          <w:rFonts w:hint="eastAsia" w:ascii="Arial" w:hAnsi="Arial"/>
          <w:highlight w:val="none"/>
        </w:rPr>
      </w:pPr>
      <w:r>
        <w:rPr>
          <w:rFonts w:hint="eastAsia" w:ascii="Arial" w:hAnsi="Arial"/>
          <w:highlight w:val="none"/>
        </w:rPr>
        <w:t>附件三：项目组成员</w:t>
      </w:r>
    </w:p>
    <w:p w14:paraId="020738A7">
      <w:pPr>
        <w:spacing w:line="360" w:lineRule="auto"/>
        <w:ind w:firstLine="0" w:firstLineChars="0"/>
        <w:rPr>
          <w:rFonts w:hint="eastAsia" w:ascii="Arial" w:hAnsi="Arial"/>
          <w:highlight w:val="none"/>
        </w:rPr>
      </w:pPr>
      <w:r>
        <w:rPr>
          <w:rFonts w:hint="eastAsia" w:ascii="Arial" w:hAnsi="Arial"/>
          <w:highlight w:val="none"/>
        </w:rPr>
        <w:t>附件四：拟投入设备一览表</w:t>
      </w:r>
    </w:p>
    <w:p w14:paraId="5E6DE282">
      <w:pPr>
        <w:spacing w:line="360" w:lineRule="auto"/>
        <w:ind w:firstLine="0" w:firstLineChars="0"/>
        <w:rPr>
          <w:rFonts w:hint="eastAsia" w:ascii="Arial" w:hAnsi="Arial"/>
          <w:highlight w:val="none"/>
        </w:rPr>
      </w:pPr>
      <w:r>
        <w:rPr>
          <w:rFonts w:hint="eastAsia" w:ascii="Arial" w:hAnsi="Arial"/>
          <w:highlight w:val="none"/>
        </w:rPr>
        <w:t>附件五：乙方技术方案及承诺（或授权书）</w:t>
      </w:r>
    </w:p>
    <w:p w14:paraId="53D6B956">
      <w:pPr>
        <w:spacing w:line="360" w:lineRule="auto"/>
        <w:ind w:firstLine="0" w:firstLineChars="0"/>
        <w:rPr>
          <w:rFonts w:ascii="Arial" w:hAnsi="Arial"/>
          <w:highlight w:val="none"/>
        </w:rPr>
      </w:pPr>
      <w:r>
        <w:rPr>
          <w:rFonts w:hint="eastAsia" w:ascii="Arial" w:hAnsi="Arial"/>
          <w:highlight w:val="none"/>
        </w:rPr>
        <w:t>附件六：法定代表人授权书及法定代表人身份证复印件</w:t>
      </w:r>
    </w:p>
    <w:p w14:paraId="0F54045A">
      <w:pPr>
        <w:spacing w:line="360" w:lineRule="auto"/>
        <w:ind w:firstLine="0" w:firstLineChars="0"/>
        <w:rPr>
          <w:rFonts w:hint="eastAsia" w:ascii="Arial" w:hAnsi="Arial"/>
          <w:highlight w:val="none"/>
        </w:rPr>
      </w:pPr>
      <w:r>
        <w:rPr>
          <w:rFonts w:hint="eastAsia" w:ascii="Arial" w:hAnsi="Arial"/>
          <w:highlight w:val="none"/>
        </w:rPr>
        <w:t>附件七：履约保证金收据/履约保函复印件</w:t>
      </w:r>
    </w:p>
    <w:p w14:paraId="5FAD9DC0">
      <w:pPr>
        <w:spacing w:line="360" w:lineRule="auto"/>
        <w:ind w:firstLine="0" w:firstLineChars="0"/>
        <w:rPr>
          <w:rFonts w:ascii="Arial" w:hAnsi="Arial"/>
          <w:highlight w:val="none"/>
        </w:rPr>
      </w:pPr>
      <w:r>
        <w:rPr>
          <w:rFonts w:hint="eastAsia" w:ascii="Arial" w:hAnsi="Arial"/>
          <w:highlight w:val="none"/>
        </w:rPr>
        <w:t>附件八：中标通知书/成交通知书复印件</w:t>
      </w:r>
    </w:p>
    <w:p w14:paraId="2ABD566A">
      <w:pPr>
        <w:rPr>
          <w:sz w:val="24"/>
          <w:highlight w:val="none"/>
        </w:rPr>
      </w:pPr>
      <w:r>
        <w:rPr>
          <w:sz w:val="24"/>
          <w:highlight w:val="none"/>
        </w:rPr>
        <w:br w:type="page"/>
      </w:r>
    </w:p>
    <w:p w14:paraId="0E0C4808">
      <w:pPr>
        <w:pStyle w:val="13"/>
        <w:spacing w:line="360" w:lineRule="exact"/>
        <w:jc w:val="center"/>
        <w:rPr>
          <w:rFonts w:hAnsi="宋体"/>
          <w:b/>
          <w:szCs w:val="24"/>
          <w:highlight w:val="none"/>
          <w:lang w:eastAsia="zh-CN"/>
        </w:rPr>
      </w:pPr>
      <w:r>
        <w:rPr>
          <w:rFonts w:hint="eastAsia" w:hAnsi="宋体"/>
          <w:b/>
          <w:szCs w:val="24"/>
          <w:highlight w:val="none"/>
          <w:lang w:eastAsia="zh-CN"/>
        </w:rPr>
        <w:t>（此页无正文，为合同签署页）</w:t>
      </w:r>
    </w:p>
    <w:p w14:paraId="6EA1655A">
      <w:pPr>
        <w:pStyle w:val="13"/>
        <w:rPr>
          <w:rFonts w:hAnsi="宋体"/>
          <w:b/>
          <w:szCs w:val="24"/>
          <w:highlight w:val="none"/>
          <w:lang w:eastAsia="zh-CN"/>
        </w:rPr>
      </w:pPr>
    </w:p>
    <w:p w14:paraId="6BE37A86">
      <w:pPr>
        <w:pStyle w:val="13"/>
        <w:rPr>
          <w:rFonts w:hAnsi="宋体"/>
          <w:b/>
          <w:szCs w:val="24"/>
          <w:highlight w:val="none"/>
          <w:lang w:eastAsia="zh-CN"/>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00F084E"/>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400F084E"/>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3816BBB8">
      <w:pPr>
        <w:pStyle w:val="13"/>
        <w:rPr>
          <w:rFonts w:hAnsi="宋体"/>
          <w:b/>
          <w:szCs w:val="24"/>
          <w:highlight w:val="none"/>
          <w:lang w:eastAsia="zh-CN"/>
        </w:rPr>
      </w:pPr>
    </w:p>
    <w:p w14:paraId="7B60F7EF">
      <w:pPr>
        <w:pStyle w:val="13"/>
        <w:rPr>
          <w:rFonts w:hAnsi="宋体"/>
          <w:b/>
          <w:szCs w:val="24"/>
          <w:highlight w:val="none"/>
          <w:lang w:eastAsia="zh-CN"/>
        </w:rPr>
      </w:pPr>
    </w:p>
    <w:p w14:paraId="1D7CF7F1">
      <w:pPr>
        <w:pStyle w:val="13"/>
        <w:spacing w:line="360" w:lineRule="auto"/>
        <w:rPr>
          <w:rFonts w:hAnsi="宋体"/>
          <w:b/>
          <w:szCs w:val="24"/>
          <w:highlight w:val="none"/>
          <w:lang w:eastAsia="zh-CN"/>
        </w:rPr>
      </w:pPr>
    </w:p>
    <w:p w14:paraId="4329168C">
      <w:pPr>
        <w:pStyle w:val="13"/>
        <w:spacing w:line="360" w:lineRule="auto"/>
        <w:rPr>
          <w:rFonts w:hAnsi="宋体"/>
          <w:b/>
          <w:szCs w:val="24"/>
          <w:highlight w:val="none"/>
          <w:lang w:eastAsia="zh-CN"/>
        </w:rPr>
      </w:pPr>
    </w:p>
    <w:p w14:paraId="71C359CB">
      <w:pPr>
        <w:pStyle w:val="13"/>
        <w:spacing w:line="360" w:lineRule="auto"/>
        <w:rPr>
          <w:rFonts w:hAnsi="宋体" w:cs="Arial"/>
          <w:highlight w:val="none"/>
          <w:lang w:eastAsia="zh-CN"/>
        </w:rPr>
      </w:pPr>
    </w:p>
    <w:p w14:paraId="400FF58D">
      <w:pPr>
        <w:pStyle w:val="13"/>
        <w:spacing w:line="360" w:lineRule="auto"/>
        <w:rPr>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0EF1F925">
      <w:pPr>
        <w:pStyle w:val="2"/>
        <w:rPr>
          <w:highlight w:val="none"/>
        </w:rPr>
      </w:pP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3362ECDC">
      <w:pPr>
        <w:widowControl/>
        <w:spacing w:line="357" w:lineRule="atLeast"/>
        <w:jc w:val="center"/>
        <w:outlineLvl w:val="1"/>
        <w:rPr>
          <w:rFonts w:ascii="宋体" w:hAnsi="宋体" w:eastAsia="宋体" w:cs="宋体"/>
          <w:b/>
          <w:sz w:val="44"/>
          <w:szCs w:val="44"/>
          <w:highlight w:val="none"/>
        </w:rPr>
      </w:pPr>
      <w:bookmarkStart w:id="136" w:name="_Toc14710_WPSOffice_Level1"/>
      <w:bookmarkEnd w:id="136"/>
      <w:bookmarkStart w:id="137" w:name="_Toc128_WPSOffice_Level1"/>
      <w:r>
        <w:rPr>
          <w:rFonts w:hint="eastAsia" w:ascii="宋体" w:hAnsi="宋体" w:eastAsia="宋体" w:cs="宋体"/>
          <w:b/>
          <w:color w:val="000000"/>
          <w:kern w:val="0"/>
          <w:sz w:val="44"/>
          <w:szCs w:val="44"/>
          <w:highlight w:val="none"/>
          <w:u w:color="000000"/>
          <w:lang w:val="en-US" w:eastAsia="zh-CN" w:bidi="ar"/>
        </w:rPr>
        <w:t>投标</w:t>
      </w:r>
      <w:r>
        <w:rPr>
          <w:rFonts w:hint="eastAsia" w:ascii="宋体" w:hAnsi="宋体" w:eastAsia="宋体" w:cs="宋体"/>
          <w:b/>
          <w:color w:val="000000"/>
          <w:kern w:val="0"/>
          <w:sz w:val="44"/>
          <w:szCs w:val="44"/>
          <w:highlight w:val="none"/>
          <w:u w:color="000000"/>
          <w:lang w:bidi="ar"/>
        </w:rPr>
        <w:t>文件</w:t>
      </w:r>
      <w:bookmarkEnd w:id="137"/>
    </w:p>
    <w:p w14:paraId="1A6604AB">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bookmarkStart w:id="138" w:name="_Toc7180_WPSOffice_Level3"/>
      <w:bookmarkEnd w:id="138"/>
      <w:bookmarkStart w:id="139" w:name="_Toc19336_WPSOffice_Level2"/>
      <w:bookmarkEnd w:id="139"/>
    </w:p>
    <w:p w14:paraId="5E148354">
      <w:pPr>
        <w:widowControl/>
        <w:spacing w:line="357" w:lineRule="atLeast"/>
        <w:ind w:firstLine="3000" w:firstLineChars="1000"/>
        <w:rPr>
          <w:rFonts w:hint="eastAsia" w:ascii="宋体" w:hAnsi="宋体" w:eastAsia="宋体" w:cs="宋体"/>
          <w:color w:val="000000"/>
          <w:kern w:val="0"/>
          <w:sz w:val="30"/>
          <w:szCs w:val="30"/>
          <w:highlight w:val="none"/>
          <w:u w:color="000000"/>
          <w:lang w:bidi="ar"/>
        </w:rPr>
      </w:pPr>
    </w:p>
    <w:p w14:paraId="5A53760E">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78363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5"/>
        <w:ind w:firstLine="560"/>
        <w:rPr>
          <w:sz w:val="28"/>
          <w:szCs w:val="28"/>
          <w:highlight w:val="none"/>
        </w:rPr>
      </w:pPr>
      <w:r>
        <w:rPr>
          <w:sz w:val="28"/>
          <w:szCs w:val="28"/>
          <w:highlight w:val="none"/>
        </w:rPr>
        <w:t xml:space="preserve"> </w:t>
      </w:r>
    </w:p>
    <w:p w14:paraId="533D2B4C">
      <w:pPr>
        <w:pStyle w:val="17"/>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7608C1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786D1D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14:paraId="41ED2415">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14:paraId="4708386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14:paraId="535B5643">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）开标一览表（格式见附件）；</w:t>
      </w:r>
    </w:p>
    <w:p w14:paraId="67E4CA89">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）投标函（格式见附件）；</w:t>
      </w:r>
    </w:p>
    <w:p w14:paraId="1733C2FD">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）投标人认为需要提供的其他证明材料。</w:t>
      </w:r>
    </w:p>
    <w:p w14:paraId="35569F26">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2"/>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140" w:name="_Toc451384148"/>
      <w:bookmarkStart w:id="141" w:name="_Toc425084385"/>
      <w:r>
        <w:rPr>
          <w:rFonts w:hint="eastAsia" w:ascii="宋体" w:hAnsi="宋体"/>
          <w:color w:val="000000"/>
          <w:szCs w:val="21"/>
          <w:highlight w:val="none"/>
        </w:rPr>
        <w:t>一、将遵循公</w:t>
      </w:r>
      <w:bookmarkStart w:id="142" w:name="_Toc506107356"/>
      <w:bookmarkStart w:id="143" w:name="_Toc503196197"/>
      <w:bookmarkStart w:id="144" w:name="_Toc26598"/>
      <w:r>
        <w:rPr>
          <w:rFonts w:hint="eastAsia" w:ascii="宋体" w:hAnsi="宋体"/>
          <w:color w:val="000000"/>
          <w:szCs w:val="21"/>
          <w:highlight w:val="none"/>
        </w:rPr>
        <w:t>开、公正和诚实信用</w:t>
      </w:r>
      <w:bookmarkEnd w:id="142"/>
      <w:bookmarkEnd w:id="143"/>
      <w:r>
        <w:rPr>
          <w:rFonts w:hint="eastAsia" w:ascii="宋体" w:hAnsi="宋体"/>
          <w:color w:val="000000"/>
          <w:szCs w:val="21"/>
          <w:highlight w:val="none"/>
        </w:rPr>
        <w:t>的</w:t>
      </w:r>
      <w:bookmarkEnd w:id="144"/>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7F3B779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40F1B3F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7AD828B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32466E1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04696FA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C4B3C9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方正仿宋_GB2312" w:eastAsia="方正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140"/>
    <w:bookmarkEnd w:id="141"/>
    <w:p w14:paraId="0094A2DF">
      <w:pPr>
        <w:jc w:val="both"/>
        <w:rPr>
          <w:highlight w:val="none"/>
        </w:rPr>
      </w:pPr>
      <w:r>
        <w:rPr>
          <w:highlight w:val="none"/>
        </w:rPr>
        <w:br w:type="page"/>
      </w:r>
    </w:p>
    <w:p w14:paraId="0D792F4A">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4</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4"/>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7A7CA9C0">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w:t>
            </w:r>
            <w:r>
              <w:rPr>
                <w:rFonts w:hint="eastAsia" w:ascii="宋体" w:hAnsi="宋体" w:eastAsia="宋体" w:cs="宋体"/>
                <w:color w:val="000000"/>
                <w:sz w:val="24"/>
                <w:highlight w:val="none"/>
                <w:u w:color="000000"/>
                <w:lang w:val="en-US" w:eastAsia="zh-CN" w:bidi="ar"/>
              </w:rPr>
              <w:t>报</w:t>
            </w:r>
            <w:r>
              <w:rPr>
                <w:rFonts w:hint="eastAsia" w:ascii="宋体" w:hAnsi="宋体" w:eastAsia="宋体" w:cs="宋体"/>
                <w:color w:val="000000"/>
                <w:sz w:val="24"/>
                <w:highlight w:val="none"/>
                <w:u w:color="000000"/>
                <w:lang w:bidi="ar"/>
              </w:rPr>
              <w:t>价（大写）：</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42155D58">
            <w:pPr>
              <w:widowControl/>
              <w:spacing w:line="360" w:lineRule="auto"/>
              <w:ind w:firstLine="960" w:firstLineChars="400"/>
              <w:rPr>
                <w:rFonts w:ascii="宋体" w:hAnsi="宋体" w:eastAsia="宋体" w:cs="宋体"/>
                <w:sz w:val="24"/>
                <w:highlight w:val="none"/>
              </w:rPr>
            </w:pPr>
            <w:r>
              <w:rPr>
                <w:rFonts w:hint="eastAsia" w:ascii="宋体" w:hAnsi="宋体" w:eastAsia="宋体" w:cs="宋体"/>
                <w:color w:val="000000"/>
                <w:sz w:val="24"/>
                <w:highlight w:val="none"/>
                <w:u w:color="000000"/>
                <w:lang w:bidi="ar"/>
              </w:rPr>
              <w:t>(小写)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70D32AD5">
            <w:pPr>
              <w:widowControl/>
              <w:spacing w:line="360" w:lineRule="auto"/>
              <w:rPr>
                <w:rFonts w:ascii="宋体" w:hAnsi="宋体" w:eastAsia="宋体" w:cs="宋体"/>
                <w:color w:val="000000"/>
                <w:sz w:val="24"/>
                <w:highlight w:val="none"/>
                <w:u w:color="000000"/>
                <w:lang w:bidi="ar"/>
              </w:rPr>
            </w:pPr>
          </w:p>
          <w:p w14:paraId="3E9369B3">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48652093">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5</w:t>
      </w:r>
    </w:p>
    <w:p w14:paraId="3F5ADC26">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的投标总报价承包上述项目，并承担任何质量缺陷保修责任。</w:t>
      </w:r>
    </w:p>
    <w:p w14:paraId="6F7B0C1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5BC5FF40">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6EB1B464">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7089DEF9">
      <w:pPr>
        <w:pStyle w:val="18"/>
        <w:spacing w:beforeAutospacing="0" w:afterAutospacing="0" w:line="375" w:lineRule="atLeast"/>
        <w:jc w:val="center"/>
        <w:outlineLvl w:val="0"/>
        <w:rPr>
          <w:rFonts w:hint="default"/>
          <w:b/>
          <w:sz w:val="32"/>
          <w:szCs w:val="32"/>
          <w:highlight w:val="none"/>
        </w:rPr>
      </w:pPr>
      <w:bookmarkStart w:id="145" w:name="_Toc6275_WPSOffice_Level1"/>
      <w:bookmarkEnd w:id="145"/>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滁州轨道运营安防系统升级及配套设施项目（</w:t>
            </w:r>
            <w:r>
              <w:rPr>
                <w:rFonts w:hint="eastAsia" w:ascii="宋体" w:hAnsi="宋体" w:eastAsia="宋体" w:cs="宋体"/>
                <w:color w:val="000000"/>
                <w:sz w:val="28"/>
                <w:szCs w:val="28"/>
                <w:highlight w:val="none"/>
                <w:u w:val="single" w:color="000000"/>
                <w:lang w:val="en-US" w:eastAsia="zh-CN" w:bidi="ar"/>
              </w:rPr>
              <w:t>三次）</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14:paraId="74DEAFC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11</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5"/>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11</w:t>
            </w:r>
            <w:r>
              <w:rPr>
                <w:rFonts w:hint="eastAsia" w:ascii="宋体" w:hAnsi="宋体" w:eastAsia="宋体" w:cs="宋体"/>
                <w:color w:val="000000"/>
                <w:sz w:val="28"/>
                <w:szCs w:val="28"/>
                <w:highlight w:val="none"/>
                <w:u w:color="000000"/>
                <w:lang w:bidi="ar"/>
              </w:rPr>
              <w:t>月</w:t>
            </w:r>
          </w:p>
        </w:tc>
      </w:tr>
    </w:tbl>
    <w:p w14:paraId="0AE0C09F">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D7E3570-EBA2-4C09-9F5D-A81C705226E6}"/>
  </w:font>
  <w:font w:name="黑体">
    <w:panose1 w:val="02010609060101010101"/>
    <w:charset w:val="86"/>
    <w:family w:val="auto"/>
    <w:pitch w:val="default"/>
    <w:sig w:usb0="800002BF" w:usb1="38CF7CFA" w:usb2="00000016" w:usb3="00000000" w:csb0="00040001" w:csb1="00000000"/>
    <w:embedRegular r:id="rId2" w:fontKey="{7D3DB270-5DA8-478F-85F0-C87D191254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5395288-3586-458C-9738-1803DB298936}"/>
  </w:font>
  <w:font w:name="方正仿宋_GB2312">
    <w:panose1 w:val="02000000000000000000"/>
    <w:charset w:val="86"/>
    <w:family w:val="auto"/>
    <w:pitch w:val="default"/>
    <w:sig w:usb0="A00002BF" w:usb1="184F6CFA" w:usb2="00000012" w:usb3="00000000" w:csb0="00040001" w:csb1="00000000"/>
    <w:embedRegular r:id="rId4" w:fontKey="{BB4A3D96-A35D-4DFF-B8E9-02C123F2DE34}"/>
  </w:font>
  <w:font w:name="方正公文小标宋">
    <w:altName w:val="宋体"/>
    <w:panose1 w:val="02000500000000000000"/>
    <w:charset w:val="86"/>
    <w:family w:val="auto"/>
    <w:pitch w:val="default"/>
    <w:sig w:usb0="00000000" w:usb1="00000000" w:usb2="00000016" w:usb3="00000000" w:csb0="00040001" w:csb1="00000000"/>
  </w:font>
  <w:font w:name="Therese">
    <w:altName w:val="Segoe Print"/>
    <w:panose1 w:val="00000500000000000000"/>
    <w:charset w:val="00"/>
    <w:family w:val="auto"/>
    <w:pitch w:val="default"/>
    <w:sig w:usb0="00000000" w:usb1="00000000" w:usb2="00000000" w:usb3="00000000" w:csb0="00000193"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5" w:fontKey="{8B6FC72D-3FE4-43D1-B4BE-B9FF3BF09AEE}"/>
  </w:font>
  <w:font w:name="仿宋_GB2312">
    <w:panose1 w:val="02010609030101010101"/>
    <w:charset w:val="86"/>
    <w:family w:val="auto"/>
    <w:pitch w:val="default"/>
    <w:sig w:usb0="00000001" w:usb1="080E0000" w:usb2="00000000" w:usb3="00000000" w:csb0="00040000" w:csb1="00000000"/>
    <w:embedRegular r:id="rId6" w:fontKey="{26B1D3F7-164C-4FD0-B5FF-448BB53C9596}"/>
  </w:font>
  <w:font w:name="Times New Roman (正文 CS 字体)">
    <w:altName w:val="宋体"/>
    <w:panose1 w:val="00000000000000000000"/>
    <w:charset w:val="86"/>
    <w:family w:val="roman"/>
    <w:pitch w:val="default"/>
    <w:sig w:usb0="00000000" w:usb1="00000000" w:usb2="00000009" w:usb3="00000000" w:csb0="000001FF" w:csb1="00000000"/>
    <w:embedRegular r:id="rId7" w:fontKey="{56DB7098-D20B-4AF5-87F4-D2FA38D1E890}"/>
  </w:font>
  <w:font w:name="WPSEMBED1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5BB1">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C2AD9">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0C2AD9">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EC3E1">
                          <w:pPr>
                            <w:pStyle w:val="15"/>
                          </w:pPr>
                          <w:r>
                            <w:t xml:space="preserve">第 </w:t>
                          </w:r>
                          <w:r>
                            <w:fldChar w:fldCharType="begin"/>
                          </w:r>
                          <w:r>
                            <w:instrText xml:space="preserve"> PAGE  \* MERGEFORMAT </w:instrText>
                          </w:r>
                          <w:r>
                            <w:fldChar w:fldCharType="separate"/>
                          </w:r>
                          <w:r>
                            <w:t>37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9EC3E1">
                    <w:pPr>
                      <w:pStyle w:val="15"/>
                    </w:pPr>
                    <w:r>
                      <w:t xml:space="preserve">第 </w:t>
                    </w:r>
                    <w:r>
                      <w:fldChar w:fldCharType="begin"/>
                    </w:r>
                    <w:r>
                      <w:instrText xml:space="preserve"> PAGE  \* MERGEFORMAT </w:instrText>
                    </w:r>
                    <w:r>
                      <w:fldChar w:fldCharType="separate"/>
                    </w:r>
                    <w:r>
                      <w:t>37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240C8"/>
    <w:multiLevelType w:val="singleLevel"/>
    <w:tmpl w:val="9A4240C8"/>
    <w:lvl w:ilvl="0" w:tentative="0">
      <w:start w:val="4"/>
      <w:numFmt w:val="chineseCounting"/>
      <w:suff w:val="space"/>
      <w:lvlText w:val="第%1章"/>
      <w:lvlJc w:val="left"/>
      <w:rPr>
        <w:rFonts w:hint="eastAsia"/>
      </w:rPr>
    </w:lvl>
  </w:abstractNum>
  <w:abstractNum w:abstractNumId="1">
    <w:nsid w:val="B5C4D031"/>
    <w:multiLevelType w:val="singleLevel"/>
    <w:tmpl w:val="B5C4D031"/>
    <w:lvl w:ilvl="0" w:tentative="0">
      <w:start w:val="2"/>
      <w:numFmt w:val="chineseCounting"/>
      <w:suff w:val="nothing"/>
      <w:lvlText w:val="%1、"/>
      <w:lvlJc w:val="left"/>
      <w:rPr>
        <w:rFonts w:hint="eastAsia"/>
      </w:rPr>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6D54ED0"/>
    <w:rsid w:val="0A4E2FDB"/>
    <w:rsid w:val="0AFF501E"/>
    <w:rsid w:val="0CEF01A1"/>
    <w:rsid w:val="0EBB3464"/>
    <w:rsid w:val="0F5A3543"/>
    <w:rsid w:val="11273F56"/>
    <w:rsid w:val="113B3BA0"/>
    <w:rsid w:val="12431559"/>
    <w:rsid w:val="125E1D18"/>
    <w:rsid w:val="13672B79"/>
    <w:rsid w:val="14102AD3"/>
    <w:rsid w:val="14334ED5"/>
    <w:rsid w:val="152C4FEB"/>
    <w:rsid w:val="158D1BF3"/>
    <w:rsid w:val="162403C8"/>
    <w:rsid w:val="165958AD"/>
    <w:rsid w:val="189A735D"/>
    <w:rsid w:val="19C2340B"/>
    <w:rsid w:val="1A2C0203"/>
    <w:rsid w:val="1AFF1DF1"/>
    <w:rsid w:val="1B0B6A26"/>
    <w:rsid w:val="1B56742D"/>
    <w:rsid w:val="1B855F93"/>
    <w:rsid w:val="1BE83977"/>
    <w:rsid w:val="1D1E4896"/>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2FC2884"/>
    <w:rsid w:val="2309025E"/>
    <w:rsid w:val="248654F4"/>
    <w:rsid w:val="27153B40"/>
    <w:rsid w:val="27427F5F"/>
    <w:rsid w:val="287E4991"/>
    <w:rsid w:val="2B6D586A"/>
    <w:rsid w:val="2E391725"/>
    <w:rsid w:val="2E7D0093"/>
    <w:rsid w:val="2F73585E"/>
    <w:rsid w:val="34033D28"/>
    <w:rsid w:val="35144896"/>
    <w:rsid w:val="35E820B0"/>
    <w:rsid w:val="379A4E56"/>
    <w:rsid w:val="39447D88"/>
    <w:rsid w:val="3A152A74"/>
    <w:rsid w:val="3CE35A45"/>
    <w:rsid w:val="3D7F110E"/>
    <w:rsid w:val="3D8B68BD"/>
    <w:rsid w:val="3F57666C"/>
    <w:rsid w:val="40585B1F"/>
    <w:rsid w:val="41C76417"/>
    <w:rsid w:val="42090A0D"/>
    <w:rsid w:val="426A2148"/>
    <w:rsid w:val="42AB7679"/>
    <w:rsid w:val="42F27C69"/>
    <w:rsid w:val="440F4D94"/>
    <w:rsid w:val="44121234"/>
    <w:rsid w:val="45C02C36"/>
    <w:rsid w:val="46623AC8"/>
    <w:rsid w:val="47DC16A5"/>
    <w:rsid w:val="47E44403"/>
    <w:rsid w:val="48BD5FD9"/>
    <w:rsid w:val="48C925D0"/>
    <w:rsid w:val="493A02D3"/>
    <w:rsid w:val="49560276"/>
    <w:rsid w:val="49D20DB3"/>
    <w:rsid w:val="4AA57A76"/>
    <w:rsid w:val="4B8A2C90"/>
    <w:rsid w:val="4BE25B8D"/>
    <w:rsid w:val="4C3857CB"/>
    <w:rsid w:val="4E5A23DA"/>
    <w:rsid w:val="4F522371"/>
    <w:rsid w:val="4FA422F6"/>
    <w:rsid w:val="510E11AC"/>
    <w:rsid w:val="512D1C7D"/>
    <w:rsid w:val="51D84CC9"/>
    <w:rsid w:val="52164CF2"/>
    <w:rsid w:val="551453B2"/>
    <w:rsid w:val="5523352E"/>
    <w:rsid w:val="55B51F78"/>
    <w:rsid w:val="577B334F"/>
    <w:rsid w:val="5AB972A9"/>
    <w:rsid w:val="5AC41FE9"/>
    <w:rsid w:val="5D13683D"/>
    <w:rsid w:val="5D2B5019"/>
    <w:rsid w:val="5D7002D3"/>
    <w:rsid w:val="5D9370C8"/>
    <w:rsid w:val="5D960B86"/>
    <w:rsid w:val="604D11B9"/>
    <w:rsid w:val="610B63DA"/>
    <w:rsid w:val="62C47C43"/>
    <w:rsid w:val="6509245E"/>
    <w:rsid w:val="656257FB"/>
    <w:rsid w:val="66527E86"/>
    <w:rsid w:val="668A652A"/>
    <w:rsid w:val="693C679E"/>
    <w:rsid w:val="69954A88"/>
    <w:rsid w:val="6EA934B6"/>
    <w:rsid w:val="6FEA05C0"/>
    <w:rsid w:val="706E041E"/>
    <w:rsid w:val="74C262FC"/>
    <w:rsid w:val="75843174"/>
    <w:rsid w:val="76B7003F"/>
    <w:rsid w:val="771A30E5"/>
    <w:rsid w:val="77E03419"/>
    <w:rsid w:val="79757E4E"/>
    <w:rsid w:val="7A165EE4"/>
    <w:rsid w:val="7A271CEE"/>
    <w:rsid w:val="7A2A6204"/>
    <w:rsid w:val="7AF5326F"/>
    <w:rsid w:val="7C6F2B1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1"/>
    <w:link w:val="26"/>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5"/>
    <w:autoRedefine/>
    <w:qFormat/>
    <w:uiPriority w:val="0"/>
    <w:pPr>
      <w:spacing w:after="120"/>
      <w:ind w:left="420" w:leftChars="200"/>
    </w:pPr>
  </w:style>
  <w:style w:type="paragraph" w:styleId="7">
    <w:name w:val="envelope return"/>
    <w:basedOn w:val="1"/>
    <w:next w:val="3"/>
    <w:autoRedefine/>
    <w:qFormat/>
    <w:uiPriority w:val="0"/>
    <w:pPr>
      <w:snapToGrid w:val="0"/>
    </w:pPr>
    <w:rPr>
      <w:rFonts w:ascii="Arial" w:hAnsi="Arial"/>
    </w:rPr>
  </w:style>
  <w:style w:type="paragraph" w:styleId="8">
    <w:name w:val="annotation text"/>
    <w:basedOn w:val="1"/>
    <w:autoRedefine/>
    <w:qFormat/>
    <w:uiPriority w:val="0"/>
    <w:pPr>
      <w:jc w:val="left"/>
    </w:pPr>
  </w:style>
  <w:style w:type="paragraph" w:styleId="9">
    <w:name w:val="Body Text 3"/>
    <w:basedOn w:val="1"/>
    <w:autoRedefine/>
    <w:qFormat/>
    <w:uiPriority w:val="0"/>
    <w:rPr>
      <w:rFonts w:ascii="宋体" w:hAnsi="Calibri" w:eastAsia="宋体" w:cs="Times New Roman"/>
      <w:sz w:val="24"/>
      <w:szCs w:val="20"/>
    </w:rPr>
  </w:style>
  <w:style w:type="paragraph" w:styleId="10">
    <w:name w:val="Body Text"/>
    <w:basedOn w:val="1"/>
    <w:next w:val="11"/>
    <w:autoRedefine/>
    <w:qFormat/>
    <w:uiPriority w:val="0"/>
    <w:pPr>
      <w:snapToGrid w:val="0"/>
      <w:spacing w:line="360" w:lineRule="auto"/>
    </w:pPr>
    <w:rPr>
      <w:rFonts w:ascii="Arial" w:hAnsi="Arial" w:eastAsia="方正仿宋_GB2312"/>
      <w:sz w:val="31"/>
    </w:rPr>
  </w:style>
  <w:style w:type="paragraph" w:customStyle="1" w:styleId="11">
    <w:name w:val="Default"/>
    <w:next w:val="12"/>
    <w:autoRedefine/>
    <w:qFormat/>
    <w:uiPriority w:val="0"/>
    <w:pPr>
      <w:widowControl w:val="0"/>
      <w:autoSpaceDE w:val="0"/>
      <w:autoSpaceDN w:val="0"/>
      <w:adjustRightInd w:val="0"/>
    </w:pPr>
    <w:rPr>
      <w:rFonts w:ascii="方正公文小标宋" w:hAnsi="Calibri" w:eastAsia="方正公文小标宋" w:cs="方正公文小标宋"/>
      <w:color w:val="000000"/>
      <w:sz w:val="24"/>
      <w:szCs w:val="24"/>
      <w:lang w:val="en-US" w:eastAsia="zh-CN" w:bidi="ar-SA"/>
    </w:rPr>
  </w:style>
  <w:style w:type="paragraph" w:styleId="12">
    <w:name w:val="footnote text"/>
    <w:basedOn w:val="1"/>
    <w:unhideWhenUsed/>
    <w:qFormat/>
    <w:uiPriority w:val="99"/>
    <w:rPr>
      <w:sz w:val="18"/>
      <w:szCs w:val="18"/>
    </w:rPr>
  </w:style>
  <w:style w:type="paragraph" w:styleId="13">
    <w:name w:val="Plain Text"/>
    <w:basedOn w:val="1"/>
    <w:link w:val="30"/>
    <w:autoRedefine/>
    <w:qFormat/>
    <w:uiPriority w:val="0"/>
    <w:rPr>
      <w:rFonts w:hint="eastAsia" w:ascii="宋体" w:hAnsi="宋体" w:eastAsia="宋体" w:cs="Times New Roman"/>
      <w:szCs w:val="21"/>
    </w:rPr>
  </w:style>
  <w:style w:type="paragraph" w:styleId="14">
    <w:name w:val="Date"/>
    <w:basedOn w:val="1"/>
    <w:next w:val="1"/>
    <w:link w:val="27"/>
    <w:autoRedefine/>
    <w:qFormat/>
    <w:uiPriority w:val="0"/>
    <w:rPr>
      <w:rFonts w:ascii="Arial" w:hAnsi="Arial" w:eastAsia="方正仿宋_GB2312" w:cs="Times New Roman"/>
      <w:color w:val="000000"/>
      <w:sz w:val="32"/>
      <w:szCs w:val="32"/>
      <w:u w:color="000000"/>
    </w:rPr>
  </w:style>
  <w:style w:type="paragraph" w:styleId="15">
    <w:name w:val="footer"/>
    <w:basedOn w:val="1"/>
    <w:link w:val="31"/>
    <w:autoRedefine/>
    <w:qFormat/>
    <w:uiPriority w:val="0"/>
    <w:pPr>
      <w:tabs>
        <w:tab w:val="center" w:pos="4153"/>
        <w:tab w:val="right" w:pos="8306"/>
      </w:tabs>
      <w:snapToGrid w:val="0"/>
      <w:jc w:val="left"/>
    </w:pPr>
    <w:rPr>
      <w:sz w:val="18"/>
    </w:rPr>
  </w:style>
  <w:style w:type="paragraph" w:styleId="16">
    <w:name w:val="header"/>
    <w:basedOn w:val="1"/>
    <w:link w:val="2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List"/>
    <w:basedOn w:val="1"/>
    <w:autoRedefine/>
    <w:qFormat/>
    <w:uiPriority w:val="0"/>
    <w:pPr>
      <w:spacing w:beforeAutospacing="1" w:afterAutospacing="1"/>
      <w:ind w:left="420" w:hanging="420"/>
    </w:pPr>
    <w:rPr>
      <w:rFonts w:ascii="Arial" w:hAnsi="Arial" w:eastAsia="方正仿宋_GB2312" w:cs="Times New Roman"/>
      <w:sz w:val="28"/>
      <w:szCs w:val="28"/>
    </w:rPr>
  </w:style>
  <w:style w:type="paragraph" w:styleId="18">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9">
    <w:name w:val="Body Text First Indent"/>
    <w:basedOn w:val="10"/>
    <w:autoRedefine/>
    <w:qFormat/>
    <w:uiPriority w:val="0"/>
    <w:pPr>
      <w:spacing w:after="120" w:line="240" w:lineRule="auto"/>
      <w:ind w:firstLine="420" w:firstLineChars="100"/>
    </w:p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paragraph" w:customStyle="1" w:styleId="24">
    <w:name w:val="正文文字 8"/>
    <w:basedOn w:val="1"/>
    <w:next w:val="1"/>
    <w:autoRedefine/>
    <w:qFormat/>
    <w:uiPriority w:val="0"/>
    <w:pPr>
      <w:ind w:left="240"/>
    </w:pPr>
    <w:rPr>
      <w:sz w:val="16"/>
    </w:rPr>
  </w:style>
  <w:style w:type="character" w:customStyle="1" w:styleId="25">
    <w:name w:val="正文文本缩进 字符"/>
    <w:basedOn w:val="22"/>
    <w:link w:val="6"/>
    <w:autoRedefine/>
    <w:qFormat/>
    <w:uiPriority w:val="0"/>
    <w:rPr>
      <w:rFonts w:hint="default" w:ascii="Times New Roman" w:hAnsi="Times New Roman" w:eastAsia="宋体" w:cs="Times New Roman"/>
      <w:color w:val="000000"/>
      <w:kern w:val="0"/>
      <w:szCs w:val="21"/>
      <w:u w:color="000000"/>
    </w:rPr>
  </w:style>
  <w:style w:type="character" w:customStyle="1" w:styleId="26">
    <w:name w:val="正文文本首行缩进 2 字符"/>
    <w:basedOn w:val="25"/>
    <w:link w:val="5"/>
    <w:autoRedefine/>
    <w:qFormat/>
    <w:uiPriority w:val="0"/>
    <w:rPr>
      <w:rFonts w:hint="default" w:ascii="Times New Roman" w:hAnsi="Times New Roman" w:eastAsia="宋体" w:cs="Times New Roman"/>
      <w:color w:val="000000"/>
      <w:kern w:val="0"/>
      <w:szCs w:val="21"/>
      <w:u w:color="000000"/>
    </w:rPr>
  </w:style>
  <w:style w:type="character" w:customStyle="1" w:styleId="27">
    <w:name w:val="日期 字符"/>
    <w:basedOn w:val="22"/>
    <w:link w:val="14"/>
    <w:autoRedefine/>
    <w:qFormat/>
    <w:uiPriority w:val="0"/>
    <w:rPr>
      <w:rFonts w:ascii="Arial" w:hAnsi="Arial" w:eastAsia="方正仿宋_GB2312" w:cs="Arial"/>
      <w:color w:val="000000"/>
      <w:sz w:val="32"/>
      <w:szCs w:val="32"/>
      <w:u w:color="000000"/>
    </w:rPr>
  </w:style>
  <w:style w:type="character" w:customStyle="1" w:styleId="28">
    <w:name w:val="标题 2 字符"/>
    <w:basedOn w:val="22"/>
    <w:link w:val="2"/>
    <w:autoRedefine/>
    <w:qFormat/>
    <w:uiPriority w:val="0"/>
    <w:rPr>
      <w:rFonts w:hint="default" w:ascii="Times New Roman" w:hAnsi="Times New Roman" w:eastAsia="宋体" w:cs="Times New Roman"/>
      <w:kern w:val="0"/>
      <w:sz w:val="24"/>
      <w:szCs w:val="24"/>
    </w:rPr>
  </w:style>
  <w:style w:type="character" w:customStyle="1" w:styleId="29">
    <w:name w:val="页眉 字符"/>
    <w:basedOn w:val="22"/>
    <w:link w:val="16"/>
    <w:autoRedefine/>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字符"/>
    <w:basedOn w:val="22"/>
    <w:link w:val="13"/>
    <w:autoRedefine/>
    <w:qFormat/>
    <w:uiPriority w:val="0"/>
    <w:rPr>
      <w:rFonts w:hint="eastAsia" w:ascii="宋体" w:hAnsi="宋体" w:eastAsia="宋体" w:cs="宋体"/>
      <w:szCs w:val="21"/>
    </w:rPr>
  </w:style>
  <w:style w:type="character" w:customStyle="1" w:styleId="31">
    <w:name w:val="页脚 字符"/>
    <w:basedOn w:val="22"/>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3">
    <w:name w:val="List Paragraph"/>
    <w:basedOn w:val="1"/>
    <w:autoRedefine/>
    <w:qFormat/>
    <w:uiPriority w:val="0"/>
    <w:pPr>
      <w:ind w:firstLine="200" w:firstLineChars="200"/>
    </w:pPr>
    <w:rPr>
      <w:u w:color="000000"/>
    </w:rPr>
  </w:style>
  <w:style w:type="character" w:customStyle="1" w:styleId="34">
    <w:name w:val="NormalCharacter"/>
    <w:autoRedefine/>
    <w:semiHidden/>
    <w:qFormat/>
    <w:uiPriority w:val="0"/>
  </w:style>
  <w:style w:type="paragraph" w:customStyle="1" w:styleId="35">
    <w:name w:val="l正文"/>
    <w:autoRedefine/>
    <w:qFormat/>
    <w:uiPriority w:val="0"/>
    <w:pPr>
      <w:widowControl w:val="0"/>
      <w:spacing w:line="300" w:lineRule="auto"/>
      <w:ind w:firstLine="200" w:firstLineChars="200"/>
      <w:jc w:val="both"/>
    </w:pPr>
    <w:rPr>
      <w:rFonts w:ascii="方正仿宋_GB2312" w:hAnsi="Therese" w:eastAsia="方正仿宋_GB2312" w:cs="Times New Roman"/>
      <w:kern w:val="2"/>
      <w:sz w:val="24"/>
      <w:szCs w:val="24"/>
      <w:lang w:val="en-US" w:eastAsia="zh-CN" w:bidi="ar-SA"/>
    </w:rPr>
  </w:style>
  <w:style w:type="character" w:customStyle="1" w:styleId="36">
    <w:name w:val="font51"/>
    <w:basedOn w:val="22"/>
    <w:autoRedefine/>
    <w:qFormat/>
    <w:uiPriority w:val="0"/>
    <w:rPr>
      <w:rFonts w:hint="eastAsia" w:ascii="宋体" w:hAnsi="宋体" w:eastAsia="宋体" w:cs="宋体"/>
      <w:color w:val="000000"/>
      <w:sz w:val="22"/>
      <w:szCs w:val="22"/>
      <w:u w:val="none"/>
    </w:rPr>
  </w:style>
  <w:style w:type="character" w:customStyle="1" w:styleId="37">
    <w:name w:val="font31"/>
    <w:basedOn w:val="22"/>
    <w:autoRedefine/>
    <w:qFormat/>
    <w:uiPriority w:val="0"/>
    <w:rPr>
      <w:rFonts w:hint="default" w:ascii="Times New Roman" w:hAnsi="Times New Roman" w:cs="Times New Roman"/>
      <w:color w:val="000000"/>
      <w:sz w:val="22"/>
      <w:szCs w:val="22"/>
      <w:u w:val="none"/>
    </w:rPr>
  </w:style>
  <w:style w:type="character" w:customStyle="1" w:styleId="38">
    <w:name w:val="font61"/>
    <w:basedOn w:val="22"/>
    <w:autoRedefine/>
    <w:qFormat/>
    <w:uiPriority w:val="0"/>
    <w:rPr>
      <w:rFonts w:hint="default" w:ascii="Times New Roman" w:hAnsi="Times New Roman" w:cs="Times New Roman"/>
      <w:color w:val="000000"/>
      <w:sz w:val="21"/>
      <w:szCs w:val="21"/>
      <w:u w:val="none"/>
    </w:rPr>
  </w:style>
  <w:style w:type="character" w:customStyle="1" w:styleId="39">
    <w:name w:val="font71"/>
    <w:basedOn w:val="22"/>
    <w:autoRedefine/>
    <w:qFormat/>
    <w:uiPriority w:val="0"/>
    <w:rPr>
      <w:rFonts w:hint="eastAsia" w:ascii="宋体" w:hAnsi="宋体" w:eastAsia="宋体" w:cs="宋体"/>
      <w:color w:val="000000"/>
      <w:sz w:val="21"/>
      <w:szCs w:val="21"/>
      <w:u w:val="none"/>
    </w:rPr>
  </w:style>
  <w:style w:type="character" w:customStyle="1" w:styleId="40">
    <w:name w:val="font01"/>
    <w:basedOn w:val="22"/>
    <w:autoRedefine/>
    <w:qFormat/>
    <w:uiPriority w:val="0"/>
    <w:rPr>
      <w:rFonts w:hint="eastAsia" w:ascii="宋体" w:hAnsi="宋体" w:eastAsia="宋体" w:cs="宋体"/>
      <w:color w:val="000000"/>
      <w:sz w:val="22"/>
      <w:szCs w:val="22"/>
      <w:u w:val="none"/>
    </w:rPr>
  </w:style>
  <w:style w:type="character" w:customStyle="1" w:styleId="41">
    <w:name w:val="font11"/>
    <w:basedOn w:val="22"/>
    <w:autoRedefine/>
    <w:qFormat/>
    <w:uiPriority w:val="0"/>
    <w:rPr>
      <w:rFonts w:hint="eastAsia" w:ascii="宋体" w:hAnsi="宋体" w:eastAsia="宋体" w:cs="宋体"/>
      <w:color w:val="000000"/>
      <w:sz w:val="21"/>
      <w:szCs w:val="21"/>
      <w:u w:val="none"/>
    </w:rPr>
  </w:style>
  <w:style w:type="character" w:customStyle="1" w:styleId="42">
    <w:name w:val="font41"/>
    <w:basedOn w:val="22"/>
    <w:autoRedefine/>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autoRedefine/>
    <w:qFormat/>
    <w:uiPriority w:val="0"/>
    <w:rPr>
      <w:rFonts w:hint="eastAsia" w:eastAsia="楷体"/>
    </w:rPr>
  </w:style>
  <w:style w:type="paragraph" w:customStyle="1" w:styleId="44">
    <w:name w:val="纯文本1"/>
    <w:basedOn w:val="1"/>
    <w:autoRedefine/>
    <w:qFormat/>
    <w:uiPriority w:val="0"/>
    <w:rPr>
      <w:rFonts w:ascii="宋体" w:hAnsi="Courier New" w:cs="Courier New"/>
      <w:szCs w:val="21"/>
    </w:rPr>
  </w:style>
  <w:style w:type="paragraph" w:customStyle="1" w:styleId="45">
    <w:name w:val="正文缩进11"/>
    <w:basedOn w:val="1"/>
    <w:autoRedefine/>
    <w:qFormat/>
    <w:uiPriority w:val="0"/>
    <w:pPr>
      <w:ind w:firstLine="420"/>
    </w:pPr>
    <w:rPr>
      <w:b/>
      <w:sz w:val="24"/>
      <w:szCs w:val="20"/>
    </w:rPr>
  </w:style>
  <w:style w:type="character" w:customStyle="1" w:styleId="46">
    <w:name w:val="font101"/>
    <w:basedOn w:val="22"/>
    <w:autoRedefine/>
    <w:qFormat/>
    <w:uiPriority w:val="0"/>
    <w:rPr>
      <w:rFonts w:hint="default" w:ascii="Times New Roman" w:hAnsi="Times New Roman" w:cs="Times New Roman"/>
      <w:color w:val="000000"/>
      <w:sz w:val="22"/>
      <w:szCs w:val="22"/>
      <w:u w:val="none"/>
    </w:rPr>
  </w:style>
  <w:style w:type="character" w:customStyle="1" w:styleId="47">
    <w:name w:val="font111"/>
    <w:basedOn w:val="22"/>
    <w:autoRedefine/>
    <w:qFormat/>
    <w:uiPriority w:val="0"/>
    <w:rPr>
      <w:rFonts w:hint="eastAsia" w:ascii="宋体" w:hAnsi="宋体" w:eastAsia="宋体" w:cs="宋体"/>
      <w:color w:val="000000"/>
      <w:sz w:val="22"/>
      <w:szCs w:val="22"/>
      <w:u w:val="none"/>
    </w:rPr>
  </w:style>
  <w:style w:type="character" w:customStyle="1" w:styleId="48">
    <w:name w:val="font181"/>
    <w:basedOn w:val="22"/>
    <w:autoRedefine/>
    <w:qFormat/>
    <w:uiPriority w:val="0"/>
    <w:rPr>
      <w:rFonts w:hint="default" w:ascii="Times New Roman" w:hAnsi="Times New Roman" w:cs="Times New Roman"/>
      <w:color w:val="000000"/>
      <w:sz w:val="22"/>
      <w:szCs w:val="22"/>
      <w:u w:val="none"/>
    </w:rPr>
  </w:style>
  <w:style w:type="character" w:customStyle="1" w:styleId="49">
    <w:name w:val="font191"/>
    <w:basedOn w:val="22"/>
    <w:autoRedefine/>
    <w:qFormat/>
    <w:uiPriority w:val="0"/>
    <w:rPr>
      <w:rFonts w:hint="default" w:ascii="Times New Roman" w:hAnsi="Times New Roman" w:cs="Times New Roman"/>
      <w:color w:val="000000"/>
      <w:sz w:val="22"/>
      <w:szCs w:val="22"/>
      <w:u w:val="none"/>
    </w:rPr>
  </w:style>
  <w:style w:type="character" w:customStyle="1" w:styleId="50">
    <w:name w:val="font151"/>
    <w:basedOn w:val="22"/>
    <w:autoRedefine/>
    <w:qFormat/>
    <w:uiPriority w:val="0"/>
    <w:rPr>
      <w:rFonts w:hint="default" w:ascii="Times New Roman" w:hAnsi="Times New Roman" w:cs="Times New Roman"/>
      <w:color w:val="000000"/>
      <w:sz w:val="22"/>
      <w:szCs w:val="22"/>
      <w:u w:val="none"/>
    </w:rPr>
  </w:style>
  <w:style w:type="character" w:customStyle="1" w:styleId="51">
    <w:name w:val="font171"/>
    <w:basedOn w:val="22"/>
    <w:autoRedefine/>
    <w:qFormat/>
    <w:uiPriority w:val="0"/>
    <w:rPr>
      <w:rFonts w:hint="default" w:ascii="Calibri" w:hAnsi="Calibri" w:cs="Calibri"/>
      <w:color w:val="000000"/>
      <w:sz w:val="22"/>
      <w:szCs w:val="22"/>
      <w:u w:val="none"/>
    </w:rPr>
  </w:style>
  <w:style w:type="character" w:customStyle="1" w:styleId="52">
    <w:name w:val="font112"/>
    <w:basedOn w:val="22"/>
    <w:qFormat/>
    <w:uiPriority w:val="0"/>
    <w:rPr>
      <w:rFonts w:hint="eastAsia" w:ascii="宋体" w:hAnsi="宋体" w:eastAsia="宋体" w:cs="宋体"/>
      <w:color w:val="000000"/>
      <w:sz w:val="20"/>
      <w:szCs w:val="20"/>
      <w:u w:val="none"/>
    </w:rPr>
  </w:style>
  <w:style w:type="character" w:customStyle="1" w:styleId="53">
    <w:name w:val="font212"/>
    <w:basedOn w:val="22"/>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26483</Words>
  <Characters>28268</Characters>
  <Lines>384</Lines>
  <Paragraphs>108</Paragraphs>
  <TotalTime>4</TotalTime>
  <ScaleCrop>false</ScaleCrop>
  <LinksUpToDate>false</LinksUpToDate>
  <CharactersWithSpaces>30201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2022-04-11T07:26:00Z</cp:lastPrinted>
  <dcterms:modified xsi:type="dcterms:W3CDTF">2025-11-04T11:05:56Z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0D67ECFA594049AE98C16EA229FD27E2_13</vt:lpwstr>
  </property>
  <property fmtid="{D5CDD505-2E9C-101B-9397-08002B2CF9AE}" pid="4" name="KSOTemplateDocerSaveRecord">
    <vt:lpwstr>eyJoZGlkIjoiMTljMDcwYWJmYjExZWQzNTVmZDAzZTYwM2JlMzJmZDYiLCJ1c2VySWQiOiIzODU2Mzk2OTQifQ==</vt:lpwstr>
  </property>
</Properties>
</file>