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319E29">
      <w:pPr>
        <w:widowControl/>
        <w:spacing w:line="357" w:lineRule="atLeast"/>
        <w:jc w:val="center"/>
        <w:rPr>
          <w:sz w:val="39"/>
          <w:szCs w:val="21"/>
          <w:highlight w:val="none"/>
        </w:rPr>
      </w:pPr>
      <w:bookmarkStart w:id="146" w:name="_GoBack"/>
    </w:p>
    <w:p w14:paraId="3BAF6AD6">
      <w:pPr>
        <w:widowControl/>
        <w:spacing w:line="357" w:lineRule="atLeast"/>
        <w:rPr>
          <w:sz w:val="39"/>
          <w:szCs w:val="21"/>
          <w:highlight w:val="none"/>
        </w:rPr>
      </w:pPr>
    </w:p>
    <w:p w14:paraId="2F8138ED">
      <w:pPr>
        <w:widowControl/>
        <w:spacing w:line="357" w:lineRule="atLeast"/>
        <w:jc w:val="center"/>
        <w:rPr>
          <w:rFonts w:hint="eastAsia" w:ascii="宋体" w:hAnsi="宋体" w:eastAsia="宋体" w:cs="宋体"/>
          <w:b/>
          <w:color w:val="000000"/>
          <w:kern w:val="0"/>
          <w:sz w:val="84"/>
          <w:szCs w:val="84"/>
          <w:highlight w:val="none"/>
          <w:u w:color="000000"/>
          <w:lang w:bidi="ar"/>
        </w:rPr>
      </w:pPr>
      <w:r>
        <w:rPr>
          <w:rFonts w:hint="eastAsia" w:cs="宋体"/>
          <w:b/>
          <w:sz w:val="52"/>
          <w:szCs w:val="32"/>
          <w:highlight w:val="none"/>
          <w:lang w:eastAsia="zh-CN" w:bidi="ar"/>
        </w:rPr>
        <w:t>滁州轨道运营安防系统升级及配套设施项目</w:t>
      </w:r>
    </w:p>
    <w:p w14:paraId="63F7F4DE">
      <w:pPr>
        <w:widowControl/>
        <w:spacing w:line="357" w:lineRule="atLeast"/>
        <w:jc w:val="center"/>
        <w:rPr>
          <w:rFonts w:hint="eastAsia" w:ascii="宋体" w:hAnsi="宋体" w:eastAsia="宋体" w:cs="宋体"/>
          <w:b/>
          <w:color w:val="000000"/>
          <w:kern w:val="0"/>
          <w:sz w:val="84"/>
          <w:szCs w:val="84"/>
          <w:highlight w:val="none"/>
          <w:u w:color="000000"/>
          <w:lang w:bidi="ar"/>
        </w:rPr>
      </w:pPr>
    </w:p>
    <w:p w14:paraId="0A411731">
      <w:pPr>
        <w:widowControl/>
        <w:spacing w:line="357" w:lineRule="atLeast"/>
        <w:jc w:val="center"/>
        <w:rPr>
          <w:rFonts w:ascii="宋体" w:hAnsi="宋体" w:eastAsia="宋体" w:cs="宋体"/>
          <w:bCs/>
          <w:color w:val="0000FF"/>
          <w:sz w:val="28"/>
          <w:szCs w:val="28"/>
          <w:highlight w:val="none"/>
        </w:rPr>
      </w:pPr>
      <w:r>
        <w:rPr>
          <w:rFonts w:hint="eastAsia" w:ascii="宋体" w:hAnsi="宋体" w:eastAsia="宋体" w:cs="宋体"/>
          <w:b/>
          <w:color w:val="000000"/>
          <w:kern w:val="0"/>
          <w:sz w:val="84"/>
          <w:szCs w:val="84"/>
          <w:highlight w:val="none"/>
          <w:u w:color="000000"/>
          <w:lang w:bidi="ar"/>
        </w:rPr>
        <w:t>招 标 文 件</w:t>
      </w:r>
    </w:p>
    <w:p w14:paraId="01EB10A1">
      <w:pPr>
        <w:widowControl/>
        <w:spacing w:line="357" w:lineRule="atLeast"/>
        <w:ind w:firstLine="2520" w:firstLineChars="900"/>
        <w:rPr>
          <w:rFonts w:ascii="宋体" w:hAnsi="宋体" w:eastAsia="宋体" w:cs="宋体"/>
          <w:highlight w:val="none"/>
        </w:rPr>
      </w:pPr>
      <w:r>
        <w:rPr>
          <w:rFonts w:hint="eastAsia" w:ascii="宋体" w:hAnsi="宋体" w:eastAsia="宋体" w:cs="宋体"/>
          <w:bCs/>
          <w:color w:val="0000FF"/>
          <w:kern w:val="0"/>
          <w:sz w:val="28"/>
          <w:szCs w:val="28"/>
          <w:highlight w:val="none"/>
          <w:u w:color="000000"/>
          <w:lang w:bidi="ar"/>
        </w:rPr>
        <w:t xml:space="preserve">                 </w:t>
      </w:r>
    </w:p>
    <w:p w14:paraId="25BF94EB">
      <w:pPr>
        <w:pStyle w:val="17"/>
        <w:widowControl/>
        <w:rPr>
          <w:highlight w:val="none"/>
        </w:rPr>
      </w:pPr>
      <w:r>
        <w:rPr>
          <w:highlight w:val="none"/>
        </w:rPr>
        <w:t xml:space="preserve"> </w:t>
      </w:r>
    </w:p>
    <w:p w14:paraId="09AF654A">
      <w:pPr>
        <w:pStyle w:val="17"/>
        <w:widowControl/>
        <w:rPr>
          <w:highlight w:val="none"/>
        </w:rPr>
      </w:pPr>
      <w:r>
        <w:rPr>
          <w:highlight w:val="none"/>
        </w:rPr>
        <w:t xml:space="preserve"> </w:t>
      </w:r>
    </w:p>
    <w:p w14:paraId="1F7468B8">
      <w:pPr>
        <w:pStyle w:val="17"/>
        <w:widowControl/>
        <w:rPr>
          <w:highlight w:val="none"/>
        </w:rPr>
      </w:pPr>
      <w:r>
        <w:rPr>
          <w:highlight w:val="none"/>
        </w:rPr>
        <w:t xml:space="preserve"> </w:t>
      </w:r>
    </w:p>
    <w:p w14:paraId="0A2C4C47">
      <w:pPr>
        <w:pStyle w:val="17"/>
        <w:widowControl/>
        <w:rPr>
          <w:rFonts w:eastAsia="宋体"/>
          <w:highlight w:val="none"/>
        </w:rPr>
      </w:pPr>
      <w:r>
        <w:rPr>
          <w:highlight w:val="none"/>
        </w:rPr>
        <w:t xml:space="preserve">  </w:t>
      </w:r>
    </w:p>
    <w:p w14:paraId="799569A9">
      <w:pPr>
        <w:adjustRightInd w:val="0"/>
        <w:snapToGrid w:val="0"/>
        <w:ind w:firstLine="302" w:firstLineChars="94"/>
        <w:rPr>
          <w:rFonts w:ascii="宋体" w:hAnsi="宋体"/>
          <w:b/>
          <w:sz w:val="32"/>
          <w:highlight w:val="none"/>
          <w:u w:val="thick"/>
        </w:rPr>
      </w:pPr>
      <w:r>
        <w:rPr>
          <w:rFonts w:hint="eastAsia" w:ascii="宋体" w:hAnsi="宋体"/>
          <w:b/>
          <w:sz w:val="32"/>
          <w:highlight w:val="none"/>
        </w:rPr>
        <w:t>招  标  人:</w:t>
      </w:r>
      <w:r>
        <w:rPr>
          <w:rFonts w:hint="eastAsia" w:ascii="宋体" w:hAnsi="宋体"/>
          <w:b/>
          <w:sz w:val="32"/>
          <w:highlight w:val="none"/>
          <w:u w:val="thick"/>
        </w:rPr>
        <w:t xml:space="preserve">       滁州市轨道交通运营有限公司 </w:t>
      </w:r>
      <w:r>
        <w:rPr>
          <w:rFonts w:hint="eastAsia" w:ascii="宋体" w:hAnsi="宋体"/>
          <w:b/>
          <w:sz w:val="32"/>
          <w:highlight w:val="none"/>
          <w:u w:val="thick"/>
          <w:lang w:val="en-US" w:eastAsia="zh-CN"/>
        </w:rPr>
        <w:t xml:space="preserve"> </w:t>
      </w:r>
      <w:r>
        <w:rPr>
          <w:rFonts w:hint="eastAsia" w:ascii="宋体" w:hAnsi="宋体"/>
          <w:b/>
          <w:sz w:val="32"/>
          <w:highlight w:val="none"/>
          <w:u w:val="thick"/>
        </w:rPr>
        <w:t xml:space="preserve">   </w:t>
      </w:r>
    </w:p>
    <w:p w14:paraId="69046078">
      <w:pPr>
        <w:adjustRightInd w:val="0"/>
        <w:snapToGrid w:val="0"/>
        <w:ind w:firstLine="302" w:firstLineChars="94"/>
        <w:rPr>
          <w:rFonts w:ascii="宋体" w:hAnsi="宋体"/>
          <w:b/>
          <w:sz w:val="32"/>
          <w:highlight w:val="none"/>
          <w:u w:val="thick"/>
        </w:rPr>
      </w:pPr>
    </w:p>
    <w:p w14:paraId="6E4146AA">
      <w:pPr>
        <w:adjustRightInd w:val="0"/>
        <w:snapToGrid w:val="0"/>
        <w:ind w:firstLine="340" w:firstLineChars="94"/>
        <w:rPr>
          <w:rFonts w:ascii="宋体" w:hAnsi="宋体"/>
          <w:spacing w:val="20"/>
          <w:sz w:val="32"/>
          <w:highlight w:val="none"/>
          <w:u w:val="single"/>
        </w:rPr>
      </w:pPr>
      <w:r>
        <w:rPr>
          <w:rFonts w:hint="eastAsia" w:ascii="宋体" w:hAnsi="宋体"/>
          <w:b/>
          <w:spacing w:val="20"/>
          <w:sz w:val="32"/>
          <w:highlight w:val="none"/>
        </w:rPr>
        <w:t>招标代理机构:</w:t>
      </w:r>
      <w:r>
        <w:rPr>
          <w:rFonts w:hint="eastAsia" w:ascii="宋体" w:hAnsi="宋体"/>
          <w:b/>
          <w:spacing w:val="20"/>
          <w:sz w:val="32"/>
          <w:highlight w:val="none"/>
          <w:u w:val="thick"/>
        </w:rPr>
        <w:t xml:space="preserve"> </w:t>
      </w:r>
      <w:r>
        <w:rPr>
          <w:rFonts w:hint="eastAsia" w:ascii="宋体" w:hAnsi="宋体"/>
          <w:b/>
          <w:sz w:val="32"/>
          <w:highlight w:val="none"/>
          <w:u w:val="thick"/>
        </w:rPr>
        <w:t xml:space="preserve">滁州市城投工程咨询管理有限公司   </w:t>
      </w:r>
    </w:p>
    <w:p w14:paraId="274A1E05">
      <w:pPr>
        <w:adjustRightInd w:val="0"/>
        <w:snapToGrid w:val="0"/>
        <w:rPr>
          <w:rFonts w:ascii="宋体" w:hAnsi="宋体"/>
          <w:spacing w:val="20"/>
          <w:sz w:val="32"/>
          <w:highlight w:val="none"/>
          <w:u w:val="single"/>
        </w:rPr>
      </w:pPr>
    </w:p>
    <w:p w14:paraId="3E4F6671">
      <w:pPr>
        <w:adjustRightInd w:val="0"/>
        <w:snapToGrid w:val="0"/>
        <w:spacing w:line="460" w:lineRule="exact"/>
        <w:ind w:firstLine="354" w:firstLineChars="98"/>
        <w:rPr>
          <w:rFonts w:ascii="宋体" w:hAnsi="宋体"/>
          <w:b/>
          <w:spacing w:val="20"/>
          <w:sz w:val="32"/>
          <w:szCs w:val="32"/>
          <w:highlight w:val="none"/>
        </w:rPr>
      </w:pPr>
      <w:r>
        <w:rPr>
          <w:rFonts w:hint="eastAsia" w:ascii="宋体" w:hAnsi="宋体"/>
          <w:b/>
          <w:spacing w:val="20"/>
          <w:sz w:val="32"/>
          <w:highlight w:val="none"/>
        </w:rPr>
        <w:t>发 布 日 期:</w:t>
      </w:r>
      <w:r>
        <w:rPr>
          <w:rFonts w:hint="eastAsia" w:ascii="宋体" w:hAnsi="宋体"/>
          <w:b/>
          <w:sz w:val="32"/>
          <w:highlight w:val="none"/>
          <w:u w:val="thick"/>
        </w:rPr>
        <w:t xml:space="preserve">            202</w:t>
      </w:r>
      <w:r>
        <w:rPr>
          <w:rFonts w:hint="eastAsia" w:ascii="宋体" w:hAnsi="宋体"/>
          <w:b/>
          <w:sz w:val="32"/>
          <w:highlight w:val="none"/>
          <w:u w:val="thick"/>
          <w:lang w:val="en-US" w:eastAsia="zh-CN"/>
        </w:rPr>
        <w:t>5</w:t>
      </w:r>
      <w:r>
        <w:rPr>
          <w:rFonts w:hint="eastAsia" w:ascii="宋体" w:hAnsi="宋体"/>
          <w:b/>
          <w:sz w:val="32"/>
          <w:highlight w:val="none"/>
          <w:u w:val="thick"/>
        </w:rPr>
        <w:t>年</w:t>
      </w:r>
      <w:r>
        <w:rPr>
          <w:rFonts w:hint="eastAsia" w:ascii="宋体" w:hAnsi="宋体"/>
          <w:b/>
          <w:sz w:val="32"/>
          <w:highlight w:val="none"/>
          <w:u w:val="thick"/>
          <w:lang w:val="en-US" w:eastAsia="zh-CN"/>
        </w:rPr>
        <w:t>9</w:t>
      </w:r>
      <w:r>
        <w:rPr>
          <w:rFonts w:hint="eastAsia" w:ascii="宋体" w:hAnsi="宋体"/>
          <w:b/>
          <w:sz w:val="32"/>
          <w:highlight w:val="none"/>
          <w:u w:val="thick"/>
        </w:rPr>
        <w:t xml:space="preserve">月            </w:t>
      </w:r>
    </w:p>
    <w:p w14:paraId="01E06774">
      <w:pPr>
        <w:pStyle w:val="5"/>
        <w:rPr>
          <w:highlight w:val="none"/>
        </w:rPr>
      </w:pPr>
      <w:r>
        <w:rPr>
          <w:highlight w:val="none"/>
        </w:rPr>
        <w:t xml:space="preserve"> </w:t>
      </w:r>
    </w:p>
    <w:p w14:paraId="4128B2E2">
      <w:pPr>
        <w:widowControl/>
        <w:spacing w:line="357" w:lineRule="atLeast"/>
        <w:ind w:right="-216" w:rightChars="-103"/>
        <w:jc w:val="center"/>
        <w:rPr>
          <w:rFonts w:ascii="宋体" w:hAnsi="宋体" w:eastAsia="宋体" w:cs="宋体"/>
          <w:b/>
          <w:sz w:val="36"/>
          <w:szCs w:val="36"/>
          <w:highlight w:val="none"/>
        </w:rPr>
      </w:pPr>
      <w:r>
        <w:rPr>
          <w:rFonts w:hint="eastAsia" w:ascii="宋体" w:hAnsi="宋体" w:eastAsia="宋体" w:cs="宋体"/>
          <w:b/>
          <w:color w:val="000000"/>
          <w:kern w:val="0"/>
          <w:sz w:val="36"/>
          <w:szCs w:val="36"/>
          <w:highlight w:val="none"/>
          <w:u w:color="000000"/>
          <w:lang w:bidi="ar"/>
        </w:rPr>
        <w:t xml:space="preserve"> </w:t>
      </w:r>
    </w:p>
    <w:p w14:paraId="40A11318">
      <w:pPr>
        <w:jc w:val="center"/>
        <w:rPr>
          <w:rFonts w:ascii="宋体" w:hAnsi="宋体" w:eastAsia="宋体" w:cs="宋体"/>
          <w:b/>
          <w:color w:val="000000"/>
          <w:kern w:val="0"/>
          <w:sz w:val="36"/>
          <w:szCs w:val="36"/>
          <w:highlight w:val="none"/>
          <w:u w:color="000000"/>
          <w:lang w:bidi="ar"/>
        </w:rPr>
      </w:pPr>
    </w:p>
    <w:p w14:paraId="452EB35A">
      <w:pPr>
        <w:jc w:val="center"/>
        <w:rPr>
          <w:rFonts w:ascii="宋体" w:hAnsi="宋体" w:eastAsia="宋体" w:cs="宋体"/>
          <w:b/>
          <w:sz w:val="36"/>
          <w:szCs w:val="36"/>
          <w:highlight w:val="none"/>
        </w:rPr>
      </w:pPr>
      <w:r>
        <w:rPr>
          <w:rFonts w:hint="eastAsia" w:ascii="宋体" w:hAnsi="宋体" w:eastAsia="宋体" w:cs="宋体"/>
          <w:b/>
          <w:color w:val="000000"/>
          <w:kern w:val="0"/>
          <w:sz w:val="36"/>
          <w:szCs w:val="36"/>
          <w:highlight w:val="none"/>
          <w:u w:color="000000"/>
          <w:lang w:bidi="ar"/>
        </w:rPr>
        <w:t xml:space="preserve">目 </w:t>
      </w:r>
      <w:r>
        <w:rPr>
          <w:rFonts w:ascii="Times New Roman" w:hAnsi="Times New Roman" w:eastAsia="宋体" w:cs="Times New Roman"/>
          <w:b/>
          <w:color w:val="000000"/>
          <w:kern w:val="0"/>
          <w:sz w:val="36"/>
          <w:szCs w:val="36"/>
          <w:highlight w:val="none"/>
          <w:u w:color="000000"/>
          <w:lang w:bidi="ar"/>
        </w:rPr>
        <w:t xml:space="preserve"> </w:t>
      </w:r>
      <w:r>
        <w:rPr>
          <w:rFonts w:hint="eastAsia" w:ascii="宋体" w:hAnsi="宋体" w:eastAsia="宋体" w:cs="宋体"/>
          <w:b/>
          <w:color w:val="000000"/>
          <w:kern w:val="0"/>
          <w:sz w:val="36"/>
          <w:szCs w:val="36"/>
          <w:highlight w:val="none"/>
          <w:u w:color="000000"/>
          <w:lang w:bidi="ar"/>
        </w:rPr>
        <w:t>录</w:t>
      </w:r>
    </w:p>
    <w:p w14:paraId="6CD4F9C8">
      <w:pPr>
        <w:widowControl/>
        <w:spacing w:line="720" w:lineRule="auto"/>
        <w:rPr>
          <w:rFonts w:ascii="宋体" w:hAnsi="宋体" w:eastAsia="宋体" w:cs="宋体"/>
          <w:sz w:val="24"/>
          <w:highlight w:val="none"/>
        </w:rPr>
      </w:pPr>
      <w:r>
        <w:rPr>
          <w:rFonts w:hint="eastAsia" w:ascii="宋体" w:hAnsi="宋体" w:eastAsia="宋体" w:cs="宋体"/>
          <w:color w:val="000000"/>
          <w:kern w:val="0"/>
          <w:sz w:val="24"/>
          <w:highlight w:val="none"/>
          <w:u w:color="000000"/>
          <w:lang w:bidi="ar"/>
        </w:rPr>
        <w:t>第一章  招标公告</w:t>
      </w:r>
      <w:bookmarkStart w:id="0" w:name="OLE_LINK4"/>
      <w:r>
        <w:rPr>
          <w:rFonts w:hint="eastAsia" w:ascii="宋体" w:hAnsi="宋体" w:eastAsia="宋体" w:cs="宋体"/>
          <w:color w:val="000000"/>
          <w:kern w:val="0"/>
          <w:sz w:val="24"/>
          <w:highlight w:val="none"/>
          <w:u w:color="000000"/>
          <w:lang w:bidi="ar"/>
        </w:rPr>
        <w:t xml:space="preserve"> …………………………………………………………………</w:t>
      </w:r>
      <w:bookmarkEnd w:id="0"/>
      <w:r>
        <w:rPr>
          <w:rFonts w:hint="eastAsia" w:ascii="宋体" w:hAnsi="宋体" w:eastAsia="宋体" w:cs="宋体"/>
          <w:color w:val="000000"/>
          <w:kern w:val="0"/>
          <w:sz w:val="24"/>
          <w:highlight w:val="none"/>
          <w:u w:color="000000"/>
          <w:lang w:bidi="ar"/>
        </w:rPr>
        <w:t>1</w:t>
      </w:r>
    </w:p>
    <w:p w14:paraId="47564547">
      <w:pPr>
        <w:widowControl/>
        <w:spacing w:line="720" w:lineRule="auto"/>
        <w:rPr>
          <w:rFonts w:ascii="宋体" w:hAnsi="宋体" w:eastAsia="宋体" w:cs="宋体"/>
          <w:sz w:val="24"/>
          <w:highlight w:val="none"/>
        </w:rPr>
      </w:pPr>
      <w:r>
        <w:rPr>
          <w:rFonts w:hint="eastAsia" w:ascii="宋体" w:hAnsi="宋体" w:eastAsia="宋体" w:cs="宋体"/>
          <w:color w:val="000000"/>
          <w:kern w:val="0"/>
          <w:sz w:val="24"/>
          <w:highlight w:val="none"/>
          <w:u w:color="000000"/>
          <w:lang w:bidi="ar"/>
        </w:rPr>
        <w:t>第二章  投标人须知 ………………………………………………………………4</w:t>
      </w:r>
    </w:p>
    <w:p w14:paraId="46B336F4">
      <w:pPr>
        <w:widowControl/>
        <w:spacing w:line="720" w:lineRule="auto"/>
        <w:rPr>
          <w:rFonts w:hint="eastAsia" w:ascii="宋体" w:hAnsi="宋体" w:eastAsia="宋体" w:cs="宋体"/>
          <w:color w:val="000000"/>
          <w:kern w:val="0"/>
          <w:sz w:val="24"/>
          <w:highlight w:val="none"/>
          <w:u w:color="000000"/>
          <w:lang w:eastAsia="zh-CN" w:bidi="ar"/>
        </w:rPr>
      </w:pPr>
      <w:r>
        <w:rPr>
          <w:rFonts w:hint="eastAsia" w:ascii="宋体" w:hAnsi="宋体" w:eastAsia="宋体" w:cs="宋体"/>
          <w:color w:val="000000"/>
          <w:kern w:val="0"/>
          <w:sz w:val="24"/>
          <w:highlight w:val="none"/>
          <w:u w:color="000000"/>
          <w:lang w:bidi="ar"/>
        </w:rPr>
        <w:t>第三章  资格审查办法  …………………………………………………………1</w:t>
      </w:r>
      <w:r>
        <w:rPr>
          <w:rFonts w:hint="eastAsia" w:ascii="宋体" w:hAnsi="宋体" w:eastAsia="宋体" w:cs="宋体"/>
          <w:color w:val="000000"/>
          <w:kern w:val="0"/>
          <w:sz w:val="24"/>
          <w:highlight w:val="none"/>
          <w:u w:color="000000"/>
          <w:lang w:val="en-US" w:eastAsia="zh-CN" w:bidi="ar"/>
        </w:rPr>
        <w:t>5</w:t>
      </w:r>
    </w:p>
    <w:p w14:paraId="3E31864D">
      <w:pPr>
        <w:widowControl/>
        <w:spacing w:line="720" w:lineRule="auto"/>
        <w:rPr>
          <w:rFonts w:hint="eastAsia" w:ascii="宋体" w:hAnsi="宋体" w:eastAsia="宋体" w:cs="宋体"/>
          <w:sz w:val="24"/>
          <w:highlight w:val="none"/>
          <w:lang w:eastAsia="zh-CN"/>
        </w:rPr>
      </w:pPr>
      <w:r>
        <w:rPr>
          <w:rFonts w:hint="eastAsia" w:ascii="宋体" w:hAnsi="宋体" w:eastAsia="宋体" w:cs="宋体"/>
          <w:color w:val="000000"/>
          <w:kern w:val="0"/>
          <w:sz w:val="24"/>
          <w:highlight w:val="none"/>
          <w:u w:color="000000"/>
          <w:lang w:bidi="ar"/>
        </w:rPr>
        <w:t>第四章  评标办法…………………………………………………………………1</w:t>
      </w:r>
      <w:r>
        <w:rPr>
          <w:rFonts w:hint="eastAsia" w:ascii="宋体" w:hAnsi="宋体" w:eastAsia="宋体" w:cs="宋体"/>
          <w:color w:val="000000"/>
          <w:kern w:val="0"/>
          <w:sz w:val="24"/>
          <w:highlight w:val="none"/>
          <w:u w:color="000000"/>
          <w:lang w:val="en-US" w:eastAsia="zh-CN" w:bidi="ar"/>
        </w:rPr>
        <w:t>6</w:t>
      </w:r>
    </w:p>
    <w:p w14:paraId="1E5DC742">
      <w:pPr>
        <w:widowControl/>
        <w:spacing w:line="720" w:lineRule="auto"/>
        <w:rPr>
          <w:rFonts w:hint="eastAsia" w:ascii="宋体" w:hAnsi="宋体" w:eastAsia="宋体" w:cs="宋体"/>
          <w:color w:val="000000"/>
          <w:kern w:val="0"/>
          <w:sz w:val="24"/>
          <w:highlight w:val="none"/>
          <w:u w:color="000000"/>
          <w:lang w:eastAsia="zh-CN" w:bidi="ar"/>
        </w:rPr>
      </w:pPr>
      <w:r>
        <w:rPr>
          <w:rFonts w:hint="eastAsia" w:ascii="宋体" w:hAnsi="宋体" w:eastAsia="宋体" w:cs="宋体"/>
          <w:color w:val="000000"/>
          <w:kern w:val="0"/>
          <w:sz w:val="24"/>
          <w:highlight w:val="none"/>
          <w:u w:color="000000"/>
          <w:lang w:bidi="ar"/>
        </w:rPr>
        <w:t>第五章  用户需求书………………………………………………………………2</w:t>
      </w:r>
      <w:r>
        <w:rPr>
          <w:rFonts w:hint="eastAsia" w:ascii="宋体" w:hAnsi="宋体" w:eastAsia="宋体" w:cs="宋体"/>
          <w:color w:val="000000"/>
          <w:kern w:val="0"/>
          <w:sz w:val="24"/>
          <w:highlight w:val="none"/>
          <w:u w:color="000000"/>
          <w:lang w:val="en-US" w:eastAsia="zh-CN" w:bidi="ar"/>
        </w:rPr>
        <w:t>0</w:t>
      </w:r>
    </w:p>
    <w:p w14:paraId="32694EB5">
      <w:pPr>
        <w:widowControl/>
        <w:spacing w:line="720" w:lineRule="auto"/>
        <w:rPr>
          <w:rFonts w:hint="default" w:ascii="宋体" w:hAnsi="宋体" w:eastAsia="宋体" w:cs="宋体"/>
          <w:sz w:val="24"/>
          <w:highlight w:val="none"/>
          <w:lang w:val="en-US" w:eastAsia="zh-CN"/>
        </w:rPr>
      </w:pPr>
      <w:r>
        <w:rPr>
          <w:rFonts w:hint="eastAsia" w:ascii="宋体" w:hAnsi="宋体" w:eastAsia="宋体" w:cs="宋体"/>
          <w:color w:val="000000"/>
          <w:kern w:val="0"/>
          <w:sz w:val="24"/>
          <w:highlight w:val="none"/>
          <w:u w:color="000000"/>
          <w:lang w:bidi="ar"/>
        </w:rPr>
        <w:t>第六章  合同条款及格式…………………………………………………………</w:t>
      </w:r>
      <w:r>
        <w:rPr>
          <w:rFonts w:hint="eastAsia" w:ascii="宋体" w:hAnsi="宋体" w:eastAsia="宋体" w:cs="宋体"/>
          <w:color w:val="000000"/>
          <w:kern w:val="0"/>
          <w:sz w:val="24"/>
          <w:highlight w:val="none"/>
          <w:u w:color="000000"/>
          <w:lang w:val="en-US" w:eastAsia="zh-CN" w:bidi="ar"/>
        </w:rPr>
        <w:t>26</w:t>
      </w:r>
    </w:p>
    <w:p w14:paraId="25B73F88">
      <w:pPr>
        <w:widowControl/>
        <w:spacing w:line="720" w:lineRule="auto"/>
        <w:rPr>
          <w:rFonts w:hint="default" w:ascii="宋体" w:hAnsi="宋体" w:eastAsia="宋体" w:cs="宋体"/>
          <w:color w:val="000000"/>
          <w:kern w:val="0"/>
          <w:sz w:val="24"/>
          <w:highlight w:val="none"/>
          <w:u w:color="000000"/>
          <w:lang w:val="en-US" w:eastAsia="zh-CN" w:bidi="ar"/>
        </w:rPr>
      </w:pPr>
      <w:r>
        <w:rPr>
          <w:rFonts w:hint="eastAsia" w:ascii="宋体" w:hAnsi="宋体" w:eastAsia="宋体" w:cs="宋体"/>
          <w:color w:val="000000"/>
          <w:kern w:val="0"/>
          <w:sz w:val="24"/>
          <w:highlight w:val="none"/>
          <w:u w:color="000000"/>
          <w:lang w:bidi="ar"/>
        </w:rPr>
        <w:t>第七章  投标文件格式……………………………………………………………</w:t>
      </w:r>
      <w:r>
        <w:rPr>
          <w:rFonts w:hint="eastAsia" w:ascii="宋体" w:hAnsi="宋体" w:eastAsia="宋体" w:cs="宋体"/>
          <w:color w:val="000000"/>
          <w:kern w:val="0"/>
          <w:sz w:val="24"/>
          <w:highlight w:val="none"/>
          <w:u w:color="000000"/>
          <w:lang w:val="en-US" w:eastAsia="zh-CN" w:bidi="ar"/>
        </w:rPr>
        <w:t>36</w:t>
      </w:r>
    </w:p>
    <w:p w14:paraId="635D8498">
      <w:pPr>
        <w:widowControl/>
        <w:spacing w:line="720" w:lineRule="auto"/>
        <w:rPr>
          <w:rFonts w:hint="default" w:ascii="宋体" w:hAnsi="宋体" w:eastAsia="宋体" w:cs="宋体"/>
          <w:sz w:val="24"/>
          <w:highlight w:val="none"/>
          <w:lang w:val="en-US" w:eastAsia="zh-CN"/>
        </w:rPr>
      </w:pPr>
      <w:r>
        <w:rPr>
          <w:rFonts w:hint="eastAsia" w:ascii="宋体" w:hAnsi="宋体" w:eastAsia="宋体" w:cs="宋体"/>
          <w:color w:val="000000"/>
          <w:kern w:val="0"/>
          <w:sz w:val="24"/>
          <w:highlight w:val="none"/>
          <w:u w:color="000000"/>
          <w:lang w:bidi="ar"/>
        </w:rPr>
        <w:t>第八章  招标人、招标代理机构对本招标文件的确认…………………………</w:t>
      </w:r>
      <w:r>
        <w:rPr>
          <w:rFonts w:hint="eastAsia" w:ascii="宋体" w:hAnsi="宋体" w:eastAsia="宋体" w:cs="宋体"/>
          <w:color w:val="000000"/>
          <w:kern w:val="0"/>
          <w:sz w:val="24"/>
          <w:highlight w:val="none"/>
          <w:u w:color="000000"/>
          <w:lang w:val="en-US" w:eastAsia="zh-CN" w:bidi="ar"/>
        </w:rPr>
        <w:t>43</w:t>
      </w:r>
    </w:p>
    <w:p w14:paraId="2CF3B429">
      <w:pPr>
        <w:rPr>
          <w:rFonts w:ascii="宋体" w:hAnsi="宋体" w:eastAsia="宋体" w:cs="宋体"/>
          <w:sz w:val="24"/>
          <w:highlight w:val="none"/>
          <w:lang w:bidi="ar"/>
        </w:rPr>
        <w:sectPr>
          <w:pgSz w:w="11906" w:h="16838"/>
          <w:pgMar w:top="1440" w:right="1800" w:bottom="1440" w:left="1800" w:header="851" w:footer="992" w:gutter="0"/>
          <w:pgNumType w:fmt="decimal" w:start="1"/>
          <w:cols w:space="425" w:num="1"/>
          <w:docGrid w:type="lines" w:linePitch="312" w:charSpace="0"/>
        </w:sectPr>
      </w:pPr>
    </w:p>
    <w:p w14:paraId="4C140588">
      <w:pPr>
        <w:pStyle w:val="17"/>
        <w:widowControl/>
        <w:spacing w:beforeAutospacing="0" w:afterAutospacing="0" w:line="480" w:lineRule="exact"/>
        <w:jc w:val="center"/>
        <w:rPr>
          <w:rFonts w:ascii="宋体" w:hAnsi="宋体" w:eastAsia="宋体" w:cs="宋体"/>
          <w:b/>
          <w:bCs/>
          <w:highlight w:val="none"/>
        </w:rPr>
      </w:pPr>
      <w:bookmarkStart w:id="1" w:name="_Toc23741_WPSOffice_Level1"/>
      <w:bookmarkEnd w:id="1"/>
      <w:bookmarkStart w:id="2" w:name="_Toc29214"/>
      <w:bookmarkEnd w:id="2"/>
      <w:r>
        <w:rPr>
          <w:rFonts w:hint="eastAsia" w:ascii="宋体" w:hAnsi="宋体" w:eastAsia="宋体" w:cs="宋体"/>
          <w:b/>
          <w:bCs/>
          <w:highlight w:val="none"/>
        </w:rPr>
        <w:t>第一章</w:t>
      </w:r>
      <w:r>
        <w:rPr>
          <w:rFonts w:hint="eastAsia" w:ascii="宋体" w:hAnsi="Calibri" w:cs="宋体"/>
          <w:b/>
          <w:bCs/>
          <w:highlight w:val="none"/>
        </w:rPr>
        <w:t xml:space="preserve">  </w:t>
      </w:r>
      <w:bookmarkStart w:id="3" w:name="_Toc18980_WPSOffice_Level1"/>
      <w:bookmarkEnd w:id="3"/>
      <w:bookmarkStart w:id="4" w:name="_Toc7358"/>
      <w:bookmarkEnd w:id="4"/>
      <w:r>
        <w:rPr>
          <w:rFonts w:hint="eastAsia" w:ascii="宋体" w:hAnsi="宋体" w:eastAsia="宋体" w:cs="宋体"/>
          <w:b/>
          <w:bCs/>
          <w:highlight w:val="none"/>
        </w:rPr>
        <w:t>招标公告</w:t>
      </w:r>
    </w:p>
    <w:p w14:paraId="1EA7ECB6">
      <w:pPr>
        <w:widowControl/>
        <w:autoSpaceDE w:val="0"/>
        <w:spacing w:line="480" w:lineRule="exact"/>
        <w:ind w:firstLine="480" w:firstLineChars="200"/>
        <w:jc w:val="left"/>
        <w:rPr>
          <w:rFonts w:ascii="宋体" w:hAnsi="宋体" w:eastAsia="宋体" w:cs="宋体"/>
          <w:color w:val="000000"/>
          <w:kern w:val="0"/>
          <w:sz w:val="24"/>
          <w:highlight w:val="none"/>
          <w:u w:color="000000"/>
          <w:lang w:bidi="ar"/>
        </w:rPr>
      </w:pPr>
      <w:bookmarkStart w:id="5" w:name="_Toc58430305"/>
      <w:bookmarkEnd w:id="5"/>
      <w:bookmarkStart w:id="6" w:name="_Toc28359002"/>
      <w:bookmarkEnd w:id="6"/>
      <w:bookmarkStart w:id="7" w:name="_Toc35393621"/>
      <w:bookmarkEnd w:id="7"/>
      <w:bookmarkStart w:id="8" w:name="_Toc28359079"/>
      <w:bookmarkEnd w:id="8"/>
      <w:bookmarkStart w:id="9" w:name="_Toc35393790"/>
      <w:r>
        <w:rPr>
          <w:rFonts w:hint="eastAsia" w:ascii="宋体" w:hAnsi="宋体" w:eastAsia="宋体" w:cs="宋体"/>
          <w:color w:val="000000"/>
          <w:kern w:val="0"/>
          <w:sz w:val="24"/>
          <w:highlight w:val="none"/>
          <w:u w:color="000000"/>
          <w:lang w:bidi="ar"/>
        </w:rPr>
        <w:t>项目概况</w:t>
      </w:r>
    </w:p>
    <w:p w14:paraId="7FD1B856">
      <w:pPr>
        <w:widowControl/>
        <w:wordWrap w:val="0"/>
        <w:autoSpaceDE w:val="0"/>
        <w:spacing w:line="480" w:lineRule="exact"/>
        <w:ind w:firstLine="480" w:firstLineChars="200"/>
        <w:jc w:val="left"/>
        <w:rPr>
          <w:rFonts w:ascii="宋体" w:hAnsi="宋体" w:eastAsia="宋体" w:cs="宋体"/>
          <w:color w:val="000000"/>
          <w:kern w:val="0"/>
          <w:sz w:val="24"/>
          <w:highlight w:val="none"/>
          <w:u w:color="000000"/>
          <w:lang w:bidi="ar"/>
        </w:rPr>
      </w:pPr>
      <w:r>
        <w:rPr>
          <w:rFonts w:hint="eastAsia" w:ascii="宋体" w:hAnsi="宋体" w:eastAsia="宋体" w:cs="宋体"/>
          <w:color w:val="000000"/>
          <w:kern w:val="0"/>
          <w:sz w:val="24"/>
          <w:highlight w:val="none"/>
          <w:u w:color="000000"/>
          <w:lang w:eastAsia="zh-CN" w:bidi="ar"/>
        </w:rPr>
        <w:t>滁州轨道运营安防系统升级及配套设施项目</w:t>
      </w:r>
      <w:r>
        <w:rPr>
          <w:rFonts w:hint="eastAsia" w:ascii="宋体" w:hAnsi="宋体" w:eastAsia="宋体" w:cs="宋体"/>
          <w:color w:val="000000"/>
          <w:kern w:val="0"/>
          <w:sz w:val="24"/>
          <w:highlight w:val="none"/>
          <w:u w:color="000000"/>
          <w:lang w:bidi="ar"/>
        </w:rPr>
        <w:t>的潜在投标人应在滁州市滁宁城际铁路开发建设有限公司网站（http://czctgs.cn/）、招投标网</w:t>
      </w:r>
      <w:r>
        <w:rPr>
          <w:rFonts w:hint="eastAsia" w:ascii="宋体" w:hAnsi="宋体" w:eastAsia="宋体" w:cs="宋体"/>
          <w:color w:val="000000"/>
          <w:kern w:val="0"/>
          <w:sz w:val="24"/>
          <w:highlight w:val="none"/>
          <w:u w:color="000000"/>
          <w:lang w:eastAsia="zh-CN" w:bidi="ar"/>
        </w:rPr>
        <w:t>（</w:t>
      </w:r>
      <w:r>
        <w:rPr>
          <w:rFonts w:hint="eastAsia" w:ascii="宋体" w:hAnsi="宋体" w:eastAsia="宋体" w:cs="宋体"/>
          <w:color w:val="000000"/>
          <w:kern w:val="0"/>
          <w:sz w:val="24"/>
          <w:highlight w:val="none"/>
          <w:u w:color="000000"/>
          <w:lang w:bidi="ar"/>
        </w:rPr>
        <w:t>http://www.infobidding.com</w:t>
      </w:r>
      <w:r>
        <w:rPr>
          <w:rFonts w:hint="eastAsia" w:ascii="宋体" w:hAnsi="宋体" w:eastAsia="宋体" w:cs="宋体"/>
          <w:color w:val="000000"/>
          <w:kern w:val="0"/>
          <w:sz w:val="24"/>
          <w:highlight w:val="none"/>
          <w:u w:color="000000"/>
          <w:lang w:eastAsia="zh-CN" w:bidi="ar"/>
        </w:rPr>
        <w:t>）、</w:t>
      </w:r>
      <w:r>
        <w:rPr>
          <w:rFonts w:hint="eastAsia" w:ascii="宋体" w:hAnsi="宋体" w:eastAsia="宋体" w:cs="宋体"/>
          <w:color w:val="000000"/>
          <w:kern w:val="0"/>
          <w:sz w:val="24"/>
          <w:highlight w:val="none"/>
          <w:u w:color="000000"/>
          <w:lang w:bidi="ar"/>
        </w:rPr>
        <w:t>采购与招标网</w:t>
      </w:r>
      <w:r>
        <w:rPr>
          <w:rFonts w:hint="eastAsia" w:ascii="宋体" w:hAnsi="宋体" w:eastAsia="宋体" w:cs="宋体"/>
          <w:color w:val="000000"/>
          <w:kern w:val="0"/>
          <w:sz w:val="24"/>
          <w:highlight w:val="none"/>
          <w:u w:color="000000"/>
          <w:lang w:eastAsia="zh-CN" w:bidi="ar"/>
        </w:rPr>
        <w:t>（</w:t>
      </w:r>
      <w:r>
        <w:rPr>
          <w:rFonts w:hint="eastAsia" w:ascii="宋体" w:hAnsi="宋体" w:eastAsia="宋体" w:cs="宋体"/>
          <w:color w:val="000000"/>
          <w:kern w:val="0"/>
          <w:sz w:val="24"/>
          <w:highlight w:val="none"/>
          <w:u w:color="000000"/>
          <w:lang w:bidi="ar"/>
        </w:rPr>
        <w:t>https://www.chinabidding.cn</w:t>
      </w:r>
      <w:r>
        <w:rPr>
          <w:rFonts w:hint="eastAsia" w:ascii="宋体" w:hAnsi="宋体" w:eastAsia="宋体" w:cs="宋体"/>
          <w:color w:val="000000"/>
          <w:kern w:val="0"/>
          <w:sz w:val="24"/>
          <w:highlight w:val="none"/>
          <w:u w:color="000000"/>
          <w:lang w:eastAsia="zh-CN" w:bidi="ar"/>
        </w:rPr>
        <w:t>）</w:t>
      </w:r>
      <w:r>
        <w:rPr>
          <w:rFonts w:hint="eastAsia" w:ascii="宋体" w:hAnsi="宋体" w:eastAsia="宋体" w:cs="宋体"/>
          <w:color w:val="000000"/>
          <w:kern w:val="0"/>
          <w:sz w:val="24"/>
          <w:highlight w:val="none"/>
          <w:u w:color="000000"/>
          <w:lang w:val="en-US" w:eastAsia="zh-CN" w:bidi="ar"/>
        </w:rPr>
        <w:t>或</w:t>
      </w:r>
      <w:r>
        <w:rPr>
          <w:rFonts w:hint="eastAsia" w:ascii="宋体" w:hAnsi="宋体" w:eastAsia="宋体" w:cs="宋体"/>
          <w:color w:val="000000"/>
          <w:kern w:val="0"/>
          <w:sz w:val="24"/>
          <w:highlight w:val="none"/>
          <w:u w:color="000000"/>
          <w:lang w:bidi="ar"/>
        </w:rPr>
        <w:t>e车网</w:t>
      </w:r>
      <w:r>
        <w:rPr>
          <w:rFonts w:hint="eastAsia" w:ascii="宋体" w:hAnsi="宋体" w:eastAsia="宋体" w:cs="宋体"/>
          <w:color w:val="000000"/>
          <w:kern w:val="0"/>
          <w:sz w:val="24"/>
          <w:highlight w:val="none"/>
          <w:u w:color="000000"/>
          <w:lang w:eastAsia="zh-CN" w:bidi="ar"/>
        </w:rPr>
        <w:t>（</w:t>
      </w:r>
      <w:r>
        <w:rPr>
          <w:rFonts w:hint="eastAsia" w:ascii="宋体" w:hAnsi="宋体" w:eastAsia="宋体" w:cs="宋体"/>
          <w:color w:val="000000"/>
          <w:kern w:val="0"/>
          <w:sz w:val="24"/>
          <w:highlight w:val="none"/>
          <w:u w:color="000000"/>
          <w:lang w:bidi="ar"/>
        </w:rPr>
        <w:t>http://www.ecrrc.com</w:t>
      </w:r>
      <w:r>
        <w:rPr>
          <w:rFonts w:hint="eastAsia" w:ascii="宋体" w:hAnsi="宋体" w:eastAsia="宋体" w:cs="宋体"/>
          <w:color w:val="000000"/>
          <w:kern w:val="0"/>
          <w:sz w:val="24"/>
          <w:highlight w:val="none"/>
          <w:u w:color="000000"/>
          <w:lang w:eastAsia="zh-CN" w:bidi="ar"/>
        </w:rPr>
        <w:t>）</w:t>
      </w:r>
      <w:r>
        <w:rPr>
          <w:rFonts w:hint="eastAsia" w:ascii="宋体" w:hAnsi="宋体" w:eastAsia="宋体" w:cs="宋体"/>
          <w:color w:val="000000"/>
          <w:kern w:val="0"/>
          <w:sz w:val="24"/>
          <w:highlight w:val="none"/>
          <w:u w:color="000000"/>
          <w:lang w:bidi="ar"/>
        </w:rPr>
        <w:t>获取招标文件，并于202</w:t>
      </w:r>
      <w:r>
        <w:rPr>
          <w:rFonts w:hint="eastAsia" w:ascii="宋体" w:hAnsi="宋体" w:eastAsia="宋体" w:cs="宋体"/>
          <w:color w:val="000000"/>
          <w:kern w:val="0"/>
          <w:sz w:val="24"/>
          <w:highlight w:val="none"/>
          <w:u w:color="000000"/>
          <w:lang w:val="en-US" w:eastAsia="zh-CN" w:bidi="ar"/>
        </w:rPr>
        <w:t>5</w:t>
      </w:r>
      <w:r>
        <w:rPr>
          <w:rFonts w:hint="eastAsia" w:ascii="宋体" w:hAnsi="宋体" w:eastAsia="宋体" w:cs="宋体"/>
          <w:color w:val="000000"/>
          <w:kern w:val="0"/>
          <w:sz w:val="24"/>
          <w:highlight w:val="none"/>
          <w:u w:color="000000"/>
          <w:lang w:bidi="ar"/>
        </w:rPr>
        <w:t>年</w:t>
      </w:r>
      <w:r>
        <w:rPr>
          <w:rFonts w:hint="eastAsia" w:ascii="宋体" w:hAnsi="宋体" w:eastAsia="宋体" w:cs="宋体"/>
          <w:color w:val="000000"/>
          <w:kern w:val="0"/>
          <w:sz w:val="24"/>
          <w:highlight w:val="none"/>
          <w:u w:color="000000"/>
          <w:lang w:val="en-US" w:eastAsia="zh-CN" w:bidi="ar"/>
        </w:rPr>
        <w:t>10</w:t>
      </w:r>
      <w:r>
        <w:rPr>
          <w:rFonts w:hint="eastAsia" w:ascii="宋体" w:hAnsi="宋体" w:eastAsia="宋体" w:cs="宋体"/>
          <w:color w:val="000000"/>
          <w:kern w:val="0"/>
          <w:sz w:val="24"/>
          <w:highlight w:val="none"/>
          <w:u w:color="000000"/>
          <w:lang w:bidi="ar"/>
        </w:rPr>
        <w:t>月</w:t>
      </w:r>
      <w:r>
        <w:rPr>
          <w:rFonts w:hint="eastAsia" w:ascii="宋体" w:hAnsi="宋体" w:eastAsia="宋体" w:cs="宋体"/>
          <w:color w:val="000000"/>
          <w:kern w:val="0"/>
          <w:sz w:val="24"/>
          <w:highlight w:val="none"/>
          <w:u w:color="000000"/>
          <w:lang w:val="en-US" w:eastAsia="zh-CN" w:bidi="ar"/>
        </w:rPr>
        <w:t>10</w:t>
      </w:r>
      <w:r>
        <w:rPr>
          <w:rFonts w:hint="eastAsia" w:ascii="宋体" w:hAnsi="宋体" w:eastAsia="宋体" w:cs="宋体"/>
          <w:color w:val="000000"/>
          <w:kern w:val="0"/>
          <w:sz w:val="24"/>
          <w:highlight w:val="none"/>
          <w:u w:color="000000"/>
          <w:lang w:bidi="ar"/>
        </w:rPr>
        <w:t>日15时00分（北京时间）前递交投标文件。</w:t>
      </w:r>
    </w:p>
    <w:p w14:paraId="05A36908">
      <w:pPr>
        <w:widowControl/>
        <w:wordWrap w:val="0"/>
        <w:autoSpaceDE w:val="0"/>
        <w:spacing w:line="480" w:lineRule="exact"/>
        <w:ind w:firstLine="480" w:firstLineChars="200"/>
        <w:rPr>
          <w:rFonts w:ascii="宋体" w:hAnsi="宋体" w:eastAsia="宋体" w:cs="宋体"/>
          <w:b/>
          <w:sz w:val="24"/>
          <w:highlight w:val="none"/>
        </w:rPr>
      </w:pPr>
      <w:r>
        <w:rPr>
          <w:rFonts w:hint="eastAsia" w:ascii="宋体" w:hAnsi="宋体" w:eastAsia="宋体" w:cs="宋体"/>
          <w:b/>
          <w:color w:val="000000"/>
          <w:kern w:val="0"/>
          <w:sz w:val="24"/>
          <w:highlight w:val="none"/>
          <w:u w:color="000000"/>
          <w:lang w:bidi="ar"/>
        </w:rPr>
        <w:t>一、项目基本情况</w:t>
      </w:r>
      <w:bookmarkEnd w:id="9"/>
    </w:p>
    <w:p w14:paraId="4603113C">
      <w:pPr>
        <w:widowControl/>
        <w:autoSpaceDE w:val="0"/>
        <w:spacing w:line="480" w:lineRule="exact"/>
        <w:ind w:left="478" w:leftChars="228"/>
        <w:rPr>
          <w:rFonts w:hint="eastAsia" w:ascii="宋体" w:hAnsi="宋体" w:eastAsia="宋体" w:cs="宋体"/>
          <w:color w:val="000000"/>
          <w:kern w:val="0"/>
          <w:sz w:val="24"/>
          <w:highlight w:val="none"/>
          <w:u w:color="000000"/>
          <w:lang w:eastAsia="zh-CN" w:bidi="ar"/>
        </w:rPr>
      </w:pPr>
      <w:r>
        <w:rPr>
          <w:rFonts w:hint="eastAsia" w:ascii="宋体" w:hAnsi="宋体" w:eastAsia="宋体" w:cs="宋体"/>
          <w:color w:val="000000"/>
          <w:kern w:val="0"/>
          <w:sz w:val="24"/>
          <w:highlight w:val="none"/>
          <w:u w:color="000000"/>
          <w:lang w:bidi="ar"/>
        </w:rPr>
        <w:t>项目名称：</w:t>
      </w:r>
      <w:r>
        <w:rPr>
          <w:rFonts w:hint="eastAsia" w:ascii="宋体" w:hAnsi="宋体" w:eastAsia="宋体" w:cs="宋体"/>
          <w:color w:val="000000"/>
          <w:kern w:val="0"/>
          <w:sz w:val="24"/>
          <w:highlight w:val="none"/>
          <w:u w:color="000000"/>
          <w:lang w:eastAsia="zh-CN" w:bidi="ar"/>
        </w:rPr>
        <w:t>滁州轨道运营安防系统升级及配套设施项目</w:t>
      </w:r>
    </w:p>
    <w:p w14:paraId="6E200529">
      <w:pPr>
        <w:widowControl/>
        <w:autoSpaceDE w:val="0"/>
        <w:spacing w:line="480" w:lineRule="exact"/>
        <w:ind w:left="478" w:leftChars="228"/>
        <w:rPr>
          <w:rFonts w:ascii="宋体" w:hAnsi="宋体" w:eastAsia="宋体" w:cs="宋体"/>
          <w:sz w:val="24"/>
          <w:highlight w:val="none"/>
        </w:rPr>
      </w:pPr>
      <w:r>
        <w:rPr>
          <w:rFonts w:hint="eastAsia" w:ascii="宋体" w:hAnsi="宋体" w:eastAsia="宋体" w:cs="宋体"/>
          <w:color w:val="000000"/>
          <w:kern w:val="0"/>
          <w:sz w:val="24"/>
          <w:highlight w:val="none"/>
          <w:u w:color="000000"/>
          <w:lang w:bidi="ar"/>
        </w:rPr>
        <w:t>预算金额：</w:t>
      </w:r>
      <w:r>
        <w:rPr>
          <w:rFonts w:hint="eastAsia" w:ascii="宋体" w:hAnsi="宋体" w:eastAsia="宋体" w:cs="宋体"/>
          <w:color w:val="000000"/>
          <w:kern w:val="0"/>
          <w:sz w:val="24"/>
          <w:highlight w:val="none"/>
          <w:u w:color="000000"/>
          <w:lang w:val="en-US" w:eastAsia="zh-CN" w:bidi="ar"/>
        </w:rPr>
        <w:t>80000</w:t>
      </w:r>
      <w:r>
        <w:rPr>
          <w:rFonts w:hint="eastAsia" w:ascii="宋体" w:hAnsi="宋体" w:eastAsia="宋体" w:cs="宋体"/>
          <w:color w:val="000000"/>
          <w:kern w:val="0"/>
          <w:sz w:val="24"/>
          <w:highlight w:val="none"/>
          <w:u w:color="000000"/>
          <w:lang w:bidi="ar"/>
        </w:rPr>
        <w:t>元</w:t>
      </w:r>
    </w:p>
    <w:p w14:paraId="1CEF683E">
      <w:pPr>
        <w:spacing w:line="480" w:lineRule="exact"/>
        <w:ind w:firstLine="480" w:firstLineChars="200"/>
        <w:rPr>
          <w:rFonts w:ascii="宋体" w:hAnsi="宋体" w:eastAsia="宋体" w:cs="宋体"/>
          <w:color w:val="000000"/>
          <w:kern w:val="0"/>
          <w:sz w:val="24"/>
          <w:highlight w:val="none"/>
          <w:u w:color="000000"/>
          <w:lang w:bidi="ar"/>
        </w:rPr>
      </w:pPr>
      <w:r>
        <w:rPr>
          <w:rFonts w:hint="eastAsia" w:ascii="宋体" w:hAnsi="宋体" w:eastAsia="宋体" w:cs="宋体"/>
          <w:color w:val="000000"/>
          <w:kern w:val="0"/>
          <w:sz w:val="24"/>
          <w:highlight w:val="none"/>
          <w:u w:color="000000"/>
          <w:lang w:bidi="ar"/>
        </w:rPr>
        <w:t>最高限价：本项目最高限价为（人民币）</w:t>
      </w:r>
      <w:r>
        <w:rPr>
          <w:rFonts w:hint="eastAsia" w:ascii="宋体" w:hAnsi="宋体" w:eastAsia="宋体" w:cs="宋体"/>
          <w:color w:val="000000"/>
          <w:kern w:val="0"/>
          <w:sz w:val="24"/>
          <w:highlight w:val="none"/>
          <w:u w:color="000000"/>
          <w:lang w:val="en-US" w:eastAsia="zh-CN" w:bidi="ar"/>
        </w:rPr>
        <w:t>800</w:t>
      </w:r>
      <w:r>
        <w:rPr>
          <w:rFonts w:hint="eastAsia" w:ascii="宋体" w:hAnsi="宋体" w:eastAsia="宋体" w:cs="宋体"/>
          <w:color w:val="000000"/>
          <w:kern w:val="0"/>
          <w:sz w:val="24"/>
          <w:highlight w:val="none"/>
          <w:u w:color="000000"/>
          <w:lang w:bidi="ar"/>
        </w:rPr>
        <w:t>00元</w:t>
      </w:r>
    </w:p>
    <w:p w14:paraId="1AE68014">
      <w:pPr>
        <w:spacing w:line="480" w:lineRule="exact"/>
        <w:ind w:firstLine="480" w:firstLineChars="200"/>
        <w:rPr>
          <w:rFonts w:hint="eastAsia" w:ascii="宋体" w:hAnsi="宋体" w:eastAsia="宋体" w:cs="宋体"/>
          <w:color w:val="000000"/>
          <w:kern w:val="0"/>
          <w:sz w:val="24"/>
          <w:highlight w:val="none"/>
          <w:u w:color="000000"/>
          <w:lang w:val="en-US" w:eastAsia="zh-CN" w:bidi="ar"/>
        </w:rPr>
      </w:pPr>
      <w:r>
        <w:rPr>
          <w:rFonts w:hint="eastAsia" w:ascii="宋体" w:hAnsi="宋体" w:eastAsia="宋体" w:cs="宋体"/>
          <w:color w:val="000000"/>
          <w:kern w:val="0"/>
          <w:sz w:val="24"/>
          <w:highlight w:val="none"/>
          <w:u w:color="000000"/>
          <w:lang w:bidi="ar"/>
        </w:rPr>
        <w:t>招标范围：</w:t>
      </w:r>
      <w:r>
        <w:rPr>
          <w:rFonts w:hint="eastAsia" w:ascii="宋体" w:hAnsi="宋体" w:eastAsia="宋体" w:cs="宋体"/>
          <w:color w:val="000000"/>
          <w:kern w:val="0"/>
          <w:sz w:val="24"/>
          <w:highlight w:val="none"/>
          <w:u w:color="000000"/>
          <w:lang w:val="en-US" w:eastAsia="zh-CN" w:bidi="ar"/>
        </w:rPr>
        <w:t>本项目包含两项内容。（1）计划在运营控制中心(OCC)调度大厅及车辆调度中心(DCC)调度厅安装可视化对讲设备，以确保对上述重要管理区域的日常监管；（2）拟在各车站部署一键报警系统，该系统主要包括报警手表、警报接收器以及信号放大器。</w:t>
      </w:r>
    </w:p>
    <w:p w14:paraId="21701751">
      <w:pPr>
        <w:spacing w:line="480" w:lineRule="exact"/>
        <w:ind w:firstLine="480" w:firstLineChars="200"/>
        <w:rPr>
          <w:rFonts w:hint="eastAsia" w:ascii="宋体" w:hAnsi="宋体" w:eastAsia="宋体" w:cs="宋体"/>
          <w:color w:val="000000"/>
          <w:kern w:val="0"/>
          <w:sz w:val="24"/>
          <w:highlight w:val="none"/>
          <w:u w:color="000000"/>
          <w:lang w:val="en-US" w:eastAsia="zh-CN" w:bidi="ar"/>
        </w:rPr>
      </w:pPr>
      <w:r>
        <w:rPr>
          <w:rFonts w:hint="eastAsia" w:ascii="宋体" w:hAnsi="宋体" w:eastAsia="宋体" w:cs="宋体"/>
          <w:color w:val="000000"/>
          <w:kern w:val="0"/>
          <w:sz w:val="24"/>
          <w:highlight w:val="none"/>
          <w:u w:color="000000"/>
          <w:lang w:val="en-US" w:eastAsia="zh-CN" w:bidi="ar"/>
        </w:rPr>
        <w:t>服务</w:t>
      </w:r>
      <w:r>
        <w:rPr>
          <w:rFonts w:hint="eastAsia" w:ascii="宋体" w:hAnsi="宋体" w:eastAsia="宋体" w:cs="宋体"/>
          <w:color w:val="000000"/>
          <w:kern w:val="0"/>
          <w:sz w:val="24"/>
          <w:highlight w:val="none"/>
          <w:u w:color="000000"/>
          <w:lang w:bidi="ar"/>
        </w:rPr>
        <w:t>期：</w:t>
      </w:r>
      <w:r>
        <w:rPr>
          <w:rFonts w:hint="eastAsia" w:ascii="宋体" w:hAnsi="宋体" w:eastAsia="宋体" w:cs="宋体"/>
          <w:color w:val="000000"/>
          <w:kern w:val="0"/>
          <w:sz w:val="24"/>
          <w:highlight w:val="none"/>
          <w:u w:color="000000"/>
          <w:lang w:val="en-US" w:eastAsia="zh-CN" w:bidi="ar"/>
        </w:rPr>
        <w:t>于2025年</w:t>
      </w:r>
      <w:r>
        <w:rPr>
          <w:rFonts w:hint="eastAsia" w:ascii="宋体" w:hAnsi="宋体" w:eastAsia="宋体" w:cs="宋体"/>
          <w:color w:val="000000"/>
          <w:kern w:val="0"/>
          <w:sz w:val="24"/>
          <w:highlight w:val="none"/>
          <w:u w:color="000000"/>
          <w:lang w:bidi="ar"/>
        </w:rPr>
        <w:t>12月</w:t>
      </w:r>
      <w:r>
        <w:rPr>
          <w:rFonts w:hint="eastAsia" w:ascii="宋体" w:hAnsi="宋体" w:eastAsia="宋体" w:cs="宋体"/>
          <w:color w:val="000000"/>
          <w:kern w:val="0"/>
          <w:sz w:val="24"/>
          <w:highlight w:val="none"/>
          <w:u w:color="000000"/>
          <w:lang w:val="en-US" w:eastAsia="zh-CN" w:bidi="ar"/>
        </w:rPr>
        <w:t>10</w:t>
      </w:r>
      <w:r>
        <w:rPr>
          <w:rFonts w:hint="eastAsia" w:ascii="宋体" w:hAnsi="宋体" w:eastAsia="宋体" w:cs="宋体"/>
          <w:color w:val="000000"/>
          <w:kern w:val="0"/>
          <w:sz w:val="24"/>
          <w:highlight w:val="none"/>
          <w:u w:color="000000"/>
          <w:lang w:bidi="ar"/>
        </w:rPr>
        <w:t>日前完成</w:t>
      </w:r>
      <w:r>
        <w:rPr>
          <w:rFonts w:hint="eastAsia" w:ascii="宋体" w:hAnsi="宋体" w:eastAsia="宋体" w:cs="宋体"/>
          <w:color w:val="000000"/>
          <w:kern w:val="0"/>
          <w:sz w:val="24"/>
          <w:highlight w:val="none"/>
          <w:u w:color="000000"/>
          <w:lang w:eastAsia="zh-CN" w:bidi="ar"/>
        </w:rPr>
        <w:t>。</w:t>
      </w:r>
    </w:p>
    <w:p w14:paraId="65D3AAE2">
      <w:pPr>
        <w:spacing w:line="480" w:lineRule="exact"/>
        <w:ind w:firstLine="480" w:firstLineChars="200"/>
        <w:rPr>
          <w:rFonts w:ascii="宋体" w:hAnsi="宋体" w:eastAsia="宋体" w:cs="宋体"/>
          <w:color w:val="000000"/>
          <w:kern w:val="0"/>
          <w:sz w:val="24"/>
          <w:highlight w:val="none"/>
          <w:u w:color="000000"/>
          <w:lang w:bidi="ar"/>
        </w:rPr>
      </w:pPr>
      <w:r>
        <w:rPr>
          <w:rFonts w:hint="eastAsia" w:ascii="宋体" w:hAnsi="宋体" w:eastAsia="宋体" w:cs="宋体"/>
          <w:color w:val="000000"/>
          <w:kern w:val="0"/>
          <w:sz w:val="24"/>
          <w:highlight w:val="none"/>
          <w:u w:color="000000"/>
          <w:lang w:bidi="ar"/>
        </w:rPr>
        <w:t>本项目不接受联合体投标</w:t>
      </w:r>
    </w:p>
    <w:p w14:paraId="289A76E2">
      <w:pPr>
        <w:widowControl/>
        <w:wordWrap w:val="0"/>
        <w:autoSpaceDE w:val="0"/>
        <w:spacing w:line="480" w:lineRule="exact"/>
        <w:ind w:firstLine="488" w:firstLineChars="200"/>
        <w:rPr>
          <w:rFonts w:ascii="宋体" w:hAnsi="宋体" w:eastAsia="宋体" w:cs="宋体"/>
          <w:b/>
          <w:spacing w:val="2"/>
          <w:sz w:val="24"/>
          <w:highlight w:val="none"/>
        </w:rPr>
      </w:pPr>
      <w:r>
        <w:rPr>
          <w:rFonts w:hint="eastAsia" w:ascii="宋体" w:hAnsi="宋体" w:eastAsia="宋体" w:cs="宋体"/>
          <w:b/>
          <w:color w:val="000000"/>
          <w:spacing w:val="2"/>
          <w:kern w:val="0"/>
          <w:sz w:val="24"/>
          <w:highlight w:val="none"/>
          <w:u w:color="000000"/>
          <w:lang w:bidi="ar"/>
        </w:rPr>
        <w:t>二、</w:t>
      </w:r>
      <w:r>
        <w:rPr>
          <w:rFonts w:hint="eastAsia" w:ascii="宋体" w:hAnsi="宋体" w:eastAsia="宋体" w:cs="宋体"/>
          <w:b/>
          <w:color w:val="000000"/>
          <w:kern w:val="0"/>
          <w:sz w:val="24"/>
          <w:highlight w:val="none"/>
          <w:u w:color="000000"/>
          <w:lang w:bidi="ar"/>
        </w:rPr>
        <w:t>投标人的资格要求</w:t>
      </w:r>
    </w:p>
    <w:p w14:paraId="0AF73A32">
      <w:pPr>
        <w:widowControl/>
        <w:autoSpaceDE w:val="0"/>
        <w:spacing w:line="480" w:lineRule="exact"/>
        <w:ind w:firstLine="480" w:firstLineChars="200"/>
        <w:rPr>
          <w:rFonts w:ascii="宋体" w:hAnsi="宋体" w:eastAsia="宋体" w:cs="宋体"/>
          <w:color w:val="000000"/>
          <w:kern w:val="0"/>
          <w:sz w:val="24"/>
          <w:highlight w:val="none"/>
          <w:u w:color="000000"/>
          <w:lang w:bidi="ar"/>
        </w:rPr>
      </w:pPr>
      <w:r>
        <w:rPr>
          <w:rFonts w:hint="eastAsia" w:ascii="宋体" w:hAnsi="宋体" w:eastAsia="宋体" w:cs="Times New Roman"/>
          <w:b w:val="0"/>
          <w:bCs w:val="0"/>
          <w:kern w:val="0"/>
          <w:sz w:val="24"/>
          <w:szCs w:val="24"/>
          <w:highlight w:val="none"/>
          <w:lang w:val="en-US" w:eastAsia="zh-CN" w:bidi="ar-SA"/>
        </w:rPr>
        <w:t>投标人须在中华人民共和国境内注册（不含港澳台）并取得营业执照且具有相应供货服务能力</w:t>
      </w:r>
      <w:r>
        <w:rPr>
          <w:rFonts w:hint="eastAsia" w:ascii="宋体" w:hAnsi="宋体" w:eastAsia="宋体" w:cs="宋体"/>
          <w:color w:val="000000"/>
          <w:kern w:val="0"/>
          <w:sz w:val="24"/>
          <w:highlight w:val="none"/>
          <w:u w:color="000000"/>
          <w:lang w:bidi="ar"/>
        </w:rPr>
        <w:t>。</w:t>
      </w:r>
    </w:p>
    <w:p w14:paraId="6057664A">
      <w:pPr>
        <w:widowControl/>
        <w:wordWrap w:val="0"/>
        <w:autoSpaceDE w:val="0"/>
        <w:spacing w:line="480" w:lineRule="exact"/>
        <w:ind w:firstLine="480" w:firstLineChars="200"/>
        <w:rPr>
          <w:rFonts w:ascii="宋体" w:hAnsi="宋体" w:eastAsia="宋体" w:cs="宋体"/>
          <w:b/>
          <w:sz w:val="24"/>
          <w:highlight w:val="none"/>
        </w:rPr>
      </w:pPr>
      <w:r>
        <w:rPr>
          <w:rFonts w:hint="eastAsia" w:ascii="宋体" w:hAnsi="宋体" w:eastAsia="宋体" w:cs="宋体"/>
          <w:b/>
          <w:color w:val="000000"/>
          <w:kern w:val="0"/>
          <w:sz w:val="24"/>
          <w:highlight w:val="none"/>
          <w:u w:color="000000"/>
          <w:lang w:bidi="ar"/>
        </w:rPr>
        <w:t>三、获取招标文件</w:t>
      </w:r>
    </w:p>
    <w:p w14:paraId="7DC2AEE5">
      <w:pPr>
        <w:widowControl/>
        <w:autoSpaceDE w:val="0"/>
        <w:spacing w:line="480" w:lineRule="exact"/>
        <w:ind w:firstLine="540"/>
        <w:rPr>
          <w:rFonts w:ascii="宋体" w:hAnsi="宋体" w:eastAsia="宋体" w:cs="宋体"/>
          <w:sz w:val="24"/>
          <w:highlight w:val="none"/>
          <w:u w:val="single"/>
        </w:rPr>
      </w:pPr>
      <w:r>
        <w:rPr>
          <w:rFonts w:hint="eastAsia" w:ascii="宋体" w:hAnsi="宋体" w:eastAsia="宋体" w:cs="宋体"/>
          <w:color w:val="000000"/>
          <w:kern w:val="0"/>
          <w:sz w:val="24"/>
          <w:highlight w:val="none"/>
          <w:u w:color="000000"/>
          <w:lang w:bidi="ar"/>
        </w:rPr>
        <w:t>时间：</w:t>
      </w:r>
      <w:r>
        <w:rPr>
          <w:rFonts w:hint="eastAsia" w:ascii="宋体" w:hAnsi="宋体" w:eastAsia="宋体" w:cs="宋体"/>
          <w:color w:val="000000"/>
          <w:kern w:val="0"/>
          <w:sz w:val="24"/>
          <w:highlight w:val="none"/>
          <w:u w:val="single" w:color="000000"/>
          <w:lang w:bidi="ar"/>
        </w:rPr>
        <w:t>202</w:t>
      </w:r>
      <w:r>
        <w:rPr>
          <w:rFonts w:hint="eastAsia" w:ascii="宋体" w:hAnsi="宋体" w:eastAsia="宋体" w:cs="宋体"/>
          <w:color w:val="000000"/>
          <w:kern w:val="0"/>
          <w:sz w:val="24"/>
          <w:highlight w:val="none"/>
          <w:u w:val="single" w:color="000000"/>
          <w:lang w:val="en-US" w:eastAsia="zh-CN" w:bidi="ar"/>
        </w:rPr>
        <w:t>5</w:t>
      </w:r>
      <w:r>
        <w:rPr>
          <w:rFonts w:hint="eastAsia" w:ascii="宋体" w:hAnsi="宋体" w:eastAsia="宋体" w:cs="宋体"/>
          <w:color w:val="000000"/>
          <w:kern w:val="0"/>
          <w:sz w:val="24"/>
          <w:highlight w:val="none"/>
          <w:u w:val="single" w:color="000000"/>
          <w:lang w:bidi="ar"/>
        </w:rPr>
        <w:t>年</w:t>
      </w:r>
      <w:r>
        <w:rPr>
          <w:rFonts w:hint="eastAsia" w:ascii="宋体" w:hAnsi="宋体" w:eastAsia="宋体" w:cs="宋体"/>
          <w:color w:val="000000"/>
          <w:kern w:val="0"/>
          <w:sz w:val="24"/>
          <w:highlight w:val="none"/>
          <w:u w:val="single" w:color="000000"/>
          <w:lang w:val="en-US" w:eastAsia="zh-CN" w:bidi="ar"/>
        </w:rPr>
        <w:t>9</w:t>
      </w:r>
      <w:r>
        <w:rPr>
          <w:rFonts w:hint="eastAsia" w:ascii="宋体" w:hAnsi="宋体" w:eastAsia="宋体" w:cs="宋体"/>
          <w:color w:val="000000"/>
          <w:kern w:val="0"/>
          <w:sz w:val="24"/>
          <w:highlight w:val="none"/>
          <w:u w:val="single" w:color="000000"/>
          <w:lang w:bidi="ar"/>
        </w:rPr>
        <w:t>月</w:t>
      </w:r>
      <w:r>
        <w:rPr>
          <w:rFonts w:hint="eastAsia" w:ascii="宋体" w:hAnsi="宋体" w:eastAsia="宋体" w:cs="宋体"/>
          <w:color w:val="000000"/>
          <w:kern w:val="0"/>
          <w:sz w:val="24"/>
          <w:highlight w:val="none"/>
          <w:u w:val="single" w:color="000000"/>
          <w:lang w:val="en-US" w:eastAsia="zh-CN" w:bidi="ar"/>
        </w:rPr>
        <w:t>18</w:t>
      </w:r>
      <w:r>
        <w:rPr>
          <w:rFonts w:hint="eastAsia" w:ascii="宋体" w:hAnsi="宋体" w:eastAsia="宋体" w:cs="宋体"/>
          <w:color w:val="000000"/>
          <w:kern w:val="0"/>
          <w:sz w:val="24"/>
          <w:highlight w:val="none"/>
          <w:u w:val="single" w:color="000000"/>
          <w:lang w:bidi="ar"/>
        </w:rPr>
        <w:t>日</w:t>
      </w:r>
      <w:r>
        <w:rPr>
          <w:rFonts w:hint="eastAsia" w:ascii="宋体" w:hAnsi="宋体" w:eastAsia="宋体" w:cs="宋体"/>
          <w:color w:val="000000"/>
          <w:kern w:val="0"/>
          <w:sz w:val="24"/>
          <w:highlight w:val="none"/>
          <w:u w:color="000000"/>
          <w:lang w:bidi="ar"/>
        </w:rPr>
        <w:t>至</w:t>
      </w:r>
      <w:r>
        <w:rPr>
          <w:rFonts w:hint="eastAsia" w:ascii="宋体" w:hAnsi="宋体" w:eastAsia="宋体" w:cs="宋体"/>
          <w:color w:val="000000"/>
          <w:kern w:val="0"/>
          <w:sz w:val="24"/>
          <w:highlight w:val="none"/>
          <w:u w:val="single" w:color="000000"/>
          <w:lang w:bidi="ar"/>
        </w:rPr>
        <w:t xml:space="preserve"> 202</w:t>
      </w:r>
      <w:r>
        <w:rPr>
          <w:rFonts w:hint="eastAsia" w:ascii="宋体" w:hAnsi="宋体" w:eastAsia="宋体" w:cs="宋体"/>
          <w:color w:val="000000"/>
          <w:kern w:val="0"/>
          <w:sz w:val="24"/>
          <w:highlight w:val="none"/>
          <w:u w:val="single" w:color="000000"/>
          <w:lang w:val="en-US" w:eastAsia="zh-CN" w:bidi="ar"/>
        </w:rPr>
        <w:t>5</w:t>
      </w:r>
      <w:r>
        <w:rPr>
          <w:rFonts w:hint="eastAsia" w:ascii="宋体" w:hAnsi="宋体" w:eastAsia="宋体" w:cs="宋体"/>
          <w:color w:val="000000"/>
          <w:kern w:val="0"/>
          <w:sz w:val="24"/>
          <w:highlight w:val="none"/>
          <w:u w:val="single" w:color="000000"/>
          <w:lang w:bidi="ar"/>
        </w:rPr>
        <w:t>年</w:t>
      </w:r>
      <w:r>
        <w:rPr>
          <w:rFonts w:hint="eastAsia" w:ascii="宋体" w:hAnsi="宋体" w:eastAsia="宋体" w:cs="宋体"/>
          <w:color w:val="000000"/>
          <w:kern w:val="0"/>
          <w:sz w:val="24"/>
          <w:highlight w:val="none"/>
          <w:u w:val="single" w:color="000000"/>
          <w:lang w:val="en-US" w:eastAsia="zh-CN" w:bidi="ar"/>
        </w:rPr>
        <w:t>10</w:t>
      </w:r>
      <w:r>
        <w:rPr>
          <w:rFonts w:hint="eastAsia" w:ascii="宋体" w:hAnsi="宋体" w:eastAsia="宋体" w:cs="宋体"/>
          <w:color w:val="000000"/>
          <w:kern w:val="0"/>
          <w:sz w:val="24"/>
          <w:highlight w:val="none"/>
          <w:u w:val="single" w:color="000000"/>
          <w:lang w:bidi="ar"/>
        </w:rPr>
        <w:t>月</w:t>
      </w:r>
      <w:r>
        <w:rPr>
          <w:rFonts w:hint="eastAsia" w:ascii="宋体" w:hAnsi="宋体" w:eastAsia="宋体" w:cs="宋体"/>
          <w:color w:val="000000"/>
          <w:kern w:val="0"/>
          <w:sz w:val="24"/>
          <w:highlight w:val="none"/>
          <w:u w:val="single" w:color="000000"/>
          <w:lang w:val="en-US" w:eastAsia="zh-CN" w:bidi="ar"/>
        </w:rPr>
        <w:t>10</w:t>
      </w:r>
      <w:r>
        <w:rPr>
          <w:rFonts w:hint="eastAsia" w:ascii="宋体" w:hAnsi="宋体" w:eastAsia="宋体" w:cs="宋体"/>
          <w:color w:val="000000"/>
          <w:kern w:val="0"/>
          <w:sz w:val="24"/>
          <w:highlight w:val="none"/>
          <w:u w:val="single" w:color="000000"/>
          <w:lang w:bidi="ar"/>
        </w:rPr>
        <w:t>日</w:t>
      </w:r>
    </w:p>
    <w:p w14:paraId="1FCBD714">
      <w:pPr>
        <w:spacing w:line="480" w:lineRule="exact"/>
        <w:ind w:firstLine="480" w:firstLineChars="200"/>
        <w:rPr>
          <w:rFonts w:ascii="宋体" w:hAnsi="宋体" w:cs="宋体"/>
          <w:sz w:val="24"/>
          <w:highlight w:val="none"/>
        </w:rPr>
      </w:pPr>
      <w:r>
        <w:rPr>
          <w:rFonts w:hint="eastAsia" w:ascii="宋体" w:hAnsi="宋体" w:eastAsia="宋体" w:cs="宋体"/>
          <w:color w:val="000000"/>
          <w:kern w:val="0"/>
          <w:sz w:val="24"/>
          <w:highlight w:val="none"/>
          <w:u w:color="000000"/>
          <w:lang w:bidi="ar"/>
        </w:rPr>
        <w:t>地点：</w:t>
      </w:r>
      <w:r>
        <w:rPr>
          <w:rFonts w:hint="eastAsia" w:ascii="宋体" w:hAnsi="宋体" w:cs="宋体"/>
          <w:sz w:val="24"/>
          <w:highlight w:val="none"/>
        </w:rPr>
        <w:t>滁州市滁宁城际铁路开发建设有限公司网站（http://czctgs.cn/）、招投标网</w:t>
      </w:r>
      <w:r>
        <w:rPr>
          <w:rFonts w:hint="eastAsia" w:ascii="宋体" w:hAnsi="宋体" w:cs="宋体"/>
          <w:sz w:val="24"/>
          <w:highlight w:val="none"/>
          <w:lang w:eastAsia="zh-CN"/>
        </w:rPr>
        <w:t>（</w:t>
      </w:r>
      <w:r>
        <w:rPr>
          <w:rFonts w:hint="eastAsia" w:ascii="宋体" w:hAnsi="宋体" w:cs="宋体"/>
          <w:sz w:val="24"/>
          <w:highlight w:val="none"/>
        </w:rPr>
        <w:t>http://www.infobidding.com/</w:t>
      </w:r>
      <w:r>
        <w:rPr>
          <w:rFonts w:hint="eastAsia" w:ascii="宋体" w:hAnsi="宋体" w:cs="宋体"/>
          <w:sz w:val="24"/>
          <w:highlight w:val="none"/>
          <w:lang w:eastAsia="zh-CN"/>
        </w:rPr>
        <w:t>）、</w:t>
      </w:r>
      <w:r>
        <w:rPr>
          <w:rFonts w:hint="eastAsia" w:ascii="宋体" w:hAnsi="宋体" w:cs="宋体"/>
          <w:sz w:val="24"/>
          <w:highlight w:val="none"/>
        </w:rPr>
        <w:t>采购与招标网</w:t>
      </w:r>
      <w:r>
        <w:rPr>
          <w:rFonts w:hint="eastAsia" w:ascii="宋体" w:hAnsi="宋体" w:cs="宋体"/>
          <w:sz w:val="24"/>
          <w:highlight w:val="none"/>
          <w:lang w:eastAsia="zh-CN"/>
        </w:rPr>
        <w:t>（</w:t>
      </w:r>
      <w:r>
        <w:rPr>
          <w:rFonts w:hint="eastAsia" w:ascii="宋体" w:hAnsi="宋体" w:cs="宋体"/>
          <w:sz w:val="24"/>
          <w:highlight w:val="none"/>
        </w:rPr>
        <w:t>https://www.chinabidding.cn/</w:t>
      </w:r>
      <w:r>
        <w:rPr>
          <w:rFonts w:hint="eastAsia" w:ascii="宋体" w:hAnsi="宋体" w:cs="宋体"/>
          <w:sz w:val="24"/>
          <w:highlight w:val="none"/>
          <w:lang w:eastAsia="zh-CN"/>
        </w:rPr>
        <w:t>）</w:t>
      </w:r>
      <w:r>
        <w:rPr>
          <w:rFonts w:hint="eastAsia" w:ascii="宋体" w:hAnsi="宋体" w:cs="宋体"/>
          <w:sz w:val="24"/>
          <w:highlight w:val="none"/>
          <w:lang w:val="en-US" w:eastAsia="zh-CN"/>
        </w:rPr>
        <w:t>或</w:t>
      </w:r>
      <w:r>
        <w:rPr>
          <w:rFonts w:hint="eastAsia" w:ascii="宋体" w:hAnsi="宋体" w:eastAsia="宋体" w:cs="宋体"/>
          <w:color w:val="000000"/>
          <w:kern w:val="0"/>
          <w:sz w:val="24"/>
          <w:highlight w:val="none"/>
          <w:u w:color="000000"/>
          <w:lang w:bidi="ar"/>
        </w:rPr>
        <w:t>e车网</w:t>
      </w:r>
      <w:r>
        <w:rPr>
          <w:rFonts w:hint="eastAsia" w:ascii="宋体" w:hAnsi="宋体" w:eastAsia="宋体" w:cs="宋体"/>
          <w:color w:val="000000"/>
          <w:kern w:val="0"/>
          <w:sz w:val="24"/>
          <w:highlight w:val="none"/>
          <w:u w:color="000000"/>
          <w:lang w:eastAsia="zh-CN" w:bidi="ar"/>
        </w:rPr>
        <w:t>（</w:t>
      </w:r>
      <w:r>
        <w:rPr>
          <w:rFonts w:hint="eastAsia" w:ascii="宋体" w:hAnsi="宋体" w:eastAsia="宋体" w:cs="宋体"/>
          <w:color w:val="000000"/>
          <w:kern w:val="0"/>
          <w:sz w:val="24"/>
          <w:highlight w:val="none"/>
          <w:u w:color="000000"/>
          <w:lang w:bidi="ar"/>
        </w:rPr>
        <w:t>http://www.ecrrc.com</w:t>
      </w:r>
      <w:r>
        <w:rPr>
          <w:rFonts w:hint="eastAsia" w:ascii="宋体" w:hAnsi="宋体" w:eastAsia="宋体" w:cs="宋体"/>
          <w:color w:val="000000"/>
          <w:kern w:val="0"/>
          <w:sz w:val="24"/>
          <w:highlight w:val="none"/>
          <w:u w:color="000000"/>
          <w:lang w:eastAsia="zh-CN" w:bidi="ar"/>
        </w:rPr>
        <w:t>）。</w:t>
      </w:r>
    </w:p>
    <w:p w14:paraId="4BE221F6">
      <w:pPr>
        <w:widowControl/>
        <w:autoSpaceDE w:val="0"/>
        <w:spacing w:line="480" w:lineRule="exact"/>
        <w:ind w:firstLine="540"/>
        <w:rPr>
          <w:rFonts w:ascii="宋体" w:hAnsi="宋体" w:eastAsia="宋体" w:cs="宋体"/>
          <w:sz w:val="24"/>
          <w:highlight w:val="none"/>
        </w:rPr>
      </w:pPr>
      <w:r>
        <w:rPr>
          <w:rFonts w:hint="eastAsia" w:ascii="宋体" w:hAnsi="宋体" w:eastAsia="宋体" w:cs="宋体"/>
          <w:color w:val="000000"/>
          <w:kern w:val="0"/>
          <w:sz w:val="24"/>
          <w:highlight w:val="none"/>
          <w:u w:color="000000"/>
          <w:lang w:bidi="ar"/>
        </w:rPr>
        <w:t>方式：网上下载</w:t>
      </w:r>
    </w:p>
    <w:p w14:paraId="5903B140">
      <w:pPr>
        <w:widowControl/>
        <w:autoSpaceDE w:val="0"/>
        <w:spacing w:line="480" w:lineRule="exact"/>
        <w:ind w:firstLine="540"/>
        <w:rPr>
          <w:rFonts w:ascii="宋体" w:hAnsi="宋体" w:eastAsia="宋体" w:cs="宋体"/>
          <w:sz w:val="24"/>
          <w:highlight w:val="none"/>
        </w:rPr>
      </w:pPr>
      <w:r>
        <w:rPr>
          <w:rFonts w:hint="eastAsia" w:ascii="宋体" w:hAnsi="宋体" w:eastAsia="宋体" w:cs="宋体"/>
          <w:color w:val="000000"/>
          <w:kern w:val="0"/>
          <w:sz w:val="24"/>
          <w:highlight w:val="none"/>
          <w:u w:color="000000"/>
          <w:lang w:bidi="ar"/>
        </w:rPr>
        <w:t>售价：0元</w:t>
      </w:r>
    </w:p>
    <w:p w14:paraId="46A65AD5">
      <w:pPr>
        <w:widowControl/>
        <w:wordWrap w:val="0"/>
        <w:autoSpaceDE w:val="0"/>
        <w:spacing w:line="480" w:lineRule="exact"/>
        <w:ind w:firstLine="480" w:firstLineChars="200"/>
        <w:rPr>
          <w:rFonts w:ascii="宋体" w:hAnsi="宋体" w:eastAsia="宋体" w:cs="宋体"/>
          <w:b/>
          <w:sz w:val="24"/>
          <w:highlight w:val="none"/>
        </w:rPr>
      </w:pPr>
      <w:bookmarkStart w:id="10" w:name="_Toc58430308"/>
      <w:bookmarkEnd w:id="10"/>
      <w:bookmarkStart w:id="11" w:name="_Toc28359082"/>
      <w:bookmarkEnd w:id="11"/>
      <w:bookmarkStart w:id="12" w:name="_Toc28359005"/>
      <w:bookmarkEnd w:id="12"/>
      <w:bookmarkStart w:id="13" w:name="_Toc35393793"/>
      <w:bookmarkEnd w:id="13"/>
      <w:r>
        <w:rPr>
          <w:rFonts w:hint="eastAsia" w:ascii="宋体" w:hAnsi="宋体" w:cs="宋体"/>
          <w:b/>
          <w:sz w:val="24"/>
          <w:highlight w:val="none"/>
        </w:rPr>
        <w:t>四、提交投标文件截止时间、开标时间和地点</w:t>
      </w:r>
    </w:p>
    <w:p w14:paraId="17C02B52">
      <w:pPr>
        <w:widowControl/>
        <w:autoSpaceDE w:val="0"/>
        <w:spacing w:line="240" w:lineRule="auto"/>
        <w:ind w:firstLine="480" w:firstLineChars="200"/>
        <w:rPr>
          <w:rFonts w:ascii="宋体" w:hAnsi="宋体" w:eastAsia="宋体" w:cs="宋体"/>
          <w:bCs/>
          <w:sz w:val="24"/>
          <w:highlight w:val="none"/>
        </w:rPr>
      </w:pPr>
      <w:r>
        <w:rPr>
          <w:rFonts w:hint="eastAsia" w:ascii="宋体" w:hAnsi="宋体" w:eastAsia="宋体" w:cs="宋体"/>
          <w:bCs/>
          <w:color w:val="000000"/>
          <w:kern w:val="0"/>
          <w:sz w:val="24"/>
          <w:highlight w:val="none"/>
          <w:u w:color="000000"/>
          <w:lang w:bidi="ar"/>
        </w:rPr>
        <w:t>截止时间：</w:t>
      </w:r>
      <w:r>
        <w:rPr>
          <w:rFonts w:hint="eastAsia" w:ascii="宋体" w:hAnsi="宋体" w:eastAsia="宋体" w:cs="宋体"/>
          <w:bCs/>
          <w:color w:val="000000"/>
          <w:kern w:val="0"/>
          <w:sz w:val="24"/>
          <w:highlight w:val="none"/>
          <w:u w:val="single" w:color="000000"/>
          <w:lang w:bidi="ar"/>
        </w:rPr>
        <w:t>202</w:t>
      </w:r>
      <w:r>
        <w:rPr>
          <w:rFonts w:hint="eastAsia" w:ascii="宋体" w:hAnsi="宋体" w:eastAsia="宋体" w:cs="宋体"/>
          <w:bCs/>
          <w:color w:val="000000"/>
          <w:kern w:val="0"/>
          <w:sz w:val="24"/>
          <w:highlight w:val="none"/>
          <w:u w:val="single" w:color="000000"/>
          <w:lang w:val="en-US" w:eastAsia="zh-CN" w:bidi="ar"/>
        </w:rPr>
        <w:t>5</w:t>
      </w:r>
      <w:r>
        <w:rPr>
          <w:rFonts w:hint="eastAsia" w:ascii="宋体" w:hAnsi="宋体" w:eastAsia="宋体" w:cs="宋体"/>
          <w:bCs/>
          <w:color w:val="000000"/>
          <w:kern w:val="0"/>
          <w:sz w:val="24"/>
          <w:highlight w:val="none"/>
          <w:u w:val="single" w:color="000000"/>
          <w:lang w:bidi="ar"/>
        </w:rPr>
        <w:t>年</w:t>
      </w:r>
      <w:r>
        <w:rPr>
          <w:rFonts w:hint="eastAsia" w:ascii="宋体" w:hAnsi="宋体" w:eastAsia="宋体" w:cs="宋体"/>
          <w:bCs/>
          <w:color w:val="000000"/>
          <w:kern w:val="0"/>
          <w:sz w:val="24"/>
          <w:highlight w:val="none"/>
          <w:u w:val="single" w:color="000000"/>
          <w:lang w:val="en-US" w:eastAsia="zh-CN" w:bidi="ar"/>
        </w:rPr>
        <w:t>10</w:t>
      </w:r>
      <w:r>
        <w:rPr>
          <w:rFonts w:hint="eastAsia" w:ascii="宋体" w:hAnsi="宋体" w:eastAsia="宋体" w:cs="宋体"/>
          <w:bCs/>
          <w:color w:val="000000"/>
          <w:kern w:val="0"/>
          <w:sz w:val="24"/>
          <w:highlight w:val="none"/>
          <w:u w:val="single" w:color="000000"/>
          <w:lang w:bidi="ar"/>
        </w:rPr>
        <w:t>月</w:t>
      </w:r>
      <w:r>
        <w:rPr>
          <w:rFonts w:hint="eastAsia" w:ascii="宋体" w:hAnsi="宋体" w:eastAsia="宋体" w:cs="宋体"/>
          <w:bCs/>
          <w:color w:val="000000"/>
          <w:kern w:val="0"/>
          <w:sz w:val="24"/>
          <w:highlight w:val="none"/>
          <w:u w:val="single" w:color="000000"/>
          <w:lang w:val="en-US" w:eastAsia="zh-CN" w:bidi="ar"/>
        </w:rPr>
        <w:t>10</w:t>
      </w:r>
      <w:r>
        <w:rPr>
          <w:rFonts w:hint="eastAsia" w:ascii="宋体" w:hAnsi="宋体" w:eastAsia="宋体" w:cs="宋体"/>
          <w:bCs/>
          <w:color w:val="000000"/>
          <w:kern w:val="0"/>
          <w:sz w:val="24"/>
          <w:highlight w:val="none"/>
          <w:u w:val="single" w:color="000000"/>
          <w:lang w:bidi="ar"/>
        </w:rPr>
        <w:t>日15时00分</w:t>
      </w:r>
      <w:r>
        <w:rPr>
          <w:rFonts w:hint="eastAsia" w:ascii="宋体" w:hAnsi="宋体" w:eastAsia="宋体" w:cs="宋体"/>
          <w:bCs/>
          <w:color w:val="000000"/>
          <w:kern w:val="0"/>
          <w:sz w:val="24"/>
          <w:highlight w:val="none"/>
          <w:u w:color="000000"/>
          <w:lang w:bidi="ar"/>
        </w:rPr>
        <w:t>（北京时间）</w:t>
      </w:r>
    </w:p>
    <w:p w14:paraId="00C3C045">
      <w:pPr>
        <w:spacing w:line="480" w:lineRule="exact"/>
        <w:ind w:firstLine="480" w:firstLineChars="200"/>
        <w:rPr>
          <w:rFonts w:ascii="宋体" w:hAnsi="宋体" w:cs="宋体"/>
          <w:sz w:val="24"/>
          <w:highlight w:val="none"/>
        </w:rPr>
      </w:pPr>
      <w:r>
        <w:rPr>
          <w:rFonts w:hint="eastAsia" w:ascii="宋体" w:hAnsi="宋体" w:cs="宋体"/>
          <w:sz w:val="24"/>
          <w:highlight w:val="none"/>
        </w:rPr>
        <w:t>地点：滁州市轨道交通运营有限公司五楼514开评标室 (徽州路与扬子路交叉口东南侧)</w:t>
      </w:r>
    </w:p>
    <w:p w14:paraId="6098EDDE">
      <w:pPr>
        <w:spacing w:line="480" w:lineRule="exact"/>
        <w:ind w:firstLine="480" w:firstLineChars="200"/>
        <w:rPr>
          <w:rFonts w:ascii="宋体" w:hAnsi="宋体" w:cs="宋体"/>
          <w:sz w:val="24"/>
          <w:highlight w:val="none"/>
        </w:rPr>
      </w:pPr>
      <w:r>
        <w:rPr>
          <w:rFonts w:hint="eastAsia" w:ascii="宋体" w:hAnsi="宋体" w:cs="宋体"/>
          <w:sz w:val="24"/>
          <w:highlight w:val="none"/>
        </w:rPr>
        <w:t>投标文件递交方式：</w:t>
      </w:r>
      <w:r>
        <w:rPr>
          <w:rFonts w:ascii="宋体" w:hAnsi="宋体" w:cs="宋体"/>
          <w:sz w:val="24"/>
          <w:highlight w:val="none"/>
        </w:rPr>
        <w:t>①</w:t>
      </w:r>
      <w:r>
        <w:rPr>
          <w:rFonts w:hint="eastAsia" w:ascii="宋体" w:hAnsi="宋体" w:cs="宋体"/>
          <w:sz w:val="24"/>
          <w:highlight w:val="none"/>
        </w:rPr>
        <w:t>投标人须在投标文件截止时间前将投标文件以电子邮件的方式一次性发送至滁州市城投工程咨询管理有限公司邮箱（czsctzx@163.com），投标文件格式限定为加密PDF格式，将文件命名为“投标单位名称（联系人及联系电话）+项目名称”，在提交投标文件截止时间后送达的投标文件将被拒绝，投标文件送达时间以滁州市城投工程咨询管理有限公司邮箱显示的邮件送达时间为准。若投标人重复发送电子投标文件的，将以投标文件截止时间前最后收到的投标文件为准。若投标文件无法打开的，投标文件将被拒绝。</w:t>
      </w:r>
      <w:r>
        <w:rPr>
          <w:rFonts w:hint="eastAsia" w:ascii="宋体" w:hAnsi="宋体" w:cs="宋体"/>
          <w:sz w:val="24"/>
          <w:highlight w:val="none"/>
        </w:rPr>
        <w:fldChar w:fldCharType="begin"/>
      </w:r>
      <w:r>
        <w:rPr>
          <w:rFonts w:hint="eastAsia" w:ascii="宋体" w:hAnsi="宋体" w:cs="宋体"/>
          <w:sz w:val="24"/>
          <w:highlight w:val="none"/>
        </w:rPr>
        <w:instrText xml:space="preserve"> HYPERLINK "mailto:2、在递交截止时间后30分钟内，将解压密码通过邮箱发送至代理机构邮箱（czsctgczx@163.com）" </w:instrText>
      </w:r>
      <w:r>
        <w:rPr>
          <w:rFonts w:hint="eastAsia" w:ascii="宋体" w:hAnsi="宋体" w:cs="宋体"/>
          <w:sz w:val="24"/>
          <w:highlight w:val="none"/>
        </w:rPr>
        <w:fldChar w:fldCharType="separate"/>
      </w:r>
      <w:r>
        <w:rPr>
          <w:rFonts w:ascii="宋体" w:hAnsi="宋体" w:cs="宋体"/>
          <w:sz w:val="24"/>
          <w:highlight w:val="none"/>
        </w:rPr>
        <w:t>②</w:t>
      </w:r>
      <w:r>
        <w:rPr>
          <w:rFonts w:hint="eastAsia" w:ascii="宋体" w:hAnsi="宋体" w:cs="宋体"/>
          <w:sz w:val="24"/>
          <w:highlight w:val="none"/>
        </w:rPr>
        <w:t>在投标截止时间后30分钟内，将投标文件密码通过邮箱发送至滁州市城投工程咨询管理有限公司邮箱（czsctzx@163.com）</w:t>
      </w:r>
      <w:r>
        <w:rPr>
          <w:rFonts w:hint="eastAsia" w:ascii="宋体" w:hAnsi="宋体" w:cs="宋体"/>
          <w:sz w:val="24"/>
          <w:highlight w:val="none"/>
        </w:rPr>
        <w:fldChar w:fldCharType="end"/>
      </w:r>
      <w:r>
        <w:rPr>
          <w:rFonts w:hint="eastAsia" w:ascii="宋体" w:hAnsi="宋体" w:cs="宋体"/>
          <w:sz w:val="24"/>
          <w:highlight w:val="none"/>
        </w:rPr>
        <w:t>，未在规定时间内发送密码或发送的密码无法正确打开投标文件的，投标文件将被拒绝。</w:t>
      </w:r>
    </w:p>
    <w:p w14:paraId="08BAE55A">
      <w:pPr>
        <w:widowControl/>
        <w:wordWrap w:val="0"/>
        <w:autoSpaceDE w:val="0"/>
        <w:spacing w:line="480" w:lineRule="exact"/>
        <w:ind w:firstLine="480" w:firstLineChars="200"/>
        <w:rPr>
          <w:rFonts w:ascii="宋体" w:hAnsi="宋体" w:eastAsia="宋体" w:cs="宋体"/>
          <w:b/>
          <w:sz w:val="24"/>
          <w:highlight w:val="none"/>
        </w:rPr>
      </w:pPr>
      <w:r>
        <w:rPr>
          <w:rFonts w:hint="eastAsia" w:ascii="宋体" w:hAnsi="宋体" w:eastAsia="宋体" w:cs="宋体"/>
          <w:b/>
          <w:color w:val="000000"/>
          <w:kern w:val="0"/>
          <w:sz w:val="24"/>
          <w:highlight w:val="none"/>
          <w:u w:color="000000"/>
          <w:lang w:bidi="ar"/>
        </w:rPr>
        <w:t>五、投标保证金金额及缴纳账户</w:t>
      </w:r>
    </w:p>
    <w:p w14:paraId="502F0490">
      <w:pPr>
        <w:widowControl/>
        <w:autoSpaceDE w:val="0"/>
        <w:spacing w:line="440" w:lineRule="exact"/>
        <w:ind w:firstLine="480" w:firstLineChars="200"/>
        <w:rPr>
          <w:rFonts w:hint="eastAsia" w:ascii="宋体" w:hAnsi="宋体" w:eastAsia="宋体" w:cs="宋体"/>
          <w:bCs/>
          <w:color w:val="auto"/>
          <w:kern w:val="0"/>
          <w:sz w:val="24"/>
          <w:highlight w:val="none"/>
          <w:u w:color="000000"/>
          <w:lang w:bidi="ar"/>
        </w:rPr>
      </w:pPr>
      <w:r>
        <w:rPr>
          <w:rFonts w:hint="eastAsia" w:ascii="宋体" w:hAnsi="宋体" w:eastAsia="宋体" w:cs="宋体"/>
          <w:bCs/>
          <w:color w:val="auto"/>
          <w:kern w:val="0"/>
          <w:sz w:val="24"/>
          <w:highlight w:val="none"/>
          <w:u w:color="000000"/>
          <w:lang w:bidi="ar"/>
        </w:rPr>
        <w:t>是否要求投标人提交投标保证金：要求，投标保证金的金额：0.</w:t>
      </w:r>
      <w:r>
        <w:rPr>
          <w:rFonts w:hint="eastAsia" w:ascii="宋体" w:hAnsi="宋体" w:eastAsia="宋体" w:cs="宋体"/>
          <w:bCs/>
          <w:color w:val="auto"/>
          <w:kern w:val="0"/>
          <w:sz w:val="24"/>
          <w:highlight w:val="none"/>
          <w:u w:color="000000"/>
          <w:lang w:val="en-US" w:eastAsia="zh-CN" w:bidi="ar"/>
        </w:rPr>
        <w:t>16</w:t>
      </w:r>
      <w:r>
        <w:rPr>
          <w:rFonts w:hint="eastAsia" w:ascii="宋体" w:hAnsi="宋体" w:eastAsia="宋体" w:cs="宋体"/>
          <w:bCs/>
          <w:color w:val="auto"/>
          <w:kern w:val="0"/>
          <w:sz w:val="24"/>
          <w:highlight w:val="none"/>
          <w:u w:color="000000"/>
          <w:lang w:bidi="ar"/>
        </w:rPr>
        <w:t>万元。</w:t>
      </w:r>
    </w:p>
    <w:p w14:paraId="4B3AFA3B">
      <w:pPr>
        <w:widowControl/>
        <w:autoSpaceDE w:val="0"/>
        <w:spacing w:line="440" w:lineRule="exact"/>
        <w:ind w:firstLine="480" w:firstLineChars="200"/>
        <w:rPr>
          <w:rFonts w:hint="eastAsia" w:ascii="宋体" w:hAnsi="宋体" w:eastAsia="宋体" w:cs="宋体"/>
          <w:bCs/>
          <w:color w:val="auto"/>
          <w:kern w:val="0"/>
          <w:sz w:val="24"/>
          <w:highlight w:val="none"/>
          <w:u w:color="000000"/>
          <w:lang w:bidi="ar"/>
        </w:rPr>
      </w:pPr>
      <w:r>
        <w:rPr>
          <w:rFonts w:hint="eastAsia" w:ascii="宋体" w:hAnsi="宋体" w:eastAsia="宋体" w:cs="宋体"/>
          <w:bCs/>
          <w:color w:val="auto"/>
          <w:kern w:val="0"/>
          <w:sz w:val="24"/>
          <w:highlight w:val="none"/>
          <w:u w:color="000000"/>
          <w:lang w:bidi="ar"/>
        </w:rPr>
        <w:t xml:space="preserve">投标保证金的形式：银行转账 </w:t>
      </w:r>
    </w:p>
    <w:p w14:paraId="21431498">
      <w:pPr>
        <w:widowControl/>
        <w:autoSpaceDE w:val="0"/>
        <w:spacing w:line="440" w:lineRule="exact"/>
        <w:ind w:firstLine="480" w:firstLineChars="200"/>
        <w:rPr>
          <w:rFonts w:hint="eastAsia" w:ascii="宋体" w:hAnsi="宋体" w:eastAsia="宋体" w:cs="宋体"/>
          <w:bCs/>
          <w:color w:val="auto"/>
          <w:kern w:val="0"/>
          <w:sz w:val="24"/>
          <w:highlight w:val="none"/>
          <w:u w:color="000000"/>
          <w:lang w:bidi="ar"/>
        </w:rPr>
      </w:pPr>
      <w:r>
        <w:rPr>
          <w:rFonts w:hint="eastAsia" w:ascii="宋体" w:hAnsi="宋体" w:eastAsia="宋体" w:cs="宋体"/>
          <w:bCs/>
          <w:color w:val="auto"/>
          <w:kern w:val="0"/>
          <w:sz w:val="24"/>
          <w:highlight w:val="none"/>
          <w:u w:color="000000"/>
          <w:lang w:bidi="ar"/>
        </w:rPr>
        <w:t>投标保证金须投标截止时间前交纳完毕；投标保证金须从投标人基本账户转入以下账户，投标保证金付款人的账户名称必须与投标人名称一致，不接受汇票和结算卡汇入，以资金到账时间为确认保证金交纳完毕时间。</w:t>
      </w:r>
    </w:p>
    <w:p w14:paraId="7F410399">
      <w:pPr>
        <w:widowControl/>
        <w:autoSpaceDE w:val="0"/>
        <w:spacing w:line="440" w:lineRule="exact"/>
        <w:ind w:firstLine="480" w:firstLineChars="200"/>
        <w:rPr>
          <w:rFonts w:hint="eastAsia" w:ascii="宋体" w:hAnsi="宋体" w:eastAsia="宋体" w:cs="宋体"/>
          <w:bCs/>
          <w:color w:val="auto"/>
          <w:kern w:val="0"/>
          <w:sz w:val="24"/>
          <w:highlight w:val="none"/>
          <w:u w:color="000000"/>
          <w:lang w:bidi="ar"/>
        </w:rPr>
      </w:pPr>
      <w:r>
        <w:rPr>
          <w:rFonts w:hint="eastAsia" w:ascii="宋体" w:hAnsi="宋体" w:eastAsia="宋体" w:cs="宋体"/>
          <w:bCs/>
          <w:color w:val="auto"/>
          <w:kern w:val="0"/>
          <w:sz w:val="24"/>
          <w:highlight w:val="none"/>
          <w:u w:color="000000"/>
          <w:lang w:bidi="ar"/>
        </w:rPr>
        <w:t>开户名称：滁州市轨道交通运营有限公司</w:t>
      </w:r>
    </w:p>
    <w:p w14:paraId="1C111A92">
      <w:pPr>
        <w:widowControl/>
        <w:autoSpaceDE w:val="0"/>
        <w:spacing w:line="440" w:lineRule="exact"/>
        <w:ind w:firstLine="480" w:firstLineChars="200"/>
        <w:rPr>
          <w:rFonts w:hint="eastAsia" w:ascii="宋体" w:hAnsi="宋体" w:eastAsia="宋体" w:cs="宋体"/>
          <w:bCs/>
          <w:color w:val="auto"/>
          <w:kern w:val="0"/>
          <w:sz w:val="24"/>
          <w:highlight w:val="none"/>
          <w:u w:color="000000"/>
          <w:lang w:bidi="ar"/>
        </w:rPr>
      </w:pPr>
      <w:r>
        <w:rPr>
          <w:rFonts w:hint="eastAsia" w:ascii="宋体" w:hAnsi="宋体" w:eastAsia="宋体" w:cs="宋体"/>
          <w:bCs/>
          <w:color w:val="auto"/>
          <w:kern w:val="0"/>
          <w:sz w:val="24"/>
          <w:highlight w:val="none"/>
          <w:u w:color="000000"/>
          <w:lang w:bidi="ar"/>
        </w:rPr>
        <w:t>开户银行：中信银行滁州分行营业部</w:t>
      </w:r>
    </w:p>
    <w:p w14:paraId="4D087D19">
      <w:pPr>
        <w:widowControl/>
        <w:autoSpaceDE w:val="0"/>
        <w:spacing w:line="440" w:lineRule="exact"/>
        <w:ind w:firstLine="480" w:firstLineChars="200"/>
        <w:rPr>
          <w:rFonts w:hint="eastAsia" w:ascii="宋体" w:hAnsi="宋体" w:eastAsia="宋体" w:cs="宋体"/>
          <w:bCs/>
          <w:color w:val="auto"/>
          <w:kern w:val="0"/>
          <w:sz w:val="24"/>
          <w:highlight w:val="none"/>
          <w:u w:color="000000"/>
          <w:lang w:bidi="ar"/>
        </w:rPr>
      </w:pPr>
      <w:r>
        <w:rPr>
          <w:rFonts w:hint="eastAsia" w:ascii="宋体" w:hAnsi="宋体" w:eastAsia="宋体" w:cs="宋体"/>
          <w:bCs/>
          <w:color w:val="auto"/>
          <w:kern w:val="0"/>
          <w:sz w:val="24"/>
          <w:highlight w:val="none"/>
          <w:u w:color="000000"/>
          <w:lang w:bidi="ar"/>
        </w:rPr>
        <w:t>银行帐号：8112 3010 1240 0814 542</w:t>
      </w:r>
    </w:p>
    <w:p w14:paraId="789FA3CF">
      <w:pPr>
        <w:widowControl/>
        <w:autoSpaceDE w:val="0"/>
        <w:spacing w:line="440" w:lineRule="exact"/>
        <w:ind w:firstLine="480" w:firstLineChars="200"/>
        <w:rPr>
          <w:rFonts w:hint="eastAsia" w:ascii="宋体" w:hAnsi="宋体" w:eastAsia="宋体" w:cs="宋体"/>
          <w:bCs/>
          <w:color w:val="auto"/>
          <w:kern w:val="0"/>
          <w:sz w:val="24"/>
          <w:highlight w:val="none"/>
          <w:u w:color="000000"/>
          <w:lang w:bidi="ar"/>
        </w:rPr>
      </w:pPr>
      <w:r>
        <w:rPr>
          <w:rFonts w:hint="eastAsia" w:ascii="宋体" w:hAnsi="宋体" w:eastAsia="宋体" w:cs="宋体"/>
          <w:bCs/>
          <w:color w:val="auto"/>
          <w:kern w:val="0"/>
          <w:sz w:val="24"/>
          <w:highlight w:val="none"/>
          <w:u w:color="000000"/>
          <w:lang w:bidi="ar"/>
        </w:rPr>
        <w:t>保证金到账截止时间同投标文件递交截止时间，交纳保证金时须在交易附言中注明：“</w:t>
      </w:r>
      <w:r>
        <w:rPr>
          <w:rFonts w:hint="eastAsia" w:ascii="宋体" w:hAnsi="宋体" w:eastAsia="宋体" w:cs="宋体"/>
          <w:bCs/>
          <w:color w:val="auto"/>
          <w:kern w:val="0"/>
          <w:sz w:val="24"/>
          <w:highlight w:val="none"/>
          <w:u w:color="000000"/>
          <w:lang w:eastAsia="zh-CN" w:bidi="ar"/>
        </w:rPr>
        <w:t>滁州轨道运营安防系统升级及配套设施项目</w:t>
      </w:r>
      <w:r>
        <w:rPr>
          <w:rFonts w:hint="eastAsia" w:ascii="宋体" w:hAnsi="宋体" w:eastAsia="宋体" w:cs="宋体"/>
          <w:bCs/>
          <w:color w:val="auto"/>
          <w:kern w:val="0"/>
          <w:sz w:val="24"/>
          <w:highlight w:val="none"/>
          <w:u w:color="000000"/>
          <w:lang w:bidi="ar"/>
        </w:rPr>
        <w:t xml:space="preserve">”投标保证金。 </w:t>
      </w:r>
    </w:p>
    <w:p w14:paraId="0323F4EE">
      <w:pPr>
        <w:widowControl/>
        <w:autoSpaceDE w:val="0"/>
        <w:spacing w:line="440" w:lineRule="exact"/>
        <w:ind w:firstLine="480" w:firstLineChars="200"/>
        <w:rPr>
          <w:rFonts w:hint="eastAsia" w:ascii="宋体" w:hAnsi="宋体" w:eastAsia="宋体" w:cs="宋体"/>
          <w:bCs/>
          <w:color w:val="auto"/>
          <w:kern w:val="0"/>
          <w:sz w:val="24"/>
          <w:highlight w:val="none"/>
          <w:u w:color="000000"/>
          <w:lang w:bidi="ar"/>
        </w:rPr>
      </w:pPr>
      <w:r>
        <w:rPr>
          <w:rFonts w:hint="eastAsia" w:ascii="宋体" w:hAnsi="宋体" w:eastAsia="宋体" w:cs="宋体"/>
          <w:bCs/>
          <w:color w:val="auto"/>
          <w:kern w:val="0"/>
          <w:sz w:val="24"/>
          <w:highlight w:val="none"/>
          <w:u w:color="000000"/>
          <w:lang w:bidi="ar"/>
        </w:rPr>
        <w:t>注：各投标人请严格按照招标公告和招标文件载明的银行、账户汇入投标保证金，否则在开标时将无法查询保证金是否到账，导致评标委员会否决其投标！</w:t>
      </w:r>
    </w:p>
    <w:p w14:paraId="76166177">
      <w:pPr>
        <w:widowControl/>
        <w:autoSpaceDE w:val="0"/>
        <w:spacing w:line="440" w:lineRule="exact"/>
        <w:ind w:firstLine="480" w:firstLineChars="200"/>
        <w:rPr>
          <w:rFonts w:ascii="宋体" w:hAnsi="宋体" w:eastAsia="宋体" w:cs="宋体"/>
          <w:bCs/>
          <w:sz w:val="24"/>
          <w:highlight w:val="none"/>
          <w:u w:val="single"/>
        </w:rPr>
      </w:pPr>
      <w:r>
        <w:rPr>
          <w:rFonts w:hint="eastAsia" w:ascii="宋体" w:hAnsi="宋体" w:eastAsia="宋体" w:cs="宋体"/>
          <w:bCs/>
          <w:color w:val="auto"/>
          <w:kern w:val="0"/>
          <w:sz w:val="24"/>
          <w:highlight w:val="none"/>
          <w:u w:color="000000"/>
          <w:lang w:bidi="ar"/>
        </w:rPr>
        <w:t>投标保证金退还期限：中标通知书发放后五个工作日内退还未中标单位的投标保证金，签订合同后五个工作日内退还中标单位的投标保证金。</w:t>
      </w:r>
    </w:p>
    <w:p w14:paraId="13C26228">
      <w:pPr>
        <w:widowControl/>
        <w:wordWrap w:val="0"/>
        <w:autoSpaceDE w:val="0"/>
        <w:spacing w:line="480" w:lineRule="exact"/>
        <w:ind w:firstLine="488" w:firstLineChars="200"/>
        <w:rPr>
          <w:rFonts w:ascii="宋体" w:hAnsi="宋体" w:eastAsia="宋体" w:cs="宋体"/>
          <w:b/>
          <w:spacing w:val="2"/>
          <w:sz w:val="24"/>
          <w:highlight w:val="none"/>
        </w:rPr>
      </w:pPr>
      <w:r>
        <w:rPr>
          <w:rFonts w:hint="eastAsia" w:ascii="宋体" w:hAnsi="宋体" w:eastAsia="宋体" w:cs="宋体"/>
          <w:b/>
          <w:color w:val="000000"/>
          <w:spacing w:val="2"/>
          <w:kern w:val="0"/>
          <w:sz w:val="24"/>
          <w:highlight w:val="none"/>
          <w:u w:color="000000"/>
          <w:lang w:bidi="ar"/>
        </w:rPr>
        <w:t>六、</w:t>
      </w:r>
      <w:r>
        <w:rPr>
          <w:rFonts w:hint="eastAsia" w:ascii="宋体" w:hAnsi="宋体" w:eastAsia="宋体" w:cs="宋体"/>
          <w:b/>
          <w:color w:val="000000"/>
          <w:kern w:val="0"/>
          <w:sz w:val="24"/>
          <w:highlight w:val="none"/>
          <w:u w:color="000000"/>
          <w:lang w:bidi="ar"/>
        </w:rPr>
        <w:t>对本次招标提出询问，请按以下方式联系</w:t>
      </w:r>
    </w:p>
    <w:p w14:paraId="6423585F">
      <w:pPr>
        <w:widowControl/>
        <w:autoSpaceDE w:val="0"/>
        <w:spacing w:line="480" w:lineRule="exact"/>
        <w:ind w:firstLine="480" w:firstLineChars="200"/>
        <w:rPr>
          <w:rFonts w:ascii="宋体" w:hAnsi="宋体" w:eastAsia="宋体" w:cs="宋体"/>
          <w:bCs/>
          <w:color w:val="000000"/>
          <w:kern w:val="0"/>
          <w:sz w:val="24"/>
          <w:highlight w:val="none"/>
          <w:u w:color="000000"/>
          <w:lang w:bidi="ar"/>
        </w:rPr>
      </w:pPr>
      <w:r>
        <w:rPr>
          <w:rFonts w:hint="eastAsia" w:ascii="宋体" w:hAnsi="宋体" w:eastAsia="宋体" w:cs="宋体"/>
          <w:bCs/>
          <w:color w:val="000000"/>
          <w:kern w:val="0"/>
          <w:sz w:val="24"/>
          <w:highlight w:val="none"/>
          <w:u w:color="000000"/>
          <w:lang w:bidi="ar"/>
        </w:rPr>
        <w:t>1.招标人信息</w:t>
      </w:r>
    </w:p>
    <w:p w14:paraId="07A896B2">
      <w:pPr>
        <w:widowControl/>
        <w:autoSpaceDE w:val="0"/>
        <w:spacing w:line="480" w:lineRule="exact"/>
        <w:ind w:firstLine="480" w:firstLineChars="200"/>
        <w:rPr>
          <w:rFonts w:ascii="宋体" w:hAnsi="宋体" w:eastAsia="宋体" w:cs="宋体"/>
          <w:bCs/>
          <w:color w:val="000000"/>
          <w:kern w:val="0"/>
          <w:sz w:val="24"/>
          <w:highlight w:val="none"/>
          <w:u w:color="000000"/>
          <w:lang w:bidi="ar"/>
        </w:rPr>
      </w:pPr>
      <w:bookmarkStart w:id="14" w:name="_Toc28359087"/>
      <w:r>
        <w:rPr>
          <w:rFonts w:hint="eastAsia" w:ascii="宋体" w:hAnsi="宋体" w:eastAsia="宋体" w:cs="宋体"/>
          <w:bCs/>
          <w:color w:val="000000"/>
          <w:kern w:val="0"/>
          <w:sz w:val="24"/>
          <w:highlight w:val="none"/>
          <w:u w:color="000000"/>
          <w:lang w:bidi="ar"/>
        </w:rPr>
        <w:t>名称：滁州市轨道交通运营有限公司</w:t>
      </w:r>
    </w:p>
    <w:p w14:paraId="0A32F287">
      <w:pPr>
        <w:widowControl/>
        <w:autoSpaceDE w:val="0"/>
        <w:spacing w:line="480" w:lineRule="exact"/>
        <w:ind w:firstLine="480" w:firstLineChars="200"/>
        <w:rPr>
          <w:rFonts w:ascii="宋体" w:hAnsi="宋体" w:eastAsia="宋体" w:cs="宋体"/>
          <w:bCs/>
          <w:color w:val="000000"/>
          <w:kern w:val="0"/>
          <w:sz w:val="24"/>
          <w:highlight w:val="none"/>
          <w:u w:color="000000"/>
          <w:lang w:bidi="ar"/>
        </w:rPr>
      </w:pPr>
      <w:r>
        <w:rPr>
          <w:rFonts w:hint="eastAsia" w:ascii="宋体" w:hAnsi="宋体" w:eastAsia="宋体" w:cs="宋体"/>
          <w:bCs/>
          <w:color w:val="000000"/>
          <w:kern w:val="0"/>
          <w:sz w:val="24"/>
          <w:highlight w:val="none"/>
          <w:u w:color="000000"/>
          <w:lang w:bidi="ar"/>
        </w:rPr>
        <w:t>地址：滁州市徽州路与扬子路交叉口东南侧5楼</w:t>
      </w:r>
    </w:p>
    <w:p w14:paraId="1F74C4A8">
      <w:pPr>
        <w:widowControl/>
        <w:autoSpaceDE w:val="0"/>
        <w:spacing w:line="480" w:lineRule="exact"/>
        <w:ind w:firstLine="480" w:firstLineChars="200"/>
        <w:rPr>
          <w:rFonts w:ascii="宋体" w:hAnsi="宋体" w:eastAsia="宋体" w:cs="宋体"/>
          <w:bCs/>
          <w:color w:val="000000"/>
          <w:kern w:val="0"/>
          <w:sz w:val="24"/>
          <w:highlight w:val="none"/>
          <w:u w:color="000000"/>
          <w:lang w:bidi="ar"/>
        </w:rPr>
      </w:pPr>
      <w:r>
        <w:rPr>
          <w:rFonts w:hint="eastAsia" w:ascii="宋体" w:hAnsi="宋体" w:eastAsia="宋体" w:cs="宋体"/>
          <w:bCs/>
          <w:color w:val="000000"/>
          <w:kern w:val="0"/>
          <w:sz w:val="24"/>
          <w:highlight w:val="none"/>
          <w:u w:color="000000"/>
          <w:lang w:bidi="ar"/>
        </w:rPr>
        <w:t xml:space="preserve">联系方式：0550-3352129 </w:t>
      </w:r>
      <w:bookmarkStart w:id="15" w:name="_Toc28359009"/>
      <w:bookmarkStart w:id="16" w:name="_Toc28359086"/>
    </w:p>
    <w:bookmarkEnd w:id="15"/>
    <w:bookmarkEnd w:id="16"/>
    <w:p w14:paraId="75CB189C">
      <w:pPr>
        <w:widowControl/>
        <w:autoSpaceDE w:val="0"/>
        <w:spacing w:line="480" w:lineRule="exact"/>
        <w:ind w:firstLine="480" w:firstLineChars="200"/>
        <w:rPr>
          <w:rFonts w:ascii="宋体" w:hAnsi="宋体" w:eastAsia="宋体" w:cs="宋体"/>
          <w:bCs/>
          <w:sz w:val="24"/>
          <w:highlight w:val="none"/>
        </w:rPr>
      </w:pPr>
      <w:r>
        <w:rPr>
          <w:rFonts w:hint="eastAsia" w:ascii="宋体" w:hAnsi="宋体" w:eastAsia="宋体" w:cs="宋体"/>
          <w:bCs/>
          <w:color w:val="000000"/>
          <w:kern w:val="0"/>
          <w:sz w:val="24"/>
          <w:highlight w:val="none"/>
          <w:u w:color="000000"/>
          <w:lang w:bidi="ar"/>
        </w:rPr>
        <w:t>2.</w:t>
      </w:r>
      <w:bookmarkEnd w:id="14"/>
      <w:r>
        <w:rPr>
          <w:rFonts w:hint="eastAsia" w:ascii="宋体" w:hAnsi="宋体" w:eastAsia="宋体" w:cs="宋体"/>
          <w:bCs/>
          <w:color w:val="000000"/>
          <w:kern w:val="0"/>
          <w:sz w:val="24"/>
          <w:highlight w:val="none"/>
          <w:u w:color="000000"/>
          <w:lang w:bidi="ar"/>
        </w:rPr>
        <w:t>代理机构信息</w:t>
      </w:r>
    </w:p>
    <w:p w14:paraId="6000E0E7">
      <w:pPr>
        <w:widowControl/>
        <w:autoSpaceDE w:val="0"/>
        <w:spacing w:line="480" w:lineRule="exact"/>
        <w:ind w:firstLine="480" w:firstLineChars="200"/>
        <w:rPr>
          <w:rFonts w:ascii="宋体" w:hAnsi="宋体" w:eastAsia="宋体" w:cs="宋体"/>
          <w:bCs/>
          <w:sz w:val="24"/>
          <w:highlight w:val="none"/>
        </w:rPr>
      </w:pPr>
      <w:r>
        <w:rPr>
          <w:rFonts w:hint="eastAsia" w:ascii="宋体" w:hAnsi="宋体" w:eastAsia="宋体" w:cs="宋体"/>
          <w:bCs/>
          <w:color w:val="000000"/>
          <w:kern w:val="0"/>
          <w:sz w:val="24"/>
          <w:highlight w:val="none"/>
          <w:u w:color="000000"/>
          <w:lang w:bidi="ar"/>
        </w:rPr>
        <w:t>名称：滁州市城投工程咨询管理有限公司</w:t>
      </w:r>
    </w:p>
    <w:p w14:paraId="2468A590">
      <w:pPr>
        <w:widowControl/>
        <w:autoSpaceDE w:val="0"/>
        <w:spacing w:line="480" w:lineRule="exact"/>
        <w:ind w:firstLine="480" w:firstLineChars="200"/>
        <w:rPr>
          <w:rFonts w:ascii="宋体" w:hAnsi="宋体" w:eastAsia="宋体" w:cs="宋体"/>
          <w:bCs/>
          <w:sz w:val="24"/>
          <w:highlight w:val="none"/>
        </w:rPr>
      </w:pPr>
      <w:r>
        <w:rPr>
          <w:rFonts w:hint="eastAsia" w:ascii="宋体" w:hAnsi="宋体" w:eastAsia="宋体" w:cs="宋体"/>
          <w:bCs/>
          <w:color w:val="000000"/>
          <w:kern w:val="0"/>
          <w:sz w:val="24"/>
          <w:highlight w:val="none"/>
          <w:u w:color="000000"/>
          <w:lang w:bidi="ar"/>
        </w:rPr>
        <w:t>地址：滁州市龙蟠大道109号房产大厦6楼605室</w:t>
      </w:r>
    </w:p>
    <w:p w14:paraId="78B07993">
      <w:pPr>
        <w:widowControl/>
        <w:autoSpaceDE w:val="0"/>
        <w:spacing w:line="480" w:lineRule="exact"/>
        <w:ind w:firstLine="480" w:firstLineChars="200"/>
        <w:rPr>
          <w:rFonts w:ascii="宋体" w:hAnsi="宋体" w:eastAsia="宋体" w:cs="宋体"/>
          <w:bCs/>
          <w:sz w:val="24"/>
          <w:highlight w:val="none"/>
        </w:rPr>
      </w:pPr>
      <w:r>
        <w:rPr>
          <w:rFonts w:hint="eastAsia" w:ascii="宋体" w:hAnsi="宋体" w:eastAsia="宋体" w:cs="宋体"/>
          <w:bCs/>
          <w:color w:val="000000"/>
          <w:kern w:val="0"/>
          <w:sz w:val="24"/>
          <w:highlight w:val="none"/>
          <w:u w:color="000000"/>
          <w:lang w:bidi="ar"/>
        </w:rPr>
        <w:t>联系方式：0550-3519519、18005505728</w:t>
      </w:r>
    </w:p>
    <w:p w14:paraId="0AE1C7E9">
      <w:pPr>
        <w:widowControl/>
        <w:autoSpaceDE w:val="0"/>
        <w:spacing w:line="480" w:lineRule="exact"/>
        <w:ind w:firstLine="480" w:firstLineChars="200"/>
        <w:rPr>
          <w:rFonts w:ascii="宋体" w:hAnsi="宋体" w:eastAsia="宋体" w:cs="宋体"/>
          <w:bCs/>
          <w:sz w:val="24"/>
          <w:highlight w:val="none"/>
        </w:rPr>
      </w:pPr>
      <w:r>
        <w:rPr>
          <w:rFonts w:hint="eastAsia" w:ascii="宋体" w:hAnsi="宋体" w:eastAsia="宋体" w:cs="宋体"/>
          <w:bCs/>
          <w:color w:val="000000"/>
          <w:kern w:val="0"/>
          <w:sz w:val="24"/>
          <w:highlight w:val="none"/>
          <w:u w:color="000000"/>
          <w:lang w:bidi="ar"/>
        </w:rPr>
        <w:t>3.项目联系方式</w:t>
      </w:r>
    </w:p>
    <w:p w14:paraId="1418D49E">
      <w:pPr>
        <w:widowControl/>
        <w:autoSpaceDE w:val="0"/>
        <w:spacing w:line="480" w:lineRule="exact"/>
        <w:ind w:firstLine="480" w:firstLineChars="200"/>
        <w:rPr>
          <w:rFonts w:ascii="宋体" w:hAnsi="宋体" w:eastAsia="宋体" w:cs="宋体"/>
          <w:bCs/>
          <w:color w:val="000000"/>
          <w:kern w:val="0"/>
          <w:sz w:val="24"/>
          <w:highlight w:val="none"/>
          <w:u w:color="000000"/>
          <w:lang w:bidi="ar"/>
        </w:rPr>
      </w:pPr>
      <w:r>
        <w:rPr>
          <w:rFonts w:hint="eastAsia" w:ascii="宋体" w:hAnsi="宋体" w:eastAsia="宋体" w:cs="宋体"/>
          <w:bCs/>
          <w:color w:val="000000"/>
          <w:kern w:val="0"/>
          <w:sz w:val="24"/>
          <w:highlight w:val="none"/>
          <w:u w:color="000000"/>
          <w:lang w:bidi="ar"/>
        </w:rPr>
        <w:t>项目联系人：</w:t>
      </w:r>
      <w:r>
        <w:rPr>
          <w:rFonts w:hint="eastAsia" w:ascii="宋体" w:hAnsi="宋体" w:eastAsia="宋体" w:cs="宋体"/>
          <w:bCs/>
          <w:color w:val="000000"/>
          <w:kern w:val="0"/>
          <w:sz w:val="24"/>
          <w:highlight w:val="none"/>
          <w:u w:color="000000"/>
          <w:lang w:eastAsia="zh-CN" w:bidi="ar"/>
        </w:rPr>
        <w:t>杭祥婷</w:t>
      </w:r>
      <w:r>
        <w:rPr>
          <w:rFonts w:hint="eastAsia" w:ascii="宋体" w:hAnsi="宋体" w:eastAsia="宋体" w:cs="宋体"/>
          <w:bCs/>
          <w:color w:val="000000"/>
          <w:kern w:val="0"/>
          <w:sz w:val="24"/>
          <w:highlight w:val="none"/>
          <w:u w:color="000000"/>
          <w:lang w:bidi="ar"/>
        </w:rPr>
        <w:t xml:space="preserve">、周蓓蕾       </w:t>
      </w:r>
    </w:p>
    <w:p w14:paraId="5155BFEB">
      <w:pPr>
        <w:widowControl/>
        <w:autoSpaceDE w:val="0"/>
        <w:spacing w:line="480" w:lineRule="exact"/>
        <w:ind w:firstLine="480" w:firstLineChars="200"/>
        <w:rPr>
          <w:rFonts w:ascii="宋体" w:hAnsi="宋体" w:eastAsia="宋体" w:cs="宋体"/>
          <w:bCs/>
          <w:color w:val="000000"/>
          <w:kern w:val="0"/>
          <w:sz w:val="24"/>
          <w:highlight w:val="none"/>
          <w:u w:color="000000"/>
          <w:lang w:bidi="ar"/>
        </w:rPr>
      </w:pPr>
      <w:r>
        <w:rPr>
          <w:rFonts w:hint="eastAsia" w:ascii="宋体" w:hAnsi="宋体" w:eastAsia="宋体" w:cs="宋体"/>
          <w:bCs/>
          <w:color w:val="000000"/>
          <w:kern w:val="0"/>
          <w:sz w:val="24"/>
          <w:highlight w:val="none"/>
          <w:u w:color="000000"/>
          <w:lang w:bidi="ar"/>
        </w:rPr>
        <w:t>电      话：0550-3352129、18005505728</w:t>
      </w:r>
    </w:p>
    <w:p w14:paraId="319872B2">
      <w:pPr>
        <w:widowControl/>
        <w:autoSpaceDE w:val="0"/>
        <w:spacing w:line="440" w:lineRule="exact"/>
        <w:ind w:firstLine="480" w:firstLineChars="200"/>
        <w:jc w:val="center"/>
        <w:rPr>
          <w:rFonts w:ascii="宋体" w:hAnsi="宋体" w:eastAsia="宋体" w:cs="宋体"/>
          <w:b/>
          <w:bCs/>
          <w:kern w:val="0"/>
          <w:sz w:val="28"/>
          <w:szCs w:val="28"/>
          <w:highlight w:val="none"/>
          <w:u w:color="000000"/>
          <w:lang w:bidi="ar"/>
        </w:rPr>
      </w:pPr>
      <w:r>
        <w:rPr>
          <w:rFonts w:hint="eastAsia" w:ascii="宋体" w:hAnsi="宋体" w:eastAsia="宋体" w:cs="宋体"/>
          <w:bCs/>
          <w:color w:val="000000"/>
          <w:kern w:val="0"/>
          <w:sz w:val="24"/>
          <w:highlight w:val="none"/>
          <w:u w:color="000000"/>
          <w:lang w:bidi="ar"/>
        </w:rPr>
        <w:t xml:space="preserve"> </w:t>
      </w:r>
      <w:r>
        <w:rPr>
          <w:rFonts w:hint="eastAsia" w:ascii="宋体" w:hAnsi="宋体" w:eastAsia="宋体" w:cs="宋体"/>
          <w:bCs/>
          <w:color w:val="000000"/>
          <w:kern w:val="0"/>
          <w:sz w:val="24"/>
          <w:highlight w:val="none"/>
          <w:u w:color="000000"/>
          <w:lang w:bidi="ar"/>
        </w:rPr>
        <w:br w:type="page"/>
      </w:r>
      <w:r>
        <w:rPr>
          <w:rFonts w:hint="eastAsia" w:ascii="宋体" w:hAnsi="宋体" w:eastAsia="宋体" w:cs="宋体"/>
          <w:bCs/>
          <w:color w:val="000000"/>
          <w:kern w:val="0"/>
          <w:sz w:val="24"/>
          <w:highlight w:val="none"/>
          <w:u w:color="000000"/>
          <w:lang w:bidi="ar"/>
        </w:rPr>
        <w:t xml:space="preserve">   </w:t>
      </w:r>
      <w:r>
        <w:rPr>
          <w:rFonts w:hint="eastAsia" w:ascii="宋体" w:hAnsi="宋体" w:eastAsia="宋体" w:cs="宋体"/>
          <w:b/>
          <w:bCs/>
          <w:kern w:val="0"/>
          <w:sz w:val="28"/>
          <w:szCs w:val="28"/>
          <w:highlight w:val="none"/>
          <w:u w:color="000000"/>
          <w:lang w:bidi="ar"/>
        </w:rPr>
        <w:t>第二章 投标人须知</w:t>
      </w:r>
      <w:bookmarkStart w:id="17" w:name="_Toc9559"/>
      <w:bookmarkEnd w:id="17"/>
      <w:bookmarkStart w:id="18" w:name="_Toc28003_WPSOffice_Level2"/>
    </w:p>
    <w:p w14:paraId="6EDC02FC">
      <w:pPr>
        <w:widowControl/>
        <w:autoSpaceDE w:val="0"/>
        <w:spacing w:line="440" w:lineRule="exact"/>
        <w:ind w:firstLine="480" w:firstLineChars="200"/>
        <w:jc w:val="center"/>
        <w:rPr>
          <w:rFonts w:ascii="宋体" w:hAnsi="宋体" w:eastAsia="宋体" w:cs="宋体"/>
          <w:b/>
          <w:sz w:val="24"/>
          <w:highlight w:val="none"/>
        </w:rPr>
      </w:pPr>
      <w:r>
        <w:rPr>
          <w:rFonts w:hint="eastAsia" w:ascii="宋体" w:hAnsi="宋体" w:eastAsia="宋体" w:cs="宋体"/>
          <w:b/>
          <w:color w:val="000000"/>
          <w:kern w:val="0"/>
          <w:sz w:val="24"/>
          <w:highlight w:val="none"/>
          <w:u w:color="000000"/>
          <w:lang w:bidi="ar"/>
        </w:rPr>
        <w:t>一、投标人须知前附表</w:t>
      </w:r>
      <w:bookmarkEnd w:id="18"/>
    </w:p>
    <w:tbl>
      <w:tblPr>
        <w:tblStyle w:val="20"/>
        <w:tblW w:w="9809" w:type="dxa"/>
        <w:tblInd w:w="-266"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1035"/>
        <w:gridCol w:w="2446"/>
        <w:gridCol w:w="6328"/>
      </w:tblGrid>
      <w:tr w14:paraId="3CE3D3B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96" w:hRule="atLeast"/>
        </w:trPr>
        <w:tc>
          <w:tcPr>
            <w:tcW w:w="1035" w:type="dxa"/>
            <w:tcBorders>
              <w:top w:val="single" w:color="auto" w:sz="12" w:space="0"/>
              <w:left w:val="single" w:color="auto" w:sz="12" w:space="0"/>
              <w:bottom w:val="single" w:color="auto" w:sz="8" w:space="0"/>
              <w:right w:val="single" w:color="auto" w:sz="8" w:space="0"/>
            </w:tcBorders>
            <w:shd w:val="clear" w:color="auto" w:fill="auto"/>
            <w:vAlign w:val="center"/>
          </w:tcPr>
          <w:p w14:paraId="6AD4289F">
            <w:pPr>
              <w:pStyle w:val="13"/>
              <w:widowControl/>
              <w:spacing w:line="360" w:lineRule="exact"/>
              <w:jc w:val="center"/>
              <w:rPr>
                <w:rFonts w:hint="default"/>
                <w:b/>
                <w:highlight w:val="none"/>
              </w:rPr>
            </w:pPr>
            <w:r>
              <w:rPr>
                <w:b/>
                <w:highlight w:val="none"/>
              </w:rPr>
              <w:t>序号</w:t>
            </w:r>
          </w:p>
        </w:tc>
        <w:tc>
          <w:tcPr>
            <w:tcW w:w="2446" w:type="dxa"/>
            <w:tcBorders>
              <w:top w:val="single" w:color="auto" w:sz="12" w:space="0"/>
              <w:left w:val="single" w:color="auto" w:sz="8" w:space="0"/>
              <w:bottom w:val="single" w:color="auto" w:sz="8" w:space="0"/>
              <w:right w:val="single" w:color="auto" w:sz="8" w:space="0"/>
            </w:tcBorders>
            <w:shd w:val="clear" w:color="auto" w:fill="auto"/>
            <w:vAlign w:val="center"/>
          </w:tcPr>
          <w:p w14:paraId="6420ABDA">
            <w:pPr>
              <w:pStyle w:val="13"/>
              <w:widowControl/>
              <w:spacing w:line="360" w:lineRule="exact"/>
              <w:jc w:val="center"/>
              <w:rPr>
                <w:rFonts w:hint="default"/>
                <w:b/>
                <w:highlight w:val="none"/>
              </w:rPr>
            </w:pPr>
            <w:r>
              <w:rPr>
                <w:b/>
                <w:highlight w:val="none"/>
              </w:rPr>
              <w:t>条款名称</w:t>
            </w:r>
          </w:p>
        </w:tc>
        <w:tc>
          <w:tcPr>
            <w:tcW w:w="6328" w:type="dxa"/>
            <w:tcBorders>
              <w:top w:val="single" w:color="auto" w:sz="12" w:space="0"/>
              <w:left w:val="single" w:color="auto" w:sz="8" w:space="0"/>
              <w:bottom w:val="single" w:color="auto" w:sz="8" w:space="0"/>
              <w:right w:val="single" w:color="auto" w:sz="12" w:space="0"/>
            </w:tcBorders>
            <w:shd w:val="clear" w:color="auto" w:fill="auto"/>
            <w:vAlign w:val="center"/>
          </w:tcPr>
          <w:p w14:paraId="1A0F7886">
            <w:pPr>
              <w:pStyle w:val="13"/>
              <w:widowControl/>
              <w:spacing w:line="360" w:lineRule="exact"/>
              <w:jc w:val="center"/>
              <w:rPr>
                <w:rFonts w:hint="default"/>
                <w:b/>
                <w:highlight w:val="none"/>
              </w:rPr>
            </w:pPr>
            <w:r>
              <w:rPr>
                <w:b/>
                <w:highlight w:val="none"/>
              </w:rPr>
              <w:t>说明与要求</w:t>
            </w:r>
          </w:p>
        </w:tc>
      </w:tr>
      <w:tr w14:paraId="67714EB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49"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000911AA">
            <w:pPr>
              <w:pStyle w:val="13"/>
              <w:widowControl/>
              <w:autoSpaceDE w:val="0"/>
              <w:spacing w:line="360" w:lineRule="exact"/>
              <w:jc w:val="center"/>
              <w:rPr>
                <w:rFonts w:hint="default"/>
                <w:highlight w:val="none"/>
              </w:rPr>
            </w:pPr>
            <w:r>
              <w:rPr>
                <w:highlight w:val="none"/>
              </w:rPr>
              <w:t>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5D22FCB">
            <w:pPr>
              <w:pStyle w:val="13"/>
              <w:widowControl/>
              <w:autoSpaceDE w:val="0"/>
              <w:spacing w:line="360" w:lineRule="exact"/>
              <w:jc w:val="left"/>
              <w:rPr>
                <w:rFonts w:hint="default"/>
                <w:highlight w:val="none"/>
              </w:rPr>
            </w:pPr>
            <w:r>
              <w:rPr>
                <w:highlight w:val="none"/>
              </w:rPr>
              <w:t>项目名称</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2392AE4A">
            <w:pPr>
              <w:pStyle w:val="13"/>
              <w:widowControl/>
              <w:autoSpaceDE w:val="0"/>
              <w:spacing w:line="360" w:lineRule="exact"/>
              <w:rPr>
                <w:rFonts w:hint="eastAsia" w:eastAsia="宋体"/>
                <w:bCs/>
                <w:highlight w:val="none"/>
                <w:lang w:eastAsia="zh-CN"/>
              </w:rPr>
            </w:pPr>
            <w:r>
              <w:rPr>
                <w:rFonts w:hint="eastAsia"/>
                <w:bCs/>
                <w:highlight w:val="none"/>
                <w:lang w:eastAsia="zh-CN"/>
              </w:rPr>
              <w:t>滁州轨道运营安防系统升级及配套设施项目</w:t>
            </w:r>
          </w:p>
        </w:tc>
      </w:tr>
      <w:tr w14:paraId="59B2E34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9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9E1D31A">
            <w:pPr>
              <w:pStyle w:val="13"/>
              <w:widowControl/>
              <w:autoSpaceDE w:val="0"/>
              <w:spacing w:line="360" w:lineRule="exact"/>
              <w:jc w:val="center"/>
              <w:rPr>
                <w:rFonts w:hint="default"/>
                <w:highlight w:val="none"/>
              </w:rPr>
            </w:pPr>
            <w:r>
              <w:rPr>
                <w:highlight w:val="none"/>
              </w:rPr>
              <w:t>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1186AF56">
            <w:pPr>
              <w:pStyle w:val="13"/>
              <w:widowControl/>
              <w:autoSpaceDE w:val="0"/>
              <w:spacing w:line="360" w:lineRule="exact"/>
              <w:jc w:val="left"/>
              <w:rPr>
                <w:rFonts w:hint="default"/>
                <w:highlight w:val="none"/>
              </w:rPr>
            </w:pPr>
            <w:r>
              <w:rPr>
                <w:highlight w:val="none"/>
              </w:rPr>
              <w:t>供货期</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3C6E2C9">
            <w:pPr>
              <w:pStyle w:val="13"/>
              <w:widowControl/>
              <w:autoSpaceDE w:val="0"/>
              <w:spacing w:line="360" w:lineRule="exact"/>
              <w:rPr>
                <w:rFonts w:hint="default"/>
                <w:bCs/>
                <w:highlight w:val="none"/>
              </w:rPr>
            </w:pPr>
            <w:r>
              <w:rPr>
                <w:rFonts w:cs="宋体"/>
                <w:color w:val="000000"/>
                <w:highlight w:val="none"/>
                <w:u w:color="000000"/>
                <w:lang w:bidi="ar"/>
              </w:rPr>
              <w:t>详见第一章</w:t>
            </w:r>
            <w:r>
              <w:rPr>
                <w:rFonts w:ascii="仿宋" w:hAnsi="仿宋" w:cs="宋体"/>
                <w:color w:val="000000"/>
                <w:highlight w:val="none"/>
                <w:u w:color="000000"/>
                <w:lang w:bidi="ar"/>
              </w:rPr>
              <w:t>“招标公告”</w:t>
            </w:r>
          </w:p>
        </w:tc>
      </w:tr>
      <w:tr w14:paraId="3644A46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09"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A9775BF">
            <w:pPr>
              <w:pStyle w:val="13"/>
              <w:widowControl/>
              <w:autoSpaceDE w:val="0"/>
              <w:spacing w:line="360" w:lineRule="exact"/>
              <w:jc w:val="center"/>
              <w:rPr>
                <w:rFonts w:hint="default"/>
                <w:highlight w:val="none"/>
              </w:rPr>
            </w:pPr>
            <w:r>
              <w:rPr>
                <w:highlight w:val="none"/>
              </w:rPr>
              <w:t>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8D5F8D1">
            <w:pPr>
              <w:pStyle w:val="13"/>
              <w:widowControl/>
              <w:autoSpaceDE w:val="0"/>
              <w:spacing w:line="360" w:lineRule="exact"/>
              <w:jc w:val="left"/>
              <w:rPr>
                <w:rFonts w:hint="default"/>
                <w:highlight w:val="none"/>
              </w:rPr>
            </w:pPr>
            <w:r>
              <w:rPr>
                <w:highlight w:val="none"/>
              </w:rPr>
              <w:t>供货地点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1D669F24">
            <w:pPr>
              <w:pStyle w:val="13"/>
              <w:widowControl/>
              <w:autoSpaceDE w:val="0"/>
              <w:spacing w:line="360" w:lineRule="exact"/>
              <w:rPr>
                <w:rFonts w:hint="default"/>
                <w:highlight w:val="none"/>
              </w:rPr>
            </w:pPr>
            <w:r>
              <w:rPr>
                <w:rFonts w:cs="宋体"/>
                <w:highlight w:val="none"/>
              </w:rPr>
              <w:t>招标人指定地点</w:t>
            </w:r>
          </w:p>
        </w:tc>
      </w:tr>
      <w:tr w14:paraId="1DC1A26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2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CFBF14F">
            <w:pPr>
              <w:pStyle w:val="13"/>
              <w:widowControl/>
              <w:autoSpaceDE w:val="0"/>
              <w:spacing w:line="360" w:lineRule="exact"/>
              <w:jc w:val="center"/>
              <w:rPr>
                <w:rFonts w:hint="default"/>
                <w:highlight w:val="none"/>
              </w:rPr>
            </w:pPr>
            <w:r>
              <w:rPr>
                <w:highlight w:val="none"/>
              </w:rPr>
              <w:t>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21B93E0A">
            <w:pPr>
              <w:pStyle w:val="13"/>
              <w:widowControl/>
              <w:autoSpaceDE w:val="0"/>
              <w:spacing w:line="360" w:lineRule="exact"/>
              <w:jc w:val="left"/>
              <w:rPr>
                <w:rFonts w:hint="default"/>
                <w:highlight w:val="none"/>
              </w:rPr>
            </w:pPr>
            <w:r>
              <w:rPr>
                <w:highlight w:val="none"/>
              </w:rPr>
              <w:t>招标人联系人及电话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1DAD0D2D">
            <w:pPr>
              <w:pStyle w:val="13"/>
              <w:widowControl/>
              <w:autoSpaceDE w:val="0"/>
              <w:spacing w:line="360" w:lineRule="exact"/>
              <w:rPr>
                <w:rFonts w:hint="default"/>
                <w:highlight w:val="none"/>
              </w:rPr>
            </w:pPr>
            <w:r>
              <w:rPr>
                <w:rFonts w:hint="eastAsia" w:cs="宋体"/>
                <w:highlight w:val="none"/>
                <w:lang w:eastAsia="zh-CN"/>
              </w:rPr>
              <w:t>杭祥婷</w:t>
            </w:r>
            <w:r>
              <w:rPr>
                <w:rFonts w:cs="宋体"/>
                <w:highlight w:val="none"/>
              </w:rPr>
              <w:t xml:space="preserve">  0550-3352129</w:t>
            </w:r>
          </w:p>
        </w:tc>
      </w:tr>
      <w:tr w14:paraId="525CA6F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63"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48F5590">
            <w:pPr>
              <w:pStyle w:val="13"/>
              <w:widowControl/>
              <w:autoSpaceDE w:val="0"/>
              <w:spacing w:line="360" w:lineRule="exact"/>
              <w:jc w:val="center"/>
              <w:rPr>
                <w:rFonts w:hint="default"/>
                <w:highlight w:val="none"/>
              </w:rPr>
            </w:pPr>
            <w:r>
              <w:rPr>
                <w:highlight w:val="none"/>
              </w:rPr>
              <w:t>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DF0A943">
            <w:pPr>
              <w:pStyle w:val="13"/>
              <w:widowControl/>
              <w:autoSpaceDE w:val="0"/>
              <w:spacing w:line="360" w:lineRule="exact"/>
              <w:jc w:val="left"/>
              <w:rPr>
                <w:rFonts w:hint="default"/>
                <w:highlight w:val="none"/>
              </w:rPr>
            </w:pPr>
            <w:r>
              <w:rPr>
                <w:highlight w:val="none"/>
              </w:rPr>
              <w:t>采购代理机构联系人及电话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2E7DCE6D">
            <w:pPr>
              <w:pStyle w:val="13"/>
              <w:widowControl/>
              <w:autoSpaceDE w:val="0"/>
              <w:spacing w:line="360" w:lineRule="exact"/>
              <w:rPr>
                <w:rFonts w:hint="default"/>
                <w:highlight w:val="none"/>
              </w:rPr>
            </w:pPr>
            <w:r>
              <w:rPr>
                <w:rFonts w:cs="宋体"/>
                <w:highlight w:val="none"/>
              </w:rPr>
              <w:t>周蓓蕾  0550-3519519  18005505728</w:t>
            </w:r>
          </w:p>
        </w:tc>
      </w:tr>
      <w:tr w14:paraId="4C7BE3D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57"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7C4F502">
            <w:pPr>
              <w:pStyle w:val="13"/>
              <w:widowControl/>
              <w:autoSpaceDE w:val="0"/>
              <w:spacing w:line="360" w:lineRule="exact"/>
              <w:jc w:val="center"/>
              <w:rPr>
                <w:rFonts w:hint="default"/>
                <w:highlight w:val="none"/>
              </w:rPr>
            </w:pPr>
            <w:r>
              <w:rPr>
                <w:highlight w:val="none"/>
              </w:rPr>
              <w:t>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BF38010">
            <w:pPr>
              <w:pStyle w:val="13"/>
              <w:widowControl/>
              <w:autoSpaceDE w:val="0"/>
              <w:spacing w:line="360" w:lineRule="exact"/>
              <w:jc w:val="left"/>
              <w:rPr>
                <w:rFonts w:hint="default"/>
                <w:highlight w:val="none"/>
              </w:rPr>
            </w:pPr>
            <w:r>
              <w:rPr>
                <w:highlight w:val="none"/>
              </w:rPr>
              <w:t xml:space="preserve">资金来源                                                                                                                                                                 </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301636AB">
            <w:pPr>
              <w:pStyle w:val="13"/>
              <w:widowControl/>
              <w:autoSpaceDE w:val="0"/>
              <w:spacing w:line="360" w:lineRule="exact"/>
              <w:rPr>
                <w:rFonts w:hint="default"/>
                <w:highlight w:val="none"/>
              </w:rPr>
            </w:pPr>
            <w:r>
              <w:rPr>
                <w:highlight w:val="none"/>
              </w:rPr>
              <w:t>自筹资金</w:t>
            </w:r>
          </w:p>
        </w:tc>
      </w:tr>
      <w:tr w14:paraId="29BC573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8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64C36670">
            <w:pPr>
              <w:pStyle w:val="13"/>
              <w:widowControl/>
              <w:autoSpaceDE w:val="0"/>
              <w:spacing w:line="360" w:lineRule="exact"/>
              <w:jc w:val="center"/>
              <w:rPr>
                <w:rFonts w:hint="default"/>
                <w:highlight w:val="none"/>
              </w:rPr>
            </w:pPr>
            <w:r>
              <w:rPr>
                <w:highlight w:val="none"/>
              </w:rPr>
              <w:t>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10FC804">
            <w:pPr>
              <w:pStyle w:val="13"/>
              <w:widowControl/>
              <w:autoSpaceDE w:val="0"/>
              <w:spacing w:line="360" w:lineRule="exact"/>
              <w:jc w:val="left"/>
              <w:rPr>
                <w:rFonts w:hint="default"/>
                <w:highlight w:val="none"/>
              </w:rPr>
            </w:pPr>
            <w:r>
              <w:rPr>
                <w:highlight w:val="none"/>
              </w:rPr>
              <w:t>项目预算</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B3E84E1">
            <w:pPr>
              <w:pStyle w:val="13"/>
              <w:widowControl/>
              <w:autoSpaceDE w:val="0"/>
              <w:spacing w:line="360" w:lineRule="exact"/>
              <w:rPr>
                <w:rFonts w:hint="default"/>
                <w:bCs/>
                <w:color w:val="000000"/>
                <w:highlight w:val="none"/>
              </w:rPr>
            </w:pPr>
            <w:r>
              <w:rPr>
                <w:rFonts w:hint="eastAsia" w:cs="宋体"/>
                <w:bCs/>
                <w:color w:val="000000"/>
                <w:highlight w:val="none"/>
                <w:lang w:val="en-US" w:eastAsia="zh-CN"/>
              </w:rPr>
              <w:t>800</w:t>
            </w:r>
            <w:r>
              <w:rPr>
                <w:rFonts w:hint="eastAsia" w:cs="宋体"/>
                <w:bCs/>
                <w:color w:val="000000"/>
                <w:highlight w:val="none"/>
                <w:lang w:eastAsia="zh-CN"/>
              </w:rPr>
              <w:t>00</w:t>
            </w:r>
            <w:r>
              <w:rPr>
                <w:rFonts w:cs="宋体"/>
                <w:bCs/>
                <w:color w:val="000000"/>
                <w:highlight w:val="none"/>
              </w:rPr>
              <w:t>元</w:t>
            </w:r>
          </w:p>
        </w:tc>
      </w:tr>
      <w:tr w14:paraId="5A7FFC9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8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D27D003">
            <w:pPr>
              <w:pStyle w:val="13"/>
              <w:widowControl/>
              <w:autoSpaceDE w:val="0"/>
              <w:spacing w:line="360" w:lineRule="exact"/>
              <w:jc w:val="center"/>
              <w:rPr>
                <w:rFonts w:hint="default"/>
                <w:highlight w:val="none"/>
              </w:rPr>
            </w:pPr>
            <w:r>
              <w:rPr>
                <w:highlight w:val="none"/>
              </w:rPr>
              <w:t>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6E47502">
            <w:pPr>
              <w:pStyle w:val="13"/>
              <w:widowControl/>
              <w:autoSpaceDE w:val="0"/>
              <w:spacing w:line="360" w:lineRule="exact"/>
              <w:jc w:val="left"/>
              <w:rPr>
                <w:rFonts w:hint="default"/>
                <w:highlight w:val="none"/>
              </w:rPr>
            </w:pPr>
            <w:r>
              <w:rPr>
                <w:highlight w:val="none"/>
              </w:rPr>
              <w:t>最高限价</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36CDA9E1">
            <w:pPr>
              <w:pStyle w:val="13"/>
              <w:widowControl/>
              <w:autoSpaceDE w:val="0"/>
              <w:spacing w:line="360" w:lineRule="exact"/>
              <w:rPr>
                <w:rFonts w:hint="default"/>
                <w:bCs/>
                <w:color w:val="000000"/>
                <w:highlight w:val="none"/>
              </w:rPr>
            </w:pPr>
            <w:r>
              <w:rPr>
                <w:rFonts w:cs="宋体"/>
                <w:bCs/>
                <w:color w:val="000000"/>
                <w:highlight w:val="none"/>
              </w:rPr>
              <w:t>本项目最高限价为（人民币）</w:t>
            </w:r>
            <w:r>
              <w:rPr>
                <w:rFonts w:hint="eastAsia" w:cs="宋体"/>
                <w:bCs/>
                <w:color w:val="000000"/>
                <w:highlight w:val="none"/>
                <w:lang w:val="en-US" w:eastAsia="zh-CN"/>
              </w:rPr>
              <w:t>80000</w:t>
            </w:r>
            <w:r>
              <w:rPr>
                <w:rFonts w:cs="宋体"/>
                <w:bCs/>
                <w:color w:val="000000"/>
                <w:highlight w:val="none"/>
              </w:rPr>
              <w:t>元，投标报价不得超过各最高限价，否则按无效投标处理。</w:t>
            </w:r>
          </w:p>
        </w:tc>
      </w:tr>
      <w:tr w14:paraId="15ECC4A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3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6E25CF6C">
            <w:pPr>
              <w:pStyle w:val="13"/>
              <w:widowControl/>
              <w:autoSpaceDE w:val="0"/>
              <w:spacing w:line="360" w:lineRule="exact"/>
              <w:jc w:val="center"/>
              <w:rPr>
                <w:rFonts w:hint="default"/>
                <w:highlight w:val="none"/>
              </w:rPr>
            </w:pPr>
            <w:r>
              <w:rPr>
                <w:highlight w:val="none"/>
              </w:rPr>
              <w:t>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2ED02363">
            <w:pPr>
              <w:pStyle w:val="13"/>
              <w:widowControl/>
              <w:autoSpaceDE w:val="0"/>
              <w:spacing w:line="360" w:lineRule="exact"/>
              <w:jc w:val="left"/>
              <w:rPr>
                <w:rFonts w:hint="default"/>
                <w:highlight w:val="none"/>
              </w:rPr>
            </w:pPr>
            <w:r>
              <w:rPr>
                <w:highlight w:val="none"/>
              </w:rPr>
              <w:t>采购内容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1D2AAAF1">
            <w:pPr>
              <w:pStyle w:val="13"/>
              <w:widowControl/>
              <w:autoSpaceDE w:val="0"/>
              <w:spacing w:line="360" w:lineRule="exact"/>
              <w:rPr>
                <w:rFonts w:hint="default"/>
                <w:highlight w:val="none"/>
              </w:rPr>
            </w:pPr>
            <w:r>
              <w:rPr>
                <w:highlight w:val="none"/>
              </w:rPr>
              <w:t>详见</w:t>
            </w:r>
            <w:r>
              <w:rPr>
                <w:rFonts w:cs="宋体"/>
                <w:bCs/>
                <w:color w:val="000000"/>
                <w:highlight w:val="none"/>
              </w:rPr>
              <w:t>《用户需求书》</w:t>
            </w:r>
          </w:p>
        </w:tc>
      </w:tr>
      <w:tr w14:paraId="3960532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3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B937F1F">
            <w:pPr>
              <w:pStyle w:val="13"/>
              <w:widowControl/>
              <w:autoSpaceDE w:val="0"/>
              <w:spacing w:line="360" w:lineRule="exact"/>
              <w:jc w:val="center"/>
              <w:rPr>
                <w:rFonts w:hint="default"/>
                <w:highlight w:val="none"/>
              </w:rPr>
            </w:pPr>
            <w:r>
              <w:rPr>
                <w:highlight w:val="none"/>
              </w:rPr>
              <w:t>10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93C4929">
            <w:pPr>
              <w:pStyle w:val="13"/>
              <w:widowControl/>
              <w:autoSpaceDE w:val="0"/>
              <w:spacing w:line="360" w:lineRule="exact"/>
              <w:jc w:val="left"/>
              <w:rPr>
                <w:rFonts w:hint="default"/>
                <w:highlight w:val="none"/>
              </w:rPr>
            </w:pPr>
            <w:r>
              <w:rPr>
                <w:highlight w:val="none"/>
              </w:rPr>
              <w:t>标包划分</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84F93D8">
            <w:pPr>
              <w:pStyle w:val="13"/>
              <w:widowControl/>
              <w:autoSpaceDE w:val="0"/>
              <w:spacing w:line="360" w:lineRule="exact"/>
              <w:rPr>
                <w:rFonts w:hint="default"/>
                <w:highlight w:val="none"/>
              </w:rPr>
            </w:pPr>
            <w:r>
              <w:rPr>
                <w:highlight w:val="none"/>
              </w:rPr>
              <w:t>本项目划分为</w:t>
            </w:r>
            <w:r>
              <w:rPr>
                <w:highlight w:val="none"/>
                <w:u w:val="single"/>
              </w:rPr>
              <w:t xml:space="preserve"> 1 </w:t>
            </w:r>
            <w:r>
              <w:rPr>
                <w:highlight w:val="none"/>
              </w:rPr>
              <w:t>个标段</w:t>
            </w:r>
          </w:p>
        </w:tc>
      </w:tr>
      <w:tr w14:paraId="3419288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00"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0DF28429">
            <w:pPr>
              <w:pStyle w:val="13"/>
              <w:widowControl/>
              <w:autoSpaceDE w:val="0"/>
              <w:spacing w:line="360" w:lineRule="exact"/>
              <w:jc w:val="center"/>
              <w:rPr>
                <w:rFonts w:hint="default"/>
                <w:highlight w:val="none"/>
              </w:rPr>
            </w:pPr>
            <w:r>
              <w:rPr>
                <w:highlight w:val="none"/>
              </w:rPr>
              <w:t>11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97F9B6C">
            <w:pPr>
              <w:pStyle w:val="13"/>
              <w:widowControl/>
              <w:autoSpaceDE w:val="0"/>
              <w:spacing w:line="360" w:lineRule="exact"/>
              <w:jc w:val="left"/>
              <w:rPr>
                <w:rFonts w:hint="default"/>
                <w:highlight w:val="none"/>
              </w:rPr>
            </w:pPr>
            <w:r>
              <w:rPr>
                <w:highlight w:val="none"/>
              </w:rPr>
              <w:t>招标方式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A22806F">
            <w:pPr>
              <w:pStyle w:val="13"/>
              <w:widowControl/>
              <w:autoSpaceDE w:val="0"/>
              <w:spacing w:line="360" w:lineRule="exact"/>
              <w:rPr>
                <w:rFonts w:hint="default"/>
                <w:highlight w:val="none"/>
              </w:rPr>
            </w:pPr>
            <w:r>
              <w:rPr>
                <w:rFonts w:cs="宋体"/>
                <w:highlight w:val="none"/>
              </w:rPr>
              <w:t>公开</w:t>
            </w:r>
            <w:r>
              <w:rPr>
                <w:highlight w:val="none"/>
              </w:rPr>
              <w:t>招标</w:t>
            </w:r>
          </w:p>
        </w:tc>
      </w:tr>
      <w:tr w14:paraId="713CA79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503"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7AFB375">
            <w:pPr>
              <w:pStyle w:val="13"/>
              <w:widowControl/>
              <w:autoSpaceDE w:val="0"/>
              <w:spacing w:line="360" w:lineRule="exact"/>
              <w:jc w:val="center"/>
              <w:rPr>
                <w:rFonts w:hint="default"/>
                <w:highlight w:val="none"/>
              </w:rPr>
            </w:pPr>
            <w:r>
              <w:rPr>
                <w:highlight w:val="none"/>
              </w:rPr>
              <w:t>12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274D4A8">
            <w:pPr>
              <w:pStyle w:val="13"/>
              <w:widowControl/>
              <w:autoSpaceDE w:val="0"/>
              <w:spacing w:line="360" w:lineRule="exact"/>
              <w:jc w:val="left"/>
              <w:rPr>
                <w:rFonts w:hint="default"/>
                <w:highlight w:val="none"/>
              </w:rPr>
            </w:pPr>
            <w:r>
              <w:rPr>
                <w:highlight w:val="none"/>
              </w:rPr>
              <w:t>投标人资格条件及其他要求</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28387031">
            <w:pPr>
              <w:autoSpaceDE w:val="0"/>
              <w:spacing w:line="360" w:lineRule="exact"/>
              <w:rPr>
                <w:rFonts w:ascii="仿宋" w:hAnsi="仿宋" w:eastAsia="仿宋" w:cs="仿宋"/>
                <w:highlight w:val="none"/>
              </w:rPr>
            </w:pPr>
            <w:r>
              <w:rPr>
                <w:rFonts w:hint="eastAsia" w:ascii="宋体" w:hAnsi="宋体" w:eastAsia="宋体" w:cs="宋体"/>
                <w:color w:val="000000"/>
                <w:szCs w:val="21"/>
                <w:highlight w:val="none"/>
                <w:u w:color="000000"/>
                <w:lang w:bidi="ar"/>
              </w:rPr>
              <w:t>详见第一章</w:t>
            </w:r>
            <w:r>
              <w:rPr>
                <w:rFonts w:hint="eastAsia" w:ascii="仿宋" w:hAnsi="仿宋" w:eastAsia="宋体" w:cs="宋体"/>
                <w:color w:val="000000"/>
                <w:szCs w:val="21"/>
                <w:highlight w:val="none"/>
                <w:u w:color="000000"/>
                <w:lang w:bidi="ar"/>
              </w:rPr>
              <w:t>“招标公告”</w:t>
            </w:r>
          </w:p>
        </w:tc>
      </w:tr>
      <w:tr w14:paraId="20B9910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8F0576C">
            <w:pPr>
              <w:pStyle w:val="13"/>
              <w:widowControl/>
              <w:autoSpaceDE w:val="0"/>
              <w:spacing w:line="360" w:lineRule="exact"/>
              <w:jc w:val="center"/>
              <w:rPr>
                <w:rFonts w:hint="default"/>
                <w:highlight w:val="none"/>
              </w:rPr>
            </w:pPr>
            <w:r>
              <w:rPr>
                <w:highlight w:val="none"/>
              </w:rPr>
              <w:t>13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17C633E">
            <w:pPr>
              <w:pStyle w:val="13"/>
              <w:widowControl/>
              <w:autoSpaceDE w:val="0"/>
              <w:spacing w:line="360" w:lineRule="exact"/>
              <w:jc w:val="left"/>
              <w:rPr>
                <w:rFonts w:hint="default"/>
                <w:highlight w:val="none"/>
              </w:rPr>
            </w:pPr>
            <w:r>
              <w:rPr>
                <w:highlight w:val="none"/>
              </w:rPr>
              <w:t>踏勘现场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169E5C72">
            <w:pPr>
              <w:pStyle w:val="13"/>
              <w:widowControl/>
              <w:autoSpaceDE w:val="0"/>
              <w:spacing w:line="360" w:lineRule="exact"/>
              <w:rPr>
                <w:rFonts w:hint="default"/>
                <w:highlight w:val="none"/>
              </w:rPr>
            </w:pPr>
            <w:r>
              <w:rPr>
                <w:highlight w:val="none"/>
              </w:rPr>
              <w:t>不组织,投标人自行踏勘现场</w:t>
            </w:r>
          </w:p>
        </w:tc>
      </w:tr>
      <w:tr w14:paraId="243457D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72B9B55">
            <w:pPr>
              <w:pStyle w:val="13"/>
              <w:widowControl/>
              <w:autoSpaceDE w:val="0"/>
              <w:spacing w:line="360" w:lineRule="exact"/>
              <w:jc w:val="center"/>
              <w:rPr>
                <w:rFonts w:hint="default"/>
                <w:highlight w:val="none"/>
              </w:rPr>
            </w:pPr>
            <w:r>
              <w:rPr>
                <w:highlight w:val="none"/>
              </w:rPr>
              <w:t>14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83F5501">
            <w:pPr>
              <w:pStyle w:val="13"/>
              <w:widowControl/>
              <w:autoSpaceDE w:val="0"/>
              <w:spacing w:line="360" w:lineRule="exact"/>
              <w:jc w:val="left"/>
              <w:rPr>
                <w:rFonts w:hint="default"/>
                <w:highlight w:val="none"/>
              </w:rPr>
            </w:pPr>
            <w:r>
              <w:rPr>
                <w:highlight w:val="none"/>
              </w:rPr>
              <w:t>投标预备会</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3C098B6A">
            <w:pPr>
              <w:pStyle w:val="13"/>
              <w:widowControl/>
              <w:autoSpaceDE w:val="0"/>
              <w:spacing w:line="360" w:lineRule="exact"/>
              <w:rPr>
                <w:rFonts w:hint="default"/>
                <w:highlight w:val="none"/>
              </w:rPr>
            </w:pPr>
            <w:r>
              <w:rPr>
                <w:highlight w:val="none"/>
              </w:rPr>
              <w:t>不召开</w:t>
            </w:r>
          </w:p>
        </w:tc>
      </w:tr>
      <w:tr w14:paraId="0CB868B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CC4D790">
            <w:pPr>
              <w:pStyle w:val="13"/>
              <w:widowControl/>
              <w:autoSpaceDE w:val="0"/>
              <w:spacing w:line="360" w:lineRule="exact"/>
              <w:jc w:val="center"/>
              <w:rPr>
                <w:rFonts w:hint="default"/>
                <w:highlight w:val="none"/>
              </w:rPr>
            </w:pPr>
            <w:r>
              <w:rPr>
                <w:highlight w:val="none"/>
              </w:rPr>
              <w:t>15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3D211B4">
            <w:pPr>
              <w:pStyle w:val="13"/>
              <w:widowControl/>
              <w:autoSpaceDE w:val="0"/>
              <w:spacing w:line="360" w:lineRule="exact"/>
              <w:jc w:val="left"/>
              <w:rPr>
                <w:rFonts w:hint="default"/>
                <w:highlight w:val="none"/>
              </w:rPr>
            </w:pPr>
            <w:r>
              <w:rPr>
                <w:highlight w:val="none"/>
              </w:rPr>
              <w:t>投标人提出</w:t>
            </w:r>
            <w:r>
              <w:rPr>
                <w:highlight w:val="none"/>
                <w:u w:val="single"/>
              </w:rPr>
              <w:t>疑问</w:t>
            </w:r>
            <w:r>
              <w:rPr>
                <w:highlight w:val="none"/>
              </w:rPr>
              <w:t>的截止时间及方式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32B34A03">
            <w:pPr>
              <w:pStyle w:val="13"/>
              <w:widowControl/>
              <w:autoSpaceDE w:val="0"/>
              <w:spacing w:line="360" w:lineRule="exact"/>
              <w:rPr>
                <w:rFonts w:hint="default"/>
                <w:highlight w:val="none"/>
              </w:rPr>
            </w:pPr>
            <w:r>
              <w:rPr>
                <w:highlight w:val="none"/>
              </w:rPr>
              <w:t>如投标人对招标文件有疑问，请于202</w:t>
            </w:r>
            <w:r>
              <w:rPr>
                <w:rFonts w:hint="eastAsia"/>
                <w:highlight w:val="none"/>
                <w:lang w:val="en-US" w:eastAsia="zh-CN"/>
              </w:rPr>
              <w:t>5</w:t>
            </w:r>
            <w:r>
              <w:rPr>
                <w:highlight w:val="none"/>
              </w:rPr>
              <w:t>年</w:t>
            </w:r>
            <w:r>
              <w:rPr>
                <w:rFonts w:hint="eastAsia"/>
                <w:highlight w:val="none"/>
                <w:lang w:val="en-US" w:eastAsia="zh-CN"/>
              </w:rPr>
              <w:t>9</w:t>
            </w:r>
            <w:r>
              <w:rPr>
                <w:highlight w:val="none"/>
              </w:rPr>
              <w:t>月</w:t>
            </w:r>
            <w:r>
              <w:rPr>
                <w:rFonts w:hint="eastAsia"/>
                <w:highlight w:val="none"/>
                <w:lang w:val="en-US" w:eastAsia="zh-CN"/>
              </w:rPr>
              <w:t>30</w:t>
            </w:r>
            <w:r>
              <w:rPr>
                <w:highlight w:val="none"/>
              </w:rPr>
              <w:t>日</w:t>
            </w:r>
            <w:r>
              <w:rPr>
                <w:rFonts w:hint="eastAsia" w:hAnsi="Times New Roman"/>
                <w:highlight w:val="none"/>
                <w:lang w:val="en-US" w:eastAsia="zh-CN"/>
              </w:rPr>
              <w:t>12</w:t>
            </w:r>
            <w:r>
              <w:rPr>
                <w:rFonts w:hAnsi="Times New Roman"/>
                <w:highlight w:val="none"/>
              </w:rPr>
              <w:t>时前</w:t>
            </w:r>
            <w:r>
              <w:rPr>
                <w:highlight w:val="none"/>
              </w:rPr>
              <w:t>将疑问内容以书面的形式加盖投标单位公章，发送至滁州市城投工程咨询管理有限公司邮箱（</w:t>
            </w:r>
            <w:r>
              <w:rPr>
                <w:rFonts w:hAnsi="Times New Roman"/>
                <w:highlight w:val="none"/>
              </w:rPr>
              <w:t>czsctzx@163.com）。</w:t>
            </w:r>
          </w:p>
        </w:tc>
      </w:tr>
      <w:tr w14:paraId="3A74F80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3A51ECE">
            <w:pPr>
              <w:pStyle w:val="13"/>
              <w:widowControl/>
              <w:autoSpaceDE w:val="0"/>
              <w:spacing w:line="360" w:lineRule="exact"/>
              <w:jc w:val="center"/>
              <w:rPr>
                <w:rFonts w:hint="default"/>
                <w:highlight w:val="none"/>
              </w:rPr>
            </w:pPr>
            <w:r>
              <w:rPr>
                <w:highlight w:val="none"/>
              </w:rPr>
              <w:t>16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4B82EC51">
            <w:pPr>
              <w:pStyle w:val="13"/>
              <w:widowControl/>
              <w:autoSpaceDE w:val="0"/>
              <w:spacing w:line="360" w:lineRule="exact"/>
              <w:jc w:val="left"/>
              <w:rPr>
                <w:rFonts w:hint="default"/>
                <w:highlight w:val="none"/>
              </w:rPr>
            </w:pPr>
            <w:r>
              <w:rPr>
                <w:highlight w:val="none"/>
              </w:rPr>
              <w:t>招标人澄清的时间及方式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CE5FE97">
            <w:pPr>
              <w:autoSpaceDE w:val="0"/>
              <w:spacing w:line="360" w:lineRule="exact"/>
              <w:rPr>
                <w:rFonts w:ascii="宋体" w:hAnsi="宋体" w:eastAsia="宋体" w:cs="宋体"/>
                <w:highlight w:val="none"/>
              </w:rPr>
            </w:pPr>
            <w:r>
              <w:rPr>
                <w:rFonts w:hint="eastAsia" w:ascii="宋体" w:hAnsi="宋体" w:eastAsia="宋体" w:cs="宋体"/>
                <w:color w:val="000000"/>
                <w:szCs w:val="21"/>
                <w:highlight w:val="none"/>
                <w:u w:color="000000"/>
                <w:lang w:bidi="ar"/>
              </w:rPr>
              <w:t>招标人将在</w:t>
            </w:r>
            <w:r>
              <w:rPr>
                <w:rFonts w:hint="eastAsia" w:ascii="宋体" w:hAnsi="宋体" w:eastAsia="宋体" w:cs="Times New Roman"/>
                <w:szCs w:val="21"/>
                <w:highlight w:val="none"/>
                <w:lang w:bidi="ar"/>
              </w:rPr>
              <w:t>202</w:t>
            </w:r>
            <w:r>
              <w:rPr>
                <w:rFonts w:hint="eastAsia" w:ascii="宋体" w:hAnsi="宋体" w:eastAsia="宋体" w:cs="Times New Roman"/>
                <w:szCs w:val="21"/>
                <w:highlight w:val="none"/>
                <w:lang w:val="en-US" w:eastAsia="zh-CN" w:bidi="ar"/>
              </w:rPr>
              <w:t>5</w:t>
            </w:r>
            <w:r>
              <w:rPr>
                <w:rFonts w:hint="eastAsia" w:ascii="宋体" w:hAnsi="宋体" w:eastAsia="宋体" w:cs="Times New Roman"/>
                <w:szCs w:val="21"/>
                <w:highlight w:val="none"/>
                <w:lang w:bidi="ar"/>
              </w:rPr>
              <w:t>年</w:t>
            </w:r>
            <w:r>
              <w:rPr>
                <w:rFonts w:hint="eastAsia" w:ascii="宋体" w:hAnsi="宋体" w:eastAsia="宋体" w:cs="Times New Roman"/>
                <w:szCs w:val="21"/>
                <w:highlight w:val="none"/>
                <w:lang w:val="en-US" w:eastAsia="zh-CN" w:bidi="ar"/>
              </w:rPr>
              <w:t>9</w:t>
            </w:r>
            <w:r>
              <w:rPr>
                <w:rFonts w:hint="eastAsia" w:ascii="宋体" w:hAnsi="宋体" w:eastAsia="宋体" w:cs="Times New Roman"/>
                <w:szCs w:val="21"/>
                <w:highlight w:val="none"/>
                <w:lang w:bidi="ar"/>
              </w:rPr>
              <w:t>月</w:t>
            </w:r>
            <w:r>
              <w:rPr>
                <w:rFonts w:hint="eastAsia" w:ascii="宋体" w:hAnsi="宋体" w:eastAsia="宋体" w:cs="Times New Roman"/>
                <w:szCs w:val="21"/>
                <w:highlight w:val="none"/>
                <w:lang w:val="en-US" w:eastAsia="zh-CN" w:bidi="ar"/>
              </w:rPr>
              <w:t>30</w:t>
            </w:r>
            <w:r>
              <w:rPr>
                <w:rFonts w:hint="eastAsia" w:ascii="宋体" w:hAnsi="宋体" w:eastAsia="宋体" w:cs="Times New Roman"/>
                <w:szCs w:val="21"/>
                <w:highlight w:val="none"/>
                <w:lang w:bidi="ar"/>
              </w:rPr>
              <w:t>日17时后</w:t>
            </w:r>
            <w:r>
              <w:rPr>
                <w:rFonts w:hint="eastAsia" w:ascii="宋体" w:hAnsi="宋体" w:eastAsia="宋体" w:cs="宋体"/>
                <w:color w:val="000000"/>
                <w:szCs w:val="21"/>
                <w:highlight w:val="none"/>
                <w:u w:color="000000"/>
                <w:lang w:bidi="ar"/>
              </w:rPr>
              <w:t>以澄清公告形式在</w:t>
            </w:r>
            <w:r>
              <w:rPr>
                <w:rFonts w:hint="eastAsia" w:ascii="宋体" w:cs="宋体"/>
                <w:szCs w:val="21"/>
                <w:highlight w:val="none"/>
              </w:rPr>
              <w:t>滁州市滁宁城际铁路开发建设有限公司网站（ http://czctgs.cn/）发布。</w:t>
            </w:r>
          </w:p>
        </w:tc>
      </w:tr>
      <w:tr w14:paraId="747D01D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27"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34437EB">
            <w:pPr>
              <w:pStyle w:val="13"/>
              <w:widowControl/>
              <w:autoSpaceDE w:val="0"/>
              <w:spacing w:line="360" w:lineRule="exact"/>
              <w:jc w:val="center"/>
              <w:rPr>
                <w:rFonts w:hint="default"/>
                <w:highlight w:val="none"/>
              </w:rPr>
            </w:pPr>
            <w:r>
              <w:rPr>
                <w:highlight w:val="none"/>
              </w:rPr>
              <w:t>17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99FC914">
            <w:pPr>
              <w:pStyle w:val="13"/>
              <w:widowControl/>
              <w:autoSpaceDE w:val="0"/>
              <w:spacing w:line="360" w:lineRule="exact"/>
              <w:jc w:val="left"/>
              <w:rPr>
                <w:rFonts w:hint="default"/>
                <w:highlight w:val="none"/>
              </w:rPr>
            </w:pPr>
            <w:r>
              <w:rPr>
                <w:highlight w:val="none"/>
              </w:rPr>
              <w:t>联合体投标</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D8FC148">
            <w:pPr>
              <w:pStyle w:val="13"/>
              <w:widowControl/>
              <w:autoSpaceDE w:val="0"/>
              <w:spacing w:line="360" w:lineRule="exact"/>
              <w:rPr>
                <w:rFonts w:hint="default"/>
                <w:highlight w:val="none"/>
              </w:rPr>
            </w:pPr>
            <w:r>
              <w:rPr>
                <w:highlight w:val="none"/>
              </w:rPr>
              <w:t>本次招标</w:t>
            </w:r>
            <w:r>
              <w:rPr>
                <w:highlight w:val="none"/>
                <w:u w:val="single"/>
              </w:rPr>
              <w:t>不接受</w:t>
            </w:r>
            <w:r>
              <w:rPr>
                <w:highlight w:val="none"/>
              </w:rPr>
              <w:t>联合体投标</w:t>
            </w:r>
          </w:p>
        </w:tc>
      </w:tr>
      <w:tr w14:paraId="769A0C3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65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0ED1AC0">
            <w:pPr>
              <w:autoSpaceDE w:val="0"/>
              <w:spacing w:line="360" w:lineRule="exact"/>
              <w:jc w:val="center"/>
              <w:rPr>
                <w:rFonts w:ascii="宋体" w:hAnsi="宋体" w:eastAsia="宋体" w:cs="宋体"/>
                <w:highlight w:val="none"/>
              </w:rPr>
            </w:pPr>
            <w:r>
              <w:rPr>
                <w:rFonts w:hint="eastAsia" w:ascii="宋体" w:hAnsi="宋体" w:eastAsia="宋体" w:cs="宋体"/>
                <w:highlight w:val="none"/>
              </w:rPr>
              <w:t>18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E33F023">
            <w:pPr>
              <w:autoSpaceDE w:val="0"/>
              <w:spacing w:line="360" w:lineRule="exact"/>
              <w:jc w:val="left"/>
              <w:rPr>
                <w:rFonts w:ascii="宋体" w:hAnsi="宋体" w:eastAsia="宋体" w:cs="宋体"/>
                <w:highlight w:val="none"/>
              </w:rPr>
            </w:pPr>
            <w:r>
              <w:rPr>
                <w:rFonts w:hint="eastAsia" w:ascii="宋体" w:hAnsi="宋体" w:eastAsia="宋体" w:cs="宋体"/>
                <w:color w:val="000000"/>
                <w:szCs w:val="21"/>
                <w:highlight w:val="none"/>
                <w:u w:color="000000"/>
                <w:lang w:bidi="ar"/>
              </w:rPr>
              <w:t>代理服务费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1DF23836">
            <w:pPr>
              <w:autoSpaceDE w:val="0"/>
              <w:spacing w:line="360" w:lineRule="exact"/>
              <w:jc w:val="left"/>
              <w:rPr>
                <w:rFonts w:ascii="宋体" w:hAnsi="宋体" w:eastAsia="宋体" w:cs="宋体"/>
                <w:highlight w:val="none"/>
              </w:rPr>
            </w:pPr>
            <w:r>
              <w:rPr>
                <w:rFonts w:hint="eastAsia" w:ascii="宋体" w:hAnsi="宋体" w:eastAsia="宋体" w:cs="宋体"/>
                <w:color w:val="000000"/>
                <w:szCs w:val="21"/>
                <w:highlight w:val="none"/>
                <w:u w:color="000000"/>
                <w:lang w:bidi="ar"/>
              </w:rPr>
              <w:t>代理服务费金额：</w:t>
            </w:r>
            <w:r>
              <w:rPr>
                <w:rFonts w:hint="eastAsia" w:ascii="宋体" w:hAnsi="宋体" w:eastAsia="宋体" w:cs="宋体"/>
                <w:color w:val="000000"/>
                <w:szCs w:val="21"/>
                <w:highlight w:val="none"/>
                <w:u w:color="000000"/>
                <w:lang w:val="en-US" w:eastAsia="zh-CN" w:bidi="ar"/>
              </w:rPr>
              <w:t>15</w:t>
            </w:r>
            <w:r>
              <w:rPr>
                <w:rFonts w:hint="eastAsia" w:ascii="宋体" w:hAnsi="宋体" w:eastAsia="宋体" w:cs="宋体"/>
                <w:color w:val="000000"/>
                <w:szCs w:val="21"/>
                <w:highlight w:val="none"/>
                <w:u w:color="000000"/>
                <w:lang w:bidi="ar"/>
              </w:rPr>
              <w:t>00元。</w:t>
            </w:r>
          </w:p>
          <w:p w14:paraId="00A96305">
            <w:pPr>
              <w:autoSpaceDE w:val="0"/>
              <w:spacing w:line="360" w:lineRule="exact"/>
              <w:jc w:val="left"/>
              <w:rPr>
                <w:rFonts w:ascii="宋体" w:hAnsi="宋体" w:eastAsia="宋体" w:cs="宋体"/>
                <w:highlight w:val="none"/>
              </w:rPr>
            </w:pPr>
            <w:r>
              <w:rPr>
                <w:rFonts w:hint="eastAsia" w:ascii="宋体" w:hAnsi="宋体" w:eastAsia="宋体" w:cs="宋体"/>
                <w:color w:val="000000"/>
                <w:szCs w:val="21"/>
                <w:highlight w:val="none"/>
                <w:u w:color="000000"/>
                <w:lang w:bidi="ar"/>
              </w:rPr>
              <w:t>代理服务费支付主体：中标单位，中标单位在获取中标通知书时一次性支付给代理机构。</w:t>
            </w:r>
          </w:p>
        </w:tc>
      </w:tr>
      <w:tr w14:paraId="0DD14EB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90"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531B7EE">
            <w:pPr>
              <w:autoSpaceDE w:val="0"/>
              <w:spacing w:line="360" w:lineRule="exact"/>
              <w:jc w:val="center"/>
              <w:rPr>
                <w:rFonts w:ascii="宋体" w:hAnsi="宋体" w:eastAsia="宋体" w:cs="宋体"/>
                <w:highlight w:val="none"/>
              </w:rPr>
            </w:pPr>
            <w:r>
              <w:rPr>
                <w:rFonts w:hint="eastAsia" w:ascii="宋体" w:hAnsi="宋体" w:eastAsia="宋体" w:cs="宋体"/>
                <w:highlight w:val="none"/>
              </w:rPr>
              <w:t>19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8809907">
            <w:pPr>
              <w:autoSpaceDE w:val="0"/>
              <w:spacing w:line="360" w:lineRule="exact"/>
              <w:ind w:right="-27" w:rightChars="-13"/>
              <w:jc w:val="left"/>
              <w:rPr>
                <w:rFonts w:ascii="宋体" w:hAnsi="宋体" w:eastAsia="宋体" w:cs="宋体"/>
                <w:highlight w:val="none"/>
              </w:rPr>
            </w:pPr>
            <w:r>
              <w:rPr>
                <w:rFonts w:hint="eastAsia" w:ascii="宋体" w:hAnsi="宋体" w:eastAsia="宋体" w:cs="宋体"/>
                <w:color w:val="000000"/>
                <w:szCs w:val="21"/>
                <w:highlight w:val="none"/>
                <w:u w:color="000000"/>
                <w:lang w:bidi="ar"/>
              </w:rPr>
              <w:t>投标人要求澄清招标文件的截止时间及方式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163776C">
            <w:pPr>
              <w:autoSpaceDE w:val="0"/>
              <w:spacing w:line="360" w:lineRule="exact"/>
              <w:rPr>
                <w:rFonts w:ascii="宋体" w:hAnsi="宋体" w:eastAsia="宋体" w:cs="宋体"/>
                <w:highlight w:val="none"/>
              </w:rPr>
            </w:pPr>
            <w:r>
              <w:rPr>
                <w:rFonts w:hint="eastAsia" w:ascii="宋体" w:hAnsi="宋体" w:eastAsia="宋体" w:cs="宋体"/>
                <w:color w:val="000000"/>
                <w:szCs w:val="21"/>
                <w:highlight w:val="none"/>
                <w:u w:color="000000"/>
                <w:lang w:bidi="ar"/>
              </w:rPr>
              <w:t>同表15条</w:t>
            </w:r>
          </w:p>
        </w:tc>
      </w:tr>
      <w:tr w14:paraId="2E0B7E7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9F73B09">
            <w:pPr>
              <w:pStyle w:val="13"/>
              <w:widowControl/>
              <w:autoSpaceDE w:val="0"/>
              <w:spacing w:line="360" w:lineRule="exact"/>
              <w:jc w:val="center"/>
              <w:rPr>
                <w:rFonts w:hint="default"/>
                <w:highlight w:val="none"/>
              </w:rPr>
            </w:pPr>
            <w:r>
              <w:rPr>
                <w:highlight w:val="none"/>
              </w:rPr>
              <w:t>20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2CBAC49E">
            <w:pPr>
              <w:pStyle w:val="13"/>
              <w:widowControl/>
              <w:autoSpaceDE w:val="0"/>
              <w:spacing w:line="360" w:lineRule="exact"/>
              <w:jc w:val="left"/>
              <w:rPr>
                <w:rFonts w:hint="default"/>
                <w:highlight w:val="none"/>
              </w:rPr>
            </w:pPr>
            <w:r>
              <w:rPr>
                <w:highlight w:val="none"/>
              </w:rPr>
              <w:t>投标有效期</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50805DF">
            <w:pPr>
              <w:pStyle w:val="13"/>
              <w:widowControl/>
              <w:autoSpaceDE w:val="0"/>
              <w:spacing w:line="360" w:lineRule="exact"/>
              <w:rPr>
                <w:rFonts w:hint="default"/>
                <w:highlight w:val="none"/>
              </w:rPr>
            </w:pPr>
            <w:r>
              <w:rPr>
                <w:highlight w:val="none"/>
              </w:rPr>
              <w:t>投标有效期为</w:t>
            </w:r>
            <w:r>
              <w:rPr>
                <w:highlight w:val="none"/>
                <w:u w:val="single"/>
              </w:rPr>
              <w:t xml:space="preserve"> 30 </w:t>
            </w:r>
            <w:r>
              <w:rPr>
                <w:highlight w:val="none"/>
              </w:rPr>
              <w:t>日历天（从投标截止之日算起）。在此期限内，凡符合本招标文件要求的投标文件均保持有效。</w:t>
            </w:r>
          </w:p>
        </w:tc>
      </w:tr>
      <w:tr w14:paraId="1E81E02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3707E5F">
            <w:pPr>
              <w:autoSpaceDE w:val="0"/>
              <w:spacing w:line="360" w:lineRule="exact"/>
              <w:jc w:val="center"/>
              <w:rPr>
                <w:rFonts w:ascii="宋体" w:hAnsi="宋体" w:eastAsia="宋体" w:cs="宋体"/>
                <w:highlight w:val="none"/>
              </w:rPr>
            </w:pPr>
            <w:r>
              <w:rPr>
                <w:rFonts w:hint="eastAsia" w:ascii="宋体" w:hAnsi="宋体" w:eastAsia="宋体" w:cs="宋体"/>
                <w:highlight w:val="none"/>
              </w:rPr>
              <w:t>21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F8B3A70">
            <w:pPr>
              <w:autoSpaceDE w:val="0"/>
              <w:spacing w:line="360" w:lineRule="exact"/>
              <w:jc w:val="left"/>
              <w:rPr>
                <w:highlight w:val="none"/>
              </w:rPr>
            </w:pPr>
            <w:r>
              <w:rPr>
                <w:rFonts w:hint="eastAsia" w:ascii="宋体" w:hAnsi="宋体" w:eastAsia="宋体" w:cs="宋体"/>
                <w:color w:val="000000"/>
                <w:szCs w:val="21"/>
                <w:highlight w:val="none"/>
                <w:u w:color="000000"/>
                <w:lang w:bidi="ar"/>
              </w:rPr>
              <w:t>投标保证金</w:t>
            </w:r>
          </w:p>
        </w:tc>
        <w:tc>
          <w:tcPr>
            <w:tcW w:w="6328" w:type="dxa"/>
            <w:tcBorders>
              <w:top w:val="single" w:color="auto" w:sz="8" w:space="0"/>
              <w:left w:val="single" w:color="auto" w:sz="8" w:space="0"/>
              <w:bottom w:val="single" w:color="auto" w:sz="8" w:space="0"/>
              <w:right w:val="single" w:color="auto" w:sz="12" w:space="0"/>
            </w:tcBorders>
            <w:shd w:val="clear" w:color="auto" w:fill="auto"/>
          </w:tcPr>
          <w:p w14:paraId="0A7A7F52">
            <w:pPr>
              <w:autoSpaceDE w:val="0"/>
              <w:spacing w:line="360" w:lineRule="exact"/>
              <w:jc w:val="left"/>
              <w:rPr>
                <w:rFonts w:hint="default" w:eastAsiaTheme="minorEastAsia"/>
                <w:highlight w:val="none"/>
                <w:lang w:val="en-US" w:eastAsia="zh-CN"/>
              </w:rPr>
            </w:pPr>
            <w:r>
              <w:rPr>
                <w:rFonts w:hint="eastAsia" w:ascii="宋体" w:hAnsi="宋体" w:eastAsia="宋体" w:cs="宋体"/>
                <w:color w:val="000000"/>
                <w:szCs w:val="21"/>
                <w:highlight w:val="none"/>
                <w:u w:color="000000"/>
                <w:lang w:val="en-US" w:eastAsia="zh-CN" w:bidi="ar"/>
              </w:rPr>
              <w:t>详见招标公告</w:t>
            </w:r>
          </w:p>
        </w:tc>
      </w:tr>
      <w:tr w14:paraId="691197C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1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DE2BBB5">
            <w:pPr>
              <w:spacing w:line="360" w:lineRule="exact"/>
              <w:jc w:val="center"/>
              <w:rPr>
                <w:rFonts w:ascii="宋体" w:cs="宋体"/>
                <w:szCs w:val="21"/>
                <w:highlight w:val="none"/>
              </w:rPr>
            </w:pPr>
            <w:r>
              <w:rPr>
                <w:rFonts w:hint="eastAsia" w:ascii="宋体" w:cs="宋体"/>
                <w:szCs w:val="21"/>
                <w:highlight w:val="none"/>
              </w:rPr>
              <w:t>22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BD37C59">
            <w:pPr>
              <w:spacing w:line="360" w:lineRule="exact"/>
              <w:jc w:val="left"/>
              <w:rPr>
                <w:rFonts w:ascii="宋体"/>
                <w:szCs w:val="21"/>
                <w:highlight w:val="none"/>
              </w:rPr>
            </w:pPr>
            <w:r>
              <w:rPr>
                <w:rFonts w:hint="eastAsia" w:ascii="宋体" w:hAnsi="宋体" w:cs="宋体"/>
                <w:szCs w:val="21"/>
                <w:highlight w:val="none"/>
              </w:rPr>
              <w:t>投标文件份数</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543B271">
            <w:pPr>
              <w:spacing w:line="360" w:lineRule="exact"/>
              <w:rPr>
                <w:rFonts w:ascii="宋体" w:hAnsi="宋体" w:cs="宋体"/>
                <w:szCs w:val="21"/>
                <w:highlight w:val="none"/>
              </w:rPr>
            </w:pPr>
            <w:r>
              <w:rPr>
                <w:rFonts w:hint="eastAsia" w:ascii="宋体" w:hAnsi="宋体" w:eastAsia="宋体" w:cs="宋体"/>
                <w:szCs w:val="21"/>
                <w:highlight w:val="none"/>
              </w:rPr>
              <w:t>PDF电子版投标文件一份，</w:t>
            </w:r>
            <w:r>
              <w:rPr>
                <w:rFonts w:hint="eastAsia" w:ascii="宋体" w:hAnsi="宋体" w:eastAsia="宋体" w:cs="宋体"/>
                <w:b/>
                <w:bCs/>
                <w:kern w:val="0"/>
                <w:szCs w:val="21"/>
                <w:highlight w:val="none"/>
                <w:u w:val="single"/>
              </w:rPr>
              <w:t>（投标人中标后须递交与网上电子投标文件完全一致的纸质版投标文件，并按要求加盖单位章；</w:t>
            </w:r>
            <w:r>
              <w:rPr>
                <w:rFonts w:hint="eastAsia" w:ascii="宋体" w:hAnsi="宋体" w:cs="宋体"/>
                <w:b/>
                <w:bCs/>
                <w:kern w:val="0"/>
                <w:szCs w:val="21"/>
                <w:highlight w:val="none"/>
                <w:u w:val="single"/>
              </w:rPr>
              <w:t>份数：正本1份，副本2份；中标单位领取中标通知书时，一并递交给代理机构）</w:t>
            </w:r>
          </w:p>
        </w:tc>
      </w:tr>
      <w:tr w14:paraId="42550E8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20E465F">
            <w:pPr>
              <w:autoSpaceDE w:val="0"/>
              <w:spacing w:line="360" w:lineRule="exact"/>
              <w:jc w:val="center"/>
              <w:rPr>
                <w:rFonts w:ascii="宋体" w:hAnsi="宋体" w:eastAsia="宋体" w:cs="宋体"/>
                <w:highlight w:val="none"/>
              </w:rPr>
            </w:pPr>
            <w:r>
              <w:rPr>
                <w:rFonts w:hint="eastAsia" w:ascii="宋体" w:hAnsi="宋体" w:eastAsia="宋体" w:cs="宋体"/>
                <w:highlight w:val="none"/>
              </w:rPr>
              <w:t>23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0D8FAA1">
            <w:pPr>
              <w:spacing w:line="360" w:lineRule="exact"/>
              <w:jc w:val="left"/>
              <w:rPr>
                <w:rFonts w:ascii="宋体" w:hAnsi="宋体" w:eastAsia="宋体" w:cs="宋体"/>
                <w:highlight w:val="none"/>
              </w:rPr>
            </w:pPr>
            <w:r>
              <w:rPr>
                <w:rFonts w:hint="eastAsia" w:ascii="宋体"/>
                <w:szCs w:val="21"/>
                <w:highlight w:val="none"/>
              </w:rPr>
              <w:t>投标文件提交截止时间</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0ABAC0B">
            <w:pPr>
              <w:spacing w:line="360" w:lineRule="exact"/>
              <w:ind w:firstLine="18" w:firstLineChars="9"/>
              <w:rPr>
                <w:rFonts w:ascii="宋体" w:hAnsi="宋体" w:eastAsia="宋体" w:cs="宋体"/>
                <w:highlight w:val="none"/>
              </w:rPr>
            </w:pPr>
            <w:r>
              <w:rPr>
                <w:rFonts w:hint="eastAsia" w:ascii="宋体" w:hAnsi="宋体" w:cs="宋体"/>
                <w:szCs w:val="21"/>
                <w:highlight w:val="none"/>
              </w:rPr>
              <w:t>在</w:t>
            </w:r>
            <w:r>
              <w:rPr>
                <w:rFonts w:hint="eastAsia" w:ascii="宋体" w:hAnsi="宋体" w:cs="宋体"/>
                <w:szCs w:val="21"/>
                <w:highlight w:val="none"/>
                <w:u w:val="single"/>
              </w:rPr>
              <w:t xml:space="preserve"> 202</w:t>
            </w:r>
            <w:r>
              <w:rPr>
                <w:rFonts w:hint="eastAsia" w:ascii="宋体" w:hAnsi="宋体" w:cs="宋体"/>
                <w:szCs w:val="21"/>
                <w:highlight w:val="none"/>
                <w:u w:val="single"/>
                <w:lang w:val="en-US" w:eastAsia="zh-CN"/>
              </w:rPr>
              <w:t>5</w:t>
            </w:r>
            <w:r>
              <w:rPr>
                <w:rFonts w:hint="eastAsia" w:ascii="宋体" w:hAnsi="宋体" w:cs="宋体"/>
                <w:szCs w:val="21"/>
                <w:highlight w:val="none"/>
                <w:u w:val="single"/>
              </w:rPr>
              <w:t>年</w:t>
            </w:r>
            <w:r>
              <w:rPr>
                <w:rFonts w:hint="eastAsia" w:ascii="宋体" w:hAnsi="宋体" w:cs="宋体"/>
                <w:szCs w:val="21"/>
                <w:highlight w:val="none"/>
                <w:u w:val="single"/>
                <w:lang w:val="en-US" w:eastAsia="zh-CN"/>
              </w:rPr>
              <w:t>10</w:t>
            </w:r>
            <w:r>
              <w:rPr>
                <w:rFonts w:hint="eastAsia" w:ascii="宋体" w:hAnsi="宋体" w:cs="宋体"/>
                <w:szCs w:val="21"/>
                <w:highlight w:val="none"/>
                <w:u w:val="single"/>
              </w:rPr>
              <w:t>月</w:t>
            </w:r>
            <w:r>
              <w:rPr>
                <w:rFonts w:hint="eastAsia" w:ascii="宋体" w:hAnsi="宋体" w:cs="宋体"/>
                <w:szCs w:val="21"/>
                <w:highlight w:val="none"/>
                <w:u w:val="single"/>
                <w:lang w:val="en-US" w:eastAsia="zh-CN"/>
              </w:rPr>
              <w:t>10</w:t>
            </w:r>
            <w:r>
              <w:rPr>
                <w:rFonts w:hint="eastAsia" w:ascii="宋体" w:hAnsi="宋体" w:cs="宋体"/>
                <w:szCs w:val="21"/>
                <w:highlight w:val="none"/>
                <w:u w:val="single"/>
              </w:rPr>
              <w:t>日15时00分</w:t>
            </w:r>
            <w:r>
              <w:rPr>
                <w:rFonts w:hint="eastAsia" w:ascii="宋体" w:hAnsi="宋体" w:cs="宋体"/>
                <w:bCs/>
                <w:spacing w:val="-4"/>
                <w:kern w:val="0"/>
                <w:szCs w:val="21"/>
                <w:highlight w:val="none"/>
              </w:rPr>
              <w:t>（北京时间）</w:t>
            </w:r>
          </w:p>
        </w:tc>
      </w:tr>
      <w:tr w14:paraId="231E6B6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0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4D74785D">
            <w:pPr>
              <w:autoSpaceDE w:val="0"/>
              <w:spacing w:line="360" w:lineRule="exact"/>
              <w:jc w:val="center"/>
              <w:rPr>
                <w:rFonts w:eastAsia="宋体" w:cs="Times New Roman"/>
                <w:highlight w:val="none"/>
              </w:rPr>
            </w:pPr>
            <w:r>
              <w:rPr>
                <w:rFonts w:hint="eastAsia" w:ascii="宋体" w:hAnsi="宋体" w:eastAsia="宋体" w:cs="宋体"/>
                <w:highlight w:val="none"/>
              </w:rPr>
              <w:t>24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E93FE66">
            <w:pPr>
              <w:autoSpaceDE w:val="0"/>
              <w:spacing w:line="360" w:lineRule="exact"/>
              <w:jc w:val="left"/>
              <w:rPr>
                <w:rFonts w:cs="Times New Roman"/>
                <w:highlight w:val="none"/>
              </w:rPr>
            </w:pPr>
            <w:r>
              <w:rPr>
                <w:rFonts w:hint="eastAsia" w:ascii="宋体" w:hAnsi="宋体" w:eastAsia="宋体" w:cs="宋体"/>
                <w:color w:val="000000"/>
                <w:szCs w:val="21"/>
                <w:highlight w:val="none"/>
                <w:u w:color="000000"/>
                <w:lang w:bidi="ar"/>
              </w:rPr>
              <w:t>是否退还投标文件</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2E128FC">
            <w:pPr>
              <w:autoSpaceDE w:val="0"/>
              <w:spacing w:line="360" w:lineRule="exact"/>
              <w:rPr>
                <w:rFonts w:ascii="宋体" w:hAnsi="宋体" w:eastAsia="宋体" w:cs="宋体"/>
                <w:highlight w:val="none"/>
              </w:rPr>
            </w:pPr>
            <w:r>
              <w:rPr>
                <w:rFonts w:hint="eastAsia" w:ascii="宋体" w:hAnsi="宋体" w:eastAsia="宋体" w:cs="宋体"/>
                <w:color w:val="000000"/>
                <w:szCs w:val="21"/>
                <w:highlight w:val="none"/>
                <w:u w:color="000000"/>
                <w:lang w:bidi="ar"/>
              </w:rPr>
              <w:t>否</w:t>
            </w:r>
          </w:p>
        </w:tc>
      </w:tr>
      <w:tr w14:paraId="081A969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4D9A08F">
            <w:pPr>
              <w:autoSpaceDE w:val="0"/>
              <w:spacing w:line="360" w:lineRule="exact"/>
              <w:jc w:val="center"/>
              <w:rPr>
                <w:rFonts w:eastAsia="宋体" w:cs="Times New Roman"/>
                <w:highlight w:val="none"/>
              </w:rPr>
            </w:pPr>
            <w:r>
              <w:rPr>
                <w:rFonts w:hint="eastAsia" w:ascii="宋体" w:hAnsi="宋体" w:eastAsia="宋体" w:cs="宋体"/>
                <w:highlight w:val="none"/>
              </w:rPr>
              <w:t>25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4CF77491">
            <w:pPr>
              <w:autoSpaceDE w:val="0"/>
              <w:spacing w:line="360" w:lineRule="exact"/>
              <w:jc w:val="left"/>
              <w:rPr>
                <w:rFonts w:cs="Times New Roman"/>
                <w:highlight w:val="none"/>
              </w:rPr>
            </w:pPr>
            <w:r>
              <w:rPr>
                <w:rFonts w:hint="eastAsia" w:ascii="宋体" w:hAnsi="宋体" w:eastAsia="宋体" w:cs="宋体"/>
                <w:color w:val="000000"/>
                <w:szCs w:val="21"/>
                <w:highlight w:val="none"/>
                <w:u w:color="000000"/>
                <w:lang w:bidi="ar"/>
              </w:rPr>
              <w:t>开标时间及地点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749F202">
            <w:pPr>
              <w:autoSpaceDE w:val="0"/>
              <w:spacing w:line="360" w:lineRule="exact"/>
              <w:rPr>
                <w:rFonts w:ascii="宋体" w:hAnsi="宋体" w:eastAsia="宋体" w:cs="宋体"/>
                <w:color w:val="000000"/>
                <w:szCs w:val="21"/>
                <w:highlight w:val="none"/>
                <w:u w:color="000000"/>
                <w:lang w:bidi="ar"/>
              </w:rPr>
            </w:pPr>
            <w:r>
              <w:rPr>
                <w:rFonts w:hint="eastAsia" w:ascii="宋体" w:hAnsi="宋体" w:eastAsia="宋体" w:cs="宋体"/>
                <w:color w:val="000000"/>
                <w:szCs w:val="21"/>
                <w:highlight w:val="none"/>
                <w:u w:color="000000"/>
                <w:lang w:bidi="ar"/>
              </w:rPr>
              <w:t>开标时间：202</w:t>
            </w:r>
            <w:r>
              <w:rPr>
                <w:rFonts w:hint="eastAsia" w:ascii="宋体" w:hAnsi="宋体" w:eastAsia="宋体" w:cs="宋体"/>
                <w:color w:val="000000"/>
                <w:szCs w:val="21"/>
                <w:highlight w:val="none"/>
                <w:u w:color="000000"/>
                <w:lang w:val="en-US" w:eastAsia="zh-CN" w:bidi="ar"/>
              </w:rPr>
              <w:t>5</w:t>
            </w:r>
            <w:r>
              <w:rPr>
                <w:rFonts w:hint="eastAsia" w:ascii="宋体" w:hAnsi="宋体" w:eastAsia="宋体" w:cs="宋体"/>
                <w:color w:val="000000"/>
                <w:szCs w:val="21"/>
                <w:highlight w:val="none"/>
                <w:u w:color="000000"/>
                <w:lang w:bidi="ar"/>
              </w:rPr>
              <w:t>年</w:t>
            </w:r>
            <w:r>
              <w:rPr>
                <w:rFonts w:hint="eastAsia" w:ascii="宋体" w:hAnsi="宋体" w:eastAsia="宋体" w:cs="宋体"/>
                <w:color w:val="000000"/>
                <w:szCs w:val="21"/>
                <w:highlight w:val="none"/>
                <w:u w:color="000000"/>
                <w:lang w:val="en-US" w:eastAsia="zh-CN" w:bidi="ar"/>
              </w:rPr>
              <w:t>10</w:t>
            </w:r>
            <w:r>
              <w:rPr>
                <w:rFonts w:hint="eastAsia" w:ascii="宋体" w:hAnsi="宋体" w:eastAsia="宋体" w:cs="宋体"/>
                <w:color w:val="000000"/>
                <w:szCs w:val="21"/>
                <w:highlight w:val="none"/>
                <w:u w:color="000000"/>
                <w:lang w:bidi="ar"/>
              </w:rPr>
              <w:t>月</w:t>
            </w:r>
            <w:r>
              <w:rPr>
                <w:rFonts w:hint="eastAsia" w:ascii="宋体" w:hAnsi="宋体" w:eastAsia="宋体" w:cs="宋体"/>
                <w:color w:val="000000"/>
                <w:szCs w:val="21"/>
                <w:highlight w:val="none"/>
                <w:u w:color="000000"/>
                <w:lang w:val="en-US" w:eastAsia="zh-CN" w:bidi="ar"/>
              </w:rPr>
              <w:t>10</w:t>
            </w:r>
            <w:r>
              <w:rPr>
                <w:rFonts w:hint="eastAsia" w:ascii="宋体" w:hAnsi="宋体" w:eastAsia="宋体" w:cs="宋体"/>
                <w:color w:val="000000"/>
                <w:szCs w:val="21"/>
                <w:highlight w:val="none"/>
                <w:u w:color="000000"/>
                <w:lang w:bidi="ar"/>
              </w:rPr>
              <w:t>日15时00分（北京时间）</w:t>
            </w:r>
          </w:p>
          <w:p w14:paraId="65A53D84">
            <w:pPr>
              <w:autoSpaceDE w:val="0"/>
              <w:spacing w:line="360" w:lineRule="exact"/>
              <w:rPr>
                <w:rFonts w:cs="Times New Roman"/>
                <w:highlight w:val="none"/>
              </w:rPr>
            </w:pPr>
            <w:r>
              <w:rPr>
                <w:rFonts w:hint="eastAsia" w:ascii="宋体" w:hAnsi="宋体" w:eastAsia="宋体" w:cs="宋体"/>
                <w:color w:val="000000"/>
                <w:szCs w:val="21"/>
                <w:highlight w:val="none"/>
                <w:u w:color="000000"/>
                <w:lang w:bidi="ar"/>
              </w:rPr>
              <w:t>开标地点：滁州市轨道交通运营有限公司</w:t>
            </w:r>
            <w:r>
              <w:rPr>
                <w:rFonts w:hint="eastAsia" w:ascii="宋体" w:hAnsi="宋体" w:eastAsia="宋体" w:cs="宋体"/>
                <w:color w:val="000000"/>
                <w:szCs w:val="21"/>
                <w:highlight w:val="none"/>
                <w:u w:color="000000"/>
                <w:lang w:eastAsia="zh-CN" w:bidi="ar"/>
              </w:rPr>
              <w:t>五楼514开评标室</w:t>
            </w:r>
            <w:r>
              <w:rPr>
                <w:rFonts w:hint="eastAsia" w:ascii="宋体" w:hAnsi="宋体" w:eastAsia="宋体" w:cs="宋体"/>
                <w:color w:val="000000"/>
                <w:szCs w:val="21"/>
                <w:highlight w:val="none"/>
                <w:u w:color="000000"/>
                <w:lang w:bidi="ar"/>
              </w:rPr>
              <w:t xml:space="preserve"> (徽州路与扬子路交叉口东南侧)。</w:t>
            </w:r>
          </w:p>
        </w:tc>
      </w:tr>
      <w:tr w14:paraId="0A7F2E0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59AA06C">
            <w:pPr>
              <w:autoSpaceDE w:val="0"/>
              <w:spacing w:line="360" w:lineRule="exact"/>
              <w:jc w:val="center"/>
              <w:rPr>
                <w:rFonts w:eastAsia="宋体" w:cs="Times New Roman"/>
                <w:highlight w:val="none"/>
              </w:rPr>
            </w:pPr>
            <w:r>
              <w:rPr>
                <w:rFonts w:hint="eastAsia" w:ascii="宋体" w:hAnsi="宋体" w:eastAsia="宋体" w:cs="宋体"/>
                <w:highlight w:val="none"/>
              </w:rPr>
              <w:t>26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29227537">
            <w:pPr>
              <w:autoSpaceDE w:val="0"/>
              <w:spacing w:line="360" w:lineRule="exact"/>
              <w:jc w:val="left"/>
              <w:rPr>
                <w:rFonts w:cs="Times New Roman"/>
                <w:highlight w:val="none"/>
              </w:rPr>
            </w:pPr>
            <w:r>
              <w:rPr>
                <w:rFonts w:hint="eastAsia" w:ascii="宋体" w:hAnsi="宋体" w:eastAsia="宋体" w:cs="宋体"/>
                <w:color w:val="000000"/>
                <w:szCs w:val="21"/>
                <w:highlight w:val="none"/>
                <w:u w:color="000000"/>
                <w:lang w:bidi="ar"/>
              </w:rPr>
              <w:t>开标程序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3DB418A">
            <w:pPr>
              <w:autoSpaceDE w:val="0"/>
              <w:spacing w:line="360" w:lineRule="exact"/>
              <w:rPr>
                <w:rFonts w:cs="Times New Roman"/>
                <w:spacing w:val="-4"/>
                <w:highlight w:val="none"/>
              </w:rPr>
            </w:pPr>
            <w:r>
              <w:rPr>
                <w:rFonts w:hint="eastAsia" w:ascii="宋体" w:hAnsi="宋体" w:eastAsia="宋体" w:cs="宋体"/>
                <w:szCs w:val="21"/>
                <w:highlight w:val="none"/>
              </w:rPr>
              <w:t>由代理机构开启电子投标文件，报评标委员会评审。</w:t>
            </w:r>
          </w:p>
        </w:tc>
      </w:tr>
      <w:tr w14:paraId="1F32AB4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0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4A706BB">
            <w:pPr>
              <w:pStyle w:val="13"/>
              <w:widowControl/>
              <w:autoSpaceDE w:val="0"/>
              <w:spacing w:line="360" w:lineRule="exact"/>
              <w:jc w:val="center"/>
              <w:rPr>
                <w:rFonts w:hint="default"/>
                <w:highlight w:val="none"/>
              </w:rPr>
            </w:pPr>
            <w:r>
              <w:rPr>
                <w:highlight w:val="none"/>
              </w:rPr>
              <w:t>27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207197F">
            <w:pPr>
              <w:pStyle w:val="13"/>
              <w:widowControl/>
              <w:autoSpaceDE w:val="0"/>
              <w:spacing w:line="360" w:lineRule="exact"/>
              <w:jc w:val="left"/>
              <w:rPr>
                <w:rFonts w:hint="default"/>
                <w:highlight w:val="none"/>
              </w:rPr>
            </w:pPr>
            <w:r>
              <w:rPr>
                <w:highlight w:val="none"/>
              </w:rPr>
              <w:t>评标委员会的组建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57039658">
            <w:pPr>
              <w:autoSpaceDE w:val="0"/>
              <w:spacing w:line="360" w:lineRule="exact"/>
              <w:jc w:val="left"/>
              <w:rPr>
                <w:rFonts w:ascii="宋体" w:hAnsi="宋体" w:eastAsia="宋体" w:cs="宋体"/>
                <w:highlight w:val="none"/>
              </w:rPr>
            </w:pPr>
            <w:r>
              <w:rPr>
                <w:rFonts w:hint="eastAsia" w:ascii="宋体" w:hAnsi="宋体" w:eastAsia="宋体" w:cs="宋体"/>
                <w:color w:val="000000"/>
                <w:szCs w:val="21"/>
                <w:highlight w:val="none"/>
                <w:u w:color="000000"/>
                <w:lang w:bidi="ar"/>
              </w:rPr>
              <w:t>评标委员会由招标人依法组建。</w:t>
            </w:r>
          </w:p>
        </w:tc>
      </w:tr>
      <w:tr w14:paraId="5D2D945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A47AF9F">
            <w:pPr>
              <w:pStyle w:val="13"/>
              <w:widowControl/>
              <w:autoSpaceDE w:val="0"/>
              <w:spacing w:line="360" w:lineRule="exact"/>
              <w:jc w:val="center"/>
              <w:rPr>
                <w:rFonts w:hint="default"/>
                <w:highlight w:val="none"/>
              </w:rPr>
            </w:pPr>
            <w:r>
              <w:rPr>
                <w:highlight w:val="none"/>
              </w:rPr>
              <w:t>28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1C3DAD9">
            <w:pPr>
              <w:pStyle w:val="13"/>
              <w:widowControl/>
              <w:autoSpaceDE w:val="0"/>
              <w:spacing w:line="360" w:lineRule="exact"/>
              <w:jc w:val="left"/>
              <w:rPr>
                <w:rFonts w:hint="default"/>
                <w:highlight w:val="none"/>
              </w:rPr>
            </w:pPr>
            <w:r>
              <w:rPr>
                <w:highlight w:val="none"/>
              </w:rPr>
              <w:t>是否授权评标委员会确定中标候选人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1879F1B3">
            <w:pPr>
              <w:pStyle w:val="13"/>
              <w:widowControl/>
              <w:autoSpaceDE w:val="0"/>
              <w:spacing w:line="360" w:lineRule="exact"/>
              <w:rPr>
                <w:rFonts w:hint="default"/>
                <w:highlight w:val="none"/>
              </w:rPr>
            </w:pPr>
            <w:r>
              <w:rPr>
                <w:rFonts w:cs="宋体"/>
                <w:highlight w:val="none"/>
              </w:rPr>
              <w:t>是，推荐的中标候选人数3名，并标明排序。</w:t>
            </w:r>
          </w:p>
        </w:tc>
      </w:tr>
      <w:tr w14:paraId="58AE112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2402A91">
            <w:pPr>
              <w:pStyle w:val="13"/>
              <w:widowControl/>
              <w:autoSpaceDE w:val="0"/>
              <w:spacing w:line="360" w:lineRule="exact"/>
              <w:jc w:val="center"/>
              <w:rPr>
                <w:rFonts w:hint="default"/>
                <w:highlight w:val="none"/>
              </w:rPr>
            </w:pPr>
            <w:r>
              <w:rPr>
                <w:highlight w:val="none"/>
              </w:rPr>
              <w:t>29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2DDFC78E">
            <w:pPr>
              <w:pStyle w:val="13"/>
              <w:widowControl/>
              <w:autoSpaceDE w:val="0"/>
              <w:spacing w:line="360" w:lineRule="exact"/>
              <w:jc w:val="left"/>
              <w:rPr>
                <w:rFonts w:hint="default"/>
                <w:highlight w:val="none"/>
              </w:rPr>
            </w:pPr>
            <w:r>
              <w:rPr>
                <w:highlight w:val="none"/>
              </w:rPr>
              <w:t>中标结果公告媒介</w:t>
            </w:r>
          </w:p>
        </w:tc>
        <w:tc>
          <w:tcPr>
            <w:tcW w:w="6328" w:type="dxa"/>
            <w:tcBorders>
              <w:top w:val="single" w:color="auto" w:sz="8" w:space="0"/>
              <w:left w:val="single" w:color="auto" w:sz="8" w:space="0"/>
              <w:bottom w:val="single" w:color="auto" w:sz="8" w:space="0"/>
              <w:right w:val="single" w:color="auto" w:sz="12" w:space="0"/>
            </w:tcBorders>
            <w:shd w:val="clear" w:color="auto" w:fill="auto"/>
          </w:tcPr>
          <w:p w14:paraId="28371323">
            <w:pPr>
              <w:spacing w:line="360" w:lineRule="exact"/>
              <w:rPr>
                <w:rFonts w:ascii="宋体" w:hAnsi="宋体" w:eastAsia="宋体" w:cs="宋体"/>
                <w:szCs w:val="21"/>
                <w:highlight w:val="none"/>
              </w:rPr>
            </w:pPr>
            <w:r>
              <w:rPr>
                <w:rFonts w:hint="eastAsia" w:ascii="宋体" w:hAnsi="宋体" w:eastAsia="宋体" w:cs="宋体"/>
                <w:szCs w:val="21"/>
                <w:highlight w:val="none"/>
              </w:rPr>
              <w:t>公示媒介：同招标公告发布媒介</w:t>
            </w:r>
          </w:p>
          <w:p w14:paraId="070AFDDB">
            <w:pPr>
              <w:pStyle w:val="13"/>
              <w:widowControl/>
              <w:autoSpaceDE w:val="0"/>
              <w:spacing w:line="360" w:lineRule="exact"/>
              <w:rPr>
                <w:rFonts w:hint="default"/>
                <w:highlight w:val="none"/>
              </w:rPr>
            </w:pPr>
            <w:r>
              <w:rPr>
                <w:rFonts w:cs="宋体"/>
                <w:highlight w:val="none"/>
              </w:rPr>
              <w:t>公示期限：公示发布次日起3日（如公示第三日为休息日或节假日，则顺延至休息日或节假日后第一个工作日）</w:t>
            </w:r>
          </w:p>
        </w:tc>
      </w:tr>
      <w:tr w14:paraId="087A8C1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5F8BB00">
            <w:pPr>
              <w:autoSpaceDE w:val="0"/>
              <w:spacing w:line="360" w:lineRule="exact"/>
              <w:jc w:val="center"/>
              <w:rPr>
                <w:rFonts w:ascii="宋体" w:hAnsi="宋体" w:eastAsia="宋体" w:cs="宋体"/>
                <w:highlight w:val="none"/>
              </w:rPr>
            </w:pPr>
            <w:r>
              <w:rPr>
                <w:rFonts w:hint="eastAsia" w:ascii="宋体" w:hAnsi="宋体" w:eastAsia="宋体" w:cs="宋体"/>
                <w:highlight w:val="none"/>
              </w:rPr>
              <w:t>30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41E8BC31">
            <w:pPr>
              <w:autoSpaceDE w:val="0"/>
              <w:spacing w:line="360" w:lineRule="exact"/>
              <w:jc w:val="left"/>
              <w:rPr>
                <w:rFonts w:ascii="宋体" w:hAnsi="宋体" w:cs="宋体"/>
                <w:szCs w:val="21"/>
                <w:highlight w:val="none"/>
              </w:rPr>
            </w:pPr>
            <w:r>
              <w:rPr>
                <w:rFonts w:hint="eastAsia" w:ascii="宋体" w:hAnsi="宋体" w:eastAsia="宋体" w:cs="宋体"/>
                <w:color w:val="000000"/>
                <w:szCs w:val="21"/>
                <w:highlight w:val="none"/>
                <w:u w:color="000000"/>
                <w:lang w:bidi="ar"/>
              </w:rPr>
              <w:t>中标通知书</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3DDC9D41">
            <w:pPr>
              <w:autoSpaceDE w:val="0"/>
              <w:spacing w:line="360" w:lineRule="exact"/>
              <w:rPr>
                <w:rFonts w:ascii="宋体" w:hAnsi="宋体" w:cs="宋体"/>
                <w:szCs w:val="21"/>
                <w:highlight w:val="none"/>
              </w:rPr>
            </w:pPr>
            <w:r>
              <w:rPr>
                <w:rFonts w:hint="eastAsia" w:ascii="宋体" w:hAnsi="宋体" w:eastAsia="宋体" w:cs="宋体"/>
                <w:color w:val="000000"/>
                <w:szCs w:val="21"/>
                <w:highlight w:val="none"/>
                <w:u w:color="000000"/>
                <w:lang w:bidi="ar"/>
              </w:rPr>
              <w:t>中标通知书须加盖招标人、招标代理公司公章后方可发出。</w:t>
            </w:r>
          </w:p>
        </w:tc>
      </w:tr>
      <w:tr w14:paraId="1ACFD1C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06053907">
            <w:pPr>
              <w:autoSpaceDE w:val="0"/>
              <w:spacing w:line="360" w:lineRule="exact"/>
              <w:jc w:val="center"/>
              <w:rPr>
                <w:rFonts w:ascii="宋体" w:hAnsi="宋体" w:eastAsia="宋体" w:cs="宋体"/>
                <w:highlight w:val="none"/>
              </w:rPr>
            </w:pPr>
            <w:r>
              <w:rPr>
                <w:rFonts w:hint="eastAsia" w:ascii="宋体" w:hAnsi="宋体" w:eastAsia="宋体" w:cs="宋体"/>
                <w:highlight w:val="none"/>
              </w:rPr>
              <w:t>31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245A547F">
            <w:pPr>
              <w:autoSpaceDE w:val="0"/>
              <w:spacing w:line="360" w:lineRule="exact"/>
              <w:jc w:val="left"/>
              <w:rPr>
                <w:rFonts w:ascii="宋体" w:hAnsi="宋体" w:eastAsia="宋体" w:cs="宋体"/>
                <w:color w:val="000000"/>
                <w:szCs w:val="21"/>
                <w:highlight w:val="none"/>
                <w:u w:color="000000"/>
                <w:lang w:bidi="ar"/>
              </w:rPr>
            </w:pPr>
            <w:r>
              <w:rPr>
                <w:rFonts w:hint="eastAsia" w:ascii="宋体" w:hAnsi="宋体" w:eastAsia="宋体" w:cs="宋体"/>
                <w:color w:val="000000"/>
                <w:szCs w:val="21"/>
                <w:highlight w:val="none"/>
                <w:u w:color="000000"/>
                <w:lang w:bidi="ar"/>
              </w:rPr>
              <w:t>履约担保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AA56F7F">
            <w:pPr>
              <w:tabs>
                <w:tab w:val="left" w:pos="5034"/>
              </w:tabs>
              <w:spacing w:line="320" w:lineRule="exact"/>
              <w:rPr>
                <w:rFonts w:ascii="Times New Roman" w:hAnsi="Times New Roman" w:eastAsia="宋体" w:cs="Times New Roman"/>
                <w:highlight w:val="none"/>
              </w:rPr>
            </w:pPr>
            <w:r>
              <w:rPr>
                <w:rFonts w:hint="eastAsia" w:ascii="Times New Roman" w:hAnsi="Times New Roman" w:eastAsia="宋体" w:cs="Times New Roman"/>
                <w:highlight w:val="none"/>
              </w:rPr>
              <w:t xml:space="preserve">是否收取履约担保：☑收取，□不收取 </w:t>
            </w:r>
          </w:p>
          <w:p w14:paraId="24FF5BF7">
            <w:pPr>
              <w:tabs>
                <w:tab w:val="left" w:pos="5034"/>
              </w:tabs>
              <w:spacing w:line="320" w:lineRule="exact"/>
              <w:rPr>
                <w:rFonts w:ascii="Times New Roman" w:hAnsi="Times New Roman" w:eastAsia="宋体" w:cs="Times New Roman"/>
                <w:highlight w:val="none"/>
              </w:rPr>
            </w:pPr>
            <w:r>
              <w:rPr>
                <w:rFonts w:hint="eastAsia" w:ascii="Times New Roman" w:hAnsi="Times New Roman" w:eastAsia="宋体" w:cs="Times New Roman"/>
                <w:highlight w:val="none"/>
              </w:rPr>
              <w:t>形式：☑银行转账 ☑银行保函（见索即付无条件保函）☑担保保函☑商业保险 ☑第三方担保（无条件担保）</w:t>
            </w:r>
          </w:p>
          <w:p w14:paraId="6B7CA758">
            <w:pPr>
              <w:tabs>
                <w:tab w:val="left" w:pos="5034"/>
              </w:tabs>
              <w:spacing w:line="320" w:lineRule="exact"/>
              <w:rPr>
                <w:rFonts w:ascii="Times New Roman" w:hAnsi="Times New Roman" w:eastAsia="宋体" w:cs="Times New Roman"/>
                <w:highlight w:val="none"/>
              </w:rPr>
            </w:pPr>
            <w:r>
              <w:rPr>
                <w:rFonts w:hint="eastAsia" w:ascii="Times New Roman" w:hAnsi="Times New Roman" w:eastAsia="宋体" w:cs="Times New Roman"/>
                <w:highlight w:val="none"/>
              </w:rPr>
              <w:t>金额：中标合同金额×5%，取整到千位；</w:t>
            </w:r>
          </w:p>
          <w:p w14:paraId="548377AB">
            <w:pPr>
              <w:tabs>
                <w:tab w:val="left" w:pos="5034"/>
              </w:tabs>
              <w:spacing w:line="320" w:lineRule="exact"/>
              <w:rPr>
                <w:rFonts w:ascii="Times New Roman" w:hAnsi="Times New Roman" w:eastAsia="宋体" w:cs="Times New Roman"/>
                <w:highlight w:val="none"/>
              </w:rPr>
            </w:pPr>
            <w:r>
              <w:rPr>
                <w:rFonts w:hint="eastAsia" w:ascii="Times New Roman" w:hAnsi="Times New Roman" w:eastAsia="宋体" w:cs="Times New Roman"/>
                <w:highlight w:val="none"/>
              </w:rPr>
              <w:t xml:space="preserve">收款单位：另行通知        </w:t>
            </w:r>
          </w:p>
          <w:p w14:paraId="27826DB1">
            <w:pPr>
              <w:tabs>
                <w:tab w:val="left" w:pos="5034"/>
              </w:tabs>
              <w:spacing w:line="320" w:lineRule="exact"/>
              <w:rPr>
                <w:rFonts w:ascii="Times New Roman" w:hAnsi="Times New Roman" w:eastAsia="宋体" w:cs="Times New Roman"/>
                <w:highlight w:val="none"/>
              </w:rPr>
            </w:pPr>
            <w:r>
              <w:rPr>
                <w:rFonts w:hint="eastAsia" w:ascii="Times New Roman" w:hAnsi="Times New Roman" w:eastAsia="宋体" w:cs="Times New Roman"/>
                <w:highlight w:val="none"/>
              </w:rPr>
              <w:t xml:space="preserve">开户银行：另行通知 </w:t>
            </w:r>
          </w:p>
          <w:p w14:paraId="76C2B0B6">
            <w:pPr>
              <w:tabs>
                <w:tab w:val="left" w:pos="5034"/>
              </w:tabs>
              <w:spacing w:line="320" w:lineRule="exact"/>
              <w:rPr>
                <w:rFonts w:ascii="Times New Roman" w:hAnsi="Times New Roman" w:eastAsia="宋体" w:cs="Times New Roman"/>
                <w:highlight w:val="none"/>
              </w:rPr>
            </w:pPr>
            <w:r>
              <w:rPr>
                <w:rFonts w:hint="eastAsia" w:ascii="Times New Roman" w:hAnsi="Times New Roman" w:eastAsia="宋体" w:cs="Times New Roman"/>
                <w:highlight w:val="none"/>
              </w:rPr>
              <w:t>银行帐号：另行通知</w:t>
            </w:r>
          </w:p>
          <w:p w14:paraId="2A8D17C9">
            <w:pPr>
              <w:tabs>
                <w:tab w:val="left" w:pos="5034"/>
              </w:tabs>
              <w:spacing w:line="320" w:lineRule="exact"/>
              <w:rPr>
                <w:rFonts w:ascii="Times New Roman" w:hAnsi="Times New Roman" w:eastAsia="宋体" w:cs="Times New Roman"/>
                <w:highlight w:val="none"/>
              </w:rPr>
            </w:pPr>
            <w:r>
              <w:rPr>
                <w:rFonts w:hint="eastAsia" w:ascii="Times New Roman" w:hAnsi="Times New Roman" w:eastAsia="宋体" w:cs="Times New Roman"/>
                <w:highlight w:val="none"/>
              </w:rPr>
              <w:t>缴纳时限：中标人须在中标通知书发出后30</w:t>
            </w:r>
            <w:r>
              <w:rPr>
                <w:rFonts w:hint="eastAsia" w:ascii="Times New Roman" w:hAnsi="Times New Roman" w:eastAsia="宋体" w:cs="Times New Roman"/>
                <w:highlight w:val="none"/>
                <w:lang w:val="en-US" w:eastAsia="zh-CN"/>
              </w:rPr>
              <w:t>日</w:t>
            </w:r>
            <w:r>
              <w:rPr>
                <w:rFonts w:hint="eastAsia" w:ascii="Times New Roman" w:hAnsi="Times New Roman" w:eastAsia="宋体" w:cs="Times New Roman"/>
                <w:highlight w:val="none"/>
              </w:rPr>
              <w:t>内完成履约保证金缴纳及合同签订。否则，取消中标资格，投标保证金不予退还。(注：投标保证金不能转为履约保证金。)</w:t>
            </w:r>
          </w:p>
          <w:p w14:paraId="678D2299">
            <w:pPr>
              <w:tabs>
                <w:tab w:val="left" w:pos="5034"/>
              </w:tabs>
              <w:spacing w:line="320" w:lineRule="exact"/>
              <w:rPr>
                <w:rFonts w:ascii="Times New Roman" w:hAnsi="Times New Roman" w:eastAsia="宋体" w:cs="Times New Roman"/>
                <w:highlight w:val="none"/>
              </w:rPr>
            </w:pPr>
            <w:r>
              <w:rPr>
                <w:rFonts w:hint="eastAsia" w:ascii="Times New Roman" w:hAnsi="Times New Roman" w:eastAsia="宋体" w:cs="Times New Roman"/>
                <w:highlight w:val="none"/>
              </w:rPr>
              <w:t>如未按期交齐履约保证金或未按期签订合同的，视同放弃中标资格，招标人将扣除投标保证金。履约保证金按要求缴纳的，自合同签订并备案后起5个工作日内退还中标人的投标保证金。</w:t>
            </w:r>
          </w:p>
          <w:p w14:paraId="6F08F53B">
            <w:pPr>
              <w:tabs>
                <w:tab w:val="left" w:pos="5034"/>
              </w:tabs>
              <w:spacing w:line="320" w:lineRule="exact"/>
              <w:rPr>
                <w:rFonts w:ascii="Times New Roman" w:hAnsi="Times New Roman" w:eastAsia="宋体" w:cs="Times New Roman"/>
                <w:highlight w:val="none"/>
              </w:rPr>
            </w:pPr>
            <w:r>
              <w:rPr>
                <w:rFonts w:hint="eastAsia" w:ascii="Times New Roman" w:hAnsi="Times New Roman" w:eastAsia="宋体" w:cs="Times New Roman"/>
                <w:highlight w:val="none"/>
              </w:rPr>
              <w:t>退还时限：</w:t>
            </w:r>
            <w:r>
              <w:rPr>
                <w:rFonts w:hint="eastAsia" w:ascii="宋体" w:hAnsi="宋体" w:eastAsia="宋体" w:cs="宋体"/>
                <w:color w:val="000000"/>
                <w:kern w:val="0"/>
                <w:sz w:val="21"/>
                <w:szCs w:val="21"/>
                <w:highlight w:val="none"/>
                <w:lang w:val="en-US" w:eastAsia="zh-CN" w:bidi="ar"/>
              </w:rPr>
              <w:t>中标人在本合同约定的服务期限届满并经招标人验收合格后</w:t>
            </w:r>
            <w:r>
              <w:rPr>
                <w:rFonts w:hint="eastAsia" w:ascii="宋体" w:hAnsi="宋体" w:cs="宋体"/>
                <w:color w:val="000000"/>
                <w:kern w:val="0"/>
                <w:sz w:val="21"/>
                <w:szCs w:val="21"/>
                <w:highlight w:val="none"/>
                <w:lang w:val="en-US" w:eastAsia="zh-CN" w:bidi="ar"/>
              </w:rPr>
              <w:t>30日内</w:t>
            </w:r>
            <w:r>
              <w:rPr>
                <w:rFonts w:hint="eastAsia" w:ascii="宋体" w:hAnsi="宋体" w:eastAsia="宋体" w:cs="宋体"/>
                <w:color w:val="000000"/>
                <w:kern w:val="0"/>
                <w:sz w:val="21"/>
                <w:szCs w:val="21"/>
                <w:highlight w:val="none"/>
                <w:lang w:val="en-US" w:eastAsia="zh-CN" w:bidi="ar"/>
              </w:rPr>
              <w:t>办理履约保证金（或履约保函）退还手续。</w:t>
            </w:r>
          </w:p>
          <w:p w14:paraId="1DAFE850">
            <w:pPr>
              <w:tabs>
                <w:tab w:val="left" w:pos="5034"/>
              </w:tabs>
              <w:spacing w:line="320" w:lineRule="exact"/>
              <w:rPr>
                <w:rFonts w:ascii="Times New Roman" w:hAnsi="Times New Roman" w:eastAsia="宋体" w:cs="Times New Roman"/>
                <w:highlight w:val="none"/>
              </w:rPr>
            </w:pPr>
            <w:r>
              <w:rPr>
                <w:rFonts w:hint="eastAsia" w:ascii="Times New Roman" w:hAnsi="Times New Roman" w:eastAsia="宋体" w:cs="Times New Roman"/>
                <w:highlight w:val="none"/>
              </w:rPr>
              <w:t>采用银行保函的具体要求：①保函形式须为见索即付型（无条件保函）；②须从中标人基本账户办理，或者从基本账户在滁州具有分支机构的银行出具；③须有保函编号；④须加盖银行公章而非银行业务专用章；⑤须按照银行格式规范填写。</w:t>
            </w:r>
          </w:p>
          <w:p w14:paraId="2102B2DE">
            <w:pPr>
              <w:tabs>
                <w:tab w:val="left" w:pos="5034"/>
              </w:tabs>
              <w:spacing w:line="320" w:lineRule="exact"/>
              <w:rPr>
                <w:rFonts w:ascii="宋体" w:hAnsi="宋体" w:eastAsia="宋体" w:cs="宋体"/>
                <w:color w:val="000000"/>
                <w:szCs w:val="21"/>
                <w:highlight w:val="none"/>
                <w:u w:color="000000"/>
                <w:lang w:bidi="ar"/>
              </w:rPr>
            </w:pPr>
            <w:r>
              <w:rPr>
                <w:rFonts w:hint="eastAsia" w:ascii="Times New Roman" w:hAnsi="Times New Roman" w:eastAsia="宋体" w:cs="Times New Roman"/>
                <w:highlight w:val="none"/>
              </w:rPr>
              <w:t>采用担保保函、商业保险、第三方担保具体要求：须在本地的（滁州市）保险（或担保）公司或在本地（滁州市）的分支机构的保险公司（或担保公司）开具。保函或保险格式须经招标人认可。</w:t>
            </w:r>
          </w:p>
        </w:tc>
      </w:tr>
      <w:tr w14:paraId="2FDA5C1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1111"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528AF2A7">
            <w:pPr>
              <w:autoSpaceDE w:val="0"/>
              <w:spacing w:line="360" w:lineRule="exact"/>
              <w:rPr>
                <w:rFonts w:ascii="宋体" w:hAnsi="宋体" w:eastAsia="宋体" w:cs="宋体"/>
                <w:highlight w:val="none"/>
              </w:rPr>
            </w:pPr>
            <w:r>
              <w:rPr>
                <w:rFonts w:hint="eastAsia" w:ascii="宋体" w:hAnsi="宋体" w:eastAsia="宋体" w:cs="宋体"/>
                <w:color w:val="000000"/>
                <w:szCs w:val="21"/>
                <w:highlight w:val="none"/>
                <w:u w:color="000000"/>
                <w:lang w:bidi="ar"/>
              </w:rPr>
              <w:t>付款方式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96B5E78">
            <w:pPr>
              <w:autoSpaceDE w:val="0"/>
              <w:spacing w:line="360" w:lineRule="exact"/>
              <w:rPr>
                <w:rFonts w:hint="eastAsia" w:ascii="宋体" w:hAnsi="宋体" w:eastAsia="仿宋" w:cs="宋体"/>
                <w:highlight w:val="none"/>
                <w:lang w:eastAsia="zh-CN"/>
              </w:rPr>
            </w:pPr>
            <w:r>
              <w:rPr>
                <w:rFonts w:hint="eastAsia" w:ascii="宋体" w:hAnsi="宋体" w:eastAsia="宋体" w:cs="宋体"/>
                <w:color w:val="000000"/>
                <w:szCs w:val="21"/>
                <w:highlight w:val="none"/>
                <w:u w:color="000000"/>
                <w:lang w:val="en-US" w:eastAsia="zh-Hans" w:bidi="ar"/>
              </w:rPr>
              <w:t>在本合同服务期限届满，</w:t>
            </w:r>
            <w:r>
              <w:rPr>
                <w:rFonts w:hint="eastAsia" w:ascii="宋体" w:hAnsi="宋体" w:eastAsia="宋体" w:cs="宋体"/>
                <w:color w:val="000000"/>
                <w:szCs w:val="21"/>
                <w:highlight w:val="none"/>
                <w:u w:color="000000"/>
                <w:lang w:val="en-US" w:eastAsia="zh-CN" w:bidi="ar"/>
              </w:rPr>
              <w:t>中标人</w:t>
            </w:r>
            <w:r>
              <w:rPr>
                <w:rFonts w:hint="eastAsia" w:ascii="宋体" w:hAnsi="宋体" w:eastAsia="宋体" w:cs="宋体"/>
                <w:color w:val="000000"/>
                <w:szCs w:val="21"/>
                <w:highlight w:val="none"/>
                <w:u w:color="000000"/>
                <w:lang w:val="en-US" w:eastAsia="zh-Hans" w:bidi="ar"/>
              </w:rPr>
              <w:t>提交的所有工作成果均通过</w:t>
            </w:r>
            <w:r>
              <w:rPr>
                <w:rFonts w:hint="eastAsia" w:ascii="宋体" w:hAnsi="宋体" w:eastAsia="宋体" w:cs="宋体"/>
                <w:color w:val="000000"/>
                <w:szCs w:val="21"/>
                <w:highlight w:val="none"/>
                <w:u w:color="000000"/>
                <w:lang w:val="en-US" w:eastAsia="zh-CN" w:bidi="ar"/>
              </w:rPr>
              <w:t>招标人</w:t>
            </w:r>
            <w:r>
              <w:rPr>
                <w:rFonts w:hint="eastAsia" w:ascii="宋体" w:hAnsi="宋体" w:eastAsia="宋体" w:cs="宋体"/>
                <w:color w:val="000000"/>
                <w:szCs w:val="21"/>
                <w:highlight w:val="none"/>
                <w:u w:color="000000"/>
                <w:lang w:val="en-US" w:eastAsia="zh-Hans" w:bidi="ar"/>
              </w:rPr>
              <w:t>验收，且</w:t>
            </w:r>
            <w:r>
              <w:rPr>
                <w:rFonts w:hint="eastAsia" w:ascii="宋体" w:hAnsi="宋体" w:eastAsia="宋体" w:cs="宋体"/>
                <w:color w:val="000000"/>
                <w:szCs w:val="21"/>
                <w:highlight w:val="none"/>
                <w:u w:color="000000"/>
                <w:lang w:val="en-US" w:eastAsia="zh-CN" w:bidi="ar"/>
              </w:rPr>
              <w:t>中标人</w:t>
            </w:r>
            <w:r>
              <w:rPr>
                <w:rFonts w:hint="eastAsia" w:ascii="宋体" w:hAnsi="宋体" w:eastAsia="宋体" w:cs="宋体"/>
                <w:color w:val="000000"/>
                <w:szCs w:val="21"/>
                <w:highlight w:val="none"/>
                <w:u w:color="000000"/>
                <w:lang w:val="en-US" w:eastAsia="zh-Hans" w:bidi="ar"/>
              </w:rPr>
              <w:t>向</w:t>
            </w:r>
            <w:r>
              <w:rPr>
                <w:rFonts w:hint="eastAsia" w:ascii="宋体" w:hAnsi="宋体" w:eastAsia="宋体" w:cs="宋体"/>
                <w:color w:val="000000"/>
                <w:szCs w:val="21"/>
                <w:highlight w:val="none"/>
                <w:u w:color="000000"/>
                <w:lang w:val="en-US" w:eastAsia="zh-CN" w:bidi="ar"/>
              </w:rPr>
              <w:t>招标人</w:t>
            </w:r>
            <w:r>
              <w:rPr>
                <w:rFonts w:hint="eastAsia" w:ascii="宋体" w:hAnsi="宋体" w:eastAsia="宋体" w:cs="宋体"/>
                <w:color w:val="000000"/>
                <w:szCs w:val="21"/>
                <w:highlight w:val="none"/>
                <w:u w:color="000000"/>
                <w:lang w:val="en-US" w:eastAsia="zh-Hans" w:bidi="ar"/>
              </w:rPr>
              <w:t>提供符合要求的增值税发票后</w:t>
            </w:r>
            <w:r>
              <w:rPr>
                <w:rFonts w:hint="eastAsia" w:ascii="宋体" w:hAnsi="宋体" w:eastAsia="宋体" w:cs="宋体"/>
                <w:color w:val="000000"/>
                <w:szCs w:val="21"/>
                <w:highlight w:val="none"/>
                <w:u w:color="000000"/>
                <w:lang w:val="en-US" w:eastAsia="zh-CN" w:bidi="ar"/>
              </w:rPr>
              <w:t>30</w:t>
            </w:r>
            <w:r>
              <w:rPr>
                <w:rFonts w:hint="eastAsia" w:ascii="宋体" w:hAnsi="宋体" w:eastAsia="宋体" w:cs="宋体"/>
                <w:color w:val="000000"/>
                <w:szCs w:val="21"/>
                <w:highlight w:val="none"/>
                <w:u w:color="000000"/>
                <w:lang w:val="en-US" w:eastAsia="zh-Hans" w:bidi="ar"/>
              </w:rPr>
              <w:t>日内，一次性付清全部服务费用。</w:t>
            </w:r>
          </w:p>
        </w:tc>
      </w:tr>
      <w:tr w14:paraId="73F610B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27FABBD7">
            <w:pPr>
              <w:autoSpaceDE w:val="0"/>
              <w:spacing w:line="360" w:lineRule="exact"/>
              <w:rPr>
                <w:rFonts w:ascii="宋体" w:hAnsi="宋体" w:eastAsia="宋体" w:cs="宋体"/>
                <w:highlight w:val="none"/>
              </w:rPr>
            </w:pPr>
            <w:r>
              <w:rPr>
                <w:rFonts w:hint="eastAsia" w:ascii="宋体" w:hAnsi="宋体" w:eastAsia="宋体" w:cs="宋体"/>
                <w:color w:val="000000"/>
                <w:szCs w:val="21"/>
                <w:highlight w:val="none"/>
                <w:u w:color="000000"/>
                <w:lang w:bidi="ar"/>
              </w:rPr>
              <w:t>招标文件获取方式和时间</w:t>
            </w:r>
          </w:p>
        </w:tc>
        <w:tc>
          <w:tcPr>
            <w:tcW w:w="6328" w:type="dxa"/>
            <w:tcBorders>
              <w:top w:val="single" w:color="auto" w:sz="8" w:space="0"/>
              <w:left w:val="single" w:color="auto" w:sz="8" w:space="0"/>
              <w:bottom w:val="single" w:color="auto" w:sz="8" w:space="0"/>
              <w:right w:val="single" w:color="auto" w:sz="12" w:space="0"/>
            </w:tcBorders>
            <w:shd w:val="clear" w:color="auto" w:fill="auto"/>
          </w:tcPr>
          <w:p w14:paraId="2ED370E2">
            <w:pPr>
              <w:autoSpaceDE w:val="0"/>
              <w:spacing w:line="360" w:lineRule="exact"/>
              <w:rPr>
                <w:rFonts w:ascii="宋体" w:hAnsi="宋体" w:eastAsia="宋体" w:cs="宋体"/>
                <w:highlight w:val="none"/>
              </w:rPr>
            </w:pPr>
            <w:r>
              <w:rPr>
                <w:rFonts w:hint="eastAsia" w:ascii="宋体" w:hAnsi="宋体" w:eastAsia="宋体" w:cs="宋体"/>
                <w:color w:val="000000"/>
                <w:szCs w:val="21"/>
                <w:highlight w:val="none"/>
                <w:u w:color="000000"/>
                <w:lang w:bidi="ar"/>
              </w:rPr>
              <w:t>招标文件获取方式：网上下载；</w:t>
            </w:r>
          </w:p>
          <w:p w14:paraId="2BFF8BA3">
            <w:pPr>
              <w:autoSpaceDE w:val="0"/>
              <w:spacing w:line="360" w:lineRule="exact"/>
              <w:rPr>
                <w:rFonts w:ascii="宋体" w:hAnsi="宋体" w:eastAsia="宋体" w:cs="宋体"/>
                <w:highlight w:val="none"/>
              </w:rPr>
            </w:pPr>
            <w:r>
              <w:rPr>
                <w:rFonts w:hint="eastAsia" w:ascii="宋体" w:hAnsi="宋体" w:eastAsia="宋体" w:cs="宋体"/>
                <w:color w:val="000000"/>
                <w:szCs w:val="21"/>
                <w:highlight w:val="none"/>
                <w:u w:color="000000"/>
                <w:lang w:bidi="ar"/>
              </w:rPr>
              <w:t>获取时间：招标文件发布至投标截止时间。</w:t>
            </w:r>
          </w:p>
        </w:tc>
      </w:tr>
      <w:tr w14:paraId="57941FA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6C843C98">
            <w:pPr>
              <w:spacing w:line="360" w:lineRule="exact"/>
              <w:jc w:val="left"/>
              <w:rPr>
                <w:rFonts w:ascii="宋体" w:hAnsi="宋体" w:eastAsia="宋体" w:cs="宋体"/>
                <w:color w:val="000000"/>
                <w:szCs w:val="21"/>
                <w:highlight w:val="none"/>
                <w:u w:color="000000"/>
                <w:lang w:bidi="ar"/>
              </w:rPr>
            </w:pPr>
            <w:r>
              <w:rPr>
                <w:rFonts w:hint="eastAsia" w:ascii="宋体" w:hAnsi="Times New Roman" w:eastAsia="宋体" w:cs="Times New Roman"/>
                <w:szCs w:val="21"/>
                <w:highlight w:val="none"/>
              </w:rPr>
              <w:t>解释权</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CA56CBC">
            <w:pPr>
              <w:spacing w:line="360" w:lineRule="exact"/>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1、构成本招标文件的各个组成文件应互为解释，互为说明；</w:t>
            </w:r>
          </w:p>
          <w:p w14:paraId="15C87736">
            <w:pPr>
              <w:spacing w:line="360" w:lineRule="exact"/>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2、同一组成文件中就同一事项的规定或约定不一致的，以编排顺序在后者为准；</w:t>
            </w:r>
          </w:p>
          <w:p w14:paraId="01B3F87D">
            <w:pPr>
              <w:spacing w:line="360" w:lineRule="exact"/>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3、如有不明确或不一致，构成合同文件组成内容的，以合同文件约定内容为准，且以专用合同条款约定的合同文件优先顺序解释；</w:t>
            </w:r>
          </w:p>
          <w:p w14:paraId="4CEEE915">
            <w:pPr>
              <w:spacing w:line="360" w:lineRule="exact"/>
              <w:jc w:val="left"/>
              <w:rPr>
                <w:rFonts w:ascii="宋体" w:hAnsi="宋体" w:eastAsia="宋体" w:cs="宋体"/>
                <w:color w:val="000000"/>
                <w:szCs w:val="21"/>
                <w:highlight w:val="none"/>
                <w:u w:color="000000"/>
                <w:lang w:bidi="ar"/>
              </w:rPr>
            </w:pPr>
            <w:r>
              <w:rPr>
                <w:rFonts w:hint="eastAsia" w:ascii="宋体" w:hAnsi="Times New Roman" w:eastAsia="宋体" w:cs="Times New Roman"/>
                <w:szCs w:val="21"/>
                <w:highlight w:val="none"/>
              </w:rPr>
              <w:t>4、按本款前述规定仍不能形成结论的，由招标人负责解释。</w:t>
            </w:r>
          </w:p>
        </w:tc>
      </w:tr>
      <w:tr w14:paraId="67860BE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7E96924F">
            <w:pPr>
              <w:spacing w:line="360" w:lineRule="exact"/>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同义词语</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1F62EDA9">
            <w:pPr>
              <w:spacing w:line="360" w:lineRule="exact"/>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构成招标文件组成部分的“通用合同条款”、“专用合同条款”、“技术标准和要求”等章节中 “发包人”和“承包人”，等同于招标投标阶段的“招标人”和“投标人/中标人”。</w:t>
            </w:r>
          </w:p>
        </w:tc>
      </w:tr>
      <w:tr w14:paraId="525CAC2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12" w:space="0"/>
              <w:right w:val="single" w:color="auto" w:sz="8" w:space="0"/>
            </w:tcBorders>
            <w:shd w:val="clear" w:color="auto" w:fill="auto"/>
            <w:vAlign w:val="center"/>
          </w:tcPr>
          <w:p w14:paraId="1A75DADC">
            <w:pPr>
              <w:autoSpaceDE w:val="0"/>
              <w:spacing w:line="360" w:lineRule="exact"/>
              <w:jc w:val="left"/>
              <w:rPr>
                <w:rFonts w:ascii="宋体" w:hAnsi="宋体" w:eastAsia="宋体" w:cs="宋体"/>
                <w:highlight w:val="none"/>
              </w:rPr>
            </w:pPr>
            <w:r>
              <w:rPr>
                <w:rFonts w:hint="eastAsia" w:ascii="宋体" w:hAnsi="宋体" w:eastAsia="宋体" w:cs="宋体"/>
                <w:color w:val="000000"/>
                <w:szCs w:val="21"/>
                <w:highlight w:val="none"/>
                <w:u w:color="000000"/>
                <w:lang w:bidi="ar"/>
              </w:rPr>
              <w:t>备注</w:t>
            </w:r>
          </w:p>
        </w:tc>
        <w:tc>
          <w:tcPr>
            <w:tcW w:w="6328" w:type="dxa"/>
            <w:tcBorders>
              <w:top w:val="single" w:color="auto" w:sz="8" w:space="0"/>
              <w:left w:val="single" w:color="auto" w:sz="8" w:space="0"/>
              <w:bottom w:val="single" w:color="auto" w:sz="12" w:space="0"/>
              <w:right w:val="single" w:color="auto" w:sz="12" w:space="0"/>
            </w:tcBorders>
            <w:shd w:val="clear" w:color="auto" w:fill="auto"/>
            <w:vAlign w:val="center"/>
          </w:tcPr>
          <w:p w14:paraId="3BCB6390">
            <w:pPr>
              <w:spacing w:line="360" w:lineRule="exact"/>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1、评标委员会只依靠投标人递交的投标文件及其按照招标文件要求提供的所有证明材料进行评审，而不依靠任何外来的证明材料。</w:t>
            </w:r>
          </w:p>
          <w:p w14:paraId="0BC39B4A">
            <w:pPr>
              <w:spacing w:line="360" w:lineRule="exact"/>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2、招标人对本项目执行过程中的所有争议拥有最终的裁决权，投标人应无条件地服从招标人的裁决，不得以任何理由提出增加本项目合同费用和延误本项目工期。</w:t>
            </w:r>
          </w:p>
          <w:p w14:paraId="584401C6">
            <w:pPr>
              <w:spacing w:line="360" w:lineRule="exact"/>
              <w:jc w:val="left"/>
              <w:rPr>
                <w:rFonts w:eastAsia="宋体"/>
                <w:highlight w:val="none"/>
              </w:rPr>
            </w:pPr>
            <w:r>
              <w:rPr>
                <w:rFonts w:hint="eastAsia" w:ascii="宋体" w:hAnsi="Times New Roman" w:eastAsia="宋体" w:cs="Times New Roman"/>
                <w:szCs w:val="21"/>
                <w:highlight w:val="none"/>
              </w:rPr>
              <w:t>3、本项目严禁非法转包，一经发现，招标人依法处理。</w:t>
            </w:r>
          </w:p>
        </w:tc>
      </w:tr>
    </w:tbl>
    <w:p w14:paraId="1F1CAC9E">
      <w:pPr>
        <w:rPr>
          <w:rFonts w:ascii="宋体" w:hAnsi="宋体" w:eastAsia="宋体" w:cs="宋体"/>
          <w:b/>
          <w:color w:val="000000"/>
          <w:kern w:val="0"/>
          <w:sz w:val="28"/>
          <w:szCs w:val="28"/>
          <w:highlight w:val="none"/>
          <w:u w:color="000000"/>
          <w:lang w:bidi="ar"/>
        </w:rPr>
      </w:pPr>
      <w:bookmarkStart w:id="19" w:name="_Toc122"/>
      <w:bookmarkEnd w:id="19"/>
      <w:r>
        <w:rPr>
          <w:rFonts w:hint="eastAsia" w:ascii="宋体" w:hAnsi="宋体" w:eastAsia="宋体" w:cs="宋体"/>
          <w:b/>
          <w:color w:val="000000"/>
          <w:kern w:val="0"/>
          <w:sz w:val="28"/>
          <w:szCs w:val="28"/>
          <w:highlight w:val="none"/>
          <w:u w:color="000000"/>
          <w:lang w:bidi="ar"/>
        </w:rPr>
        <w:br w:type="page"/>
      </w:r>
    </w:p>
    <w:p w14:paraId="27337985">
      <w:pPr>
        <w:snapToGrid w:val="0"/>
        <w:spacing w:before="156" w:beforeLines="50" w:after="156" w:afterLines="50" w:line="440" w:lineRule="exact"/>
        <w:jc w:val="center"/>
        <w:outlineLvl w:val="1"/>
        <w:rPr>
          <w:rFonts w:ascii="宋体" w:hAnsi="宋体" w:eastAsia="宋体" w:cs="宋体"/>
          <w:b/>
          <w:sz w:val="28"/>
          <w:szCs w:val="28"/>
          <w:highlight w:val="none"/>
        </w:rPr>
      </w:pPr>
      <w:r>
        <w:rPr>
          <w:rFonts w:hint="eastAsia" w:ascii="宋体" w:hAnsi="宋体" w:eastAsia="宋体" w:cs="宋体"/>
          <w:b/>
          <w:color w:val="000000"/>
          <w:kern w:val="0"/>
          <w:sz w:val="28"/>
          <w:szCs w:val="28"/>
          <w:highlight w:val="none"/>
          <w:u w:color="000000"/>
          <w:lang w:bidi="ar"/>
        </w:rPr>
        <w:t>二、投标人须知</w:t>
      </w:r>
    </w:p>
    <w:p w14:paraId="0A332A5E">
      <w:pPr>
        <w:snapToGrid w:val="0"/>
        <w:spacing w:before="156" w:beforeLines="50" w:after="156" w:afterLines="50" w:line="440" w:lineRule="exact"/>
        <w:jc w:val="center"/>
        <w:outlineLvl w:val="2"/>
        <w:rPr>
          <w:rFonts w:ascii="宋体" w:hAnsi="宋体" w:eastAsia="宋体" w:cs="宋体"/>
          <w:b/>
          <w:sz w:val="28"/>
          <w:szCs w:val="28"/>
          <w:highlight w:val="none"/>
        </w:rPr>
      </w:pPr>
      <w:bookmarkStart w:id="20" w:name="_Toc26859"/>
      <w:bookmarkEnd w:id="20"/>
      <w:bookmarkStart w:id="21" w:name="_Toc14421_WPSOffice_Level3"/>
      <w:r>
        <w:rPr>
          <w:rFonts w:hint="eastAsia" w:ascii="宋体" w:hAnsi="宋体" w:eastAsia="宋体" w:cs="宋体"/>
          <w:b/>
          <w:color w:val="000000"/>
          <w:kern w:val="0"/>
          <w:sz w:val="28"/>
          <w:szCs w:val="28"/>
          <w:highlight w:val="none"/>
          <w:u w:color="000000"/>
          <w:lang w:bidi="ar"/>
        </w:rPr>
        <w:t>（一）总  则</w:t>
      </w:r>
      <w:bookmarkEnd w:id="21"/>
    </w:p>
    <w:p w14:paraId="7D00F36E">
      <w:pPr>
        <w:widowControl/>
        <w:snapToGrid w:val="0"/>
        <w:spacing w:line="440" w:lineRule="exact"/>
        <w:ind w:firstLine="420" w:firstLineChars="200"/>
        <w:rPr>
          <w:rFonts w:ascii="宋体" w:hAnsi="宋体" w:eastAsia="宋体" w:cs="宋体"/>
          <w:b/>
          <w:highlight w:val="none"/>
        </w:rPr>
      </w:pPr>
      <w:r>
        <w:rPr>
          <w:rFonts w:hint="eastAsia" w:ascii="宋体" w:hAnsi="宋体" w:eastAsia="宋体" w:cs="宋体"/>
          <w:b/>
          <w:color w:val="000000"/>
          <w:kern w:val="0"/>
          <w:szCs w:val="21"/>
          <w:highlight w:val="none"/>
          <w:u w:color="000000"/>
          <w:lang w:bidi="ar"/>
        </w:rPr>
        <w:t>1.项目概况</w:t>
      </w:r>
    </w:p>
    <w:p w14:paraId="6BEE4AD1">
      <w:pPr>
        <w:widowControl/>
        <w:snapToGrid w:val="0"/>
        <w:spacing w:line="440" w:lineRule="exact"/>
        <w:ind w:firstLine="420" w:firstLineChars="200"/>
        <w:rPr>
          <w:rFonts w:ascii="宋体" w:hAnsi="宋体" w:eastAsia="宋体" w:cs="宋体"/>
          <w:highlight w:val="none"/>
          <w:u w:val="single"/>
        </w:rPr>
      </w:pPr>
      <w:r>
        <w:rPr>
          <w:rFonts w:hint="eastAsia" w:ascii="宋体" w:hAnsi="宋体" w:eastAsia="宋体" w:cs="宋体"/>
          <w:color w:val="000000"/>
          <w:kern w:val="0"/>
          <w:szCs w:val="21"/>
          <w:highlight w:val="none"/>
          <w:u w:color="000000"/>
          <w:lang w:bidi="ar"/>
        </w:rPr>
        <w:t>1.1本次招标项目名称：见投标人须知前附表。</w:t>
      </w:r>
    </w:p>
    <w:p w14:paraId="136B17B2">
      <w:pPr>
        <w:widowControl/>
        <w:snapToGrid w:val="0"/>
        <w:spacing w:line="440" w:lineRule="exact"/>
        <w:ind w:firstLine="420" w:firstLineChars="200"/>
        <w:rPr>
          <w:rFonts w:ascii="宋体" w:hAnsi="宋体" w:eastAsia="宋体" w:cs="宋体"/>
          <w:highlight w:val="none"/>
          <w:u w:val="single"/>
        </w:rPr>
      </w:pPr>
      <w:r>
        <w:rPr>
          <w:rFonts w:hint="eastAsia" w:ascii="宋体" w:hAnsi="宋体" w:eastAsia="宋体" w:cs="宋体"/>
          <w:color w:val="000000"/>
          <w:kern w:val="0"/>
          <w:szCs w:val="21"/>
          <w:highlight w:val="none"/>
          <w:u w:color="000000"/>
          <w:lang w:bidi="ar"/>
        </w:rPr>
        <w:t xml:space="preserve">             招标人：见投标人须知前附表。</w:t>
      </w:r>
    </w:p>
    <w:p w14:paraId="2C934AE5">
      <w:pPr>
        <w:widowControl/>
        <w:snapToGrid w:val="0"/>
        <w:spacing w:line="440" w:lineRule="exact"/>
        <w:ind w:firstLine="420" w:firstLineChars="200"/>
        <w:rPr>
          <w:rFonts w:ascii="宋体" w:hAnsi="宋体" w:eastAsia="宋体" w:cs="宋体"/>
          <w:highlight w:val="none"/>
          <w:u w:val="single"/>
        </w:rPr>
      </w:pPr>
      <w:r>
        <w:rPr>
          <w:rFonts w:hint="eastAsia" w:ascii="宋体" w:hAnsi="宋体" w:eastAsia="宋体" w:cs="宋体"/>
          <w:color w:val="000000"/>
          <w:kern w:val="0"/>
          <w:szCs w:val="21"/>
          <w:highlight w:val="none"/>
          <w:u w:color="000000"/>
          <w:lang w:bidi="ar"/>
        </w:rPr>
        <w:t xml:space="preserve">             服务期：见投标人须知前附表。</w:t>
      </w:r>
    </w:p>
    <w:p w14:paraId="2FCC938C">
      <w:pPr>
        <w:widowControl/>
        <w:snapToGrid w:val="0"/>
        <w:spacing w:line="440" w:lineRule="exact"/>
        <w:ind w:firstLine="420" w:firstLineChars="200"/>
        <w:rPr>
          <w:rFonts w:ascii="宋体" w:hAnsi="宋体" w:eastAsia="宋体" w:cs="宋体"/>
          <w:highlight w:val="none"/>
          <w:u w:val="single"/>
        </w:rPr>
      </w:pPr>
      <w:r>
        <w:rPr>
          <w:rFonts w:hint="eastAsia" w:ascii="宋体" w:hAnsi="宋体" w:eastAsia="宋体" w:cs="宋体"/>
          <w:color w:val="000000"/>
          <w:kern w:val="0"/>
          <w:szCs w:val="21"/>
          <w:highlight w:val="none"/>
          <w:u w:color="000000"/>
          <w:lang w:bidi="ar"/>
        </w:rPr>
        <w:t xml:space="preserve">             服务地点：见投标人须知前附表。</w:t>
      </w:r>
    </w:p>
    <w:p w14:paraId="03993779">
      <w:pPr>
        <w:widowControl/>
        <w:snapToGrid w:val="0"/>
        <w:spacing w:line="440" w:lineRule="exact"/>
        <w:ind w:firstLine="420" w:firstLineChars="200"/>
        <w:rPr>
          <w:rFonts w:ascii="宋体" w:hAnsi="宋体" w:eastAsia="宋体" w:cs="宋体"/>
          <w:highlight w:val="none"/>
          <w:u w:val="single"/>
        </w:rPr>
      </w:pPr>
      <w:r>
        <w:rPr>
          <w:rFonts w:hint="eastAsia" w:ascii="宋体" w:hAnsi="宋体" w:eastAsia="宋体" w:cs="宋体"/>
          <w:color w:val="000000"/>
          <w:kern w:val="0"/>
          <w:szCs w:val="21"/>
          <w:highlight w:val="none"/>
          <w:u w:color="000000"/>
          <w:lang w:bidi="ar"/>
        </w:rPr>
        <w:t>1.2招标人及联系人: 见投标人须知前附表。</w:t>
      </w:r>
    </w:p>
    <w:p w14:paraId="7C028D5D">
      <w:pPr>
        <w:widowControl/>
        <w:snapToGrid w:val="0"/>
        <w:spacing w:line="440" w:lineRule="exact"/>
        <w:ind w:firstLine="525" w:firstLineChars="250"/>
        <w:rPr>
          <w:rFonts w:ascii="宋体" w:hAnsi="宋体" w:eastAsia="宋体" w:cs="宋体"/>
          <w:highlight w:val="none"/>
          <w:u w:val="single"/>
        </w:rPr>
      </w:pPr>
      <w:r>
        <w:rPr>
          <w:rFonts w:hint="eastAsia" w:ascii="宋体" w:hAnsi="宋体" w:eastAsia="宋体" w:cs="宋体"/>
          <w:color w:val="000000"/>
          <w:kern w:val="0"/>
          <w:szCs w:val="21"/>
          <w:highlight w:val="none"/>
          <w:u w:color="000000"/>
          <w:lang w:bidi="ar"/>
        </w:rPr>
        <w:t xml:space="preserve">  代理机构及联系人: 见投标人须知前附表。</w:t>
      </w:r>
    </w:p>
    <w:p w14:paraId="1B7BF5F5">
      <w:pPr>
        <w:widowControl/>
        <w:snapToGrid w:val="0"/>
        <w:spacing w:line="44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1.3资金来源：见投标人须知前附表。</w:t>
      </w:r>
    </w:p>
    <w:p w14:paraId="75439142">
      <w:pPr>
        <w:widowControl/>
        <w:snapToGrid w:val="0"/>
        <w:spacing w:line="44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1.4本项目预算：见投标人须知前附表。</w:t>
      </w:r>
    </w:p>
    <w:p w14:paraId="13A1D240">
      <w:pPr>
        <w:widowControl/>
        <w:snapToGrid w:val="0"/>
        <w:spacing w:line="44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1.5本项目最高限价：见投标人须知前附表。</w:t>
      </w:r>
    </w:p>
    <w:p w14:paraId="421B578E">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2.招标范围</w:t>
      </w:r>
    </w:p>
    <w:p w14:paraId="071B3A01">
      <w:pPr>
        <w:widowControl/>
        <w:snapToGrid w:val="0"/>
        <w:spacing w:line="400" w:lineRule="exact"/>
        <w:ind w:firstLine="420" w:firstLineChars="200"/>
        <w:rPr>
          <w:rFonts w:ascii="宋体" w:hAnsi="宋体" w:eastAsia="宋体" w:cs="宋体"/>
          <w:highlight w:val="none"/>
          <w:u w:val="single"/>
        </w:rPr>
      </w:pPr>
      <w:r>
        <w:rPr>
          <w:rFonts w:hint="eastAsia" w:ascii="宋体" w:hAnsi="宋体" w:eastAsia="宋体" w:cs="宋体"/>
          <w:color w:val="000000"/>
          <w:kern w:val="0"/>
          <w:szCs w:val="21"/>
          <w:highlight w:val="none"/>
          <w:u w:color="000000"/>
          <w:lang w:bidi="ar"/>
        </w:rPr>
        <w:t>2.1 采购内容：见投标人须知前附表。</w:t>
      </w:r>
    </w:p>
    <w:p w14:paraId="727E1E43">
      <w:pPr>
        <w:widowControl/>
        <w:snapToGrid w:val="0"/>
        <w:spacing w:line="40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2.2技术要求：详见</w:t>
      </w:r>
      <w:r>
        <w:rPr>
          <w:rFonts w:hint="eastAsia" w:cs="Times New Roman"/>
          <w:highlight w:val="none"/>
        </w:rPr>
        <w:t>《</w:t>
      </w:r>
      <w:r>
        <w:rPr>
          <w:rFonts w:hint="eastAsia" w:hAnsi="宋体" w:cs="宋体"/>
          <w:bCs/>
          <w:color w:val="000000"/>
          <w:szCs w:val="21"/>
          <w:highlight w:val="none"/>
        </w:rPr>
        <w:t>用户需求书</w:t>
      </w:r>
      <w:r>
        <w:rPr>
          <w:rFonts w:hint="eastAsia" w:cs="Times New Roman"/>
          <w:highlight w:val="none"/>
        </w:rPr>
        <w:t>》</w:t>
      </w:r>
      <w:r>
        <w:rPr>
          <w:rFonts w:hint="eastAsia" w:ascii="宋体" w:hAnsi="宋体" w:eastAsia="宋体" w:cs="宋体"/>
          <w:color w:val="000000"/>
          <w:kern w:val="0"/>
          <w:szCs w:val="21"/>
          <w:highlight w:val="none"/>
          <w:u w:color="000000"/>
          <w:lang w:bidi="ar"/>
        </w:rPr>
        <w:t>。</w:t>
      </w:r>
    </w:p>
    <w:p w14:paraId="51362037">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3.标包划分</w:t>
      </w:r>
    </w:p>
    <w:p w14:paraId="289CC7B2">
      <w:pPr>
        <w:widowControl/>
        <w:snapToGrid w:val="0"/>
        <w:spacing w:line="44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3.1本项目划分：见投标人须知前附表。</w:t>
      </w:r>
    </w:p>
    <w:p w14:paraId="5F220A0A">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4.招标方式</w:t>
      </w:r>
    </w:p>
    <w:p w14:paraId="46DEF1C0">
      <w:pPr>
        <w:widowControl/>
        <w:snapToGrid w:val="0"/>
        <w:spacing w:line="44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4.1本项目招标方式：见投标人须知前附表。</w:t>
      </w:r>
    </w:p>
    <w:p w14:paraId="124A749D">
      <w:pPr>
        <w:widowControl/>
        <w:snapToGrid w:val="0"/>
        <w:spacing w:line="440" w:lineRule="exact"/>
        <w:ind w:firstLine="420" w:firstLineChars="200"/>
        <w:rPr>
          <w:rFonts w:ascii="宋体" w:hAnsi="宋体" w:eastAsia="宋体" w:cs="宋体"/>
          <w:b/>
          <w:highlight w:val="none"/>
        </w:rPr>
      </w:pPr>
      <w:r>
        <w:rPr>
          <w:rFonts w:hint="eastAsia" w:ascii="宋体" w:hAnsi="宋体" w:eastAsia="宋体" w:cs="宋体"/>
          <w:b/>
          <w:color w:val="000000"/>
          <w:kern w:val="0"/>
          <w:szCs w:val="21"/>
          <w:highlight w:val="none"/>
          <w:u w:color="000000"/>
          <w:lang w:bidi="ar"/>
        </w:rPr>
        <w:t>5.计价方式</w:t>
      </w:r>
    </w:p>
    <w:p w14:paraId="1E4B9751">
      <w:pPr>
        <w:snapToGrid w:val="0"/>
        <w:spacing w:line="44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5.1本次招标项目合同采用</w:t>
      </w:r>
      <w:r>
        <w:rPr>
          <w:rFonts w:hint="eastAsia" w:ascii="宋体" w:hAnsi="宋体" w:eastAsia="宋体" w:cs="宋体"/>
          <w:color w:val="000000"/>
          <w:kern w:val="0"/>
          <w:szCs w:val="21"/>
          <w:highlight w:val="none"/>
          <w:u w:val="single" w:color="000000"/>
          <w:lang w:bidi="ar"/>
        </w:rPr>
        <w:t xml:space="preserve">   固定</w:t>
      </w:r>
      <w:r>
        <w:rPr>
          <w:rFonts w:hint="eastAsia" w:ascii="宋体" w:hAnsi="宋体" w:eastAsia="宋体" w:cs="宋体"/>
          <w:color w:val="000000"/>
          <w:kern w:val="0"/>
          <w:szCs w:val="21"/>
          <w:highlight w:val="none"/>
          <w:u w:val="single" w:color="000000"/>
          <w:lang w:val="en-US" w:eastAsia="zh-CN" w:bidi="ar"/>
        </w:rPr>
        <w:t>总</w:t>
      </w:r>
      <w:r>
        <w:rPr>
          <w:rFonts w:hint="eastAsia" w:ascii="宋体" w:hAnsi="宋体" w:eastAsia="宋体" w:cs="宋体"/>
          <w:color w:val="000000"/>
          <w:kern w:val="0"/>
          <w:szCs w:val="21"/>
          <w:highlight w:val="none"/>
          <w:u w:val="single" w:color="000000"/>
          <w:lang w:bidi="ar"/>
        </w:rPr>
        <w:t xml:space="preserve">价 。  </w:t>
      </w:r>
    </w:p>
    <w:p w14:paraId="3094F171">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6.评标办法</w:t>
      </w:r>
    </w:p>
    <w:p w14:paraId="126F3EE3">
      <w:pPr>
        <w:widowControl/>
        <w:snapToGrid w:val="0"/>
        <w:spacing w:line="40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6.1本次招标评标采用</w:t>
      </w:r>
      <w:r>
        <w:rPr>
          <w:rFonts w:hint="eastAsia" w:ascii="宋体" w:hAnsi="宋体" w:eastAsia="宋体" w:cs="宋体"/>
          <w:color w:val="000000"/>
          <w:kern w:val="0"/>
          <w:szCs w:val="21"/>
          <w:highlight w:val="none"/>
          <w:u w:val="single" w:color="000000"/>
          <w:lang w:bidi="ar"/>
        </w:rPr>
        <w:t xml:space="preserve"> </w:t>
      </w:r>
      <w:r>
        <w:rPr>
          <w:rFonts w:hint="eastAsia" w:ascii="宋体" w:eastAsia="宋体"/>
          <w:szCs w:val="21"/>
          <w:highlight w:val="none"/>
          <w:u w:val="single"/>
          <w:lang w:eastAsia="zh-CN"/>
        </w:rPr>
        <w:t>最低评标价法</w:t>
      </w:r>
      <w:r>
        <w:rPr>
          <w:rFonts w:hint="eastAsia" w:ascii="宋体" w:hAnsi="宋体" w:eastAsia="宋体" w:cs="宋体"/>
          <w:color w:val="000000"/>
          <w:kern w:val="0"/>
          <w:szCs w:val="21"/>
          <w:highlight w:val="none"/>
          <w:u w:val="single" w:color="000000"/>
          <w:lang w:bidi="ar"/>
        </w:rPr>
        <w:t>。</w:t>
      </w:r>
      <w:r>
        <w:rPr>
          <w:rFonts w:hint="eastAsia" w:ascii="宋体" w:hAnsi="宋体" w:eastAsia="宋体" w:cs="宋体"/>
          <w:color w:val="000000"/>
          <w:kern w:val="0"/>
          <w:szCs w:val="21"/>
          <w:highlight w:val="none"/>
          <w:u w:color="000000"/>
          <w:lang w:bidi="ar"/>
        </w:rPr>
        <w:t>（详见第三章评标办法）</w:t>
      </w:r>
    </w:p>
    <w:p w14:paraId="11B90934">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7.投标人资格</w:t>
      </w:r>
    </w:p>
    <w:p w14:paraId="38C7B04E">
      <w:pPr>
        <w:widowControl/>
        <w:snapToGrid w:val="0"/>
        <w:spacing w:line="400" w:lineRule="exact"/>
        <w:ind w:firstLine="420" w:firstLineChars="200"/>
        <w:rPr>
          <w:rFonts w:ascii="宋体" w:hAnsi="宋体" w:eastAsia="宋体" w:cs="宋体"/>
          <w:color w:val="000000"/>
          <w:kern w:val="0"/>
          <w:szCs w:val="21"/>
          <w:highlight w:val="none"/>
          <w:u w:color="000000"/>
          <w:lang w:bidi="ar"/>
        </w:rPr>
      </w:pPr>
      <w:r>
        <w:rPr>
          <w:rFonts w:hint="eastAsia" w:ascii="宋体" w:hAnsi="宋体" w:eastAsia="宋体" w:cs="宋体"/>
          <w:color w:val="000000"/>
          <w:kern w:val="0"/>
          <w:szCs w:val="21"/>
          <w:highlight w:val="none"/>
          <w:u w:color="000000"/>
          <w:lang w:bidi="ar"/>
        </w:rPr>
        <w:t>7.1具体详见投标人须知前附表。</w:t>
      </w:r>
    </w:p>
    <w:p w14:paraId="7EBCBE94">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8. 投标费用</w:t>
      </w:r>
    </w:p>
    <w:p w14:paraId="266E3154">
      <w:pPr>
        <w:widowControl/>
        <w:snapToGrid w:val="0"/>
        <w:spacing w:line="40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8.1投标人准备和参加投标活动发生的费用自理。</w:t>
      </w:r>
    </w:p>
    <w:p w14:paraId="3699B255">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ascii="宋体" w:hAnsi="宋体" w:eastAsia="宋体" w:cs="宋体"/>
          <w:b/>
          <w:color w:val="000000"/>
          <w:kern w:val="0"/>
          <w:szCs w:val="21"/>
          <w:highlight w:val="none"/>
          <w:u w:color="000000"/>
          <w:lang w:bidi="ar"/>
        </w:rPr>
        <w:t>9.</w:t>
      </w:r>
      <w:bookmarkStart w:id="22" w:name="_Toc144974507"/>
      <w:bookmarkEnd w:id="22"/>
      <w:bookmarkStart w:id="23" w:name="_Toc247513962"/>
      <w:bookmarkEnd w:id="23"/>
      <w:bookmarkStart w:id="24" w:name="_Toc152042315"/>
      <w:bookmarkEnd w:id="24"/>
      <w:bookmarkStart w:id="25" w:name="_Toc296602429"/>
      <w:bookmarkEnd w:id="25"/>
      <w:bookmarkStart w:id="26" w:name="_Toc152045539"/>
      <w:bookmarkEnd w:id="26"/>
      <w:bookmarkStart w:id="27" w:name="_Toc247527563"/>
      <w:bookmarkEnd w:id="27"/>
      <w:bookmarkStart w:id="28" w:name="_Toc247592876"/>
      <w:r>
        <w:rPr>
          <w:rFonts w:hint="eastAsia" w:ascii="宋体" w:hAnsi="宋体" w:eastAsia="宋体" w:cs="宋体"/>
          <w:b/>
          <w:color w:val="000000"/>
          <w:kern w:val="0"/>
          <w:szCs w:val="21"/>
          <w:highlight w:val="none"/>
          <w:u w:color="000000"/>
          <w:lang w:bidi="ar"/>
        </w:rPr>
        <w:t xml:space="preserve"> 踏勘现场</w:t>
      </w:r>
      <w:bookmarkEnd w:id="28"/>
    </w:p>
    <w:p w14:paraId="761C228F">
      <w:pPr>
        <w:widowControl/>
        <w:spacing w:line="440" w:lineRule="exact"/>
        <w:ind w:firstLine="409" w:firstLineChars="195"/>
        <w:rPr>
          <w:rFonts w:ascii="宋体" w:hAnsi="宋体" w:eastAsia="宋体" w:cs="宋体"/>
          <w:highlight w:val="none"/>
        </w:rPr>
      </w:pPr>
      <w:r>
        <w:rPr>
          <w:rFonts w:hint="eastAsia" w:ascii="宋体" w:hAnsi="宋体" w:eastAsia="宋体" w:cs="宋体"/>
          <w:color w:val="000000"/>
          <w:kern w:val="0"/>
          <w:szCs w:val="21"/>
          <w:highlight w:val="none"/>
          <w:u w:color="000000"/>
          <w:lang w:bidi="ar"/>
        </w:rPr>
        <w:t xml:space="preserve">9.1 投标人须知前附表规定组织踏勘现场的，招标人按投标人须知前附表规定的时间、地点组织投标人踏勘项目现场。 </w:t>
      </w:r>
    </w:p>
    <w:p w14:paraId="519658FF">
      <w:pPr>
        <w:widowControl/>
        <w:spacing w:line="440" w:lineRule="exact"/>
        <w:ind w:firstLine="409" w:firstLineChars="195"/>
        <w:rPr>
          <w:rFonts w:ascii="宋体" w:hAnsi="宋体" w:eastAsia="宋体" w:cs="宋体"/>
          <w:highlight w:val="none"/>
        </w:rPr>
      </w:pPr>
      <w:r>
        <w:rPr>
          <w:rFonts w:hint="eastAsia" w:ascii="宋体" w:hAnsi="宋体" w:eastAsia="宋体" w:cs="宋体"/>
          <w:color w:val="000000"/>
          <w:kern w:val="0"/>
          <w:szCs w:val="21"/>
          <w:highlight w:val="none"/>
          <w:u w:color="000000"/>
          <w:lang w:bidi="ar"/>
        </w:rPr>
        <w:t>9.2 投标人踏勘现场发生的费用自理。</w:t>
      </w:r>
    </w:p>
    <w:p w14:paraId="6C754E04">
      <w:pPr>
        <w:widowControl/>
        <w:spacing w:line="440" w:lineRule="exact"/>
        <w:ind w:firstLine="409" w:firstLineChars="195"/>
        <w:rPr>
          <w:rFonts w:ascii="宋体" w:hAnsi="宋体" w:eastAsia="宋体" w:cs="宋体"/>
          <w:highlight w:val="none"/>
        </w:rPr>
      </w:pPr>
      <w:r>
        <w:rPr>
          <w:rFonts w:hint="eastAsia" w:ascii="宋体" w:hAnsi="宋体" w:eastAsia="宋体" w:cs="宋体"/>
          <w:color w:val="000000"/>
          <w:kern w:val="0"/>
          <w:szCs w:val="21"/>
          <w:highlight w:val="none"/>
          <w:u w:color="000000"/>
          <w:lang w:bidi="ar"/>
        </w:rPr>
        <w:t>9.3 除招标人的原因外，投标人自行负责在踏勘现场中所发生的人员伤亡和财产损失。</w:t>
      </w:r>
    </w:p>
    <w:p w14:paraId="066FC9DD">
      <w:pPr>
        <w:widowControl/>
        <w:spacing w:line="440" w:lineRule="exact"/>
        <w:ind w:firstLine="409" w:firstLineChars="195"/>
        <w:rPr>
          <w:rFonts w:ascii="宋体" w:hAnsi="宋体" w:eastAsia="宋体" w:cs="宋体"/>
          <w:color w:val="000000"/>
          <w:kern w:val="0"/>
          <w:szCs w:val="21"/>
          <w:highlight w:val="none"/>
          <w:u w:color="000000"/>
          <w:lang w:bidi="ar"/>
        </w:rPr>
      </w:pPr>
      <w:r>
        <w:rPr>
          <w:rFonts w:hint="eastAsia" w:ascii="宋体" w:hAnsi="宋体" w:eastAsia="宋体" w:cs="宋体"/>
          <w:color w:val="000000"/>
          <w:kern w:val="0"/>
          <w:szCs w:val="21"/>
          <w:highlight w:val="none"/>
          <w:u w:color="000000"/>
          <w:lang w:bidi="ar"/>
        </w:rPr>
        <w:t>9.4 招标人在踏勘现场中介绍的场地和相关的周边环境情况，供投标人在编制投标文件时参考，招标人不对投标人据此作出的判断和决策负责。</w:t>
      </w:r>
    </w:p>
    <w:p w14:paraId="247148D9">
      <w:pPr>
        <w:spacing w:line="440" w:lineRule="exact"/>
        <w:ind w:firstLine="409" w:firstLineChars="195"/>
        <w:rPr>
          <w:highlight w:val="none"/>
        </w:rPr>
      </w:pPr>
      <w:r>
        <w:rPr>
          <w:rFonts w:hint="eastAsia" w:ascii="宋体" w:hAnsi="Times New Roman" w:eastAsia="宋体" w:cs="Times New Roman"/>
          <w:szCs w:val="21"/>
          <w:highlight w:val="none"/>
        </w:rPr>
        <w:t>9.5无论投标人是否到施工现场实地踏勘，中标后签订合同时和履约过程中，投标人不得以不完全了解现场情况或现场情况与招标文件描述不一致等为由，提出任何形式的增加工程造价或索赔的要求。</w:t>
      </w:r>
    </w:p>
    <w:p w14:paraId="5D9B21D7">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ascii="宋体" w:hAnsi="宋体" w:eastAsia="宋体" w:cs="宋体"/>
          <w:b/>
          <w:color w:val="000000"/>
          <w:kern w:val="0"/>
          <w:szCs w:val="21"/>
          <w:highlight w:val="none"/>
          <w:u w:color="000000"/>
          <w:lang w:bidi="ar"/>
        </w:rPr>
        <w:t xml:space="preserve">10. </w:t>
      </w:r>
      <w:r>
        <w:rPr>
          <w:rFonts w:hint="eastAsia" w:ascii="宋体" w:hAnsi="宋体" w:eastAsia="宋体" w:cs="宋体"/>
          <w:b/>
          <w:color w:val="000000"/>
          <w:kern w:val="0"/>
          <w:szCs w:val="21"/>
          <w:highlight w:val="none"/>
          <w:u w:color="000000"/>
          <w:lang w:bidi="ar"/>
        </w:rPr>
        <w:t>投标预备会（本项目不采用）</w:t>
      </w:r>
    </w:p>
    <w:p w14:paraId="1AED9306">
      <w:pPr>
        <w:spacing w:line="440" w:lineRule="exact"/>
        <w:ind w:firstLine="409" w:firstLineChars="195"/>
        <w:rPr>
          <w:rFonts w:ascii="宋体"/>
          <w:color w:val="000000"/>
          <w:szCs w:val="21"/>
          <w:highlight w:val="none"/>
        </w:rPr>
      </w:pPr>
      <w:r>
        <w:rPr>
          <w:rFonts w:hint="eastAsia" w:ascii="宋体"/>
          <w:color w:val="000000"/>
          <w:szCs w:val="21"/>
          <w:highlight w:val="none"/>
        </w:rPr>
        <w:t>10.1投标人须知前附表规定召开投标预备会的，招标人按投标人须知前附表规定的时间和地点召开投标预备会，澄清投标人提出的问题。</w:t>
      </w:r>
    </w:p>
    <w:p w14:paraId="661843CC">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11.联合投标</w:t>
      </w:r>
    </w:p>
    <w:p w14:paraId="2CE135B3">
      <w:pPr>
        <w:widowControl/>
        <w:spacing w:line="400" w:lineRule="exact"/>
        <w:ind w:firstLine="420" w:firstLineChars="200"/>
        <w:rPr>
          <w:rFonts w:ascii="宋体" w:hAnsi="宋体" w:eastAsia="宋体" w:cs="宋体"/>
          <w:bCs/>
          <w:highlight w:val="none"/>
        </w:rPr>
      </w:pPr>
      <w:r>
        <w:rPr>
          <w:rFonts w:hint="eastAsia" w:ascii="宋体" w:hAnsi="宋体" w:eastAsia="宋体" w:cs="宋体"/>
          <w:bCs/>
          <w:color w:val="000000"/>
          <w:kern w:val="0"/>
          <w:szCs w:val="21"/>
          <w:highlight w:val="none"/>
          <w:u w:color="000000"/>
          <w:lang w:bidi="ar"/>
        </w:rPr>
        <w:t xml:space="preserve">11.1 </w:t>
      </w:r>
      <w:r>
        <w:rPr>
          <w:rFonts w:hint="eastAsia" w:ascii="宋体" w:hAnsi="宋体" w:eastAsia="宋体" w:cs="宋体"/>
          <w:color w:val="000000"/>
          <w:kern w:val="0"/>
          <w:szCs w:val="21"/>
          <w:highlight w:val="none"/>
          <w:u w:color="000000"/>
          <w:lang w:bidi="ar"/>
        </w:rPr>
        <w:t>本次招标</w:t>
      </w:r>
      <w:r>
        <w:rPr>
          <w:rFonts w:hint="eastAsia" w:ascii="宋体" w:hAnsi="宋体" w:eastAsia="宋体" w:cs="宋体"/>
          <w:color w:val="000000"/>
          <w:kern w:val="0"/>
          <w:szCs w:val="21"/>
          <w:highlight w:val="none"/>
          <w:u w:val="single" w:color="000000"/>
          <w:lang w:bidi="ar"/>
        </w:rPr>
        <w:t>不接受</w:t>
      </w:r>
      <w:r>
        <w:rPr>
          <w:rFonts w:hint="eastAsia" w:ascii="宋体" w:hAnsi="宋体" w:eastAsia="宋体" w:cs="宋体"/>
          <w:color w:val="000000"/>
          <w:kern w:val="0"/>
          <w:szCs w:val="21"/>
          <w:highlight w:val="none"/>
          <w:u w:color="000000"/>
          <w:lang w:bidi="ar"/>
        </w:rPr>
        <w:t>联合体投标。</w:t>
      </w:r>
    </w:p>
    <w:p w14:paraId="4926EC0B">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12.招标代理费</w:t>
      </w:r>
    </w:p>
    <w:p w14:paraId="7839B628">
      <w:pPr>
        <w:widowControl/>
        <w:snapToGrid w:val="0"/>
        <w:spacing w:line="400" w:lineRule="exact"/>
        <w:ind w:firstLine="420" w:firstLineChars="200"/>
        <w:rPr>
          <w:rFonts w:ascii="宋体" w:hAnsi="宋体" w:eastAsia="宋体" w:cs="宋体"/>
          <w:highlight w:val="none"/>
        </w:rPr>
      </w:pPr>
      <w:r>
        <w:rPr>
          <w:rFonts w:hint="eastAsia" w:ascii="宋体" w:hAnsi="宋体" w:eastAsia="宋体" w:cs="宋体"/>
          <w:bCs/>
          <w:color w:val="000000"/>
          <w:kern w:val="0"/>
          <w:szCs w:val="21"/>
          <w:highlight w:val="none"/>
          <w:u w:color="000000"/>
          <w:lang w:bidi="ar"/>
        </w:rPr>
        <w:t xml:space="preserve">12.1 </w:t>
      </w:r>
      <w:r>
        <w:rPr>
          <w:rFonts w:hint="eastAsia" w:ascii="宋体" w:hAnsi="宋体" w:eastAsia="宋体" w:cs="宋体"/>
          <w:color w:val="000000"/>
          <w:kern w:val="0"/>
          <w:szCs w:val="21"/>
          <w:highlight w:val="none"/>
          <w:u w:color="000000"/>
          <w:lang w:bidi="ar"/>
        </w:rPr>
        <w:t>本项目的招标代理费详见投标人须知前附表。</w:t>
      </w:r>
    </w:p>
    <w:p w14:paraId="3B19BC5B">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13.投标人应注意的事项</w:t>
      </w:r>
    </w:p>
    <w:p w14:paraId="48B16F33">
      <w:pPr>
        <w:spacing w:line="360" w:lineRule="auto"/>
        <w:ind w:firstLine="420" w:firstLineChars="200"/>
        <w:rPr>
          <w:rFonts w:ascii="宋体"/>
          <w:szCs w:val="21"/>
          <w:highlight w:val="none"/>
        </w:rPr>
      </w:pPr>
      <w:bookmarkStart w:id="29" w:name="_Toc24655"/>
      <w:bookmarkEnd w:id="29"/>
      <w:bookmarkStart w:id="30" w:name="_Toc10668_WPSOffice_Level3"/>
      <w:bookmarkEnd w:id="30"/>
      <w:r>
        <w:rPr>
          <w:rFonts w:hint="eastAsia" w:ascii="宋体"/>
          <w:szCs w:val="21"/>
          <w:highlight w:val="none"/>
        </w:rPr>
        <w:t>13.1投标人一旦按规定参加投标，即被认为接受了本招标文件中的所有条件和规定。投标人必须严格按招标文件的要求编制投标文件，以便评委审核。否则，由此产生的一切后果由投标人承担。</w:t>
      </w:r>
    </w:p>
    <w:p w14:paraId="46F2A7D5">
      <w:pPr>
        <w:spacing w:line="360" w:lineRule="auto"/>
        <w:ind w:firstLine="420" w:firstLineChars="200"/>
        <w:rPr>
          <w:rFonts w:ascii="宋体"/>
          <w:szCs w:val="21"/>
          <w:highlight w:val="none"/>
        </w:rPr>
      </w:pPr>
      <w:r>
        <w:rPr>
          <w:rFonts w:hint="eastAsia" w:ascii="宋体"/>
          <w:szCs w:val="21"/>
          <w:highlight w:val="none"/>
        </w:rPr>
        <w:t>13.2投标人对采购内容中规定的技术参数、规格、数量和要求等必须满足招标文件的相关要求。</w:t>
      </w:r>
    </w:p>
    <w:p w14:paraId="1C49006F">
      <w:pPr>
        <w:spacing w:line="440" w:lineRule="exact"/>
        <w:ind w:firstLine="420" w:firstLineChars="200"/>
        <w:rPr>
          <w:rFonts w:ascii="宋体"/>
          <w:szCs w:val="21"/>
          <w:highlight w:val="none"/>
        </w:rPr>
      </w:pPr>
      <w:r>
        <w:rPr>
          <w:rFonts w:hint="eastAsia" w:ascii="宋体"/>
          <w:szCs w:val="21"/>
          <w:highlight w:val="none"/>
        </w:rPr>
        <w:t xml:space="preserve">13.3 </w:t>
      </w:r>
      <w:r>
        <w:rPr>
          <w:rFonts w:ascii="宋体"/>
          <w:bCs/>
          <w:szCs w:val="21"/>
          <w:highlight w:val="none"/>
        </w:rPr>
        <w:t>单位负责人为同一人或者存在直接控股、管理关系的不同</w:t>
      </w:r>
      <w:r>
        <w:rPr>
          <w:rFonts w:hint="eastAsia" w:ascii="宋体"/>
          <w:bCs/>
          <w:szCs w:val="21"/>
          <w:highlight w:val="none"/>
        </w:rPr>
        <w:t>投标人</w:t>
      </w:r>
      <w:r>
        <w:rPr>
          <w:rFonts w:ascii="宋体"/>
          <w:bCs/>
          <w:szCs w:val="21"/>
          <w:highlight w:val="none"/>
        </w:rPr>
        <w:t>，不得参加同一合同项下的采购活动。</w:t>
      </w:r>
    </w:p>
    <w:p w14:paraId="2070B9F9">
      <w:pPr>
        <w:spacing w:line="400" w:lineRule="exact"/>
        <w:ind w:firstLine="417" w:firstLineChars="199"/>
        <w:jc w:val="left"/>
        <w:rPr>
          <w:rFonts w:ascii="宋体"/>
          <w:szCs w:val="21"/>
          <w:highlight w:val="none"/>
        </w:rPr>
      </w:pPr>
      <w:r>
        <w:rPr>
          <w:rFonts w:hint="eastAsia" w:ascii="宋体"/>
          <w:szCs w:val="21"/>
          <w:highlight w:val="none"/>
        </w:rPr>
        <w:t>13.4投标人被视为充分熟悉本招标项目所在地的与履行合同有关的各种情况，包括但不限于：</w:t>
      </w:r>
    </w:p>
    <w:p w14:paraId="21B39CEA">
      <w:pPr>
        <w:spacing w:line="400" w:lineRule="exact"/>
        <w:ind w:firstLine="315" w:firstLineChars="150"/>
        <w:rPr>
          <w:rFonts w:ascii="宋体"/>
          <w:szCs w:val="21"/>
          <w:highlight w:val="none"/>
        </w:rPr>
      </w:pPr>
      <w:r>
        <w:rPr>
          <w:rFonts w:hint="eastAsia" w:ascii="宋体"/>
          <w:szCs w:val="21"/>
          <w:highlight w:val="none"/>
        </w:rPr>
        <w:t>（1）国家对本次投标货物和服务的生产、安装调试、验收、维修等有关法律、法规及行业管理标准；</w:t>
      </w:r>
    </w:p>
    <w:p w14:paraId="660A8DF5">
      <w:pPr>
        <w:spacing w:line="400" w:lineRule="exact"/>
        <w:ind w:firstLine="315" w:firstLineChars="150"/>
        <w:rPr>
          <w:rFonts w:ascii="宋体"/>
          <w:szCs w:val="21"/>
          <w:highlight w:val="none"/>
        </w:rPr>
      </w:pPr>
      <w:r>
        <w:rPr>
          <w:rFonts w:hint="eastAsia" w:ascii="宋体"/>
          <w:szCs w:val="21"/>
          <w:highlight w:val="none"/>
        </w:rPr>
        <w:t>（2）安徽省及滁州市等有关管理部门的相关规定；</w:t>
      </w:r>
    </w:p>
    <w:p w14:paraId="06A16B5F">
      <w:pPr>
        <w:spacing w:line="400" w:lineRule="exact"/>
        <w:ind w:firstLine="315" w:firstLineChars="150"/>
        <w:rPr>
          <w:rFonts w:ascii="宋体"/>
          <w:szCs w:val="21"/>
          <w:highlight w:val="none"/>
        </w:rPr>
      </w:pPr>
      <w:r>
        <w:rPr>
          <w:rFonts w:hint="eastAsia" w:ascii="宋体"/>
          <w:szCs w:val="21"/>
          <w:highlight w:val="none"/>
        </w:rPr>
        <w:t>（3）招标人的相关场地情况、基础建设、电力供应情况及相关设计标准。</w:t>
      </w:r>
    </w:p>
    <w:p w14:paraId="1D739B19">
      <w:pPr>
        <w:spacing w:line="400" w:lineRule="exact"/>
        <w:ind w:firstLine="315" w:firstLineChars="150"/>
        <w:rPr>
          <w:rFonts w:ascii="宋体"/>
          <w:szCs w:val="21"/>
          <w:highlight w:val="none"/>
        </w:rPr>
      </w:pPr>
      <w:r>
        <w:rPr>
          <w:rFonts w:hint="eastAsia" w:ascii="宋体"/>
          <w:szCs w:val="21"/>
          <w:highlight w:val="none"/>
        </w:rPr>
        <w:t>本招标文件不再对上述情况进行描述。</w:t>
      </w:r>
    </w:p>
    <w:p w14:paraId="50413D10">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14.保密</w:t>
      </w:r>
    </w:p>
    <w:p w14:paraId="6F1DCA60">
      <w:pPr>
        <w:spacing w:line="400" w:lineRule="exact"/>
        <w:ind w:firstLine="315" w:firstLineChars="150"/>
        <w:rPr>
          <w:rFonts w:ascii="宋体"/>
          <w:szCs w:val="21"/>
          <w:highlight w:val="none"/>
        </w:rPr>
      </w:pPr>
      <w:r>
        <w:rPr>
          <w:rFonts w:hint="eastAsia" w:ascii="宋体"/>
          <w:szCs w:val="21"/>
          <w:highlight w:val="none"/>
        </w:rPr>
        <w:t xml:space="preserve">参与招标投标活动的各方应对招标文件和投标文件中的商业和技术等秘密保密，违者应对由此造成的后果承担法律责任。 </w:t>
      </w:r>
    </w:p>
    <w:p w14:paraId="32764D11">
      <w:pPr>
        <w:snapToGrid w:val="0"/>
        <w:spacing w:before="156" w:beforeLines="50" w:after="156" w:afterLines="50" w:line="440" w:lineRule="exact"/>
        <w:jc w:val="center"/>
        <w:outlineLvl w:val="2"/>
        <w:rPr>
          <w:rFonts w:ascii="宋体" w:hAnsi="宋体" w:eastAsia="宋体" w:cs="宋体"/>
          <w:b/>
          <w:sz w:val="24"/>
          <w:highlight w:val="none"/>
        </w:rPr>
      </w:pPr>
      <w:r>
        <w:rPr>
          <w:rFonts w:hint="eastAsia" w:ascii="宋体" w:hAnsi="宋体" w:eastAsia="宋体" w:cs="宋体"/>
          <w:b/>
          <w:color w:val="000000"/>
          <w:kern w:val="0"/>
          <w:sz w:val="24"/>
          <w:highlight w:val="none"/>
          <w:u w:color="000000"/>
          <w:lang w:bidi="ar"/>
        </w:rPr>
        <w:t>（二）招标文件</w:t>
      </w:r>
    </w:p>
    <w:p w14:paraId="39D5657B">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15.招标文件的编制依据</w:t>
      </w:r>
    </w:p>
    <w:p w14:paraId="697A32C5">
      <w:pPr>
        <w:widowControl/>
        <w:snapToGrid w:val="0"/>
        <w:spacing w:line="400" w:lineRule="exact"/>
        <w:ind w:firstLine="420" w:firstLineChars="200"/>
        <w:rPr>
          <w:rFonts w:ascii="黑体" w:hAnsi="宋体" w:eastAsia="黑体" w:cs="宋体"/>
          <w:b/>
          <w:highlight w:val="none"/>
        </w:rPr>
      </w:pPr>
      <w:r>
        <w:rPr>
          <w:rFonts w:hint="eastAsia" w:ascii="宋体" w:hAnsi="宋体" w:eastAsia="宋体" w:cs="宋体"/>
          <w:color w:val="000000"/>
          <w:kern w:val="0"/>
          <w:szCs w:val="21"/>
          <w:highlight w:val="none"/>
          <w:u w:color="000000"/>
          <w:lang w:bidi="ar"/>
        </w:rPr>
        <w:t>根据《中华人民共和国招标投标法》、《中华人民共和国招标投标法实施条例》和《中华人民共和国民法典》</w:t>
      </w:r>
      <w:r>
        <w:rPr>
          <w:rFonts w:hint="eastAsia" w:ascii="宋体" w:hAnsi="宋体" w:eastAsia="宋体" w:cs="宋体"/>
          <w:color w:val="000000"/>
          <w:spacing w:val="-2"/>
          <w:kern w:val="0"/>
          <w:szCs w:val="21"/>
          <w:highlight w:val="none"/>
          <w:u w:color="000000"/>
          <w:lang w:bidi="ar"/>
        </w:rPr>
        <w:t>等相关法律法规和规章及部、省、市级规范性文件的规定，编制本招标文件。</w:t>
      </w:r>
    </w:p>
    <w:p w14:paraId="26979588">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16.招标文件的组成</w:t>
      </w:r>
    </w:p>
    <w:p w14:paraId="26D80B72">
      <w:pPr>
        <w:widowControl/>
        <w:spacing w:line="40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16.1 招标文件包括内容：</w:t>
      </w:r>
    </w:p>
    <w:p w14:paraId="0926A271">
      <w:pPr>
        <w:widowControl/>
        <w:autoSpaceDE w:val="0"/>
        <w:spacing w:line="40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第一章  招标公告</w:t>
      </w:r>
    </w:p>
    <w:p w14:paraId="1F37087F">
      <w:pPr>
        <w:widowControl/>
        <w:autoSpaceDE w:val="0"/>
        <w:spacing w:line="40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第二章  投标须知</w:t>
      </w:r>
    </w:p>
    <w:p w14:paraId="4C30D145">
      <w:pPr>
        <w:widowControl/>
        <w:autoSpaceDE w:val="0"/>
        <w:spacing w:line="40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第三章  评标办法</w:t>
      </w:r>
    </w:p>
    <w:p w14:paraId="01F88D8B">
      <w:pPr>
        <w:widowControl/>
        <w:autoSpaceDE w:val="0"/>
        <w:spacing w:line="400" w:lineRule="exact"/>
        <w:ind w:firstLine="420" w:firstLineChars="200"/>
        <w:rPr>
          <w:rFonts w:ascii="宋体" w:hAnsi="宋体" w:eastAsia="宋体" w:cs="宋体"/>
          <w:color w:val="000000"/>
          <w:kern w:val="0"/>
          <w:szCs w:val="21"/>
          <w:highlight w:val="none"/>
          <w:u w:color="000000"/>
          <w:lang w:bidi="ar"/>
        </w:rPr>
      </w:pPr>
      <w:r>
        <w:rPr>
          <w:rFonts w:hint="eastAsia" w:ascii="宋体" w:hAnsi="宋体" w:eastAsia="宋体" w:cs="宋体"/>
          <w:color w:val="000000"/>
          <w:kern w:val="0"/>
          <w:szCs w:val="21"/>
          <w:highlight w:val="none"/>
          <w:u w:color="000000"/>
          <w:lang w:bidi="ar"/>
        </w:rPr>
        <w:t xml:space="preserve">第四章  </w:t>
      </w:r>
      <w:r>
        <w:rPr>
          <w:rFonts w:hint="eastAsia" w:ascii="宋体" w:eastAsia="宋体" w:cs="宋体"/>
          <w:szCs w:val="21"/>
          <w:highlight w:val="none"/>
        </w:rPr>
        <w:t>用户需求书</w:t>
      </w:r>
    </w:p>
    <w:p w14:paraId="21A2E1CC">
      <w:pPr>
        <w:widowControl/>
        <w:autoSpaceDE w:val="0"/>
        <w:spacing w:line="40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第五章  合同条款及格式</w:t>
      </w:r>
    </w:p>
    <w:p w14:paraId="28CD039C">
      <w:pPr>
        <w:widowControl/>
        <w:autoSpaceDE w:val="0"/>
        <w:spacing w:line="40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第六章  投标文件格式文本</w:t>
      </w:r>
    </w:p>
    <w:p w14:paraId="58C22150">
      <w:pPr>
        <w:widowControl/>
        <w:autoSpaceDE w:val="0"/>
        <w:spacing w:line="40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第七章  招标人、招标代理机构对本文件的确认</w:t>
      </w:r>
    </w:p>
    <w:p w14:paraId="65C6B6BB">
      <w:pPr>
        <w:widowControl/>
        <w:spacing w:line="40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16.2 除16.1内容外，招标答疑亦为招标文件的组成部分，对招标人和投标人起约束作用。</w:t>
      </w:r>
    </w:p>
    <w:p w14:paraId="5EADA4EB">
      <w:pPr>
        <w:spacing w:line="440" w:lineRule="exact"/>
        <w:ind w:firstLine="420" w:firstLineChars="200"/>
        <w:rPr>
          <w:rFonts w:ascii="宋体" w:hAnsi="Times New Roman" w:eastAsia="宋体" w:cs="Times New Roman"/>
          <w:szCs w:val="21"/>
          <w:highlight w:val="none"/>
        </w:rPr>
      </w:pPr>
      <w:r>
        <w:rPr>
          <w:rFonts w:hint="eastAsia" w:ascii="宋体" w:hAnsi="Times New Roman" w:eastAsia="宋体" w:cs="Times New Roman"/>
          <w:szCs w:val="21"/>
          <w:highlight w:val="none"/>
        </w:rPr>
        <w:t>16.3投标人应仔细阅读和检查招标文件的全部内容。如发现缺页或附件不全，应及时向招标人提出，以便补齐。</w:t>
      </w:r>
    </w:p>
    <w:p w14:paraId="7E8AFC57">
      <w:pPr>
        <w:spacing w:line="440" w:lineRule="exact"/>
        <w:ind w:firstLine="420" w:firstLineChars="200"/>
        <w:rPr>
          <w:rFonts w:ascii="宋体"/>
          <w:szCs w:val="21"/>
          <w:highlight w:val="none"/>
        </w:rPr>
      </w:pPr>
      <w:r>
        <w:rPr>
          <w:rFonts w:hint="eastAsia" w:ascii="宋体" w:hAnsi="Times New Roman" w:eastAsia="宋体" w:cs="Times New Roman"/>
          <w:szCs w:val="21"/>
          <w:highlight w:val="none"/>
        </w:rPr>
        <w:t>16.4 当招标文件、招标文件的澄清或修改等在同一内容的表述上不一致时，以最后发出的文件为准。</w:t>
      </w:r>
    </w:p>
    <w:p w14:paraId="053C35AC">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17.招标文件的异议、澄清</w:t>
      </w:r>
    </w:p>
    <w:p w14:paraId="5F643BE0">
      <w:pPr>
        <w:spacing w:line="440" w:lineRule="exact"/>
        <w:ind w:firstLine="420" w:firstLineChars="200"/>
        <w:rPr>
          <w:rFonts w:ascii="宋体" w:hAnsi="Times New Roman" w:eastAsia="宋体" w:cs="Times New Roman"/>
          <w:bCs/>
          <w:szCs w:val="21"/>
          <w:highlight w:val="none"/>
        </w:rPr>
      </w:pPr>
      <w:r>
        <w:rPr>
          <w:rFonts w:hint="eastAsia" w:ascii="宋体" w:hAnsi="宋体" w:eastAsia="宋体" w:cs="宋体"/>
          <w:color w:val="000000"/>
          <w:kern w:val="0"/>
          <w:szCs w:val="21"/>
          <w:highlight w:val="none"/>
          <w:u w:color="000000"/>
          <w:lang w:bidi="ar"/>
        </w:rPr>
        <w:t xml:space="preserve">17.1 </w:t>
      </w:r>
      <w:r>
        <w:rPr>
          <w:rFonts w:hint="eastAsia" w:ascii="宋体" w:hAnsi="Times New Roman" w:eastAsia="宋体" w:cs="Times New Roman"/>
          <w:bCs/>
          <w:szCs w:val="21"/>
          <w:highlight w:val="none"/>
        </w:rPr>
        <w:t>投标人或其他利害关系人投标人应仔细阅读和检查招标文件的全部内容，对招标文件有异议的，应在投标人须知前附表规定的书面形式提出。招标人将在收到异议之日起3日内作出答复；作出答复前，将暂停招标投标活动。</w:t>
      </w:r>
    </w:p>
    <w:p w14:paraId="6CC63017">
      <w:pPr>
        <w:widowControl/>
        <w:spacing w:line="400" w:lineRule="exact"/>
        <w:ind w:firstLine="420" w:firstLineChars="200"/>
        <w:rPr>
          <w:rFonts w:ascii="宋体" w:hAnsi="宋体" w:eastAsia="宋体" w:cs="宋体"/>
          <w:bCs/>
          <w:highlight w:val="none"/>
        </w:rPr>
      </w:pPr>
      <w:r>
        <w:rPr>
          <w:rFonts w:hint="eastAsia" w:ascii="宋体" w:hAnsi="宋体" w:eastAsia="宋体" w:cs="宋体"/>
          <w:bCs/>
          <w:color w:val="000000"/>
          <w:kern w:val="0"/>
          <w:szCs w:val="21"/>
          <w:highlight w:val="none"/>
          <w:u w:color="000000"/>
          <w:lang w:bidi="ar"/>
        </w:rPr>
        <w:t>17.2 投标人应在投标截止时间前关注原采购信息发布媒体上有关本项目有无变更公告，如不及时查看造成后果由投标人自负。</w:t>
      </w:r>
    </w:p>
    <w:p w14:paraId="0CBAAD30">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18.招标文件的发出</w:t>
      </w:r>
    </w:p>
    <w:p w14:paraId="7DF73CB1">
      <w:pPr>
        <w:widowControl/>
        <w:spacing w:line="400" w:lineRule="exact"/>
        <w:ind w:firstLine="420" w:firstLineChars="200"/>
        <w:rPr>
          <w:rFonts w:ascii="宋体" w:hAnsi="宋体" w:eastAsia="宋体" w:cs="宋体"/>
          <w:bCs/>
          <w:highlight w:val="none"/>
        </w:rPr>
      </w:pPr>
      <w:r>
        <w:rPr>
          <w:rFonts w:hint="eastAsia" w:ascii="宋体" w:hAnsi="宋体" w:eastAsia="宋体" w:cs="宋体"/>
          <w:bCs/>
          <w:color w:val="000000"/>
          <w:kern w:val="0"/>
          <w:szCs w:val="21"/>
          <w:highlight w:val="none"/>
          <w:u w:color="000000"/>
          <w:lang w:bidi="ar"/>
        </w:rPr>
        <w:t>18.1招标文件、招标文件的澄清、修改、补充及招标答疑等均在</w:t>
      </w:r>
      <w:r>
        <w:rPr>
          <w:rFonts w:hint="eastAsia" w:ascii="宋体" w:hAnsi="宋体" w:eastAsia="宋体" w:cs="宋体"/>
          <w:color w:val="000000"/>
          <w:kern w:val="0"/>
          <w:szCs w:val="21"/>
          <w:highlight w:val="none"/>
          <w:u w:color="000000"/>
          <w:lang w:bidi="ar"/>
        </w:rPr>
        <w:t>滁州市滁宁城际铁路开发建设有限公司网站（http://czctgs.cn/）</w:t>
      </w:r>
      <w:r>
        <w:rPr>
          <w:rFonts w:hint="eastAsia" w:ascii="宋体" w:hAnsi="宋体" w:eastAsia="宋体" w:cs="宋体"/>
          <w:bCs/>
          <w:color w:val="000000"/>
          <w:kern w:val="0"/>
          <w:szCs w:val="21"/>
          <w:highlight w:val="none"/>
          <w:u w:color="000000"/>
          <w:lang w:bidi="ar"/>
        </w:rPr>
        <w:t>发出。</w:t>
      </w:r>
    </w:p>
    <w:p w14:paraId="1B4C7ABE">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bookmarkStart w:id="31" w:name="_Toc1549_WPSOffice_Level3"/>
      <w:bookmarkEnd w:id="31"/>
      <w:bookmarkStart w:id="32" w:name="_Toc9710"/>
      <w:r>
        <w:rPr>
          <w:rFonts w:hint="eastAsia" w:ascii="宋体" w:hAnsi="宋体" w:eastAsia="宋体" w:cs="宋体"/>
          <w:b/>
          <w:color w:val="000000"/>
          <w:kern w:val="0"/>
          <w:szCs w:val="21"/>
          <w:highlight w:val="none"/>
          <w:u w:color="000000"/>
          <w:lang w:bidi="ar"/>
        </w:rPr>
        <w:t>19.样品</w:t>
      </w:r>
      <w:bookmarkEnd w:id="32"/>
    </w:p>
    <w:p w14:paraId="1B7F09FD">
      <w:pPr>
        <w:keepNext w:val="0"/>
        <w:keepLines w:val="0"/>
        <w:pageBreakBefore w:val="0"/>
        <w:widowControl/>
        <w:suppressLineNumbers w:val="0"/>
        <w:kinsoku/>
        <w:wordWrap/>
        <w:overflowPunct/>
        <w:topLinePunct w:val="0"/>
        <w:autoSpaceDN/>
        <w:bidi w:val="0"/>
        <w:spacing w:before="0" w:beforeAutospacing="0" w:after="0" w:afterAutospacing="0" w:line="400" w:lineRule="exact"/>
        <w:ind w:left="0" w:right="0" w:firstLine="420" w:firstLineChars="200"/>
        <w:jc w:val="both"/>
        <w:textAlignment w:val="auto"/>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19.1本项目无需提供样品。</w:t>
      </w:r>
    </w:p>
    <w:p w14:paraId="6B7745E1">
      <w:pPr>
        <w:snapToGrid w:val="0"/>
        <w:spacing w:before="156" w:beforeLines="50" w:after="156" w:afterLines="50" w:line="440" w:lineRule="exact"/>
        <w:jc w:val="center"/>
        <w:outlineLvl w:val="2"/>
        <w:rPr>
          <w:rFonts w:ascii="宋体" w:hAnsi="宋体" w:eastAsia="宋体" w:cs="宋体"/>
          <w:b/>
          <w:sz w:val="24"/>
          <w:highlight w:val="none"/>
        </w:rPr>
      </w:pPr>
      <w:r>
        <w:rPr>
          <w:rFonts w:hint="eastAsia" w:ascii="宋体" w:hAnsi="宋体" w:eastAsia="宋体" w:cs="宋体"/>
          <w:b/>
          <w:color w:val="000000"/>
          <w:kern w:val="0"/>
          <w:sz w:val="24"/>
          <w:highlight w:val="none"/>
          <w:u w:color="000000"/>
          <w:lang w:bidi="ar"/>
        </w:rPr>
        <w:t>（三）投标文件的编制</w:t>
      </w:r>
    </w:p>
    <w:p w14:paraId="008EDCFF">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20.投标的语言及度量衡单位</w:t>
      </w:r>
    </w:p>
    <w:p w14:paraId="66546427">
      <w:pPr>
        <w:widowControl/>
        <w:spacing w:line="400" w:lineRule="exact"/>
        <w:ind w:firstLine="420" w:firstLineChars="200"/>
        <w:rPr>
          <w:rFonts w:ascii="宋体" w:hAnsi="宋体" w:eastAsia="宋体" w:cs="宋体"/>
          <w:bCs/>
          <w:color w:val="000000"/>
          <w:kern w:val="0"/>
          <w:szCs w:val="21"/>
          <w:highlight w:val="none"/>
          <w:u w:color="000000"/>
          <w:lang w:bidi="ar"/>
        </w:rPr>
      </w:pPr>
      <w:r>
        <w:rPr>
          <w:rFonts w:hint="eastAsia" w:ascii="宋体" w:hAnsi="宋体" w:eastAsia="宋体" w:cs="宋体"/>
          <w:bCs/>
          <w:color w:val="000000"/>
          <w:kern w:val="0"/>
          <w:szCs w:val="21"/>
          <w:highlight w:val="none"/>
          <w:u w:color="000000"/>
          <w:lang w:bidi="ar"/>
        </w:rPr>
        <w:t>20.1投标人的投标文件、以及投标人与招标人就投标的所有往来函电，均须使用简体中文。</w:t>
      </w:r>
    </w:p>
    <w:p w14:paraId="4F2DF032">
      <w:pPr>
        <w:widowControl/>
        <w:spacing w:line="400" w:lineRule="exact"/>
        <w:ind w:firstLine="420" w:firstLineChars="200"/>
        <w:rPr>
          <w:rFonts w:ascii="宋体" w:hAnsi="宋体" w:eastAsia="宋体" w:cs="宋体"/>
          <w:bCs/>
          <w:color w:val="000000"/>
          <w:kern w:val="0"/>
          <w:szCs w:val="21"/>
          <w:highlight w:val="none"/>
          <w:u w:color="000000"/>
          <w:lang w:bidi="ar"/>
        </w:rPr>
      </w:pPr>
      <w:r>
        <w:rPr>
          <w:rFonts w:hint="eastAsia" w:ascii="宋体" w:hAnsi="宋体" w:eastAsia="宋体" w:cs="宋体"/>
          <w:bCs/>
          <w:color w:val="000000"/>
          <w:kern w:val="0"/>
          <w:szCs w:val="21"/>
          <w:highlight w:val="none"/>
          <w:u w:color="000000"/>
          <w:lang w:bidi="ar"/>
        </w:rPr>
        <w:t>20.2除招标文件中另有规定外，投标文件所使用的度量衡均须采用法定计量单位。</w:t>
      </w:r>
    </w:p>
    <w:p w14:paraId="7C5AF998">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21.投标文件的组成</w:t>
      </w:r>
    </w:p>
    <w:p w14:paraId="3BBE3C11">
      <w:pPr>
        <w:widowControl/>
        <w:spacing w:line="400" w:lineRule="exact"/>
        <w:ind w:firstLine="420" w:firstLineChars="200"/>
        <w:rPr>
          <w:rFonts w:ascii="宋体" w:hAnsi="宋体" w:eastAsia="宋体" w:cs="宋体"/>
          <w:bCs/>
          <w:color w:val="000000"/>
          <w:kern w:val="0"/>
          <w:szCs w:val="21"/>
          <w:highlight w:val="none"/>
          <w:u w:color="000000"/>
          <w:lang w:bidi="ar"/>
        </w:rPr>
      </w:pPr>
      <w:r>
        <w:rPr>
          <w:rFonts w:hint="eastAsia" w:ascii="宋体" w:hAnsi="宋体" w:eastAsia="宋体" w:cs="宋体"/>
          <w:bCs/>
          <w:color w:val="000000"/>
          <w:kern w:val="0"/>
          <w:szCs w:val="21"/>
          <w:highlight w:val="none"/>
          <w:u w:color="000000"/>
          <w:lang w:bidi="ar"/>
        </w:rPr>
        <w:t>21.1投标文件</w:t>
      </w:r>
      <w:r>
        <w:rPr>
          <w:rFonts w:ascii="宋体" w:hAnsi="宋体" w:eastAsia="宋体" w:cs="宋体"/>
          <w:bCs/>
          <w:color w:val="000000"/>
          <w:kern w:val="0"/>
          <w:szCs w:val="21"/>
          <w:highlight w:val="none"/>
          <w:u w:color="000000"/>
          <w:lang w:bidi="ar"/>
        </w:rPr>
        <w:t>须</w:t>
      </w:r>
      <w:r>
        <w:rPr>
          <w:rFonts w:hint="eastAsia" w:ascii="宋体" w:hAnsi="宋体" w:eastAsia="宋体" w:cs="宋体"/>
          <w:bCs/>
          <w:color w:val="000000"/>
          <w:kern w:val="0"/>
          <w:szCs w:val="21"/>
          <w:highlight w:val="none"/>
          <w:u w:color="000000"/>
          <w:lang w:bidi="ar"/>
        </w:rPr>
        <w:t>签字盖章完毕后扫描成一个连续性的整体加密PDF格式文件。</w:t>
      </w:r>
    </w:p>
    <w:p w14:paraId="68502843">
      <w:pPr>
        <w:widowControl/>
        <w:spacing w:line="400" w:lineRule="exact"/>
        <w:ind w:firstLine="420" w:firstLineChars="200"/>
        <w:rPr>
          <w:rFonts w:ascii="宋体" w:hAnsi="宋体" w:eastAsia="宋体" w:cs="宋体"/>
          <w:bCs/>
          <w:color w:val="000000"/>
          <w:kern w:val="0"/>
          <w:szCs w:val="21"/>
          <w:highlight w:val="none"/>
          <w:u w:color="000000"/>
          <w:lang w:bidi="ar"/>
        </w:rPr>
      </w:pPr>
      <w:r>
        <w:rPr>
          <w:rFonts w:hint="eastAsia" w:ascii="宋体" w:hAnsi="宋体" w:eastAsia="宋体" w:cs="宋体"/>
          <w:bCs/>
          <w:color w:val="000000"/>
          <w:kern w:val="0"/>
          <w:szCs w:val="21"/>
          <w:highlight w:val="none"/>
          <w:u w:color="000000"/>
          <w:lang w:bidi="ar"/>
        </w:rPr>
        <w:t>21.2投标文件的编制</w:t>
      </w:r>
    </w:p>
    <w:p w14:paraId="03C9614B">
      <w:pPr>
        <w:widowControl/>
        <w:spacing w:line="400" w:lineRule="exact"/>
        <w:ind w:firstLine="420" w:firstLineChars="200"/>
        <w:rPr>
          <w:rFonts w:ascii="宋体" w:hAnsi="宋体" w:eastAsia="宋体" w:cs="宋体"/>
          <w:bCs/>
          <w:color w:val="000000"/>
          <w:kern w:val="0"/>
          <w:szCs w:val="21"/>
          <w:highlight w:val="none"/>
          <w:u w:color="000000"/>
          <w:lang w:bidi="ar"/>
        </w:rPr>
      </w:pPr>
      <w:r>
        <w:rPr>
          <w:rFonts w:hint="eastAsia" w:ascii="宋体" w:hAnsi="宋体" w:eastAsia="宋体" w:cs="宋体"/>
          <w:bCs/>
          <w:color w:val="000000"/>
          <w:kern w:val="0"/>
          <w:szCs w:val="21"/>
          <w:highlight w:val="none"/>
          <w:u w:color="000000"/>
          <w:lang w:bidi="ar"/>
        </w:rPr>
        <w:t>（1）投标文件应按第六章“投标文件格式文本”进行编写，如有必要，可以增加附页，作为投标文件的组成部分。</w:t>
      </w:r>
    </w:p>
    <w:p w14:paraId="71BD3A8A">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22.投标报价</w:t>
      </w:r>
    </w:p>
    <w:p w14:paraId="438B0681">
      <w:pPr>
        <w:widowControl/>
        <w:spacing w:line="400" w:lineRule="exact"/>
        <w:ind w:firstLine="420" w:firstLineChars="200"/>
        <w:rPr>
          <w:rFonts w:ascii="宋体" w:hAnsi="宋体" w:eastAsia="宋体" w:cs="宋体"/>
          <w:bCs/>
          <w:color w:val="000000"/>
          <w:kern w:val="0"/>
          <w:szCs w:val="21"/>
          <w:highlight w:val="none"/>
          <w:u w:color="000000"/>
          <w:lang w:bidi="ar"/>
        </w:rPr>
      </w:pPr>
      <w:r>
        <w:rPr>
          <w:rFonts w:hint="eastAsia" w:ascii="宋体" w:hAnsi="宋体" w:eastAsia="宋体" w:cs="宋体"/>
          <w:bCs/>
          <w:color w:val="000000"/>
          <w:kern w:val="0"/>
          <w:szCs w:val="21"/>
          <w:highlight w:val="none"/>
          <w:u w:color="000000"/>
          <w:lang w:bidi="ar"/>
        </w:rPr>
        <w:t>22.1投标报价文件中的单价和总价全部采用人民币表示。</w:t>
      </w:r>
    </w:p>
    <w:p w14:paraId="4B19634E">
      <w:pPr>
        <w:widowControl/>
        <w:spacing w:line="400" w:lineRule="exact"/>
        <w:ind w:firstLine="420" w:firstLineChars="200"/>
        <w:rPr>
          <w:rFonts w:ascii="宋体" w:hAnsi="宋体" w:eastAsia="宋体" w:cs="宋体"/>
          <w:bCs/>
          <w:color w:val="000000"/>
          <w:kern w:val="0"/>
          <w:szCs w:val="21"/>
          <w:highlight w:val="none"/>
          <w:u w:color="000000"/>
          <w:lang w:bidi="ar"/>
        </w:rPr>
      </w:pPr>
      <w:r>
        <w:rPr>
          <w:rFonts w:hint="eastAsia" w:ascii="宋体" w:hAnsi="宋体" w:eastAsia="宋体" w:cs="宋体"/>
          <w:bCs/>
          <w:color w:val="000000"/>
          <w:kern w:val="0"/>
          <w:szCs w:val="21"/>
          <w:highlight w:val="none"/>
          <w:u w:color="000000"/>
          <w:lang w:bidi="ar"/>
        </w:rPr>
        <w:t>22.2投标人只允许有一个方案、一个报价。</w:t>
      </w:r>
    </w:p>
    <w:p w14:paraId="32D39B34">
      <w:pPr>
        <w:widowControl/>
        <w:spacing w:line="400" w:lineRule="exact"/>
        <w:ind w:firstLine="420" w:firstLineChars="200"/>
        <w:rPr>
          <w:rFonts w:ascii="宋体" w:hAnsi="宋体" w:eastAsia="宋体" w:cs="宋体"/>
          <w:bCs/>
          <w:color w:val="000000"/>
          <w:kern w:val="0"/>
          <w:szCs w:val="21"/>
          <w:highlight w:val="none"/>
          <w:u w:color="000000"/>
          <w:lang w:bidi="ar"/>
        </w:rPr>
      </w:pPr>
      <w:r>
        <w:rPr>
          <w:rFonts w:hint="eastAsia" w:ascii="宋体" w:hAnsi="宋体" w:eastAsia="宋体" w:cs="宋体"/>
          <w:bCs/>
          <w:color w:val="000000"/>
          <w:kern w:val="0"/>
          <w:szCs w:val="21"/>
          <w:highlight w:val="none"/>
          <w:u w:color="000000"/>
          <w:lang w:bidi="ar"/>
        </w:rPr>
        <w:t>22.3投标报价包括完成本项目</w:t>
      </w:r>
      <w:r>
        <w:rPr>
          <w:rFonts w:hint="eastAsia" w:ascii="宋体" w:hAnsi="宋体" w:eastAsia="宋体" w:cs="宋体"/>
          <w:color w:val="000000"/>
          <w:kern w:val="0"/>
          <w:szCs w:val="21"/>
          <w:highlight w:val="none"/>
          <w:u w:color="000000"/>
          <w:lang w:bidi="ar"/>
        </w:rPr>
        <w:t>全部供货及服务的一切费用</w:t>
      </w:r>
      <w:r>
        <w:rPr>
          <w:rFonts w:hint="eastAsia" w:ascii="宋体" w:hAnsi="宋体" w:eastAsia="宋体" w:cs="宋体"/>
          <w:bCs/>
          <w:color w:val="000000"/>
          <w:kern w:val="0"/>
          <w:szCs w:val="21"/>
          <w:highlight w:val="none"/>
          <w:u w:color="000000"/>
          <w:lang w:bidi="ar"/>
        </w:rPr>
        <w:t>：</w:t>
      </w:r>
      <w:r>
        <w:rPr>
          <w:rFonts w:hint="eastAsia" w:ascii="宋体" w:hAnsi="宋体" w:eastAsia="宋体" w:cs="宋体"/>
          <w:color w:val="000000"/>
          <w:kern w:val="0"/>
          <w:szCs w:val="21"/>
          <w:highlight w:val="none"/>
          <w:u w:color="000000"/>
          <w:lang w:bidi="ar"/>
        </w:rPr>
        <w:t>包括但不限于材料费、生产加工费、装卸费、运输费、管理费、其他费用（如包装费、仓储费、保管费、场地清理搬移相关费用）、安装调试费、利润、招标代理费、售后服务费、税金、政策性文件规定及合同包含的所有风险和责任等、货物送至招标人指定地点前的各项应有费用。</w:t>
      </w:r>
      <w:r>
        <w:rPr>
          <w:rFonts w:hint="eastAsia" w:ascii="宋体" w:hAnsi="宋体" w:eastAsia="宋体" w:cs="宋体"/>
          <w:bCs/>
          <w:color w:val="000000"/>
          <w:kern w:val="0"/>
          <w:szCs w:val="21"/>
          <w:highlight w:val="none"/>
          <w:u w:color="000000"/>
          <w:lang w:bidi="ar"/>
        </w:rPr>
        <w:t>投标时投标人必须保证报价的完整性，如有漏报，则视为优惠，中标后不允许追加费用。投标人应当保持单项价格的合理性，严禁出现不平衡报价的情况，项目采购结束后，招标人有权对各单项价格进行核查，对于严重超过市场价格的单价，将在正式合同中明确：对于认定为不平衡报价的单项，如果发生数量变动，将按照有利于招标人的单价进行认价。</w:t>
      </w:r>
    </w:p>
    <w:p w14:paraId="724E7F35">
      <w:pPr>
        <w:widowControl/>
        <w:spacing w:line="400" w:lineRule="exact"/>
        <w:ind w:firstLine="420" w:firstLineChars="200"/>
        <w:rPr>
          <w:rFonts w:ascii="宋体" w:hAnsi="宋体" w:eastAsia="宋体" w:cs="宋体"/>
          <w:bCs/>
          <w:color w:val="000000"/>
          <w:kern w:val="0"/>
          <w:szCs w:val="21"/>
          <w:highlight w:val="none"/>
          <w:u w:color="000000"/>
          <w:lang w:bidi="ar"/>
        </w:rPr>
      </w:pPr>
      <w:r>
        <w:rPr>
          <w:rFonts w:hint="eastAsia" w:ascii="宋体" w:hAnsi="宋体" w:eastAsia="宋体" w:cs="宋体"/>
          <w:bCs/>
          <w:color w:val="000000"/>
          <w:kern w:val="0"/>
          <w:szCs w:val="21"/>
          <w:highlight w:val="none"/>
          <w:u w:color="000000"/>
          <w:lang w:bidi="ar"/>
        </w:rPr>
        <w:t>22.4投标报价的价格是完成项目全部内容（包括后期的相关服务）的价格，其</w:t>
      </w:r>
      <w:r>
        <w:rPr>
          <w:rFonts w:hint="eastAsia" w:ascii="宋体" w:hAnsi="宋体" w:eastAsia="宋体" w:cs="宋体"/>
          <w:bCs/>
          <w:color w:val="000000"/>
          <w:kern w:val="0"/>
          <w:szCs w:val="21"/>
          <w:highlight w:val="none"/>
          <w:u w:color="000000"/>
          <w:lang w:val="en-US" w:eastAsia="zh-CN" w:bidi="ar"/>
        </w:rPr>
        <w:t>总</w:t>
      </w:r>
      <w:r>
        <w:rPr>
          <w:rFonts w:hint="eastAsia" w:ascii="宋体" w:hAnsi="宋体" w:eastAsia="宋体" w:cs="宋体"/>
          <w:bCs/>
          <w:color w:val="000000"/>
          <w:kern w:val="0"/>
          <w:szCs w:val="21"/>
          <w:highlight w:val="none"/>
          <w:u w:color="000000"/>
          <w:lang w:bidi="ar"/>
        </w:rPr>
        <w:t>价即为履行合同的固定</w:t>
      </w:r>
      <w:r>
        <w:rPr>
          <w:rFonts w:hint="eastAsia" w:ascii="宋体" w:hAnsi="宋体" w:eastAsia="宋体" w:cs="宋体"/>
          <w:bCs/>
          <w:color w:val="000000"/>
          <w:kern w:val="0"/>
          <w:szCs w:val="21"/>
          <w:highlight w:val="none"/>
          <w:u w:color="000000"/>
          <w:lang w:val="en-US" w:eastAsia="zh-CN" w:bidi="ar"/>
        </w:rPr>
        <w:t>总</w:t>
      </w:r>
      <w:r>
        <w:rPr>
          <w:rFonts w:hint="eastAsia" w:ascii="宋体" w:hAnsi="宋体" w:eastAsia="宋体" w:cs="宋体"/>
          <w:bCs/>
          <w:color w:val="000000"/>
          <w:kern w:val="0"/>
          <w:szCs w:val="21"/>
          <w:highlight w:val="none"/>
          <w:u w:color="000000"/>
          <w:lang w:bidi="ar"/>
        </w:rPr>
        <w:t>价。</w:t>
      </w:r>
      <w:r>
        <w:rPr>
          <w:rFonts w:hint="eastAsia" w:ascii="宋体" w:hAnsi="宋体" w:eastAsia="宋体" w:cs="宋体"/>
          <w:bCs/>
          <w:color w:val="auto"/>
          <w:kern w:val="0"/>
          <w:szCs w:val="21"/>
          <w:highlight w:val="none"/>
          <w:u w:color="000000"/>
          <w:lang w:bidi="ar"/>
        </w:rPr>
        <w:t>在合同履行期间，如遇国家的税率调整或其他政策影响税率的，则价税合计金额做相应调整。</w:t>
      </w:r>
    </w:p>
    <w:p w14:paraId="728E79D9">
      <w:pPr>
        <w:widowControl/>
        <w:spacing w:line="400" w:lineRule="exact"/>
        <w:ind w:firstLine="420" w:firstLineChars="200"/>
        <w:rPr>
          <w:rFonts w:ascii="宋体" w:hAnsi="宋体" w:eastAsia="宋体" w:cs="宋体"/>
          <w:bCs/>
          <w:color w:val="000000"/>
          <w:kern w:val="0"/>
          <w:szCs w:val="21"/>
          <w:highlight w:val="none"/>
          <w:u w:color="000000"/>
          <w:lang w:bidi="ar"/>
        </w:rPr>
      </w:pPr>
      <w:r>
        <w:rPr>
          <w:rFonts w:hint="eastAsia" w:ascii="宋体" w:hAnsi="宋体" w:eastAsia="宋体" w:cs="宋体"/>
          <w:bCs/>
          <w:color w:val="000000"/>
          <w:kern w:val="0"/>
          <w:szCs w:val="21"/>
          <w:highlight w:val="none"/>
          <w:u w:color="000000"/>
          <w:lang w:bidi="ar"/>
        </w:rPr>
        <w:t>22.5投标报价应由法定代表人或被授权人签署。</w:t>
      </w:r>
    </w:p>
    <w:p w14:paraId="001D4FD4">
      <w:pPr>
        <w:widowControl/>
        <w:spacing w:line="400" w:lineRule="exact"/>
        <w:ind w:firstLine="420" w:firstLineChars="200"/>
        <w:rPr>
          <w:rFonts w:ascii="宋体" w:hAnsi="宋体" w:eastAsia="宋体" w:cs="宋体"/>
          <w:bCs/>
          <w:color w:val="000000"/>
          <w:kern w:val="0"/>
          <w:szCs w:val="21"/>
          <w:highlight w:val="none"/>
          <w:u w:color="000000"/>
          <w:lang w:bidi="ar"/>
        </w:rPr>
      </w:pPr>
      <w:r>
        <w:rPr>
          <w:rFonts w:hint="eastAsia" w:ascii="宋体" w:hAnsi="宋体" w:eastAsia="宋体" w:cs="宋体"/>
          <w:bCs/>
          <w:color w:val="000000"/>
          <w:kern w:val="0"/>
          <w:szCs w:val="21"/>
          <w:highlight w:val="none"/>
          <w:u w:color="000000"/>
          <w:lang w:bidi="ar"/>
        </w:rPr>
        <w:t>22.6投标人的投标报价不得超过各最高限价，否则将作为无效投标处理。</w:t>
      </w:r>
    </w:p>
    <w:p w14:paraId="21024D63">
      <w:pPr>
        <w:widowControl/>
        <w:spacing w:line="400" w:lineRule="exact"/>
        <w:ind w:firstLine="420" w:firstLineChars="200"/>
        <w:rPr>
          <w:rFonts w:ascii="宋体" w:hAnsi="宋体" w:eastAsia="宋体" w:cs="宋体"/>
          <w:bCs/>
          <w:color w:val="000000"/>
          <w:kern w:val="0"/>
          <w:szCs w:val="21"/>
          <w:highlight w:val="none"/>
          <w:u w:color="000000"/>
          <w:lang w:bidi="ar"/>
        </w:rPr>
      </w:pPr>
      <w:r>
        <w:rPr>
          <w:rFonts w:hint="eastAsia" w:ascii="宋体" w:hAnsi="宋体" w:eastAsia="宋体" w:cs="宋体"/>
          <w:bCs/>
          <w:color w:val="000000"/>
          <w:kern w:val="0"/>
          <w:szCs w:val="21"/>
          <w:highlight w:val="none"/>
          <w:u w:color="000000"/>
          <w:lang w:bidi="ar"/>
        </w:rPr>
        <w:t>22.7总投标价中不得包含招标文件要求以外的内容，否则，在评标时不予核减，但在授予合同时，招标人有权将这部分价格从其中标价格中扣除。</w:t>
      </w:r>
    </w:p>
    <w:p w14:paraId="3CBF4DEF">
      <w:pPr>
        <w:widowControl/>
        <w:spacing w:line="400" w:lineRule="exact"/>
        <w:ind w:firstLine="420" w:firstLineChars="200"/>
        <w:rPr>
          <w:rFonts w:ascii="宋体" w:hAnsi="宋体" w:eastAsia="宋体" w:cs="宋体"/>
          <w:bCs/>
          <w:color w:val="000000"/>
          <w:kern w:val="0"/>
          <w:szCs w:val="21"/>
          <w:highlight w:val="none"/>
          <w:u w:color="000000"/>
          <w:lang w:bidi="ar"/>
        </w:rPr>
      </w:pPr>
      <w:r>
        <w:rPr>
          <w:rFonts w:hint="eastAsia" w:ascii="宋体" w:hAnsi="宋体" w:eastAsia="宋体" w:cs="宋体"/>
          <w:bCs/>
          <w:color w:val="000000"/>
          <w:kern w:val="0"/>
          <w:szCs w:val="21"/>
          <w:highlight w:val="none"/>
          <w:u w:color="000000"/>
          <w:lang w:bidi="ar"/>
        </w:rPr>
        <w:t>22.8总投标价中不得缺漏招标文件所要求的内容，否则，评标时将有效投标中该项内容的最高价计入其评标总价，但在授予合同时，缺漏项目的报价视作已含在其他项目的报价中，这些项目将作为免费赠送而包含在合同内。</w:t>
      </w:r>
    </w:p>
    <w:p w14:paraId="5BBEB4CB">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23.投标有效期</w:t>
      </w:r>
    </w:p>
    <w:p w14:paraId="3F38FD09">
      <w:pPr>
        <w:widowControl/>
        <w:spacing w:line="40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23.1 除投标人须知前附表另有规定外，投标有效期为30天。</w:t>
      </w:r>
    </w:p>
    <w:p w14:paraId="6D0B81AE">
      <w:pPr>
        <w:widowControl/>
        <w:spacing w:line="40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23.2在投标有效期内，投标人撤销或修改其投标文件的，应承担招标文件和法律规定的责任。</w:t>
      </w:r>
    </w:p>
    <w:p w14:paraId="554ED866">
      <w:pPr>
        <w:widowControl/>
        <w:spacing w:line="40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23.3出现特殊情况需要延长投标有效期的，招标人以书面形式通知所有投标人延长投标有效期。投标人同意延长的，不得要求或被允许修改或撤销其投标文件；投标人拒绝延长的，其投标失效。</w:t>
      </w:r>
    </w:p>
    <w:p w14:paraId="4B4279BA">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24.投标保证金</w:t>
      </w:r>
    </w:p>
    <w:p w14:paraId="38A78592">
      <w:pPr>
        <w:widowControl/>
        <w:spacing w:line="400" w:lineRule="exact"/>
        <w:ind w:firstLine="420" w:firstLineChars="200"/>
        <w:rPr>
          <w:rFonts w:hint="eastAsia" w:ascii="宋体" w:hAnsi="宋体" w:eastAsia="宋体" w:cs="宋体"/>
          <w:color w:val="auto"/>
          <w:kern w:val="0"/>
          <w:szCs w:val="21"/>
          <w:highlight w:val="none"/>
          <w:u w:color="000000"/>
          <w:lang w:bidi="ar"/>
        </w:rPr>
      </w:pPr>
      <w:bookmarkStart w:id="33" w:name="_Toc6570_WPSOffice_Level3"/>
      <w:bookmarkEnd w:id="33"/>
      <w:bookmarkStart w:id="34" w:name="_Toc26398"/>
      <w:r>
        <w:rPr>
          <w:rFonts w:hint="eastAsia" w:ascii="宋体" w:hAnsi="宋体" w:eastAsia="宋体" w:cs="宋体"/>
          <w:color w:val="auto"/>
          <w:kern w:val="0"/>
          <w:szCs w:val="21"/>
          <w:highlight w:val="none"/>
          <w:u w:color="000000"/>
          <w:lang w:bidi="ar"/>
        </w:rPr>
        <w:t>24.1投标人须知前附表规定递交投标保证金的，投标人在递交投标文件的同时，应按投标人须知前附表规定的金额、担保形式规定的或者事先经过招标人认可的保证金格式递交保证金，并作为其投标文件的组成部分。无论采取何种形式的投标保证金，投标保证金有效期均应与投标有效期一致。招标人如果延长了投标有效期，则投标保证金的有效期也相应延长。</w:t>
      </w:r>
    </w:p>
    <w:p w14:paraId="137A65DA">
      <w:pPr>
        <w:widowControl/>
        <w:spacing w:line="400" w:lineRule="exact"/>
        <w:ind w:firstLine="420" w:firstLineChars="200"/>
        <w:rPr>
          <w:rFonts w:hint="eastAsia" w:ascii="宋体" w:hAnsi="宋体" w:eastAsia="宋体" w:cs="宋体"/>
          <w:color w:val="auto"/>
          <w:kern w:val="0"/>
          <w:szCs w:val="21"/>
          <w:highlight w:val="none"/>
          <w:u w:color="000000"/>
          <w:lang w:bidi="ar"/>
        </w:rPr>
      </w:pPr>
      <w:r>
        <w:rPr>
          <w:rFonts w:hint="eastAsia" w:ascii="宋体" w:hAnsi="宋体" w:eastAsia="宋体" w:cs="宋体"/>
          <w:color w:val="auto"/>
          <w:kern w:val="0"/>
          <w:szCs w:val="21"/>
          <w:highlight w:val="none"/>
          <w:u w:color="000000"/>
          <w:lang w:bidi="ar"/>
        </w:rPr>
        <w:t>2</w:t>
      </w:r>
      <w:r>
        <w:rPr>
          <w:rFonts w:hint="eastAsia" w:ascii="宋体" w:hAnsi="宋体" w:eastAsia="宋体" w:cs="宋体"/>
          <w:color w:val="auto"/>
          <w:kern w:val="0"/>
          <w:szCs w:val="21"/>
          <w:highlight w:val="none"/>
          <w:u w:color="000000"/>
          <w:lang w:val="en-US" w:eastAsia="zh-CN" w:bidi="ar"/>
        </w:rPr>
        <w:t>4</w:t>
      </w:r>
      <w:r>
        <w:rPr>
          <w:rFonts w:hint="eastAsia" w:ascii="宋体" w:hAnsi="宋体" w:eastAsia="宋体" w:cs="宋体"/>
          <w:color w:val="auto"/>
          <w:kern w:val="0"/>
          <w:szCs w:val="21"/>
          <w:highlight w:val="none"/>
          <w:u w:color="000000"/>
          <w:lang w:bidi="ar"/>
        </w:rPr>
        <w:t>.2 投标人不按要求提交投标保证金的，评标委员会将否决其投标。</w:t>
      </w:r>
    </w:p>
    <w:p w14:paraId="6D94B5AB">
      <w:pPr>
        <w:widowControl/>
        <w:spacing w:line="400" w:lineRule="exact"/>
        <w:ind w:firstLine="420" w:firstLineChars="200"/>
        <w:rPr>
          <w:rFonts w:hint="eastAsia" w:ascii="宋体" w:hAnsi="宋体" w:eastAsia="宋体" w:cs="宋体"/>
          <w:color w:val="auto"/>
          <w:kern w:val="0"/>
          <w:szCs w:val="21"/>
          <w:highlight w:val="none"/>
          <w:u w:color="000000"/>
          <w:lang w:bidi="ar"/>
        </w:rPr>
      </w:pPr>
      <w:r>
        <w:rPr>
          <w:rFonts w:hint="eastAsia" w:ascii="宋体" w:hAnsi="宋体" w:eastAsia="宋体" w:cs="宋体"/>
          <w:color w:val="auto"/>
          <w:kern w:val="0"/>
          <w:szCs w:val="21"/>
          <w:highlight w:val="none"/>
          <w:u w:color="000000"/>
          <w:lang w:bidi="ar"/>
        </w:rPr>
        <w:t>2</w:t>
      </w:r>
      <w:r>
        <w:rPr>
          <w:rFonts w:hint="eastAsia" w:ascii="宋体" w:hAnsi="宋体" w:eastAsia="宋体" w:cs="宋体"/>
          <w:color w:val="auto"/>
          <w:kern w:val="0"/>
          <w:szCs w:val="21"/>
          <w:highlight w:val="none"/>
          <w:u w:color="000000"/>
          <w:lang w:val="en-US" w:eastAsia="zh-CN" w:bidi="ar"/>
        </w:rPr>
        <w:t>4</w:t>
      </w:r>
      <w:r>
        <w:rPr>
          <w:rFonts w:hint="eastAsia" w:ascii="宋体" w:hAnsi="宋体" w:eastAsia="宋体" w:cs="宋体"/>
          <w:color w:val="auto"/>
          <w:kern w:val="0"/>
          <w:szCs w:val="21"/>
          <w:highlight w:val="none"/>
          <w:u w:color="000000"/>
          <w:lang w:bidi="ar"/>
        </w:rPr>
        <w:t>.3 未中标投标人的投标保证金，中标通知书发出后5个工作日内退还保证金到达原交纳的基本账户；中标人的投标保证金，在中标人与招标人签订合同后5个工作日内退付保证金到达原交纳的基本账户。</w:t>
      </w:r>
    </w:p>
    <w:p w14:paraId="4B65640C">
      <w:pPr>
        <w:widowControl/>
        <w:spacing w:line="400" w:lineRule="exact"/>
        <w:ind w:firstLine="420" w:firstLineChars="200"/>
        <w:rPr>
          <w:rFonts w:hint="eastAsia" w:ascii="宋体" w:hAnsi="宋体" w:eastAsia="宋体" w:cs="宋体"/>
          <w:color w:val="auto"/>
          <w:kern w:val="0"/>
          <w:szCs w:val="21"/>
          <w:highlight w:val="none"/>
          <w:u w:color="000000"/>
          <w:lang w:bidi="ar"/>
        </w:rPr>
      </w:pPr>
      <w:r>
        <w:rPr>
          <w:rFonts w:hint="eastAsia" w:ascii="宋体" w:hAnsi="宋体" w:eastAsia="宋体" w:cs="宋体"/>
          <w:color w:val="auto"/>
          <w:kern w:val="0"/>
          <w:szCs w:val="21"/>
          <w:highlight w:val="none"/>
          <w:u w:color="000000"/>
          <w:lang w:bidi="ar"/>
        </w:rPr>
        <w:t>2</w:t>
      </w:r>
      <w:r>
        <w:rPr>
          <w:rFonts w:hint="eastAsia" w:ascii="宋体" w:hAnsi="宋体" w:eastAsia="宋体" w:cs="宋体"/>
          <w:color w:val="auto"/>
          <w:kern w:val="0"/>
          <w:szCs w:val="21"/>
          <w:highlight w:val="none"/>
          <w:u w:color="000000"/>
          <w:lang w:val="en-US" w:eastAsia="zh-CN" w:bidi="ar"/>
        </w:rPr>
        <w:t>4</w:t>
      </w:r>
      <w:r>
        <w:rPr>
          <w:rFonts w:hint="eastAsia" w:ascii="宋体" w:hAnsi="宋体" w:eastAsia="宋体" w:cs="宋体"/>
          <w:color w:val="auto"/>
          <w:kern w:val="0"/>
          <w:szCs w:val="21"/>
          <w:highlight w:val="none"/>
          <w:u w:color="000000"/>
          <w:lang w:bidi="ar"/>
        </w:rPr>
        <w:t>.4 有下列情形之一的，投标保证金将不予退还：</w:t>
      </w:r>
    </w:p>
    <w:p w14:paraId="0FE02D8D">
      <w:pPr>
        <w:widowControl/>
        <w:spacing w:line="400" w:lineRule="exact"/>
        <w:ind w:firstLine="420" w:firstLineChars="200"/>
        <w:rPr>
          <w:rFonts w:hint="eastAsia" w:ascii="宋体" w:hAnsi="宋体" w:eastAsia="宋体" w:cs="宋体"/>
          <w:color w:val="auto"/>
          <w:kern w:val="0"/>
          <w:szCs w:val="21"/>
          <w:highlight w:val="none"/>
          <w:u w:color="000000"/>
          <w:lang w:bidi="ar"/>
        </w:rPr>
      </w:pPr>
      <w:r>
        <w:rPr>
          <w:rFonts w:hint="eastAsia" w:ascii="宋体" w:hAnsi="宋体" w:eastAsia="宋体" w:cs="宋体"/>
          <w:color w:val="auto"/>
          <w:kern w:val="0"/>
          <w:szCs w:val="21"/>
          <w:highlight w:val="none"/>
          <w:u w:color="000000"/>
          <w:lang w:bidi="ar"/>
        </w:rPr>
        <w:t>（1）投标截止后投标人撤销投标文件的；</w:t>
      </w:r>
    </w:p>
    <w:p w14:paraId="5C6995F6">
      <w:pPr>
        <w:widowControl/>
        <w:spacing w:line="400" w:lineRule="exact"/>
        <w:ind w:firstLine="420" w:firstLineChars="200"/>
        <w:rPr>
          <w:rFonts w:ascii="宋体" w:hAnsi="宋体" w:eastAsia="宋体" w:cs="宋体"/>
          <w:color w:val="auto"/>
          <w:kern w:val="0"/>
          <w:szCs w:val="21"/>
          <w:highlight w:val="none"/>
          <w:u w:color="000000"/>
          <w:lang w:bidi="ar"/>
        </w:rPr>
      </w:pPr>
      <w:r>
        <w:rPr>
          <w:rFonts w:hint="eastAsia" w:ascii="宋体" w:hAnsi="宋体" w:eastAsia="宋体" w:cs="宋体"/>
          <w:color w:val="auto"/>
          <w:kern w:val="0"/>
          <w:szCs w:val="21"/>
          <w:highlight w:val="none"/>
          <w:u w:color="000000"/>
          <w:lang w:bidi="ar"/>
        </w:rPr>
        <w:t>（2）中标人无正当理由不与招标人订立合同，在签订合同时向招标人提出附加条件，或者不按照招标文件要求提交履约保证金的。</w:t>
      </w:r>
    </w:p>
    <w:p w14:paraId="45AD59A2">
      <w:pPr>
        <w:snapToGrid w:val="0"/>
        <w:spacing w:before="156" w:beforeLines="50" w:after="156" w:afterLines="50" w:line="440" w:lineRule="exact"/>
        <w:jc w:val="center"/>
        <w:outlineLvl w:val="2"/>
        <w:rPr>
          <w:rFonts w:ascii="宋体" w:hAnsi="宋体" w:eastAsia="宋体" w:cs="宋体"/>
          <w:b/>
          <w:sz w:val="24"/>
          <w:highlight w:val="none"/>
        </w:rPr>
      </w:pPr>
      <w:r>
        <w:rPr>
          <w:rFonts w:hint="eastAsia" w:ascii="宋体" w:hAnsi="宋体" w:eastAsia="宋体" w:cs="宋体"/>
          <w:b/>
          <w:color w:val="000000"/>
          <w:kern w:val="0"/>
          <w:sz w:val="24"/>
          <w:highlight w:val="none"/>
          <w:u w:color="000000"/>
          <w:lang w:bidi="ar"/>
        </w:rPr>
        <w:t>（四）投标文件的递交</w:t>
      </w:r>
      <w:bookmarkEnd w:id="34"/>
    </w:p>
    <w:p w14:paraId="79B60E37">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bookmarkStart w:id="35" w:name="_Toc30407_WPSOffice_Level3"/>
      <w:bookmarkEnd w:id="35"/>
      <w:bookmarkStart w:id="36" w:name="_Toc490"/>
      <w:bookmarkEnd w:id="36"/>
      <w:r>
        <w:rPr>
          <w:rFonts w:hint="eastAsia" w:ascii="宋体" w:hAnsi="宋体" w:eastAsia="宋体" w:cs="宋体"/>
          <w:b/>
          <w:color w:val="000000"/>
          <w:kern w:val="0"/>
          <w:szCs w:val="21"/>
          <w:highlight w:val="none"/>
          <w:u w:color="000000"/>
          <w:lang w:bidi="ar"/>
        </w:rPr>
        <w:t>25.投标文件的份数和签署</w:t>
      </w:r>
    </w:p>
    <w:p w14:paraId="5B2E1A84">
      <w:pPr>
        <w:widowControl/>
        <w:spacing w:line="400" w:lineRule="exact"/>
        <w:ind w:firstLine="420" w:firstLineChars="200"/>
        <w:rPr>
          <w:rFonts w:ascii="宋体" w:hAnsi="宋体" w:eastAsia="宋体" w:cs="宋体"/>
          <w:color w:val="000000"/>
          <w:kern w:val="0"/>
          <w:szCs w:val="21"/>
          <w:highlight w:val="none"/>
          <w:u w:color="000000"/>
          <w:lang w:bidi="ar"/>
        </w:rPr>
      </w:pPr>
      <w:r>
        <w:rPr>
          <w:rFonts w:hint="eastAsia" w:ascii="宋体" w:hAnsi="宋体" w:eastAsia="宋体" w:cs="宋体"/>
          <w:color w:val="000000"/>
          <w:kern w:val="0"/>
          <w:szCs w:val="21"/>
          <w:highlight w:val="none"/>
          <w:u w:color="000000"/>
          <w:lang w:bidi="ar"/>
        </w:rPr>
        <w:t>25.1投标文件份数：一份电子文件。投标人中标后须递交与网上电子投标文件完全一致的纸质版投标文件，并按要求加盖公章；份数：正本1份，副本2份；中标单位领取中标通知书时，一并递交给招标代理机构。</w:t>
      </w:r>
    </w:p>
    <w:p w14:paraId="42940026">
      <w:pPr>
        <w:widowControl/>
        <w:spacing w:line="400" w:lineRule="exact"/>
        <w:ind w:firstLine="420" w:firstLineChars="200"/>
        <w:rPr>
          <w:rFonts w:ascii="宋体" w:hAnsi="宋体" w:eastAsia="宋体" w:cs="宋体"/>
          <w:color w:val="000000"/>
          <w:kern w:val="0"/>
          <w:szCs w:val="21"/>
          <w:highlight w:val="none"/>
          <w:u w:color="000000"/>
          <w:lang w:bidi="ar"/>
        </w:rPr>
      </w:pPr>
      <w:r>
        <w:rPr>
          <w:rFonts w:hint="eastAsia" w:ascii="宋体" w:hAnsi="宋体" w:eastAsia="宋体" w:cs="宋体"/>
          <w:color w:val="000000"/>
          <w:kern w:val="0"/>
          <w:szCs w:val="21"/>
          <w:highlight w:val="none"/>
          <w:u w:color="000000"/>
          <w:lang w:bidi="ar"/>
        </w:rPr>
        <w:t>25.2按格式文件要求签字或盖章，否则经评委会一致认定且经过招标人同意后, 按照无效投标处理。</w:t>
      </w:r>
    </w:p>
    <w:p w14:paraId="780FD4C4">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26.投标文件的提交</w:t>
      </w:r>
    </w:p>
    <w:p w14:paraId="008E791D">
      <w:pPr>
        <w:widowControl/>
        <w:spacing w:line="400" w:lineRule="exact"/>
        <w:ind w:firstLine="420" w:firstLineChars="200"/>
        <w:rPr>
          <w:rFonts w:ascii="宋体" w:hAnsi="宋体" w:eastAsia="宋体" w:cs="宋体"/>
          <w:color w:val="000000"/>
          <w:kern w:val="0"/>
          <w:szCs w:val="21"/>
          <w:highlight w:val="none"/>
          <w:u w:color="000000"/>
          <w:lang w:bidi="ar"/>
        </w:rPr>
      </w:pPr>
      <w:r>
        <w:rPr>
          <w:rFonts w:hint="eastAsia" w:ascii="宋体" w:hAnsi="宋体" w:eastAsia="宋体" w:cs="宋体"/>
          <w:color w:val="000000"/>
          <w:kern w:val="0"/>
          <w:szCs w:val="21"/>
          <w:highlight w:val="none"/>
          <w:u w:color="000000"/>
          <w:lang w:bidi="ar"/>
        </w:rPr>
        <w:t xml:space="preserve">26.1 </w:t>
      </w:r>
      <w:r>
        <w:rPr>
          <w:rFonts w:hint="eastAsia" w:ascii="宋体" w:hAnsi="宋体" w:eastAsia="宋体" w:cs="宋体"/>
          <w:highlight w:val="none"/>
        </w:rPr>
        <w:t>①投标人须在投标文件截止时间前将投标文件以电子邮件的方式一次性发送至滁州市城投工程咨询管理有限公司邮箱（czsctzx@163.com），投标文件格式限定为加密PDF格式，将文件命名为“投标单位名称（联系人及联系电话）+项目名称”，在提交投标文件截止时间后送达的投标文件将被拒绝，投标文件送达时间以滁州市城投工程咨询管理有限公司邮箱显示的邮件送达时间为准。若投标人重复发送电子投标文件的，将以投标文件截止时间前最后收到的投标文件为准。若投标文件无法打开的，投标文件将被拒绝。</w:t>
      </w: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"mailto:2、在递交截止时间后30分钟内，将解压密码通过邮箱发送至代理机构邮箱（czsctgczx@163.com）" </w:instrText>
      </w:r>
      <w:r>
        <w:rPr>
          <w:rFonts w:hint="eastAsia" w:ascii="宋体" w:hAnsi="宋体" w:eastAsia="宋体" w:cs="宋体"/>
          <w:highlight w:val="none"/>
        </w:rPr>
        <w:fldChar w:fldCharType="separate"/>
      </w:r>
      <w:r>
        <w:rPr>
          <w:rFonts w:hint="eastAsia" w:ascii="宋体" w:hAnsi="宋体" w:eastAsia="宋体" w:cs="宋体"/>
          <w:highlight w:val="none"/>
        </w:rPr>
        <w:t>②在投标截止时间后30分钟内，将投标文件密码通过邮箱发送至滁州市城投工程咨询管理有限公司邮箱（czsctzx@163.com）</w:t>
      </w:r>
      <w:r>
        <w:rPr>
          <w:rFonts w:hint="eastAsia" w:ascii="宋体" w:hAnsi="宋体" w:eastAsia="宋体" w:cs="宋体"/>
          <w:highlight w:val="none"/>
        </w:rPr>
        <w:fldChar w:fldCharType="end"/>
      </w:r>
      <w:r>
        <w:rPr>
          <w:rFonts w:hint="eastAsia" w:ascii="宋体" w:hAnsi="宋体" w:eastAsia="宋体" w:cs="宋体"/>
          <w:highlight w:val="none"/>
        </w:rPr>
        <w:t>，未在规定时间内发送密码或发送的密码无法正确打开投标文件的，投标文件将被拒绝。</w:t>
      </w:r>
    </w:p>
    <w:p w14:paraId="3EA70F56">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27.投标文件的修改与撤回</w:t>
      </w:r>
    </w:p>
    <w:p w14:paraId="6EE0109A">
      <w:pPr>
        <w:widowControl/>
        <w:spacing w:line="400" w:lineRule="exact"/>
        <w:ind w:firstLine="420" w:firstLineChars="200"/>
        <w:rPr>
          <w:rFonts w:ascii="宋体" w:hAnsi="宋体" w:eastAsia="宋体" w:cs="宋体"/>
          <w:color w:val="000000"/>
          <w:kern w:val="0"/>
          <w:szCs w:val="21"/>
          <w:highlight w:val="none"/>
          <w:u w:color="000000"/>
          <w:lang w:bidi="ar"/>
        </w:rPr>
      </w:pPr>
      <w:r>
        <w:rPr>
          <w:rFonts w:hint="eastAsia" w:ascii="宋体" w:hAnsi="宋体" w:eastAsia="宋体" w:cs="宋体"/>
          <w:color w:val="000000"/>
          <w:kern w:val="0"/>
          <w:szCs w:val="21"/>
          <w:highlight w:val="none"/>
          <w:u w:color="000000"/>
          <w:lang w:bidi="ar"/>
        </w:rPr>
        <w:t>27.1在第一章“招标公告”规定的投标截止时间前，投标人可以自行从网上撤回已递交的投标文件，并可修改后重新发送，开标时以投标截止时间前投标人最后送达的投标文件为准。</w:t>
      </w:r>
    </w:p>
    <w:p w14:paraId="362658F7">
      <w:pPr>
        <w:autoSpaceDE w:val="0"/>
        <w:snapToGrid w:val="0"/>
        <w:spacing w:before="156" w:beforeLines="50" w:after="156" w:afterLines="50" w:line="400" w:lineRule="exact"/>
        <w:jc w:val="center"/>
        <w:outlineLvl w:val="2"/>
        <w:rPr>
          <w:rFonts w:ascii="宋体" w:hAnsi="宋体" w:eastAsia="宋体" w:cs="宋体"/>
          <w:b/>
          <w:color w:val="000000"/>
          <w:kern w:val="0"/>
          <w:sz w:val="24"/>
          <w:highlight w:val="none"/>
          <w:u w:color="000000"/>
          <w:lang w:bidi="ar"/>
        </w:rPr>
      </w:pPr>
      <w:r>
        <w:rPr>
          <w:rFonts w:hint="eastAsia" w:ascii="宋体" w:hAnsi="宋体" w:eastAsia="宋体" w:cs="宋体"/>
          <w:b/>
          <w:color w:val="000000"/>
          <w:kern w:val="0"/>
          <w:sz w:val="24"/>
          <w:highlight w:val="none"/>
          <w:u w:color="000000"/>
          <w:lang w:bidi="ar"/>
        </w:rPr>
        <w:t>（五）开标、评标和定标</w:t>
      </w:r>
    </w:p>
    <w:p w14:paraId="67DEE227">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bookmarkStart w:id="37" w:name="_Toc28864"/>
      <w:bookmarkEnd w:id="37"/>
      <w:bookmarkStart w:id="38" w:name="_Toc8453_WPSOffice_Level3"/>
      <w:r>
        <w:rPr>
          <w:rFonts w:hint="eastAsia" w:ascii="宋体" w:hAnsi="宋体" w:eastAsia="宋体" w:cs="宋体"/>
          <w:b/>
          <w:color w:val="000000"/>
          <w:kern w:val="0"/>
          <w:szCs w:val="21"/>
          <w:highlight w:val="none"/>
          <w:u w:color="000000"/>
          <w:lang w:bidi="ar"/>
        </w:rPr>
        <w:t>28.开标</w:t>
      </w:r>
    </w:p>
    <w:p w14:paraId="527F0F92">
      <w:pPr>
        <w:widowControl/>
        <w:autoSpaceDE w:val="0"/>
        <w:spacing w:line="400" w:lineRule="exact"/>
        <w:ind w:firstLine="420" w:firstLineChars="200"/>
        <w:jc w:val="left"/>
        <w:rPr>
          <w:rFonts w:ascii="宋体" w:hAnsi="宋体" w:eastAsia="宋体" w:cs="宋体"/>
          <w:highlight w:val="none"/>
        </w:rPr>
      </w:pPr>
      <w:r>
        <w:rPr>
          <w:rFonts w:hint="eastAsia" w:ascii="宋体" w:hAnsi="宋体" w:eastAsia="宋体" w:cs="宋体"/>
          <w:color w:val="000000"/>
          <w:kern w:val="0"/>
          <w:szCs w:val="21"/>
          <w:highlight w:val="none"/>
          <w:u w:color="000000"/>
          <w:lang w:bidi="ar"/>
        </w:rPr>
        <w:t>28.1 开标的时间和地点</w:t>
      </w:r>
    </w:p>
    <w:p w14:paraId="3ED4A321">
      <w:pPr>
        <w:widowControl/>
        <w:autoSpaceDE w:val="0"/>
        <w:spacing w:line="440" w:lineRule="exact"/>
        <w:ind w:firstLine="420" w:firstLineChars="200"/>
        <w:jc w:val="left"/>
        <w:rPr>
          <w:rFonts w:ascii="宋体" w:hAnsi="宋体" w:eastAsia="宋体" w:cs="宋体"/>
          <w:highlight w:val="none"/>
        </w:rPr>
      </w:pPr>
      <w:r>
        <w:rPr>
          <w:rFonts w:hint="eastAsia" w:ascii="宋体" w:hAnsi="宋体" w:eastAsia="宋体" w:cs="宋体"/>
          <w:color w:val="000000"/>
          <w:kern w:val="0"/>
          <w:szCs w:val="21"/>
          <w:highlight w:val="none"/>
          <w:u w:color="000000"/>
          <w:lang w:bidi="ar"/>
        </w:rPr>
        <w:t>28.1.1招标人投标须知前附表规定的提交投标文件的截止时间和地点公开开标。</w:t>
      </w:r>
    </w:p>
    <w:p w14:paraId="28B8EA36">
      <w:pPr>
        <w:widowControl/>
        <w:autoSpaceDE w:val="0"/>
        <w:spacing w:line="440" w:lineRule="exact"/>
        <w:ind w:firstLine="420" w:firstLineChars="200"/>
        <w:jc w:val="left"/>
        <w:rPr>
          <w:rFonts w:ascii="宋体" w:hAnsi="宋体" w:eastAsia="宋体" w:cs="宋体"/>
          <w:highlight w:val="none"/>
        </w:rPr>
      </w:pPr>
      <w:r>
        <w:rPr>
          <w:rFonts w:hint="eastAsia" w:ascii="宋体" w:hAnsi="宋体" w:eastAsia="宋体" w:cs="宋体"/>
          <w:color w:val="000000"/>
          <w:kern w:val="0"/>
          <w:szCs w:val="21"/>
          <w:highlight w:val="none"/>
          <w:u w:color="000000"/>
          <w:lang w:bidi="ar"/>
        </w:rPr>
        <w:t>28.2 参与开标的监督部门</w:t>
      </w:r>
    </w:p>
    <w:p w14:paraId="468E3B51">
      <w:pPr>
        <w:widowControl/>
        <w:autoSpaceDE w:val="0"/>
        <w:spacing w:line="440" w:lineRule="exact"/>
        <w:ind w:firstLine="420" w:firstLineChars="200"/>
        <w:jc w:val="left"/>
        <w:rPr>
          <w:rFonts w:ascii="宋体" w:hAnsi="宋体" w:eastAsia="宋体" w:cs="宋体"/>
          <w:spacing w:val="-8"/>
          <w:highlight w:val="none"/>
        </w:rPr>
      </w:pPr>
      <w:bookmarkStart w:id="39" w:name="_Toc15542_WPSOffice_Level3"/>
      <w:bookmarkEnd w:id="39"/>
      <w:r>
        <w:rPr>
          <w:rFonts w:hint="eastAsia" w:ascii="宋体" w:hAnsi="宋体" w:eastAsia="宋体" w:cs="宋体"/>
          <w:color w:val="000000"/>
          <w:kern w:val="0"/>
          <w:szCs w:val="21"/>
          <w:highlight w:val="none"/>
          <w:u w:color="000000"/>
          <w:lang w:bidi="ar"/>
        </w:rPr>
        <w:t>28.2.1招标人可以邀请相关监督部门参加。</w:t>
      </w:r>
    </w:p>
    <w:p w14:paraId="57F99217">
      <w:pPr>
        <w:widowControl/>
        <w:autoSpaceDE w:val="0"/>
        <w:adjustRightInd w:val="0"/>
        <w:snapToGrid w:val="0"/>
        <w:spacing w:line="440" w:lineRule="exact"/>
        <w:ind w:firstLine="420" w:firstLineChars="200"/>
        <w:rPr>
          <w:rFonts w:ascii="宋体" w:hAnsi="宋体" w:eastAsia="宋体" w:cs="宋体"/>
          <w:bCs/>
          <w:highlight w:val="none"/>
        </w:rPr>
      </w:pPr>
      <w:r>
        <w:rPr>
          <w:rFonts w:hint="eastAsia" w:ascii="宋体" w:hAnsi="宋体" w:eastAsia="宋体" w:cs="宋体"/>
          <w:color w:val="000000"/>
          <w:kern w:val="0"/>
          <w:szCs w:val="21"/>
          <w:highlight w:val="none"/>
          <w:u w:color="000000"/>
          <w:lang w:bidi="ar"/>
        </w:rPr>
        <w:t>28.3开标程序</w:t>
      </w:r>
    </w:p>
    <w:p w14:paraId="548FE84A">
      <w:pPr>
        <w:widowControl/>
        <w:spacing w:line="400" w:lineRule="exact"/>
        <w:ind w:right="-155" w:rightChars="-74" w:firstLine="420" w:firstLineChars="200"/>
        <w:jc w:val="left"/>
        <w:rPr>
          <w:rFonts w:ascii="宋体" w:hAnsi="宋体" w:eastAsia="宋体" w:cs="宋体"/>
          <w:highlight w:val="none"/>
        </w:rPr>
      </w:pPr>
      <w:r>
        <w:rPr>
          <w:rFonts w:hint="eastAsia" w:ascii="宋体" w:hAnsi="宋体" w:eastAsia="宋体" w:cs="宋体"/>
          <w:color w:val="000000"/>
          <w:kern w:val="0"/>
          <w:szCs w:val="21"/>
          <w:highlight w:val="none"/>
          <w:u w:color="000000"/>
          <w:lang w:bidi="ar"/>
        </w:rPr>
        <w:t>开标会议由</w:t>
      </w:r>
      <w:r>
        <w:rPr>
          <w:rFonts w:hint="eastAsia" w:ascii="宋体" w:hAnsi="宋体" w:eastAsia="宋体" w:cs="宋体"/>
          <w:color w:val="000000"/>
          <w:kern w:val="0"/>
          <w:szCs w:val="21"/>
          <w:highlight w:val="none"/>
          <w:u w:val="single" w:color="000000"/>
          <w:lang w:bidi="ar"/>
        </w:rPr>
        <w:t xml:space="preserve"> 滁州市城投工程咨询管理有限公司 </w:t>
      </w:r>
      <w:r>
        <w:rPr>
          <w:rFonts w:hint="eastAsia" w:ascii="宋体" w:hAnsi="宋体" w:eastAsia="宋体" w:cs="宋体"/>
          <w:color w:val="000000"/>
          <w:kern w:val="0"/>
          <w:szCs w:val="21"/>
          <w:highlight w:val="none"/>
          <w:u w:color="000000"/>
          <w:lang w:bidi="ar"/>
        </w:rPr>
        <w:t>主持。</w:t>
      </w:r>
    </w:p>
    <w:p w14:paraId="62593216">
      <w:pPr>
        <w:widowControl/>
        <w:autoSpaceDE w:val="0"/>
        <w:adjustRightInd w:val="0"/>
        <w:snapToGrid w:val="0"/>
        <w:spacing w:line="440" w:lineRule="exact"/>
        <w:ind w:firstLine="420" w:firstLineChars="200"/>
        <w:rPr>
          <w:rFonts w:ascii="宋体" w:hAnsi="宋体" w:eastAsia="宋体" w:cs="宋体"/>
          <w:color w:val="000000"/>
          <w:kern w:val="0"/>
          <w:szCs w:val="21"/>
          <w:highlight w:val="none"/>
          <w:u w:color="000000"/>
          <w:lang w:bidi="ar"/>
        </w:rPr>
      </w:pPr>
      <w:r>
        <w:rPr>
          <w:rFonts w:hint="eastAsia" w:ascii="宋体" w:hAnsi="宋体" w:eastAsia="宋体" w:cs="宋体"/>
          <w:color w:val="000000"/>
          <w:kern w:val="0"/>
          <w:szCs w:val="21"/>
          <w:highlight w:val="none"/>
          <w:u w:color="000000"/>
          <w:lang w:bidi="ar"/>
        </w:rPr>
        <w:t>（1）宣布开标纪律；</w:t>
      </w:r>
    </w:p>
    <w:p w14:paraId="79A63606">
      <w:pPr>
        <w:widowControl/>
        <w:autoSpaceDE w:val="0"/>
        <w:adjustRightInd w:val="0"/>
        <w:snapToGrid w:val="0"/>
        <w:spacing w:line="440" w:lineRule="exact"/>
        <w:ind w:firstLine="420" w:firstLineChars="200"/>
        <w:rPr>
          <w:rFonts w:ascii="宋体" w:hAnsi="宋体" w:eastAsia="宋体" w:cs="宋体"/>
          <w:color w:val="000000"/>
          <w:kern w:val="0"/>
          <w:szCs w:val="21"/>
          <w:highlight w:val="none"/>
          <w:u w:color="000000"/>
          <w:lang w:bidi="ar"/>
        </w:rPr>
      </w:pPr>
      <w:r>
        <w:rPr>
          <w:rFonts w:hint="eastAsia" w:ascii="宋体" w:hAnsi="宋体" w:eastAsia="宋体" w:cs="宋体"/>
          <w:color w:val="000000"/>
          <w:kern w:val="0"/>
          <w:szCs w:val="21"/>
          <w:highlight w:val="none"/>
          <w:u w:color="000000"/>
          <w:lang w:bidi="ar"/>
        </w:rPr>
        <w:t>（2）宣布</w:t>
      </w:r>
      <w:r>
        <w:rPr>
          <w:rFonts w:hint="eastAsia" w:ascii="宋体" w:hAnsi="宋体" w:eastAsia="宋体" w:cs="宋体"/>
          <w:color w:val="000000"/>
          <w:kern w:val="0"/>
          <w:szCs w:val="21"/>
          <w:highlight w:val="none"/>
          <w:u w:color="000000"/>
          <w:lang w:val="en-US" w:eastAsia="zh-CN" w:bidi="ar"/>
        </w:rPr>
        <w:t>招标</w:t>
      </w:r>
      <w:r>
        <w:rPr>
          <w:rFonts w:hint="eastAsia" w:ascii="宋体" w:hAnsi="宋体" w:eastAsia="宋体" w:cs="宋体"/>
          <w:color w:val="000000"/>
          <w:kern w:val="0"/>
          <w:szCs w:val="21"/>
          <w:highlight w:val="none"/>
          <w:u w:color="000000"/>
          <w:lang w:bidi="ar"/>
        </w:rPr>
        <w:t>人、代理机构主持人、见证人等有关人员姓名；</w:t>
      </w:r>
    </w:p>
    <w:p w14:paraId="79F2E8EC">
      <w:pPr>
        <w:widowControl/>
        <w:autoSpaceDE w:val="0"/>
        <w:adjustRightInd w:val="0"/>
        <w:snapToGrid w:val="0"/>
        <w:spacing w:line="440" w:lineRule="exact"/>
        <w:ind w:firstLine="420" w:firstLineChars="200"/>
        <w:rPr>
          <w:rFonts w:ascii="宋体" w:hAnsi="宋体" w:eastAsia="宋体" w:cs="宋体"/>
          <w:color w:val="000000"/>
          <w:kern w:val="0"/>
          <w:szCs w:val="21"/>
          <w:highlight w:val="none"/>
          <w:u w:color="000000"/>
          <w:lang w:bidi="ar"/>
        </w:rPr>
      </w:pPr>
      <w:r>
        <w:rPr>
          <w:rFonts w:hint="eastAsia" w:ascii="宋体" w:hAnsi="宋体" w:eastAsia="宋体" w:cs="宋体"/>
          <w:color w:val="000000"/>
          <w:kern w:val="0"/>
          <w:szCs w:val="21"/>
          <w:highlight w:val="none"/>
          <w:u w:color="000000"/>
          <w:lang w:bidi="ar"/>
        </w:rPr>
        <w:t>（3）公布投标人投标报价、服务期及其他内容，并记录在案；</w:t>
      </w:r>
    </w:p>
    <w:p w14:paraId="32AD35C4">
      <w:pPr>
        <w:widowControl/>
        <w:autoSpaceDE w:val="0"/>
        <w:adjustRightInd w:val="0"/>
        <w:snapToGrid w:val="0"/>
        <w:spacing w:line="440" w:lineRule="exact"/>
        <w:ind w:firstLine="420" w:firstLineChars="200"/>
        <w:rPr>
          <w:rFonts w:ascii="宋体" w:hAnsi="宋体" w:eastAsia="宋体" w:cs="宋体"/>
          <w:color w:val="000000"/>
          <w:kern w:val="0"/>
          <w:szCs w:val="21"/>
          <w:highlight w:val="none"/>
          <w:u w:color="000000"/>
          <w:lang w:bidi="ar"/>
        </w:rPr>
      </w:pPr>
      <w:r>
        <w:rPr>
          <w:rFonts w:hint="eastAsia" w:ascii="宋体" w:hAnsi="宋体" w:eastAsia="宋体" w:cs="宋体"/>
          <w:color w:val="000000"/>
          <w:kern w:val="0"/>
          <w:szCs w:val="21"/>
          <w:highlight w:val="none"/>
          <w:u w:color="000000"/>
          <w:lang w:bidi="ar"/>
        </w:rPr>
        <w:t>（4）开标结束。</w:t>
      </w:r>
    </w:p>
    <w:p w14:paraId="3FBC06A3">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29.开标异议</w:t>
      </w:r>
    </w:p>
    <w:p w14:paraId="1A362923">
      <w:pPr>
        <w:widowControl/>
        <w:spacing w:line="440" w:lineRule="exact"/>
        <w:ind w:firstLine="420" w:firstLineChars="200"/>
        <w:jc w:val="left"/>
        <w:rPr>
          <w:rFonts w:ascii="宋体" w:hAnsi="宋体" w:eastAsia="宋体" w:cs="宋体"/>
          <w:highlight w:val="none"/>
        </w:rPr>
      </w:pPr>
      <w:r>
        <w:rPr>
          <w:rFonts w:hint="eastAsia" w:ascii="宋体" w:hAnsi="宋体" w:eastAsia="宋体" w:cs="宋体"/>
          <w:color w:val="000000"/>
          <w:kern w:val="0"/>
          <w:szCs w:val="21"/>
          <w:highlight w:val="none"/>
          <w:u w:color="000000"/>
          <w:lang w:bidi="ar"/>
        </w:rPr>
        <w:t>投标人对开标有异议的，</w:t>
      </w:r>
      <w:r>
        <w:rPr>
          <w:rFonts w:hint="eastAsia" w:ascii="宋体" w:hAnsi="宋体" w:eastAsia="宋体" w:cs="宋体"/>
          <w:color w:val="000000"/>
          <w:szCs w:val="21"/>
          <w:highlight w:val="none"/>
        </w:rPr>
        <w:t>应当在开标过程中提出，招标人在开标过程中作出答复，并制作记录。</w:t>
      </w:r>
    </w:p>
    <w:p w14:paraId="48199267">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30.评标委员会</w:t>
      </w:r>
    </w:p>
    <w:p w14:paraId="0B62D201">
      <w:pPr>
        <w:widowControl/>
        <w:spacing w:line="440" w:lineRule="exact"/>
        <w:ind w:firstLine="420" w:firstLineChars="200"/>
        <w:jc w:val="left"/>
        <w:rPr>
          <w:rFonts w:ascii="宋体" w:hAnsi="宋体" w:eastAsia="宋体" w:cs="宋体"/>
          <w:highlight w:val="none"/>
        </w:rPr>
      </w:pPr>
      <w:r>
        <w:rPr>
          <w:rFonts w:hint="eastAsia" w:ascii="宋体" w:hAnsi="宋体" w:eastAsia="宋体" w:cs="宋体"/>
          <w:color w:val="000000"/>
          <w:kern w:val="0"/>
          <w:szCs w:val="21"/>
          <w:highlight w:val="none"/>
          <w:u w:color="000000"/>
          <w:lang w:bidi="ar"/>
        </w:rPr>
        <w:t>30.1评标委员会的组成</w:t>
      </w:r>
    </w:p>
    <w:p w14:paraId="62A03C30">
      <w:pPr>
        <w:widowControl/>
        <w:spacing w:line="440" w:lineRule="exact"/>
        <w:ind w:firstLine="420" w:firstLineChars="200"/>
        <w:jc w:val="left"/>
        <w:rPr>
          <w:rFonts w:ascii="宋体" w:hAnsi="宋体" w:eastAsia="宋体" w:cs="宋体"/>
          <w:highlight w:val="none"/>
        </w:rPr>
      </w:pPr>
      <w:r>
        <w:rPr>
          <w:rFonts w:hint="eastAsia" w:ascii="宋体" w:hAnsi="宋体" w:eastAsia="宋体" w:cs="宋体"/>
          <w:color w:val="000000"/>
          <w:kern w:val="0"/>
          <w:szCs w:val="21"/>
          <w:highlight w:val="none"/>
          <w:u w:color="000000"/>
          <w:lang w:bidi="ar"/>
        </w:rPr>
        <w:t>30.1.1</w:t>
      </w:r>
      <w:r>
        <w:rPr>
          <w:rFonts w:hint="eastAsia" w:ascii="宋体" w:hAnsi="宋体" w:cs="宋体"/>
          <w:szCs w:val="21"/>
          <w:highlight w:val="none"/>
        </w:rPr>
        <w:t>评标由招标人依法组建的评标委员会负责。评标委员会由招标人或其委托的招标代理机构熟悉相关业务的代表，以及有关技术、经济等方面的专家组成。</w:t>
      </w:r>
    </w:p>
    <w:p w14:paraId="20280726">
      <w:pPr>
        <w:spacing w:line="420" w:lineRule="exact"/>
        <w:ind w:firstLine="420" w:firstLineChars="200"/>
        <w:jc w:val="left"/>
        <w:rPr>
          <w:rFonts w:ascii="宋体" w:cs="宋体"/>
          <w:szCs w:val="21"/>
          <w:highlight w:val="none"/>
        </w:rPr>
      </w:pPr>
      <w:r>
        <w:rPr>
          <w:rFonts w:hint="eastAsia" w:ascii="宋体" w:hAnsi="宋体" w:cs="宋体"/>
          <w:szCs w:val="21"/>
          <w:highlight w:val="none"/>
        </w:rPr>
        <w:t>30</w:t>
      </w:r>
      <w:r>
        <w:rPr>
          <w:rFonts w:ascii="宋体" w:hAnsi="宋体" w:cs="宋体"/>
          <w:szCs w:val="21"/>
          <w:highlight w:val="none"/>
        </w:rPr>
        <w:t xml:space="preserve">.2 </w:t>
      </w:r>
      <w:r>
        <w:rPr>
          <w:rFonts w:hint="eastAsia" w:ascii="宋体" w:hAnsi="宋体" w:cs="宋体"/>
          <w:szCs w:val="21"/>
          <w:highlight w:val="none"/>
        </w:rPr>
        <w:t>评标委员会成员有下列情形之一的，应当回避：</w:t>
      </w:r>
    </w:p>
    <w:p w14:paraId="353E9666">
      <w:pPr>
        <w:spacing w:line="420" w:lineRule="exact"/>
        <w:ind w:firstLine="420" w:firstLineChars="200"/>
        <w:jc w:val="left"/>
        <w:rPr>
          <w:rFonts w:ascii="宋体" w:cs="宋体"/>
          <w:szCs w:val="21"/>
          <w:highlight w:val="none"/>
        </w:rPr>
      </w:pPr>
      <w:r>
        <w:rPr>
          <w:rFonts w:hint="eastAsia" w:ascii="宋体" w:hAnsi="宋体" w:cs="宋体"/>
          <w:szCs w:val="21"/>
          <w:highlight w:val="none"/>
        </w:rPr>
        <w:t>（</w:t>
      </w:r>
      <w:r>
        <w:rPr>
          <w:rFonts w:ascii="宋体" w:hAnsi="宋体" w:cs="宋体"/>
          <w:szCs w:val="21"/>
          <w:highlight w:val="none"/>
        </w:rPr>
        <w:t>1</w:t>
      </w:r>
      <w:r>
        <w:rPr>
          <w:rFonts w:hint="eastAsia" w:ascii="宋体" w:hAnsi="宋体" w:cs="宋体"/>
          <w:szCs w:val="21"/>
          <w:highlight w:val="none"/>
        </w:rPr>
        <w:t>）投标人或投标人主要负责人的近亲属；</w:t>
      </w:r>
    </w:p>
    <w:p w14:paraId="40663414">
      <w:pPr>
        <w:spacing w:line="420" w:lineRule="exact"/>
        <w:ind w:firstLine="420" w:firstLineChars="200"/>
        <w:jc w:val="left"/>
        <w:rPr>
          <w:rFonts w:ascii="宋体" w:cs="宋体"/>
          <w:szCs w:val="21"/>
          <w:highlight w:val="none"/>
        </w:rPr>
      </w:pPr>
      <w:r>
        <w:rPr>
          <w:rFonts w:hint="eastAsia" w:ascii="宋体" w:hAnsi="宋体" w:cs="宋体"/>
          <w:szCs w:val="21"/>
          <w:highlight w:val="none"/>
        </w:rPr>
        <w:t>（</w:t>
      </w:r>
      <w:r>
        <w:rPr>
          <w:rFonts w:ascii="宋体" w:hAnsi="宋体" w:cs="宋体"/>
          <w:szCs w:val="21"/>
          <w:highlight w:val="none"/>
        </w:rPr>
        <w:t>2</w:t>
      </w:r>
      <w:r>
        <w:rPr>
          <w:rFonts w:hint="eastAsia" w:ascii="宋体" w:hAnsi="宋体" w:cs="宋体"/>
          <w:szCs w:val="21"/>
          <w:highlight w:val="none"/>
        </w:rPr>
        <w:t>）项目主管部门或者行政监督部门的人员；</w:t>
      </w:r>
    </w:p>
    <w:p w14:paraId="6477C12C">
      <w:pPr>
        <w:spacing w:line="420" w:lineRule="exact"/>
        <w:ind w:firstLine="420" w:firstLineChars="200"/>
        <w:jc w:val="left"/>
        <w:rPr>
          <w:rFonts w:ascii="宋体" w:cs="宋体"/>
          <w:szCs w:val="21"/>
          <w:highlight w:val="none"/>
        </w:rPr>
      </w:pPr>
      <w:r>
        <w:rPr>
          <w:rFonts w:hint="eastAsia" w:ascii="宋体" w:hAnsi="宋体" w:cs="宋体"/>
          <w:szCs w:val="21"/>
          <w:highlight w:val="none"/>
        </w:rPr>
        <w:t>（</w:t>
      </w:r>
      <w:r>
        <w:rPr>
          <w:rFonts w:ascii="宋体" w:hAnsi="宋体" w:cs="宋体"/>
          <w:szCs w:val="21"/>
          <w:highlight w:val="none"/>
        </w:rPr>
        <w:t>3</w:t>
      </w:r>
      <w:r>
        <w:rPr>
          <w:rFonts w:hint="eastAsia" w:ascii="宋体" w:hAnsi="宋体" w:cs="宋体"/>
          <w:szCs w:val="21"/>
          <w:highlight w:val="none"/>
        </w:rPr>
        <w:t>）与投标人有经济利益关系；</w:t>
      </w:r>
    </w:p>
    <w:p w14:paraId="1B530CB5">
      <w:pPr>
        <w:spacing w:line="420" w:lineRule="exact"/>
        <w:ind w:firstLine="420" w:firstLineChars="200"/>
        <w:jc w:val="left"/>
        <w:rPr>
          <w:rFonts w:ascii="宋体" w:cs="宋体"/>
          <w:szCs w:val="21"/>
          <w:highlight w:val="none"/>
        </w:rPr>
      </w:pPr>
      <w:r>
        <w:rPr>
          <w:rFonts w:hint="eastAsia" w:ascii="宋体" w:hAnsi="宋体" w:cs="宋体"/>
          <w:szCs w:val="21"/>
          <w:highlight w:val="none"/>
        </w:rPr>
        <w:t>（</w:t>
      </w:r>
      <w:r>
        <w:rPr>
          <w:rFonts w:ascii="宋体" w:hAnsi="宋体" w:cs="宋体"/>
          <w:szCs w:val="21"/>
          <w:highlight w:val="none"/>
        </w:rPr>
        <w:t>4</w:t>
      </w:r>
      <w:r>
        <w:rPr>
          <w:rFonts w:hint="eastAsia" w:ascii="宋体" w:hAnsi="宋体" w:cs="宋体"/>
          <w:szCs w:val="21"/>
          <w:highlight w:val="none"/>
        </w:rPr>
        <w:t>）曾因在招标、评标以及其他与招标投标有关活动中从事违法行为而受过行政处罚或刑事处罚的；</w:t>
      </w:r>
    </w:p>
    <w:p w14:paraId="5D06CF53">
      <w:pPr>
        <w:spacing w:line="420" w:lineRule="exact"/>
        <w:ind w:firstLine="420" w:firstLineChars="200"/>
        <w:jc w:val="left"/>
        <w:rPr>
          <w:rFonts w:ascii="宋体"/>
          <w:szCs w:val="21"/>
          <w:highlight w:val="none"/>
        </w:rPr>
      </w:pPr>
      <w:r>
        <w:rPr>
          <w:rFonts w:hint="eastAsia" w:ascii="宋体" w:hAnsi="宋体" w:cs="宋体"/>
          <w:szCs w:val="21"/>
          <w:highlight w:val="none"/>
        </w:rPr>
        <w:t>（</w:t>
      </w:r>
      <w:r>
        <w:rPr>
          <w:rFonts w:ascii="宋体" w:hAnsi="宋体" w:cs="宋体"/>
          <w:szCs w:val="21"/>
          <w:highlight w:val="none"/>
        </w:rPr>
        <w:t>5</w:t>
      </w:r>
      <w:r>
        <w:rPr>
          <w:rFonts w:hint="eastAsia" w:ascii="宋体" w:hAnsi="宋体" w:cs="宋体"/>
          <w:szCs w:val="21"/>
          <w:highlight w:val="none"/>
        </w:rPr>
        <w:t>）与投标人有其他利害关系。</w:t>
      </w:r>
    </w:p>
    <w:p w14:paraId="357A79D1">
      <w:pPr>
        <w:spacing w:line="420" w:lineRule="exact"/>
        <w:ind w:firstLine="420" w:firstLineChars="200"/>
        <w:jc w:val="left"/>
        <w:rPr>
          <w:rFonts w:ascii="宋体" w:hAnsi="宋体" w:eastAsia="宋体" w:cs="宋体"/>
          <w:szCs w:val="21"/>
          <w:highlight w:val="none"/>
        </w:rPr>
      </w:pPr>
      <w:r>
        <w:rPr>
          <w:rFonts w:hint="eastAsia" w:ascii="宋体" w:hAnsi="宋体" w:eastAsia="宋体" w:cs="宋体"/>
          <w:szCs w:val="21"/>
          <w:highlight w:val="none"/>
        </w:rPr>
        <w:t>30.3评标过程中，评标委员会成员有回避事由、擅离职守或因健康等原因不能继续评标的，招标人有权更换。被更换的评标委员会成员作出的评审结论无效，由更换后的评标委员会成员重新进行评审。</w:t>
      </w:r>
    </w:p>
    <w:p w14:paraId="50B12A0C">
      <w:pPr>
        <w:widowControl/>
        <w:spacing w:line="440" w:lineRule="exact"/>
        <w:ind w:firstLine="420" w:firstLineChars="200"/>
        <w:rPr>
          <w:rFonts w:ascii="宋体" w:hAnsi="宋体" w:eastAsia="宋体" w:cs="宋体"/>
          <w:bCs/>
          <w:highlight w:val="none"/>
        </w:rPr>
      </w:pPr>
      <w:r>
        <w:rPr>
          <w:rFonts w:hint="eastAsia" w:ascii="宋体" w:hAnsi="宋体" w:eastAsia="宋体" w:cs="宋体"/>
          <w:bCs/>
          <w:color w:val="000000"/>
          <w:kern w:val="0"/>
          <w:szCs w:val="21"/>
          <w:highlight w:val="none"/>
          <w:u w:color="000000"/>
          <w:lang w:bidi="ar"/>
        </w:rPr>
        <w:t>30.4</w:t>
      </w:r>
      <w:r>
        <w:rPr>
          <w:rFonts w:hint="eastAsia" w:ascii="宋体" w:hAnsi="宋体" w:eastAsia="宋体" w:cs="宋体"/>
          <w:b/>
          <w:bCs/>
          <w:color w:val="000000"/>
          <w:kern w:val="0"/>
          <w:szCs w:val="21"/>
          <w:highlight w:val="none"/>
          <w:u w:color="000000"/>
          <w:lang w:bidi="ar"/>
        </w:rPr>
        <w:t>招标人授权评标委员会对投标人资格进行审查。</w:t>
      </w:r>
    </w:p>
    <w:p w14:paraId="55EE0902">
      <w:pPr>
        <w:widowControl/>
        <w:spacing w:line="400" w:lineRule="exact"/>
        <w:ind w:firstLine="415" w:firstLineChars="198"/>
        <w:jc w:val="left"/>
        <w:rPr>
          <w:rFonts w:ascii="宋体" w:hAnsi="宋体" w:eastAsia="宋体" w:cs="宋体"/>
          <w:b/>
          <w:highlight w:val="none"/>
        </w:rPr>
      </w:pPr>
      <w:r>
        <w:rPr>
          <w:rFonts w:hint="eastAsia" w:ascii="宋体" w:hAnsi="宋体" w:eastAsia="宋体" w:cs="宋体"/>
          <w:b/>
          <w:color w:val="000000"/>
          <w:kern w:val="0"/>
          <w:szCs w:val="21"/>
          <w:highlight w:val="none"/>
          <w:u w:color="000000"/>
          <w:lang w:bidi="ar"/>
        </w:rPr>
        <w:t>31.评标</w:t>
      </w:r>
    </w:p>
    <w:p w14:paraId="4FC4E8F3">
      <w:pPr>
        <w:spacing w:line="420" w:lineRule="exact"/>
        <w:ind w:firstLine="420" w:firstLineChars="200"/>
        <w:jc w:val="left"/>
        <w:rPr>
          <w:rFonts w:ascii="宋体" w:hAnsi="宋体" w:eastAsia="宋体" w:cs="宋体"/>
          <w:szCs w:val="21"/>
          <w:highlight w:val="none"/>
        </w:rPr>
      </w:pPr>
      <w:r>
        <w:rPr>
          <w:rFonts w:hint="eastAsia" w:ascii="宋体" w:hAnsi="宋体" w:eastAsia="宋体" w:cs="宋体"/>
          <w:szCs w:val="21"/>
          <w:highlight w:val="none"/>
        </w:rPr>
        <w:t>31.1评标委员会按照第四章“评标办法”规定的方法、评审因素、标准和程序对投标文件进行评审。第四章“评标办法”没有规定的方法、评审因素和标准，不作为评标依据。</w:t>
      </w:r>
    </w:p>
    <w:p w14:paraId="74686F45">
      <w:pPr>
        <w:spacing w:line="420" w:lineRule="exact"/>
        <w:ind w:firstLine="420" w:firstLineChars="200"/>
        <w:jc w:val="left"/>
        <w:rPr>
          <w:rFonts w:ascii="宋体" w:hAnsi="宋体" w:eastAsia="宋体" w:cs="宋体"/>
          <w:highlight w:val="none"/>
        </w:rPr>
      </w:pPr>
      <w:r>
        <w:rPr>
          <w:rFonts w:hint="eastAsia" w:ascii="宋体" w:hAnsi="宋体" w:eastAsia="宋体" w:cs="宋体"/>
          <w:szCs w:val="21"/>
          <w:highlight w:val="none"/>
        </w:rPr>
        <w:t>31.2评标完成后，评标委员会应向招标人提交书面评标报告和中标候选人名单。评标委员会推荐中标候选人的人数见投标人须知前附表。</w:t>
      </w:r>
    </w:p>
    <w:p w14:paraId="68F8B53E">
      <w:pPr>
        <w:widowControl/>
        <w:autoSpaceDE w:val="0"/>
        <w:spacing w:line="440" w:lineRule="exact"/>
        <w:ind w:firstLine="420" w:firstLineChars="200"/>
        <w:jc w:val="left"/>
        <w:rPr>
          <w:rFonts w:ascii="宋体" w:hAnsi="宋体" w:eastAsia="宋体" w:cs="宋体"/>
          <w:highlight w:val="none"/>
        </w:rPr>
      </w:pPr>
      <w:r>
        <w:rPr>
          <w:rFonts w:hint="eastAsia" w:ascii="宋体" w:hAnsi="宋体" w:eastAsia="宋体" w:cs="宋体"/>
          <w:color w:val="000000"/>
          <w:kern w:val="0"/>
          <w:szCs w:val="21"/>
          <w:highlight w:val="none"/>
          <w:u w:color="000000"/>
          <w:lang w:bidi="ar"/>
        </w:rPr>
        <w:t>31.3评标原则：</w:t>
      </w:r>
    </w:p>
    <w:p w14:paraId="57EF5139">
      <w:pPr>
        <w:widowControl/>
        <w:autoSpaceDE w:val="0"/>
        <w:spacing w:line="440" w:lineRule="exact"/>
        <w:ind w:firstLine="420" w:firstLineChars="200"/>
        <w:jc w:val="left"/>
        <w:rPr>
          <w:rFonts w:ascii="宋体" w:hAnsi="宋体" w:eastAsia="宋体" w:cs="宋体"/>
          <w:highlight w:val="none"/>
        </w:rPr>
      </w:pPr>
      <w:bookmarkStart w:id="40" w:name="_Toc5272_WPSOffice_Level3"/>
      <w:bookmarkEnd w:id="40"/>
      <w:r>
        <w:rPr>
          <w:rFonts w:hint="eastAsia" w:ascii="宋体" w:hAnsi="宋体" w:eastAsia="宋体" w:cs="宋体"/>
          <w:color w:val="000000"/>
          <w:kern w:val="0"/>
          <w:szCs w:val="21"/>
          <w:highlight w:val="none"/>
          <w:u w:color="000000"/>
          <w:lang w:bidi="ar"/>
        </w:rPr>
        <w:t>31.3.1遵循公平、公正、科学和择优的原则。</w:t>
      </w:r>
    </w:p>
    <w:p w14:paraId="0122A76A">
      <w:pPr>
        <w:widowControl/>
        <w:autoSpaceDE w:val="0"/>
        <w:spacing w:line="440" w:lineRule="exact"/>
        <w:ind w:firstLine="420" w:firstLineChars="200"/>
        <w:jc w:val="left"/>
        <w:rPr>
          <w:rFonts w:ascii="宋体" w:hAnsi="宋体" w:eastAsia="宋体" w:cs="宋体"/>
          <w:color w:val="000000"/>
          <w:kern w:val="0"/>
          <w:szCs w:val="21"/>
          <w:highlight w:val="none"/>
          <w:u w:color="000000"/>
          <w:lang w:bidi="ar"/>
        </w:rPr>
      </w:pPr>
      <w:r>
        <w:rPr>
          <w:rFonts w:hint="eastAsia" w:ascii="宋体" w:hAnsi="宋体" w:eastAsia="宋体" w:cs="宋体"/>
          <w:color w:val="000000"/>
          <w:kern w:val="0"/>
          <w:szCs w:val="21"/>
          <w:highlight w:val="none"/>
          <w:u w:color="000000"/>
          <w:lang w:bidi="ar"/>
        </w:rPr>
        <w:t>31.4报价合理性的判断</w:t>
      </w:r>
    </w:p>
    <w:p w14:paraId="2690EFD2">
      <w:pPr>
        <w:widowControl/>
        <w:autoSpaceDE w:val="0"/>
        <w:spacing w:line="440" w:lineRule="exact"/>
        <w:ind w:firstLine="420" w:firstLineChars="200"/>
        <w:jc w:val="left"/>
        <w:rPr>
          <w:rFonts w:ascii="宋体" w:hAnsi="宋体" w:eastAsia="宋体" w:cs="宋体"/>
          <w:color w:val="000000"/>
          <w:kern w:val="0"/>
          <w:szCs w:val="21"/>
          <w:highlight w:val="none"/>
          <w:u w:color="000000"/>
          <w:lang w:bidi="ar"/>
        </w:rPr>
      </w:pPr>
      <w:r>
        <w:rPr>
          <w:rFonts w:hint="eastAsia" w:ascii="宋体" w:hAnsi="宋体" w:eastAsia="宋体" w:cs="宋体"/>
          <w:color w:val="000000"/>
          <w:kern w:val="0"/>
          <w:szCs w:val="21"/>
          <w:highlight w:val="none"/>
          <w:u w:color="000000"/>
          <w:lang w:bidi="ar"/>
        </w:rPr>
        <w:t>评标委员会认为投标人的报价明显低于其他通过符合性审查投标人的报价，有可能影响产品质量或者不能诚信履约的，应当要求其在系统中合理的时间内提供说明，必要时提交相关证明材料；投标人不能证明其报价合理性的，评标委员会应当将其作为无效投标处理。</w:t>
      </w:r>
    </w:p>
    <w:p w14:paraId="18FB2974">
      <w:pPr>
        <w:tabs>
          <w:tab w:val="left" w:pos="720"/>
        </w:tabs>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31.5评审意见分歧的处理办法</w:t>
      </w:r>
    </w:p>
    <w:p w14:paraId="069105F4">
      <w:pPr>
        <w:tabs>
          <w:tab w:val="left" w:pos="720"/>
        </w:tabs>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（1）评标委员会应当对投标人提供的报告、证明材料及详细说明认真研究。对存在意见分歧的，可采用投票方式表决决定（按多数评委意见为准）；</w:t>
      </w:r>
    </w:p>
    <w:p w14:paraId="0350E189">
      <w:pPr>
        <w:tabs>
          <w:tab w:val="left" w:pos="720"/>
        </w:tabs>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（2）招标投标当事人对评标结果提出异议或者投诉，公共资源交易监督机构认为需要重新进行评标的，评标委员会成员应当按照公共资源交易监督机构要求重新评标。</w:t>
      </w:r>
    </w:p>
    <w:p w14:paraId="0FD9B53D">
      <w:pPr>
        <w:tabs>
          <w:tab w:val="left" w:pos="720"/>
        </w:tabs>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31.6评标报告的签署</w:t>
      </w:r>
    </w:p>
    <w:p w14:paraId="2214201A">
      <w:pPr>
        <w:tabs>
          <w:tab w:val="left" w:pos="720"/>
        </w:tabs>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31.6.1评标委员会应当编制书面评标报告,所有成员应签字确认。对评标结论持有异议的评标委员会成员可以书面方式阐述其不同意见和理由。评标委员会成员拒绝在评标报告上签字且不陈述其不同意见和理由的，视为同意评标结论。</w:t>
      </w:r>
    </w:p>
    <w:p w14:paraId="01CFC558">
      <w:pPr>
        <w:tabs>
          <w:tab w:val="left" w:pos="720"/>
        </w:tabs>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31.7评标过程的保密</w:t>
      </w:r>
    </w:p>
    <w:p w14:paraId="2FDCC0ED">
      <w:pPr>
        <w:tabs>
          <w:tab w:val="left" w:pos="720"/>
        </w:tabs>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31.7.1评标委员会成员和与评标活动有关的工作人员不得透露对投标文件的评审和比较、中标人的推荐情况以及与评标有关的其他情况。</w:t>
      </w:r>
    </w:p>
    <w:p w14:paraId="1A29DA8C">
      <w:pPr>
        <w:widowControl/>
        <w:spacing w:line="440" w:lineRule="exact"/>
        <w:ind w:left="415" w:leftChars="198"/>
        <w:jc w:val="left"/>
        <w:rPr>
          <w:rFonts w:hint="eastAsia" w:ascii="宋体"/>
          <w:szCs w:val="21"/>
          <w:highlight w:val="none"/>
        </w:rPr>
      </w:pPr>
      <w:r>
        <w:rPr>
          <w:rFonts w:hint="eastAsia" w:ascii="宋体" w:hAnsi="宋体" w:eastAsia="宋体" w:cs="宋体"/>
          <w:b/>
          <w:color w:val="000000"/>
          <w:kern w:val="0"/>
          <w:szCs w:val="21"/>
          <w:highlight w:val="none"/>
          <w:u w:color="000000"/>
          <w:lang w:bidi="ar"/>
        </w:rPr>
        <w:t>3</w:t>
      </w:r>
      <w:r>
        <w:rPr>
          <w:rFonts w:hint="eastAsia" w:ascii="宋体" w:hAnsi="宋体" w:eastAsia="宋体" w:cs="宋体"/>
          <w:b/>
          <w:color w:val="000000"/>
          <w:kern w:val="0"/>
          <w:szCs w:val="21"/>
          <w:highlight w:val="none"/>
          <w:u w:color="000000"/>
          <w:lang w:val="en-US" w:eastAsia="zh-CN" w:bidi="ar"/>
        </w:rPr>
        <w:t>2</w:t>
      </w:r>
      <w:r>
        <w:rPr>
          <w:rFonts w:hint="eastAsia" w:ascii="宋体" w:hAnsi="宋体" w:eastAsia="宋体" w:cs="宋体"/>
          <w:b/>
          <w:color w:val="000000"/>
          <w:kern w:val="0"/>
          <w:szCs w:val="21"/>
          <w:highlight w:val="none"/>
          <w:u w:color="000000"/>
          <w:lang w:bidi="ar"/>
        </w:rPr>
        <w:t xml:space="preserve">.重新招标 </w:t>
      </w:r>
    </w:p>
    <w:p w14:paraId="659940D8">
      <w:pPr>
        <w:tabs>
          <w:tab w:val="left" w:pos="720"/>
        </w:tabs>
        <w:spacing w:line="420" w:lineRule="exact"/>
        <w:ind w:firstLine="420" w:firstLineChars="200"/>
        <w:jc w:val="left"/>
        <w:rPr>
          <w:rFonts w:hint="eastAsia" w:ascii="宋体" w:hAnsi="Times New Roman" w:eastAsia="宋体" w:cs="Times New Roman"/>
          <w:szCs w:val="21"/>
          <w:highlight w:val="none"/>
        </w:rPr>
      </w:pPr>
      <w:r>
        <w:rPr>
          <w:rFonts w:hint="eastAsia" w:ascii="宋体" w:hAnsi="Times New Roman" w:eastAsia="宋体" w:cs="Times New Roman"/>
          <w:szCs w:val="21"/>
          <w:highlight w:val="none"/>
          <w:lang w:val="en-US" w:eastAsia="zh-CN"/>
        </w:rPr>
        <w:t>3</w:t>
      </w:r>
      <w:r>
        <w:rPr>
          <w:rFonts w:hint="eastAsia" w:ascii="宋体" w:hAnsi="Times New Roman" w:eastAsia="宋体" w:cs="Times New Roman"/>
          <w:szCs w:val="21"/>
          <w:highlight w:val="none"/>
        </w:rPr>
        <w:t>2.1.1依法必须招标的项目有下列情形之一的，招标人将重新招标：</w:t>
      </w:r>
    </w:p>
    <w:p w14:paraId="3FF81B36">
      <w:pPr>
        <w:tabs>
          <w:tab w:val="left" w:pos="720"/>
        </w:tabs>
        <w:spacing w:line="420" w:lineRule="exact"/>
        <w:ind w:firstLine="420" w:firstLineChars="200"/>
        <w:jc w:val="left"/>
        <w:rPr>
          <w:rFonts w:hint="eastAsia" w:ascii="宋体" w:hAnsi="Times New Roman" w:eastAsia="宋体" w:cs="Times New Roman"/>
          <w:szCs w:val="21"/>
          <w:highlight w:val="none"/>
        </w:rPr>
      </w:pPr>
      <w:r>
        <w:rPr>
          <w:rFonts w:hint="eastAsia" w:ascii="宋体" w:hAnsi="Times New Roman" w:eastAsia="宋体" w:cs="Times New Roman"/>
          <w:szCs w:val="21"/>
          <w:highlight w:val="none"/>
        </w:rPr>
        <w:t>（1）投标截止时间止，投标人少于3个的；</w:t>
      </w:r>
    </w:p>
    <w:p w14:paraId="17352445">
      <w:pPr>
        <w:tabs>
          <w:tab w:val="left" w:pos="720"/>
        </w:tabs>
        <w:spacing w:line="420" w:lineRule="exact"/>
        <w:ind w:firstLine="420" w:firstLineChars="200"/>
        <w:jc w:val="left"/>
        <w:rPr>
          <w:rFonts w:hint="eastAsia" w:ascii="宋体" w:hAnsi="Times New Roman" w:eastAsia="宋体" w:cs="Times New Roman"/>
          <w:szCs w:val="21"/>
          <w:highlight w:val="none"/>
        </w:rPr>
      </w:pPr>
      <w:r>
        <w:rPr>
          <w:rFonts w:hint="eastAsia" w:ascii="宋体" w:hAnsi="Times New Roman" w:eastAsia="宋体" w:cs="Times New Roman"/>
          <w:szCs w:val="21"/>
          <w:highlight w:val="none"/>
        </w:rPr>
        <w:t>（2）经评标委员会评审后否决所有投标的；</w:t>
      </w:r>
    </w:p>
    <w:p w14:paraId="2FDE3298">
      <w:pPr>
        <w:tabs>
          <w:tab w:val="left" w:pos="720"/>
        </w:tabs>
        <w:spacing w:line="420" w:lineRule="exact"/>
        <w:ind w:firstLine="420" w:firstLineChars="200"/>
        <w:jc w:val="left"/>
        <w:rPr>
          <w:rFonts w:hint="eastAsia" w:ascii="宋体" w:hAnsi="Times New Roman" w:eastAsia="宋体" w:cs="Times New Roman"/>
          <w:szCs w:val="21"/>
          <w:highlight w:val="none"/>
        </w:rPr>
      </w:pPr>
      <w:r>
        <w:rPr>
          <w:rFonts w:hint="eastAsia" w:ascii="宋体" w:hAnsi="Times New Roman" w:eastAsia="宋体" w:cs="Times New Roman"/>
          <w:szCs w:val="21"/>
          <w:highlight w:val="none"/>
        </w:rPr>
        <w:t>（3）中标候选人均未与招标人签订合同的；</w:t>
      </w:r>
    </w:p>
    <w:p w14:paraId="337BABAD">
      <w:pPr>
        <w:tabs>
          <w:tab w:val="left" w:pos="720"/>
        </w:tabs>
        <w:spacing w:line="420" w:lineRule="exact"/>
        <w:ind w:firstLine="420" w:firstLineChars="200"/>
        <w:jc w:val="left"/>
        <w:rPr>
          <w:rFonts w:hint="eastAsia" w:ascii="宋体" w:hAnsi="Times New Roman" w:eastAsia="宋体" w:cs="Times New Roman"/>
          <w:szCs w:val="21"/>
          <w:highlight w:val="none"/>
        </w:rPr>
      </w:pPr>
      <w:r>
        <w:rPr>
          <w:rFonts w:hint="eastAsia" w:ascii="宋体" w:hAnsi="Times New Roman" w:eastAsia="宋体" w:cs="Times New Roman"/>
          <w:szCs w:val="21"/>
          <w:highlight w:val="none"/>
        </w:rPr>
        <w:t>（4）法律、法规规定的其他情形。</w:t>
      </w:r>
    </w:p>
    <w:p w14:paraId="0EED433B">
      <w:pPr>
        <w:autoSpaceDE w:val="0"/>
        <w:snapToGrid w:val="0"/>
        <w:spacing w:before="156" w:beforeLines="50" w:after="156" w:afterLines="50" w:line="400" w:lineRule="exact"/>
        <w:jc w:val="center"/>
        <w:outlineLvl w:val="2"/>
        <w:rPr>
          <w:rFonts w:ascii="宋体" w:hAnsi="宋体" w:eastAsia="宋体" w:cs="宋体"/>
          <w:b/>
          <w:sz w:val="24"/>
          <w:highlight w:val="none"/>
        </w:rPr>
      </w:pPr>
      <w:r>
        <w:rPr>
          <w:rFonts w:hint="eastAsia" w:ascii="宋体" w:hAnsi="宋体" w:eastAsia="宋体" w:cs="宋体"/>
          <w:b/>
          <w:color w:val="000000"/>
          <w:kern w:val="0"/>
          <w:sz w:val="24"/>
          <w:highlight w:val="none"/>
          <w:u w:color="000000"/>
          <w:lang w:bidi="ar"/>
        </w:rPr>
        <w:t>（六）合同授予</w:t>
      </w:r>
      <w:bookmarkEnd w:id="38"/>
    </w:p>
    <w:p w14:paraId="416185CB">
      <w:pPr>
        <w:widowControl/>
        <w:spacing w:line="440" w:lineRule="exact"/>
        <w:ind w:left="415"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3</w:t>
      </w:r>
      <w:r>
        <w:rPr>
          <w:rFonts w:hint="eastAsia" w:ascii="宋体" w:hAnsi="宋体" w:eastAsia="宋体" w:cs="宋体"/>
          <w:b/>
          <w:color w:val="000000"/>
          <w:kern w:val="0"/>
          <w:szCs w:val="21"/>
          <w:highlight w:val="none"/>
          <w:u w:color="000000"/>
          <w:lang w:val="en-US" w:eastAsia="zh-CN" w:bidi="ar"/>
        </w:rPr>
        <w:t>3</w:t>
      </w:r>
      <w:r>
        <w:rPr>
          <w:rFonts w:hint="eastAsia" w:ascii="宋体" w:hAnsi="宋体" w:eastAsia="宋体" w:cs="宋体"/>
          <w:b/>
          <w:color w:val="000000"/>
          <w:kern w:val="0"/>
          <w:szCs w:val="21"/>
          <w:highlight w:val="none"/>
          <w:u w:color="000000"/>
          <w:lang w:bidi="ar"/>
        </w:rPr>
        <w:t>.中标公示</w:t>
      </w:r>
    </w:p>
    <w:p w14:paraId="02FD880D">
      <w:pPr>
        <w:spacing w:line="420" w:lineRule="exact"/>
        <w:ind w:firstLine="420" w:firstLineChars="200"/>
        <w:jc w:val="left"/>
        <w:rPr>
          <w:rFonts w:ascii="宋体" w:hAnsi="宋体" w:eastAsia="宋体" w:cs="宋体"/>
          <w:highlight w:val="none"/>
        </w:rPr>
      </w:pPr>
      <w:r>
        <w:rPr>
          <w:rFonts w:hint="eastAsia" w:ascii="宋体" w:hAnsi="宋体" w:eastAsia="宋体" w:cs="宋体"/>
          <w:color w:val="000000"/>
          <w:kern w:val="0"/>
          <w:szCs w:val="21"/>
          <w:highlight w:val="none"/>
          <w:u w:color="000000"/>
          <w:lang w:bidi="ar"/>
        </w:rPr>
        <w:t>3</w:t>
      </w:r>
      <w:r>
        <w:rPr>
          <w:rFonts w:hint="eastAsia" w:ascii="宋体" w:hAnsi="宋体" w:eastAsia="宋体" w:cs="宋体"/>
          <w:color w:val="000000"/>
          <w:kern w:val="0"/>
          <w:szCs w:val="21"/>
          <w:highlight w:val="none"/>
          <w:u w:color="000000"/>
          <w:lang w:val="en-US" w:eastAsia="zh-CN" w:bidi="ar"/>
        </w:rPr>
        <w:t>3</w:t>
      </w:r>
      <w:r>
        <w:rPr>
          <w:rFonts w:hint="eastAsia" w:ascii="宋体" w:hAnsi="宋体" w:eastAsia="宋体" w:cs="宋体"/>
          <w:color w:val="000000"/>
          <w:kern w:val="0"/>
          <w:szCs w:val="21"/>
          <w:highlight w:val="none"/>
          <w:u w:color="000000"/>
          <w:lang w:bidi="ar"/>
        </w:rPr>
        <w:t>.1</w:t>
      </w:r>
      <w:r>
        <w:rPr>
          <w:rFonts w:hint="eastAsia" w:ascii="宋体" w:hAnsi="Times New Roman" w:eastAsia="宋体" w:cs="Times New Roman"/>
          <w:szCs w:val="21"/>
          <w:highlight w:val="none"/>
        </w:rPr>
        <w:t>招标人在收到评标报告之日起3日内，按照投标人须知前附表规定的公示媒介和期限依法公示。公示期不得少于3日。</w:t>
      </w:r>
    </w:p>
    <w:p w14:paraId="50B43749">
      <w:pPr>
        <w:widowControl/>
        <w:spacing w:line="440" w:lineRule="exact"/>
        <w:ind w:left="415"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3</w:t>
      </w:r>
      <w:r>
        <w:rPr>
          <w:rFonts w:hint="eastAsia" w:ascii="宋体" w:hAnsi="宋体" w:eastAsia="宋体" w:cs="宋体"/>
          <w:b/>
          <w:color w:val="000000"/>
          <w:kern w:val="0"/>
          <w:szCs w:val="21"/>
          <w:highlight w:val="none"/>
          <w:u w:color="000000"/>
          <w:lang w:val="en-US" w:eastAsia="zh-CN" w:bidi="ar"/>
        </w:rPr>
        <w:t>4</w:t>
      </w:r>
      <w:r>
        <w:rPr>
          <w:rFonts w:hint="eastAsia" w:ascii="宋体" w:hAnsi="宋体" w:eastAsia="宋体" w:cs="宋体"/>
          <w:b/>
          <w:color w:val="000000"/>
          <w:kern w:val="0"/>
          <w:szCs w:val="21"/>
          <w:highlight w:val="none"/>
          <w:u w:color="000000"/>
          <w:lang w:bidi="ar"/>
        </w:rPr>
        <w:t>.评标结果异议</w:t>
      </w:r>
    </w:p>
    <w:p w14:paraId="35617F15">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w:t>
      </w:r>
      <w:r>
        <w:rPr>
          <w:rFonts w:hint="eastAsia" w:ascii="宋体" w:hAnsi="Times New Roman" w:eastAsia="宋体" w:cs="Times New Roman"/>
          <w:szCs w:val="21"/>
          <w:highlight w:val="none"/>
          <w:lang w:val="en-US" w:eastAsia="zh-CN"/>
        </w:rPr>
        <w:t>4</w:t>
      </w:r>
      <w:r>
        <w:rPr>
          <w:rFonts w:hint="eastAsia" w:ascii="宋体" w:hAnsi="Times New Roman" w:eastAsia="宋体" w:cs="Times New Roman"/>
          <w:szCs w:val="21"/>
          <w:highlight w:val="none"/>
        </w:rPr>
        <w:t>.1投标人或其他利害关系人对评标结果有异议的，应在中标候选人公示期内提出。招标人将在收到异议之日起3日内作出答复；作出答复前，将暂停招标投标活动。</w:t>
      </w:r>
    </w:p>
    <w:p w14:paraId="51F323CD">
      <w:pPr>
        <w:widowControl/>
        <w:spacing w:line="440" w:lineRule="exact"/>
        <w:ind w:left="415"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3</w:t>
      </w:r>
      <w:r>
        <w:rPr>
          <w:rFonts w:hint="eastAsia" w:ascii="宋体" w:hAnsi="宋体" w:eastAsia="宋体" w:cs="宋体"/>
          <w:b/>
          <w:color w:val="000000"/>
          <w:kern w:val="0"/>
          <w:szCs w:val="21"/>
          <w:highlight w:val="none"/>
          <w:u w:color="000000"/>
          <w:lang w:val="en-US" w:eastAsia="zh-CN" w:bidi="ar"/>
        </w:rPr>
        <w:t>5</w:t>
      </w:r>
      <w:r>
        <w:rPr>
          <w:rFonts w:hint="eastAsia" w:ascii="宋体" w:hAnsi="宋体" w:eastAsia="宋体" w:cs="宋体"/>
          <w:b/>
          <w:color w:val="000000"/>
          <w:kern w:val="0"/>
          <w:szCs w:val="21"/>
          <w:highlight w:val="none"/>
          <w:u w:color="000000"/>
          <w:lang w:bidi="ar"/>
        </w:rPr>
        <w:t>.定标</w:t>
      </w:r>
    </w:p>
    <w:p w14:paraId="4B6E375A">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w:t>
      </w:r>
      <w:r>
        <w:rPr>
          <w:rFonts w:hint="eastAsia" w:ascii="宋体" w:hAnsi="Times New Roman" w:eastAsia="宋体" w:cs="Times New Roman"/>
          <w:szCs w:val="21"/>
          <w:highlight w:val="none"/>
          <w:lang w:val="en-US" w:eastAsia="zh-CN"/>
        </w:rPr>
        <w:t>5</w:t>
      </w:r>
      <w:r>
        <w:rPr>
          <w:rFonts w:hint="eastAsia" w:ascii="宋体" w:hAnsi="Times New Roman" w:eastAsia="宋体" w:cs="Times New Roman"/>
          <w:szCs w:val="21"/>
          <w:highlight w:val="none"/>
        </w:rPr>
        <w:t>.1按照投标人须知前附表的规定，招标人或招标人授权的评标委员会依法确定中标人。排名第一的中标候选人放弃中标、因不可抗力不能履行合同、不按照招标文件要求提交履约保证金，或者被查实存在影响中标结果的违法行为等情形，不符合中标条件的，投标保证金不予退还，招标人可以按照评标委员会提出的中标候选人名单排序依次确定其他中标候选人为中标人，也可以重新招标。</w:t>
      </w:r>
    </w:p>
    <w:p w14:paraId="2A34F50C">
      <w:pPr>
        <w:widowControl/>
        <w:spacing w:line="440" w:lineRule="exact"/>
        <w:ind w:left="415"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3</w:t>
      </w:r>
      <w:r>
        <w:rPr>
          <w:rFonts w:hint="eastAsia" w:ascii="宋体" w:hAnsi="宋体" w:eastAsia="宋体" w:cs="宋体"/>
          <w:b/>
          <w:color w:val="000000"/>
          <w:kern w:val="0"/>
          <w:szCs w:val="21"/>
          <w:highlight w:val="none"/>
          <w:u w:color="000000"/>
          <w:lang w:val="en-US" w:eastAsia="zh-CN" w:bidi="ar"/>
        </w:rPr>
        <w:t>6</w:t>
      </w:r>
      <w:r>
        <w:rPr>
          <w:rFonts w:hint="eastAsia" w:ascii="宋体" w:hAnsi="宋体" w:eastAsia="宋体" w:cs="宋体"/>
          <w:b/>
          <w:color w:val="000000"/>
          <w:kern w:val="0"/>
          <w:szCs w:val="21"/>
          <w:highlight w:val="none"/>
          <w:u w:color="000000"/>
          <w:lang w:bidi="ar"/>
        </w:rPr>
        <w:t>.中标通知</w:t>
      </w:r>
    </w:p>
    <w:p w14:paraId="2DEF0FA8">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w:t>
      </w:r>
      <w:r>
        <w:rPr>
          <w:rFonts w:hint="eastAsia" w:ascii="宋体" w:hAnsi="Times New Roman" w:eastAsia="宋体" w:cs="Times New Roman"/>
          <w:szCs w:val="21"/>
          <w:highlight w:val="none"/>
          <w:lang w:val="en-US" w:eastAsia="zh-CN"/>
        </w:rPr>
        <w:t>6</w:t>
      </w:r>
      <w:r>
        <w:rPr>
          <w:rFonts w:hint="eastAsia" w:ascii="宋体" w:hAnsi="Times New Roman" w:eastAsia="宋体" w:cs="Times New Roman"/>
          <w:szCs w:val="21"/>
          <w:highlight w:val="none"/>
        </w:rPr>
        <w:t>.1在本招标文件规定的投标有效期内，招标人向中标人发出中标通知书，同时将中标结果通知未中标的投标人。</w:t>
      </w:r>
    </w:p>
    <w:p w14:paraId="3AF6BD3B">
      <w:pPr>
        <w:autoSpaceDE w:val="0"/>
        <w:spacing w:line="400" w:lineRule="exact"/>
        <w:rPr>
          <w:rFonts w:ascii="宋体" w:hAnsi="宋体" w:eastAsia="宋体" w:cs="宋体"/>
          <w:b/>
          <w:color w:val="000000"/>
          <w:kern w:val="0"/>
          <w:szCs w:val="21"/>
          <w:highlight w:val="none"/>
          <w:u w:color="000000"/>
          <w:lang w:bidi="ar"/>
        </w:rPr>
      </w:pPr>
      <w:r>
        <w:rPr>
          <w:rFonts w:hint="eastAsia" w:ascii="宋体" w:hAnsi="宋体" w:eastAsia="宋体" w:cs="宋体"/>
          <w:color w:val="000000"/>
          <w:kern w:val="0"/>
          <w:szCs w:val="21"/>
          <w:highlight w:val="none"/>
          <w:u w:color="000000"/>
          <w:lang w:bidi="ar"/>
        </w:rPr>
        <w:t xml:space="preserve">  </w:t>
      </w:r>
      <w:r>
        <w:rPr>
          <w:rFonts w:hint="eastAsia" w:ascii="宋体" w:hAnsi="Times New Roman" w:eastAsia="宋体" w:cs="Times New Roman"/>
          <w:b/>
          <w:szCs w:val="21"/>
          <w:highlight w:val="none"/>
        </w:rPr>
        <w:t xml:space="preserve"> </w:t>
      </w:r>
      <w:r>
        <w:rPr>
          <w:rFonts w:hint="eastAsia" w:ascii="宋体" w:hAnsi="宋体" w:eastAsia="宋体" w:cs="宋体"/>
          <w:b/>
          <w:color w:val="000000"/>
          <w:kern w:val="0"/>
          <w:szCs w:val="21"/>
          <w:highlight w:val="none"/>
          <w:u w:color="000000"/>
          <w:lang w:bidi="ar"/>
        </w:rPr>
        <w:t xml:space="preserve"> </w:t>
      </w:r>
      <w:bookmarkStart w:id="41" w:name="_Toc7247"/>
      <w:bookmarkEnd w:id="41"/>
      <w:r>
        <w:rPr>
          <w:rFonts w:hint="eastAsia" w:ascii="宋体" w:hAnsi="宋体" w:eastAsia="宋体" w:cs="宋体"/>
          <w:b/>
          <w:color w:val="000000"/>
          <w:kern w:val="0"/>
          <w:szCs w:val="21"/>
          <w:highlight w:val="none"/>
          <w:u w:color="000000"/>
          <w:lang w:bidi="ar"/>
        </w:rPr>
        <w:t>3</w:t>
      </w:r>
      <w:r>
        <w:rPr>
          <w:rFonts w:hint="eastAsia" w:ascii="宋体" w:hAnsi="宋体" w:eastAsia="宋体" w:cs="宋体"/>
          <w:b/>
          <w:color w:val="000000"/>
          <w:kern w:val="0"/>
          <w:szCs w:val="21"/>
          <w:highlight w:val="none"/>
          <w:u w:color="000000"/>
          <w:lang w:val="en-US" w:eastAsia="zh-CN" w:bidi="ar"/>
        </w:rPr>
        <w:t>7</w:t>
      </w:r>
      <w:r>
        <w:rPr>
          <w:rFonts w:hint="eastAsia" w:ascii="宋体" w:hAnsi="宋体" w:eastAsia="宋体" w:cs="宋体"/>
          <w:b/>
          <w:color w:val="000000"/>
          <w:kern w:val="0"/>
          <w:szCs w:val="21"/>
          <w:highlight w:val="none"/>
          <w:u w:color="000000"/>
          <w:lang w:bidi="ar"/>
        </w:rPr>
        <w:t>.</w:t>
      </w:r>
      <w:bookmarkStart w:id="42" w:name="_Toc217446068"/>
      <w:r>
        <w:rPr>
          <w:rFonts w:hint="eastAsia" w:ascii="宋体" w:hAnsi="宋体" w:eastAsia="宋体" w:cs="宋体"/>
          <w:b/>
          <w:color w:val="000000"/>
          <w:kern w:val="0"/>
          <w:szCs w:val="21"/>
          <w:highlight w:val="none"/>
          <w:u w:color="000000"/>
          <w:lang w:bidi="ar"/>
        </w:rPr>
        <w:t>履约保证金</w:t>
      </w:r>
      <w:bookmarkEnd w:id="42"/>
    </w:p>
    <w:p w14:paraId="1331EEB6">
      <w:pPr>
        <w:spacing w:line="420" w:lineRule="exact"/>
        <w:ind w:firstLine="420" w:firstLineChars="200"/>
        <w:jc w:val="left"/>
        <w:rPr>
          <w:rFonts w:ascii="宋体" w:hAnsi="Times New Roman" w:eastAsia="宋体" w:cs="Times New Roman"/>
          <w:szCs w:val="21"/>
          <w:highlight w:val="none"/>
        </w:rPr>
      </w:pPr>
      <w:bookmarkStart w:id="43" w:name="_Toc316_WPSOffice_Level3"/>
      <w:bookmarkEnd w:id="43"/>
      <w:bookmarkStart w:id="44" w:name="_Toc23484"/>
      <w:r>
        <w:rPr>
          <w:rFonts w:hint="eastAsia" w:ascii="宋体" w:hAnsi="Times New Roman" w:eastAsia="宋体" w:cs="Times New Roman"/>
          <w:szCs w:val="21"/>
          <w:highlight w:val="none"/>
        </w:rPr>
        <w:t>3</w:t>
      </w:r>
      <w:r>
        <w:rPr>
          <w:rFonts w:hint="eastAsia" w:ascii="宋体" w:hAnsi="Times New Roman" w:eastAsia="宋体" w:cs="Times New Roman"/>
          <w:szCs w:val="21"/>
          <w:highlight w:val="none"/>
          <w:lang w:val="en-US" w:eastAsia="zh-CN"/>
        </w:rPr>
        <w:t>7</w:t>
      </w:r>
      <w:r>
        <w:rPr>
          <w:rFonts w:hint="eastAsia" w:ascii="宋体" w:hAnsi="Times New Roman" w:eastAsia="宋体" w:cs="Times New Roman"/>
          <w:szCs w:val="21"/>
          <w:highlight w:val="none"/>
        </w:rPr>
        <w:t>.1</w:t>
      </w:r>
      <w:bookmarkEnd w:id="44"/>
      <w:r>
        <w:rPr>
          <w:rFonts w:hint="eastAsia" w:ascii="宋体" w:hAnsi="Times New Roman" w:eastAsia="宋体" w:cs="Times New Roman"/>
          <w:szCs w:val="21"/>
          <w:highlight w:val="none"/>
        </w:rPr>
        <w:t>在签订合同前，中标人应按投标人须知前附表规定的担保形式和招标文件第五章“合同条款及格式”规定的或者事先经过招标人书面认可的履约担保格式向招标人提交履约担保。</w:t>
      </w:r>
    </w:p>
    <w:p w14:paraId="246DABD6">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w:t>
      </w:r>
      <w:r>
        <w:rPr>
          <w:rFonts w:hint="eastAsia" w:ascii="宋体" w:hAnsi="Times New Roman" w:eastAsia="宋体" w:cs="Times New Roman"/>
          <w:szCs w:val="21"/>
          <w:highlight w:val="none"/>
          <w:lang w:val="en-US" w:eastAsia="zh-CN"/>
        </w:rPr>
        <w:t>7</w:t>
      </w:r>
      <w:r>
        <w:rPr>
          <w:rFonts w:hint="eastAsia" w:ascii="宋体" w:hAnsi="Times New Roman" w:eastAsia="宋体" w:cs="Times New Roman"/>
          <w:szCs w:val="21"/>
          <w:highlight w:val="none"/>
        </w:rPr>
        <w:t>.2中标人不能按本章第3</w:t>
      </w:r>
      <w:r>
        <w:rPr>
          <w:rFonts w:hint="eastAsia" w:ascii="宋体" w:hAnsi="Times New Roman" w:eastAsia="宋体" w:cs="Times New Roman"/>
          <w:szCs w:val="21"/>
          <w:highlight w:val="none"/>
          <w:lang w:val="en-US" w:eastAsia="zh-CN"/>
        </w:rPr>
        <w:t>7</w:t>
      </w:r>
      <w:r>
        <w:rPr>
          <w:rFonts w:hint="eastAsia" w:ascii="宋体" w:hAnsi="Times New Roman" w:eastAsia="宋体" w:cs="Times New Roman"/>
          <w:szCs w:val="21"/>
          <w:highlight w:val="none"/>
        </w:rPr>
        <w:t>.1项要求提交履约担保的，视为放弃中标，其投标保证金不予退还，给招标人造成的损失超过投标保证金数额的，中标人还应当对超过部分予以赔偿。</w:t>
      </w:r>
    </w:p>
    <w:p w14:paraId="1A2F0F6A">
      <w:pPr>
        <w:autoSpaceDE w:val="0"/>
        <w:snapToGrid w:val="0"/>
        <w:spacing w:before="156" w:beforeLines="50" w:after="156" w:afterLines="50" w:line="400" w:lineRule="exact"/>
        <w:jc w:val="center"/>
        <w:outlineLvl w:val="2"/>
        <w:rPr>
          <w:rFonts w:ascii="宋体" w:hAnsi="宋体" w:eastAsia="宋体" w:cs="宋体"/>
          <w:b/>
          <w:color w:val="000000"/>
          <w:kern w:val="0"/>
          <w:sz w:val="24"/>
          <w:highlight w:val="none"/>
          <w:u w:color="000000"/>
          <w:lang w:bidi="ar"/>
        </w:rPr>
      </w:pPr>
      <w:r>
        <w:rPr>
          <w:rFonts w:hint="eastAsia" w:ascii="宋体" w:hAnsi="宋体" w:eastAsia="宋体" w:cs="宋体"/>
          <w:b/>
          <w:color w:val="000000"/>
          <w:kern w:val="0"/>
          <w:sz w:val="24"/>
          <w:highlight w:val="none"/>
          <w:u w:color="000000"/>
          <w:lang w:bidi="ar"/>
        </w:rPr>
        <w:t>（七）纪律和监督</w:t>
      </w:r>
    </w:p>
    <w:p w14:paraId="0ABC5FD6">
      <w:pPr>
        <w:widowControl/>
        <w:spacing w:line="440" w:lineRule="exact"/>
        <w:ind w:left="415"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3</w:t>
      </w:r>
      <w:r>
        <w:rPr>
          <w:rFonts w:hint="eastAsia" w:ascii="宋体" w:hAnsi="宋体" w:eastAsia="宋体" w:cs="宋体"/>
          <w:b/>
          <w:color w:val="000000"/>
          <w:kern w:val="0"/>
          <w:szCs w:val="21"/>
          <w:highlight w:val="none"/>
          <w:u w:color="000000"/>
          <w:lang w:val="en-US" w:eastAsia="zh-CN" w:bidi="ar"/>
        </w:rPr>
        <w:t>8</w:t>
      </w:r>
      <w:r>
        <w:rPr>
          <w:rFonts w:hint="eastAsia" w:ascii="宋体" w:hAnsi="宋体" w:eastAsia="宋体" w:cs="宋体"/>
          <w:b/>
          <w:color w:val="000000"/>
          <w:kern w:val="0"/>
          <w:szCs w:val="21"/>
          <w:highlight w:val="none"/>
          <w:u w:color="000000"/>
          <w:lang w:bidi="ar"/>
        </w:rPr>
        <w:t xml:space="preserve">.对招标人的纪律要求 </w:t>
      </w:r>
    </w:p>
    <w:p w14:paraId="4A1D05C8">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w:t>
      </w:r>
      <w:r>
        <w:rPr>
          <w:rFonts w:hint="eastAsia" w:ascii="宋体" w:hAnsi="Times New Roman" w:eastAsia="宋体" w:cs="Times New Roman"/>
          <w:szCs w:val="21"/>
          <w:highlight w:val="none"/>
          <w:lang w:val="en-US" w:eastAsia="zh-CN"/>
        </w:rPr>
        <w:t>8</w:t>
      </w:r>
      <w:r>
        <w:rPr>
          <w:rFonts w:hint="eastAsia" w:ascii="宋体" w:hAnsi="Times New Roman" w:eastAsia="宋体" w:cs="Times New Roman"/>
          <w:szCs w:val="21"/>
          <w:highlight w:val="none"/>
        </w:rPr>
        <w:t xml:space="preserve">.1招标人不得泄漏招标投标活动中应当保密的情况和资料，不得与投标人串通损害国家利益，社会公共利益或者他人合法权益。 </w:t>
      </w:r>
    </w:p>
    <w:p w14:paraId="5D7CB2AD">
      <w:pPr>
        <w:widowControl/>
        <w:spacing w:line="440" w:lineRule="exact"/>
        <w:ind w:left="415"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val="en-US" w:eastAsia="zh-CN" w:bidi="ar"/>
        </w:rPr>
        <w:t>39</w:t>
      </w:r>
      <w:r>
        <w:rPr>
          <w:rFonts w:hint="eastAsia" w:ascii="宋体" w:hAnsi="宋体" w:eastAsia="宋体" w:cs="宋体"/>
          <w:b/>
          <w:color w:val="000000"/>
          <w:kern w:val="0"/>
          <w:szCs w:val="21"/>
          <w:highlight w:val="none"/>
          <w:u w:color="000000"/>
          <w:lang w:bidi="ar"/>
        </w:rPr>
        <w:t xml:space="preserve">.对投标人的纪律要求 </w:t>
      </w:r>
    </w:p>
    <w:p w14:paraId="3275C018">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lang w:val="en-US" w:eastAsia="zh-CN"/>
        </w:rPr>
        <w:t>39</w:t>
      </w:r>
      <w:r>
        <w:rPr>
          <w:rFonts w:hint="eastAsia" w:ascii="宋体" w:hAnsi="Times New Roman" w:eastAsia="宋体" w:cs="Times New Roman"/>
          <w:szCs w:val="21"/>
          <w:highlight w:val="none"/>
        </w:rPr>
        <w:t>.1投标人不得相互串通投标或者与招标人串通投标，不得向招标人或者评标委员会成员行贿谋取中标，不得以他人名义投标或者以其他方式弄虚作假骗取中标；投标人不得以任何方式干扰、影响评标工作。</w:t>
      </w:r>
    </w:p>
    <w:p w14:paraId="63DDF79D">
      <w:pPr>
        <w:widowControl/>
        <w:spacing w:line="440" w:lineRule="exact"/>
        <w:ind w:left="415"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4</w:t>
      </w:r>
      <w:r>
        <w:rPr>
          <w:rFonts w:hint="eastAsia" w:ascii="宋体" w:hAnsi="宋体" w:eastAsia="宋体" w:cs="宋体"/>
          <w:b/>
          <w:color w:val="000000"/>
          <w:kern w:val="0"/>
          <w:szCs w:val="21"/>
          <w:highlight w:val="none"/>
          <w:u w:color="000000"/>
          <w:lang w:val="en-US" w:eastAsia="zh-CN" w:bidi="ar"/>
        </w:rPr>
        <w:t>0</w:t>
      </w:r>
      <w:r>
        <w:rPr>
          <w:rFonts w:hint="eastAsia" w:ascii="宋体" w:hAnsi="宋体" w:eastAsia="宋体" w:cs="宋体"/>
          <w:b/>
          <w:color w:val="000000"/>
          <w:kern w:val="0"/>
          <w:szCs w:val="21"/>
          <w:highlight w:val="none"/>
          <w:u w:color="000000"/>
          <w:lang w:bidi="ar"/>
        </w:rPr>
        <w:t xml:space="preserve">.对评标委员会成员的纪律要求 </w:t>
      </w:r>
    </w:p>
    <w:p w14:paraId="6A5EF123">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4</w:t>
      </w:r>
      <w:r>
        <w:rPr>
          <w:rFonts w:hint="eastAsia" w:ascii="宋体" w:hAnsi="Times New Roman" w:eastAsia="宋体" w:cs="Times New Roman"/>
          <w:szCs w:val="21"/>
          <w:highlight w:val="none"/>
          <w:lang w:val="en-US" w:eastAsia="zh-CN"/>
        </w:rPr>
        <w:t>0</w:t>
      </w:r>
      <w:r>
        <w:rPr>
          <w:rFonts w:hint="eastAsia" w:ascii="宋体" w:hAnsi="Times New Roman" w:eastAsia="宋体" w:cs="Times New Roman"/>
          <w:szCs w:val="21"/>
          <w:highlight w:val="none"/>
        </w:rPr>
        <w:t>.1评标委员会成员不得收受他人的财物或者其他好处，不得向他人透漏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14:paraId="1A08373F">
      <w:pPr>
        <w:widowControl/>
        <w:spacing w:line="440" w:lineRule="exact"/>
        <w:ind w:left="415"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4</w:t>
      </w:r>
      <w:r>
        <w:rPr>
          <w:rFonts w:hint="eastAsia" w:ascii="宋体" w:hAnsi="宋体" w:eastAsia="宋体" w:cs="宋体"/>
          <w:b/>
          <w:color w:val="000000"/>
          <w:kern w:val="0"/>
          <w:szCs w:val="21"/>
          <w:highlight w:val="none"/>
          <w:u w:color="000000"/>
          <w:lang w:val="en-US" w:eastAsia="zh-CN" w:bidi="ar"/>
        </w:rPr>
        <w:t>1</w:t>
      </w:r>
      <w:r>
        <w:rPr>
          <w:rFonts w:hint="eastAsia" w:ascii="宋体" w:hAnsi="宋体" w:eastAsia="宋体" w:cs="宋体"/>
          <w:b/>
          <w:color w:val="000000"/>
          <w:kern w:val="0"/>
          <w:szCs w:val="21"/>
          <w:highlight w:val="none"/>
          <w:u w:color="000000"/>
          <w:lang w:bidi="ar"/>
        </w:rPr>
        <w:t xml:space="preserve">.对与评标活动有关的工作人员的纪律要求 </w:t>
      </w:r>
    </w:p>
    <w:p w14:paraId="2AA5F77C">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4</w:t>
      </w:r>
      <w:r>
        <w:rPr>
          <w:rFonts w:hint="eastAsia" w:ascii="宋体" w:hAnsi="Times New Roman" w:eastAsia="宋体" w:cs="Times New Roman"/>
          <w:szCs w:val="21"/>
          <w:highlight w:val="none"/>
          <w:lang w:val="en-US" w:eastAsia="zh-CN"/>
        </w:rPr>
        <w:t>1</w:t>
      </w:r>
      <w:r>
        <w:rPr>
          <w:rFonts w:hint="eastAsia" w:ascii="宋体" w:hAnsi="Times New Roman" w:eastAsia="宋体" w:cs="Times New Roman"/>
          <w:szCs w:val="21"/>
          <w:highlight w:val="none"/>
        </w:rPr>
        <w:t>.1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p>
    <w:p w14:paraId="7FC058C5">
      <w:pPr>
        <w:autoSpaceDE w:val="0"/>
        <w:snapToGrid w:val="0"/>
        <w:spacing w:before="156" w:beforeLines="50" w:after="156" w:afterLines="50" w:line="400" w:lineRule="exact"/>
        <w:jc w:val="center"/>
        <w:outlineLvl w:val="2"/>
        <w:rPr>
          <w:rFonts w:ascii="宋体" w:hAnsi="宋体" w:eastAsia="宋体" w:cs="宋体"/>
          <w:b/>
          <w:color w:val="000000"/>
          <w:kern w:val="0"/>
          <w:sz w:val="24"/>
          <w:highlight w:val="none"/>
          <w:u w:color="000000"/>
          <w:lang w:bidi="ar"/>
        </w:rPr>
      </w:pPr>
      <w:r>
        <w:rPr>
          <w:rFonts w:hint="eastAsia" w:ascii="宋体" w:hAnsi="宋体" w:eastAsia="宋体" w:cs="宋体"/>
          <w:b/>
          <w:color w:val="000000"/>
          <w:kern w:val="0"/>
          <w:sz w:val="24"/>
          <w:highlight w:val="none"/>
          <w:u w:color="000000"/>
          <w:lang w:bidi="ar"/>
        </w:rPr>
        <w:t>（八）投诉</w:t>
      </w:r>
    </w:p>
    <w:p w14:paraId="597F92C7">
      <w:pPr>
        <w:widowControl/>
        <w:spacing w:line="440" w:lineRule="exact"/>
        <w:ind w:left="415"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4</w:t>
      </w:r>
      <w:r>
        <w:rPr>
          <w:rFonts w:hint="eastAsia" w:ascii="宋体" w:hAnsi="宋体" w:eastAsia="宋体" w:cs="宋体"/>
          <w:b/>
          <w:color w:val="000000"/>
          <w:kern w:val="0"/>
          <w:szCs w:val="21"/>
          <w:highlight w:val="none"/>
          <w:u w:color="000000"/>
          <w:lang w:val="en-US" w:eastAsia="zh-CN" w:bidi="ar"/>
        </w:rPr>
        <w:t>2</w:t>
      </w:r>
      <w:r>
        <w:rPr>
          <w:rFonts w:hint="eastAsia" w:ascii="宋体" w:hAnsi="宋体" w:eastAsia="宋体" w:cs="宋体"/>
          <w:b/>
          <w:color w:val="000000"/>
          <w:kern w:val="0"/>
          <w:szCs w:val="21"/>
          <w:highlight w:val="none"/>
          <w:u w:color="000000"/>
          <w:lang w:bidi="ar"/>
        </w:rPr>
        <w:t>.投诉</w:t>
      </w:r>
    </w:p>
    <w:p w14:paraId="5BCB5901">
      <w:pPr>
        <w:spacing w:line="420" w:lineRule="exact"/>
        <w:ind w:firstLine="420" w:firstLineChars="200"/>
        <w:jc w:val="left"/>
        <w:rPr>
          <w:rFonts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4</w:t>
      </w:r>
      <w:r>
        <w:rPr>
          <w:rFonts w:hint="eastAsia" w:ascii="宋体" w:hAnsi="Times New Roman" w:eastAsia="宋体" w:cs="Times New Roman"/>
          <w:color w:val="auto"/>
          <w:szCs w:val="21"/>
          <w:highlight w:val="none"/>
          <w:lang w:val="en-US" w:eastAsia="zh-CN"/>
        </w:rPr>
        <w:t>2</w:t>
      </w:r>
      <w:r>
        <w:rPr>
          <w:rFonts w:hint="eastAsia" w:ascii="宋体" w:hAnsi="Times New Roman" w:eastAsia="宋体" w:cs="Times New Roman"/>
          <w:color w:val="auto"/>
          <w:szCs w:val="21"/>
          <w:highlight w:val="none"/>
        </w:rPr>
        <w:t>.1投标人或者其他利害关系人认为招标投标活动违反法律、法规和规章规定的，有权向相关行政监督部门投诉。投诉应当有明确的请求和必要的证明材料。</w:t>
      </w:r>
    </w:p>
    <w:p w14:paraId="27E6A48B">
      <w:pPr>
        <w:autoSpaceDE w:val="0"/>
        <w:spacing w:line="400" w:lineRule="exact"/>
        <w:jc w:val="left"/>
        <w:rPr>
          <w:rFonts w:ascii="黑体" w:hAnsi="宋体" w:eastAsia="黑体" w:cs="黑体"/>
          <w:sz w:val="30"/>
          <w:szCs w:val="30"/>
          <w:highlight w:val="none"/>
        </w:rPr>
      </w:pPr>
    </w:p>
    <w:p w14:paraId="38369EF2">
      <w:pPr>
        <w:rPr>
          <w:rFonts w:ascii="宋体"/>
          <w:b/>
          <w:sz w:val="32"/>
          <w:szCs w:val="32"/>
          <w:highlight w:val="none"/>
        </w:rPr>
      </w:pPr>
      <w:r>
        <w:rPr>
          <w:rFonts w:hint="eastAsia" w:ascii="宋体"/>
          <w:b/>
          <w:sz w:val="32"/>
          <w:szCs w:val="32"/>
          <w:highlight w:val="none"/>
        </w:rPr>
        <w:br w:type="page"/>
      </w:r>
    </w:p>
    <w:p w14:paraId="14CC2CDE">
      <w:pPr>
        <w:spacing w:before="156" w:beforeLines="50" w:after="156" w:afterLines="50"/>
        <w:jc w:val="center"/>
        <w:outlineLvl w:val="0"/>
        <w:rPr>
          <w:rFonts w:ascii="宋体"/>
          <w:b/>
          <w:sz w:val="32"/>
          <w:szCs w:val="32"/>
          <w:highlight w:val="none"/>
        </w:rPr>
      </w:pPr>
      <w:r>
        <w:rPr>
          <w:rFonts w:hint="eastAsia" w:ascii="宋体"/>
          <w:b/>
          <w:sz w:val="32"/>
          <w:szCs w:val="32"/>
          <w:highlight w:val="none"/>
        </w:rPr>
        <w:t>第三章 资格审查办法</w:t>
      </w:r>
    </w:p>
    <w:p w14:paraId="4B417167">
      <w:pPr>
        <w:spacing w:before="156" w:beforeLines="50" w:after="156" w:afterLines="50" w:line="440" w:lineRule="exact"/>
        <w:jc w:val="center"/>
        <w:outlineLvl w:val="1"/>
        <w:rPr>
          <w:rFonts w:ascii="宋体" w:hAnsi="Times New Roman" w:eastAsia="宋体" w:cs="Times New Roman"/>
          <w:b/>
          <w:color w:val="000000"/>
          <w:sz w:val="28"/>
          <w:szCs w:val="28"/>
          <w:highlight w:val="none"/>
        </w:rPr>
      </w:pPr>
      <w:r>
        <w:rPr>
          <w:rFonts w:hint="eastAsia" w:ascii="宋体" w:hAnsi="Times New Roman" w:eastAsia="宋体" w:cs="Times New Roman"/>
          <w:b/>
          <w:color w:val="000000"/>
          <w:sz w:val="28"/>
          <w:szCs w:val="28"/>
          <w:highlight w:val="none"/>
        </w:rPr>
        <w:t>（一）资格审查办法前附表</w:t>
      </w:r>
    </w:p>
    <w:p w14:paraId="1CEBE11D">
      <w:pPr>
        <w:adjustRightInd w:val="0"/>
        <w:snapToGrid w:val="0"/>
        <w:spacing w:line="560" w:lineRule="exact"/>
        <w:jc w:val="left"/>
        <w:rPr>
          <w:szCs w:val="21"/>
          <w:highlight w:val="none"/>
        </w:rPr>
      </w:pPr>
      <w:r>
        <w:rPr>
          <w:rFonts w:hint="eastAsia"/>
          <w:color w:val="000000"/>
          <w:highlight w:val="none"/>
        </w:rPr>
        <w:t>1.资信证明文件评审</w:t>
      </w:r>
      <w:r>
        <w:rPr>
          <w:rFonts w:hint="eastAsia" w:ascii="宋体"/>
          <w:b/>
          <w:szCs w:val="21"/>
          <w:highlight w:val="none"/>
        </w:rPr>
        <w:t>:</w:t>
      </w:r>
    </w:p>
    <w:tbl>
      <w:tblPr>
        <w:tblStyle w:val="20"/>
        <w:tblW w:w="88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1235"/>
        <w:gridCol w:w="3008"/>
        <w:gridCol w:w="3929"/>
      </w:tblGrid>
      <w:tr w14:paraId="20EE9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725" w:type="dxa"/>
            <w:vAlign w:val="center"/>
          </w:tcPr>
          <w:p w14:paraId="38981DCF">
            <w:pPr>
              <w:spacing w:line="320" w:lineRule="exact"/>
              <w:jc w:val="center"/>
              <w:rPr>
                <w:color w:val="000000"/>
                <w:highlight w:val="none"/>
              </w:rPr>
            </w:pPr>
            <w:r>
              <w:rPr>
                <w:rFonts w:hint="eastAsia" w:ascii="黑体" w:eastAsia="黑体" w:cs="黑体"/>
                <w:b/>
                <w:bCs/>
                <w:color w:val="000000"/>
                <w:szCs w:val="21"/>
                <w:highlight w:val="none"/>
              </w:rPr>
              <w:t>序号</w:t>
            </w:r>
          </w:p>
        </w:tc>
        <w:tc>
          <w:tcPr>
            <w:tcW w:w="4243" w:type="dxa"/>
            <w:gridSpan w:val="2"/>
            <w:vAlign w:val="center"/>
          </w:tcPr>
          <w:p w14:paraId="573A21C8">
            <w:pPr>
              <w:spacing w:line="320" w:lineRule="exact"/>
              <w:jc w:val="center"/>
              <w:rPr>
                <w:color w:val="000000"/>
                <w:highlight w:val="none"/>
              </w:rPr>
            </w:pPr>
            <w:r>
              <w:rPr>
                <w:rFonts w:hint="eastAsia" w:ascii="宋体" w:hAnsi="宋体"/>
                <w:color w:val="000000"/>
                <w:szCs w:val="21"/>
                <w:highlight w:val="none"/>
              </w:rPr>
              <w:t>评审因素</w:t>
            </w:r>
          </w:p>
        </w:tc>
        <w:tc>
          <w:tcPr>
            <w:tcW w:w="3929" w:type="dxa"/>
            <w:vAlign w:val="center"/>
          </w:tcPr>
          <w:p w14:paraId="54D724EC">
            <w:pPr>
              <w:spacing w:line="320" w:lineRule="exact"/>
              <w:jc w:val="center"/>
              <w:rPr>
                <w:color w:val="000000"/>
                <w:highlight w:val="none"/>
              </w:rPr>
            </w:pPr>
            <w:r>
              <w:rPr>
                <w:rFonts w:hint="eastAsia" w:ascii="宋体" w:hAnsi="宋体"/>
                <w:color w:val="000000"/>
                <w:szCs w:val="21"/>
                <w:highlight w:val="none"/>
              </w:rPr>
              <w:t>评审标准</w:t>
            </w:r>
          </w:p>
        </w:tc>
      </w:tr>
      <w:tr w14:paraId="16CC1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725" w:type="dxa"/>
            <w:vAlign w:val="center"/>
          </w:tcPr>
          <w:p w14:paraId="3CFF81FE">
            <w:pPr>
              <w:spacing w:line="320" w:lineRule="exact"/>
              <w:jc w:val="center"/>
              <w:rPr>
                <w:rFonts w:ascii="宋体" w:hAnsi="宋体"/>
                <w:color w:val="000000"/>
                <w:szCs w:val="21"/>
                <w:highlight w:val="none"/>
              </w:rPr>
            </w:pPr>
            <w:r>
              <w:rPr>
                <w:rFonts w:hint="eastAsia" w:ascii="宋体" w:hAnsi="宋体"/>
                <w:color w:val="000000"/>
                <w:szCs w:val="21"/>
                <w:highlight w:val="none"/>
              </w:rPr>
              <w:t>1</w:t>
            </w:r>
          </w:p>
        </w:tc>
        <w:tc>
          <w:tcPr>
            <w:tcW w:w="1235" w:type="dxa"/>
            <w:vAlign w:val="center"/>
          </w:tcPr>
          <w:p w14:paraId="20257B59">
            <w:pPr>
              <w:spacing w:line="320" w:lineRule="exact"/>
              <w:jc w:val="center"/>
              <w:rPr>
                <w:rFonts w:ascii="宋体" w:hAnsi="宋体"/>
                <w:color w:val="000000"/>
                <w:szCs w:val="21"/>
                <w:highlight w:val="none"/>
              </w:rPr>
            </w:pPr>
            <w:r>
              <w:rPr>
                <w:rFonts w:hint="eastAsia" w:ascii="宋体"/>
                <w:color w:val="000000"/>
                <w:szCs w:val="21"/>
                <w:highlight w:val="none"/>
              </w:rPr>
              <w:t>重要要求</w:t>
            </w:r>
          </w:p>
        </w:tc>
        <w:tc>
          <w:tcPr>
            <w:tcW w:w="3008" w:type="dxa"/>
            <w:vAlign w:val="center"/>
          </w:tcPr>
          <w:p w14:paraId="2B4DC8B6">
            <w:pPr>
              <w:spacing w:line="320" w:lineRule="exact"/>
              <w:rPr>
                <w:rFonts w:ascii="宋体" w:hAnsi="宋体"/>
                <w:color w:val="000000"/>
                <w:szCs w:val="21"/>
                <w:highlight w:val="none"/>
              </w:rPr>
            </w:pPr>
            <w:r>
              <w:rPr>
                <w:rFonts w:hint="eastAsia"/>
                <w:color w:val="000000"/>
                <w:highlight w:val="none"/>
              </w:rPr>
              <w:t>（1）法定代表人身份证明和本人有效身份证(或法定代表人授权委托书和委托代理人有效身份证)</w:t>
            </w:r>
          </w:p>
        </w:tc>
        <w:tc>
          <w:tcPr>
            <w:tcW w:w="3929" w:type="dxa"/>
            <w:vAlign w:val="center"/>
          </w:tcPr>
          <w:p w14:paraId="724AEEEB">
            <w:pPr>
              <w:spacing w:line="320" w:lineRule="exact"/>
              <w:jc w:val="left"/>
              <w:rPr>
                <w:rFonts w:ascii="宋体" w:hAnsi="宋体"/>
                <w:color w:val="000000"/>
                <w:szCs w:val="21"/>
                <w:highlight w:val="none"/>
              </w:rPr>
            </w:pPr>
            <w:r>
              <w:rPr>
                <w:rFonts w:hint="eastAsia"/>
                <w:color w:val="000000"/>
                <w:highlight w:val="none"/>
              </w:rPr>
              <w:t>检验电子标书。</w:t>
            </w:r>
          </w:p>
        </w:tc>
      </w:tr>
      <w:tr w14:paraId="753CA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3" w:hRule="atLeast"/>
        </w:trPr>
        <w:tc>
          <w:tcPr>
            <w:tcW w:w="725" w:type="dxa"/>
            <w:vMerge w:val="restart"/>
            <w:vAlign w:val="center"/>
          </w:tcPr>
          <w:p w14:paraId="3486CEAE">
            <w:pPr>
              <w:spacing w:line="320" w:lineRule="exact"/>
              <w:jc w:val="center"/>
              <w:rPr>
                <w:rFonts w:ascii="宋体" w:hAnsi="宋体"/>
                <w:color w:val="000000"/>
                <w:szCs w:val="21"/>
                <w:highlight w:val="none"/>
              </w:rPr>
            </w:pPr>
            <w:r>
              <w:rPr>
                <w:rFonts w:hint="eastAsia" w:ascii="宋体" w:hAnsi="宋体"/>
                <w:color w:val="000000"/>
                <w:szCs w:val="21"/>
                <w:highlight w:val="none"/>
              </w:rPr>
              <w:t>2</w:t>
            </w:r>
          </w:p>
        </w:tc>
        <w:tc>
          <w:tcPr>
            <w:tcW w:w="1235" w:type="dxa"/>
            <w:vMerge w:val="restart"/>
            <w:vAlign w:val="center"/>
          </w:tcPr>
          <w:p w14:paraId="170C2FA5">
            <w:pPr>
              <w:spacing w:line="320" w:lineRule="exact"/>
              <w:rPr>
                <w:rFonts w:ascii="宋体" w:hAnsi="宋体"/>
                <w:color w:val="000000"/>
                <w:szCs w:val="21"/>
                <w:highlight w:val="none"/>
              </w:rPr>
            </w:pPr>
            <w:r>
              <w:rPr>
                <w:rFonts w:hint="eastAsia" w:ascii="宋体" w:hAnsi="宋体"/>
                <w:color w:val="000000"/>
                <w:szCs w:val="21"/>
                <w:highlight w:val="none"/>
              </w:rPr>
              <w:t>投标人应符合的基本资格条件</w:t>
            </w:r>
          </w:p>
        </w:tc>
        <w:tc>
          <w:tcPr>
            <w:tcW w:w="3008" w:type="dxa"/>
            <w:vAlign w:val="center"/>
          </w:tcPr>
          <w:p w14:paraId="111C5BC2">
            <w:pPr>
              <w:spacing w:line="320" w:lineRule="exact"/>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（2）具有独立承担民事责任的能力</w:t>
            </w:r>
          </w:p>
        </w:tc>
        <w:tc>
          <w:tcPr>
            <w:tcW w:w="3929" w:type="dxa"/>
            <w:vAlign w:val="center"/>
          </w:tcPr>
          <w:p w14:paraId="04F5B469">
            <w:pPr>
              <w:spacing w:line="320" w:lineRule="exact"/>
              <w:rPr>
                <w:rFonts w:ascii="宋体" w:hAnsi="宋体"/>
                <w:color w:val="000000"/>
                <w:szCs w:val="21"/>
                <w:highlight w:val="none"/>
              </w:rPr>
            </w:pPr>
            <w:r>
              <w:rPr>
                <w:rFonts w:hint="eastAsia" w:ascii="宋体"/>
                <w:b/>
                <w:color w:val="000000"/>
                <w:szCs w:val="21"/>
                <w:highlight w:val="none"/>
              </w:rPr>
              <w:t>评审核验电子标书中的下列证书、证明材料：</w:t>
            </w:r>
          </w:p>
          <w:p w14:paraId="4FE89A7E">
            <w:pPr>
              <w:spacing w:line="320" w:lineRule="exact"/>
              <w:rPr>
                <w:rFonts w:ascii="宋体"/>
                <w:color w:val="000000"/>
                <w:szCs w:val="21"/>
                <w:highlight w:val="none"/>
              </w:rPr>
            </w:pPr>
            <w:r>
              <w:rPr>
                <w:rFonts w:hint="eastAsia" w:ascii="宋体"/>
                <w:color w:val="000000"/>
                <w:szCs w:val="21"/>
                <w:highlight w:val="none"/>
              </w:rPr>
              <w:t>投标人有效的营业执照、税务登记证、组织机构码证（或“三证合一证书”）</w:t>
            </w:r>
          </w:p>
        </w:tc>
      </w:tr>
      <w:tr w14:paraId="259EE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trPr>
        <w:tc>
          <w:tcPr>
            <w:tcW w:w="725" w:type="dxa"/>
            <w:vMerge w:val="continue"/>
            <w:vAlign w:val="center"/>
          </w:tcPr>
          <w:p w14:paraId="5990D8D8">
            <w:pPr>
              <w:spacing w:line="320" w:lineRule="exact"/>
              <w:jc w:val="center"/>
              <w:rPr>
                <w:rFonts w:ascii="宋体" w:hAnsi="宋体"/>
                <w:color w:val="000000"/>
                <w:szCs w:val="21"/>
                <w:highlight w:val="none"/>
              </w:rPr>
            </w:pPr>
          </w:p>
        </w:tc>
        <w:tc>
          <w:tcPr>
            <w:tcW w:w="1235" w:type="dxa"/>
            <w:vMerge w:val="continue"/>
            <w:vAlign w:val="center"/>
          </w:tcPr>
          <w:p w14:paraId="3221AF15">
            <w:pPr>
              <w:spacing w:line="320" w:lineRule="exact"/>
              <w:rPr>
                <w:rFonts w:ascii="宋体" w:hAnsi="宋体"/>
                <w:color w:val="000000"/>
                <w:szCs w:val="21"/>
                <w:highlight w:val="none"/>
              </w:rPr>
            </w:pPr>
          </w:p>
        </w:tc>
        <w:tc>
          <w:tcPr>
            <w:tcW w:w="3008" w:type="dxa"/>
          </w:tcPr>
          <w:p w14:paraId="78A19AC6">
            <w:pPr>
              <w:widowControl/>
              <w:autoSpaceDE w:val="0"/>
              <w:spacing w:line="480" w:lineRule="exact"/>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（3）诚信投标承诺书</w:t>
            </w:r>
          </w:p>
        </w:tc>
        <w:tc>
          <w:tcPr>
            <w:tcW w:w="3929" w:type="dxa"/>
          </w:tcPr>
          <w:p w14:paraId="1B6F7B2F">
            <w:pPr>
              <w:spacing w:line="360" w:lineRule="exact"/>
              <w:rPr>
                <w:rFonts w:ascii="宋体"/>
                <w:b/>
                <w:color w:val="000000"/>
                <w:szCs w:val="21"/>
                <w:highlight w:val="none"/>
              </w:rPr>
            </w:pPr>
            <w:r>
              <w:rPr>
                <w:rFonts w:hint="eastAsia"/>
                <w:color w:val="000000"/>
                <w:highlight w:val="none"/>
              </w:rPr>
              <w:t>格式见附件，检验电子标书</w:t>
            </w:r>
          </w:p>
        </w:tc>
      </w:tr>
      <w:tr w14:paraId="3751A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4" w:hRule="atLeast"/>
        </w:trPr>
        <w:tc>
          <w:tcPr>
            <w:tcW w:w="725" w:type="dxa"/>
            <w:vMerge w:val="continue"/>
            <w:vAlign w:val="center"/>
          </w:tcPr>
          <w:p w14:paraId="5C6F3385">
            <w:pPr>
              <w:spacing w:line="320" w:lineRule="exact"/>
              <w:jc w:val="center"/>
              <w:rPr>
                <w:rFonts w:ascii="宋体" w:hAnsi="宋体"/>
                <w:color w:val="000000"/>
                <w:szCs w:val="21"/>
                <w:highlight w:val="none"/>
              </w:rPr>
            </w:pPr>
          </w:p>
        </w:tc>
        <w:tc>
          <w:tcPr>
            <w:tcW w:w="1235" w:type="dxa"/>
            <w:vMerge w:val="continue"/>
            <w:vAlign w:val="center"/>
          </w:tcPr>
          <w:p w14:paraId="40531A6E">
            <w:pPr>
              <w:spacing w:line="320" w:lineRule="exact"/>
              <w:rPr>
                <w:rFonts w:ascii="宋体" w:hAnsi="宋体"/>
                <w:color w:val="000000"/>
                <w:szCs w:val="21"/>
                <w:highlight w:val="none"/>
              </w:rPr>
            </w:pPr>
          </w:p>
        </w:tc>
        <w:tc>
          <w:tcPr>
            <w:tcW w:w="3008" w:type="dxa"/>
            <w:vAlign w:val="center"/>
          </w:tcPr>
          <w:p w14:paraId="3DFACE3C">
            <w:pPr>
              <w:widowControl/>
              <w:autoSpaceDE w:val="0"/>
              <w:spacing w:line="480" w:lineRule="exact"/>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（4）服务承诺书</w:t>
            </w:r>
          </w:p>
        </w:tc>
        <w:tc>
          <w:tcPr>
            <w:tcW w:w="3929" w:type="dxa"/>
            <w:vAlign w:val="center"/>
          </w:tcPr>
          <w:p w14:paraId="0043AD0E">
            <w:pPr>
              <w:spacing w:line="360" w:lineRule="exact"/>
              <w:rPr>
                <w:rFonts w:ascii="宋体"/>
                <w:color w:val="000000"/>
                <w:szCs w:val="21"/>
                <w:highlight w:val="none"/>
              </w:rPr>
            </w:pPr>
            <w:r>
              <w:rPr>
                <w:rFonts w:hint="eastAsia"/>
                <w:color w:val="000000"/>
                <w:highlight w:val="none"/>
              </w:rPr>
              <w:t>格式见附件，检验电子标书</w:t>
            </w:r>
          </w:p>
        </w:tc>
      </w:tr>
    </w:tbl>
    <w:p w14:paraId="48C504E4">
      <w:pPr>
        <w:adjustRightInd w:val="0"/>
        <w:snapToGrid w:val="0"/>
        <w:spacing w:line="560" w:lineRule="exact"/>
        <w:jc w:val="left"/>
        <w:rPr>
          <w:rFonts w:ascii="Times New Roman" w:hAnsi="Times New Roman" w:eastAsia="宋体" w:cs="Times New Roman"/>
          <w:color w:val="000000"/>
          <w:highlight w:val="none"/>
        </w:rPr>
      </w:pPr>
      <w:bookmarkStart w:id="45" w:name="_Toc15058909"/>
      <w:bookmarkStart w:id="46" w:name="_Toc60061492"/>
      <w:bookmarkStart w:id="47" w:name="_Toc506107320"/>
      <w:bookmarkStart w:id="48" w:name="_Toc95223395"/>
      <w:r>
        <w:rPr>
          <w:rFonts w:hint="eastAsia" w:ascii="Times New Roman" w:hAnsi="Times New Roman" w:eastAsia="宋体" w:cs="Times New Roman"/>
          <w:color w:val="000000"/>
          <w:highlight w:val="none"/>
        </w:rPr>
        <w:t>2.审查办法</w:t>
      </w:r>
      <w:bookmarkEnd w:id="45"/>
      <w:bookmarkEnd w:id="46"/>
      <w:bookmarkEnd w:id="47"/>
      <w:bookmarkEnd w:id="48"/>
    </w:p>
    <w:p w14:paraId="43494882">
      <w:pPr>
        <w:adjustRightInd w:val="0"/>
        <w:snapToGrid w:val="0"/>
        <w:spacing w:line="560" w:lineRule="exact"/>
        <w:jc w:val="left"/>
        <w:rPr>
          <w:rFonts w:ascii="Times New Roman" w:hAnsi="Times New Roman" w:eastAsia="宋体" w:cs="Times New Roman"/>
          <w:color w:val="000000"/>
          <w:highlight w:val="none"/>
        </w:rPr>
      </w:pPr>
      <w:bookmarkStart w:id="49" w:name="_Toc506107321"/>
      <w:bookmarkStart w:id="50" w:name="_Toc60061493"/>
      <w:bookmarkStart w:id="51" w:name="_Toc324404868"/>
      <w:bookmarkStart w:id="52" w:name="_Toc15058910"/>
      <w:r>
        <w:rPr>
          <w:rFonts w:hint="eastAsia" w:ascii="Times New Roman" w:hAnsi="Times New Roman" w:eastAsia="宋体" w:cs="Times New Roman"/>
          <w:color w:val="000000"/>
          <w:highlight w:val="none"/>
        </w:rPr>
        <w:t>由资格审查委员会（评标委员会）按资格审查办法前附表中资格审查必要合格条件评审表要求对投标人审查资料进行核验。</w:t>
      </w:r>
    </w:p>
    <w:p w14:paraId="487CE32A">
      <w:pPr>
        <w:adjustRightInd w:val="0"/>
        <w:snapToGrid w:val="0"/>
        <w:spacing w:line="560" w:lineRule="exact"/>
        <w:jc w:val="left"/>
        <w:rPr>
          <w:rFonts w:ascii="Times New Roman" w:hAnsi="Times New Roman" w:eastAsia="宋体" w:cs="Times New Roman"/>
          <w:color w:val="000000"/>
          <w:highlight w:val="none"/>
        </w:rPr>
      </w:pPr>
      <w:bookmarkStart w:id="53" w:name="_Toc95223396"/>
      <w:r>
        <w:rPr>
          <w:rFonts w:hint="eastAsia" w:ascii="Times New Roman" w:hAnsi="Times New Roman" w:eastAsia="宋体" w:cs="Times New Roman"/>
          <w:color w:val="000000"/>
          <w:highlight w:val="none"/>
        </w:rPr>
        <w:t>3.资格审查委员会和审查标准</w:t>
      </w:r>
      <w:bookmarkEnd w:id="49"/>
      <w:bookmarkEnd w:id="50"/>
      <w:bookmarkEnd w:id="51"/>
      <w:bookmarkEnd w:id="52"/>
      <w:bookmarkEnd w:id="53"/>
    </w:p>
    <w:p w14:paraId="3CCF7432">
      <w:pPr>
        <w:adjustRightInd w:val="0"/>
        <w:snapToGrid w:val="0"/>
        <w:spacing w:line="560" w:lineRule="exact"/>
        <w:jc w:val="left"/>
        <w:rPr>
          <w:rFonts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3.1资格审查由招标人依法组建的资格审查委员会（或评标委员会）负责。审查标准见资格审查办法前附表。</w:t>
      </w:r>
    </w:p>
    <w:p w14:paraId="6D624F34">
      <w:pPr>
        <w:adjustRightInd w:val="0"/>
        <w:snapToGrid w:val="0"/>
        <w:spacing w:line="560" w:lineRule="exact"/>
        <w:jc w:val="left"/>
        <w:rPr>
          <w:rFonts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 xml:space="preserve">3.2由资格审查委员会（评标委员会）按资格审查办法前附表要求对投标人的审查资料进行核验。投标申请人有下列情形之一的，其资格审查为不合格： </w:t>
      </w:r>
    </w:p>
    <w:p w14:paraId="084BDCE5">
      <w:pPr>
        <w:adjustRightInd w:val="0"/>
        <w:snapToGrid w:val="0"/>
        <w:spacing w:line="560" w:lineRule="exact"/>
        <w:jc w:val="left"/>
        <w:rPr>
          <w:rFonts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（1）未发送标书或电子标书经审查不合格；</w:t>
      </w:r>
    </w:p>
    <w:p w14:paraId="3258CC51">
      <w:pPr>
        <w:adjustRightInd w:val="0"/>
        <w:snapToGrid w:val="0"/>
        <w:spacing w:line="560" w:lineRule="exact"/>
        <w:jc w:val="left"/>
        <w:rPr>
          <w:rFonts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（2）电子标书无法打开。</w:t>
      </w:r>
    </w:p>
    <w:p w14:paraId="47E91E79">
      <w:pPr>
        <w:adjustRightInd w:val="0"/>
        <w:snapToGrid w:val="0"/>
        <w:spacing w:line="560" w:lineRule="exact"/>
        <w:jc w:val="left"/>
        <w:rPr>
          <w:rFonts w:ascii="Times New Roman" w:hAnsi="Times New Roman" w:eastAsia="宋体" w:cs="Times New Roman"/>
          <w:color w:val="000000"/>
          <w:highlight w:val="none"/>
        </w:rPr>
      </w:pPr>
      <w:bookmarkStart w:id="54" w:name="_Toc95223397"/>
      <w:bookmarkStart w:id="55" w:name="_Toc506107322"/>
      <w:bookmarkStart w:id="56" w:name="_Toc60061494"/>
      <w:bookmarkStart w:id="57" w:name="_Toc324404869"/>
      <w:bookmarkStart w:id="58" w:name="_Toc15058911"/>
      <w:r>
        <w:rPr>
          <w:rFonts w:hint="eastAsia" w:ascii="Times New Roman" w:hAnsi="Times New Roman" w:eastAsia="宋体" w:cs="Times New Roman"/>
          <w:color w:val="000000"/>
          <w:highlight w:val="none"/>
        </w:rPr>
        <w:t>4.审查结果</w:t>
      </w:r>
      <w:bookmarkEnd w:id="54"/>
      <w:bookmarkEnd w:id="55"/>
      <w:bookmarkEnd w:id="56"/>
      <w:bookmarkEnd w:id="57"/>
      <w:bookmarkEnd w:id="58"/>
    </w:p>
    <w:p w14:paraId="499FC75D">
      <w:pPr>
        <w:adjustRightInd w:val="0"/>
        <w:snapToGrid w:val="0"/>
        <w:spacing w:line="560" w:lineRule="exact"/>
        <w:jc w:val="left"/>
        <w:rPr>
          <w:rFonts w:hint="eastAsia"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只有通过资格审查的投标人才能进入下一步的评标程序。</w:t>
      </w:r>
    </w:p>
    <w:p w14:paraId="619B76C5">
      <w:pPr>
        <w:numPr>
          <w:ilvl w:val="0"/>
          <w:numId w:val="1"/>
        </w:numPr>
        <w:adjustRightInd w:val="0"/>
        <w:snapToGrid w:val="0"/>
        <w:spacing w:line="560" w:lineRule="exact"/>
        <w:jc w:val="center"/>
        <w:rPr>
          <w:rFonts w:ascii="宋体" w:hAnsi="宋体" w:eastAsia="宋体" w:cs="宋体"/>
          <w:b/>
          <w:color w:val="000000"/>
          <w:kern w:val="44"/>
          <w:sz w:val="28"/>
          <w:szCs w:val="28"/>
          <w:highlight w:val="none"/>
          <w:u w:color="000000"/>
          <w:lang w:bidi="ar"/>
        </w:rPr>
      </w:pPr>
      <w:r>
        <w:rPr>
          <w:rFonts w:hint="eastAsia" w:ascii="宋体" w:hAnsi="宋体" w:eastAsia="宋体" w:cs="宋体"/>
          <w:b/>
          <w:bCs/>
          <w:color w:val="000000"/>
          <w:kern w:val="0"/>
          <w:sz w:val="28"/>
          <w:szCs w:val="28"/>
          <w:highlight w:val="none"/>
          <w:u w:color="000000"/>
          <w:lang w:bidi="ar"/>
        </w:rPr>
        <w:t xml:space="preserve"> </w:t>
      </w:r>
      <w:r>
        <w:rPr>
          <w:rFonts w:hint="eastAsia" w:ascii="宋体" w:hAnsi="宋体" w:eastAsia="宋体" w:cs="宋体"/>
          <w:b/>
          <w:color w:val="000000"/>
          <w:kern w:val="44"/>
          <w:sz w:val="28"/>
          <w:szCs w:val="28"/>
          <w:highlight w:val="none"/>
          <w:u w:color="000000"/>
          <w:lang w:bidi="ar"/>
        </w:rPr>
        <w:t>评标办法</w:t>
      </w:r>
    </w:p>
    <w:p w14:paraId="0F514558">
      <w:pPr>
        <w:pStyle w:val="5"/>
        <w:numPr>
          <w:ilvl w:val="0"/>
          <w:numId w:val="0"/>
        </w:numPr>
        <w:jc w:val="left"/>
        <w:rPr>
          <w:rFonts w:hint="default" w:eastAsia="宋体"/>
          <w:highlight w:val="none"/>
          <w:lang w:val="en-US" w:eastAsia="zh-CN"/>
        </w:rPr>
      </w:pPr>
      <w:bookmarkStart w:id="59" w:name="_Toc14651"/>
      <w:bookmarkEnd w:id="59"/>
      <w:r>
        <w:rPr>
          <w:rFonts w:hint="eastAsia"/>
          <w:highlight w:val="none"/>
          <w:lang w:val="en-US" w:eastAsia="zh-CN"/>
        </w:rPr>
        <w:t>报价评审：</w:t>
      </w:r>
    </w:p>
    <w:tbl>
      <w:tblPr>
        <w:tblStyle w:val="20"/>
        <w:tblW w:w="9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1"/>
        <w:gridCol w:w="1204"/>
        <w:gridCol w:w="2931"/>
        <w:gridCol w:w="4173"/>
      </w:tblGrid>
      <w:tr w14:paraId="33B93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731" w:type="dxa"/>
            <w:noWrap w:val="0"/>
            <w:vAlign w:val="center"/>
          </w:tcPr>
          <w:p w14:paraId="453B25AC">
            <w:pPr>
              <w:keepNext w:val="0"/>
              <w:keepLines w:val="0"/>
              <w:suppressLineNumbers w:val="0"/>
              <w:spacing w:before="0" w:beforeAutospacing="0" w:after="0" w:afterAutospacing="0" w:line="320" w:lineRule="atLeast"/>
              <w:ind w:left="0" w:right="0"/>
              <w:jc w:val="center"/>
              <w:rPr>
                <w:rFonts w:hint="eastAsia" w:ascii="黑体" w:eastAsia="黑体" w:cs="黑体"/>
                <w:b/>
                <w:bCs/>
                <w:color w:val="000000"/>
                <w:szCs w:val="21"/>
                <w:highlight w:val="none"/>
              </w:rPr>
            </w:pPr>
            <w:bookmarkStart w:id="60" w:name="_Toc58430318"/>
            <w:bookmarkStart w:id="61" w:name="_Toc449028878"/>
            <w:bookmarkStart w:id="62" w:name="_Toc362983802"/>
            <w:bookmarkStart w:id="63" w:name="_Toc267320058"/>
            <w:bookmarkStart w:id="64" w:name="_Toc363135205"/>
            <w:r>
              <w:rPr>
                <w:rFonts w:hint="eastAsia" w:ascii="黑体" w:eastAsia="黑体" w:cs="黑体"/>
                <w:b/>
                <w:bCs/>
                <w:color w:val="000000"/>
                <w:szCs w:val="21"/>
                <w:highlight w:val="none"/>
              </w:rPr>
              <w:t>序号</w:t>
            </w:r>
          </w:p>
        </w:tc>
        <w:tc>
          <w:tcPr>
            <w:tcW w:w="4135" w:type="dxa"/>
            <w:gridSpan w:val="2"/>
            <w:noWrap w:val="0"/>
            <w:vAlign w:val="center"/>
          </w:tcPr>
          <w:p w14:paraId="19335A2B">
            <w:pPr>
              <w:keepNext w:val="0"/>
              <w:keepLines w:val="0"/>
              <w:suppressLineNumbers w:val="0"/>
              <w:spacing w:before="0" w:beforeAutospacing="0" w:after="0" w:afterAutospacing="0" w:line="320" w:lineRule="atLeast"/>
              <w:ind w:left="0" w:right="0"/>
              <w:jc w:val="center"/>
              <w:rPr>
                <w:rFonts w:hint="eastAsia" w:ascii="黑体" w:eastAsia="黑体" w:cs="黑体"/>
                <w:b/>
                <w:bCs/>
                <w:color w:val="000000"/>
                <w:szCs w:val="21"/>
                <w:highlight w:val="none"/>
              </w:rPr>
            </w:pPr>
            <w:r>
              <w:rPr>
                <w:rFonts w:hint="eastAsia" w:ascii="黑体" w:eastAsia="黑体" w:cs="黑体"/>
                <w:b/>
                <w:bCs/>
                <w:color w:val="000000"/>
                <w:szCs w:val="21"/>
                <w:highlight w:val="none"/>
              </w:rPr>
              <w:t>审查因素</w:t>
            </w:r>
          </w:p>
        </w:tc>
        <w:tc>
          <w:tcPr>
            <w:tcW w:w="4173" w:type="dxa"/>
            <w:noWrap w:val="0"/>
            <w:vAlign w:val="center"/>
          </w:tcPr>
          <w:p w14:paraId="2C0B0FF5">
            <w:pPr>
              <w:keepNext w:val="0"/>
              <w:keepLines w:val="0"/>
              <w:suppressLineNumbers w:val="0"/>
              <w:spacing w:before="0" w:beforeAutospacing="0" w:after="0" w:afterAutospacing="0" w:line="320" w:lineRule="atLeast"/>
              <w:ind w:left="0" w:right="0"/>
              <w:jc w:val="center"/>
              <w:rPr>
                <w:rFonts w:hint="eastAsia" w:ascii="黑体" w:eastAsia="黑体" w:cs="黑体"/>
                <w:b/>
                <w:bCs/>
                <w:color w:val="000000"/>
                <w:szCs w:val="21"/>
                <w:highlight w:val="none"/>
              </w:rPr>
            </w:pPr>
            <w:r>
              <w:rPr>
                <w:rFonts w:hint="eastAsia" w:ascii="黑体" w:eastAsia="黑体" w:cs="黑体"/>
                <w:b/>
                <w:bCs/>
                <w:color w:val="000000"/>
                <w:szCs w:val="21"/>
                <w:highlight w:val="none"/>
              </w:rPr>
              <w:t>审查内容</w:t>
            </w:r>
          </w:p>
        </w:tc>
      </w:tr>
      <w:tr w14:paraId="181BB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5" w:hRule="atLeast"/>
        </w:trPr>
        <w:tc>
          <w:tcPr>
            <w:tcW w:w="731" w:type="dxa"/>
            <w:vMerge w:val="restart"/>
            <w:noWrap w:val="0"/>
            <w:vAlign w:val="center"/>
          </w:tcPr>
          <w:p w14:paraId="727D7CC1">
            <w:pPr>
              <w:keepNext w:val="0"/>
              <w:keepLines w:val="0"/>
              <w:suppressLineNumbers w:val="0"/>
              <w:spacing w:before="0" w:beforeAutospacing="0" w:after="0" w:afterAutospacing="0" w:line="320" w:lineRule="atLeast"/>
              <w:ind w:left="0" w:right="0"/>
              <w:jc w:val="center"/>
              <w:rPr>
                <w:rFonts w:hint="eastAsia" w:ascii="宋体"/>
                <w:color w:val="000000"/>
                <w:szCs w:val="21"/>
                <w:highlight w:val="none"/>
              </w:rPr>
            </w:pPr>
            <w:r>
              <w:rPr>
                <w:rFonts w:hint="eastAsia" w:ascii="宋体"/>
                <w:color w:val="000000"/>
                <w:szCs w:val="21"/>
                <w:highlight w:val="none"/>
              </w:rPr>
              <w:t>1</w:t>
            </w:r>
          </w:p>
        </w:tc>
        <w:tc>
          <w:tcPr>
            <w:tcW w:w="1204" w:type="dxa"/>
            <w:vMerge w:val="restart"/>
            <w:noWrap w:val="0"/>
            <w:vAlign w:val="center"/>
          </w:tcPr>
          <w:p w14:paraId="02111FBB">
            <w:pPr>
              <w:keepNext w:val="0"/>
              <w:keepLines w:val="0"/>
              <w:suppressLineNumbers w:val="0"/>
              <w:spacing w:before="0" w:beforeAutospacing="0" w:after="0" w:afterAutospacing="0" w:line="320" w:lineRule="atLeast"/>
              <w:ind w:left="0" w:right="0"/>
              <w:rPr>
                <w:rFonts w:hint="eastAsia" w:ascii="宋体" w:cs="仿宋_GB2312"/>
                <w:color w:val="000000"/>
                <w:szCs w:val="21"/>
                <w:highlight w:val="none"/>
                <w:lang w:val="zh-CN"/>
              </w:rPr>
            </w:pPr>
            <w:r>
              <w:rPr>
                <w:rFonts w:hint="eastAsia" w:ascii="宋体" w:hAnsi="宋体" w:cs="宋体"/>
                <w:color w:val="000000"/>
                <w:szCs w:val="21"/>
                <w:highlight w:val="none"/>
              </w:rPr>
              <w:t>形式评审标准</w:t>
            </w:r>
          </w:p>
        </w:tc>
        <w:tc>
          <w:tcPr>
            <w:tcW w:w="2931" w:type="dxa"/>
            <w:noWrap w:val="0"/>
            <w:vAlign w:val="center"/>
          </w:tcPr>
          <w:p w14:paraId="4684B022">
            <w:pPr>
              <w:keepNext w:val="0"/>
              <w:keepLines w:val="0"/>
              <w:suppressLineNumbers w:val="0"/>
              <w:adjustRightInd w:val="0"/>
              <w:snapToGrid w:val="0"/>
              <w:spacing w:before="0" w:beforeAutospacing="0" w:after="0" w:afterAutospacing="0" w:line="560" w:lineRule="exact"/>
              <w:ind w:left="0" w:right="0"/>
              <w:rPr>
                <w:rFonts w:hint="eastAsia" w:ascii="宋体" w:cs="仿宋_GB2312"/>
                <w:color w:val="000000"/>
                <w:szCs w:val="21"/>
                <w:highlight w:val="none"/>
                <w:lang w:val="zh-CN"/>
              </w:rPr>
            </w:pPr>
            <w:r>
              <w:rPr>
                <w:rFonts w:hint="eastAsia" w:ascii="宋体" w:hAnsi="宋体" w:cs="宋体"/>
                <w:color w:val="000000"/>
                <w:szCs w:val="21"/>
                <w:highlight w:val="none"/>
              </w:rPr>
              <w:t>投标函签字盖章</w:t>
            </w:r>
          </w:p>
        </w:tc>
        <w:tc>
          <w:tcPr>
            <w:tcW w:w="4173" w:type="dxa"/>
            <w:noWrap w:val="0"/>
            <w:vAlign w:val="center"/>
          </w:tcPr>
          <w:p w14:paraId="1C63C443">
            <w:pPr>
              <w:keepNext w:val="0"/>
              <w:keepLines w:val="0"/>
              <w:suppressLineNumbers w:val="0"/>
              <w:adjustRightInd w:val="0"/>
              <w:snapToGrid w:val="0"/>
              <w:spacing w:before="0" w:beforeAutospacing="0" w:after="0" w:afterAutospacing="0" w:line="560" w:lineRule="exact"/>
              <w:ind w:left="0" w:right="0"/>
              <w:jc w:val="left"/>
              <w:rPr>
                <w:rFonts w:hint="eastAsia" w:ascii="宋体" w:cs="仿宋_GB2312"/>
                <w:color w:val="000000"/>
                <w:szCs w:val="21"/>
                <w:highlight w:val="none"/>
                <w:lang w:val="zh-CN"/>
              </w:rPr>
            </w:pPr>
            <w:r>
              <w:rPr>
                <w:rFonts w:hint="eastAsia" w:ascii="宋体" w:hAnsi="宋体" w:cs="宋体"/>
                <w:color w:val="000000"/>
                <w:szCs w:val="21"/>
                <w:highlight w:val="none"/>
              </w:rPr>
              <w:t>有投标人及其法定代表人签章。</w:t>
            </w:r>
          </w:p>
        </w:tc>
      </w:tr>
      <w:tr w14:paraId="20A30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0" w:hRule="atLeast"/>
        </w:trPr>
        <w:tc>
          <w:tcPr>
            <w:tcW w:w="731" w:type="dxa"/>
            <w:vMerge w:val="continue"/>
            <w:noWrap w:val="0"/>
            <w:vAlign w:val="center"/>
          </w:tcPr>
          <w:p w14:paraId="1FA9F90A">
            <w:pPr>
              <w:keepNext w:val="0"/>
              <w:keepLines w:val="0"/>
              <w:suppressLineNumbers w:val="0"/>
              <w:spacing w:before="0" w:beforeAutospacing="0" w:after="0" w:afterAutospacing="0" w:line="320" w:lineRule="atLeast"/>
              <w:ind w:left="0" w:right="0"/>
              <w:rPr>
                <w:rFonts w:hint="default"/>
                <w:color w:val="000000"/>
                <w:highlight w:val="none"/>
              </w:rPr>
            </w:pPr>
          </w:p>
        </w:tc>
        <w:tc>
          <w:tcPr>
            <w:tcW w:w="1204" w:type="dxa"/>
            <w:vMerge w:val="continue"/>
            <w:noWrap w:val="0"/>
            <w:vAlign w:val="center"/>
          </w:tcPr>
          <w:p w14:paraId="5BA342E5">
            <w:pPr>
              <w:keepNext w:val="0"/>
              <w:keepLines w:val="0"/>
              <w:suppressLineNumbers w:val="0"/>
              <w:spacing w:before="0" w:beforeAutospacing="0" w:after="0" w:afterAutospacing="0" w:line="320" w:lineRule="atLeast"/>
              <w:ind w:left="0" w:right="0"/>
              <w:rPr>
                <w:rFonts w:hint="default"/>
                <w:color w:val="000000"/>
                <w:highlight w:val="none"/>
              </w:rPr>
            </w:pPr>
          </w:p>
        </w:tc>
        <w:tc>
          <w:tcPr>
            <w:tcW w:w="2931" w:type="dxa"/>
            <w:noWrap w:val="0"/>
            <w:vAlign w:val="center"/>
          </w:tcPr>
          <w:p w14:paraId="361C04AE">
            <w:pPr>
              <w:keepNext w:val="0"/>
              <w:keepLines w:val="0"/>
              <w:suppressLineNumbers w:val="0"/>
              <w:adjustRightInd w:val="0"/>
              <w:snapToGrid w:val="0"/>
              <w:spacing w:before="0" w:beforeAutospacing="0" w:after="0" w:afterAutospacing="0" w:line="560" w:lineRule="exact"/>
              <w:ind w:left="0" w:right="0"/>
              <w:rPr>
                <w:rFonts w:hint="eastAsia" w:ascii="宋体" w:cs="仿宋_GB2312"/>
                <w:color w:val="000000"/>
                <w:szCs w:val="21"/>
                <w:highlight w:val="none"/>
                <w:lang w:val="zh-CN"/>
              </w:rPr>
            </w:pPr>
            <w:r>
              <w:rPr>
                <w:rFonts w:hint="eastAsia" w:ascii="宋体" w:hAnsi="宋体" w:cs="宋体"/>
                <w:color w:val="000000"/>
                <w:szCs w:val="21"/>
                <w:highlight w:val="none"/>
              </w:rPr>
              <w:t>投标文件格式</w:t>
            </w:r>
          </w:p>
        </w:tc>
        <w:tc>
          <w:tcPr>
            <w:tcW w:w="4173" w:type="dxa"/>
            <w:noWrap w:val="0"/>
            <w:vAlign w:val="center"/>
          </w:tcPr>
          <w:p w14:paraId="12EF1BAA">
            <w:pPr>
              <w:keepNext w:val="0"/>
              <w:keepLines w:val="0"/>
              <w:suppressLineNumbers w:val="0"/>
              <w:adjustRightInd w:val="0"/>
              <w:snapToGrid w:val="0"/>
              <w:spacing w:before="0" w:beforeAutospacing="0" w:after="0" w:afterAutospacing="0" w:line="560" w:lineRule="exact"/>
              <w:ind w:left="0" w:right="0"/>
              <w:jc w:val="left"/>
              <w:rPr>
                <w:rFonts w:hint="eastAsia" w:ascii="宋体" w:cs="宋体"/>
                <w:color w:val="000000"/>
                <w:szCs w:val="21"/>
                <w:highlight w:val="none"/>
              </w:rPr>
            </w:pPr>
            <w:r>
              <w:rPr>
                <w:rFonts w:hint="eastAsia" w:ascii="宋体" w:hAnsi="宋体" w:cs="宋体"/>
                <w:color w:val="000000"/>
                <w:szCs w:val="21"/>
                <w:highlight w:val="none"/>
              </w:rPr>
              <w:t>符合第</w:t>
            </w:r>
            <w:r>
              <w:rPr>
                <w:rFonts w:hint="eastAsia" w:ascii="宋体" w:hAnsi="宋体" w:cs="宋体"/>
                <w:color w:val="000000"/>
                <w:szCs w:val="21"/>
                <w:highlight w:val="none"/>
                <w:lang w:val="en-US" w:eastAsia="zh-CN"/>
              </w:rPr>
              <w:t>七</w:t>
            </w:r>
            <w:r>
              <w:rPr>
                <w:rFonts w:hint="eastAsia" w:ascii="宋体" w:hAnsi="宋体" w:cs="宋体"/>
                <w:color w:val="000000"/>
                <w:szCs w:val="21"/>
                <w:highlight w:val="none"/>
              </w:rPr>
              <w:t>章“投标文件格式”的要求。</w:t>
            </w:r>
          </w:p>
        </w:tc>
      </w:tr>
      <w:tr w14:paraId="786F3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1" w:hRule="atLeast"/>
        </w:trPr>
        <w:tc>
          <w:tcPr>
            <w:tcW w:w="731" w:type="dxa"/>
            <w:vMerge w:val="continue"/>
            <w:noWrap w:val="0"/>
            <w:vAlign w:val="center"/>
          </w:tcPr>
          <w:p w14:paraId="5210F675">
            <w:pPr>
              <w:keepNext w:val="0"/>
              <w:keepLines w:val="0"/>
              <w:suppressLineNumbers w:val="0"/>
              <w:spacing w:before="0" w:beforeAutospacing="0" w:after="0" w:afterAutospacing="0" w:line="320" w:lineRule="atLeast"/>
              <w:ind w:left="0" w:right="0"/>
              <w:rPr>
                <w:rFonts w:hint="default"/>
                <w:color w:val="000000"/>
                <w:highlight w:val="none"/>
              </w:rPr>
            </w:pPr>
          </w:p>
        </w:tc>
        <w:tc>
          <w:tcPr>
            <w:tcW w:w="1204" w:type="dxa"/>
            <w:vMerge w:val="continue"/>
            <w:noWrap w:val="0"/>
            <w:vAlign w:val="center"/>
          </w:tcPr>
          <w:p w14:paraId="180035E0">
            <w:pPr>
              <w:keepNext w:val="0"/>
              <w:keepLines w:val="0"/>
              <w:suppressLineNumbers w:val="0"/>
              <w:spacing w:before="0" w:beforeAutospacing="0" w:after="0" w:afterAutospacing="0" w:line="320" w:lineRule="atLeast"/>
              <w:ind w:left="0" w:right="0"/>
              <w:rPr>
                <w:rFonts w:hint="default"/>
                <w:color w:val="000000"/>
                <w:highlight w:val="none"/>
              </w:rPr>
            </w:pPr>
          </w:p>
        </w:tc>
        <w:tc>
          <w:tcPr>
            <w:tcW w:w="2931" w:type="dxa"/>
            <w:noWrap w:val="0"/>
            <w:vAlign w:val="center"/>
          </w:tcPr>
          <w:p w14:paraId="34FF0AB4">
            <w:pPr>
              <w:keepNext w:val="0"/>
              <w:keepLines w:val="0"/>
              <w:suppressLineNumbers w:val="0"/>
              <w:adjustRightInd w:val="0"/>
              <w:snapToGrid w:val="0"/>
              <w:spacing w:before="0" w:beforeAutospacing="0" w:after="0" w:afterAutospacing="0" w:line="560" w:lineRule="exact"/>
              <w:ind w:left="0" w:right="0"/>
              <w:rPr>
                <w:rFonts w:hint="eastAsia" w:ascii="宋体" w:cs="仿宋_GB2312"/>
                <w:color w:val="000000"/>
                <w:szCs w:val="21"/>
                <w:highlight w:val="none"/>
                <w:lang w:val="zh-CN"/>
              </w:rPr>
            </w:pPr>
            <w:r>
              <w:rPr>
                <w:rFonts w:hint="eastAsia" w:ascii="宋体" w:hAnsi="宋体" w:cs="宋体"/>
                <w:color w:val="000000"/>
                <w:szCs w:val="21"/>
                <w:highlight w:val="none"/>
              </w:rPr>
              <w:t>投标文件签字盖章</w:t>
            </w:r>
          </w:p>
        </w:tc>
        <w:tc>
          <w:tcPr>
            <w:tcW w:w="4173" w:type="dxa"/>
            <w:noWrap w:val="0"/>
            <w:vAlign w:val="center"/>
          </w:tcPr>
          <w:p w14:paraId="50F83A3C">
            <w:pPr>
              <w:keepNext w:val="0"/>
              <w:keepLines w:val="0"/>
              <w:suppressLineNumbers w:val="0"/>
              <w:adjustRightInd w:val="0"/>
              <w:snapToGrid w:val="0"/>
              <w:spacing w:before="0" w:beforeAutospacing="0" w:after="0" w:afterAutospacing="0" w:line="560" w:lineRule="exact"/>
              <w:ind w:left="0" w:right="0"/>
              <w:jc w:val="left"/>
              <w:rPr>
                <w:rFonts w:hint="eastAsia" w:ascii="宋体" w:cs="宋体"/>
                <w:color w:val="000000"/>
                <w:szCs w:val="21"/>
                <w:highlight w:val="none"/>
              </w:rPr>
            </w:pPr>
            <w:r>
              <w:rPr>
                <w:rFonts w:hint="eastAsia" w:ascii="宋体" w:hAnsi="宋体" w:cs="宋体"/>
                <w:color w:val="000000"/>
                <w:szCs w:val="21"/>
                <w:highlight w:val="none"/>
              </w:rPr>
              <w:t>按投标文件格式要求签章。</w:t>
            </w:r>
          </w:p>
        </w:tc>
      </w:tr>
      <w:tr w14:paraId="1D9F5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4" w:hRule="atLeast"/>
        </w:trPr>
        <w:tc>
          <w:tcPr>
            <w:tcW w:w="731" w:type="dxa"/>
            <w:vMerge w:val="continue"/>
            <w:noWrap w:val="0"/>
            <w:vAlign w:val="center"/>
          </w:tcPr>
          <w:p w14:paraId="29C37D9D">
            <w:pPr>
              <w:keepNext w:val="0"/>
              <w:keepLines w:val="0"/>
              <w:suppressLineNumbers w:val="0"/>
              <w:spacing w:before="0" w:beforeAutospacing="0" w:after="0" w:afterAutospacing="0" w:line="320" w:lineRule="atLeast"/>
              <w:ind w:left="0" w:right="0"/>
              <w:rPr>
                <w:rFonts w:hint="default"/>
                <w:color w:val="000000"/>
                <w:highlight w:val="none"/>
              </w:rPr>
            </w:pPr>
          </w:p>
        </w:tc>
        <w:tc>
          <w:tcPr>
            <w:tcW w:w="1204" w:type="dxa"/>
            <w:vMerge w:val="continue"/>
            <w:noWrap w:val="0"/>
            <w:vAlign w:val="center"/>
          </w:tcPr>
          <w:p w14:paraId="559CD956">
            <w:pPr>
              <w:keepNext w:val="0"/>
              <w:keepLines w:val="0"/>
              <w:suppressLineNumbers w:val="0"/>
              <w:spacing w:before="0" w:beforeAutospacing="0" w:after="0" w:afterAutospacing="0" w:line="320" w:lineRule="atLeast"/>
              <w:ind w:left="0" w:right="0"/>
              <w:rPr>
                <w:rFonts w:hint="default"/>
                <w:color w:val="000000"/>
                <w:highlight w:val="none"/>
              </w:rPr>
            </w:pPr>
          </w:p>
        </w:tc>
        <w:tc>
          <w:tcPr>
            <w:tcW w:w="2931" w:type="dxa"/>
            <w:noWrap w:val="0"/>
            <w:vAlign w:val="center"/>
          </w:tcPr>
          <w:p w14:paraId="545BCE75">
            <w:pPr>
              <w:keepNext w:val="0"/>
              <w:keepLines w:val="0"/>
              <w:suppressLineNumbers w:val="0"/>
              <w:adjustRightInd w:val="0"/>
              <w:snapToGrid w:val="0"/>
              <w:spacing w:before="0" w:beforeAutospacing="0" w:after="0" w:afterAutospacing="0" w:line="560" w:lineRule="exact"/>
              <w:ind w:left="0" w:right="0"/>
              <w:rPr>
                <w:rFonts w:hint="eastAsia" w:ascii="宋体"/>
                <w:color w:val="000000"/>
                <w:szCs w:val="21"/>
                <w:highlight w:val="none"/>
              </w:rPr>
            </w:pPr>
            <w:r>
              <w:rPr>
                <w:rFonts w:hint="eastAsia" w:ascii="宋体" w:hAnsi="宋体" w:cs="宋体"/>
                <w:color w:val="000000"/>
                <w:szCs w:val="21"/>
                <w:highlight w:val="none"/>
              </w:rPr>
              <w:t>报价唯一</w:t>
            </w:r>
          </w:p>
        </w:tc>
        <w:tc>
          <w:tcPr>
            <w:tcW w:w="4173" w:type="dxa"/>
            <w:noWrap w:val="0"/>
            <w:vAlign w:val="center"/>
          </w:tcPr>
          <w:p w14:paraId="1B7B4954">
            <w:pPr>
              <w:keepNext w:val="0"/>
              <w:keepLines w:val="0"/>
              <w:suppressLineNumbers w:val="0"/>
              <w:adjustRightInd w:val="0"/>
              <w:snapToGrid w:val="0"/>
              <w:spacing w:before="0" w:beforeAutospacing="0" w:after="0" w:afterAutospacing="0" w:line="560" w:lineRule="exact"/>
              <w:ind w:left="0" w:right="0"/>
              <w:jc w:val="left"/>
              <w:rPr>
                <w:rFonts w:hint="eastAsia" w:ascii="宋体" w:cs="仿宋_GB2312"/>
                <w:color w:val="000000"/>
                <w:szCs w:val="21"/>
                <w:highlight w:val="none"/>
                <w:lang w:val="zh-CN"/>
              </w:rPr>
            </w:pPr>
            <w:r>
              <w:rPr>
                <w:rFonts w:hint="eastAsia" w:ascii="宋体" w:hAnsi="宋体" w:cs="宋体"/>
                <w:color w:val="000000"/>
                <w:szCs w:val="21"/>
                <w:highlight w:val="none"/>
              </w:rPr>
              <w:t>只能有一个报价。</w:t>
            </w:r>
          </w:p>
        </w:tc>
      </w:tr>
      <w:tr w14:paraId="49E90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9" w:hRule="atLeast"/>
        </w:trPr>
        <w:tc>
          <w:tcPr>
            <w:tcW w:w="731" w:type="dxa"/>
            <w:vMerge w:val="restart"/>
            <w:noWrap w:val="0"/>
            <w:vAlign w:val="center"/>
          </w:tcPr>
          <w:p w14:paraId="0CF36ACA">
            <w:pPr>
              <w:keepNext w:val="0"/>
              <w:keepLines w:val="0"/>
              <w:suppressLineNumbers w:val="0"/>
              <w:spacing w:before="0" w:beforeAutospacing="0" w:after="0" w:afterAutospacing="0" w:line="320" w:lineRule="atLeast"/>
              <w:ind w:left="0" w:right="0"/>
              <w:jc w:val="center"/>
              <w:rPr>
                <w:rFonts w:hint="eastAsia" w:ascii="宋体"/>
                <w:color w:val="000000"/>
                <w:szCs w:val="21"/>
                <w:highlight w:val="none"/>
              </w:rPr>
            </w:pPr>
            <w:r>
              <w:rPr>
                <w:rFonts w:hint="eastAsia" w:ascii="宋体"/>
                <w:color w:val="000000"/>
                <w:szCs w:val="21"/>
                <w:highlight w:val="none"/>
              </w:rPr>
              <w:t>2</w:t>
            </w:r>
          </w:p>
        </w:tc>
        <w:tc>
          <w:tcPr>
            <w:tcW w:w="1204" w:type="dxa"/>
            <w:vMerge w:val="restart"/>
            <w:noWrap w:val="0"/>
            <w:vAlign w:val="center"/>
          </w:tcPr>
          <w:p w14:paraId="2688AC04">
            <w:pPr>
              <w:keepNext w:val="0"/>
              <w:keepLines w:val="0"/>
              <w:suppressLineNumbers w:val="0"/>
              <w:adjustRightInd w:val="0"/>
              <w:snapToGrid w:val="0"/>
              <w:spacing w:before="0" w:beforeAutospacing="0" w:after="0" w:afterAutospacing="0" w:line="560" w:lineRule="exact"/>
              <w:ind w:left="0" w:right="0"/>
              <w:rPr>
                <w:rFonts w:hint="eastAsia" w:ascii="宋体" w:cs="仿宋_GB2312"/>
                <w:color w:val="000000"/>
                <w:szCs w:val="21"/>
                <w:highlight w:val="none"/>
                <w:lang w:val="zh-CN"/>
              </w:rPr>
            </w:pPr>
            <w:r>
              <w:rPr>
                <w:rFonts w:hint="eastAsia" w:ascii="宋体" w:hAnsi="宋体" w:cs="宋体"/>
                <w:color w:val="000000"/>
                <w:szCs w:val="21"/>
                <w:highlight w:val="none"/>
              </w:rPr>
              <w:t>响应性评审标准</w:t>
            </w:r>
          </w:p>
        </w:tc>
        <w:tc>
          <w:tcPr>
            <w:tcW w:w="2931" w:type="dxa"/>
            <w:noWrap w:val="0"/>
            <w:vAlign w:val="center"/>
          </w:tcPr>
          <w:p w14:paraId="45E1CCB2">
            <w:pPr>
              <w:keepNext w:val="0"/>
              <w:keepLines w:val="0"/>
              <w:suppressLineNumbers w:val="0"/>
              <w:adjustRightInd w:val="0"/>
              <w:snapToGrid w:val="0"/>
              <w:spacing w:before="0" w:beforeAutospacing="0" w:after="0" w:afterAutospacing="0" w:line="560" w:lineRule="exact"/>
              <w:ind w:left="0" w:right="0"/>
              <w:jc w:val="left"/>
              <w:rPr>
                <w:rFonts w:hint="eastAsia" w:ascii="宋体" w:cs="宋体"/>
                <w:color w:val="000000"/>
                <w:szCs w:val="21"/>
                <w:highlight w:val="none"/>
              </w:rPr>
            </w:pPr>
            <w:r>
              <w:rPr>
                <w:rFonts w:hint="eastAsia" w:ascii="宋体" w:hAnsi="宋体" w:cs="宋体"/>
                <w:color w:val="000000"/>
                <w:szCs w:val="21"/>
                <w:highlight w:val="none"/>
                <w:lang w:val="en-US" w:eastAsia="zh-CN"/>
              </w:rPr>
              <w:t>服务期</w:t>
            </w:r>
          </w:p>
        </w:tc>
        <w:tc>
          <w:tcPr>
            <w:tcW w:w="4173" w:type="dxa"/>
            <w:noWrap w:val="0"/>
            <w:vAlign w:val="center"/>
          </w:tcPr>
          <w:p w14:paraId="3E6389ED">
            <w:pPr>
              <w:keepNext w:val="0"/>
              <w:keepLines w:val="0"/>
              <w:suppressLineNumbers w:val="0"/>
              <w:adjustRightInd w:val="0"/>
              <w:snapToGrid w:val="0"/>
              <w:spacing w:before="0" w:beforeAutospacing="0" w:after="0" w:afterAutospacing="0" w:line="560" w:lineRule="exact"/>
              <w:ind w:left="0" w:right="0"/>
              <w:rPr>
                <w:rFonts w:hint="eastAsia" w:ascii="宋体" w:cs="宋体"/>
                <w:color w:val="000000"/>
                <w:szCs w:val="21"/>
                <w:highlight w:val="none"/>
              </w:rPr>
            </w:pPr>
            <w:r>
              <w:rPr>
                <w:rFonts w:hint="eastAsia" w:ascii="宋体" w:hAnsi="宋体" w:cs="宋体"/>
                <w:color w:val="000000"/>
                <w:szCs w:val="21"/>
                <w:highlight w:val="none"/>
              </w:rPr>
              <w:t>符合投标须知前附表规定。</w:t>
            </w:r>
          </w:p>
        </w:tc>
      </w:tr>
      <w:tr w14:paraId="41EB8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7" w:hRule="atLeast"/>
        </w:trPr>
        <w:tc>
          <w:tcPr>
            <w:tcW w:w="731" w:type="dxa"/>
            <w:vMerge w:val="continue"/>
            <w:noWrap w:val="0"/>
            <w:vAlign w:val="center"/>
          </w:tcPr>
          <w:p w14:paraId="4093FB6E">
            <w:pPr>
              <w:keepNext w:val="0"/>
              <w:keepLines w:val="0"/>
              <w:suppressLineNumbers w:val="0"/>
              <w:spacing w:before="0" w:beforeAutospacing="0" w:after="0" w:afterAutospacing="0" w:line="320" w:lineRule="atLeast"/>
              <w:ind w:left="0" w:right="0"/>
              <w:rPr>
                <w:rFonts w:hint="default"/>
                <w:color w:val="000000"/>
                <w:highlight w:val="none"/>
              </w:rPr>
            </w:pPr>
          </w:p>
        </w:tc>
        <w:tc>
          <w:tcPr>
            <w:tcW w:w="1204" w:type="dxa"/>
            <w:vMerge w:val="continue"/>
            <w:noWrap w:val="0"/>
            <w:vAlign w:val="center"/>
          </w:tcPr>
          <w:p w14:paraId="30676023">
            <w:pPr>
              <w:keepNext w:val="0"/>
              <w:keepLines w:val="0"/>
              <w:suppressLineNumbers w:val="0"/>
              <w:spacing w:before="0" w:beforeAutospacing="0" w:after="0" w:afterAutospacing="0" w:line="320" w:lineRule="atLeast"/>
              <w:ind w:left="0" w:right="0"/>
              <w:rPr>
                <w:rFonts w:hint="default"/>
                <w:color w:val="000000"/>
                <w:highlight w:val="none"/>
              </w:rPr>
            </w:pPr>
          </w:p>
        </w:tc>
        <w:tc>
          <w:tcPr>
            <w:tcW w:w="2931" w:type="dxa"/>
            <w:noWrap w:val="0"/>
            <w:vAlign w:val="center"/>
          </w:tcPr>
          <w:p w14:paraId="48800C30">
            <w:pPr>
              <w:keepNext w:val="0"/>
              <w:keepLines w:val="0"/>
              <w:suppressLineNumbers w:val="0"/>
              <w:adjustRightInd w:val="0"/>
              <w:snapToGrid w:val="0"/>
              <w:spacing w:before="0" w:beforeAutospacing="0" w:after="0" w:afterAutospacing="0" w:line="560" w:lineRule="exact"/>
              <w:ind w:left="0" w:right="0"/>
              <w:rPr>
                <w:rFonts w:hint="eastAsia" w:ascii="宋体" w:cs="仿宋_GB2312"/>
                <w:color w:val="000000"/>
                <w:szCs w:val="21"/>
                <w:highlight w:val="none"/>
                <w:lang w:val="zh-CN"/>
              </w:rPr>
            </w:pPr>
            <w:r>
              <w:rPr>
                <w:rFonts w:hint="eastAsia" w:ascii="宋体" w:hAnsi="宋体" w:cs="宋体"/>
                <w:color w:val="000000"/>
                <w:szCs w:val="21"/>
                <w:highlight w:val="none"/>
              </w:rPr>
              <w:t>投标有效期</w:t>
            </w:r>
          </w:p>
        </w:tc>
        <w:tc>
          <w:tcPr>
            <w:tcW w:w="4173" w:type="dxa"/>
            <w:noWrap w:val="0"/>
            <w:vAlign w:val="center"/>
          </w:tcPr>
          <w:p w14:paraId="559EA0B4">
            <w:pPr>
              <w:keepNext w:val="0"/>
              <w:keepLines w:val="0"/>
              <w:suppressLineNumbers w:val="0"/>
              <w:adjustRightInd w:val="0"/>
              <w:snapToGrid w:val="0"/>
              <w:spacing w:before="0" w:beforeAutospacing="0" w:after="0" w:afterAutospacing="0" w:line="560" w:lineRule="exact"/>
              <w:ind w:left="0" w:right="0"/>
              <w:rPr>
                <w:rFonts w:hint="eastAsia" w:ascii="宋体" w:cs="仿宋_GB2312"/>
                <w:color w:val="000000"/>
                <w:szCs w:val="21"/>
                <w:highlight w:val="none"/>
                <w:lang w:val="zh-CN"/>
              </w:rPr>
            </w:pPr>
            <w:r>
              <w:rPr>
                <w:rFonts w:hint="eastAsia" w:ascii="宋体" w:hAnsi="宋体" w:cs="宋体"/>
                <w:color w:val="000000"/>
                <w:szCs w:val="21"/>
                <w:highlight w:val="none"/>
              </w:rPr>
              <w:t>符合投标须知前附表规定。</w:t>
            </w:r>
          </w:p>
        </w:tc>
      </w:tr>
      <w:tr w14:paraId="166C4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7" w:hRule="atLeast"/>
        </w:trPr>
        <w:tc>
          <w:tcPr>
            <w:tcW w:w="731" w:type="dxa"/>
            <w:vMerge w:val="continue"/>
            <w:noWrap w:val="0"/>
            <w:vAlign w:val="center"/>
          </w:tcPr>
          <w:p w14:paraId="4F4EBD01">
            <w:pPr>
              <w:keepNext w:val="0"/>
              <w:keepLines w:val="0"/>
              <w:suppressLineNumbers w:val="0"/>
              <w:spacing w:before="0" w:beforeAutospacing="0" w:after="0" w:afterAutospacing="0" w:line="320" w:lineRule="atLeast"/>
              <w:ind w:left="0" w:right="0"/>
              <w:rPr>
                <w:rFonts w:hint="default"/>
                <w:color w:val="000000"/>
                <w:highlight w:val="none"/>
              </w:rPr>
            </w:pPr>
          </w:p>
        </w:tc>
        <w:tc>
          <w:tcPr>
            <w:tcW w:w="1204" w:type="dxa"/>
            <w:vMerge w:val="continue"/>
            <w:noWrap w:val="0"/>
            <w:vAlign w:val="center"/>
          </w:tcPr>
          <w:p w14:paraId="56A765D2">
            <w:pPr>
              <w:keepNext w:val="0"/>
              <w:keepLines w:val="0"/>
              <w:suppressLineNumbers w:val="0"/>
              <w:spacing w:before="0" w:beforeAutospacing="0" w:after="0" w:afterAutospacing="0" w:line="320" w:lineRule="atLeast"/>
              <w:ind w:left="0" w:right="0"/>
              <w:rPr>
                <w:rFonts w:hint="default"/>
                <w:color w:val="000000"/>
                <w:highlight w:val="none"/>
              </w:rPr>
            </w:pPr>
          </w:p>
        </w:tc>
        <w:tc>
          <w:tcPr>
            <w:tcW w:w="2931" w:type="dxa"/>
            <w:noWrap w:val="0"/>
            <w:vAlign w:val="center"/>
          </w:tcPr>
          <w:p w14:paraId="7A905826">
            <w:pPr>
              <w:keepNext w:val="0"/>
              <w:keepLines w:val="0"/>
              <w:suppressLineNumbers w:val="0"/>
              <w:adjustRightInd w:val="0"/>
              <w:snapToGrid w:val="0"/>
              <w:spacing w:before="0" w:beforeAutospacing="0" w:after="0" w:afterAutospacing="0" w:line="560" w:lineRule="exact"/>
              <w:ind w:left="0" w:right="0"/>
              <w:rPr>
                <w:rFonts w:hint="eastAsia" w:ascii="宋体" w:hAnsi="宋体" w:cs="宋体"/>
                <w:color w:val="000000"/>
                <w:szCs w:val="21"/>
                <w:highlight w:val="none"/>
              </w:rPr>
            </w:pPr>
            <w:r>
              <w:rPr>
                <w:rFonts w:hint="eastAsia" w:ascii="宋体" w:hAnsi="宋体" w:cs="宋体"/>
                <w:color w:val="000000"/>
                <w:szCs w:val="21"/>
                <w:highlight w:val="none"/>
              </w:rPr>
              <w:t>投标</w:t>
            </w:r>
            <w:r>
              <w:rPr>
                <w:rFonts w:hint="eastAsia" w:ascii="宋体" w:hAnsi="宋体" w:cs="宋体"/>
                <w:color w:val="000000"/>
                <w:szCs w:val="21"/>
                <w:highlight w:val="none"/>
                <w:lang w:val="en-US" w:eastAsia="zh-CN"/>
              </w:rPr>
              <w:t>报价</w:t>
            </w:r>
            <w:r>
              <w:rPr>
                <w:rFonts w:hint="eastAsia" w:ascii="宋体" w:hAnsi="宋体" w:cs="宋体"/>
                <w:color w:val="000000"/>
                <w:szCs w:val="21"/>
                <w:highlight w:val="none"/>
              </w:rPr>
              <w:t>评审</w:t>
            </w:r>
          </w:p>
        </w:tc>
        <w:tc>
          <w:tcPr>
            <w:tcW w:w="4173" w:type="dxa"/>
            <w:noWrap w:val="0"/>
            <w:vAlign w:val="center"/>
          </w:tcPr>
          <w:p w14:paraId="3E9C31E9">
            <w:pPr>
              <w:keepNext w:val="0"/>
              <w:keepLines w:val="0"/>
              <w:suppressLineNumbers w:val="0"/>
              <w:adjustRightInd w:val="0"/>
              <w:snapToGrid w:val="0"/>
              <w:spacing w:before="0" w:beforeAutospacing="0" w:after="0" w:afterAutospacing="0" w:line="560" w:lineRule="exact"/>
              <w:ind w:left="0" w:right="0"/>
              <w:rPr>
                <w:rFonts w:hint="eastAsia" w:ascii="宋体" w:hAnsi="宋体" w:eastAsia="宋体" w:cs="宋体"/>
                <w:color w:val="000000"/>
                <w:szCs w:val="21"/>
                <w:highlight w:val="none"/>
                <w:lang w:eastAsia="zh-CN"/>
              </w:rPr>
            </w:pPr>
            <w:r>
              <w:rPr>
                <w:rFonts w:hint="eastAsia" w:ascii="宋体" w:hAnsi="宋体" w:cs="宋体"/>
                <w:color w:val="000000"/>
                <w:spacing w:val="-6"/>
                <w:szCs w:val="21"/>
                <w:highlight w:val="none"/>
              </w:rPr>
              <w:t>不得高于最高投标限价</w:t>
            </w:r>
            <w:r>
              <w:rPr>
                <w:rFonts w:hint="eastAsia" w:ascii="宋体" w:hAnsi="宋体" w:cs="宋体"/>
                <w:color w:val="000000"/>
                <w:spacing w:val="-6"/>
                <w:szCs w:val="21"/>
                <w:highlight w:val="none"/>
                <w:lang w:eastAsia="zh-CN"/>
              </w:rPr>
              <w:t>。</w:t>
            </w:r>
          </w:p>
        </w:tc>
      </w:tr>
      <w:tr w14:paraId="0AD99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7" w:hRule="atLeast"/>
        </w:trPr>
        <w:tc>
          <w:tcPr>
            <w:tcW w:w="731" w:type="dxa"/>
            <w:noWrap w:val="0"/>
            <w:vAlign w:val="center"/>
          </w:tcPr>
          <w:p w14:paraId="545F31DF">
            <w:pPr>
              <w:keepNext w:val="0"/>
              <w:keepLines w:val="0"/>
              <w:suppressLineNumbers w:val="0"/>
              <w:spacing w:before="0" w:beforeAutospacing="0" w:after="0" w:afterAutospacing="0" w:line="320" w:lineRule="atLeast"/>
              <w:ind w:left="0" w:right="0"/>
              <w:jc w:val="center"/>
              <w:rPr>
                <w:rFonts w:hint="eastAsia" w:ascii="宋体"/>
                <w:color w:val="000000"/>
                <w:szCs w:val="21"/>
                <w:highlight w:val="none"/>
              </w:rPr>
            </w:pPr>
            <w:r>
              <w:rPr>
                <w:rFonts w:hint="eastAsia" w:ascii="宋体"/>
                <w:color w:val="000000"/>
                <w:szCs w:val="21"/>
                <w:highlight w:val="none"/>
              </w:rPr>
              <w:t>3</w:t>
            </w:r>
          </w:p>
        </w:tc>
        <w:tc>
          <w:tcPr>
            <w:tcW w:w="1204" w:type="dxa"/>
            <w:noWrap w:val="0"/>
            <w:vAlign w:val="center"/>
          </w:tcPr>
          <w:p w14:paraId="7F3B15D8">
            <w:pPr>
              <w:keepNext w:val="0"/>
              <w:keepLines w:val="0"/>
              <w:suppressLineNumbers w:val="0"/>
              <w:adjustRightInd w:val="0"/>
              <w:snapToGrid w:val="0"/>
              <w:spacing w:before="0" w:beforeAutospacing="0" w:after="0" w:afterAutospacing="0" w:line="560" w:lineRule="exact"/>
              <w:ind w:left="0" w:right="0"/>
              <w:jc w:val="center"/>
              <w:rPr>
                <w:rFonts w:hint="eastAsia" w:ascii="宋体" w:hAnsi="宋体" w:cs="宋体"/>
                <w:color w:val="000000"/>
                <w:szCs w:val="21"/>
                <w:highlight w:val="none"/>
              </w:rPr>
            </w:pPr>
            <w:r>
              <w:rPr>
                <w:rFonts w:hint="eastAsia" w:ascii="宋体" w:hAnsi="宋体" w:cs="宋体"/>
                <w:color w:val="000000"/>
                <w:szCs w:val="21"/>
                <w:highlight w:val="none"/>
              </w:rPr>
              <w:t>详细评审标准</w:t>
            </w:r>
          </w:p>
          <w:p w14:paraId="1DA6142C">
            <w:pPr>
              <w:keepNext w:val="0"/>
              <w:keepLines w:val="0"/>
              <w:suppressLineNumbers w:val="0"/>
              <w:spacing w:before="0" w:beforeAutospacing="0" w:after="0" w:afterAutospacing="0" w:line="320" w:lineRule="atLeast"/>
              <w:ind w:left="0" w:right="0"/>
              <w:jc w:val="center"/>
              <w:rPr>
                <w:rFonts w:hint="eastAsia" w:ascii="宋体" w:cs="仿宋_GB2312"/>
                <w:color w:val="000000"/>
                <w:szCs w:val="21"/>
                <w:highlight w:val="none"/>
                <w:lang w:val="zh-CN"/>
              </w:rPr>
            </w:pPr>
          </w:p>
        </w:tc>
        <w:tc>
          <w:tcPr>
            <w:tcW w:w="2931" w:type="dxa"/>
            <w:noWrap w:val="0"/>
            <w:vAlign w:val="center"/>
          </w:tcPr>
          <w:p w14:paraId="58F27999">
            <w:pPr>
              <w:keepNext w:val="0"/>
              <w:keepLines w:val="0"/>
              <w:suppressLineNumbers w:val="0"/>
              <w:spacing w:before="0" w:beforeAutospacing="0" w:after="0" w:afterAutospacing="0" w:line="320" w:lineRule="atLeast"/>
              <w:ind w:left="0" w:right="0"/>
              <w:rPr>
                <w:rFonts w:hint="eastAsia" w:ascii="宋体" w:cs="仿宋_GB2312"/>
                <w:color w:val="000000"/>
                <w:szCs w:val="21"/>
                <w:highlight w:val="none"/>
                <w:lang w:val="zh-CN"/>
              </w:rPr>
            </w:pPr>
            <w:r>
              <w:rPr>
                <w:rFonts w:hint="eastAsia" w:ascii="宋体" w:cs="仿宋_GB2312"/>
                <w:color w:val="000000"/>
                <w:szCs w:val="21"/>
                <w:highlight w:val="none"/>
                <w:lang w:val="zh-CN"/>
              </w:rPr>
              <w:t>用户需求书响应程度</w:t>
            </w:r>
          </w:p>
        </w:tc>
        <w:tc>
          <w:tcPr>
            <w:tcW w:w="4173" w:type="dxa"/>
            <w:noWrap w:val="0"/>
            <w:vAlign w:val="center"/>
          </w:tcPr>
          <w:p w14:paraId="34B5AAB9">
            <w:pPr>
              <w:keepNext w:val="0"/>
              <w:keepLines w:val="0"/>
              <w:suppressLineNumbers w:val="0"/>
              <w:spacing w:before="0" w:beforeAutospacing="0" w:after="0" w:afterAutospacing="0" w:line="320" w:lineRule="atLeast"/>
              <w:ind w:left="0" w:right="0"/>
              <w:rPr>
                <w:rFonts w:hint="eastAsia" w:ascii="宋体" w:eastAsia="宋体" w:cs="仿宋_GB2312"/>
                <w:color w:val="000000"/>
                <w:szCs w:val="21"/>
                <w:highlight w:val="none"/>
                <w:lang w:val="zh-CN" w:eastAsia="zh-CN"/>
              </w:rPr>
            </w:pPr>
            <w:r>
              <w:rPr>
                <w:rFonts w:hint="eastAsia" w:ascii="宋体" w:cs="仿宋_GB2312"/>
                <w:color w:val="000000"/>
                <w:szCs w:val="21"/>
                <w:highlight w:val="none"/>
                <w:lang w:val="zh-CN"/>
              </w:rPr>
              <w:t>完全响应或优于招标文件要求。</w:t>
            </w:r>
          </w:p>
        </w:tc>
      </w:tr>
    </w:tbl>
    <w:p w14:paraId="2CFD1B8F">
      <w:pPr>
        <w:spacing w:line="440" w:lineRule="exact"/>
        <w:ind w:firstLine="315" w:firstLineChars="150"/>
        <w:jc w:val="left"/>
        <w:rPr>
          <w:rFonts w:hint="default" w:ascii="宋体"/>
          <w:b/>
          <w:color w:val="000000"/>
          <w:szCs w:val="21"/>
          <w:highlight w:val="none"/>
          <w:lang w:val="en-US" w:eastAsia="zh-CN"/>
        </w:rPr>
      </w:pPr>
      <w:r>
        <w:rPr>
          <w:rFonts w:hint="eastAsia" w:ascii="宋体"/>
          <w:b/>
          <w:color w:val="000000"/>
          <w:szCs w:val="21"/>
          <w:highlight w:val="none"/>
          <w:lang w:val="en-US" w:eastAsia="zh-CN"/>
        </w:rPr>
        <w:t>1. 评标方法</w:t>
      </w:r>
    </w:p>
    <w:p w14:paraId="0CC6B0B7">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1.1本次评标采用最低评标价法，评标委员会对满足招标文件实质性要求的投标文件，最终按投标报价最低原则，推荐有效投标报价最低的为第一中标候选人，次低的为第二中标候选人，以此类推，推荐中标候选人应当不超过3名，并标明排序，但投标报价低于其成本的除外。投标报价最低的有效投标人有两名或两名以上相同时，由评标委员会主任委员或招标人抽签确定第一中标候选人。</w:t>
      </w:r>
    </w:p>
    <w:p w14:paraId="48B37EC7">
      <w:pPr>
        <w:spacing w:line="440" w:lineRule="exact"/>
        <w:ind w:firstLine="315" w:firstLineChars="150"/>
        <w:jc w:val="left"/>
        <w:rPr>
          <w:rFonts w:hint="eastAsia" w:ascii="宋体"/>
          <w:b/>
          <w:color w:val="000000"/>
          <w:szCs w:val="21"/>
          <w:highlight w:val="none"/>
          <w:lang w:val="en-US" w:eastAsia="zh-CN"/>
        </w:rPr>
      </w:pPr>
      <w:r>
        <w:rPr>
          <w:rFonts w:hint="eastAsia" w:ascii="宋体"/>
          <w:b/>
          <w:color w:val="000000"/>
          <w:szCs w:val="21"/>
          <w:highlight w:val="none"/>
          <w:lang w:val="en-US" w:eastAsia="zh-CN"/>
        </w:rPr>
        <w:t>2．评标委员会的职责</w:t>
      </w:r>
    </w:p>
    <w:p w14:paraId="613A3F37">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lang w:val="en-US" w:eastAsia="zh-CN"/>
        </w:rPr>
        <w:t>2.1</w:t>
      </w:r>
      <w:r>
        <w:rPr>
          <w:rFonts w:hint="eastAsia" w:ascii="宋体" w:hAnsi="宋体" w:eastAsia="宋体" w:cs="宋体"/>
          <w:color w:val="000000"/>
          <w:highlight w:val="none"/>
        </w:rPr>
        <w:t>评标委员会应当根据本评标办法，应进行系统地评审和比较，向招标人推荐中标候选人或根据招标人的授权直接确定中标人。各评委必须独立评审，提出评审意见，不受任何单位或者个人的干预。各评委对其各自评审结果负责，并在评标报告上签字确认。对评标结论持有异议的评标委员会成员可以书面方式阐述其不同意见和理由。评标委员会成员拒绝在评标报告上签字且不陈述其不同意见和理由的，视为同意评标结论。评标委员会应当对此作出书面说明并记录在案。</w:t>
      </w:r>
    </w:p>
    <w:p w14:paraId="2B2DA7D2">
      <w:pPr>
        <w:spacing w:line="440" w:lineRule="exact"/>
        <w:ind w:firstLine="315" w:firstLineChars="150"/>
        <w:jc w:val="left"/>
        <w:rPr>
          <w:rFonts w:hint="eastAsia" w:ascii="Times New Roman" w:hAnsi="Times New Roman" w:eastAsia="宋体" w:cs="Times New Roman"/>
          <w:color w:val="000000"/>
          <w:highlight w:val="none"/>
        </w:rPr>
      </w:pPr>
      <w:r>
        <w:rPr>
          <w:rFonts w:hint="eastAsia" w:ascii="宋体" w:hAnsi="宋体" w:eastAsia="宋体" w:cs="宋体"/>
          <w:color w:val="000000"/>
          <w:highlight w:val="none"/>
          <w:lang w:val="en-US" w:eastAsia="zh-CN"/>
        </w:rPr>
        <w:t>2.2</w:t>
      </w:r>
      <w:r>
        <w:rPr>
          <w:rFonts w:hint="eastAsia" w:ascii="宋体" w:hAnsi="宋体" w:eastAsia="宋体" w:cs="宋体"/>
          <w:color w:val="000000"/>
          <w:highlight w:val="none"/>
        </w:rPr>
        <w:t>评标委员会应加</w:t>
      </w:r>
      <w:r>
        <w:rPr>
          <w:rFonts w:hint="eastAsia" w:ascii="Times New Roman" w:hAnsi="Times New Roman" w:eastAsia="宋体" w:cs="Times New Roman"/>
          <w:color w:val="000000"/>
          <w:highlight w:val="none"/>
        </w:rPr>
        <w:t>强对报价合理性审查。评标评审委员会认为拟推荐的中标候选人的报价明显低于其他通过符合性审查投标人的报价，存在异常低价，有可能影响项目质量或者不能诚信履约的，应当要求投标人在评标现场合理的时间内提供书面说明，必要时提交相关证明材料；投标人不能证明其报价合理性的，或评标委员会认定其存在履约及质量安全风险的，评标评审委员会应当将其作为无效投标处理。</w:t>
      </w:r>
    </w:p>
    <w:p w14:paraId="534DE6AC">
      <w:pPr>
        <w:numPr>
          <w:ilvl w:val="0"/>
          <w:numId w:val="2"/>
        </w:numPr>
        <w:spacing w:line="440" w:lineRule="exact"/>
        <w:ind w:firstLine="315" w:firstLineChars="150"/>
        <w:jc w:val="left"/>
        <w:rPr>
          <w:rFonts w:hint="eastAsia" w:ascii="宋体" w:hAnsi="Times New Roman" w:eastAsia="宋体" w:cs="Times New Roman"/>
          <w:b/>
          <w:color w:val="000000"/>
          <w:szCs w:val="21"/>
          <w:highlight w:val="none"/>
          <w:lang w:val="en-US" w:eastAsia="zh-CN"/>
        </w:rPr>
      </w:pPr>
      <w:r>
        <w:rPr>
          <w:rFonts w:hint="eastAsia" w:ascii="宋体" w:hAnsi="Times New Roman" w:eastAsia="宋体" w:cs="Times New Roman"/>
          <w:b/>
          <w:color w:val="000000"/>
          <w:szCs w:val="21"/>
          <w:highlight w:val="none"/>
          <w:lang w:val="en-US" w:eastAsia="zh-CN"/>
        </w:rPr>
        <w:t>评标程序</w:t>
      </w:r>
    </w:p>
    <w:p w14:paraId="05F15CD4">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评标先做准备工作，再进行</w:t>
      </w:r>
      <w:r>
        <w:rPr>
          <w:rFonts w:hint="eastAsia" w:ascii="宋体" w:hAnsi="宋体" w:eastAsia="宋体" w:cs="宋体"/>
          <w:color w:val="000000"/>
          <w:highlight w:val="none"/>
          <w:lang w:val="en-US" w:eastAsia="zh-CN"/>
        </w:rPr>
        <w:t>资格审查</w:t>
      </w:r>
      <w:r>
        <w:rPr>
          <w:rFonts w:hint="eastAsia" w:ascii="宋体" w:hAnsi="宋体" w:eastAsia="宋体" w:cs="宋体"/>
          <w:color w:val="000000"/>
          <w:highlight w:val="none"/>
        </w:rPr>
        <w:t>，然后进行</w:t>
      </w:r>
      <w:r>
        <w:rPr>
          <w:rFonts w:hint="eastAsia" w:ascii="宋体" w:hAnsi="宋体" w:eastAsia="宋体" w:cs="宋体"/>
          <w:color w:val="000000"/>
          <w:highlight w:val="none"/>
          <w:lang w:val="en-US" w:eastAsia="zh-CN"/>
        </w:rPr>
        <w:t>投标文件</w:t>
      </w:r>
      <w:r>
        <w:rPr>
          <w:rFonts w:hint="eastAsia" w:ascii="宋体" w:hAnsi="宋体" w:eastAsia="宋体" w:cs="宋体"/>
          <w:color w:val="000000"/>
          <w:highlight w:val="none"/>
        </w:rPr>
        <w:t>评审。</w:t>
      </w:r>
    </w:p>
    <w:p w14:paraId="47B24EE5">
      <w:pPr>
        <w:spacing w:line="440" w:lineRule="exact"/>
        <w:ind w:firstLine="315" w:firstLineChars="150"/>
        <w:jc w:val="left"/>
        <w:rPr>
          <w:rFonts w:hint="eastAsia" w:ascii="宋体" w:hAnsi="宋体" w:eastAsia="宋体" w:cs="宋体"/>
          <w:color w:val="000000"/>
          <w:highlight w:val="none"/>
        </w:rPr>
      </w:pPr>
      <w:bookmarkStart w:id="65" w:name="_Toc95223402"/>
      <w:r>
        <w:rPr>
          <w:rFonts w:hint="eastAsia" w:ascii="宋体" w:hAnsi="宋体" w:eastAsia="宋体" w:cs="宋体"/>
          <w:color w:val="000000"/>
          <w:highlight w:val="none"/>
        </w:rPr>
        <w:t>3</w:t>
      </w:r>
      <w:r>
        <w:rPr>
          <w:rFonts w:hint="eastAsia" w:ascii="宋体" w:hAnsi="宋体" w:eastAsia="宋体" w:cs="宋体"/>
          <w:color w:val="000000"/>
          <w:highlight w:val="none"/>
          <w:lang w:eastAsia="zh-CN"/>
        </w:rPr>
        <w:t>.</w:t>
      </w:r>
      <w:r>
        <w:rPr>
          <w:rFonts w:hint="eastAsia" w:ascii="宋体" w:hAnsi="宋体" w:eastAsia="宋体" w:cs="宋体"/>
          <w:color w:val="000000"/>
          <w:highlight w:val="none"/>
          <w:lang w:val="en-US" w:eastAsia="zh-CN"/>
        </w:rPr>
        <w:t>1</w:t>
      </w:r>
      <w:r>
        <w:rPr>
          <w:rFonts w:hint="eastAsia" w:ascii="宋体" w:hAnsi="宋体" w:eastAsia="宋体" w:cs="宋体"/>
          <w:color w:val="000000"/>
          <w:highlight w:val="none"/>
        </w:rPr>
        <w:t>评标准备工作</w:t>
      </w:r>
      <w:bookmarkEnd w:id="65"/>
    </w:p>
    <w:p w14:paraId="63D5A203">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评标委员会熟悉评标工作情况：</w:t>
      </w:r>
    </w:p>
    <w:p w14:paraId="2A365351">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（1）阅读由招标人或者其委</w:t>
      </w:r>
      <w:bookmarkStart w:id="66" w:name="_Toc60061499"/>
      <w:bookmarkStart w:id="67" w:name="_Toc15058916"/>
      <w:r>
        <w:rPr>
          <w:rFonts w:hint="eastAsia" w:ascii="宋体" w:hAnsi="宋体" w:eastAsia="宋体" w:cs="宋体"/>
          <w:color w:val="000000"/>
          <w:highlight w:val="none"/>
        </w:rPr>
        <w:t>托的代理机构编</w:t>
      </w:r>
      <w:bookmarkEnd w:id="66"/>
      <w:bookmarkEnd w:id="67"/>
      <w:r>
        <w:rPr>
          <w:rFonts w:hint="eastAsia" w:ascii="宋体" w:hAnsi="宋体" w:eastAsia="宋体" w:cs="宋体"/>
          <w:color w:val="000000"/>
          <w:highlight w:val="none"/>
        </w:rPr>
        <w:t>制的招标项目情况材料。</w:t>
      </w:r>
    </w:p>
    <w:p w14:paraId="569B5136">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（2）阅读、研究招标文件和相关评标资料，获取评标所需要的重要信息和数据，至少应了解和熟悉以下内容：招标项目的范围和性质，招标文件规定的主要技术要求、标准和条款。</w:t>
      </w:r>
    </w:p>
    <w:p w14:paraId="3171DABC">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（3）熟悉招标文件规定的评标标准和评标方法及在评标过程中需要考虑的相关因素。</w:t>
      </w:r>
    </w:p>
    <w:p w14:paraId="644F3A04">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（4）核对评标工作用表。</w:t>
      </w:r>
    </w:p>
    <w:p w14:paraId="2CEA3350">
      <w:pPr>
        <w:spacing w:line="440" w:lineRule="exact"/>
        <w:ind w:firstLine="315" w:firstLineChars="150"/>
        <w:jc w:val="left"/>
        <w:rPr>
          <w:rFonts w:hint="eastAsia" w:ascii="宋体" w:hAnsi="宋体" w:eastAsia="宋体" w:cs="宋体"/>
          <w:color w:val="000000"/>
          <w:highlight w:val="none"/>
        </w:rPr>
      </w:pPr>
      <w:bookmarkStart w:id="68" w:name="_Toc60061500"/>
      <w:bookmarkStart w:id="69" w:name="_Toc15058917"/>
      <w:r>
        <w:rPr>
          <w:rFonts w:hint="eastAsia" w:ascii="宋体" w:hAnsi="宋体" w:eastAsia="宋体" w:cs="宋体"/>
          <w:color w:val="000000"/>
          <w:highlight w:val="none"/>
        </w:rPr>
        <w:t>3.</w:t>
      </w:r>
      <w:r>
        <w:rPr>
          <w:rFonts w:hint="eastAsia" w:ascii="宋体" w:hAnsi="宋体" w:eastAsia="宋体" w:cs="宋体"/>
          <w:color w:val="000000"/>
          <w:highlight w:val="none"/>
          <w:lang w:val="en-US" w:eastAsia="zh-CN"/>
        </w:rPr>
        <w:t>2</w:t>
      </w:r>
      <w:r>
        <w:rPr>
          <w:rFonts w:hint="eastAsia" w:ascii="宋体" w:hAnsi="宋体" w:eastAsia="宋体" w:cs="宋体"/>
          <w:color w:val="000000"/>
          <w:highlight w:val="none"/>
        </w:rPr>
        <w:t>推荐中标候</w:t>
      </w:r>
      <w:bookmarkEnd w:id="68"/>
      <w:bookmarkEnd w:id="69"/>
      <w:r>
        <w:rPr>
          <w:rFonts w:hint="eastAsia" w:ascii="宋体" w:hAnsi="宋体" w:eastAsia="宋体" w:cs="宋体"/>
          <w:color w:val="000000"/>
          <w:highlight w:val="none"/>
        </w:rPr>
        <w:t>选人</w:t>
      </w:r>
    </w:p>
    <w:p w14:paraId="6C398DFA">
      <w:pPr>
        <w:spacing w:line="440" w:lineRule="exact"/>
        <w:ind w:firstLine="315" w:firstLineChars="150"/>
        <w:jc w:val="left"/>
        <w:rPr>
          <w:rFonts w:hint="eastAsia" w:ascii="宋体" w:hAnsi="宋体" w:cs="宋体"/>
          <w:color w:val="000000"/>
          <w:szCs w:val="21"/>
          <w:highlight w:val="none"/>
        </w:rPr>
      </w:pPr>
      <w:r>
        <w:rPr>
          <w:rFonts w:hint="eastAsia" w:ascii="宋体" w:hAnsi="宋体" w:cs="宋体"/>
          <w:color w:val="000000"/>
          <w:szCs w:val="21"/>
          <w:highlight w:val="none"/>
          <w:lang w:val="en-US" w:eastAsia="zh-CN"/>
        </w:rPr>
        <w:t>资格审查</w:t>
      </w:r>
      <w:r>
        <w:rPr>
          <w:rFonts w:hint="eastAsia" w:ascii="宋体" w:hAnsi="宋体" w:cs="宋体"/>
          <w:color w:val="000000"/>
          <w:szCs w:val="21"/>
          <w:highlight w:val="none"/>
        </w:rPr>
        <w:t>、</w:t>
      </w:r>
      <w:bookmarkStart w:id="70" w:name="_Toc60061501"/>
      <w:bookmarkStart w:id="71" w:name="_Toc15058918"/>
      <w:r>
        <w:rPr>
          <w:rFonts w:hint="eastAsia" w:ascii="宋体" w:hAnsi="宋体" w:cs="宋体"/>
          <w:color w:val="000000"/>
          <w:szCs w:val="21"/>
          <w:highlight w:val="none"/>
          <w:lang w:val="en-US" w:eastAsia="zh-CN"/>
        </w:rPr>
        <w:t>投标文件</w:t>
      </w:r>
      <w:r>
        <w:rPr>
          <w:rFonts w:hint="eastAsia" w:ascii="宋体" w:hAnsi="宋体" w:cs="宋体"/>
          <w:color w:val="000000"/>
          <w:szCs w:val="21"/>
          <w:highlight w:val="none"/>
        </w:rPr>
        <w:t>评审</w:t>
      </w:r>
      <w:bookmarkEnd w:id="70"/>
      <w:bookmarkEnd w:id="71"/>
      <w:r>
        <w:rPr>
          <w:rFonts w:hint="eastAsia" w:ascii="宋体" w:hAnsi="宋体" w:cs="宋体"/>
          <w:color w:val="000000"/>
          <w:szCs w:val="21"/>
          <w:highlight w:val="none"/>
        </w:rPr>
        <w:t>后，推荐中标候选人，并标明排序。</w:t>
      </w:r>
    </w:p>
    <w:p w14:paraId="7143A2D1">
      <w:pPr>
        <w:numPr>
          <w:ilvl w:val="0"/>
          <w:numId w:val="2"/>
        </w:numPr>
        <w:spacing w:line="440" w:lineRule="exact"/>
        <w:ind w:firstLine="315" w:firstLineChars="150"/>
        <w:jc w:val="left"/>
        <w:rPr>
          <w:rFonts w:hint="eastAsia" w:ascii="宋体" w:hAnsi="Times New Roman" w:eastAsia="宋体" w:cs="Times New Roman"/>
          <w:b/>
          <w:color w:val="000000"/>
          <w:szCs w:val="21"/>
          <w:highlight w:val="none"/>
          <w:lang w:val="en-US" w:eastAsia="zh-CN"/>
        </w:rPr>
      </w:pPr>
      <w:bookmarkStart w:id="72" w:name="_Toc95223405"/>
      <w:r>
        <w:rPr>
          <w:rFonts w:hint="eastAsia" w:ascii="宋体" w:hAnsi="Times New Roman" w:eastAsia="宋体" w:cs="Times New Roman"/>
          <w:b/>
          <w:color w:val="000000"/>
          <w:szCs w:val="21"/>
          <w:highlight w:val="none"/>
          <w:lang w:val="en-US" w:eastAsia="zh-CN"/>
        </w:rPr>
        <w:t>评审内容</w:t>
      </w:r>
      <w:bookmarkEnd w:id="72"/>
    </w:p>
    <w:p w14:paraId="260B4007">
      <w:pPr>
        <w:spacing w:line="440" w:lineRule="exact"/>
        <w:ind w:firstLine="315" w:firstLineChars="150"/>
        <w:jc w:val="left"/>
        <w:rPr>
          <w:rFonts w:hint="eastAsia" w:ascii="宋体" w:hAnsi="宋体" w:eastAsia="宋体" w:cs="宋体"/>
          <w:color w:val="000000"/>
          <w:szCs w:val="21"/>
          <w:highlight w:val="none"/>
        </w:rPr>
      </w:pPr>
      <w:bookmarkStart w:id="73" w:name="_Toc95223407"/>
      <w:r>
        <w:rPr>
          <w:rFonts w:hint="eastAsia" w:ascii="宋体" w:hAnsi="宋体" w:eastAsia="宋体" w:cs="宋体"/>
          <w:color w:val="000000"/>
          <w:szCs w:val="21"/>
          <w:highlight w:val="none"/>
        </w:rPr>
        <w:t>4.</w:t>
      </w:r>
      <w:r>
        <w:rPr>
          <w:rFonts w:hint="eastAsia" w:ascii="宋体" w:hAnsi="宋体" w:eastAsia="宋体" w:cs="宋体"/>
          <w:color w:val="000000"/>
          <w:szCs w:val="21"/>
          <w:highlight w:val="none"/>
          <w:lang w:val="en-US" w:eastAsia="zh-CN"/>
        </w:rPr>
        <w:t>1投标文件</w:t>
      </w:r>
      <w:r>
        <w:rPr>
          <w:rFonts w:hint="eastAsia" w:ascii="宋体" w:hAnsi="宋体" w:eastAsia="宋体" w:cs="宋体"/>
          <w:color w:val="000000"/>
          <w:szCs w:val="21"/>
          <w:highlight w:val="none"/>
        </w:rPr>
        <w:t>评审</w:t>
      </w:r>
      <w:bookmarkEnd w:id="73"/>
    </w:p>
    <w:p w14:paraId="5FF7779C">
      <w:pPr>
        <w:spacing w:line="440" w:lineRule="exact"/>
        <w:ind w:firstLine="315" w:firstLineChars="150"/>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只有通过</w:t>
      </w:r>
      <w:r>
        <w:rPr>
          <w:rFonts w:hint="eastAsia" w:ascii="宋体" w:hAnsi="宋体" w:eastAsia="宋体" w:cs="宋体"/>
          <w:color w:val="000000"/>
          <w:szCs w:val="21"/>
          <w:highlight w:val="none"/>
          <w:lang w:val="en-US" w:eastAsia="zh-CN"/>
        </w:rPr>
        <w:t>资格审查</w:t>
      </w:r>
      <w:r>
        <w:rPr>
          <w:rFonts w:hint="eastAsia" w:ascii="宋体" w:hAnsi="宋体" w:eastAsia="宋体" w:cs="宋体"/>
          <w:color w:val="000000"/>
          <w:szCs w:val="21"/>
          <w:highlight w:val="none"/>
        </w:rPr>
        <w:t>的投标才能够进入本阶段评审。</w:t>
      </w:r>
    </w:p>
    <w:p w14:paraId="6957BFB6">
      <w:pPr>
        <w:spacing w:line="440" w:lineRule="exact"/>
        <w:ind w:firstLine="315" w:firstLineChars="150"/>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4.</w:t>
      </w:r>
      <w:r>
        <w:rPr>
          <w:rFonts w:hint="eastAsia" w:ascii="宋体" w:hAnsi="宋体" w:eastAsia="宋体" w:cs="宋体"/>
          <w:color w:val="000000"/>
          <w:szCs w:val="21"/>
          <w:highlight w:val="none"/>
          <w:lang w:val="en-US" w:eastAsia="zh-CN"/>
        </w:rPr>
        <w:t>1</w:t>
      </w:r>
      <w:r>
        <w:rPr>
          <w:rFonts w:hint="eastAsia" w:ascii="宋体" w:hAnsi="宋体" w:eastAsia="宋体" w:cs="宋体"/>
          <w:color w:val="000000"/>
          <w:szCs w:val="21"/>
          <w:highlight w:val="none"/>
        </w:rPr>
        <w:t>.1</w:t>
      </w:r>
      <w:bookmarkStart w:id="74" w:name="_Toc15058921"/>
      <w:bookmarkStart w:id="75" w:name="_Toc60061504"/>
      <w:r>
        <w:rPr>
          <w:rFonts w:hint="eastAsia" w:ascii="宋体" w:hAnsi="宋体" w:eastAsia="宋体" w:cs="宋体"/>
          <w:color w:val="000000"/>
          <w:szCs w:val="21"/>
          <w:highlight w:val="none"/>
        </w:rPr>
        <w:t>形式性评审标准：</w:t>
      </w:r>
      <w:bookmarkEnd w:id="74"/>
      <w:bookmarkEnd w:id="75"/>
      <w:r>
        <w:rPr>
          <w:rFonts w:hint="eastAsia" w:ascii="宋体" w:hAnsi="宋体" w:eastAsia="宋体" w:cs="宋体"/>
          <w:color w:val="000000"/>
          <w:szCs w:val="21"/>
          <w:highlight w:val="none"/>
        </w:rPr>
        <w:t>见</w:t>
      </w:r>
      <w:r>
        <w:rPr>
          <w:rFonts w:hint="eastAsia" w:ascii="宋体" w:hAnsi="宋体" w:eastAsia="宋体" w:cs="宋体"/>
          <w:color w:val="000000"/>
          <w:szCs w:val="21"/>
          <w:highlight w:val="none"/>
          <w:lang w:val="en-US" w:eastAsia="zh-CN"/>
        </w:rPr>
        <w:t>报价</w:t>
      </w:r>
      <w:r>
        <w:rPr>
          <w:rFonts w:hint="eastAsia" w:ascii="宋体" w:hAnsi="宋体" w:eastAsia="宋体" w:cs="宋体"/>
          <w:color w:val="000000"/>
          <w:szCs w:val="21"/>
          <w:highlight w:val="none"/>
        </w:rPr>
        <w:t>评审表。</w:t>
      </w:r>
    </w:p>
    <w:p w14:paraId="1B1DC8DE">
      <w:pPr>
        <w:spacing w:line="440" w:lineRule="exact"/>
        <w:ind w:firstLine="315" w:firstLineChars="150"/>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4.</w:t>
      </w:r>
      <w:r>
        <w:rPr>
          <w:rFonts w:hint="eastAsia" w:ascii="宋体" w:hAnsi="宋体" w:eastAsia="宋体" w:cs="宋体"/>
          <w:color w:val="000000"/>
          <w:szCs w:val="21"/>
          <w:highlight w:val="none"/>
          <w:lang w:val="en-US" w:eastAsia="zh-CN"/>
        </w:rPr>
        <w:t>1</w:t>
      </w:r>
      <w:r>
        <w:rPr>
          <w:rFonts w:hint="eastAsia" w:ascii="宋体" w:hAnsi="宋体" w:eastAsia="宋体" w:cs="宋体"/>
          <w:color w:val="000000"/>
          <w:szCs w:val="21"/>
          <w:highlight w:val="none"/>
        </w:rPr>
        <w:t>.2响应性评审标准：见</w:t>
      </w:r>
      <w:r>
        <w:rPr>
          <w:rFonts w:hint="eastAsia" w:ascii="宋体" w:hAnsi="宋体" w:eastAsia="宋体" w:cs="宋体"/>
          <w:color w:val="000000"/>
          <w:szCs w:val="21"/>
          <w:highlight w:val="none"/>
          <w:lang w:val="en-US" w:eastAsia="zh-CN"/>
        </w:rPr>
        <w:t>报价</w:t>
      </w:r>
      <w:r>
        <w:rPr>
          <w:rFonts w:hint="eastAsia" w:ascii="宋体" w:hAnsi="宋体" w:eastAsia="宋体" w:cs="宋体"/>
          <w:color w:val="000000"/>
          <w:szCs w:val="21"/>
          <w:highlight w:val="none"/>
        </w:rPr>
        <w:t>评审表。</w:t>
      </w:r>
    </w:p>
    <w:p w14:paraId="34389D73">
      <w:pPr>
        <w:spacing w:line="440" w:lineRule="exact"/>
        <w:ind w:firstLine="315" w:firstLineChars="150"/>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评标委员会依据上述标准对投标文件进行初步评审。有一项不符合评审标准的，作无效投标处理。</w:t>
      </w:r>
    </w:p>
    <w:p w14:paraId="1F6C7561">
      <w:pPr>
        <w:spacing w:line="440" w:lineRule="exact"/>
        <w:ind w:firstLine="315" w:firstLineChars="150"/>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4.</w:t>
      </w:r>
      <w:r>
        <w:rPr>
          <w:rFonts w:hint="eastAsia" w:ascii="宋体" w:hAnsi="宋体" w:eastAsia="宋体" w:cs="宋体"/>
          <w:color w:val="000000"/>
          <w:szCs w:val="21"/>
          <w:highlight w:val="none"/>
          <w:lang w:val="en-US" w:eastAsia="zh-CN"/>
        </w:rPr>
        <w:t>1</w:t>
      </w:r>
      <w:r>
        <w:rPr>
          <w:rFonts w:hint="eastAsia" w:ascii="宋体" w:hAnsi="宋体" w:eastAsia="宋体" w:cs="宋体"/>
          <w:color w:val="000000"/>
          <w:szCs w:val="21"/>
          <w:highlight w:val="none"/>
        </w:rPr>
        <w:t>.3详细评审标准：见</w:t>
      </w:r>
      <w:r>
        <w:rPr>
          <w:rFonts w:hint="eastAsia" w:ascii="宋体" w:hAnsi="宋体" w:eastAsia="宋体" w:cs="宋体"/>
          <w:color w:val="000000"/>
          <w:szCs w:val="21"/>
          <w:highlight w:val="none"/>
          <w:lang w:val="en-US" w:eastAsia="zh-CN"/>
        </w:rPr>
        <w:t>报价</w:t>
      </w:r>
      <w:r>
        <w:rPr>
          <w:rFonts w:hint="eastAsia" w:ascii="宋体" w:hAnsi="宋体" w:eastAsia="宋体" w:cs="宋体"/>
          <w:color w:val="000000"/>
          <w:szCs w:val="21"/>
          <w:highlight w:val="none"/>
        </w:rPr>
        <w:t>评审表。</w:t>
      </w:r>
    </w:p>
    <w:bookmarkEnd w:id="60"/>
    <w:bookmarkEnd w:id="61"/>
    <w:bookmarkEnd w:id="62"/>
    <w:bookmarkEnd w:id="63"/>
    <w:p w14:paraId="3E7F582F">
      <w:pPr>
        <w:numPr>
          <w:ilvl w:val="0"/>
          <w:numId w:val="2"/>
        </w:numPr>
        <w:spacing w:line="440" w:lineRule="exact"/>
        <w:ind w:firstLine="315" w:firstLineChars="150"/>
        <w:jc w:val="left"/>
        <w:rPr>
          <w:rFonts w:hint="eastAsia" w:ascii="宋体" w:hAnsi="Times New Roman" w:eastAsia="宋体" w:cs="Times New Roman"/>
          <w:b/>
          <w:color w:val="000000"/>
          <w:szCs w:val="21"/>
          <w:highlight w:val="none"/>
          <w:lang w:val="en-US" w:eastAsia="zh-CN"/>
        </w:rPr>
      </w:pPr>
      <w:bookmarkStart w:id="76" w:name="_Hlk61815781"/>
      <w:r>
        <w:rPr>
          <w:rFonts w:hint="eastAsia" w:ascii="宋体" w:hAnsi="Times New Roman" w:eastAsia="宋体" w:cs="Times New Roman"/>
          <w:b/>
          <w:color w:val="000000"/>
          <w:szCs w:val="21"/>
          <w:highlight w:val="none"/>
          <w:lang w:val="en-US" w:eastAsia="zh-CN"/>
        </w:rPr>
        <w:t>无效投标条款</w:t>
      </w:r>
    </w:p>
    <w:p w14:paraId="6F5F5736">
      <w:pPr>
        <w:spacing w:line="440" w:lineRule="exact"/>
        <w:ind w:firstLine="315" w:firstLineChars="150"/>
        <w:jc w:val="left"/>
        <w:rPr>
          <w:rFonts w:ascii="宋体" w:hAnsi="宋体" w:cs="宋体"/>
          <w:color w:val="auto"/>
          <w:highlight w:val="none"/>
        </w:rPr>
      </w:pPr>
      <w:r>
        <w:rPr>
          <w:rFonts w:hint="eastAsia" w:ascii="宋体" w:hAnsi="宋体" w:cs="宋体"/>
          <w:color w:val="auto"/>
          <w:highlight w:val="none"/>
          <w:lang w:val="en-US" w:eastAsia="zh-CN"/>
        </w:rPr>
        <w:t>5</w:t>
      </w:r>
      <w:r>
        <w:rPr>
          <w:rFonts w:hint="eastAsia" w:ascii="宋体" w:hAnsi="宋体" w:cs="宋体"/>
          <w:color w:val="auto"/>
          <w:highlight w:val="none"/>
        </w:rPr>
        <w:t>.1投标人存在下列情形的招标人将拒收投标文件：</w:t>
      </w:r>
    </w:p>
    <w:p w14:paraId="465E634E">
      <w:pPr>
        <w:spacing w:line="440" w:lineRule="exact"/>
        <w:ind w:firstLine="315" w:firstLineChars="150"/>
        <w:jc w:val="left"/>
        <w:rPr>
          <w:rFonts w:ascii="宋体" w:hAnsi="宋体" w:cs="宋体"/>
          <w:color w:val="auto"/>
          <w:highlight w:val="none"/>
        </w:rPr>
      </w:pPr>
      <w:r>
        <w:rPr>
          <w:rFonts w:hint="eastAsia" w:ascii="宋体" w:hAnsi="宋体" w:cs="宋体"/>
          <w:color w:val="auto"/>
          <w:highlight w:val="none"/>
        </w:rPr>
        <w:t>（1）未在投标截止时间前通过电子邮箱递交有效电子投标文件的，投标将被拒绝。</w:t>
      </w:r>
    </w:p>
    <w:p w14:paraId="1B53F403">
      <w:pPr>
        <w:spacing w:line="440" w:lineRule="exact"/>
        <w:ind w:firstLine="315" w:firstLineChars="150"/>
        <w:jc w:val="left"/>
        <w:rPr>
          <w:rFonts w:ascii="宋体" w:hAnsi="宋体" w:cs="宋体"/>
          <w:color w:val="auto"/>
          <w:highlight w:val="none"/>
        </w:rPr>
      </w:pPr>
      <w:r>
        <w:rPr>
          <w:rFonts w:hint="eastAsia" w:ascii="宋体" w:hAnsi="宋体" w:cs="宋体"/>
          <w:color w:val="auto"/>
          <w:highlight w:val="none"/>
        </w:rPr>
        <w:t>（2）在提交投标文件截止时间后送达的投标文件将被拒绝，投标文件送达时间以滁州市城投工程咨询管理有限公司邮箱显示的邮件送达时间为准。</w:t>
      </w:r>
    </w:p>
    <w:p w14:paraId="61E1FF6B">
      <w:pPr>
        <w:spacing w:line="440" w:lineRule="exact"/>
        <w:ind w:firstLine="315" w:firstLineChars="150"/>
        <w:jc w:val="left"/>
        <w:rPr>
          <w:rFonts w:ascii="宋体" w:hAnsi="宋体" w:cs="宋体"/>
          <w:color w:val="auto"/>
          <w:highlight w:val="none"/>
        </w:rPr>
      </w:pPr>
      <w:r>
        <w:rPr>
          <w:rFonts w:hint="eastAsia" w:ascii="宋体" w:hAnsi="宋体" w:cs="宋体"/>
          <w:color w:val="auto"/>
          <w:highlight w:val="none"/>
        </w:rPr>
        <w:t>（3）未在规定时间内发送密码或发送的密码无法正确打开投标文件的，投标文件将被拒绝。</w:t>
      </w:r>
    </w:p>
    <w:p w14:paraId="2DBC48EF">
      <w:pPr>
        <w:spacing w:line="440" w:lineRule="exact"/>
        <w:ind w:firstLine="315" w:firstLineChars="150"/>
        <w:jc w:val="left"/>
        <w:rPr>
          <w:rFonts w:ascii="宋体" w:hAnsi="宋体" w:cs="宋体"/>
          <w:color w:val="auto"/>
          <w:highlight w:val="none"/>
        </w:rPr>
      </w:pPr>
      <w:r>
        <w:rPr>
          <w:rFonts w:hint="eastAsia" w:ascii="宋体" w:hAnsi="宋体" w:cs="宋体"/>
          <w:color w:val="auto"/>
          <w:highlight w:val="none"/>
          <w:lang w:val="en-US" w:eastAsia="zh-CN"/>
        </w:rPr>
        <w:t>5</w:t>
      </w:r>
      <w:r>
        <w:rPr>
          <w:rFonts w:hint="eastAsia" w:ascii="宋体" w:hAnsi="宋体" w:cs="宋体"/>
          <w:color w:val="auto"/>
          <w:highlight w:val="none"/>
        </w:rPr>
        <w:t>.2其他无效投标情况：</w:t>
      </w:r>
    </w:p>
    <w:p w14:paraId="59985E4B">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评标委员会发现投标人的投标报价明显低于其他投标报价，使得其投标报价可能低于其成本的，应当要求该投标人作出书面说明并提供相应的证明材料。投标人不能合理说明或者不能提供相应证明材料的，由评标委员会认定该投标人以低于成本报价竞标，其投标作无效投标处理。</w:t>
      </w:r>
    </w:p>
    <w:p w14:paraId="494D9E80">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（2）调整或修正投标文件的投标报价，调整或修正的价格经投标人书面确认后具有约束力。投标人不接受修正价格的，其投标将被拒绝。</w:t>
      </w:r>
    </w:p>
    <w:p w14:paraId="47D611AE">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3</w:t>
      </w:r>
      <w:r>
        <w:rPr>
          <w:rFonts w:hint="eastAsia" w:ascii="宋体" w:hAnsi="宋体" w:eastAsia="宋体" w:cs="宋体"/>
          <w:color w:val="000000"/>
          <w:szCs w:val="21"/>
          <w:highlight w:val="none"/>
        </w:rPr>
        <w:t>）投标人有串通投标、视为串通投标、弄虚作假、行贿等违法行为。</w:t>
      </w:r>
    </w:p>
    <w:p w14:paraId="37FD0512">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4</w:t>
      </w:r>
      <w:r>
        <w:rPr>
          <w:rFonts w:hint="eastAsia" w:ascii="宋体" w:hAnsi="宋体" w:eastAsia="宋体" w:cs="宋体"/>
          <w:color w:val="000000"/>
          <w:szCs w:val="21"/>
          <w:highlight w:val="none"/>
        </w:rPr>
        <w:t>）投标文件没有对招标文件的实质性要求和条件作出响应。</w:t>
      </w:r>
    </w:p>
    <w:p w14:paraId="7766F061">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5</w:t>
      </w:r>
      <w:r>
        <w:rPr>
          <w:rFonts w:hint="eastAsia" w:ascii="宋体" w:hAnsi="宋体" w:eastAsia="宋体" w:cs="宋体"/>
          <w:color w:val="000000"/>
          <w:szCs w:val="21"/>
          <w:highlight w:val="none"/>
        </w:rPr>
        <w:t>）未按规定的格式填写导致实质性内容不全以及实质上不响应，或者关键字迹模糊、无法辨认。</w:t>
      </w:r>
    </w:p>
    <w:p w14:paraId="3C45BF47">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6</w:t>
      </w:r>
      <w:r>
        <w:rPr>
          <w:rFonts w:hint="eastAsia" w:ascii="宋体" w:hAnsi="宋体" w:eastAsia="宋体" w:cs="宋体"/>
          <w:color w:val="000000"/>
          <w:szCs w:val="21"/>
          <w:highlight w:val="none"/>
        </w:rPr>
        <w:t>）同一投标人提交两个以上不同的投标文件或者投标报价，但招标文件规定提交备选投标的除外。</w:t>
      </w:r>
    </w:p>
    <w:p w14:paraId="4F5F1545">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7</w:t>
      </w:r>
      <w:r>
        <w:rPr>
          <w:rFonts w:hint="eastAsia" w:ascii="宋体" w:hAnsi="宋体" w:eastAsia="宋体" w:cs="宋体"/>
          <w:color w:val="000000"/>
          <w:szCs w:val="21"/>
          <w:highlight w:val="none"/>
        </w:rPr>
        <w:t>）投标文件中存在招标人不能接受的其他实质性条件。</w:t>
      </w:r>
    </w:p>
    <w:p w14:paraId="6E9B9B84">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8</w:t>
      </w:r>
      <w:r>
        <w:rPr>
          <w:rFonts w:hint="eastAsia" w:ascii="宋体" w:hAnsi="宋体" w:eastAsia="宋体" w:cs="宋体"/>
          <w:color w:val="000000"/>
          <w:szCs w:val="21"/>
          <w:highlight w:val="none"/>
        </w:rPr>
        <w:t>）投标文件中填报的拟任项目经理（建造师）与资格审查通过的项目经理（建造师）前后不一致的。</w:t>
      </w:r>
    </w:p>
    <w:p w14:paraId="7FCDD915">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9</w:t>
      </w:r>
      <w:r>
        <w:rPr>
          <w:rFonts w:hint="eastAsia" w:ascii="宋体" w:hAnsi="宋体" w:eastAsia="宋体" w:cs="宋体"/>
          <w:color w:val="000000"/>
          <w:szCs w:val="21"/>
          <w:highlight w:val="none"/>
        </w:rPr>
        <w:t>）投标人拒不按照要求对投标文件进行澄清、说明、补正的，或评标委员会根据招标文件的规定对招标文件的计算错误进行修正后，投标人不接受修正的投标报价的。</w:t>
      </w:r>
    </w:p>
    <w:p w14:paraId="03BB2CCC">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w:t>
      </w:r>
      <w:r>
        <w:rPr>
          <w:rFonts w:hint="eastAsia" w:ascii="宋体" w:hAnsi="宋体" w:eastAsia="宋体" w:cs="宋体"/>
          <w:color w:val="000000"/>
          <w:szCs w:val="21"/>
          <w:highlight w:val="none"/>
          <w:lang w:val="en-US" w:eastAsia="zh-CN"/>
        </w:rPr>
        <w:t>0</w:t>
      </w:r>
      <w:r>
        <w:rPr>
          <w:rFonts w:hint="eastAsia" w:ascii="宋体" w:hAnsi="宋体" w:eastAsia="宋体" w:cs="宋体"/>
          <w:color w:val="000000"/>
          <w:szCs w:val="21"/>
          <w:highlight w:val="none"/>
        </w:rPr>
        <w:t>）投标人单方面出现其他投标人材料。</w:t>
      </w:r>
    </w:p>
    <w:p w14:paraId="145E5A9C">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11</w:t>
      </w:r>
      <w:r>
        <w:rPr>
          <w:rFonts w:hint="eastAsia" w:ascii="宋体" w:hAnsi="宋体" w:eastAsia="宋体" w:cs="宋体"/>
          <w:color w:val="000000"/>
          <w:szCs w:val="21"/>
          <w:highlight w:val="none"/>
        </w:rPr>
        <w:t>）法律、法规规定的其他情形。</w:t>
      </w:r>
    </w:p>
    <w:bookmarkEnd w:id="64"/>
    <w:bookmarkEnd w:id="76"/>
    <w:p w14:paraId="784675F0">
      <w:pPr>
        <w:spacing w:line="440" w:lineRule="exact"/>
        <w:ind w:firstLine="420" w:firstLineChars="200"/>
        <w:jc w:val="left"/>
        <w:rPr>
          <w:rFonts w:hint="eastAsia" w:ascii="宋体" w:hAnsi="Times New Roman" w:eastAsia="宋体" w:cs="Times New Roman"/>
          <w:b/>
          <w:color w:val="000000"/>
          <w:szCs w:val="21"/>
          <w:highlight w:val="none"/>
          <w:lang w:val="en-US" w:eastAsia="zh-CN"/>
        </w:rPr>
      </w:pPr>
      <w:bookmarkStart w:id="77" w:name="_Toc95223439"/>
      <w:r>
        <w:rPr>
          <w:rFonts w:hint="eastAsia" w:ascii="宋体" w:hAnsi="Times New Roman" w:eastAsia="宋体" w:cs="Times New Roman"/>
          <w:b/>
          <w:color w:val="000000"/>
          <w:szCs w:val="21"/>
          <w:highlight w:val="none"/>
          <w:lang w:val="en-US" w:eastAsia="zh-CN"/>
        </w:rPr>
        <w:t>6.投标文件的澄清和补正</w:t>
      </w:r>
      <w:bookmarkEnd w:id="77"/>
    </w:p>
    <w:p w14:paraId="23C52B2D">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6.1在评标过程中，评标委员会可以书面形式要求投标人对所提交的投标文件中含义不明确、对同类问题表述不一致或者有明显文字和计算错误”，其他评标办法请一并修改的内容进行书面澄清或说明，或者对细微偏差进行补正。评标委员会不接受投标人主动提出的澄清、说明或补正。</w:t>
      </w:r>
    </w:p>
    <w:p w14:paraId="4AE3712F">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6.2澄清、说明和补正不得改变投标文件的实质性内容（算术性错误修正的除外）。投标人的书面澄清、说明和补正属于投标文件的组成部分。</w:t>
      </w:r>
    </w:p>
    <w:p w14:paraId="1BC46CFD">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6.3评标委员会对投标人提交的澄清、说明和补正有疑问的，可以要求投标人进一步澄清、说明或补正、直至满足评标委员会的要求。</w:t>
      </w:r>
    </w:p>
    <w:p w14:paraId="414C098E">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按照投标文件规定进行澄清、补正后的投标报价经投标人的法定代表人或其委托代理人确认后即为该投标人的最终投标报价。投标人一旦中标，此报价即为中标价。</w:t>
      </w:r>
    </w:p>
    <w:p w14:paraId="6D37FB7A">
      <w:pPr>
        <w:spacing w:line="400" w:lineRule="exact"/>
        <w:ind w:firstLine="525" w:firstLineChars="250"/>
        <w:rPr>
          <w:rFonts w:hint="eastAsia" w:ascii="宋体"/>
          <w:color w:val="000000"/>
          <w:szCs w:val="21"/>
          <w:highlight w:val="none"/>
        </w:rPr>
      </w:pPr>
      <w:r>
        <w:rPr>
          <w:rFonts w:hint="eastAsia" w:ascii="宋体"/>
          <w:color w:val="000000"/>
          <w:szCs w:val="21"/>
          <w:highlight w:val="none"/>
          <w:lang w:val="en-US" w:eastAsia="zh-CN"/>
        </w:rPr>
        <w:t>6.4</w:t>
      </w:r>
      <w:r>
        <w:rPr>
          <w:rFonts w:hint="eastAsia" w:ascii="宋体"/>
          <w:color w:val="000000"/>
          <w:szCs w:val="21"/>
          <w:highlight w:val="none"/>
        </w:rPr>
        <w:t>评委会修正错误的原则：</w:t>
      </w:r>
    </w:p>
    <w:p w14:paraId="684FD526">
      <w:pPr>
        <w:spacing w:line="400" w:lineRule="exact"/>
        <w:ind w:firstLine="525" w:firstLineChars="250"/>
        <w:rPr>
          <w:rFonts w:hint="eastAsia" w:ascii="宋体"/>
          <w:color w:val="000000"/>
          <w:szCs w:val="21"/>
          <w:highlight w:val="none"/>
        </w:rPr>
      </w:pPr>
      <w:r>
        <w:rPr>
          <w:rFonts w:hint="eastAsia" w:ascii="宋体"/>
          <w:color w:val="000000"/>
          <w:szCs w:val="21"/>
          <w:highlight w:val="none"/>
          <w:lang w:val="en-US" w:eastAsia="zh-CN"/>
        </w:rPr>
        <w:t>6</w:t>
      </w:r>
      <w:r>
        <w:rPr>
          <w:rFonts w:hint="eastAsia" w:ascii="宋体"/>
          <w:color w:val="000000"/>
          <w:szCs w:val="21"/>
          <w:highlight w:val="none"/>
        </w:rPr>
        <w:t>.</w:t>
      </w:r>
      <w:r>
        <w:rPr>
          <w:rFonts w:hint="eastAsia" w:ascii="宋体"/>
          <w:color w:val="000000"/>
          <w:szCs w:val="21"/>
          <w:highlight w:val="none"/>
          <w:lang w:val="en-US" w:eastAsia="zh-CN"/>
        </w:rPr>
        <w:t>4</w:t>
      </w:r>
      <w:r>
        <w:rPr>
          <w:rFonts w:hint="eastAsia" w:ascii="宋体"/>
          <w:color w:val="000000"/>
          <w:szCs w:val="21"/>
          <w:highlight w:val="none"/>
        </w:rPr>
        <w:t>.1如果数字表示的金额和用文字表示的金额不一致时，以文字表示的金额为准；当投标数量与招标数量不一致时，以招标数量为准；当分项报价清单、投标函的投标报价与开标一览表不一致时，以开标一览表为准。</w:t>
      </w:r>
    </w:p>
    <w:p w14:paraId="7536F1BC">
      <w:pPr>
        <w:spacing w:line="400" w:lineRule="exact"/>
        <w:ind w:firstLine="525" w:firstLineChars="250"/>
        <w:rPr>
          <w:rFonts w:hint="eastAsia" w:ascii="宋体"/>
          <w:color w:val="000000"/>
          <w:szCs w:val="21"/>
          <w:highlight w:val="none"/>
        </w:rPr>
      </w:pPr>
      <w:r>
        <w:rPr>
          <w:rFonts w:hint="eastAsia" w:ascii="宋体"/>
          <w:color w:val="000000"/>
          <w:szCs w:val="21"/>
          <w:highlight w:val="none"/>
          <w:lang w:val="en-US" w:eastAsia="zh-CN"/>
        </w:rPr>
        <w:t>6</w:t>
      </w:r>
      <w:r>
        <w:rPr>
          <w:rFonts w:hint="eastAsia" w:ascii="宋体"/>
          <w:color w:val="000000"/>
          <w:szCs w:val="21"/>
          <w:highlight w:val="none"/>
        </w:rPr>
        <w:t>.</w:t>
      </w:r>
      <w:r>
        <w:rPr>
          <w:rFonts w:hint="eastAsia" w:ascii="宋体"/>
          <w:color w:val="000000"/>
          <w:szCs w:val="21"/>
          <w:highlight w:val="none"/>
          <w:lang w:val="en-US" w:eastAsia="zh-CN"/>
        </w:rPr>
        <w:t>4</w:t>
      </w:r>
      <w:r>
        <w:rPr>
          <w:rFonts w:hint="eastAsia" w:ascii="宋体"/>
          <w:color w:val="000000"/>
          <w:szCs w:val="21"/>
          <w:highlight w:val="none"/>
        </w:rPr>
        <w:t>.2如果单价与数量的乘积和总价不一致，以单价为准，修正总价及开标一览表；当单价小数点有明显的错位时，评委会将以总价为准，并修正其单价。</w:t>
      </w:r>
    </w:p>
    <w:p w14:paraId="2C7E9869">
      <w:pPr>
        <w:spacing w:line="400" w:lineRule="exact"/>
        <w:ind w:firstLine="403" w:firstLineChars="192"/>
        <w:rPr>
          <w:rFonts w:hint="eastAsia"/>
          <w:highlight w:val="none"/>
        </w:rPr>
      </w:pPr>
      <w:r>
        <w:rPr>
          <w:rFonts w:hint="eastAsia" w:ascii="宋体"/>
          <w:color w:val="000000"/>
          <w:szCs w:val="21"/>
          <w:highlight w:val="none"/>
        </w:rPr>
        <w:t xml:space="preserve"> </w:t>
      </w:r>
      <w:r>
        <w:rPr>
          <w:rFonts w:hint="eastAsia" w:ascii="宋体"/>
          <w:color w:val="000000"/>
          <w:szCs w:val="21"/>
          <w:highlight w:val="none"/>
          <w:lang w:val="en-US" w:eastAsia="zh-CN"/>
        </w:rPr>
        <w:t>6</w:t>
      </w:r>
      <w:r>
        <w:rPr>
          <w:rFonts w:hint="eastAsia" w:ascii="宋体"/>
          <w:color w:val="000000"/>
          <w:szCs w:val="21"/>
          <w:highlight w:val="none"/>
        </w:rPr>
        <w:t>.</w:t>
      </w:r>
      <w:r>
        <w:rPr>
          <w:rFonts w:hint="eastAsia" w:ascii="宋体"/>
          <w:color w:val="000000"/>
          <w:szCs w:val="21"/>
          <w:highlight w:val="none"/>
          <w:lang w:val="en-US" w:eastAsia="zh-CN"/>
        </w:rPr>
        <w:t>5</w:t>
      </w:r>
      <w:r>
        <w:rPr>
          <w:rFonts w:hint="eastAsia" w:ascii="宋体"/>
          <w:color w:val="000000"/>
          <w:szCs w:val="21"/>
          <w:highlight w:val="none"/>
        </w:rPr>
        <w:t>评委会将按上述修正错误的方法调整投标文件中的投标报价，调整后的价格应对投标人具有约束力。无论投标人是接受或是拒绝调整后的价格，都应当由</w:t>
      </w:r>
      <w:r>
        <w:rPr>
          <w:rFonts w:hint="eastAsia" w:ascii="宋体"/>
          <w:color w:val="000000"/>
          <w:szCs w:val="21"/>
          <w:highlight w:val="none"/>
          <w:lang w:eastAsia="zh-CN"/>
        </w:rPr>
        <w:t>投标人在系统中</w:t>
      </w:r>
      <w:r>
        <w:rPr>
          <w:rFonts w:hint="eastAsia" w:ascii="宋体"/>
          <w:color w:val="000000"/>
          <w:szCs w:val="21"/>
          <w:highlight w:val="none"/>
        </w:rPr>
        <w:t>确认。</w:t>
      </w:r>
      <w:r>
        <w:rPr>
          <w:rFonts w:hint="eastAsia" w:ascii="宋体"/>
          <w:b/>
          <w:bCs/>
          <w:color w:val="000000"/>
          <w:szCs w:val="21"/>
          <w:highlight w:val="none"/>
        </w:rPr>
        <w:t>投标人拒绝对投标文件出现的错漏按上述原则进行修正、澄清、说明，评标委员会应当否决其投标。</w:t>
      </w:r>
    </w:p>
    <w:p w14:paraId="5EAE64D1">
      <w:pPr>
        <w:spacing w:line="440" w:lineRule="exact"/>
        <w:ind w:firstLine="525" w:firstLineChars="250"/>
        <w:jc w:val="left"/>
        <w:rPr>
          <w:rFonts w:hint="eastAsia" w:ascii="宋体" w:hAnsi="Times New Roman" w:eastAsia="宋体" w:cs="Times New Roman"/>
          <w:b/>
          <w:color w:val="000000"/>
          <w:szCs w:val="21"/>
          <w:highlight w:val="none"/>
          <w:lang w:val="en-US" w:eastAsia="zh-CN"/>
        </w:rPr>
      </w:pPr>
      <w:bookmarkStart w:id="78" w:name="_Toc95223441"/>
      <w:r>
        <w:rPr>
          <w:rFonts w:hint="eastAsia" w:ascii="宋体" w:hAnsi="Times New Roman" w:eastAsia="宋体" w:cs="Times New Roman"/>
          <w:b/>
          <w:color w:val="000000"/>
          <w:szCs w:val="21"/>
          <w:highlight w:val="none"/>
          <w:lang w:val="en-US" w:eastAsia="zh-CN"/>
        </w:rPr>
        <w:t>7.评审结果</w:t>
      </w:r>
      <w:bookmarkEnd w:id="78"/>
    </w:p>
    <w:p w14:paraId="0B7F154E">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val="en-US" w:eastAsia="zh-CN"/>
        </w:rPr>
        <w:t>7</w:t>
      </w:r>
      <w:r>
        <w:rPr>
          <w:rFonts w:hint="eastAsia" w:ascii="宋体" w:hAnsi="宋体" w:eastAsia="宋体" w:cs="宋体"/>
          <w:color w:val="000000"/>
          <w:szCs w:val="21"/>
          <w:highlight w:val="none"/>
        </w:rPr>
        <w:t>.1除第二章“投标人须知”及其前附表授权直接确定中标人外，评标委员会按照</w:t>
      </w:r>
      <w:r>
        <w:rPr>
          <w:rFonts w:hint="eastAsia" w:ascii="宋体" w:hAnsi="宋体" w:eastAsia="宋体" w:cs="宋体"/>
          <w:color w:val="000000"/>
          <w:highlight w:val="none"/>
        </w:rPr>
        <w:t>投标报价最低</w:t>
      </w:r>
      <w:r>
        <w:rPr>
          <w:rFonts w:hint="eastAsia" w:ascii="宋体" w:hAnsi="宋体" w:eastAsia="宋体" w:cs="宋体"/>
          <w:color w:val="000000"/>
          <w:szCs w:val="21"/>
          <w:highlight w:val="none"/>
        </w:rPr>
        <w:t>顺序推荐中标候选人。</w:t>
      </w:r>
    </w:p>
    <w:p w14:paraId="1C3FFD80">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val="en-US" w:eastAsia="zh-CN"/>
        </w:rPr>
        <w:t>7</w:t>
      </w:r>
      <w:r>
        <w:rPr>
          <w:rFonts w:hint="eastAsia" w:ascii="宋体" w:hAnsi="宋体" w:eastAsia="宋体" w:cs="宋体"/>
          <w:color w:val="000000"/>
          <w:szCs w:val="21"/>
          <w:highlight w:val="none"/>
        </w:rPr>
        <w:t>.2评标委员会完成评标后，应当向招标人提交书面评标报告。评标报告应当如实记载以下内容：</w:t>
      </w:r>
    </w:p>
    <w:p w14:paraId="606CA10F">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（1）基本情况和数据表。</w:t>
      </w:r>
    </w:p>
    <w:p w14:paraId="36C8C68B">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（2）评标委员会成员名单。</w:t>
      </w:r>
    </w:p>
    <w:p w14:paraId="2FD1F473">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（3）开标记录。</w:t>
      </w:r>
    </w:p>
    <w:p w14:paraId="6913844C">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（4）符合要求的投标人一览表。</w:t>
      </w:r>
    </w:p>
    <w:p w14:paraId="47B581FB">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（5）否决投标情况说明。</w:t>
      </w:r>
    </w:p>
    <w:p w14:paraId="01E1D0F9">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（6）评标标准、评标方法或者评标因素。</w:t>
      </w:r>
    </w:p>
    <w:p w14:paraId="3893DAE6">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（7）评标情况一览表。</w:t>
      </w:r>
    </w:p>
    <w:p w14:paraId="44C3C3DF">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（8）经评审的投标人排序。</w:t>
      </w:r>
    </w:p>
    <w:p w14:paraId="6484A294">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（9）推荐的中标候选人名单与签订合同前要处理的事宜。</w:t>
      </w:r>
    </w:p>
    <w:p w14:paraId="270F9759">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（10）澄清、说明、补正事项纪要。</w:t>
      </w:r>
    </w:p>
    <w:p w14:paraId="5EA3F9C4">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val="en-US" w:eastAsia="zh-CN"/>
        </w:rPr>
        <w:t>7</w:t>
      </w:r>
      <w:r>
        <w:rPr>
          <w:rFonts w:hint="eastAsia" w:ascii="宋体" w:hAnsi="宋体" w:eastAsia="宋体" w:cs="宋体"/>
          <w:color w:val="000000"/>
          <w:szCs w:val="21"/>
          <w:highlight w:val="none"/>
        </w:rPr>
        <w:t>.3依法必须进行招标的项目，招标人应当确定</w:t>
      </w:r>
      <w:r>
        <w:rPr>
          <w:rFonts w:hint="eastAsia" w:ascii="宋体" w:hAnsi="宋体" w:eastAsia="宋体" w:cs="宋体"/>
          <w:color w:val="000000"/>
          <w:szCs w:val="21"/>
          <w:highlight w:val="none"/>
          <w:lang w:val="en-US" w:eastAsia="zh-CN"/>
        </w:rPr>
        <w:t>经评审</w:t>
      </w:r>
      <w:r>
        <w:rPr>
          <w:rFonts w:hint="eastAsia" w:ascii="宋体" w:hAnsi="宋体" w:eastAsia="宋体" w:cs="宋体"/>
          <w:color w:val="000000"/>
          <w:highlight w:val="none"/>
        </w:rPr>
        <w:t>投标报价最低</w:t>
      </w:r>
      <w:r>
        <w:rPr>
          <w:rFonts w:hint="eastAsia" w:ascii="宋体" w:hAnsi="宋体" w:eastAsia="宋体" w:cs="宋体"/>
          <w:color w:val="000000"/>
          <w:szCs w:val="21"/>
          <w:highlight w:val="none"/>
        </w:rPr>
        <w:t>的中标候选人为中标人。排名第一的中标候选人放弃中标、因不可抗力不能履行合同、不按照招标文件要求提交履约保证金，或者被查实存在影响中标结果的违法行为等情形，不符合中标条件的，招标人可以按照评标委员会提出的中标候选人名单排序依次确定其他中标候选人为中标人，也可以重新招标。</w:t>
      </w:r>
    </w:p>
    <w:p w14:paraId="345F29E6">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依法必须进行招标的项目，除第一中标候选人或者中标人以外的其他投标人存在串通投标、弄虚作假、行贿情形且在评标过程中未被发现的，视为对中标结果没有造成实质性影响，招标人可以依法继续开展招标活动。</w:t>
      </w:r>
    </w:p>
    <w:p w14:paraId="462B35C2">
      <w:pPr>
        <w:spacing w:line="440" w:lineRule="exact"/>
        <w:ind w:firstLine="420" w:firstLineChars="200"/>
        <w:jc w:val="left"/>
        <w:rPr>
          <w:rFonts w:hint="eastAsia" w:ascii="宋体" w:hAnsi="Times New Roman" w:eastAsia="宋体" w:cs="Times New Roman"/>
          <w:b/>
          <w:color w:val="000000"/>
          <w:szCs w:val="21"/>
          <w:highlight w:val="none"/>
          <w:lang w:val="en-US" w:eastAsia="zh-CN"/>
        </w:rPr>
      </w:pPr>
      <w:bookmarkStart w:id="79" w:name="_Toc95223442"/>
      <w:r>
        <w:rPr>
          <w:rFonts w:hint="eastAsia" w:ascii="宋体" w:hAnsi="Times New Roman" w:eastAsia="宋体" w:cs="Times New Roman"/>
          <w:b/>
          <w:color w:val="000000"/>
          <w:szCs w:val="21"/>
          <w:highlight w:val="none"/>
          <w:lang w:val="en-US" w:eastAsia="zh-CN"/>
        </w:rPr>
        <w:t>8.其他</w:t>
      </w:r>
      <w:bookmarkEnd w:id="79"/>
    </w:p>
    <w:p w14:paraId="015E2DA6">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val="en-US" w:eastAsia="zh-CN"/>
        </w:rPr>
        <w:t>8.1</w:t>
      </w:r>
      <w:r>
        <w:rPr>
          <w:rFonts w:hint="eastAsia" w:ascii="宋体" w:hAnsi="宋体" w:eastAsia="宋体" w:cs="宋体"/>
          <w:color w:val="000000"/>
          <w:szCs w:val="21"/>
          <w:highlight w:val="none"/>
        </w:rPr>
        <w:t>投标人提供的与投标文件有关的各类证书、证明、文件、资料等的真实性、合法性由投标人负全责。</w:t>
      </w:r>
    </w:p>
    <w:p w14:paraId="216EA118">
      <w:pPr>
        <w:rPr>
          <w:rFonts w:hint="eastAsia" w:ascii="宋体" w:cs="宋体"/>
          <w:b/>
          <w:bCs/>
          <w:sz w:val="28"/>
          <w:szCs w:val="28"/>
          <w:highlight w:val="none"/>
        </w:rPr>
      </w:pPr>
      <w:r>
        <w:rPr>
          <w:rFonts w:hint="eastAsia" w:ascii="宋体" w:cs="宋体"/>
          <w:b/>
          <w:bCs/>
          <w:sz w:val="28"/>
          <w:szCs w:val="28"/>
          <w:highlight w:val="none"/>
        </w:rPr>
        <w:br w:type="page"/>
      </w:r>
    </w:p>
    <w:p w14:paraId="033B096E">
      <w:pPr>
        <w:snapToGrid w:val="0"/>
        <w:spacing w:before="156" w:beforeLines="50" w:after="156" w:afterLines="50" w:line="360" w:lineRule="auto"/>
        <w:jc w:val="center"/>
        <w:outlineLvl w:val="0"/>
        <w:rPr>
          <w:highlight w:val="none"/>
        </w:rPr>
      </w:pPr>
      <w:r>
        <w:rPr>
          <w:rFonts w:hint="eastAsia" w:ascii="宋体" w:cs="宋体"/>
          <w:b/>
          <w:bCs/>
          <w:sz w:val="28"/>
          <w:szCs w:val="28"/>
          <w:highlight w:val="none"/>
        </w:rPr>
        <w:t>第五章  用户需求书</w:t>
      </w:r>
    </w:p>
    <w:p w14:paraId="2007E782">
      <w:pPr>
        <w:snapToGrid w:val="0"/>
        <w:spacing w:line="400" w:lineRule="exact"/>
        <w:ind w:firstLine="420" w:firstLineChars="200"/>
        <w:rPr>
          <w:rFonts w:ascii="宋体" w:hAnsi="宋体" w:cs="宋体"/>
          <w:b/>
          <w:bCs/>
          <w:color w:val="000000"/>
          <w:szCs w:val="21"/>
          <w:highlight w:val="none"/>
        </w:rPr>
      </w:pPr>
      <w:r>
        <w:rPr>
          <w:rFonts w:hint="eastAsia" w:ascii="宋体" w:hAnsi="宋体" w:cs="宋体"/>
          <w:b/>
          <w:bCs/>
          <w:color w:val="000000"/>
          <w:szCs w:val="21"/>
          <w:highlight w:val="none"/>
        </w:rPr>
        <w:t>一、项目概况</w:t>
      </w:r>
    </w:p>
    <w:p w14:paraId="1908ABD8">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滁州轨道运营安防系统升级及配套设施项目，本项目包含两项主要施工内容。首先，计划在运营控制中心(OCC)调度大厅及车辆调度中心(DCC)调度厅安装可视化对讲设备，以实现对上述重要区域的日常监管。其次，拟在各车站部署一键报警系统，该系统主要包括报警手表、警报接收器以及信号放大器。各车站的配置标准为:配备报警手表</w:t>
      </w:r>
      <w:r>
        <w:rPr>
          <w:rFonts w:hint="eastAsia" w:ascii="宋体" w:hAnsi="宋体" w:cs="宋体"/>
          <w:kern w:val="0"/>
          <w:sz w:val="21"/>
          <w:szCs w:val="21"/>
          <w:highlight w:val="none"/>
          <w:lang w:val="en-US" w:eastAsia="zh-CN"/>
        </w:rPr>
        <w:t>2</w:t>
      </w:r>
      <w:r>
        <w:rPr>
          <w:rFonts w:hint="eastAsia" w:ascii="宋体" w:hAnsi="宋体" w:eastAsia="宋体" w:cs="宋体"/>
          <w:kern w:val="0"/>
          <w:sz w:val="21"/>
          <w:szCs w:val="21"/>
          <w:highlight w:val="none"/>
          <w:lang w:val="en-US" w:eastAsia="zh-CN"/>
        </w:rPr>
        <w:t>块(给站务值班员、安检员使用)、</w:t>
      </w:r>
      <w:r>
        <w:rPr>
          <w:rFonts w:hint="eastAsia" w:ascii="宋体" w:hAnsi="宋体" w:cs="宋体"/>
          <w:kern w:val="0"/>
          <w:sz w:val="21"/>
          <w:szCs w:val="21"/>
          <w:highlight w:val="none"/>
          <w:lang w:val="en-US" w:eastAsia="zh-CN"/>
        </w:rPr>
        <w:t>车控室</w:t>
      </w:r>
      <w:r>
        <w:rPr>
          <w:rFonts w:hint="eastAsia" w:ascii="宋体" w:hAnsi="宋体" w:eastAsia="宋体" w:cs="宋体"/>
          <w:kern w:val="0"/>
          <w:sz w:val="21"/>
          <w:szCs w:val="21"/>
          <w:highlight w:val="none"/>
          <w:lang w:val="en-US" w:eastAsia="zh-CN"/>
        </w:rPr>
        <w:t>设置警报接收装置</w:t>
      </w:r>
      <w:r>
        <w:rPr>
          <w:rFonts w:hint="eastAsia" w:ascii="宋体" w:hAnsi="宋体" w:cs="宋体"/>
          <w:kern w:val="0"/>
          <w:sz w:val="21"/>
          <w:szCs w:val="21"/>
          <w:highlight w:val="none"/>
          <w:lang w:val="en-US" w:eastAsia="zh-CN"/>
        </w:rPr>
        <w:t>1</w:t>
      </w:r>
      <w:r>
        <w:rPr>
          <w:rFonts w:hint="eastAsia" w:ascii="宋体" w:hAnsi="宋体" w:eastAsia="宋体" w:cs="宋体"/>
          <w:kern w:val="0"/>
          <w:sz w:val="21"/>
          <w:szCs w:val="21"/>
          <w:highlight w:val="none"/>
          <w:lang w:val="en-US" w:eastAsia="zh-CN"/>
        </w:rPr>
        <w:t xml:space="preserve">处，并根据车站结构差异及现场环境，合理规划信号放大器的安装位置，以实现对车站全区域的信号覆盖。该系统能够在紧急状况下通过报警手表实现一键报警功能，迅速将警报信息传递至指定的警报接收装置，并通过报警手表间的相互通讯，使车站工作人员能够立即作出反应，有效缩小紧急事件的影响范围。 </w:t>
      </w:r>
    </w:p>
    <w:p w14:paraId="79540415">
      <w:pPr>
        <w:numPr>
          <w:ilvl w:val="0"/>
          <w:numId w:val="3"/>
        </w:numPr>
        <w:snapToGrid w:val="0"/>
        <w:spacing w:line="400" w:lineRule="exact"/>
        <w:ind w:firstLine="420" w:firstLineChars="200"/>
        <w:rPr>
          <w:rFonts w:hint="eastAsia" w:ascii="宋体" w:hAnsi="宋体" w:cs="宋体"/>
          <w:b/>
          <w:bCs/>
          <w:color w:val="000000"/>
          <w:szCs w:val="21"/>
          <w:highlight w:val="none"/>
          <w:lang w:val="en-US" w:eastAsia="zh-CN"/>
        </w:rPr>
      </w:pPr>
      <w:r>
        <w:rPr>
          <w:rFonts w:hint="eastAsia" w:ascii="宋体" w:hAnsi="宋体" w:cs="宋体"/>
          <w:b/>
          <w:bCs/>
          <w:color w:val="000000"/>
          <w:szCs w:val="21"/>
          <w:highlight w:val="none"/>
          <w:lang w:val="en-US" w:eastAsia="zh-CN"/>
        </w:rPr>
        <w:t>条件环境</w:t>
      </w:r>
    </w:p>
    <w:p w14:paraId="79FB869A">
      <w:pPr>
        <w:snapToGrid w:val="0"/>
        <w:spacing w:line="400" w:lineRule="exact"/>
        <w:ind w:firstLine="420" w:firstLineChars="200"/>
        <w:rPr>
          <w:rFonts w:hint="default" w:ascii="宋体" w:hAnsi="宋体" w:cs="宋体"/>
          <w:b/>
          <w:bCs/>
          <w:color w:val="000000"/>
          <w:szCs w:val="21"/>
          <w:highlight w:val="none"/>
          <w:lang w:val="en-US" w:eastAsia="zh-CN"/>
        </w:rPr>
      </w:pPr>
      <w:r>
        <w:rPr>
          <w:rFonts w:hint="eastAsia" w:ascii="宋体" w:hAnsi="宋体" w:eastAsia="宋体" w:cs="宋体"/>
          <w:kern w:val="0"/>
          <w:sz w:val="21"/>
          <w:szCs w:val="21"/>
          <w:highlight w:val="none"/>
          <w:lang w:val="en-US" w:eastAsia="zh-CN"/>
        </w:rPr>
        <w:t>滁州市地处长江中下游平原及江淮之间丘陵地带，为北亚热带湿润季风气候。主要表现为：四季分明，季风明显，气候湿润，雨热同季。全市年平均气温在15.0～15.7℃之间，极端最高气温38.7℃，极端最低气温-13.0℃。滁州近三年冬季平均最低温度为-8℃。</w:t>
      </w:r>
    </w:p>
    <w:p w14:paraId="7AC0E766">
      <w:pPr>
        <w:numPr>
          <w:ilvl w:val="0"/>
          <w:numId w:val="3"/>
        </w:numPr>
        <w:snapToGrid w:val="0"/>
        <w:spacing w:line="400" w:lineRule="exact"/>
        <w:ind w:left="0" w:leftChars="0" w:firstLine="420" w:firstLineChars="200"/>
        <w:rPr>
          <w:rFonts w:hint="eastAsia" w:ascii="宋体" w:hAnsi="宋体" w:cs="宋体"/>
          <w:b/>
          <w:bCs/>
          <w:color w:val="000000"/>
          <w:szCs w:val="21"/>
          <w:highlight w:val="none"/>
        </w:rPr>
      </w:pPr>
      <w:r>
        <w:rPr>
          <w:rFonts w:hint="eastAsia" w:ascii="宋体" w:hAnsi="宋体" w:cs="宋体"/>
          <w:b/>
          <w:bCs/>
          <w:color w:val="000000"/>
          <w:szCs w:val="21"/>
          <w:highlight w:val="none"/>
        </w:rPr>
        <w:t>采购</w:t>
      </w:r>
      <w:r>
        <w:rPr>
          <w:rFonts w:hint="eastAsia" w:ascii="宋体" w:hAnsi="宋体" w:cs="宋体"/>
          <w:b/>
          <w:bCs/>
          <w:color w:val="000000"/>
          <w:szCs w:val="21"/>
          <w:highlight w:val="none"/>
          <w:lang w:val="en-US" w:eastAsia="zh-CN"/>
        </w:rPr>
        <w:t>内容</w:t>
      </w:r>
    </w:p>
    <w:p w14:paraId="29CCAD91">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3.1施工部分</w:t>
      </w:r>
    </w:p>
    <w:p w14:paraId="7AEE671E">
      <w:pPr>
        <w:snapToGrid w:val="0"/>
        <w:spacing w:line="400" w:lineRule="exact"/>
        <w:ind w:firstLine="420" w:firstLineChars="200"/>
        <w:rPr>
          <w:rFonts w:hint="default"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3.1.1 可视化对讲设备：分别在DCC、OCC调度大厅门口安装可视对讲设备室外机，同时将室内机安装至操作台（其中DCC门口至操作台直线距离约4米、OCC门口至操作台直线距离约14米），其中可视对讲设备接至相关门禁系统控制箱，同时兼容滁州轨道现有的达实门禁系统，可由室内机远程打开门禁锁。所铺设的线缆均采用暗装铺设方式，要求对施工过程中破坏的墙面地面进行修复工作，保证整体安装效果的美观。</w:t>
      </w:r>
    </w:p>
    <w:p w14:paraId="7BFE0AC8">
      <w:pPr>
        <w:snapToGrid w:val="0"/>
        <w:spacing w:line="400" w:lineRule="exact"/>
        <w:ind w:firstLine="420" w:firstLineChars="200"/>
        <w:rPr>
          <w:rFonts w:hint="default"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3.1.2 一键报警功能设备：分别在滁州高铁站（建筑面积7207m²）、花博园站（建筑面积8760.05m²）、琅琊山站（建筑面积8953.42m²）、滁州政务中心站（建筑面积8953.42m²）、苏滁商务中心站（建筑面积5627.45m²）、大王郢站（建筑面积4795.17m²）、林楼站（建筑面积6878.8m²）、十二里半站（建筑面积7319m²）、汊河新城站（建筑面积4777m²）、汊河站（建筑面积6878.8m²）增设一键报警功能设备，要求提供报警手表两块、报警接收器一个（安装至车控室）、信号放大器若干（根据现场环境制定安装点位，要求覆盖车站所辖全区域）。</w:t>
      </w:r>
    </w:p>
    <w:p w14:paraId="1C36E3A6">
      <w:pPr>
        <w:snapToGrid w:val="0"/>
        <w:spacing w:line="400" w:lineRule="exact"/>
        <w:ind w:firstLine="420" w:firstLineChars="200"/>
        <w:rPr>
          <w:rFonts w:hint="default"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3.2设备清单</w:t>
      </w:r>
    </w:p>
    <w:p w14:paraId="46C4909E">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设备清单包含但不限于此表所列内容，具体工程量以现场实际为准。</w:t>
      </w:r>
    </w:p>
    <w:tbl>
      <w:tblPr>
        <w:tblStyle w:val="2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686"/>
        <w:gridCol w:w="2801"/>
        <w:gridCol w:w="1996"/>
        <w:gridCol w:w="1451"/>
        <w:gridCol w:w="1254"/>
        <w:gridCol w:w="754"/>
        <w:gridCol w:w="687"/>
      </w:tblGrid>
      <w:tr w14:paraId="14E9D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jc w:val="center"/>
        </w:trPr>
        <w:tc>
          <w:tcPr>
            <w:tcW w:w="356" w:type="pct"/>
            <w:shd w:val="clear" w:color="auto" w:fill="auto"/>
            <w:noWrap/>
            <w:vAlign w:val="center"/>
          </w:tcPr>
          <w:p w14:paraId="713A28A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序号</w:t>
            </w:r>
          </w:p>
        </w:tc>
        <w:tc>
          <w:tcPr>
            <w:tcW w:w="1454" w:type="pct"/>
            <w:shd w:val="clear" w:color="auto" w:fill="auto"/>
            <w:noWrap/>
            <w:vAlign w:val="center"/>
          </w:tcPr>
          <w:p w14:paraId="495438E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位置</w:t>
            </w:r>
          </w:p>
        </w:tc>
        <w:tc>
          <w:tcPr>
            <w:tcW w:w="1036" w:type="pct"/>
            <w:shd w:val="clear" w:color="auto" w:fill="auto"/>
            <w:noWrap/>
            <w:vAlign w:val="center"/>
          </w:tcPr>
          <w:p w14:paraId="7295A20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设备名称</w:t>
            </w:r>
          </w:p>
        </w:tc>
        <w:tc>
          <w:tcPr>
            <w:tcW w:w="753" w:type="pct"/>
            <w:shd w:val="clear" w:color="auto" w:fill="auto"/>
            <w:noWrap/>
            <w:vAlign w:val="center"/>
          </w:tcPr>
          <w:p w14:paraId="25B3041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规格型号</w:t>
            </w:r>
          </w:p>
        </w:tc>
        <w:tc>
          <w:tcPr>
            <w:tcW w:w="651" w:type="pct"/>
            <w:shd w:val="clear" w:color="auto" w:fill="auto"/>
            <w:noWrap/>
            <w:vAlign w:val="center"/>
          </w:tcPr>
          <w:p w14:paraId="5AE4454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计量单位</w:t>
            </w:r>
          </w:p>
        </w:tc>
        <w:tc>
          <w:tcPr>
            <w:tcW w:w="391" w:type="pct"/>
            <w:shd w:val="clear" w:color="auto" w:fill="auto"/>
            <w:noWrap/>
            <w:vAlign w:val="center"/>
          </w:tcPr>
          <w:p w14:paraId="4A0EEC0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数量</w:t>
            </w:r>
          </w:p>
        </w:tc>
        <w:tc>
          <w:tcPr>
            <w:tcW w:w="356" w:type="pct"/>
            <w:shd w:val="clear" w:color="auto" w:fill="auto"/>
            <w:noWrap/>
            <w:vAlign w:val="center"/>
          </w:tcPr>
          <w:p w14:paraId="2BCDF90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备注</w:t>
            </w:r>
          </w:p>
        </w:tc>
      </w:tr>
      <w:tr w14:paraId="61E4D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356" w:type="pct"/>
            <w:shd w:val="clear" w:color="auto" w:fill="auto"/>
            <w:noWrap/>
            <w:vAlign w:val="center"/>
          </w:tcPr>
          <w:p w14:paraId="6189110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1454" w:type="pct"/>
            <w:shd w:val="clear" w:color="auto" w:fill="auto"/>
            <w:noWrap/>
            <w:vAlign w:val="center"/>
          </w:tcPr>
          <w:p w14:paraId="1B689340">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控制中心OCC调度大厅</w:t>
            </w:r>
          </w:p>
        </w:tc>
        <w:tc>
          <w:tcPr>
            <w:tcW w:w="1036" w:type="pct"/>
            <w:shd w:val="clear" w:color="auto" w:fill="auto"/>
            <w:noWrap/>
            <w:vAlign w:val="center"/>
          </w:tcPr>
          <w:p w14:paraId="0DB07519">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可视对讲装置</w:t>
            </w:r>
          </w:p>
        </w:tc>
        <w:tc>
          <w:tcPr>
            <w:tcW w:w="753" w:type="pct"/>
            <w:shd w:val="clear" w:color="auto" w:fill="auto"/>
            <w:noWrap/>
            <w:vAlign w:val="center"/>
          </w:tcPr>
          <w:p w14:paraId="425731F9">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DAC GY5720</w:t>
            </w:r>
          </w:p>
        </w:tc>
        <w:tc>
          <w:tcPr>
            <w:tcW w:w="651" w:type="pct"/>
            <w:shd w:val="clear" w:color="auto" w:fill="auto"/>
            <w:noWrap/>
            <w:vAlign w:val="center"/>
          </w:tcPr>
          <w:p w14:paraId="7DC991A8">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套</w:t>
            </w:r>
          </w:p>
        </w:tc>
        <w:tc>
          <w:tcPr>
            <w:tcW w:w="391" w:type="pct"/>
            <w:shd w:val="clear" w:color="auto" w:fill="auto"/>
            <w:noWrap/>
            <w:vAlign w:val="center"/>
          </w:tcPr>
          <w:p w14:paraId="3C7914FF">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1</w:t>
            </w:r>
          </w:p>
        </w:tc>
        <w:tc>
          <w:tcPr>
            <w:tcW w:w="356" w:type="pct"/>
            <w:shd w:val="clear" w:color="auto" w:fill="auto"/>
            <w:noWrap/>
            <w:vAlign w:val="center"/>
          </w:tcPr>
          <w:p w14:paraId="7B4BF713">
            <w:pPr>
              <w:jc w:val="center"/>
              <w:rPr>
                <w:rFonts w:hint="eastAsia" w:ascii="宋体" w:hAnsi="宋体" w:eastAsia="宋体" w:cs="宋体"/>
                <w:i w:val="0"/>
                <w:iCs w:val="0"/>
                <w:color w:val="000000"/>
                <w:sz w:val="21"/>
                <w:szCs w:val="21"/>
                <w:highlight w:val="none"/>
                <w:u w:val="none"/>
              </w:rPr>
            </w:pPr>
          </w:p>
        </w:tc>
      </w:tr>
      <w:tr w14:paraId="33E38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356" w:type="pct"/>
            <w:shd w:val="clear" w:color="auto" w:fill="auto"/>
            <w:noWrap/>
            <w:vAlign w:val="center"/>
          </w:tcPr>
          <w:p w14:paraId="624E867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rPr>
            </w:pPr>
            <w:r>
              <w:rPr>
                <w:rFonts w:hint="eastAsia" w:ascii="宋体" w:hAnsi="宋体" w:eastAsia="宋体" w:cs="宋体"/>
                <w:i w:val="0"/>
                <w:iCs w:val="0"/>
                <w:color w:val="000000"/>
                <w:sz w:val="21"/>
                <w:szCs w:val="21"/>
                <w:highlight w:val="none"/>
                <w:u w:val="none"/>
                <w:lang w:val="en-US" w:eastAsia="zh-CN"/>
              </w:rPr>
              <w:t>2</w:t>
            </w:r>
          </w:p>
        </w:tc>
        <w:tc>
          <w:tcPr>
            <w:tcW w:w="1454" w:type="pct"/>
            <w:shd w:val="clear" w:color="auto" w:fill="auto"/>
            <w:noWrap/>
            <w:vAlign w:val="center"/>
          </w:tcPr>
          <w:p w14:paraId="4726F377">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车辆段DCC调度厅</w:t>
            </w:r>
          </w:p>
        </w:tc>
        <w:tc>
          <w:tcPr>
            <w:tcW w:w="1036" w:type="pct"/>
            <w:shd w:val="clear" w:color="auto" w:fill="auto"/>
            <w:noWrap/>
            <w:vAlign w:val="center"/>
          </w:tcPr>
          <w:p w14:paraId="080C0969">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可视对讲装置</w:t>
            </w:r>
          </w:p>
        </w:tc>
        <w:tc>
          <w:tcPr>
            <w:tcW w:w="753" w:type="pct"/>
            <w:shd w:val="clear" w:color="auto" w:fill="auto"/>
            <w:noWrap/>
            <w:vAlign w:val="center"/>
          </w:tcPr>
          <w:p w14:paraId="62299A14">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DAC GY5720</w:t>
            </w:r>
          </w:p>
        </w:tc>
        <w:tc>
          <w:tcPr>
            <w:tcW w:w="651" w:type="pct"/>
            <w:shd w:val="clear" w:color="auto" w:fill="auto"/>
            <w:noWrap/>
            <w:vAlign w:val="center"/>
          </w:tcPr>
          <w:p w14:paraId="4B7CCED0">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套</w:t>
            </w:r>
          </w:p>
        </w:tc>
        <w:tc>
          <w:tcPr>
            <w:tcW w:w="391" w:type="pct"/>
            <w:shd w:val="clear" w:color="auto" w:fill="auto"/>
            <w:noWrap/>
            <w:vAlign w:val="center"/>
          </w:tcPr>
          <w:p w14:paraId="3406C42D">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1</w:t>
            </w:r>
          </w:p>
        </w:tc>
        <w:tc>
          <w:tcPr>
            <w:tcW w:w="356" w:type="pct"/>
            <w:shd w:val="clear" w:color="auto" w:fill="auto"/>
            <w:noWrap/>
            <w:vAlign w:val="center"/>
          </w:tcPr>
          <w:p w14:paraId="0655059A">
            <w:pPr>
              <w:jc w:val="center"/>
              <w:rPr>
                <w:rFonts w:hint="eastAsia" w:ascii="宋体" w:hAnsi="宋体" w:eastAsia="宋体" w:cs="宋体"/>
                <w:i w:val="0"/>
                <w:iCs w:val="0"/>
                <w:color w:val="000000"/>
                <w:sz w:val="21"/>
                <w:szCs w:val="21"/>
                <w:highlight w:val="none"/>
                <w:u w:val="none"/>
              </w:rPr>
            </w:pPr>
          </w:p>
        </w:tc>
      </w:tr>
      <w:tr w14:paraId="073C9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356" w:type="pct"/>
            <w:shd w:val="clear" w:color="auto" w:fill="auto"/>
            <w:noWrap/>
            <w:vAlign w:val="center"/>
          </w:tcPr>
          <w:p w14:paraId="7B4CCB7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rPr>
            </w:pPr>
            <w:r>
              <w:rPr>
                <w:rFonts w:hint="eastAsia" w:ascii="宋体" w:hAnsi="宋体" w:eastAsia="宋体" w:cs="宋体"/>
                <w:i w:val="0"/>
                <w:iCs w:val="0"/>
                <w:color w:val="000000"/>
                <w:sz w:val="21"/>
                <w:szCs w:val="21"/>
                <w:highlight w:val="none"/>
                <w:u w:val="none"/>
                <w:lang w:val="en-US" w:eastAsia="zh-CN"/>
              </w:rPr>
              <w:t>3</w:t>
            </w:r>
          </w:p>
        </w:tc>
        <w:tc>
          <w:tcPr>
            <w:tcW w:w="1454" w:type="pct"/>
            <w:vMerge w:val="restart"/>
            <w:shd w:val="clear" w:color="auto" w:fill="auto"/>
            <w:noWrap/>
            <w:vAlign w:val="center"/>
          </w:tcPr>
          <w:p w14:paraId="2C8E3E6F">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滁州高铁站</w:t>
            </w:r>
          </w:p>
        </w:tc>
        <w:tc>
          <w:tcPr>
            <w:tcW w:w="1036" w:type="pct"/>
            <w:shd w:val="clear" w:color="auto" w:fill="auto"/>
            <w:noWrap/>
            <w:vAlign w:val="center"/>
          </w:tcPr>
          <w:p w14:paraId="07DB9D68">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报警手表</w:t>
            </w:r>
          </w:p>
        </w:tc>
        <w:tc>
          <w:tcPr>
            <w:tcW w:w="753" w:type="pct"/>
            <w:shd w:val="clear" w:color="auto" w:fill="auto"/>
            <w:noWrap/>
            <w:vAlign w:val="center"/>
          </w:tcPr>
          <w:p w14:paraId="0444653C">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w:t>
            </w:r>
          </w:p>
        </w:tc>
        <w:tc>
          <w:tcPr>
            <w:tcW w:w="651" w:type="pct"/>
            <w:shd w:val="clear" w:color="auto" w:fill="auto"/>
            <w:noWrap/>
            <w:vAlign w:val="center"/>
          </w:tcPr>
          <w:p w14:paraId="1CBB6847">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个</w:t>
            </w:r>
          </w:p>
        </w:tc>
        <w:tc>
          <w:tcPr>
            <w:tcW w:w="391" w:type="pct"/>
            <w:shd w:val="clear" w:color="auto" w:fill="auto"/>
            <w:noWrap/>
            <w:vAlign w:val="center"/>
          </w:tcPr>
          <w:p w14:paraId="3819466E">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cs="宋体"/>
                <w:kern w:val="0"/>
                <w:sz w:val="21"/>
                <w:szCs w:val="21"/>
                <w:highlight w:val="none"/>
                <w:lang w:val="en-US" w:eastAsia="zh-CN"/>
              </w:rPr>
              <w:t>2</w:t>
            </w:r>
          </w:p>
        </w:tc>
        <w:tc>
          <w:tcPr>
            <w:tcW w:w="356" w:type="pct"/>
            <w:shd w:val="clear" w:color="auto" w:fill="auto"/>
            <w:noWrap/>
            <w:vAlign w:val="center"/>
          </w:tcPr>
          <w:p w14:paraId="5BD01A60">
            <w:pPr>
              <w:jc w:val="center"/>
              <w:rPr>
                <w:rFonts w:hint="eastAsia" w:ascii="宋体" w:hAnsi="宋体" w:eastAsia="宋体" w:cs="宋体"/>
                <w:i w:val="0"/>
                <w:iCs w:val="0"/>
                <w:color w:val="000000"/>
                <w:sz w:val="21"/>
                <w:szCs w:val="21"/>
                <w:highlight w:val="none"/>
                <w:u w:val="none"/>
              </w:rPr>
            </w:pPr>
          </w:p>
        </w:tc>
      </w:tr>
      <w:tr w14:paraId="1847F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356" w:type="pct"/>
            <w:shd w:val="clear" w:color="auto" w:fill="auto"/>
            <w:noWrap/>
            <w:vAlign w:val="center"/>
          </w:tcPr>
          <w:p w14:paraId="3FA3273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rPr>
            </w:pPr>
            <w:r>
              <w:rPr>
                <w:rFonts w:hint="eastAsia" w:ascii="宋体" w:hAnsi="宋体" w:eastAsia="宋体" w:cs="宋体"/>
                <w:i w:val="0"/>
                <w:iCs w:val="0"/>
                <w:color w:val="000000"/>
                <w:sz w:val="21"/>
                <w:szCs w:val="21"/>
                <w:highlight w:val="none"/>
                <w:u w:val="none"/>
                <w:lang w:val="en-US" w:eastAsia="zh-CN"/>
              </w:rPr>
              <w:t>4</w:t>
            </w:r>
          </w:p>
        </w:tc>
        <w:tc>
          <w:tcPr>
            <w:tcW w:w="1454" w:type="pct"/>
            <w:vMerge w:val="continue"/>
            <w:shd w:val="clear" w:color="auto" w:fill="auto"/>
            <w:noWrap/>
            <w:vAlign w:val="center"/>
          </w:tcPr>
          <w:p w14:paraId="5E3BCF6F">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p>
        </w:tc>
        <w:tc>
          <w:tcPr>
            <w:tcW w:w="1036" w:type="pct"/>
            <w:shd w:val="clear" w:color="auto" w:fill="auto"/>
            <w:noWrap/>
            <w:vAlign w:val="center"/>
          </w:tcPr>
          <w:p w14:paraId="038418C5">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警报接收器</w:t>
            </w:r>
          </w:p>
        </w:tc>
        <w:tc>
          <w:tcPr>
            <w:tcW w:w="753" w:type="pct"/>
            <w:shd w:val="clear" w:color="auto" w:fill="auto"/>
            <w:noWrap/>
            <w:vAlign w:val="center"/>
          </w:tcPr>
          <w:p w14:paraId="377E176A">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w:t>
            </w:r>
          </w:p>
        </w:tc>
        <w:tc>
          <w:tcPr>
            <w:tcW w:w="651" w:type="pct"/>
            <w:shd w:val="clear" w:color="auto" w:fill="auto"/>
            <w:noWrap/>
            <w:vAlign w:val="center"/>
          </w:tcPr>
          <w:p w14:paraId="596037B7">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个</w:t>
            </w:r>
          </w:p>
        </w:tc>
        <w:tc>
          <w:tcPr>
            <w:tcW w:w="391" w:type="pct"/>
            <w:shd w:val="clear" w:color="auto" w:fill="auto"/>
            <w:noWrap/>
            <w:vAlign w:val="center"/>
          </w:tcPr>
          <w:p w14:paraId="6DB101AF">
            <w:pPr>
              <w:keepNext w:val="0"/>
              <w:keepLines w:val="0"/>
              <w:widowControl/>
              <w:suppressLineNumbers w:val="0"/>
              <w:jc w:val="center"/>
              <w:textAlignment w:val="center"/>
              <w:rPr>
                <w:rFonts w:hint="default" w:ascii="宋体" w:hAnsi="宋体" w:eastAsia="宋体" w:cs="宋体"/>
                <w:kern w:val="0"/>
                <w:sz w:val="21"/>
                <w:szCs w:val="21"/>
                <w:highlight w:val="none"/>
                <w:lang w:val="en-US" w:eastAsia="zh-CN"/>
              </w:rPr>
            </w:pPr>
            <w:r>
              <w:rPr>
                <w:rFonts w:hint="eastAsia" w:ascii="宋体" w:hAnsi="宋体" w:cs="宋体"/>
                <w:kern w:val="0"/>
                <w:sz w:val="21"/>
                <w:szCs w:val="21"/>
                <w:highlight w:val="none"/>
                <w:lang w:val="en-US" w:eastAsia="zh-CN"/>
              </w:rPr>
              <w:t>1</w:t>
            </w:r>
          </w:p>
        </w:tc>
        <w:tc>
          <w:tcPr>
            <w:tcW w:w="356" w:type="pct"/>
            <w:shd w:val="clear" w:color="auto" w:fill="auto"/>
            <w:noWrap/>
            <w:vAlign w:val="center"/>
          </w:tcPr>
          <w:p w14:paraId="59ABF75E">
            <w:pPr>
              <w:jc w:val="center"/>
              <w:rPr>
                <w:rFonts w:hint="eastAsia" w:ascii="宋体" w:hAnsi="宋体" w:eastAsia="宋体" w:cs="宋体"/>
                <w:i w:val="0"/>
                <w:iCs w:val="0"/>
                <w:color w:val="000000"/>
                <w:sz w:val="21"/>
                <w:szCs w:val="21"/>
                <w:highlight w:val="none"/>
                <w:u w:val="none"/>
              </w:rPr>
            </w:pPr>
          </w:p>
        </w:tc>
      </w:tr>
      <w:tr w14:paraId="6F63B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356" w:type="pct"/>
            <w:shd w:val="clear" w:color="auto" w:fill="auto"/>
            <w:noWrap/>
            <w:vAlign w:val="center"/>
          </w:tcPr>
          <w:p w14:paraId="5EF22F1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rPr>
            </w:pPr>
            <w:r>
              <w:rPr>
                <w:rFonts w:hint="eastAsia" w:ascii="宋体" w:hAnsi="宋体" w:eastAsia="宋体" w:cs="宋体"/>
                <w:i w:val="0"/>
                <w:iCs w:val="0"/>
                <w:color w:val="000000"/>
                <w:sz w:val="21"/>
                <w:szCs w:val="21"/>
                <w:highlight w:val="none"/>
                <w:u w:val="none"/>
                <w:lang w:val="en-US" w:eastAsia="zh-CN"/>
              </w:rPr>
              <w:t>5</w:t>
            </w:r>
          </w:p>
        </w:tc>
        <w:tc>
          <w:tcPr>
            <w:tcW w:w="1454" w:type="pct"/>
            <w:vMerge w:val="continue"/>
            <w:shd w:val="clear" w:color="auto" w:fill="auto"/>
            <w:noWrap/>
            <w:vAlign w:val="center"/>
          </w:tcPr>
          <w:p w14:paraId="41EFE144">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p>
        </w:tc>
        <w:tc>
          <w:tcPr>
            <w:tcW w:w="1036" w:type="pct"/>
            <w:shd w:val="clear" w:color="auto" w:fill="auto"/>
            <w:noWrap/>
            <w:vAlign w:val="center"/>
          </w:tcPr>
          <w:p w14:paraId="366C7D93">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信号放大器</w:t>
            </w:r>
          </w:p>
        </w:tc>
        <w:tc>
          <w:tcPr>
            <w:tcW w:w="753" w:type="pct"/>
            <w:shd w:val="clear" w:color="auto" w:fill="auto"/>
            <w:noWrap/>
            <w:vAlign w:val="center"/>
          </w:tcPr>
          <w:p w14:paraId="410AB484">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w:t>
            </w:r>
          </w:p>
        </w:tc>
        <w:tc>
          <w:tcPr>
            <w:tcW w:w="651" w:type="pct"/>
            <w:shd w:val="clear" w:color="auto" w:fill="auto"/>
            <w:noWrap/>
            <w:vAlign w:val="center"/>
          </w:tcPr>
          <w:p w14:paraId="20BC5E86">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个</w:t>
            </w:r>
          </w:p>
        </w:tc>
        <w:tc>
          <w:tcPr>
            <w:tcW w:w="391" w:type="pct"/>
            <w:shd w:val="clear" w:color="auto" w:fill="auto"/>
            <w:noWrap/>
            <w:vAlign w:val="center"/>
          </w:tcPr>
          <w:p w14:paraId="721BDCC9">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4</w:t>
            </w:r>
          </w:p>
        </w:tc>
        <w:tc>
          <w:tcPr>
            <w:tcW w:w="356" w:type="pct"/>
            <w:shd w:val="clear" w:color="auto" w:fill="auto"/>
            <w:noWrap/>
            <w:vAlign w:val="center"/>
          </w:tcPr>
          <w:p w14:paraId="39D6CAAD">
            <w:pPr>
              <w:jc w:val="center"/>
              <w:rPr>
                <w:rFonts w:hint="eastAsia" w:ascii="宋体" w:hAnsi="宋体" w:eastAsia="宋体" w:cs="宋体"/>
                <w:i w:val="0"/>
                <w:iCs w:val="0"/>
                <w:color w:val="000000"/>
                <w:sz w:val="21"/>
                <w:szCs w:val="21"/>
                <w:highlight w:val="none"/>
                <w:u w:val="none"/>
              </w:rPr>
            </w:pPr>
          </w:p>
        </w:tc>
      </w:tr>
      <w:tr w14:paraId="2F17A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56" w:type="pct"/>
            <w:shd w:val="clear" w:color="auto" w:fill="auto"/>
            <w:noWrap/>
            <w:vAlign w:val="center"/>
          </w:tcPr>
          <w:p w14:paraId="6BF2423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rPr>
            </w:pPr>
            <w:r>
              <w:rPr>
                <w:rFonts w:hint="eastAsia" w:ascii="宋体" w:hAnsi="宋体" w:eastAsia="宋体" w:cs="宋体"/>
                <w:i w:val="0"/>
                <w:iCs w:val="0"/>
                <w:color w:val="000000"/>
                <w:sz w:val="21"/>
                <w:szCs w:val="21"/>
                <w:highlight w:val="none"/>
                <w:u w:val="none"/>
                <w:lang w:val="en-US" w:eastAsia="zh-CN"/>
              </w:rPr>
              <w:t>6</w:t>
            </w:r>
          </w:p>
        </w:tc>
        <w:tc>
          <w:tcPr>
            <w:tcW w:w="1454" w:type="pct"/>
            <w:vMerge w:val="restart"/>
            <w:shd w:val="clear" w:color="auto" w:fill="auto"/>
            <w:noWrap/>
            <w:vAlign w:val="center"/>
          </w:tcPr>
          <w:p w14:paraId="215C68DF">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花博园站</w:t>
            </w:r>
          </w:p>
        </w:tc>
        <w:tc>
          <w:tcPr>
            <w:tcW w:w="1036" w:type="pct"/>
            <w:shd w:val="clear" w:color="auto" w:fill="auto"/>
            <w:noWrap/>
            <w:vAlign w:val="center"/>
          </w:tcPr>
          <w:p w14:paraId="025C7EEB">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报警手表</w:t>
            </w:r>
          </w:p>
        </w:tc>
        <w:tc>
          <w:tcPr>
            <w:tcW w:w="753" w:type="pct"/>
            <w:shd w:val="clear" w:color="auto" w:fill="auto"/>
            <w:noWrap/>
            <w:vAlign w:val="center"/>
          </w:tcPr>
          <w:p w14:paraId="62803357">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w:t>
            </w:r>
          </w:p>
        </w:tc>
        <w:tc>
          <w:tcPr>
            <w:tcW w:w="651" w:type="pct"/>
            <w:shd w:val="clear" w:color="auto" w:fill="auto"/>
            <w:noWrap/>
            <w:vAlign w:val="center"/>
          </w:tcPr>
          <w:p w14:paraId="4BBED1C0">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个</w:t>
            </w:r>
          </w:p>
        </w:tc>
        <w:tc>
          <w:tcPr>
            <w:tcW w:w="667" w:type="dxa"/>
            <w:shd w:val="clear" w:color="auto" w:fill="auto"/>
            <w:noWrap/>
            <w:vAlign w:val="center"/>
          </w:tcPr>
          <w:p w14:paraId="01413005">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cs="宋体"/>
                <w:kern w:val="0"/>
                <w:sz w:val="21"/>
                <w:szCs w:val="21"/>
                <w:highlight w:val="none"/>
                <w:lang w:val="en-US" w:eastAsia="zh-CN"/>
              </w:rPr>
              <w:t>2</w:t>
            </w:r>
          </w:p>
        </w:tc>
        <w:tc>
          <w:tcPr>
            <w:tcW w:w="356" w:type="pct"/>
            <w:shd w:val="clear" w:color="auto" w:fill="auto"/>
            <w:noWrap/>
            <w:vAlign w:val="center"/>
          </w:tcPr>
          <w:p w14:paraId="75ACF8F9">
            <w:pPr>
              <w:jc w:val="center"/>
              <w:rPr>
                <w:rFonts w:hint="eastAsia" w:ascii="宋体" w:hAnsi="宋体" w:eastAsia="宋体" w:cs="宋体"/>
                <w:i w:val="0"/>
                <w:iCs w:val="0"/>
                <w:color w:val="000000"/>
                <w:sz w:val="21"/>
                <w:szCs w:val="21"/>
                <w:highlight w:val="none"/>
                <w:u w:val="none"/>
              </w:rPr>
            </w:pPr>
          </w:p>
        </w:tc>
      </w:tr>
      <w:tr w14:paraId="382DD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56" w:type="pct"/>
            <w:shd w:val="clear" w:color="auto" w:fill="auto"/>
            <w:noWrap/>
            <w:vAlign w:val="center"/>
          </w:tcPr>
          <w:p w14:paraId="1B4EFB0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rPr>
            </w:pPr>
            <w:r>
              <w:rPr>
                <w:rFonts w:hint="eastAsia" w:ascii="宋体" w:hAnsi="宋体" w:eastAsia="宋体" w:cs="宋体"/>
                <w:i w:val="0"/>
                <w:iCs w:val="0"/>
                <w:color w:val="000000"/>
                <w:sz w:val="21"/>
                <w:szCs w:val="21"/>
                <w:highlight w:val="none"/>
                <w:u w:val="none"/>
                <w:lang w:val="en-US" w:eastAsia="zh-CN"/>
              </w:rPr>
              <w:t>7</w:t>
            </w:r>
          </w:p>
        </w:tc>
        <w:tc>
          <w:tcPr>
            <w:tcW w:w="1454" w:type="pct"/>
            <w:vMerge w:val="continue"/>
            <w:shd w:val="clear" w:color="auto" w:fill="auto"/>
            <w:noWrap/>
            <w:vAlign w:val="center"/>
          </w:tcPr>
          <w:p w14:paraId="786EE58A">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p>
        </w:tc>
        <w:tc>
          <w:tcPr>
            <w:tcW w:w="1036" w:type="pct"/>
            <w:shd w:val="clear" w:color="auto" w:fill="auto"/>
            <w:noWrap/>
            <w:vAlign w:val="center"/>
          </w:tcPr>
          <w:p w14:paraId="042D390E">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警报接收器</w:t>
            </w:r>
          </w:p>
        </w:tc>
        <w:tc>
          <w:tcPr>
            <w:tcW w:w="753" w:type="pct"/>
            <w:shd w:val="clear" w:color="auto" w:fill="auto"/>
            <w:noWrap/>
            <w:vAlign w:val="center"/>
          </w:tcPr>
          <w:p w14:paraId="168414F5">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w:t>
            </w:r>
          </w:p>
        </w:tc>
        <w:tc>
          <w:tcPr>
            <w:tcW w:w="651" w:type="pct"/>
            <w:shd w:val="clear" w:color="auto" w:fill="auto"/>
            <w:noWrap/>
            <w:vAlign w:val="center"/>
          </w:tcPr>
          <w:p w14:paraId="4B636844">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个</w:t>
            </w:r>
          </w:p>
        </w:tc>
        <w:tc>
          <w:tcPr>
            <w:tcW w:w="667" w:type="dxa"/>
            <w:shd w:val="clear" w:color="auto" w:fill="auto"/>
            <w:noWrap/>
            <w:vAlign w:val="center"/>
          </w:tcPr>
          <w:p w14:paraId="6A500874">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cs="宋体"/>
                <w:kern w:val="0"/>
                <w:sz w:val="21"/>
                <w:szCs w:val="21"/>
                <w:highlight w:val="none"/>
                <w:lang w:val="en-US" w:eastAsia="zh-CN"/>
              </w:rPr>
              <w:t>1</w:t>
            </w:r>
          </w:p>
        </w:tc>
        <w:tc>
          <w:tcPr>
            <w:tcW w:w="356" w:type="pct"/>
            <w:shd w:val="clear" w:color="auto" w:fill="auto"/>
            <w:noWrap/>
            <w:vAlign w:val="center"/>
          </w:tcPr>
          <w:p w14:paraId="78D8FD6C">
            <w:pPr>
              <w:jc w:val="center"/>
              <w:rPr>
                <w:rFonts w:hint="eastAsia" w:ascii="宋体" w:hAnsi="宋体" w:eastAsia="宋体" w:cs="宋体"/>
                <w:i w:val="0"/>
                <w:iCs w:val="0"/>
                <w:color w:val="000000"/>
                <w:sz w:val="21"/>
                <w:szCs w:val="21"/>
                <w:highlight w:val="none"/>
                <w:u w:val="none"/>
              </w:rPr>
            </w:pPr>
          </w:p>
        </w:tc>
      </w:tr>
      <w:tr w14:paraId="6A3BC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56" w:type="pct"/>
            <w:shd w:val="clear" w:color="auto" w:fill="auto"/>
            <w:noWrap/>
            <w:vAlign w:val="center"/>
          </w:tcPr>
          <w:p w14:paraId="3379C3B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rPr>
            </w:pPr>
            <w:r>
              <w:rPr>
                <w:rFonts w:hint="eastAsia" w:ascii="宋体" w:hAnsi="宋体" w:eastAsia="宋体" w:cs="宋体"/>
                <w:i w:val="0"/>
                <w:iCs w:val="0"/>
                <w:color w:val="000000"/>
                <w:sz w:val="21"/>
                <w:szCs w:val="21"/>
                <w:highlight w:val="none"/>
                <w:u w:val="none"/>
                <w:lang w:val="en-US" w:eastAsia="zh-CN"/>
              </w:rPr>
              <w:t>8</w:t>
            </w:r>
          </w:p>
        </w:tc>
        <w:tc>
          <w:tcPr>
            <w:tcW w:w="1454" w:type="pct"/>
            <w:vMerge w:val="continue"/>
            <w:shd w:val="clear" w:color="auto" w:fill="auto"/>
            <w:noWrap/>
            <w:vAlign w:val="center"/>
          </w:tcPr>
          <w:p w14:paraId="70D66D7A">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p>
        </w:tc>
        <w:tc>
          <w:tcPr>
            <w:tcW w:w="1036" w:type="pct"/>
            <w:shd w:val="clear" w:color="auto" w:fill="auto"/>
            <w:noWrap/>
            <w:vAlign w:val="center"/>
          </w:tcPr>
          <w:p w14:paraId="4443695C">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信号放大器</w:t>
            </w:r>
          </w:p>
        </w:tc>
        <w:tc>
          <w:tcPr>
            <w:tcW w:w="753" w:type="pct"/>
            <w:shd w:val="clear" w:color="auto" w:fill="auto"/>
            <w:noWrap/>
            <w:vAlign w:val="center"/>
          </w:tcPr>
          <w:p w14:paraId="3E4080BC">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w:t>
            </w:r>
          </w:p>
        </w:tc>
        <w:tc>
          <w:tcPr>
            <w:tcW w:w="651" w:type="pct"/>
            <w:shd w:val="clear" w:color="auto" w:fill="auto"/>
            <w:noWrap/>
            <w:vAlign w:val="center"/>
          </w:tcPr>
          <w:p w14:paraId="17D83D64">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个</w:t>
            </w:r>
          </w:p>
        </w:tc>
        <w:tc>
          <w:tcPr>
            <w:tcW w:w="667" w:type="dxa"/>
            <w:shd w:val="clear" w:color="auto" w:fill="auto"/>
            <w:noWrap/>
            <w:vAlign w:val="center"/>
          </w:tcPr>
          <w:p w14:paraId="741AB21B">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4</w:t>
            </w:r>
          </w:p>
        </w:tc>
        <w:tc>
          <w:tcPr>
            <w:tcW w:w="356" w:type="pct"/>
            <w:shd w:val="clear" w:color="auto" w:fill="auto"/>
            <w:noWrap/>
            <w:vAlign w:val="center"/>
          </w:tcPr>
          <w:p w14:paraId="6A69250F">
            <w:pPr>
              <w:jc w:val="center"/>
              <w:rPr>
                <w:rFonts w:hint="eastAsia" w:ascii="宋体" w:hAnsi="宋体" w:eastAsia="宋体" w:cs="宋体"/>
                <w:i w:val="0"/>
                <w:iCs w:val="0"/>
                <w:color w:val="000000"/>
                <w:sz w:val="21"/>
                <w:szCs w:val="21"/>
                <w:highlight w:val="none"/>
                <w:u w:val="none"/>
              </w:rPr>
            </w:pPr>
          </w:p>
        </w:tc>
      </w:tr>
      <w:tr w14:paraId="403CB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56" w:type="pct"/>
            <w:shd w:val="clear" w:color="auto" w:fill="auto"/>
            <w:noWrap/>
            <w:vAlign w:val="center"/>
          </w:tcPr>
          <w:p w14:paraId="0FE81FE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rPr>
            </w:pPr>
            <w:r>
              <w:rPr>
                <w:rFonts w:hint="eastAsia" w:ascii="宋体" w:hAnsi="宋体" w:eastAsia="宋体" w:cs="宋体"/>
                <w:i w:val="0"/>
                <w:iCs w:val="0"/>
                <w:color w:val="000000"/>
                <w:sz w:val="21"/>
                <w:szCs w:val="21"/>
                <w:highlight w:val="none"/>
                <w:u w:val="none"/>
                <w:lang w:val="en-US" w:eastAsia="zh-CN"/>
              </w:rPr>
              <w:t>9</w:t>
            </w:r>
          </w:p>
        </w:tc>
        <w:tc>
          <w:tcPr>
            <w:tcW w:w="1454" w:type="pct"/>
            <w:vMerge w:val="restart"/>
            <w:shd w:val="clear" w:color="auto" w:fill="auto"/>
            <w:noWrap/>
            <w:vAlign w:val="center"/>
          </w:tcPr>
          <w:p w14:paraId="57E0FEBE">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琅琊山站</w:t>
            </w:r>
          </w:p>
        </w:tc>
        <w:tc>
          <w:tcPr>
            <w:tcW w:w="1036" w:type="pct"/>
            <w:shd w:val="clear" w:color="auto" w:fill="auto"/>
            <w:noWrap/>
            <w:vAlign w:val="center"/>
          </w:tcPr>
          <w:p w14:paraId="291276DB">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报警手表</w:t>
            </w:r>
          </w:p>
        </w:tc>
        <w:tc>
          <w:tcPr>
            <w:tcW w:w="753" w:type="pct"/>
            <w:shd w:val="clear" w:color="auto" w:fill="auto"/>
            <w:noWrap/>
            <w:vAlign w:val="center"/>
          </w:tcPr>
          <w:p w14:paraId="4086DCBD">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w:t>
            </w:r>
          </w:p>
        </w:tc>
        <w:tc>
          <w:tcPr>
            <w:tcW w:w="651" w:type="pct"/>
            <w:shd w:val="clear" w:color="auto" w:fill="auto"/>
            <w:noWrap/>
            <w:vAlign w:val="center"/>
          </w:tcPr>
          <w:p w14:paraId="2729E2E3">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个</w:t>
            </w:r>
          </w:p>
        </w:tc>
        <w:tc>
          <w:tcPr>
            <w:tcW w:w="667" w:type="dxa"/>
            <w:shd w:val="clear" w:color="auto" w:fill="auto"/>
            <w:noWrap/>
            <w:vAlign w:val="center"/>
          </w:tcPr>
          <w:p w14:paraId="370368F2">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cs="宋体"/>
                <w:kern w:val="0"/>
                <w:sz w:val="21"/>
                <w:szCs w:val="21"/>
                <w:highlight w:val="none"/>
                <w:lang w:val="en-US" w:eastAsia="zh-CN"/>
              </w:rPr>
              <w:t>2</w:t>
            </w:r>
          </w:p>
        </w:tc>
        <w:tc>
          <w:tcPr>
            <w:tcW w:w="356" w:type="pct"/>
            <w:shd w:val="clear" w:color="auto" w:fill="auto"/>
            <w:noWrap/>
            <w:vAlign w:val="center"/>
          </w:tcPr>
          <w:p w14:paraId="5BF1EBDC">
            <w:pPr>
              <w:jc w:val="center"/>
              <w:rPr>
                <w:rFonts w:hint="eastAsia" w:ascii="宋体" w:hAnsi="宋体" w:eastAsia="宋体" w:cs="宋体"/>
                <w:i w:val="0"/>
                <w:iCs w:val="0"/>
                <w:color w:val="000000"/>
                <w:sz w:val="21"/>
                <w:szCs w:val="21"/>
                <w:highlight w:val="none"/>
                <w:u w:val="none"/>
              </w:rPr>
            </w:pPr>
          </w:p>
        </w:tc>
      </w:tr>
      <w:tr w14:paraId="38D86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56" w:type="pct"/>
            <w:shd w:val="clear" w:color="auto" w:fill="auto"/>
            <w:noWrap/>
            <w:vAlign w:val="center"/>
          </w:tcPr>
          <w:p w14:paraId="5FB932C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rPr>
            </w:pPr>
            <w:r>
              <w:rPr>
                <w:rFonts w:hint="eastAsia" w:ascii="宋体" w:hAnsi="宋体" w:eastAsia="宋体" w:cs="宋体"/>
                <w:i w:val="0"/>
                <w:iCs w:val="0"/>
                <w:color w:val="000000"/>
                <w:sz w:val="21"/>
                <w:szCs w:val="21"/>
                <w:highlight w:val="none"/>
                <w:u w:val="none"/>
                <w:lang w:val="en-US" w:eastAsia="zh-CN"/>
              </w:rPr>
              <w:t>10</w:t>
            </w:r>
          </w:p>
        </w:tc>
        <w:tc>
          <w:tcPr>
            <w:tcW w:w="1454" w:type="pct"/>
            <w:vMerge w:val="continue"/>
            <w:shd w:val="clear" w:color="auto" w:fill="auto"/>
            <w:noWrap/>
            <w:vAlign w:val="center"/>
          </w:tcPr>
          <w:p w14:paraId="11E675A1">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p>
        </w:tc>
        <w:tc>
          <w:tcPr>
            <w:tcW w:w="1036" w:type="pct"/>
            <w:shd w:val="clear" w:color="auto" w:fill="auto"/>
            <w:noWrap/>
            <w:vAlign w:val="center"/>
          </w:tcPr>
          <w:p w14:paraId="0AC40D0B">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警报接收器</w:t>
            </w:r>
          </w:p>
        </w:tc>
        <w:tc>
          <w:tcPr>
            <w:tcW w:w="753" w:type="pct"/>
            <w:shd w:val="clear" w:color="auto" w:fill="auto"/>
            <w:noWrap/>
            <w:vAlign w:val="center"/>
          </w:tcPr>
          <w:p w14:paraId="2775ABEA">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w:t>
            </w:r>
          </w:p>
        </w:tc>
        <w:tc>
          <w:tcPr>
            <w:tcW w:w="651" w:type="pct"/>
            <w:shd w:val="clear" w:color="auto" w:fill="auto"/>
            <w:noWrap/>
            <w:vAlign w:val="center"/>
          </w:tcPr>
          <w:p w14:paraId="28CC58E7">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个</w:t>
            </w:r>
          </w:p>
        </w:tc>
        <w:tc>
          <w:tcPr>
            <w:tcW w:w="667" w:type="dxa"/>
            <w:shd w:val="clear" w:color="auto" w:fill="auto"/>
            <w:noWrap/>
            <w:vAlign w:val="center"/>
          </w:tcPr>
          <w:p w14:paraId="5A160952">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cs="宋体"/>
                <w:kern w:val="0"/>
                <w:sz w:val="21"/>
                <w:szCs w:val="21"/>
                <w:highlight w:val="none"/>
                <w:lang w:val="en-US" w:eastAsia="zh-CN"/>
              </w:rPr>
              <w:t>1</w:t>
            </w:r>
          </w:p>
        </w:tc>
        <w:tc>
          <w:tcPr>
            <w:tcW w:w="356" w:type="pct"/>
            <w:shd w:val="clear" w:color="auto" w:fill="auto"/>
            <w:noWrap/>
            <w:vAlign w:val="center"/>
          </w:tcPr>
          <w:p w14:paraId="03305969">
            <w:pPr>
              <w:jc w:val="center"/>
              <w:rPr>
                <w:rFonts w:hint="eastAsia" w:ascii="宋体" w:hAnsi="宋体" w:eastAsia="宋体" w:cs="宋体"/>
                <w:i w:val="0"/>
                <w:iCs w:val="0"/>
                <w:color w:val="000000"/>
                <w:sz w:val="21"/>
                <w:szCs w:val="21"/>
                <w:highlight w:val="none"/>
                <w:u w:val="none"/>
              </w:rPr>
            </w:pPr>
          </w:p>
        </w:tc>
      </w:tr>
      <w:tr w14:paraId="5F57D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56" w:type="pct"/>
            <w:shd w:val="clear" w:color="auto" w:fill="auto"/>
            <w:noWrap/>
            <w:vAlign w:val="center"/>
          </w:tcPr>
          <w:p w14:paraId="67BB6C0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rPr>
            </w:pPr>
            <w:r>
              <w:rPr>
                <w:rFonts w:hint="eastAsia" w:ascii="宋体" w:hAnsi="宋体" w:eastAsia="宋体" w:cs="宋体"/>
                <w:i w:val="0"/>
                <w:iCs w:val="0"/>
                <w:color w:val="000000"/>
                <w:sz w:val="21"/>
                <w:szCs w:val="21"/>
                <w:highlight w:val="none"/>
                <w:u w:val="none"/>
                <w:lang w:val="en-US" w:eastAsia="zh-CN"/>
              </w:rPr>
              <w:t>11</w:t>
            </w:r>
          </w:p>
        </w:tc>
        <w:tc>
          <w:tcPr>
            <w:tcW w:w="1454" w:type="pct"/>
            <w:vMerge w:val="continue"/>
            <w:shd w:val="clear" w:color="auto" w:fill="auto"/>
            <w:noWrap/>
            <w:vAlign w:val="center"/>
          </w:tcPr>
          <w:p w14:paraId="0D67DAC4">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p>
        </w:tc>
        <w:tc>
          <w:tcPr>
            <w:tcW w:w="1036" w:type="pct"/>
            <w:shd w:val="clear" w:color="auto" w:fill="auto"/>
            <w:noWrap/>
            <w:vAlign w:val="center"/>
          </w:tcPr>
          <w:p w14:paraId="32F3382A">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信号放大器</w:t>
            </w:r>
          </w:p>
        </w:tc>
        <w:tc>
          <w:tcPr>
            <w:tcW w:w="753" w:type="pct"/>
            <w:shd w:val="clear" w:color="auto" w:fill="auto"/>
            <w:noWrap/>
            <w:vAlign w:val="center"/>
          </w:tcPr>
          <w:p w14:paraId="701545CC">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w:t>
            </w:r>
          </w:p>
        </w:tc>
        <w:tc>
          <w:tcPr>
            <w:tcW w:w="651" w:type="pct"/>
            <w:shd w:val="clear" w:color="auto" w:fill="auto"/>
            <w:noWrap/>
            <w:vAlign w:val="center"/>
          </w:tcPr>
          <w:p w14:paraId="3A783128">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个</w:t>
            </w:r>
          </w:p>
        </w:tc>
        <w:tc>
          <w:tcPr>
            <w:tcW w:w="667" w:type="dxa"/>
            <w:shd w:val="clear" w:color="auto" w:fill="auto"/>
            <w:noWrap/>
            <w:vAlign w:val="center"/>
          </w:tcPr>
          <w:p w14:paraId="6FCC0E33">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4</w:t>
            </w:r>
          </w:p>
        </w:tc>
        <w:tc>
          <w:tcPr>
            <w:tcW w:w="356" w:type="pct"/>
            <w:shd w:val="clear" w:color="auto" w:fill="auto"/>
            <w:noWrap/>
            <w:vAlign w:val="center"/>
          </w:tcPr>
          <w:p w14:paraId="1BFE8E81">
            <w:pPr>
              <w:jc w:val="center"/>
              <w:rPr>
                <w:rFonts w:hint="eastAsia" w:ascii="宋体" w:hAnsi="宋体" w:eastAsia="宋体" w:cs="宋体"/>
                <w:i w:val="0"/>
                <w:iCs w:val="0"/>
                <w:color w:val="000000"/>
                <w:sz w:val="21"/>
                <w:szCs w:val="21"/>
                <w:highlight w:val="none"/>
                <w:u w:val="none"/>
              </w:rPr>
            </w:pPr>
          </w:p>
        </w:tc>
      </w:tr>
      <w:tr w14:paraId="310D0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56" w:type="pct"/>
            <w:shd w:val="clear" w:color="auto" w:fill="auto"/>
            <w:noWrap/>
            <w:vAlign w:val="center"/>
          </w:tcPr>
          <w:p w14:paraId="162BBB4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rPr>
            </w:pPr>
            <w:r>
              <w:rPr>
                <w:rFonts w:hint="eastAsia" w:ascii="宋体" w:hAnsi="宋体" w:eastAsia="宋体" w:cs="宋体"/>
                <w:i w:val="0"/>
                <w:iCs w:val="0"/>
                <w:color w:val="000000"/>
                <w:sz w:val="21"/>
                <w:szCs w:val="21"/>
                <w:highlight w:val="none"/>
                <w:u w:val="none"/>
                <w:lang w:val="en-US" w:eastAsia="zh-CN"/>
              </w:rPr>
              <w:t>12</w:t>
            </w:r>
          </w:p>
        </w:tc>
        <w:tc>
          <w:tcPr>
            <w:tcW w:w="1454" w:type="pct"/>
            <w:vMerge w:val="restart"/>
            <w:shd w:val="clear" w:color="auto" w:fill="auto"/>
            <w:noWrap/>
            <w:vAlign w:val="center"/>
          </w:tcPr>
          <w:p w14:paraId="4F0E296C">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滁州政务中心站</w:t>
            </w:r>
          </w:p>
        </w:tc>
        <w:tc>
          <w:tcPr>
            <w:tcW w:w="1036" w:type="pct"/>
            <w:shd w:val="clear" w:color="auto" w:fill="auto"/>
            <w:noWrap/>
            <w:vAlign w:val="center"/>
          </w:tcPr>
          <w:p w14:paraId="1950B5B0">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报警手表</w:t>
            </w:r>
          </w:p>
        </w:tc>
        <w:tc>
          <w:tcPr>
            <w:tcW w:w="753" w:type="pct"/>
            <w:shd w:val="clear" w:color="auto" w:fill="auto"/>
            <w:noWrap/>
            <w:vAlign w:val="center"/>
          </w:tcPr>
          <w:p w14:paraId="73EE94E9">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w:t>
            </w:r>
          </w:p>
        </w:tc>
        <w:tc>
          <w:tcPr>
            <w:tcW w:w="651" w:type="pct"/>
            <w:shd w:val="clear" w:color="auto" w:fill="auto"/>
            <w:noWrap/>
            <w:vAlign w:val="center"/>
          </w:tcPr>
          <w:p w14:paraId="43B3CD31">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个</w:t>
            </w:r>
          </w:p>
        </w:tc>
        <w:tc>
          <w:tcPr>
            <w:tcW w:w="667" w:type="dxa"/>
            <w:shd w:val="clear" w:color="auto" w:fill="auto"/>
            <w:noWrap/>
            <w:vAlign w:val="center"/>
          </w:tcPr>
          <w:p w14:paraId="587A81AC">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cs="宋体"/>
                <w:kern w:val="0"/>
                <w:sz w:val="21"/>
                <w:szCs w:val="21"/>
                <w:highlight w:val="none"/>
                <w:lang w:val="en-US" w:eastAsia="zh-CN"/>
              </w:rPr>
              <w:t>2</w:t>
            </w:r>
          </w:p>
        </w:tc>
        <w:tc>
          <w:tcPr>
            <w:tcW w:w="356" w:type="pct"/>
            <w:shd w:val="clear" w:color="auto" w:fill="auto"/>
            <w:noWrap/>
            <w:vAlign w:val="center"/>
          </w:tcPr>
          <w:p w14:paraId="50D27413">
            <w:pPr>
              <w:jc w:val="center"/>
              <w:rPr>
                <w:rFonts w:hint="eastAsia" w:ascii="宋体" w:hAnsi="宋体" w:eastAsia="宋体" w:cs="宋体"/>
                <w:i w:val="0"/>
                <w:iCs w:val="0"/>
                <w:color w:val="000000"/>
                <w:sz w:val="21"/>
                <w:szCs w:val="21"/>
                <w:highlight w:val="none"/>
                <w:u w:val="none"/>
              </w:rPr>
            </w:pPr>
          </w:p>
        </w:tc>
      </w:tr>
      <w:tr w14:paraId="2E117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56" w:type="pct"/>
            <w:shd w:val="clear" w:color="auto" w:fill="auto"/>
            <w:noWrap/>
            <w:vAlign w:val="center"/>
          </w:tcPr>
          <w:p w14:paraId="4E5CB08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rPr>
            </w:pPr>
            <w:r>
              <w:rPr>
                <w:rFonts w:hint="eastAsia" w:ascii="宋体" w:hAnsi="宋体" w:eastAsia="宋体" w:cs="宋体"/>
                <w:i w:val="0"/>
                <w:iCs w:val="0"/>
                <w:color w:val="000000"/>
                <w:sz w:val="21"/>
                <w:szCs w:val="21"/>
                <w:highlight w:val="none"/>
                <w:u w:val="none"/>
                <w:lang w:val="en-US" w:eastAsia="zh-CN"/>
              </w:rPr>
              <w:t>13</w:t>
            </w:r>
          </w:p>
        </w:tc>
        <w:tc>
          <w:tcPr>
            <w:tcW w:w="1454" w:type="pct"/>
            <w:vMerge w:val="continue"/>
            <w:shd w:val="clear" w:color="auto" w:fill="auto"/>
            <w:noWrap/>
            <w:vAlign w:val="center"/>
          </w:tcPr>
          <w:p w14:paraId="287BD9EB">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p>
        </w:tc>
        <w:tc>
          <w:tcPr>
            <w:tcW w:w="1036" w:type="pct"/>
            <w:shd w:val="clear" w:color="auto" w:fill="auto"/>
            <w:noWrap/>
            <w:vAlign w:val="center"/>
          </w:tcPr>
          <w:p w14:paraId="1B349502">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警报接收器</w:t>
            </w:r>
          </w:p>
        </w:tc>
        <w:tc>
          <w:tcPr>
            <w:tcW w:w="753" w:type="pct"/>
            <w:shd w:val="clear" w:color="auto" w:fill="auto"/>
            <w:noWrap/>
            <w:vAlign w:val="center"/>
          </w:tcPr>
          <w:p w14:paraId="3F2D9663">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w:t>
            </w:r>
          </w:p>
        </w:tc>
        <w:tc>
          <w:tcPr>
            <w:tcW w:w="651" w:type="pct"/>
            <w:shd w:val="clear" w:color="auto" w:fill="auto"/>
            <w:noWrap/>
            <w:vAlign w:val="center"/>
          </w:tcPr>
          <w:p w14:paraId="0751721C">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个</w:t>
            </w:r>
          </w:p>
        </w:tc>
        <w:tc>
          <w:tcPr>
            <w:tcW w:w="667" w:type="dxa"/>
            <w:shd w:val="clear" w:color="auto" w:fill="auto"/>
            <w:noWrap/>
            <w:vAlign w:val="center"/>
          </w:tcPr>
          <w:p w14:paraId="09604A55">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cs="宋体"/>
                <w:kern w:val="0"/>
                <w:sz w:val="21"/>
                <w:szCs w:val="21"/>
                <w:highlight w:val="none"/>
                <w:lang w:val="en-US" w:eastAsia="zh-CN"/>
              </w:rPr>
              <w:t>1</w:t>
            </w:r>
          </w:p>
        </w:tc>
        <w:tc>
          <w:tcPr>
            <w:tcW w:w="356" w:type="pct"/>
            <w:shd w:val="clear" w:color="auto" w:fill="auto"/>
            <w:noWrap/>
            <w:vAlign w:val="center"/>
          </w:tcPr>
          <w:p w14:paraId="53CBB77C">
            <w:pPr>
              <w:jc w:val="center"/>
              <w:rPr>
                <w:rFonts w:hint="eastAsia" w:ascii="宋体" w:hAnsi="宋体" w:eastAsia="宋体" w:cs="宋体"/>
                <w:i w:val="0"/>
                <w:iCs w:val="0"/>
                <w:color w:val="000000"/>
                <w:sz w:val="21"/>
                <w:szCs w:val="21"/>
                <w:highlight w:val="none"/>
                <w:u w:val="none"/>
              </w:rPr>
            </w:pPr>
          </w:p>
        </w:tc>
      </w:tr>
      <w:tr w14:paraId="1A991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56" w:type="pct"/>
            <w:shd w:val="clear" w:color="auto" w:fill="auto"/>
            <w:noWrap/>
            <w:vAlign w:val="center"/>
          </w:tcPr>
          <w:p w14:paraId="5E3F2D4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rPr>
            </w:pPr>
            <w:r>
              <w:rPr>
                <w:rFonts w:hint="eastAsia" w:ascii="宋体" w:hAnsi="宋体" w:eastAsia="宋体" w:cs="宋体"/>
                <w:i w:val="0"/>
                <w:iCs w:val="0"/>
                <w:color w:val="000000"/>
                <w:sz w:val="21"/>
                <w:szCs w:val="21"/>
                <w:highlight w:val="none"/>
                <w:u w:val="none"/>
                <w:lang w:val="en-US" w:eastAsia="zh-CN"/>
              </w:rPr>
              <w:t>14</w:t>
            </w:r>
          </w:p>
        </w:tc>
        <w:tc>
          <w:tcPr>
            <w:tcW w:w="1454" w:type="pct"/>
            <w:vMerge w:val="continue"/>
            <w:shd w:val="clear" w:color="auto" w:fill="auto"/>
            <w:noWrap/>
            <w:vAlign w:val="center"/>
          </w:tcPr>
          <w:p w14:paraId="3FC78E36">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p>
        </w:tc>
        <w:tc>
          <w:tcPr>
            <w:tcW w:w="1036" w:type="pct"/>
            <w:shd w:val="clear" w:color="auto" w:fill="auto"/>
            <w:noWrap/>
            <w:vAlign w:val="center"/>
          </w:tcPr>
          <w:p w14:paraId="54F9A176">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信号放大器</w:t>
            </w:r>
          </w:p>
        </w:tc>
        <w:tc>
          <w:tcPr>
            <w:tcW w:w="753" w:type="pct"/>
            <w:shd w:val="clear" w:color="auto" w:fill="auto"/>
            <w:noWrap/>
            <w:vAlign w:val="center"/>
          </w:tcPr>
          <w:p w14:paraId="476DCC2E">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w:t>
            </w:r>
          </w:p>
        </w:tc>
        <w:tc>
          <w:tcPr>
            <w:tcW w:w="651" w:type="pct"/>
            <w:shd w:val="clear" w:color="auto" w:fill="auto"/>
            <w:noWrap/>
            <w:vAlign w:val="center"/>
          </w:tcPr>
          <w:p w14:paraId="3ADA0A6E">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个</w:t>
            </w:r>
          </w:p>
        </w:tc>
        <w:tc>
          <w:tcPr>
            <w:tcW w:w="667" w:type="dxa"/>
            <w:shd w:val="clear" w:color="auto" w:fill="auto"/>
            <w:noWrap/>
            <w:vAlign w:val="center"/>
          </w:tcPr>
          <w:p w14:paraId="5510799A">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4</w:t>
            </w:r>
          </w:p>
        </w:tc>
        <w:tc>
          <w:tcPr>
            <w:tcW w:w="356" w:type="pct"/>
            <w:shd w:val="clear" w:color="auto" w:fill="auto"/>
            <w:noWrap/>
            <w:vAlign w:val="center"/>
          </w:tcPr>
          <w:p w14:paraId="02B2D464">
            <w:pPr>
              <w:jc w:val="center"/>
              <w:rPr>
                <w:rFonts w:hint="eastAsia" w:ascii="宋体" w:hAnsi="宋体" w:eastAsia="宋体" w:cs="宋体"/>
                <w:i w:val="0"/>
                <w:iCs w:val="0"/>
                <w:color w:val="000000"/>
                <w:sz w:val="21"/>
                <w:szCs w:val="21"/>
                <w:highlight w:val="none"/>
                <w:u w:val="none"/>
              </w:rPr>
            </w:pPr>
          </w:p>
        </w:tc>
      </w:tr>
      <w:tr w14:paraId="43BCE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56" w:type="pct"/>
            <w:shd w:val="clear" w:color="auto" w:fill="auto"/>
            <w:noWrap/>
            <w:vAlign w:val="center"/>
          </w:tcPr>
          <w:p w14:paraId="0AD5E2C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rPr>
            </w:pPr>
            <w:r>
              <w:rPr>
                <w:rFonts w:hint="eastAsia" w:ascii="宋体" w:hAnsi="宋体" w:eastAsia="宋体" w:cs="宋体"/>
                <w:i w:val="0"/>
                <w:iCs w:val="0"/>
                <w:color w:val="000000"/>
                <w:sz w:val="21"/>
                <w:szCs w:val="21"/>
                <w:highlight w:val="none"/>
                <w:u w:val="none"/>
                <w:lang w:val="en-US" w:eastAsia="zh-CN"/>
              </w:rPr>
              <w:t>15</w:t>
            </w:r>
          </w:p>
        </w:tc>
        <w:tc>
          <w:tcPr>
            <w:tcW w:w="1454" w:type="pct"/>
            <w:vMerge w:val="restart"/>
            <w:shd w:val="clear" w:color="auto" w:fill="auto"/>
            <w:noWrap/>
            <w:vAlign w:val="center"/>
          </w:tcPr>
          <w:p w14:paraId="08372C9E">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苏滁商务中心站</w:t>
            </w:r>
          </w:p>
        </w:tc>
        <w:tc>
          <w:tcPr>
            <w:tcW w:w="1036" w:type="pct"/>
            <w:shd w:val="clear" w:color="auto" w:fill="auto"/>
            <w:noWrap/>
            <w:vAlign w:val="center"/>
          </w:tcPr>
          <w:p w14:paraId="5A86FF79">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报警手表</w:t>
            </w:r>
          </w:p>
        </w:tc>
        <w:tc>
          <w:tcPr>
            <w:tcW w:w="753" w:type="pct"/>
            <w:shd w:val="clear" w:color="auto" w:fill="auto"/>
            <w:noWrap/>
            <w:vAlign w:val="center"/>
          </w:tcPr>
          <w:p w14:paraId="447E1B85">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w:t>
            </w:r>
          </w:p>
        </w:tc>
        <w:tc>
          <w:tcPr>
            <w:tcW w:w="651" w:type="pct"/>
            <w:shd w:val="clear" w:color="auto" w:fill="auto"/>
            <w:noWrap/>
            <w:vAlign w:val="center"/>
          </w:tcPr>
          <w:p w14:paraId="11C4F45B">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个</w:t>
            </w:r>
          </w:p>
        </w:tc>
        <w:tc>
          <w:tcPr>
            <w:tcW w:w="667" w:type="dxa"/>
            <w:shd w:val="clear" w:color="auto" w:fill="auto"/>
            <w:noWrap/>
            <w:vAlign w:val="center"/>
          </w:tcPr>
          <w:p w14:paraId="383008CD">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cs="宋体"/>
                <w:kern w:val="0"/>
                <w:sz w:val="21"/>
                <w:szCs w:val="21"/>
                <w:highlight w:val="none"/>
                <w:lang w:val="en-US" w:eastAsia="zh-CN"/>
              </w:rPr>
              <w:t>2</w:t>
            </w:r>
          </w:p>
        </w:tc>
        <w:tc>
          <w:tcPr>
            <w:tcW w:w="356" w:type="pct"/>
            <w:shd w:val="clear" w:color="auto" w:fill="auto"/>
            <w:noWrap/>
            <w:vAlign w:val="center"/>
          </w:tcPr>
          <w:p w14:paraId="37F620B8">
            <w:pPr>
              <w:jc w:val="center"/>
              <w:rPr>
                <w:rFonts w:hint="eastAsia" w:ascii="宋体" w:hAnsi="宋体" w:eastAsia="宋体" w:cs="宋体"/>
                <w:i w:val="0"/>
                <w:iCs w:val="0"/>
                <w:color w:val="000000"/>
                <w:sz w:val="21"/>
                <w:szCs w:val="21"/>
                <w:highlight w:val="none"/>
                <w:u w:val="none"/>
              </w:rPr>
            </w:pPr>
          </w:p>
        </w:tc>
      </w:tr>
      <w:tr w14:paraId="01361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56" w:type="pct"/>
            <w:shd w:val="clear" w:color="auto" w:fill="auto"/>
            <w:noWrap/>
            <w:vAlign w:val="center"/>
          </w:tcPr>
          <w:p w14:paraId="5822731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rPr>
            </w:pPr>
            <w:r>
              <w:rPr>
                <w:rFonts w:hint="eastAsia" w:ascii="宋体" w:hAnsi="宋体" w:eastAsia="宋体" w:cs="宋体"/>
                <w:i w:val="0"/>
                <w:iCs w:val="0"/>
                <w:color w:val="000000"/>
                <w:sz w:val="21"/>
                <w:szCs w:val="21"/>
                <w:highlight w:val="none"/>
                <w:u w:val="none"/>
                <w:lang w:val="en-US" w:eastAsia="zh-CN"/>
              </w:rPr>
              <w:t>16</w:t>
            </w:r>
          </w:p>
        </w:tc>
        <w:tc>
          <w:tcPr>
            <w:tcW w:w="1454" w:type="pct"/>
            <w:vMerge w:val="continue"/>
            <w:shd w:val="clear" w:color="auto" w:fill="auto"/>
            <w:noWrap/>
            <w:vAlign w:val="center"/>
          </w:tcPr>
          <w:p w14:paraId="108A50F2">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p>
        </w:tc>
        <w:tc>
          <w:tcPr>
            <w:tcW w:w="1036" w:type="pct"/>
            <w:shd w:val="clear" w:color="auto" w:fill="auto"/>
            <w:noWrap/>
            <w:vAlign w:val="center"/>
          </w:tcPr>
          <w:p w14:paraId="445549E6">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警报接收器</w:t>
            </w:r>
          </w:p>
        </w:tc>
        <w:tc>
          <w:tcPr>
            <w:tcW w:w="753" w:type="pct"/>
            <w:shd w:val="clear" w:color="auto" w:fill="auto"/>
            <w:noWrap/>
            <w:vAlign w:val="center"/>
          </w:tcPr>
          <w:p w14:paraId="2A375DBC">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w:t>
            </w:r>
          </w:p>
        </w:tc>
        <w:tc>
          <w:tcPr>
            <w:tcW w:w="651" w:type="pct"/>
            <w:shd w:val="clear" w:color="auto" w:fill="auto"/>
            <w:noWrap/>
            <w:vAlign w:val="center"/>
          </w:tcPr>
          <w:p w14:paraId="36F66B38">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个</w:t>
            </w:r>
          </w:p>
        </w:tc>
        <w:tc>
          <w:tcPr>
            <w:tcW w:w="667" w:type="dxa"/>
            <w:shd w:val="clear" w:color="auto" w:fill="auto"/>
            <w:noWrap/>
            <w:vAlign w:val="center"/>
          </w:tcPr>
          <w:p w14:paraId="003EC18F">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cs="宋体"/>
                <w:kern w:val="0"/>
                <w:sz w:val="21"/>
                <w:szCs w:val="21"/>
                <w:highlight w:val="none"/>
                <w:lang w:val="en-US" w:eastAsia="zh-CN"/>
              </w:rPr>
              <w:t>1</w:t>
            </w:r>
          </w:p>
        </w:tc>
        <w:tc>
          <w:tcPr>
            <w:tcW w:w="356" w:type="pct"/>
            <w:shd w:val="clear" w:color="auto" w:fill="auto"/>
            <w:noWrap/>
            <w:vAlign w:val="center"/>
          </w:tcPr>
          <w:p w14:paraId="010187A9">
            <w:pPr>
              <w:jc w:val="center"/>
              <w:rPr>
                <w:rFonts w:hint="eastAsia" w:ascii="宋体" w:hAnsi="宋体" w:eastAsia="宋体" w:cs="宋体"/>
                <w:i w:val="0"/>
                <w:iCs w:val="0"/>
                <w:color w:val="000000"/>
                <w:sz w:val="21"/>
                <w:szCs w:val="21"/>
                <w:highlight w:val="none"/>
                <w:u w:val="none"/>
              </w:rPr>
            </w:pPr>
          </w:p>
        </w:tc>
      </w:tr>
      <w:tr w14:paraId="03F15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56" w:type="pct"/>
            <w:shd w:val="clear" w:color="auto" w:fill="auto"/>
            <w:noWrap/>
            <w:vAlign w:val="center"/>
          </w:tcPr>
          <w:p w14:paraId="033E967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rPr>
            </w:pPr>
            <w:r>
              <w:rPr>
                <w:rFonts w:hint="eastAsia" w:ascii="宋体" w:hAnsi="宋体" w:eastAsia="宋体" w:cs="宋体"/>
                <w:i w:val="0"/>
                <w:iCs w:val="0"/>
                <w:color w:val="000000"/>
                <w:sz w:val="21"/>
                <w:szCs w:val="21"/>
                <w:highlight w:val="none"/>
                <w:u w:val="none"/>
                <w:lang w:val="en-US" w:eastAsia="zh-CN"/>
              </w:rPr>
              <w:t>17</w:t>
            </w:r>
          </w:p>
        </w:tc>
        <w:tc>
          <w:tcPr>
            <w:tcW w:w="1454" w:type="pct"/>
            <w:vMerge w:val="continue"/>
            <w:shd w:val="clear" w:color="auto" w:fill="auto"/>
            <w:noWrap/>
            <w:vAlign w:val="center"/>
          </w:tcPr>
          <w:p w14:paraId="1CDE9B1D">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p>
        </w:tc>
        <w:tc>
          <w:tcPr>
            <w:tcW w:w="1036" w:type="pct"/>
            <w:shd w:val="clear" w:color="auto" w:fill="auto"/>
            <w:noWrap/>
            <w:vAlign w:val="center"/>
          </w:tcPr>
          <w:p w14:paraId="47E4FE16">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信号放大器</w:t>
            </w:r>
          </w:p>
        </w:tc>
        <w:tc>
          <w:tcPr>
            <w:tcW w:w="753" w:type="pct"/>
            <w:shd w:val="clear" w:color="auto" w:fill="auto"/>
            <w:noWrap/>
            <w:vAlign w:val="center"/>
          </w:tcPr>
          <w:p w14:paraId="7A3D241C">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w:t>
            </w:r>
          </w:p>
        </w:tc>
        <w:tc>
          <w:tcPr>
            <w:tcW w:w="651" w:type="pct"/>
            <w:shd w:val="clear" w:color="auto" w:fill="auto"/>
            <w:noWrap/>
            <w:vAlign w:val="center"/>
          </w:tcPr>
          <w:p w14:paraId="4C0F88C5">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个</w:t>
            </w:r>
          </w:p>
        </w:tc>
        <w:tc>
          <w:tcPr>
            <w:tcW w:w="667" w:type="dxa"/>
            <w:shd w:val="clear" w:color="auto" w:fill="auto"/>
            <w:noWrap/>
            <w:vAlign w:val="center"/>
          </w:tcPr>
          <w:p w14:paraId="3A0A88A2">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4</w:t>
            </w:r>
          </w:p>
        </w:tc>
        <w:tc>
          <w:tcPr>
            <w:tcW w:w="356" w:type="pct"/>
            <w:shd w:val="clear" w:color="auto" w:fill="auto"/>
            <w:noWrap/>
            <w:vAlign w:val="center"/>
          </w:tcPr>
          <w:p w14:paraId="40635331">
            <w:pPr>
              <w:jc w:val="center"/>
              <w:rPr>
                <w:rFonts w:hint="eastAsia" w:ascii="宋体" w:hAnsi="宋体" w:eastAsia="宋体" w:cs="宋体"/>
                <w:i w:val="0"/>
                <w:iCs w:val="0"/>
                <w:color w:val="000000"/>
                <w:sz w:val="21"/>
                <w:szCs w:val="21"/>
                <w:highlight w:val="none"/>
                <w:u w:val="none"/>
              </w:rPr>
            </w:pPr>
          </w:p>
        </w:tc>
      </w:tr>
      <w:tr w14:paraId="2BA68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56" w:type="pct"/>
            <w:shd w:val="clear" w:color="auto" w:fill="auto"/>
            <w:noWrap/>
            <w:vAlign w:val="center"/>
          </w:tcPr>
          <w:p w14:paraId="2BBD560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rPr>
            </w:pPr>
            <w:r>
              <w:rPr>
                <w:rFonts w:hint="eastAsia" w:ascii="宋体" w:hAnsi="宋体" w:eastAsia="宋体" w:cs="宋体"/>
                <w:i w:val="0"/>
                <w:iCs w:val="0"/>
                <w:color w:val="000000"/>
                <w:sz w:val="21"/>
                <w:szCs w:val="21"/>
                <w:highlight w:val="none"/>
                <w:u w:val="none"/>
                <w:lang w:val="en-US" w:eastAsia="zh-CN"/>
              </w:rPr>
              <w:t>18</w:t>
            </w:r>
          </w:p>
        </w:tc>
        <w:tc>
          <w:tcPr>
            <w:tcW w:w="1454" w:type="pct"/>
            <w:vMerge w:val="restart"/>
            <w:shd w:val="clear" w:color="auto" w:fill="auto"/>
            <w:noWrap/>
            <w:vAlign w:val="center"/>
          </w:tcPr>
          <w:p w14:paraId="146B8CD6">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大王郢站</w:t>
            </w:r>
          </w:p>
        </w:tc>
        <w:tc>
          <w:tcPr>
            <w:tcW w:w="1036" w:type="pct"/>
            <w:shd w:val="clear" w:color="auto" w:fill="auto"/>
            <w:noWrap/>
            <w:vAlign w:val="center"/>
          </w:tcPr>
          <w:p w14:paraId="37126FAE">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报警手表</w:t>
            </w:r>
          </w:p>
        </w:tc>
        <w:tc>
          <w:tcPr>
            <w:tcW w:w="753" w:type="pct"/>
            <w:shd w:val="clear" w:color="auto" w:fill="auto"/>
            <w:noWrap/>
            <w:vAlign w:val="center"/>
          </w:tcPr>
          <w:p w14:paraId="00C8C96F">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w:t>
            </w:r>
          </w:p>
        </w:tc>
        <w:tc>
          <w:tcPr>
            <w:tcW w:w="651" w:type="pct"/>
            <w:shd w:val="clear" w:color="auto" w:fill="auto"/>
            <w:noWrap/>
            <w:vAlign w:val="center"/>
          </w:tcPr>
          <w:p w14:paraId="5E45E810">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个</w:t>
            </w:r>
          </w:p>
        </w:tc>
        <w:tc>
          <w:tcPr>
            <w:tcW w:w="667" w:type="dxa"/>
            <w:shd w:val="clear" w:color="auto" w:fill="auto"/>
            <w:noWrap/>
            <w:vAlign w:val="center"/>
          </w:tcPr>
          <w:p w14:paraId="21691D05">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cs="宋体"/>
                <w:kern w:val="0"/>
                <w:sz w:val="21"/>
                <w:szCs w:val="21"/>
                <w:highlight w:val="none"/>
                <w:lang w:val="en-US" w:eastAsia="zh-CN"/>
              </w:rPr>
              <w:t>2</w:t>
            </w:r>
          </w:p>
        </w:tc>
        <w:tc>
          <w:tcPr>
            <w:tcW w:w="356" w:type="pct"/>
            <w:shd w:val="clear" w:color="auto" w:fill="auto"/>
            <w:noWrap/>
            <w:vAlign w:val="center"/>
          </w:tcPr>
          <w:p w14:paraId="12BD649B">
            <w:pPr>
              <w:jc w:val="center"/>
              <w:rPr>
                <w:rFonts w:hint="eastAsia" w:ascii="宋体" w:hAnsi="宋体" w:eastAsia="宋体" w:cs="宋体"/>
                <w:i w:val="0"/>
                <w:iCs w:val="0"/>
                <w:color w:val="000000"/>
                <w:sz w:val="21"/>
                <w:szCs w:val="21"/>
                <w:highlight w:val="none"/>
                <w:u w:val="none"/>
              </w:rPr>
            </w:pPr>
          </w:p>
        </w:tc>
      </w:tr>
      <w:tr w14:paraId="0F127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56" w:type="pct"/>
            <w:shd w:val="clear" w:color="auto" w:fill="auto"/>
            <w:noWrap/>
            <w:vAlign w:val="center"/>
          </w:tcPr>
          <w:p w14:paraId="45D0AB9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rPr>
            </w:pPr>
            <w:r>
              <w:rPr>
                <w:rFonts w:hint="eastAsia" w:ascii="宋体" w:hAnsi="宋体" w:eastAsia="宋体" w:cs="宋体"/>
                <w:i w:val="0"/>
                <w:iCs w:val="0"/>
                <w:color w:val="000000"/>
                <w:sz w:val="21"/>
                <w:szCs w:val="21"/>
                <w:highlight w:val="none"/>
                <w:u w:val="none"/>
                <w:lang w:val="en-US" w:eastAsia="zh-CN"/>
              </w:rPr>
              <w:t>19</w:t>
            </w:r>
          </w:p>
        </w:tc>
        <w:tc>
          <w:tcPr>
            <w:tcW w:w="1454" w:type="pct"/>
            <w:vMerge w:val="continue"/>
            <w:shd w:val="clear" w:color="auto" w:fill="auto"/>
            <w:noWrap/>
            <w:vAlign w:val="center"/>
          </w:tcPr>
          <w:p w14:paraId="65B6A1DB">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p>
        </w:tc>
        <w:tc>
          <w:tcPr>
            <w:tcW w:w="1036" w:type="pct"/>
            <w:shd w:val="clear" w:color="auto" w:fill="auto"/>
            <w:noWrap/>
            <w:vAlign w:val="center"/>
          </w:tcPr>
          <w:p w14:paraId="183CCFD9">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警报接收器</w:t>
            </w:r>
          </w:p>
        </w:tc>
        <w:tc>
          <w:tcPr>
            <w:tcW w:w="753" w:type="pct"/>
            <w:shd w:val="clear" w:color="auto" w:fill="auto"/>
            <w:noWrap/>
            <w:vAlign w:val="center"/>
          </w:tcPr>
          <w:p w14:paraId="7A2C0757">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w:t>
            </w:r>
          </w:p>
        </w:tc>
        <w:tc>
          <w:tcPr>
            <w:tcW w:w="651" w:type="pct"/>
            <w:shd w:val="clear" w:color="auto" w:fill="auto"/>
            <w:noWrap/>
            <w:vAlign w:val="center"/>
          </w:tcPr>
          <w:p w14:paraId="3EE5A40B">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个</w:t>
            </w:r>
          </w:p>
        </w:tc>
        <w:tc>
          <w:tcPr>
            <w:tcW w:w="667" w:type="dxa"/>
            <w:shd w:val="clear" w:color="auto" w:fill="auto"/>
            <w:noWrap/>
            <w:vAlign w:val="center"/>
          </w:tcPr>
          <w:p w14:paraId="05CAEDD1">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cs="宋体"/>
                <w:kern w:val="0"/>
                <w:sz w:val="21"/>
                <w:szCs w:val="21"/>
                <w:highlight w:val="none"/>
                <w:lang w:val="en-US" w:eastAsia="zh-CN"/>
              </w:rPr>
              <w:t>1</w:t>
            </w:r>
          </w:p>
        </w:tc>
        <w:tc>
          <w:tcPr>
            <w:tcW w:w="356" w:type="pct"/>
            <w:shd w:val="clear" w:color="auto" w:fill="auto"/>
            <w:noWrap/>
            <w:vAlign w:val="center"/>
          </w:tcPr>
          <w:p w14:paraId="3B04C54E">
            <w:pPr>
              <w:jc w:val="center"/>
              <w:rPr>
                <w:rFonts w:hint="eastAsia" w:ascii="宋体" w:hAnsi="宋体" w:eastAsia="宋体" w:cs="宋体"/>
                <w:i w:val="0"/>
                <w:iCs w:val="0"/>
                <w:color w:val="000000"/>
                <w:sz w:val="21"/>
                <w:szCs w:val="21"/>
                <w:highlight w:val="none"/>
                <w:u w:val="none"/>
              </w:rPr>
            </w:pPr>
          </w:p>
        </w:tc>
      </w:tr>
      <w:tr w14:paraId="79150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56" w:type="pct"/>
            <w:shd w:val="clear" w:color="auto" w:fill="auto"/>
            <w:noWrap/>
            <w:vAlign w:val="center"/>
          </w:tcPr>
          <w:p w14:paraId="338DC34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rPr>
            </w:pPr>
            <w:r>
              <w:rPr>
                <w:rFonts w:hint="eastAsia" w:ascii="宋体" w:hAnsi="宋体" w:eastAsia="宋体" w:cs="宋体"/>
                <w:i w:val="0"/>
                <w:iCs w:val="0"/>
                <w:color w:val="000000"/>
                <w:sz w:val="21"/>
                <w:szCs w:val="21"/>
                <w:highlight w:val="none"/>
                <w:u w:val="none"/>
                <w:lang w:val="en-US" w:eastAsia="zh-CN"/>
              </w:rPr>
              <w:t>20</w:t>
            </w:r>
          </w:p>
        </w:tc>
        <w:tc>
          <w:tcPr>
            <w:tcW w:w="1454" w:type="pct"/>
            <w:vMerge w:val="continue"/>
            <w:shd w:val="clear" w:color="auto" w:fill="auto"/>
            <w:noWrap/>
            <w:vAlign w:val="center"/>
          </w:tcPr>
          <w:p w14:paraId="0427C2E3">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p>
        </w:tc>
        <w:tc>
          <w:tcPr>
            <w:tcW w:w="1036" w:type="pct"/>
            <w:shd w:val="clear" w:color="auto" w:fill="auto"/>
            <w:noWrap/>
            <w:vAlign w:val="center"/>
          </w:tcPr>
          <w:p w14:paraId="07E1F3B7">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信号放大器</w:t>
            </w:r>
          </w:p>
        </w:tc>
        <w:tc>
          <w:tcPr>
            <w:tcW w:w="753" w:type="pct"/>
            <w:shd w:val="clear" w:color="auto" w:fill="auto"/>
            <w:noWrap/>
            <w:vAlign w:val="center"/>
          </w:tcPr>
          <w:p w14:paraId="67FB8AE3">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w:t>
            </w:r>
          </w:p>
        </w:tc>
        <w:tc>
          <w:tcPr>
            <w:tcW w:w="651" w:type="pct"/>
            <w:shd w:val="clear" w:color="auto" w:fill="auto"/>
            <w:noWrap/>
            <w:vAlign w:val="center"/>
          </w:tcPr>
          <w:p w14:paraId="2C272577">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个</w:t>
            </w:r>
          </w:p>
        </w:tc>
        <w:tc>
          <w:tcPr>
            <w:tcW w:w="667" w:type="dxa"/>
            <w:shd w:val="clear" w:color="auto" w:fill="auto"/>
            <w:noWrap/>
            <w:vAlign w:val="center"/>
          </w:tcPr>
          <w:p w14:paraId="29F6C90C">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4</w:t>
            </w:r>
          </w:p>
        </w:tc>
        <w:tc>
          <w:tcPr>
            <w:tcW w:w="356" w:type="pct"/>
            <w:shd w:val="clear" w:color="auto" w:fill="auto"/>
            <w:noWrap/>
            <w:vAlign w:val="center"/>
          </w:tcPr>
          <w:p w14:paraId="7499548C">
            <w:pPr>
              <w:jc w:val="center"/>
              <w:rPr>
                <w:rFonts w:hint="eastAsia" w:ascii="宋体" w:hAnsi="宋体" w:eastAsia="宋体" w:cs="宋体"/>
                <w:i w:val="0"/>
                <w:iCs w:val="0"/>
                <w:color w:val="000000"/>
                <w:sz w:val="21"/>
                <w:szCs w:val="21"/>
                <w:highlight w:val="none"/>
                <w:u w:val="none"/>
              </w:rPr>
            </w:pPr>
          </w:p>
        </w:tc>
      </w:tr>
      <w:tr w14:paraId="24B70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56" w:type="pct"/>
            <w:shd w:val="clear" w:color="auto" w:fill="auto"/>
            <w:noWrap/>
            <w:vAlign w:val="center"/>
          </w:tcPr>
          <w:p w14:paraId="191E1B8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rPr>
            </w:pPr>
            <w:r>
              <w:rPr>
                <w:rFonts w:hint="eastAsia" w:ascii="宋体" w:hAnsi="宋体" w:eastAsia="宋体" w:cs="宋体"/>
                <w:i w:val="0"/>
                <w:iCs w:val="0"/>
                <w:color w:val="000000"/>
                <w:sz w:val="21"/>
                <w:szCs w:val="21"/>
                <w:highlight w:val="none"/>
                <w:u w:val="none"/>
                <w:lang w:val="en-US" w:eastAsia="zh-CN"/>
              </w:rPr>
              <w:t>21</w:t>
            </w:r>
          </w:p>
        </w:tc>
        <w:tc>
          <w:tcPr>
            <w:tcW w:w="1454" w:type="pct"/>
            <w:vMerge w:val="restart"/>
            <w:shd w:val="clear" w:color="auto" w:fill="auto"/>
            <w:noWrap/>
            <w:vAlign w:val="center"/>
          </w:tcPr>
          <w:p w14:paraId="61A2C67F">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林楼站</w:t>
            </w:r>
          </w:p>
        </w:tc>
        <w:tc>
          <w:tcPr>
            <w:tcW w:w="1036" w:type="pct"/>
            <w:shd w:val="clear" w:color="auto" w:fill="auto"/>
            <w:noWrap/>
            <w:vAlign w:val="center"/>
          </w:tcPr>
          <w:p w14:paraId="5F6B356B">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报警手表</w:t>
            </w:r>
          </w:p>
        </w:tc>
        <w:tc>
          <w:tcPr>
            <w:tcW w:w="753" w:type="pct"/>
            <w:shd w:val="clear" w:color="auto" w:fill="auto"/>
            <w:noWrap/>
            <w:vAlign w:val="center"/>
          </w:tcPr>
          <w:p w14:paraId="1CCD2C3D">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w:t>
            </w:r>
          </w:p>
        </w:tc>
        <w:tc>
          <w:tcPr>
            <w:tcW w:w="651" w:type="pct"/>
            <w:shd w:val="clear" w:color="auto" w:fill="auto"/>
            <w:noWrap/>
            <w:vAlign w:val="center"/>
          </w:tcPr>
          <w:p w14:paraId="2C0DA5A4">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个</w:t>
            </w:r>
          </w:p>
        </w:tc>
        <w:tc>
          <w:tcPr>
            <w:tcW w:w="667" w:type="dxa"/>
            <w:shd w:val="clear" w:color="auto" w:fill="auto"/>
            <w:noWrap/>
            <w:vAlign w:val="center"/>
          </w:tcPr>
          <w:p w14:paraId="37DA0C0F">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cs="宋体"/>
                <w:kern w:val="0"/>
                <w:sz w:val="21"/>
                <w:szCs w:val="21"/>
                <w:highlight w:val="none"/>
                <w:lang w:val="en-US" w:eastAsia="zh-CN"/>
              </w:rPr>
              <w:t>2</w:t>
            </w:r>
          </w:p>
        </w:tc>
        <w:tc>
          <w:tcPr>
            <w:tcW w:w="356" w:type="pct"/>
            <w:shd w:val="clear" w:color="auto" w:fill="auto"/>
            <w:noWrap/>
            <w:vAlign w:val="center"/>
          </w:tcPr>
          <w:p w14:paraId="0A39DCCA">
            <w:pPr>
              <w:jc w:val="center"/>
              <w:rPr>
                <w:rFonts w:hint="eastAsia" w:ascii="宋体" w:hAnsi="宋体" w:eastAsia="宋体" w:cs="宋体"/>
                <w:i w:val="0"/>
                <w:iCs w:val="0"/>
                <w:color w:val="000000"/>
                <w:sz w:val="21"/>
                <w:szCs w:val="21"/>
                <w:highlight w:val="none"/>
                <w:u w:val="none"/>
              </w:rPr>
            </w:pPr>
          </w:p>
        </w:tc>
      </w:tr>
      <w:tr w14:paraId="25F4F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56" w:type="pct"/>
            <w:shd w:val="clear" w:color="auto" w:fill="auto"/>
            <w:noWrap/>
            <w:vAlign w:val="center"/>
          </w:tcPr>
          <w:p w14:paraId="3F6ABE8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rPr>
            </w:pPr>
            <w:r>
              <w:rPr>
                <w:rFonts w:hint="eastAsia" w:ascii="宋体" w:hAnsi="宋体" w:eastAsia="宋体" w:cs="宋体"/>
                <w:i w:val="0"/>
                <w:iCs w:val="0"/>
                <w:color w:val="000000"/>
                <w:sz w:val="21"/>
                <w:szCs w:val="21"/>
                <w:highlight w:val="none"/>
                <w:u w:val="none"/>
                <w:lang w:val="en-US" w:eastAsia="zh-CN"/>
              </w:rPr>
              <w:t>22</w:t>
            </w:r>
          </w:p>
        </w:tc>
        <w:tc>
          <w:tcPr>
            <w:tcW w:w="1454" w:type="pct"/>
            <w:vMerge w:val="continue"/>
            <w:shd w:val="clear" w:color="auto" w:fill="auto"/>
            <w:noWrap/>
            <w:vAlign w:val="center"/>
          </w:tcPr>
          <w:p w14:paraId="4C997E28">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p>
        </w:tc>
        <w:tc>
          <w:tcPr>
            <w:tcW w:w="1036" w:type="pct"/>
            <w:shd w:val="clear" w:color="auto" w:fill="auto"/>
            <w:noWrap/>
            <w:vAlign w:val="center"/>
          </w:tcPr>
          <w:p w14:paraId="30943F47">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警报接收器</w:t>
            </w:r>
          </w:p>
        </w:tc>
        <w:tc>
          <w:tcPr>
            <w:tcW w:w="753" w:type="pct"/>
            <w:shd w:val="clear" w:color="auto" w:fill="auto"/>
            <w:noWrap/>
            <w:vAlign w:val="center"/>
          </w:tcPr>
          <w:p w14:paraId="2F175A65">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w:t>
            </w:r>
          </w:p>
        </w:tc>
        <w:tc>
          <w:tcPr>
            <w:tcW w:w="651" w:type="pct"/>
            <w:shd w:val="clear" w:color="auto" w:fill="auto"/>
            <w:noWrap/>
            <w:vAlign w:val="center"/>
          </w:tcPr>
          <w:p w14:paraId="15EDE765">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个</w:t>
            </w:r>
          </w:p>
        </w:tc>
        <w:tc>
          <w:tcPr>
            <w:tcW w:w="667" w:type="dxa"/>
            <w:shd w:val="clear" w:color="auto" w:fill="auto"/>
            <w:noWrap/>
            <w:vAlign w:val="center"/>
          </w:tcPr>
          <w:p w14:paraId="75C6B571">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cs="宋体"/>
                <w:kern w:val="0"/>
                <w:sz w:val="21"/>
                <w:szCs w:val="21"/>
                <w:highlight w:val="none"/>
                <w:lang w:val="en-US" w:eastAsia="zh-CN"/>
              </w:rPr>
              <w:t>1</w:t>
            </w:r>
          </w:p>
        </w:tc>
        <w:tc>
          <w:tcPr>
            <w:tcW w:w="356" w:type="pct"/>
            <w:shd w:val="clear" w:color="auto" w:fill="auto"/>
            <w:noWrap/>
            <w:vAlign w:val="center"/>
          </w:tcPr>
          <w:p w14:paraId="05AB8539">
            <w:pPr>
              <w:jc w:val="center"/>
              <w:rPr>
                <w:rFonts w:hint="eastAsia" w:ascii="宋体" w:hAnsi="宋体" w:eastAsia="宋体" w:cs="宋体"/>
                <w:i w:val="0"/>
                <w:iCs w:val="0"/>
                <w:color w:val="000000"/>
                <w:sz w:val="21"/>
                <w:szCs w:val="21"/>
                <w:highlight w:val="none"/>
                <w:u w:val="none"/>
              </w:rPr>
            </w:pPr>
          </w:p>
        </w:tc>
      </w:tr>
      <w:tr w14:paraId="492BA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56" w:type="pct"/>
            <w:shd w:val="clear" w:color="auto" w:fill="auto"/>
            <w:noWrap/>
            <w:vAlign w:val="center"/>
          </w:tcPr>
          <w:p w14:paraId="6DD709A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rPr>
            </w:pPr>
            <w:r>
              <w:rPr>
                <w:rFonts w:hint="eastAsia" w:ascii="宋体" w:hAnsi="宋体" w:eastAsia="宋体" w:cs="宋体"/>
                <w:i w:val="0"/>
                <w:iCs w:val="0"/>
                <w:color w:val="000000"/>
                <w:sz w:val="21"/>
                <w:szCs w:val="21"/>
                <w:highlight w:val="none"/>
                <w:u w:val="none"/>
                <w:lang w:val="en-US" w:eastAsia="zh-CN"/>
              </w:rPr>
              <w:t>23</w:t>
            </w:r>
          </w:p>
        </w:tc>
        <w:tc>
          <w:tcPr>
            <w:tcW w:w="1454" w:type="pct"/>
            <w:vMerge w:val="continue"/>
            <w:shd w:val="clear" w:color="auto" w:fill="auto"/>
            <w:noWrap/>
            <w:vAlign w:val="center"/>
          </w:tcPr>
          <w:p w14:paraId="766EBEBB">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p>
        </w:tc>
        <w:tc>
          <w:tcPr>
            <w:tcW w:w="1036" w:type="pct"/>
            <w:shd w:val="clear" w:color="auto" w:fill="auto"/>
            <w:noWrap/>
            <w:vAlign w:val="center"/>
          </w:tcPr>
          <w:p w14:paraId="69C64838">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信号放大器</w:t>
            </w:r>
          </w:p>
        </w:tc>
        <w:tc>
          <w:tcPr>
            <w:tcW w:w="753" w:type="pct"/>
            <w:shd w:val="clear" w:color="auto" w:fill="auto"/>
            <w:noWrap/>
            <w:vAlign w:val="center"/>
          </w:tcPr>
          <w:p w14:paraId="4202B037">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w:t>
            </w:r>
          </w:p>
        </w:tc>
        <w:tc>
          <w:tcPr>
            <w:tcW w:w="651" w:type="pct"/>
            <w:shd w:val="clear" w:color="auto" w:fill="auto"/>
            <w:noWrap/>
            <w:vAlign w:val="center"/>
          </w:tcPr>
          <w:p w14:paraId="6130C4BB">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个</w:t>
            </w:r>
          </w:p>
        </w:tc>
        <w:tc>
          <w:tcPr>
            <w:tcW w:w="667" w:type="dxa"/>
            <w:shd w:val="clear" w:color="auto" w:fill="auto"/>
            <w:noWrap/>
            <w:vAlign w:val="center"/>
          </w:tcPr>
          <w:p w14:paraId="4DC44401">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4</w:t>
            </w:r>
          </w:p>
        </w:tc>
        <w:tc>
          <w:tcPr>
            <w:tcW w:w="356" w:type="pct"/>
            <w:shd w:val="clear" w:color="auto" w:fill="auto"/>
            <w:noWrap/>
            <w:vAlign w:val="center"/>
          </w:tcPr>
          <w:p w14:paraId="4EC211DB">
            <w:pPr>
              <w:jc w:val="center"/>
              <w:rPr>
                <w:rFonts w:hint="eastAsia" w:ascii="宋体" w:hAnsi="宋体" w:eastAsia="宋体" w:cs="宋体"/>
                <w:i w:val="0"/>
                <w:iCs w:val="0"/>
                <w:color w:val="000000"/>
                <w:sz w:val="21"/>
                <w:szCs w:val="21"/>
                <w:highlight w:val="none"/>
                <w:u w:val="none"/>
              </w:rPr>
            </w:pPr>
          </w:p>
        </w:tc>
      </w:tr>
      <w:tr w14:paraId="35FEB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56" w:type="pct"/>
            <w:shd w:val="clear" w:color="auto" w:fill="auto"/>
            <w:noWrap/>
            <w:vAlign w:val="center"/>
          </w:tcPr>
          <w:p w14:paraId="09FBE5F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rPr>
            </w:pPr>
            <w:r>
              <w:rPr>
                <w:rFonts w:hint="eastAsia" w:ascii="宋体" w:hAnsi="宋体" w:eastAsia="宋体" w:cs="宋体"/>
                <w:i w:val="0"/>
                <w:iCs w:val="0"/>
                <w:color w:val="000000"/>
                <w:sz w:val="21"/>
                <w:szCs w:val="21"/>
                <w:highlight w:val="none"/>
                <w:u w:val="none"/>
                <w:lang w:val="en-US" w:eastAsia="zh-CN"/>
              </w:rPr>
              <w:t>24</w:t>
            </w:r>
          </w:p>
        </w:tc>
        <w:tc>
          <w:tcPr>
            <w:tcW w:w="1454" w:type="pct"/>
            <w:vMerge w:val="restart"/>
            <w:shd w:val="clear" w:color="auto" w:fill="auto"/>
            <w:noWrap/>
            <w:vAlign w:val="center"/>
          </w:tcPr>
          <w:p w14:paraId="03548515">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十二里半站</w:t>
            </w:r>
          </w:p>
        </w:tc>
        <w:tc>
          <w:tcPr>
            <w:tcW w:w="1036" w:type="pct"/>
            <w:shd w:val="clear" w:color="auto" w:fill="auto"/>
            <w:noWrap/>
            <w:vAlign w:val="center"/>
          </w:tcPr>
          <w:p w14:paraId="1F8FDA3B">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报警手表</w:t>
            </w:r>
          </w:p>
        </w:tc>
        <w:tc>
          <w:tcPr>
            <w:tcW w:w="753" w:type="pct"/>
            <w:shd w:val="clear" w:color="auto" w:fill="auto"/>
            <w:noWrap/>
            <w:vAlign w:val="center"/>
          </w:tcPr>
          <w:p w14:paraId="0DE6F128">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w:t>
            </w:r>
          </w:p>
        </w:tc>
        <w:tc>
          <w:tcPr>
            <w:tcW w:w="651" w:type="pct"/>
            <w:shd w:val="clear" w:color="auto" w:fill="auto"/>
            <w:noWrap/>
            <w:vAlign w:val="center"/>
          </w:tcPr>
          <w:p w14:paraId="338FD409">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个</w:t>
            </w:r>
          </w:p>
        </w:tc>
        <w:tc>
          <w:tcPr>
            <w:tcW w:w="667" w:type="dxa"/>
            <w:shd w:val="clear" w:color="auto" w:fill="auto"/>
            <w:noWrap/>
            <w:vAlign w:val="center"/>
          </w:tcPr>
          <w:p w14:paraId="43D5DB3A">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cs="宋体"/>
                <w:kern w:val="0"/>
                <w:sz w:val="21"/>
                <w:szCs w:val="21"/>
                <w:highlight w:val="none"/>
                <w:lang w:val="en-US" w:eastAsia="zh-CN"/>
              </w:rPr>
              <w:t>2</w:t>
            </w:r>
          </w:p>
        </w:tc>
        <w:tc>
          <w:tcPr>
            <w:tcW w:w="356" w:type="pct"/>
            <w:shd w:val="clear" w:color="auto" w:fill="auto"/>
            <w:noWrap/>
            <w:vAlign w:val="center"/>
          </w:tcPr>
          <w:p w14:paraId="040E1A39">
            <w:pPr>
              <w:jc w:val="center"/>
              <w:rPr>
                <w:rFonts w:hint="eastAsia" w:ascii="宋体" w:hAnsi="宋体" w:eastAsia="宋体" w:cs="宋体"/>
                <w:i w:val="0"/>
                <w:iCs w:val="0"/>
                <w:color w:val="000000"/>
                <w:sz w:val="21"/>
                <w:szCs w:val="21"/>
                <w:highlight w:val="none"/>
                <w:u w:val="none"/>
              </w:rPr>
            </w:pPr>
          </w:p>
        </w:tc>
      </w:tr>
      <w:tr w14:paraId="11BB8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56" w:type="pct"/>
            <w:shd w:val="clear" w:color="auto" w:fill="auto"/>
            <w:noWrap/>
            <w:vAlign w:val="center"/>
          </w:tcPr>
          <w:p w14:paraId="6E33ED6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rPr>
            </w:pPr>
            <w:r>
              <w:rPr>
                <w:rFonts w:hint="eastAsia" w:ascii="宋体" w:hAnsi="宋体" w:eastAsia="宋体" w:cs="宋体"/>
                <w:i w:val="0"/>
                <w:iCs w:val="0"/>
                <w:color w:val="000000"/>
                <w:sz w:val="21"/>
                <w:szCs w:val="21"/>
                <w:highlight w:val="none"/>
                <w:u w:val="none"/>
                <w:lang w:val="en-US" w:eastAsia="zh-CN"/>
              </w:rPr>
              <w:t>25</w:t>
            </w:r>
          </w:p>
        </w:tc>
        <w:tc>
          <w:tcPr>
            <w:tcW w:w="1454" w:type="pct"/>
            <w:vMerge w:val="continue"/>
            <w:shd w:val="clear" w:color="auto" w:fill="auto"/>
            <w:noWrap/>
            <w:vAlign w:val="center"/>
          </w:tcPr>
          <w:p w14:paraId="57DC0C55">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p>
        </w:tc>
        <w:tc>
          <w:tcPr>
            <w:tcW w:w="1036" w:type="pct"/>
            <w:shd w:val="clear" w:color="auto" w:fill="auto"/>
            <w:noWrap/>
            <w:vAlign w:val="center"/>
          </w:tcPr>
          <w:p w14:paraId="52A66DD8">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警报接收器</w:t>
            </w:r>
          </w:p>
        </w:tc>
        <w:tc>
          <w:tcPr>
            <w:tcW w:w="753" w:type="pct"/>
            <w:shd w:val="clear" w:color="auto" w:fill="auto"/>
            <w:noWrap/>
            <w:vAlign w:val="center"/>
          </w:tcPr>
          <w:p w14:paraId="629AF360">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w:t>
            </w:r>
          </w:p>
        </w:tc>
        <w:tc>
          <w:tcPr>
            <w:tcW w:w="651" w:type="pct"/>
            <w:shd w:val="clear" w:color="auto" w:fill="auto"/>
            <w:noWrap/>
            <w:vAlign w:val="center"/>
          </w:tcPr>
          <w:p w14:paraId="66032FC3">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个</w:t>
            </w:r>
          </w:p>
        </w:tc>
        <w:tc>
          <w:tcPr>
            <w:tcW w:w="667" w:type="dxa"/>
            <w:shd w:val="clear" w:color="auto" w:fill="auto"/>
            <w:noWrap/>
            <w:vAlign w:val="center"/>
          </w:tcPr>
          <w:p w14:paraId="67BC72BE">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cs="宋体"/>
                <w:kern w:val="0"/>
                <w:sz w:val="21"/>
                <w:szCs w:val="21"/>
                <w:highlight w:val="none"/>
                <w:lang w:val="en-US" w:eastAsia="zh-CN"/>
              </w:rPr>
              <w:t>1</w:t>
            </w:r>
          </w:p>
        </w:tc>
        <w:tc>
          <w:tcPr>
            <w:tcW w:w="356" w:type="pct"/>
            <w:shd w:val="clear" w:color="auto" w:fill="auto"/>
            <w:noWrap/>
            <w:vAlign w:val="center"/>
          </w:tcPr>
          <w:p w14:paraId="5338C8D8">
            <w:pPr>
              <w:jc w:val="center"/>
              <w:rPr>
                <w:rFonts w:hint="eastAsia" w:ascii="宋体" w:hAnsi="宋体" w:eastAsia="宋体" w:cs="宋体"/>
                <w:i w:val="0"/>
                <w:iCs w:val="0"/>
                <w:color w:val="000000"/>
                <w:sz w:val="21"/>
                <w:szCs w:val="21"/>
                <w:highlight w:val="none"/>
                <w:u w:val="none"/>
              </w:rPr>
            </w:pPr>
          </w:p>
        </w:tc>
      </w:tr>
      <w:tr w14:paraId="3DEC6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56" w:type="pct"/>
            <w:shd w:val="clear" w:color="auto" w:fill="auto"/>
            <w:noWrap/>
            <w:vAlign w:val="center"/>
          </w:tcPr>
          <w:p w14:paraId="4D14AE7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rPr>
            </w:pPr>
            <w:r>
              <w:rPr>
                <w:rFonts w:hint="eastAsia" w:ascii="宋体" w:hAnsi="宋体" w:eastAsia="宋体" w:cs="宋体"/>
                <w:i w:val="0"/>
                <w:iCs w:val="0"/>
                <w:color w:val="000000"/>
                <w:sz w:val="21"/>
                <w:szCs w:val="21"/>
                <w:highlight w:val="none"/>
                <w:u w:val="none"/>
                <w:lang w:val="en-US" w:eastAsia="zh-CN"/>
              </w:rPr>
              <w:t>26</w:t>
            </w:r>
          </w:p>
        </w:tc>
        <w:tc>
          <w:tcPr>
            <w:tcW w:w="1454" w:type="pct"/>
            <w:vMerge w:val="continue"/>
            <w:shd w:val="clear" w:color="auto" w:fill="auto"/>
            <w:noWrap/>
            <w:vAlign w:val="center"/>
          </w:tcPr>
          <w:p w14:paraId="58CE0F28">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p>
        </w:tc>
        <w:tc>
          <w:tcPr>
            <w:tcW w:w="1036" w:type="pct"/>
            <w:shd w:val="clear" w:color="auto" w:fill="auto"/>
            <w:noWrap/>
            <w:vAlign w:val="center"/>
          </w:tcPr>
          <w:p w14:paraId="5E1E03E7">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信号放大器</w:t>
            </w:r>
          </w:p>
        </w:tc>
        <w:tc>
          <w:tcPr>
            <w:tcW w:w="753" w:type="pct"/>
            <w:shd w:val="clear" w:color="auto" w:fill="auto"/>
            <w:noWrap/>
            <w:vAlign w:val="center"/>
          </w:tcPr>
          <w:p w14:paraId="49ED6F8C">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w:t>
            </w:r>
          </w:p>
        </w:tc>
        <w:tc>
          <w:tcPr>
            <w:tcW w:w="651" w:type="pct"/>
            <w:shd w:val="clear" w:color="auto" w:fill="auto"/>
            <w:noWrap/>
            <w:vAlign w:val="center"/>
          </w:tcPr>
          <w:p w14:paraId="69F8A376">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个</w:t>
            </w:r>
          </w:p>
        </w:tc>
        <w:tc>
          <w:tcPr>
            <w:tcW w:w="667" w:type="dxa"/>
            <w:shd w:val="clear" w:color="auto" w:fill="auto"/>
            <w:noWrap/>
            <w:vAlign w:val="center"/>
          </w:tcPr>
          <w:p w14:paraId="342B26A7">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4</w:t>
            </w:r>
          </w:p>
        </w:tc>
        <w:tc>
          <w:tcPr>
            <w:tcW w:w="356" w:type="pct"/>
            <w:shd w:val="clear" w:color="auto" w:fill="auto"/>
            <w:noWrap/>
            <w:vAlign w:val="center"/>
          </w:tcPr>
          <w:p w14:paraId="6D37765C">
            <w:pPr>
              <w:jc w:val="center"/>
              <w:rPr>
                <w:rFonts w:hint="eastAsia" w:ascii="宋体" w:hAnsi="宋体" w:eastAsia="宋体" w:cs="宋体"/>
                <w:i w:val="0"/>
                <w:iCs w:val="0"/>
                <w:color w:val="000000"/>
                <w:sz w:val="21"/>
                <w:szCs w:val="21"/>
                <w:highlight w:val="none"/>
                <w:u w:val="none"/>
              </w:rPr>
            </w:pPr>
          </w:p>
        </w:tc>
      </w:tr>
      <w:tr w14:paraId="1F2F8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56" w:type="pct"/>
            <w:shd w:val="clear" w:color="auto" w:fill="auto"/>
            <w:noWrap/>
            <w:vAlign w:val="center"/>
          </w:tcPr>
          <w:p w14:paraId="15B5A36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rPr>
            </w:pPr>
            <w:r>
              <w:rPr>
                <w:rFonts w:hint="eastAsia" w:ascii="宋体" w:hAnsi="宋体" w:eastAsia="宋体" w:cs="宋体"/>
                <w:i w:val="0"/>
                <w:iCs w:val="0"/>
                <w:color w:val="000000"/>
                <w:sz w:val="21"/>
                <w:szCs w:val="21"/>
                <w:highlight w:val="none"/>
                <w:u w:val="none"/>
                <w:lang w:val="en-US" w:eastAsia="zh-CN"/>
              </w:rPr>
              <w:t>27</w:t>
            </w:r>
          </w:p>
        </w:tc>
        <w:tc>
          <w:tcPr>
            <w:tcW w:w="1454" w:type="pct"/>
            <w:vMerge w:val="restart"/>
            <w:shd w:val="clear" w:color="auto" w:fill="auto"/>
            <w:noWrap/>
            <w:vAlign w:val="center"/>
          </w:tcPr>
          <w:p w14:paraId="6BA53647">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汊河新城站</w:t>
            </w:r>
          </w:p>
        </w:tc>
        <w:tc>
          <w:tcPr>
            <w:tcW w:w="1036" w:type="pct"/>
            <w:shd w:val="clear" w:color="auto" w:fill="auto"/>
            <w:noWrap/>
            <w:vAlign w:val="center"/>
          </w:tcPr>
          <w:p w14:paraId="578876E7">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报警手表</w:t>
            </w:r>
          </w:p>
        </w:tc>
        <w:tc>
          <w:tcPr>
            <w:tcW w:w="753" w:type="pct"/>
            <w:shd w:val="clear" w:color="auto" w:fill="auto"/>
            <w:noWrap/>
            <w:vAlign w:val="center"/>
          </w:tcPr>
          <w:p w14:paraId="74BEAFE2">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w:t>
            </w:r>
          </w:p>
        </w:tc>
        <w:tc>
          <w:tcPr>
            <w:tcW w:w="651" w:type="pct"/>
            <w:shd w:val="clear" w:color="auto" w:fill="auto"/>
            <w:noWrap/>
            <w:vAlign w:val="center"/>
          </w:tcPr>
          <w:p w14:paraId="34FD43FE">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个</w:t>
            </w:r>
          </w:p>
        </w:tc>
        <w:tc>
          <w:tcPr>
            <w:tcW w:w="667" w:type="dxa"/>
            <w:shd w:val="clear" w:color="auto" w:fill="auto"/>
            <w:noWrap/>
            <w:vAlign w:val="center"/>
          </w:tcPr>
          <w:p w14:paraId="31E66EFC">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cs="宋体"/>
                <w:kern w:val="0"/>
                <w:sz w:val="21"/>
                <w:szCs w:val="21"/>
                <w:highlight w:val="none"/>
                <w:lang w:val="en-US" w:eastAsia="zh-CN"/>
              </w:rPr>
              <w:t>2</w:t>
            </w:r>
          </w:p>
        </w:tc>
        <w:tc>
          <w:tcPr>
            <w:tcW w:w="356" w:type="pct"/>
            <w:shd w:val="clear" w:color="auto" w:fill="auto"/>
            <w:noWrap/>
            <w:vAlign w:val="center"/>
          </w:tcPr>
          <w:p w14:paraId="587F6FC8">
            <w:pPr>
              <w:jc w:val="center"/>
              <w:rPr>
                <w:rFonts w:hint="eastAsia" w:ascii="宋体" w:hAnsi="宋体" w:eastAsia="宋体" w:cs="宋体"/>
                <w:i w:val="0"/>
                <w:iCs w:val="0"/>
                <w:color w:val="000000"/>
                <w:sz w:val="21"/>
                <w:szCs w:val="21"/>
                <w:highlight w:val="none"/>
                <w:u w:val="none"/>
              </w:rPr>
            </w:pPr>
          </w:p>
        </w:tc>
      </w:tr>
      <w:tr w14:paraId="41AF2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56" w:type="pct"/>
            <w:shd w:val="clear" w:color="auto" w:fill="auto"/>
            <w:noWrap/>
            <w:vAlign w:val="center"/>
          </w:tcPr>
          <w:p w14:paraId="1D1D6AB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rPr>
            </w:pPr>
            <w:r>
              <w:rPr>
                <w:rFonts w:hint="eastAsia" w:ascii="宋体" w:hAnsi="宋体" w:eastAsia="宋体" w:cs="宋体"/>
                <w:i w:val="0"/>
                <w:iCs w:val="0"/>
                <w:color w:val="000000"/>
                <w:sz w:val="21"/>
                <w:szCs w:val="21"/>
                <w:highlight w:val="none"/>
                <w:u w:val="none"/>
                <w:lang w:val="en-US" w:eastAsia="zh-CN"/>
              </w:rPr>
              <w:t>28</w:t>
            </w:r>
          </w:p>
        </w:tc>
        <w:tc>
          <w:tcPr>
            <w:tcW w:w="1454" w:type="pct"/>
            <w:vMerge w:val="continue"/>
            <w:shd w:val="clear" w:color="auto" w:fill="auto"/>
            <w:noWrap/>
            <w:vAlign w:val="center"/>
          </w:tcPr>
          <w:p w14:paraId="7671E0CD">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p>
        </w:tc>
        <w:tc>
          <w:tcPr>
            <w:tcW w:w="1036" w:type="pct"/>
            <w:shd w:val="clear" w:color="auto" w:fill="auto"/>
            <w:noWrap/>
            <w:vAlign w:val="center"/>
          </w:tcPr>
          <w:p w14:paraId="7FC67AF3">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警报接收器</w:t>
            </w:r>
          </w:p>
        </w:tc>
        <w:tc>
          <w:tcPr>
            <w:tcW w:w="753" w:type="pct"/>
            <w:shd w:val="clear" w:color="auto" w:fill="auto"/>
            <w:noWrap/>
            <w:vAlign w:val="center"/>
          </w:tcPr>
          <w:p w14:paraId="50F2342C">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w:t>
            </w:r>
          </w:p>
        </w:tc>
        <w:tc>
          <w:tcPr>
            <w:tcW w:w="651" w:type="pct"/>
            <w:shd w:val="clear" w:color="auto" w:fill="auto"/>
            <w:noWrap/>
            <w:vAlign w:val="center"/>
          </w:tcPr>
          <w:p w14:paraId="3B7C8BDD">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个</w:t>
            </w:r>
          </w:p>
        </w:tc>
        <w:tc>
          <w:tcPr>
            <w:tcW w:w="667" w:type="dxa"/>
            <w:shd w:val="clear" w:color="auto" w:fill="auto"/>
            <w:noWrap/>
            <w:vAlign w:val="center"/>
          </w:tcPr>
          <w:p w14:paraId="21C06DE8">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cs="宋体"/>
                <w:kern w:val="0"/>
                <w:sz w:val="21"/>
                <w:szCs w:val="21"/>
                <w:highlight w:val="none"/>
                <w:lang w:val="en-US" w:eastAsia="zh-CN"/>
              </w:rPr>
              <w:t>1</w:t>
            </w:r>
          </w:p>
        </w:tc>
        <w:tc>
          <w:tcPr>
            <w:tcW w:w="356" w:type="pct"/>
            <w:shd w:val="clear" w:color="auto" w:fill="auto"/>
            <w:noWrap/>
            <w:vAlign w:val="center"/>
          </w:tcPr>
          <w:p w14:paraId="5308DA64">
            <w:pPr>
              <w:jc w:val="center"/>
              <w:rPr>
                <w:rFonts w:hint="eastAsia" w:ascii="宋体" w:hAnsi="宋体" w:eastAsia="宋体" w:cs="宋体"/>
                <w:i w:val="0"/>
                <w:iCs w:val="0"/>
                <w:color w:val="000000"/>
                <w:sz w:val="21"/>
                <w:szCs w:val="21"/>
                <w:highlight w:val="none"/>
                <w:u w:val="none"/>
              </w:rPr>
            </w:pPr>
          </w:p>
        </w:tc>
      </w:tr>
      <w:tr w14:paraId="7BD14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56" w:type="pct"/>
            <w:shd w:val="clear" w:color="auto" w:fill="auto"/>
            <w:noWrap/>
            <w:vAlign w:val="center"/>
          </w:tcPr>
          <w:p w14:paraId="4AF7B95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rPr>
            </w:pPr>
            <w:r>
              <w:rPr>
                <w:rFonts w:hint="eastAsia" w:ascii="宋体" w:hAnsi="宋体" w:eastAsia="宋体" w:cs="宋体"/>
                <w:i w:val="0"/>
                <w:iCs w:val="0"/>
                <w:color w:val="000000"/>
                <w:sz w:val="21"/>
                <w:szCs w:val="21"/>
                <w:highlight w:val="none"/>
                <w:u w:val="none"/>
                <w:lang w:val="en-US" w:eastAsia="zh-CN"/>
              </w:rPr>
              <w:t>29</w:t>
            </w:r>
          </w:p>
        </w:tc>
        <w:tc>
          <w:tcPr>
            <w:tcW w:w="1454" w:type="pct"/>
            <w:vMerge w:val="continue"/>
            <w:shd w:val="clear" w:color="auto" w:fill="auto"/>
            <w:noWrap/>
            <w:vAlign w:val="center"/>
          </w:tcPr>
          <w:p w14:paraId="394C092A">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p>
        </w:tc>
        <w:tc>
          <w:tcPr>
            <w:tcW w:w="1036" w:type="pct"/>
            <w:shd w:val="clear" w:color="auto" w:fill="auto"/>
            <w:noWrap/>
            <w:vAlign w:val="center"/>
          </w:tcPr>
          <w:p w14:paraId="759759DE">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信号放大器</w:t>
            </w:r>
          </w:p>
        </w:tc>
        <w:tc>
          <w:tcPr>
            <w:tcW w:w="753" w:type="pct"/>
            <w:shd w:val="clear" w:color="auto" w:fill="auto"/>
            <w:noWrap/>
            <w:vAlign w:val="center"/>
          </w:tcPr>
          <w:p w14:paraId="1130C8E2">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w:t>
            </w:r>
          </w:p>
        </w:tc>
        <w:tc>
          <w:tcPr>
            <w:tcW w:w="651" w:type="pct"/>
            <w:shd w:val="clear" w:color="auto" w:fill="auto"/>
            <w:noWrap/>
            <w:vAlign w:val="center"/>
          </w:tcPr>
          <w:p w14:paraId="43F3DB68">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个</w:t>
            </w:r>
          </w:p>
        </w:tc>
        <w:tc>
          <w:tcPr>
            <w:tcW w:w="667" w:type="dxa"/>
            <w:shd w:val="clear" w:color="auto" w:fill="auto"/>
            <w:noWrap/>
            <w:vAlign w:val="center"/>
          </w:tcPr>
          <w:p w14:paraId="62C0568F">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4</w:t>
            </w:r>
          </w:p>
        </w:tc>
        <w:tc>
          <w:tcPr>
            <w:tcW w:w="356" w:type="pct"/>
            <w:shd w:val="clear" w:color="auto" w:fill="auto"/>
            <w:noWrap/>
            <w:vAlign w:val="center"/>
          </w:tcPr>
          <w:p w14:paraId="31CE2FE7">
            <w:pPr>
              <w:jc w:val="center"/>
              <w:rPr>
                <w:rFonts w:hint="eastAsia" w:ascii="宋体" w:hAnsi="宋体" w:eastAsia="宋体" w:cs="宋体"/>
                <w:i w:val="0"/>
                <w:iCs w:val="0"/>
                <w:color w:val="000000"/>
                <w:sz w:val="21"/>
                <w:szCs w:val="21"/>
                <w:highlight w:val="none"/>
                <w:u w:val="none"/>
              </w:rPr>
            </w:pPr>
          </w:p>
        </w:tc>
      </w:tr>
      <w:tr w14:paraId="35899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56" w:type="pct"/>
            <w:shd w:val="clear" w:color="auto" w:fill="auto"/>
            <w:noWrap/>
            <w:vAlign w:val="center"/>
          </w:tcPr>
          <w:p w14:paraId="3C14E4C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rPr>
            </w:pPr>
            <w:r>
              <w:rPr>
                <w:rFonts w:hint="eastAsia" w:ascii="宋体" w:hAnsi="宋体" w:eastAsia="宋体" w:cs="宋体"/>
                <w:i w:val="0"/>
                <w:iCs w:val="0"/>
                <w:color w:val="000000"/>
                <w:sz w:val="21"/>
                <w:szCs w:val="21"/>
                <w:highlight w:val="none"/>
                <w:u w:val="none"/>
                <w:lang w:val="en-US" w:eastAsia="zh-CN"/>
              </w:rPr>
              <w:t>30</w:t>
            </w:r>
          </w:p>
        </w:tc>
        <w:tc>
          <w:tcPr>
            <w:tcW w:w="1454" w:type="pct"/>
            <w:vMerge w:val="restart"/>
            <w:shd w:val="clear" w:color="auto" w:fill="auto"/>
            <w:noWrap/>
            <w:vAlign w:val="center"/>
          </w:tcPr>
          <w:p w14:paraId="60D6293E">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汊河站</w:t>
            </w:r>
          </w:p>
        </w:tc>
        <w:tc>
          <w:tcPr>
            <w:tcW w:w="1036" w:type="pct"/>
            <w:shd w:val="clear" w:color="auto" w:fill="auto"/>
            <w:noWrap/>
            <w:vAlign w:val="center"/>
          </w:tcPr>
          <w:p w14:paraId="7A8576F6">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报警手表</w:t>
            </w:r>
          </w:p>
        </w:tc>
        <w:tc>
          <w:tcPr>
            <w:tcW w:w="753" w:type="pct"/>
            <w:shd w:val="clear" w:color="auto" w:fill="auto"/>
            <w:noWrap/>
            <w:vAlign w:val="center"/>
          </w:tcPr>
          <w:p w14:paraId="3BB0B98C">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w:t>
            </w:r>
          </w:p>
        </w:tc>
        <w:tc>
          <w:tcPr>
            <w:tcW w:w="651" w:type="pct"/>
            <w:shd w:val="clear" w:color="auto" w:fill="auto"/>
            <w:noWrap/>
            <w:vAlign w:val="center"/>
          </w:tcPr>
          <w:p w14:paraId="4E6FA17B">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个</w:t>
            </w:r>
          </w:p>
        </w:tc>
        <w:tc>
          <w:tcPr>
            <w:tcW w:w="667" w:type="dxa"/>
            <w:shd w:val="clear" w:color="auto" w:fill="auto"/>
            <w:noWrap/>
            <w:vAlign w:val="center"/>
          </w:tcPr>
          <w:p w14:paraId="49829F02">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cs="宋体"/>
                <w:kern w:val="0"/>
                <w:sz w:val="21"/>
                <w:szCs w:val="21"/>
                <w:highlight w:val="none"/>
                <w:lang w:val="en-US" w:eastAsia="zh-CN"/>
              </w:rPr>
              <w:t>2</w:t>
            </w:r>
          </w:p>
        </w:tc>
        <w:tc>
          <w:tcPr>
            <w:tcW w:w="356" w:type="pct"/>
            <w:shd w:val="clear" w:color="auto" w:fill="auto"/>
            <w:noWrap/>
            <w:vAlign w:val="center"/>
          </w:tcPr>
          <w:p w14:paraId="3A003BDD">
            <w:pPr>
              <w:jc w:val="center"/>
              <w:rPr>
                <w:rFonts w:hint="eastAsia" w:ascii="宋体" w:hAnsi="宋体" w:eastAsia="宋体" w:cs="宋体"/>
                <w:i w:val="0"/>
                <w:iCs w:val="0"/>
                <w:color w:val="000000"/>
                <w:sz w:val="21"/>
                <w:szCs w:val="21"/>
                <w:highlight w:val="none"/>
                <w:u w:val="none"/>
              </w:rPr>
            </w:pPr>
          </w:p>
        </w:tc>
      </w:tr>
      <w:tr w14:paraId="1B6C8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56" w:type="pct"/>
            <w:shd w:val="clear" w:color="auto" w:fill="auto"/>
            <w:noWrap/>
            <w:vAlign w:val="center"/>
          </w:tcPr>
          <w:p w14:paraId="3003A9E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rPr>
            </w:pPr>
            <w:r>
              <w:rPr>
                <w:rFonts w:hint="eastAsia" w:ascii="宋体" w:hAnsi="宋体" w:eastAsia="宋体" w:cs="宋体"/>
                <w:i w:val="0"/>
                <w:iCs w:val="0"/>
                <w:color w:val="000000"/>
                <w:sz w:val="21"/>
                <w:szCs w:val="21"/>
                <w:highlight w:val="none"/>
                <w:u w:val="none"/>
                <w:lang w:val="en-US" w:eastAsia="zh-CN"/>
              </w:rPr>
              <w:t>31</w:t>
            </w:r>
          </w:p>
        </w:tc>
        <w:tc>
          <w:tcPr>
            <w:tcW w:w="1454" w:type="pct"/>
            <w:vMerge w:val="continue"/>
            <w:shd w:val="clear" w:color="auto" w:fill="auto"/>
            <w:noWrap/>
            <w:vAlign w:val="center"/>
          </w:tcPr>
          <w:p w14:paraId="28BF632E">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p>
        </w:tc>
        <w:tc>
          <w:tcPr>
            <w:tcW w:w="1036" w:type="pct"/>
            <w:shd w:val="clear" w:color="auto" w:fill="auto"/>
            <w:noWrap/>
            <w:vAlign w:val="center"/>
          </w:tcPr>
          <w:p w14:paraId="5BBAFCCC">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警报接收器</w:t>
            </w:r>
          </w:p>
        </w:tc>
        <w:tc>
          <w:tcPr>
            <w:tcW w:w="753" w:type="pct"/>
            <w:shd w:val="clear" w:color="auto" w:fill="auto"/>
            <w:noWrap/>
            <w:vAlign w:val="center"/>
          </w:tcPr>
          <w:p w14:paraId="7272E4BB">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w:t>
            </w:r>
          </w:p>
        </w:tc>
        <w:tc>
          <w:tcPr>
            <w:tcW w:w="651" w:type="pct"/>
            <w:shd w:val="clear" w:color="auto" w:fill="auto"/>
            <w:noWrap/>
            <w:vAlign w:val="center"/>
          </w:tcPr>
          <w:p w14:paraId="3074DE9B">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个</w:t>
            </w:r>
          </w:p>
        </w:tc>
        <w:tc>
          <w:tcPr>
            <w:tcW w:w="667" w:type="dxa"/>
            <w:shd w:val="clear" w:color="auto" w:fill="auto"/>
            <w:noWrap/>
            <w:vAlign w:val="center"/>
          </w:tcPr>
          <w:p w14:paraId="62541C37">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cs="宋体"/>
                <w:kern w:val="0"/>
                <w:sz w:val="21"/>
                <w:szCs w:val="21"/>
                <w:highlight w:val="none"/>
                <w:lang w:val="en-US" w:eastAsia="zh-CN"/>
              </w:rPr>
              <w:t>1</w:t>
            </w:r>
          </w:p>
        </w:tc>
        <w:tc>
          <w:tcPr>
            <w:tcW w:w="356" w:type="pct"/>
            <w:shd w:val="clear" w:color="auto" w:fill="auto"/>
            <w:noWrap/>
            <w:vAlign w:val="center"/>
          </w:tcPr>
          <w:p w14:paraId="44419521">
            <w:pPr>
              <w:jc w:val="center"/>
              <w:rPr>
                <w:rFonts w:hint="eastAsia" w:ascii="宋体" w:hAnsi="宋体" w:eastAsia="宋体" w:cs="宋体"/>
                <w:i w:val="0"/>
                <w:iCs w:val="0"/>
                <w:color w:val="000000"/>
                <w:sz w:val="21"/>
                <w:szCs w:val="21"/>
                <w:highlight w:val="none"/>
                <w:u w:val="none"/>
              </w:rPr>
            </w:pPr>
          </w:p>
        </w:tc>
      </w:tr>
      <w:tr w14:paraId="2C1ED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56" w:type="pct"/>
            <w:shd w:val="clear" w:color="auto" w:fill="auto"/>
            <w:noWrap/>
            <w:vAlign w:val="center"/>
          </w:tcPr>
          <w:p w14:paraId="525EB16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rPr>
            </w:pPr>
            <w:r>
              <w:rPr>
                <w:rFonts w:hint="eastAsia" w:ascii="宋体" w:hAnsi="宋体" w:eastAsia="宋体" w:cs="宋体"/>
                <w:i w:val="0"/>
                <w:iCs w:val="0"/>
                <w:color w:val="000000"/>
                <w:sz w:val="21"/>
                <w:szCs w:val="21"/>
                <w:highlight w:val="none"/>
                <w:u w:val="none"/>
                <w:lang w:val="en-US" w:eastAsia="zh-CN"/>
              </w:rPr>
              <w:t>32</w:t>
            </w:r>
          </w:p>
        </w:tc>
        <w:tc>
          <w:tcPr>
            <w:tcW w:w="1454" w:type="pct"/>
            <w:vMerge w:val="continue"/>
            <w:shd w:val="clear" w:color="auto" w:fill="auto"/>
            <w:noWrap/>
            <w:vAlign w:val="center"/>
          </w:tcPr>
          <w:p w14:paraId="124D16FA">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p>
        </w:tc>
        <w:tc>
          <w:tcPr>
            <w:tcW w:w="1036" w:type="pct"/>
            <w:shd w:val="clear" w:color="auto" w:fill="auto"/>
            <w:noWrap/>
            <w:vAlign w:val="center"/>
          </w:tcPr>
          <w:p w14:paraId="6F5B5633">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信号放大器</w:t>
            </w:r>
          </w:p>
        </w:tc>
        <w:tc>
          <w:tcPr>
            <w:tcW w:w="753" w:type="pct"/>
            <w:shd w:val="clear" w:color="auto" w:fill="auto"/>
            <w:noWrap/>
            <w:vAlign w:val="center"/>
          </w:tcPr>
          <w:p w14:paraId="4E99E842">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w:t>
            </w:r>
          </w:p>
        </w:tc>
        <w:tc>
          <w:tcPr>
            <w:tcW w:w="651" w:type="pct"/>
            <w:shd w:val="clear" w:color="auto" w:fill="auto"/>
            <w:noWrap/>
            <w:vAlign w:val="center"/>
          </w:tcPr>
          <w:p w14:paraId="58B3898B">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个</w:t>
            </w:r>
          </w:p>
        </w:tc>
        <w:tc>
          <w:tcPr>
            <w:tcW w:w="667" w:type="dxa"/>
            <w:shd w:val="clear" w:color="auto" w:fill="auto"/>
            <w:noWrap/>
            <w:vAlign w:val="center"/>
          </w:tcPr>
          <w:p w14:paraId="1C9D1253">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4</w:t>
            </w:r>
          </w:p>
        </w:tc>
        <w:tc>
          <w:tcPr>
            <w:tcW w:w="356" w:type="pct"/>
            <w:shd w:val="clear" w:color="auto" w:fill="auto"/>
            <w:noWrap/>
            <w:vAlign w:val="center"/>
          </w:tcPr>
          <w:p w14:paraId="0E9D565D">
            <w:pPr>
              <w:jc w:val="center"/>
              <w:rPr>
                <w:rFonts w:hint="eastAsia" w:ascii="宋体" w:hAnsi="宋体" w:eastAsia="宋体" w:cs="宋体"/>
                <w:i w:val="0"/>
                <w:iCs w:val="0"/>
                <w:color w:val="000000"/>
                <w:sz w:val="21"/>
                <w:szCs w:val="21"/>
                <w:highlight w:val="none"/>
                <w:u w:val="none"/>
              </w:rPr>
            </w:pPr>
          </w:p>
        </w:tc>
      </w:tr>
    </w:tbl>
    <w:p w14:paraId="49BD4D14">
      <w:pPr>
        <w:numPr>
          <w:ilvl w:val="0"/>
          <w:numId w:val="3"/>
        </w:numPr>
        <w:snapToGrid w:val="0"/>
        <w:spacing w:line="400" w:lineRule="exact"/>
        <w:ind w:left="0" w:leftChars="0" w:firstLine="420" w:firstLineChars="200"/>
        <w:rPr>
          <w:rFonts w:hint="eastAsia" w:ascii="宋体" w:hAnsi="宋体" w:cs="宋体"/>
          <w:b/>
          <w:bCs/>
          <w:color w:val="000000"/>
          <w:szCs w:val="21"/>
          <w:highlight w:val="none"/>
          <w:lang w:val="en-US" w:eastAsia="zh-CN"/>
        </w:rPr>
      </w:pPr>
      <w:r>
        <w:rPr>
          <w:rFonts w:hint="eastAsia" w:ascii="宋体" w:hAnsi="宋体" w:cs="宋体"/>
          <w:b/>
          <w:bCs/>
          <w:color w:val="000000"/>
          <w:szCs w:val="21"/>
          <w:highlight w:val="none"/>
          <w:lang w:val="en-US" w:eastAsia="zh-CN"/>
        </w:rPr>
        <w:t>具体工作要求</w:t>
      </w:r>
    </w:p>
    <w:p w14:paraId="5908408A">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4.1人员配备：中标人应组成项目组，设置项目负责人1名对项目进行全面管理；安全员不少于1名全程参与项目的实施，按招标人要求完成滁宁城际（滁州段）本合同范围内的工作。</w:t>
      </w:r>
    </w:p>
    <w:p w14:paraId="66BF5E66">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4.2验收规范：</w:t>
      </w:r>
      <w:bookmarkStart w:id="80" w:name="_Toc29443"/>
      <w:bookmarkStart w:id="81" w:name="_Toc14154"/>
      <w:bookmarkStart w:id="82" w:name="_Toc21297"/>
      <w:bookmarkStart w:id="83" w:name="_Toc30822"/>
      <w:bookmarkStart w:id="84" w:name="_Toc29772"/>
      <w:bookmarkStart w:id="85" w:name="_Toc13972"/>
      <w:bookmarkStart w:id="86" w:name="_Toc28715"/>
      <w:bookmarkStart w:id="87" w:name="_Toc9950"/>
      <w:r>
        <w:rPr>
          <w:rFonts w:hint="eastAsia" w:ascii="宋体" w:hAnsi="宋体" w:eastAsia="宋体" w:cs="宋体"/>
          <w:kern w:val="0"/>
          <w:sz w:val="21"/>
          <w:szCs w:val="21"/>
          <w:highlight w:val="none"/>
          <w:lang w:val="en-US" w:eastAsia="zh-CN"/>
        </w:rPr>
        <w:t>除非合同文件中另有特别注明，本工程适用中华人民共和国现行有效的国家规范、规程和标准。对于涉及新技术、新工艺和新材料的工作，相应厂家使用说明或操作说明等的内容，或适用的国外同类标准的内容也是本工程技术规范的组成部分。</w:t>
      </w:r>
      <w:bookmarkEnd w:id="80"/>
      <w:bookmarkEnd w:id="81"/>
      <w:bookmarkEnd w:id="82"/>
      <w:bookmarkEnd w:id="83"/>
      <w:bookmarkEnd w:id="84"/>
      <w:bookmarkEnd w:id="85"/>
      <w:bookmarkEnd w:id="86"/>
      <w:bookmarkEnd w:id="87"/>
    </w:p>
    <w:p w14:paraId="229518C5">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4.3服务范围：</w:t>
      </w:r>
      <w:bookmarkStart w:id="88" w:name="_Toc30467"/>
      <w:bookmarkStart w:id="89" w:name="_Toc29723"/>
      <w:bookmarkStart w:id="90" w:name="_Toc18317"/>
      <w:bookmarkStart w:id="91" w:name="_Toc2782"/>
      <w:bookmarkStart w:id="92" w:name="_Toc9636"/>
      <w:bookmarkStart w:id="93" w:name="_Toc32082"/>
      <w:bookmarkStart w:id="94" w:name="_Toc28225"/>
      <w:bookmarkStart w:id="95" w:name="_Toc22862"/>
      <w:r>
        <w:rPr>
          <w:rFonts w:hint="eastAsia" w:ascii="宋体" w:hAnsi="宋体" w:eastAsia="宋体" w:cs="宋体"/>
          <w:kern w:val="0"/>
          <w:sz w:val="21"/>
          <w:szCs w:val="21"/>
          <w:highlight w:val="none"/>
          <w:lang w:val="en-US" w:eastAsia="zh-CN"/>
        </w:rPr>
        <w:t>除有特别说明之外，中标人应负责本项目范围内下列工程项目，包括但不限于：</w:t>
      </w:r>
      <w:bookmarkEnd w:id="88"/>
      <w:bookmarkEnd w:id="89"/>
      <w:bookmarkEnd w:id="90"/>
      <w:bookmarkEnd w:id="91"/>
      <w:bookmarkEnd w:id="92"/>
      <w:bookmarkEnd w:id="93"/>
      <w:bookmarkEnd w:id="94"/>
      <w:bookmarkEnd w:id="95"/>
    </w:p>
    <w:p w14:paraId="20C421D9">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（1）中标人负责本项目所有设备及材料的采购及供货。</w:t>
      </w:r>
    </w:p>
    <w:p w14:paraId="76F554C8">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（2）中标人负责本项目所有设备及材料运输及安装。</w:t>
      </w:r>
    </w:p>
    <w:p w14:paraId="58192DCA">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（3）所有施工计划的提报及配合均在本项目范围内，中标人需按照招标人的要求进行规范作业，施工后需将现场恢复。</w:t>
      </w:r>
    </w:p>
    <w:p w14:paraId="7B20CD34">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（4）中标人负责协助招标人完成有关本项目的一切验收工作。</w:t>
      </w:r>
    </w:p>
    <w:p w14:paraId="64D38DFF">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4.4</w:t>
      </w:r>
      <w:bookmarkStart w:id="96" w:name="_Toc27634"/>
      <w:bookmarkStart w:id="97" w:name="_Toc19909"/>
      <w:bookmarkStart w:id="98" w:name="_Toc29840"/>
      <w:bookmarkStart w:id="99" w:name="_Toc8633"/>
      <w:bookmarkStart w:id="100" w:name="_Toc9256"/>
      <w:bookmarkStart w:id="101" w:name="_Toc4534"/>
      <w:bookmarkStart w:id="102" w:name="_Toc4925"/>
      <w:bookmarkStart w:id="103" w:name="_Toc28213"/>
      <w:bookmarkStart w:id="104" w:name="_Toc19204"/>
      <w:bookmarkStart w:id="105" w:name="_Toc16592"/>
      <w:bookmarkStart w:id="106" w:name="_Toc1197"/>
      <w:bookmarkStart w:id="107" w:name="_Toc4920"/>
      <w:bookmarkStart w:id="108" w:name="_Toc23369"/>
      <w:r>
        <w:rPr>
          <w:rFonts w:hint="eastAsia" w:ascii="宋体" w:hAnsi="宋体" w:eastAsia="宋体" w:cs="宋体"/>
          <w:kern w:val="0"/>
          <w:sz w:val="21"/>
          <w:szCs w:val="21"/>
          <w:highlight w:val="none"/>
          <w:lang w:val="en-US" w:eastAsia="zh-CN"/>
        </w:rPr>
        <w:t>项目进度计划</w:t>
      </w:r>
      <w:bookmarkEnd w:id="96"/>
      <w:bookmarkEnd w:id="97"/>
      <w:bookmarkEnd w:id="98"/>
      <w:bookmarkEnd w:id="99"/>
      <w:bookmarkEnd w:id="100"/>
      <w:bookmarkEnd w:id="101"/>
      <w:bookmarkEnd w:id="102"/>
      <w:bookmarkEnd w:id="103"/>
      <w:bookmarkEnd w:id="104"/>
      <w:bookmarkEnd w:id="105"/>
      <w:bookmarkEnd w:id="106"/>
      <w:bookmarkEnd w:id="107"/>
      <w:bookmarkEnd w:id="108"/>
    </w:p>
    <w:p w14:paraId="56785449">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4.4.1工期管理</w:t>
      </w:r>
    </w:p>
    <w:p w14:paraId="36E88AC7">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施工进度计划：合同签定后，中标人应结合现场条件编写施工准备和组织工程施工的施工进度计划文件。</w:t>
      </w:r>
    </w:p>
    <w:p w14:paraId="7CDA55CC">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中标人向招标人递交的施工进度实施计划，应根据招标人的检修计划做好配合及调整。</w:t>
      </w:r>
    </w:p>
    <w:p w14:paraId="032E4D5D">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4.4.2施工现场管理要求</w:t>
      </w:r>
    </w:p>
    <w:p w14:paraId="39A25C09">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中标人在施工中，必须与招标人密切配合，制定相应的措施、工艺，确保安全、优质、快速施工。</w:t>
      </w:r>
    </w:p>
    <w:p w14:paraId="32031E82">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为保证工程施工质量，中标人在施工中应严格执行本技术条件。凡本技术条件未作规定的均应按国家及地方现行的有关强制性标准执行。</w:t>
      </w:r>
    </w:p>
    <w:p w14:paraId="55BC6721">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施工安全、环保、消防、防汛和劳动保护等，应符合国家现行的有关强制性标准的规定以及发包人根据地方政府的规定、要求所制定的规定。</w:t>
      </w:r>
    </w:p>
    <w:p w14:paraId="2080BC04">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做好施工配合，保护好工程已完成品，确保工程质量。</w:t>
      </w:r>
    </w:p>
    <w:p w14:paraId="4E790105">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特殊工种应持证上岗。</w:t>
      </w:r>
    </w:p>
    <w:p w14:paraId="7C8408B3">
      <w:pPr>
        <w:snapToGrid w:val="0"/>
        <w:spacing w:line="400" w:lineRule="exact"/>
        <w:ind w:firstLine="420" w:firstLineChars="200"/>
        <w:rPr>
          <w:rFonts w:hint="default"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4.5施工安装及调试要求</w:t>
      </w:r>
    </w:p>
    <w:p w14:paraId="4FA8E65E">
      <w:pPr>
        <w:snapToGrid w:val="0"/>
        <w:spacing w:line="400" w:lineRule="exact"/>
        <w:ind w:firstLine="420" w:firstLineChars="200"/>
        <w:rPr>
          <w:rFonts w:hint="eastAsia" w:ascii="宋体" w:hAnsi="宋体" w:eastAsia="宋体" w:cs="宋体"/>
          <w:kern w:val="0"/>
          <w:sz w:val="21"/>
          <w:szCs w:val="21"/>
          <w:highlight w:val="none"/>
          <w:lang w:val="en-US" w:eastAsia="zh-CN"/>
        </w:rPr>
      </w:pPr>
      <w:bookmarkStart w:id="109" w:name="_Toc10388"/>
      <w:bookmarkStart w:id="110" w:name="_Toc5653"/>
      <w:bookmarkStart w:id="111" w:name="_Toc11819"/>
      <w:bookmarkStart w:id="112" w:name="_Toc15746"/>
      <w:bookmarkStart w:id="113" w:name="_Toc8293"/>
      <w:bookmarkStart w:id="114" w:name="_Toc9444"/>
      <w:bookmarkStart w:id="115" w:name="_Toc16450"/>
      <w:bookmarkStart w:id="116" w:name="_Toc644"/>
      <w:r>
        <w:rPr>
          <w:rFonts w:hint="eastAsia" w:ascii="宋体" w:hAnsi="宋体" w:eastAsia="宋体" w:cs="宋体"/>
          <w:kern w:val="0"/>
          <w:sz w:val="21"/>
          <w:szCs w:val="21"/>
          <w:highlight w:val="none"/>
          <w:lang w:val="en-US" w:eastAsia="zh-CN"/>
        </w:rPr>
        <w:t>4.5.1强制性标准</w:t>
      </w:r>
    </w:p>
    <w:p w14:paraId="20A674A7">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《城市轨道交通安防系统工程技术规范》（GB/T 51455-2023）</w:t>
      </w:r>
    </w:p>
    <w:p w14:paraId="72996FF9">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《火灾自动报警系统设计规范》（GB 50116-2013）</w:t>
      </w:r>
    </w:p>
    <w:p w14:paraId="0F8E515C">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《视频安防监控系统工程设计规范》（GB 50395-2007）</w:t>
      </w:r>
    </w:p>
    <w:p w14:paraId="06FB221D">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4.5.2施工安装的一般性技术要求</w:t>
      </w:r>
      <w:bookmarkEnd w:id="109"/>
      <w:bookmarkEnd w:id="110"/>
      <w:bookmarkEnd w:id="111"/>
      <w:bookmarkEnd w:id="112"/>
      <w:bookmarkEnd w:id="113"/>
      <w:bookmarkEnd w:id="114"/>
      <w:bookmarkEnd w:id="115"/>
      <w:bookmarkEnd w:id="116"/>
    </w:p>
    <w:p w14:paraId="169A4561">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可视对讲装置用于OCC调度大厅和DCC调度厅工作人员对外来人员进行图像确认与通话的装置，图像显示终端安装于操作台上并可远程开门。还需满足如下技术要求：</w:t>
      </w:r>
    </w:p>
    <w:p w14:paraId="65B1CF10">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（1）可视对讲装置集成摄像头、麦克风及喇叭；</w:t>
      </w:r>
    </w:p>
    <w:p w14:paraId="6900D785">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（2）图像显示终端安装在OCC和DCC操作台上，可对来访人员进行图像确认及语音通话，同时可远程开启此门，与现有的达实门禁系统兼容，门禁系统应有打开通道门的相关记录。</w:t>
      </w:r>
    </w:p>
    <w:p w14:paraId="6D9FB76E">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（3）可视对讲装置应是成熟可靠的，可适应24小时不间断运行。具有透雾，3D降噪，强光抑制，电子防抖，并具有多种白平衡模式，以适合各种场景需求。</w:t>
      </w:r>
    </w:p>
    <w:p w14:paraId="11CC0E8A">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（4）视频分辨率≥1080P，语音延迟≤0.5秒，门禁联动记录保存≥90天。</w:t>
      </w:r>
    </w:p>
    <w:p w14:paraId="161F0B1B">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4.5.3施工要求：</w:t>
      </w:r>
    </w:p>
    <w:p w14:paraId="1A8C7376">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（1）现场采用暗埋管路的方案，且施工线路便于后期对设备进行维护检修；</w:t>
      </w:r>
    </w:p>
    <w:p w14:paraId="46BB359D">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（2）施工后需对现场恢复原状，保持环境整洁美观。</w:t>
      </w:r>
    </w:p>
    <w:p w14:paraId="0E8DD061">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（3）施工采用抗干扰电缆，避免电磁干扰影响。</w:t>
      </w:r>
    </w:p>
    <w:p w14:paraId="3E972BFD">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4.5.4车站增设一键报警功能设备，主要涵盖报警手表，警报接收器及信号放大器。设备能够在紧急情况下由安检处一键报警，直接将警报信息传递给车站值班人员，还需满足如下技术要求：</w:t>
      </w:r>
    </w:p>
    <w:p w14:paraId="321EF373">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报警手表：</w:t>
      </w:r>
    </w:p>
    <w:p w14:paraId="15347AA0">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（1）具有独立呼叫、接收报警信息功能，</w:t>
      </w:r>
    </w:p>
    <w:p w14:paraId="185345CE">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（2）显示类型包含中文、英文、数字多种组合方式</w:t>
      </w:r>
    </w:p>
    <w:p w14:paraId="737A5802">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（3）OLED彩色显示屏，自发光，抗震抗摔</w:t>
      </w:r>
    </w:p>
    <w:p w14:paraId="41BAB9A5">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（4）具备加密功能，防止误操作带来不必要的信息丢失</w:t>
      </w:r>
    </w:p>
    <w:p w14:paraId="66FA6FB3">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（5）具有振动、铃声、振动加铃声多种组合提示方式</w:t>
      </w:r>
    </w:p>
    <w:p w14:paraId="22A0BED1">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（6）可充电设计（使用续航时间不少于24小时）</w:t>
      </w:r>
    </w:p>
    <w:p w14:paraId="07CEC508">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（7）在独立车站全域范围内，均可满足报警信号接收。</w:t>
      </w:r>
    </w:p>
    <w:p w14:paraId="40A5E97B">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（8）报警触发至接收端响应≤3秒，定位精度≤5米，信号覆盖率≥99.9% 。</w:t>
      </w:r>
    </w:p>
    <w:p w14:paraId="28530E7C">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报警接收器：</w:t>
      </w:r>
    </w:p>
    <w:p w14:paraId="7508E372">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（1）具备时间显示功能</w:t>
      </w:r>
    </w:p>
    <w:p w14:paraId="70949005">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（2）语音播报操作流程，简单、快捷</w:t>
      </w:r>
    </w:p>
    <w:p w14:paraId="2DEC2A49">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（3）具备语音播报功能</w:t>
      </w:r>
    </w:p>
    <w:p w14:paraId="170AF92F">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（4）清晰的分辨出报警手表呼叫的先后顺序及区分报警点信息</w:t>
      </w:r>
    </w:p>
    <w:p w14:paraId="28B7472E">
      <w:pPr>
        <w:snapToGrid w:val="0"/>
        <w:spacing w:line="400" w:lineRule="exact"/>
        <w:ind w:firstLine="420" w:firstLineChars="200"/>
        <w:rPr>
          <w:rFonts w:hint="default"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信号放大器：可在特殊场所起到延伸信号功能，增强发射距离。（在特定信号薄弱位置，或在设备周围可增设信号增强器）。</w:t>
      </w:r>
    </w:p>
    <w:p w14:paraId="61A9CEFD">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4.6备品备件及材料管理</w:t>
      </w:r>
    </w:p>
    <w:p w14:paraId="08B64698">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（1）本项目所设计的一切材料、设备、工器具均由中标人提供。</w:t>
      </w:r>
    </w:p>
    <w:p w14:paraId="55AA3248">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（2）中标人应按招标人要求在项目施工前提交材料一览表。一览表包括材料的品种、规格、型号、数量、质量标准并交由招标人进行审核后方可施工。</w:t>
      </w:r>
    </w:p>
    <w:p w14:paraId="2697ADED">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（3）对于施工产生的遗留物料、废料等，在当日施工结束后，中标人应及时派人回收。备品备件、材料、工器具等清理完整，按招标人区间作业施工相关规定执行，不得有任何遗漏。</w:t>
      </w:r>
    </w:p>
    <w:p w14:paraId="36239795">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4.7保证措施</w:t>
      </w:r>
    </w:p>
    <w:p w14:paraId="63BF6C10">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（1）严格遵守和执行国家、地方、行业的相关法律、法规、规范、规程、标准及招标人的各项管理制度及规定。</w:t>
      </w:r>
    </w:p>
    <w:p w14:paraId="32DBC491">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（2）守合同协议，组织足够力量的技术人员、技术工人，完成日常施工。</w:t>
      </w:r>
    </w:p>
    <w:p w14:paraId="3395E9F8">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（3）同招标人密切配合，根据招标人区间施工计划，及时调整作业施工内容。</w:t>
      </w:r>
    </w:p>
    <w:p w14:paraId="05A3CF68">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（4）服从招标人的工作管理及工作安排。</w:t>
      </w:r>
    </w:p>
    <w:p w14:paraId="17D25478">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4.8质量保证</w:t>
      </w:r>
    </w:p>
    <w:p w14:paraId="722FC6B3">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（1）中标人必须有明确的项目质量方针、质量目标并按此进行质量管理。</w:t>
      </w:r>
    </w:p>
    <w:p w14:paraId="474C7ED7">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（2）中标人必须认真贯彻执行GB/T19001-ISO9001质量保证标准。以完整的质量管理体系对待工作，从准备到交工的各个环节都要做到精心组织，科学管理，对工程质量严格要求。</w:t>
      </w:r>
    </w:p>
    <w:p w14:paraId="08D6C813">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（3）质量保证</w:t>
      </w:r>
    </w:p>
    <w:p w14:paraId="60FD1CED">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认真贯彻执行国家、地方、行业及招标人有关部门对设备施工质量的有关规范、规定和《质量管理和质量保证》体系等有关规定。</w:t>
      </w:r>
    </w:p>
    <w:p w14:paraId="45B9606C">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坚持把“质量第一，用户至上”作为质量控制的基本原则。</w:t>
      </w:r>
    </w:p>
    <w:p w14:paraId="6D78AB2E">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施工项目保证资料真实、完整、规范、及时、满足要求。</w:t>
      </w:r>
    </w:p>
    <w:p w14:paraId="42EF32EE">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施工管理标准化，施工操作规范化。</w:t>
      </w:r>
    </w:p>
    <w:p w14:paraId="3420D083">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强化施工全过程的质量管理，在施工工作准备阶段主动与招标人取得联系，确保施工质量和施工工期。</w:t>
      </w:r>
    </w:p>
    <w:p w14:paraId="43E7A4DE">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认真做好每次开工作业前的准备，工作结束的质量总结。</w:t>
      </w:r>
    </w:p>
    <w:p w14:paraId="51348B10">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施工过程中发生的质量问题或质量事故要及时报告招标人和中标人的有关部门，中标人必须及时制定处理方案，经招标人和有关部门审批后进行实施。</w:t>
      </w:r>
    </w:p>
    <w:p w14:paraId="3F25D128">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施工队伍应对工作内容认真自检，确认合格后，再报招标人确认。</w:t>
      </w:r>
    </w:p>
    <w:p w14:paraId="77E4A944">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管理人员必须对施工现场跟踪检查，发现问题及时组织处理。</w:t>
      </w:r>
    </w:p>
    <w:p w14:paraId="3C80CBAE">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（4）质保期及后继服务</w:t>
      </w:r>
    </w:p>
    <w:p w14:paraId="5A9C9B29">
      <w:pPr>
        <w:snapToGrid w:val="0"/>
        <w:spacing w:line="400" w:lineRule="exact"/>
        <w:ind w:firstLine="420" w:firstLineChars="200"/>
        <w:rPr>
          <w:rFonts w:hint="eastAsia" w:ascii="宋体" w:hAnsi="宋体" w:eastAsia="宋体" w:cs="宋体"/>
          <w:kern w:val="0"/>
          <w:sz w:val="21"/>
          <w:szCs w:val="21"/>
          <w:highlight w:val="none"/>
          <w:lang w:val="en-US" w:eastAsia="zh-CN"/>
        </w:rPr>
      </w:pPr>
      <w:bookmarkStart w:id="117" w:name="_Toc290971237"/>
      <w:bookmarkStart w:id="118" w:name="_Toc319564424"/>
      <w:bookmarkStart w:id="119" w:name="_Toc325093178"/>
      <w:r>
        <w:rPr>
          <w:rFonts w:hint="eastAsia" w:ascii="宋体" w:hAnsi="宋体" w:eastAsia="宋体" w:cs="宋体"/>
          <w:kern w:val="0"/>
          <w:sz w:val="21"/>
          <w:szCs w:val="21"/>
          <w:highlight w:val="none"/>
          <w:lang w:val="en-US" w:eastAsia="zh-CN"/>
        </w:rPr>
        <w:t>项目的质保期为2年，质保期从安装调试完毕并通过验收之日开始计算</w:t>
      </w:r>
      <w:bookmarkEnd w:id="117"/>
      <w:bookmarkEnd w:id="118"/>
      <w:bookmarkEnd w:id="119"/>
      <w:bookmarkStart w:id="120" w:name="_Toc290971238"/>
      <w:bookmarkStart w:id="121" w:name="_Toc132788450"/>
      <w:bookmarkStart w:id="122" w:name="_Toc319564425"/>
      <w:bookmarkStart w:id="123" w:name="_Toc325093179"/>
      <w:bookmarkStart w:id="124" w:name="_Toc132788262"/>
      <w:bookmarkStart w:id="125" w:name="_Toc132431583"/>
      <w:r>
        <w:rPr>
          <w:rFonts w:hint="eastAsia" w:ascii="宋体" w:hAnsi="宋体" w:eastAsia="宋体" w:cs="宋体"/>
          <w:kern w:val="0"/>
          <w:sz w:val="21"/>
          <w:szCs w:val="21"/>
          <w:highlight w:val="none"/>
          <w:lang w:val="en-US" w:eastAsia="zh-CN"/>
        </w:rPr>
        <w:t>。</w:t>
      </w:r>
    </w:p>
    <w:p w14:paraId="085C9959">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如在质保期内出现质量问题，申请人应进行整改直至满足要求。整改后如不能满足要求时将视为不合格，招标人将按照合同要求进行质量索赔。</w:t>
      </w:r>
      <w:bookmarkEnd w:id="120"/>
      <w:bookmarkEnd w:id="121"/>
      <w:bookmarkEnd w:id="122"/>
      <w:bookmarkEnd w:id="123"/>
      <w:bookmarkEnd w:id="124"/>
      <w:bookmarkEnd w:id="125"/>
    </w:p>
    <w:p w14:paraId="76509E82">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质保期内因质量问题重新施工的部分，质保期从完工之日起重新计算。</w:t>
      </w:r>
    </w:p>
    <w:p w14:paraId="0DE7D756">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4.9安全管理</w:t>
      </w:r>
    </w:p>
    <w:p w14:paraId="4D4D3DA5">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（1）中标人必须有明确的该项目的安全目标、安全指标并进行安全管理。</w:t>
      </w:r>
    </w:p>
    <w:p w14:paraId="080A01E5">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（2）安全控制管理制度</w:t>
      </w:r>
    </w:p>
    <w:p w14:paraId="7500CE6B">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在作业过程中，首先牢固树立“安全第一、预防为主”的思想。</w:t>
      </w:r>
    </w:p>
    <w:p w14:paraId="6B589D64">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全面执行中标人发布的安全管理制度：</w:t>
      </w:r>
    </w:p>
    <w:p w14:paraId="2B681A48">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全面执行招标人发布的安全管理制度。</w:t>
      </w:r>
    </w:p>
    <w:p w14:paraId="6FB8F8BB">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（3）安全组织、技术措施</w:t>
      </w:r>
    </w:p>
    <w:p w14:paraId="53A54B39">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遵照现行国家及有关部门的安全法规、规范、规定对本项目进行安全管理、健康管理、环境管理，确保安全施工（检修），杜绝一切人身伤亡事故。要有完整的安全管理组织体制，有专兼职安全干部，安全员负责设备施工和日常的安全、防火工作等。</w:t>
      </w:r>
    </w:p>
    <w:p w14:paraId="2928D87B">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专、兼职安全员固定在作业现场，掌握安全动态，加强安全监督管理，抓好安全措施的落实，及时向维保负责人提供安全信息，协助抓好整个项目的安全工作。</w:t>
      </w:r>
    </w:p>
    <w:p w14:paraId="23E09153">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作业现场设置安全标志，安全员上岗监督，作业人员一律戴安全帽，闲杂人员不得进入作业现场。</w:t>
      </w:r>
    </w:p>
    <w:p w14:paraId="3A06E2D4">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施工中严格按照安规办事，施工现场坚持特殊工种100%持有效证件上岗作业的准则；所有施工人员应办理招标人场地出入证，进入招标人场地必须执行招标人有关安全、消防和治安管理制度。</w:t>
      </w:r>
    </w:p>
    <w:p w14:paraId="34EBAF9D">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工作负责人必须要办理许可手续后方可带领工作人员进入工作现场。</w:t>
      </w:r>
    </w:p>
    <w:p w14:paraId="1E3AAB54">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在危险区域动火必须到招标人安保部办理动火证。并派专人监护，方可实施。</w:t>
      </w:r>
    </w:p>
    <w:p w14:paraId="6F6477D7">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保证作业区内的清洁卫生。</w:t>
      </w:r>
    </w:p>
    <w:p w14:paraId="25AA2FBD">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爱护招标人的消防设施，按招标人有关规定及时到指定地点调换使用过的灭火器材。</w:t>
      </w:r>
    </w:p>
    <w:p w14:paraId="4E48DFD7">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中标人人员必须严格遵守招标人及中标人规定的劳动纪律，中标人规定的劳动纪律及各类规章制度、规程不得与招标人的规章制度、规程相违背。</w:t>
      </w:r>
    </w:p>
    <w:p w14:paraId="6AE1DA34">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中标人必须严格遵守招标人所在地的“社会治安管理条例”。</w:t>
      </w:r>
    </w:p>
    <w:p w14:paraId="4420E528">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4.10文明施工管理</w:t>
      </w:r>
    </w:p>
    <w:p w14:paraId="53AD1DDA">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（1）施工过程中，严格按照“规范化管理、标准化作业”规定要求，实施文明施工管理。</w:t>
      </w:r>
    </w:p>
    <w:p w14:paraId="7FF1FEE6">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（2）作业过程中，中标人应合理地保持作业现场中不出现不必要的障碍，处置好作业设备及多余材料，保持现场整洁和道路畅通。</w:t>
      </w:r>
    </w:p>
    <w:p w14:paraId="76F1306A">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3）保护施工区域内各种管线、输电及通信线路、控制开关、生产通道等，不得随意破坏、操作、占用。如与其他施工平面发生矛盾，应事先通报招标人，在得到招标人同意后方可按要求执行。如发现未经请示同意而擅自行事，将视其具体情况给予罚款处理。</w:t>
      </w:r>
    </w:p>
    <w:p w14:paraId="22859517">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（4）必须负责施工现场日常卫生清理工作，保证公共环境整洁。</w:t>
      </w:r>
    </w:p>
    <w:p w14:paraId="229AD391">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（5）运至施工现场的备品备件，剩余部分由中标人及时回收，并放到招标人指定的地点。</w:t>
      </w:r>
    </w:p>
    <w:p w14:paraId="4584CFF8">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（6）施工现场讲文明、讲礼貌，遇事商量解决，严禁打架、斗殴。</w:t>
      </w:r>
    </w:p>
    <w:p w14:paraId="0BF057C0">
      <w:pPr>
        <w:spacing w:line="360" w:lineRule="auto"/>
        <w:rPr>
          <w:rFonts w:ascii="宋体" w:hAnsi="宋体" w:eastAsia="宋体" w:cs="宋体"/>
          <w:szCs w:val="21"/>
          <w:highlight w:val="none"/>
        </w:rPr>
      </w:pPr>
      <w:r>
        <w:rPr>
          <w:rFonts w:hint="eastAsia" w:ascii="宋体" w:hAnsi="宋体" w:eastAsia="宋体" w:cs="宋体"/>
          <w:szCs w:val="21"/>
          <w:highlight w:val="none"/>
        </w:rPr>
        <w:br w:type="page"/>
      </w:r>
    </w:p>
    <w:p w14:paraId="2C878109">
      <w:pPr>
        <w:snapToGrid w:val="0"/>
        <w:spacing w:line="400" w:lineRule="exact"/>
        <w:ind w:firstLine="420"/>
        <w:jc w:val="center"/>
        <w:rPr>
          <w:rFonts w:ascii="宋体" w:hAnsi="Times New Roman" w:eastAsia="宋体" w:cs="Times New Roman"/>
          <w:b/>
          <w:sz w:val="32"/>
          <w:szCs w:val="32"/>
          <w:highlight w:val="none"/>
        </w:rPr>
      </w:pPr>
      <w:bookmarkStart w:id="126" w:name="_Toc21484"/>
      <w:r>
        <w:rPr>
          <w:rFonts w:hint="eastAsia" w:ascii="宋体" w:hAnsi="Times New Roman" w:eastAsia="宋体" w:cs="Times New Roman"/>
          <w:b/>
          <w:sz w:val="32"/>
          <w:szCs w:val="32"/>
          <w:highlight w:val="none"/>
        </w:rPr>
        <w:t>第六章  合同条款及格式</w:t>
      </w:r>
      <w:bookmarkEnd w:id="126"/>
    </w:p>
    <w:p w14:paraId="7BDBC88E">
      <w:pPr>
        <w:spacing w:line="360" w:lineRule="auto"/>
        <w:rPr>
          <w:rFonts w:hint="eastAsia" w:eastAsia="仿宋"/>
          <w:b/>
          <w:highlight w:val="none"/>
        </w:rPr>
      </w:pPr>
      <w:r>
        <w:rPr>
          <w:rFonts w:hint="eastAsia" w:eastAsia="仿宋"/>
          <w:b/>
          <w:highlight w:val="none"/>
        </w:rPr>
        <w:t>甲方：滁州市轨道交通运营有限公司</w:t>
      </w:r>
    </w:p>
    <w:p w14:paraId="4E5442FE">
      <w:pPr>
        <w:spacing w:line="360" w:lineRule="auto"/>
        <w:rPr>
          <w:rFonts w:eastAsia="仿宋"/>
          <w:b/>
          <w:highlight w:val="none"/>
          <w:u w:val="single"/>
        </w:rPr>
      </w:pPr>
      <w:r>
        <w:rPr>
          <w:rFonts w:hint="eastAsia" w:eastAsia="仿宋"/>
          <w:b/>
          <w:highlight w:val="none"/>
        </w:rPr>
        <w:t>乙方：</w:t>
      </w:r>
    </w:p>
    <w:p w14:paraId="0E91BDA9">
      <w:pPr>
        <w:spacing w:line="360" w:lineRule="auto"/>
        <w:ind w:firstLine="420" w:firstLineChars="200"/>
        <w:rPr>
          <w:rFonts w:eastAsia="仿宋"/>
          <w:highlight w:val="none"/>
        </w:rPr>
      </w:pPr>
      <w:r>
        <w:rPr>
          <w:rFonts w:eastAsia="仿宋"/>
          <w:highlight w:val="none"/>
        </w:rPr>
        <w:t>根据有关法律</w:t>
      </w:r>
      <w:r>
        <w:rPr>
          <w:rFonts w:hint="eastAsia" w:eastAsia="仿宋"/>
          <w:highlight w:val="none"/>
        </w:rPr>
        <w:t>法规</w:t>
      </w:r>
      <w:r>
        <w:rPr>
          <w:rFonts w:eastAsia="仿宋"/>
          <w:highlight w:val="none"/>
        </w:rPr>
        <w:t>规定，遵循平等、自愿、公平和诚信的原则，</w:t>
      </w:r>
      <w:r>
        <w:rPr>
          <w:rFonts w:hint="eastAsia" w:eastAsia="仿宋"/>
          <w:highlight w:val="none"/>
        </w:rPr>
        <w:t>甲、乙</w:t>
      </w:r>
      <w:r>
        <w:rPr>
          <w:rFonts w:eastAsia="仿宋"/>
          <w:highlight w:val="none"/>
        </w:rPr>
        <w:t>双方就</w:t>
      </w:r>
      <w:r>
        <w:rPr>
          <w:rFonts w:hint="eastAsia" w:eastAsia="仿宋"/>
          <w:highlight w:val="none"/>
          <w:u w:val="single"/>
        </w:rPr>
        <w:t>滁州轨道运营安防系统升级及配套设施项目</w:t>
      </w:r>
      <w:r>
        <w:rPr>
          <w:rFonts w:hint="eastAsia" w:eastAsia="仿宋"/>
          <w:highlight w:val="none"/>
        </w:rPr>
        <w:t>（以下称“本项目”）的实施</w:t>
      </w:r>
      <w:r>
        <w:rPr>
          <w:rFonts w:eastAsia="仿宋"/>
          <w:highlight w:val="none"/>
        </w:rPr>
        <w:t>及有关事项协商一致</w:t>
      </w:r>
      <w:r>
        <w:rPr>
          <w:rFonts w:hint="eastAsia" w:eastAsia="仿宋"/>
          <w:highlight w:val="none"/>
        </w:rPr>
        <w:t>，</w:t>
      </w:r>
      <w:r>
        <w:rPr>
          <w:rFonts w:eastAsia="仿宋"/>
          <w:highlight w:val="none"/>
        </w:rPr>
        <w:t>共同达成如下协议：</w:t>
      </w:r>
    </w:p>
    <w:p w14:paraId="042CC08B">
      <w:pPr>
        <w:pStyle w:val="33"/>
        <w:spacing w:line="360" w:lineRule="auto"/>
        <w:ind w:firstLine="0" w:firstLineChars="0"/>
        <w:rPr>
          <w:rFonts w:eastAsia="仿宋"/>
          <w:b/>
          <w:highlight w:val="none"/>
        </w:rPr>
      </w:pPr>
      <w:bookmarkStart w:id="127" w:name="_Toc351203486"/>
      <w:r>
        <w:rPr>
          <w:rFonts w:hint="eastAsia" w:eastAsia="仿宋"/>
          <w:b/>
          <w:highlight w:val="none"/>
        </w:rPr>
        <w:t>一、</w:t>
      </w:r>
      <w:r>
        <w:rPr>
          <w:rFonts w:eastAsia="仿宋"/>
          <w:b/>
          <w:highlight w:val="none"/>
        </w:rPr>
        <w:t>合同文件构成</w:t>
      </w:r>
      <w:bookmarkEnd w:id="127"/>
    </w:p>
    <w:p w14:paraId="1FA3AF4A">
      <w:pPr>
        <w:spacing w:line="360" w:lineRule="auto"/>
        <w:rPr>
          <w:rFonts w:eastAsia="仿宋"/>
          <w:bCs/>
          <w:highlight w:val="none"/>
        </w:rPr>
      </w:pPr>
      <w:bookmarkStart w:id="128" w:name="_Hlk14188859"/>
      <w:r>
        <w:rPr>
          <w:rFonts w:eastAsia="仿宋"/>
          <w:bCs/>
          <w:highlight w:val="none"/>
        </w:rPr>
        <w:t>本</w:t>
      </w:r>
      <w:r>
        <w:rPr>
          <w:rFonts w:hint="eastAsia" w:eastAsia="仿宋"/>
          <w:bCs/>
          <w:highlight w:val="none"/>
        </w:rPr>
        <w:t>合同</w:t>
      </w:r>
      <w:r>
        <w:rPr>
          <w:rFonts w:eastAsia="仿宋"/>
          <w:bCs/>
          <w:highlight w:val="none"/>
        </w:rPr>
        <w:t>书与下列文件一起构成合同文件：</w:t>
      </w:r>
    </w:p>
    <w:p w14:paraId="0B30219C">
      <w:pPr>
        <w:pStyle w:val="33"/>
        <w:numPr>
          <w:ilvl w:val="0"/>
          <w:numId w:val="4"/>
        </w:numPr>
        <w:spacing w:line="360" w:lineRule="auto"/>
        <w:ind w:firstLineChars="0"/>
        <w:rPr>
          <w:rFonts w:eastAsia="仿宋"/>
          <w:highlight w:val="none"/>
        </w:rPr>
      </w:pPr>
      <w:r>
        <w:rPr>
          <w:rFonts w:hint="eastAsia" w:eastAsia="仿宋"/>
          <w:highlight w:val="none"/>
        </w:rPr>
        <w:t>招标文件、投标文件、</w:t>
      </w:r>
      <w:r>
        <w:rPr>
          <w:rFonts w:eastAsia="仿宋"/>
          <w:highlight w:val="none"/>
        </w:rPr>
        <w:t>中标通知书（如有）；</w:t>
      </w:r>
    </w:p>
    <w:p w14:paraId="638DE1FE">
      <w:pPr>
        <w:pStyle w:val="33"/>
        <w:numPr>
          <w:ilvl w:val="0"/>
          <w:numId w:val="4"/>
        </w:numPr>
        <w:spacing w:line="360" w:lineRule="auto"/>
        <w:ind w:firstLineChars="0"/>
        <w:rPr>
          <w:rFonts w:eastAsia="仿宋"/>
          <w:highlight w:val="none"/>
        </w:rPr>
      </w:pPr>
      <w:bookmarkStart w:id="129" w:name="_Hlk14189050"/>
      <w:r>
        <w:rPr>
          <w:rFonts w:hint="eastAsia" w:eastAsia="仿宋"/>
          <w:highlight w:val="none"/>
        </w:rPr>
        <w:t>竞争性磋商文件、谈判文件及申请文件（如有）</w:t>
      </w:r>
      <w:r>
        <w:rPr>
          <w:rFonts w:eastAsia="仿宋"/>
          <w:highlight w:val="none"/>
        </w:rPr>
        <w:t>；</w:t>
      </w:r>
    </w:p>
    <w:p w14:paraId="7C3C0E68">
      <w:pPr>
        <w:numPr>
          <w:ilvl w:val="0"/>
          <w:numId w:val="4"/>
        </w:numPr>
        <w:spacing w:line="360" w:lineRule="auto"/>
        <w:rPr>
          <w:rFonts w:eastAsia="仿宋"/>
          <w:highlight w:val="none"/>
        </w:rPr>
      </w:pPr>
      <w:r>
        <w:rPr>
          <w:rFonts w:eastAsia="仿宋"/>
          <w:highlight w:val="none"/>
        </w:rPr>
        <w:t>技术标准和要求</w:t>
      </w:r>
      <w:r>
        <w:rPr>
          <w:rFonts w:hint="eastAsia" w:eastAsia="仿宋"/>
          <w:highlight w:val="none"/>
        </w:rPr>
        <w:t>（用户需求书）</w:t>
      </w:r>
      <w:r>
        <w:rPr>
          <w:rFonts w:eastAsia="仿宋"/>
          <w:highlight w:val="none"/>
        </w:rPr>
        <w:t>；</w:t>
      </w:r>
      <w:bookmarkEnd w:id="129"/>
    </w:p>
    <w:p w14:paraId="10D7CC14">
      <w:pPr>
        <w:numPr>
          <w:ilvl w:val="0"/>
          <w:numId w:val="4"/>
        </w:numPr>
        <w:spacing w:line="360" w:lineRule="auto"/>
        <w:rPr>
          <w:rFonts w:eastAsia="仿宋"/>
          <w:highlight w:val="none"/>
        </w:rPr>
      </w:pPr>
      <w:r>
        <w:rPr>
          <w:rFonts w:eastAsia="仿宋"/>
          <w:highlight w:val="none"/>
        </w:rPr>
        <w:t>图纸</w:t>
      </w:r>
      <w:r>
        <w:rPr>
          <w:rFonts w:hint="eastAsia" w:eastAsia="仿宋"/>
          <w:highlight w:val="none"/>
        </w:rPr>
        <w:t>（如有）</w:t>
      </w:r>
      <w:r>
        <w:rPr>
          <w:rFonts w:eastAsia="仿宋"/>
          <w:highlight w:val="none"/>
        </w:rPr>
        <w:t>；</w:t>
      </w:r>
    </w:p>
    <w:p w14:paraId="77E0D49B">
      <w:pPr>
        <w:numPr>
          <w:ilvl w:val="0"/>
          <w:numId w:val="4"/>
        </w:numPr>
        <w:spacing w:line="360" w:lineRule="auto"/>
        <w:rPr>
          <w:rFonts w:eastAsia="仿宋"/>
          <w:highlight w:val="none"/>
        </w:rPr>
      </w:pPr>
      <w:r>
        <w:rPr>
          <w:rFonts w:eastAsia="仿宋"/>
          <w:highlight w:val="none"/>
        </w:rPr>
        <w:t>已标价工程量清单或预算书</w:t>
      </w:r>
      <w:r>
        <w:rPr>
          <w:rFonts w:hint="eastAsia" w:eastAsia="仿宋"/>
          <w:highlight w:val="none"/>
        </w:rPr>
        <w:t>（如有）</w:t>
      </w:r>
      <w:r>
        <w:rPr>
          <w:rFonts w:eastAsia="仿宋"/>
          <w:highlight w:val="none"/>
        </w:rPr>
        <w:t>；</w:t>
      </w:r>
      <w:bookmarkStart w:id="130" w:name="_Hlk14189066"/>
    </w:p>
    <w:p w14:paraId="03B1BAD4">
      <w:pPr>
        <w:numPr>
          <w:ilvl w:val="0"/>
          <w:numId w:val="4"/>
        </w:numPr>
        <w:spacing w:line="360" w:lineRule="auto"/>
        <w:rPr>
          <w:rFonts w:eastAsia="仿宋"/>
          <w:highlight w:val="none"/>
        </w:rPr>
      </w:pPr>
      <w:r>
        <w:rPr>
          <w:rFonts w:hint="eastAsia" w:eastAsia="仿宋"/>
          <w:highlight w:val="none"/>
        </w:rPr>
        <w:t>其他文件：_</w:t>
      </w:r>
      <w:r>
        <w:rPr>
          <w:rFonts w:eastAsia="仿宋"/>
          <w:highlight w:val="none"/>
        </w:rPr>
        <w:t>____________________</w:t>
      </w:r>
      <w:bookmarkEnd w:id="128"/>
      <w:bookmarkEnd w:id="130"/>
    </w:p>
    <w:p w14:paraId="26BE71EC">
      <w:pPr>
        <w:spacing w:line="360" w:lineRule="auto"/>
        <w:ind w:firstLine="420" w:firstLineChars="200"/>
        <w:rPr>
          <w:rFonts w:eastAsia="仿宋"/>
          <w:highlight w:val="none"/>
        </w:rPr>
      </w:pPr>
      <w:r>
        <w:rPr>
          <w:rFonts w:eastAsia="仿宋"/>
          <w:highlight w:val="none"/>
        </w:rPr>
        <w:t>上述各项合同文件包括合同当事人就该项合同文件所作出的补充和修改，属于同一类内容的文件，应以最新签署的为准。</w:t>
      </w:r>
    </w:p>
    <w:p w14:paraId="2514B1F9">
      <w:pPr>
        <w:spacing w:line="360" w:lineRule="auto"/>
        <w:outlineLvl w:val="0"/>
        <w:rPr>
          <w:rFonts w:eastAsia="仿宋"/>
          <w:b/>
          <w:bCs/>
          <w:highlight w:val="none"/>
        </w:rPr>
      </w:pPr>
      <w:r>
        <w:rPr>
          <w:rFonts w:hint="eastAsia" w:eastAsia="仿宋"/>
          <w:b/>
          <w:bCs/>
          <w:highlight w:val="none"/>
        </w:rPr>
        <w:t>二、项目概况</w:t>
      </w:r>
    </w:p>
    <w:p w14:paraId="4A42E8D2">
      <w:pPr>
        <w:spacing w:line="360" w:lineRule="auto"/>
        <w:rPr>
          <w:rFonts w:eastAsia="仿宋"/>
          <w:highlight w:val="none"/>
        </w:rPr>
      </w:pPr>
      <w:r>
        <w:rPr>
          <w:rFonts w:hint="eastAsia" w:eastAsia="仿宋"/>
          <w:highlight w:val="none"/>
        </w:rPr>
        <w:t>2</w:t>
      </w:r>
      <w:r>
        <w:rPr>
          <w:rFonts w:eastAsia="仿宋"/>
          <w:highlight w:val="none"/>
        </w:rPr>
        <w:t>.1</w:t>
      </w:r>
      <w:r>
        <w:rPr>
          <w:rFonts w:hint="eastAsia" w:eastAsia="仿宋"/>
          <w:highlight w:val="none"/>
        </w:rPr>
        <w:t xml:space="preserve"> 项目实施</w:t>
      </w:r>
      <w:r>
        <w:rPr>
          <w:rFonts w:eastAsia="仿宋"/>
          <w:highlight w:val="none"/>
        </w:rPr>
        <w:t>地点：</w:t>
      </w:r>
      <w:r>
        <w:rPr>
          <w:rFonts w:eastAsia="仿宋"/>
          <w:highlight w:val="none"/>
          <w:u w:val="single"/>
        </w:rPr>
        <w:t xml:space="preserve">      </w:t>
      </w:r>
    </w:p>
    <w:p w14:paraId="66B563D9">
      <w:pPr>
        <w:spacing w:line="360" w:lineRule="auto"/>
        <w:rPr>
          <w:rFonts w:hint="eastAsia" w:eastAsia="仿宋"/>
          <w:highlight w:val="none"/>
          <w:lang w:val="en-US" w:eastAsia="zh-CN"/>
        </w:rPr>
      </w:pPr>
      <w:r>
        <w:rPr>
          <w:rFonts w:hint="eastAsia" w:eastAsia="仿宋"/>
          <w:highlight w:val="none"/>
        </w:rPr>
        <w:t>2</w:t>
      </w:r>
      <w:r>
        <w:rPr>
          <w:rFonts w:eastAsia="仿宋"/>
          <w:highlight w:val="none"/>
        </w:rPr>
        <w:t xml:space="preserve">.2 </w:t>
      </w:r>
      <w:r>
        <w:rPr>
          <w:rFonts w:hint="eastAsia" w:eastAsia="仿宋"/>
          <w:highlight w:val="none"/>
        </w:rPr>
        <w:t>项目内容：</w:t>
      </w:r>
      <w:r>
        <w:rPr>
          <w:rFonts w:hint="eastAsia" w:eastAsia="仿宋"/>
          <w:highlight w:val="none"/>
          <w:lang w:val="en-US" w:eastAsia="zh-CN"/>
        </w:rPr>
        <w:t xml:space="preserve">   </w:t>
      </w:r>
    </w:p>
    <w:p w14:paraId="1CDC72F6">
      <w:pPr>
        <w:spacing w:line="360" w:lineRule="auto"/>
        <w:rPr>
          <w:rFonts w:hint="default" w:eastAsia="仿宋"/>
          <w:highlight w:val="none"/>
          <w:lang w:val="en-US" w:eastAsia="zh-CN"/>
        </w:rPr>
      </w:pPr>
      <w:r>
        <w:rPr>
          <w:rFonts w:hint="eastAsia" w:eastAsia="仿宋"/>
          <w:highlight w:val="none"/>
          <w:lang w:val="en-US" w:eastAsia="zh-CN"/>
        </w:rPr>
        <w:t>具体内容详见附件一：用户需求书</w:t>
      </w:r>
    </w:p>
    <w:p w14:paraId="1C82B105">
      <w:pPr>
        <w:outlineLvl w:val="0"/>
        <w:rPr>
          <w:rFonts w:hint="eastAsia" w:eastAsia="仿宋" w:asciiTheme="minorHAnsi" w:hAnsiTheme="minorHAnsi"/>
          <w:b/>
          <w:bCs/>
          <w:highlight w:val="none"/>
        </w:rPr>
      </w:pPr>
      <w:r>
        <w:rPr>
          <w:rFonts w:hint="eastAsia" w:eastAsia="仿宋" w:asciiTheme="minorHAnsi" w:hAnsiTheme="minorHAnsi"/>
          <w:b/>
          <w:bCs/>
          <w:highlight w:val="none"/>
        </w:rPr>
        <w:t>三、合同工期</w:t>
      </w:r>
    </w:p>
    <w:p w14:paraId="1574892C">
      <w:pPr>
        <w:spacing w:line="360" w:lineRule="auto"/>
        <w:rPr>
          <w:rFonts w:hint="eastAsia" w:eastAsia="仿宋"/>
          <w:highlight w:val="none"/>
          <w:u w:val="single"/>
          <w:lang w:eastAsia="zh-CN"/>
        </w:rPr>
      </w:pPr>
      <w:r>
        <w:rPr>
          <w:rFonts w:hint="eastAsia" w:eastAsia="仿宋"/>
          <w:highlight w:val="none"/>
        </w:rPr>
        <w:t>3.1 本项目工期为</w:t>
      </w:r>
      <w:r>
        <w:rPr>
          <w:rFonts w:hint="eastAsia" w:eastAsia="仿宋"/>
          <w:highlight w:val="none"/>
          <w:u w:val="single"/>
        </w:rPr>
        <w:t xml:space="preserve">     </w:t>
      </w:r>
      <w:r>
        <w:rPr>
          <w:rFonts w:hint="eastAsia" w:eastAsia="仿宋"/>
          <w:highlight w:val="none"/>
        </w:rPr>
        <w:t>天（日历天），自</w:t>
      </w:r>
      <w:r>
        <w:rPr>
          <w:rFonts w:hint="eastAsia" w:eastAsia="仿宋"/>
          <w:highlight w:val="none"/>
          <w:u w:val="single"/>
        </w:rPr>
        <w:t>甲方下达开工通知书之日起计算</w:t>
      </w:r>
      <w:r>
        <w:rPr>
          <w:rFonts w:hint="eastAsia" w:eastAsia="仿宋"/>
          <w:highlight w:val="none"/>
        </w:rPr>
        <w:t>。</w:t>
      </w:r>
      <w:r>
        <w:rPr>
          <w:rFonts w:hint="eastAsia" w:eastAsia="仿宋"/>
          <w:highlight w:val="none"/>
          <w:lang w:eastAsia="zh-CN"/>
        </w:rPr>
        <w:t>（</w:t>
      </w:r>
      <w:r>
        <w:rPr>
          <w:rFonts w:hint="eastAsia" w:eastAsia="仿宋"/>
          <w:highlight w:val="none"/>
          <w:lang w:val="en-US" w:eastAsia="zh-CN"/>
        </w:rPr>
        <w:t>本项目施工必须符合招标人有关项目、施工等相关方面规定及要求，根据招标人要求办理相关手续后，经招标人批准方可进场。</w:t>
      </w:r>
      <w:r>
        <w:rPr>
          <w:rFonts w:hint="eastAsia" w:eastAsia="仿宋"/>
          <w:highlight w:val="none"/>
          <w:lang w:eastAsia="zh-CN"/>
        </w:rPr>
        <w:t>）</w:t>
      </w:r>
    </w:p>
    <w:p w14:paraId="44B84A74">
      <w:pPr>
        <w:spacing w:line="360" w:lineRule="auto"/>
        <w:rPr>
          <w:rFonts w:eastAsia="仿宋"/>
          <w:b/>
          <w:highlight w:val="none"/>
        </w:rPr>
      </w:pPr>
      <w:bookmarkStart w:id="131" w:name="_Toc351203484"/>
      <w:r>
        <w:rPr>
          <w:rFonts w:hint="eastAsia" w:eastAsia="仿宋"/>
          <w:b/>
          <w:highlight w:val="none"/>
        </w:rPr>
        <w:t>四</w:t>
      </w:r>
      <w:r>
        <w:rPr>
          <w:rFonts w:eastAsia="仿宋"/>
          <w:b/>
          <w:highlight w:val="none"/>
        </w:rPr>
        <w:t>、合同价</w:t>
      </w:r>
      <w:bookmarkEnd w:id="131"/>
      <w:r>
        <w:rPr>
          <w:rFonts w:hint="eastAsia" w:eastAsia="仿宋"/>
          <w:b/>
          <w:highlight w:val="none"/>
        </w:rPr>
        <w:t>款及付款方式</w:t>
      </w:r>
    </w:p>
    <w:p w14:paraId="6AF38B42">
      <w:pPr>
        <w:widowControl w:val="0"/>
        <w:spacing w:line="520" w:lineRule="exact"/>
        <w:rPr>
          <w:rFonts w:ascii="仿宋" w:hAnsi="仿宋" w:eastAsia="仿宋"/>
          <w:b/>
          <w:bCs/>
          <w:highlight w:val="none"/>
        </w:rPr>
      </w:pPr>
      <w:r>
        <w:rPr>
          <w:rFonts w:hint="eastAsia" w:eastAsia="仿宋"/>
          <w:highlight w:val="none"/>
        </w:rPr>
        <w:t>4</w:t>
      </w:r>
      <w:r>
        <w:rPr>
          <w:rFonts w:eastAsia="仿宋"/>
          <w:highlight w:val="none"/>
        </w:rPr>
        <w:t xml:space="preserve">.1 </w:t>
      </w:r>
      <w:r>
        <w:rPr>
          <w:rFonts w:ascii="仿宋" w:hAnsi="仿宋" w:eastAsia="仿宋"/>
          <w:highlight w:val="none"/>
        </w:rPr>
        <w:t>本合同不含税价</w:t>
      </w:r>
      <w:r>
        <w:rPr>
          <w:rFonts w:hint="eastAsia" w:ascii="仿宋" w:hAnsi="仿宋" w:eastAsia="仿宋"/>
          <w:highlight w:val="none"/>
        </w:rPr>
        <w:t>款</w:t>
      </w:r>
      <w:r>
        <w:rPr>
          <w:rFonts w:ascii="仿宋" w:hAnsi="仿宋" w:eastAsia="仿宋"/>
          <w:highlight w:val="none"/>
        </w:rPr>
        <w:t>为</w:t>
      </w:r>
      <w:r>
        <w:rPr>
          <w:rFonts w:hint="eastAsia" w:ascii="仿宋" w:hAnsi="仿宋" w:eastAsia="仿宋"/>
          <w:highlight w:val="none"/>
        </w:rPr>
        <w:t>人民币（大写）</w:t>
      </w:r>
      <w:r>
        <w:rPr>
          <w:rFonts w:hint="eastAsia" w:ascii="仿宋" w:hAnsi="仿宋" w:eastAsia="仿宋"/>
          <w:highlight w:val="none"/>
          <w:u w:val="single"/>
        </w:rPr>
        <w:t xml:space="preserve">                  </w:t>
      </w:r>
      <w:r>
        <w:rPr>
          <w:rFonts w:hint="eastAsia" w:ascii="仿宋" w:hAnsi="仿宋" w:eastAsia="仿宋"/>
          <w:highlight w:val="none"/>
        </w:rPr>
        <w:t>（¥</w:t>
      </w:r>
      <w:r>
        <w:rPr>
          <w:rFonts w:hint="eastAsia" w:ascii="仿宋" w:hAnsi="仿宋" w:eastAsia="仿宋"/>
          <w:highlight w:val="none"/>
          <w:u w:val="single"/>
        </w:rPr>
        <w:t xml:space="preserve">           </w:t>
      </w:r>
      <w:r>
        <w:rPr>
          <w:rFonts w:hint="eastAsia" w:ascii="仿宋" w:hAnsi="仿宋" w:eastAsia="仿宋"/>
          <w:highlight w:val="none"/>
        </w:rPr>
        <w:t>元）</w:t>
      </w:r>
      <w:r>
        <w:rPr>
          <w:rFonts w:ascii="仿宋" w:hAnsi="仿宋" w:eastAsia="仿宋"/>
          <w:highlight w:val="none"/>
        </w:rPr>
        <w:t>，含税总价共计为</w:t>
      </w:r>
      <w:r>
        <w:rPr>
          <w:rFonts w:hint="eastAsia" w:ascii="仿宋" w:hAnsi="仿宋" w:eastAsia="仿宋"/>
          <w:highlight w:val="none"/>
        </w:rPr>
        <w:t>人民币（大写）</w:t>
      </w:r>
      <w:r>
        <w:rPr>
          <w:rFonts w:hint="eastAsia" w:ascii="仿宋" w:hAnsi="仿宋" w:eastAsia="仿宋"/>
          <w:highlight w:val="none"/>
          <w:u w:val="single"/>
        </w:rPr>
        <w:t xml:space="preserve">                  </w:t>
      </w:r>
      <w:r>
        <w:rPr>
          <w:rFonts w:hint="eastAsia" w:ascii="仿宋" w:hAnsi="仿宋" w:eastAsia="仿宋"/>
          <w:highlight w:val="none"/>
        </w:rPr>
        <w:t>（¥</w:t>
      </w:r>
      <w:r>
        <w:rPr>
          <w:rFonts w:hint="eastAsia" w:ascii="仿宋" w:hAnsi="仿宋" w:eastAsia="仿宋"/>
          <w:highlight w:val="none"/>
          <w:u w:val="single"/>
        </w:rPr>
        <w:t xml:space="preserve">           </w:t>
      </w:r>
      <w:r>
        <w:rPr>
          <w:rFonts w:hint="eastAsia" w:ascii="仿宋" w:hAnsi="仿宋" w:eastAsia="仿宋"/>
          <w:highlight w:val="none"/>
        </w:rPr>
        <w:t>元）,税率为_</w:t>
      </w:r>
      <w:r>
        <w:rPr>
          <w:rFonts w:ascii="仿宋" w:hAnsi="仿宋" w:eastAsia="仿宋"/>
          <w:highlight w:val="none"/>
        </w:rPr>
        <w:t>____%</w:t>
      </w:r>
      <w:r>
        <w:rPr>
          <w:rFonts w:hint="eastAsia" w:ascii="仿宋" w:hAnsi="仿宋" w:eastAsia="仿宋"/>
          <w:bCs/>
          <w:highlight w:val="none"/>
        </w:rPr>
        <w:t>，</w:t>
      </w:r>
      <w:r>
        <w:rPr>
          <w:rFonts w:ascii="仿宋" w:hAnsi="仿宋" w:eastAsia="仿宋"/>
          <w:highlight w:val="none"/>
        </w:rPr>
        <w:t>具体价</w:t>
      </w:r>
      <w:r>
        <w:rPr>
          <w:rFonts w:hint="eastAsia" w:ascii="仿宋" w:hAnsi="仿宋" w:eastAsia="仿宋"/>
          <w:highlight w:val="none"/>
        </w:rPr>
        <w:t>款</w:t>
      </w:r>
      <w:r>
        <w:rPr>
          <w:rFonts w:ascii="仿宋" w:hAnsi="仿宋" w:eastAsia="仿宋"/>
          <w:highlight w:val="none"/>
        </w:rPr>
        <w:t>清</w:t>
      </w:r>
      <w:r>
        <w:rPr>
          <w:rFonts w:ascii="仿宋" w:hAnsi="仿宋" w:eastAsia="仿宋"/>
          <w:highlight w:val="none"/>
        </w:rPr>
        <w:t>单详见【附件</w:t>
      </w:r>
      <w:r>
        <w:rPr>
          <w:rFonts w:hint="eastAsia" w:ascii="仿宋" w:hAnsi="仿宋" w:eastAsia="仿宋"/>
          <w:highlight w:val="none"/>
        </w:rPr>
        <w:t>二价格明细表</w:t>
      </w:r>
      <w:r>
        <w:rPr>
          <w:rFonts w:ascii="仿宋" w:hAnsi="仿宋" w:eastAsia="仿宋"/>
          <w:highlight w:val="none"/>
        </w:rPr>
        <w:t>】。</w:t>
      </w:r>
    </w:p>
    <w:p w14:paraId="742F48AD">
      <w:pPr>
        <w:spacing w:line="360" w:lineRule="auto"/>
        <w:rPr>
          <w:rFonts w:eastAsia="仿宋"/>
          <w:highlight w:val="none"/>
        </w:rPr>
      </w:pPr>
      <w:r>
        <w:rPr>
          <w:rFonts w:hint="eastAsia" w:eastAsia="仿宋"/>
          <w:highlight w:val="none"/>
        </w:rPr>
        <w:t>4</w:t>
      </w:r>
      <w:r>
        <w:rPr>
          <w:rFonts w:eastAsia="仿宋"/>
          <w:highlight w:val="none"/>
        </w:rPr>
        <w:t xml:space="preserve">.2 </w:t>
      </w:r>
      <w:r>
        <w:rPr>
          <w:rFonts w:hint="eastAsia" w:eastAsia="仿宋"/>
          <w:highlight w:val="none"/>
        </w:rPr>
        <w:t>本合同采用以下第</w:t>
      </w:r>
      <w:r>
        <w:rPr>
          <w:rFonts w:hint="eastAsia" w:eastAsia="仿宋"/>
          <w:highlight w:val="none"/>
          <w:u w:val="single"/>
          <w:lang w:val="en-US" w:eastAsia="zh-CN"/>
        </w:rPr>
        <w:t>1</w:t>
      </w:r>
      <w:r>
        <w:rPr>
          <w:rFonts w:hint="eastAsia" w:eastAsia="仿宋"/>
          <w:highlight w:val="none"/>
        </w:rPr>
        <w:t>种价格形式：</w:t>
      </w:r>
    </w:p>
    <w:p w14:paraId="72227B3F">
      <w:pPr>
        <w:spacing w:line="360" w:lineRule="auto"/>
        <w:ind w:firstLine="420" w:firstLineChars="200"/>
        <w:rPr>
          <w:rFonts w:eastAsia="仿宋"/>
          <w:highlight w:val="none"/>
        </w:rPr>
      </w:pPr>
      <w:r>
        <w:rPr>
          <w:rFonts w:hint="eastAsia" w:eastAsia="仿宋"/>
          <w:highlight w:val="none"/>
        </w:rPr>
        <w:t>1.总价合同形式</w:t>
      </w:r>
    </w:p>
    <w:p w14:paraId="69CB241C">
      <w:pPr>
        <w:spacing w:line="360" w:lineRule="auto"/>
        <w:ind w:firstLine="420" w:firstLineChars="200"/>
        <w:rPr>
          <w:rFonts w:eastAsia="仿宋"/>
          <w:color w:val="auto"/>
          <w:highlight w:val="none"/>
        </w:rPr>
      </w:pPr>
      <w:r>
        <w:rPr>
          <w:rFonts w:hint="eastAsia" w:eastAsia="仿宋"/>
          <w:highlight w:val="none"/>
        </w:rPr>
        <w:t>（1）合同价款包括合同项目范围内的合同设备（含合同规定的各种材料、备品备件、专用工具）、设计、土建、</w:t>
      </w:r>
      <w:r>
        <w:rPr>
          <w:rFonts w:hint="eastAsia" w:eastAsia="仿宋"/>
          <w:color w:val="auto"/>
          <w:highlight w:val="none"/>
        </w:rPr>
        <w:t>安装、保管、调试、试验、验收、并网、技术服务等费用。</w:t>
      </w:r>
    </w:p>
    <w:p w14:paraId="43523446">
      <w:pPr>
        <w:spacing w:line="360" w:lineRule="auto"/>
        <w:ind w:firstLine="420" w:firstLineChars="200"/>
        <w:rPr>
          <w:rFonts w:hint="eastAsia" w:eastAsia="仿宋"/>
          <w:color w:val="auto"/>
          <w:highlight w:val="none"/>
        </w:rPr>
      </w:pPr>
      <w:r>
        <w:rPr>
          <w:rFonts w:hint="eastAsia" w:eastAsia="仿宋"/>
          <w:color w:val="auto"/>
          <w:highlight w:val="none"/>
        </w:rPr>
        <w:t>（</w:t>
      </w:r>
      <w:r>
        <w:rPr>
          <w:rFonts w:eastAsia="仿宋"/>
          <w:color w:val="auto"/>
          <w:highlight w:val="none"/>
        </w:rPr>
        <w:t>2</w:t>
      </w:r>
      <w:r>
        <w:rPr>
          <w:rFonts w:hint="eastAsia" w:eastAsia="仿宋"/>
          <w:color w:val="auto"/>
          <w:highlight w:val="none"/>
        </w:rPr>
        <w:t>）以甲方提供的工程量清单包干，在合同约定的范围内合同总价原则上不作任何调整。</w:t>
      </w:r>
    </w:p>
    <w:p w14:paraId="77EED2D1">
      <w:pPr>
        <w:spacing w:line="360" w:lineRule="auto"/>
        <w:ind w:firstLine="420" w:firstLineChars="200"/>
        <w:rPr>
          <w:rFonts w:eastAsia="仿宋"/>
          <w:color w:val="auto"/>
          <w:highlight w:val="none"/>
        </w:rPr>
      </w:pPr>
      <w:r>
        <w:rPr>
          <w:rFonts w:hint="eastAsia" w:eastAsia="仿宋"/>
          <w:color w:val="auto"/>
          <w:highlight w:val="none"/>
        </w:rPr>
        <w:t>（3）</w:t>
      </w:r>
      <w:r>
        <w:rPr>
          <w:rFonts w:eastAsia="仿宋"/>
          <w:color w:val="auto"/>
          <w:highlight w:val="none"/>
        </w:rPr>
        <w:t>本合同总价在合同有效期内为不变价</w:t>
      </w:r>
      <w:r>
        <w:rPr>
          <w:rFonts w:hint="eastAsia" w:eastAsia="仿宋"/>
          <w:color w:val="auto"/>
          <w:highlight w:val="none"/>
        </w:rPr>
        <w:t>，除非发生下列情形可作调整外，不会因为其他情形发生任何调整：</w:t>
      </w:r>
    </w:p>
    <w:p w14:paraId="36AF3DB3">
      <w:pPr>
        <w:spacing w:line="360" w:lineRule="auto"/>
        <w:ind w:firstLine="420" w:firstLineChars="200"/>
        <w:rPr>
          <w:rFonts w:eastAsia="仿宋"/>
          <w:color w:val="auto"/>
          <w:highlight w:val="none"/>
        </w:rPr>
      </w:pPr>
      <w:r>
        <w:rPr>
          <w:rFonts w:hint="eastAsia" w:eastAsia="仿宋"/>
          <w:color w:val="auto"/>
          <w:highlight w:val="none"/>
        </w:rPr>
        <w:t>a</w:t>
      </w:r>
      <w:r>
        <w:rPr>
          <w:rFonts w:eastAsia="仿宋"/>
          <w:color w:val="auto"/>
          <w:highlight w:val="none"/>
        </w:rPr>
        <w:t xml:space="preserve">. </w:t>
      </w:r>
      <w:r>
        <w:rPr>
          <w:rFonts w:hint="eastAsia" w:eastAsia="仿宋"/>
          <w:color w:val="auto"/>
          <w:highlight w:val="none"/>
        </w:rPr>
        <w:t>按照甲方要求或指示的设计变更，导致不包含在合同范围内的工程量或费用的增加，或者导致合同范围内的工程量或费用的减少；</w:t>
      </w:r>
    </w:p>
    <w:p w14:paraId="7B19239C">
      <w:pPr>
        <w:spacing w:line="360" w:lineRule="auto"/>
        <w:ind w:firstLine="420" w:firstLineChars="200"/>
        <w:rPr>
          <w:rFonts w:eastAsia="仿宋"/>
          <w:color w:val="auto"/>
          <w:highlight w:val="none"/>
        </w:rPr>
      </w:pPr>
      <w:r>
        <w:rPr>
          <w:rFonts w:hint="eastAsia" w:eastAsia="仿宋"/>
          <w:color w:val="auto"/>
          <w:highlight w:val="none"/>
        </w:rPr>
        <w:t>b</w:t>
      </w:r>
      <w:r>
        <w:rPr>
          <w:rFonts w:eastAsia="仿宋"/>
          <w:color w:val="auto"/>
          <w:highlight w:val="none"/>
        </w:rPr>
        <w:t>.</w:t>
      </w:r>
      <w:r>
        <w:rPr>
          <w:rFonts w:hint="eastAsia" w:eastAsia="仿宋"/>
          <w:color w:val="auto"/>
          <w:highlight w:val="none"/>
        </w:rPr>
        <w:t>经甲方签证确认的非乙方原因导致的合同工程现场签证事项。</w:t>
      </w:r>
    </w:p>
    <w:p w14:paraId="72812773">
      <w:pPr>
        <w:spacing w:line="360" w:lineRule="auto"/>
        <w:ind w:firstLine="420" w:firstLineChars="200"/>
        <w:rPr>
          <w:rFonts w:eastAsia="仿宋"/>
          <w:color w:val="auto"/>
          <w:highlight w:val="none"/>
        </w:rPr>
      </w:pPr>
      <w:r>
        <w:rPr>
          <w:rFonts w:hint="eastAsia" w:eastAsia="仿宋"/>
          <w:color w:val="auto"/>
          <w:highlight w:val="none"/>
        </w:rPr>
        <w:t>2.单价合同形式</w:t>
      </w:r>
    </w:p>
    <w:p w14:paraId="071215EE">
      <w:pPr>
        <w:spacing w:line="360" w:lineRule="auto"/>
        <w:ind w:firstLine="420" w:firstLineChars="200"/>
        <w:rPr>
          <w:rFonts w:eastAsia="仿宋"/>
          <w:color w:val="auto"/>
          <w:highlight w:val="none"/>
        </w:rPr>
      </w:pPr>
      <w:r>
        <w:rPr>
          <w:rFonts w:hint="eastAsia" w:eastAsia="仿宋"/>
          <w:color w:val="auto"/>
          <w:highlight w:val="none"/>
        </w:rPr>
        <w:t>（1）本合同采用固定单价合同形式，固定单价所包含的范围，除合同另有约定外，工程量清单中有标价的单价均包括了实施和完成合同项目所需的人工、材料、机械、质检、安装、缺陷修复、管理、利润等费用，以及合同明示或暗示的所有责任、风险。</w:t>
      </w:r>
    </w:p>
    <w:p w14:paraId="6C034A3C">
      <w:pPr>
        <w:spacing w:line="360" w:lineRule="auto"/>
        <w:ind w:firstLine="420" w:firstLineChars="200"/>
        <w:rPr>
          <w:rFonts w:eastAsia="仿宋"/>
          <w:color w:val="auto"/>
          <w:highlight w:val="none"/>
        </w:rPr>
      </w:pPr>
      <w:r>
        <w:rPr>
          <w:rFonts w:hint="eastAsia" w:eastAsia="仿宋"/>
          <w:color w:val="auto"/>
          <w:highlight w:val="none"/>
        </w:rPr>
        <w:t>（2）构成合同价款的项目单价一经甲方和乙方签订合同确定后不作调整。</w:t>
      </w:r>
    </w:p>
    <w:p w14:paraId="5230976D">
      <w:pPr>
        <w:spacing w:line="360" w:lineRule="auto"/>
        <w:ind w:firstLine="420" w:firstLineChars="200"/>
        <w:rPr>
          <w:rFonts w:eastAsia="仿宋"/>
          <w:color w:val="auto"/>
          <w:highlight w:val="none"/>
        </w:rPr>
      </w:pPr>
      <w:r>
        <w:rPr>
          <w:rFonts w:hint="eastAsia" w:eastAsia="仿宋"/>
          <w:color w:val="auto"/>
          <w:highlight w:val="none"/>
        </w:rPr>
        <w:t>3.其他形式</w:t>
      </w:r>
    </w:p>
    <w:p w14:paraId="2F6523B2">
      <w:pPr>
        <w:spacing w:line="360" w:lineRule="auto"/>
        <w:ind w:firstLine="420" w:firstLineChars="200"/>
        <w:rPr>
          <w:rFonts w:eastAsia="仿宋"/>
          <w:color w:val="auto"/>
          <w:highlight w:val="none"/>
        </w:rPr>
      </w:pPr>
      <w:r>
        <w:rPr>
          <w:rFonts w:hint="eastAsia" w:eastAsia="仿宋" w:cs="仿宋"/>
          <w:color w:val="auto"/>
          <w:highlight w:val="none"/>
        </w:rPr>
        <w:t>本项目中的</w:t>
      </w:r>
      <w:r>
        <w:rPr>
          <w:rFonts w:hint="eastAsia" w:eastAsia="仿宋"/>
          <w:color w:val="auto"/>
          <w:highlight w:val="none"/>
        </w:rPr>
        <w:t>__________(</w:t>
      </w:r>
      <w:r>
        <w:rPr>
          <w:rFonts w:hint="eastAsia" w:eastAsia="仿宋" w:cs="仿宋"/>
          <w:color w:val="auto"/>
          <w:highlight w:val="none"/>
        </w:rPr>
        <w:t>工程量确定的子项目名称</w:t>
      </w:r>
      <w:r>
        <w:rPr>
          <w:rFonts w:hint="eastAsia" w:eastAsia="仿宋"/>
          <w:color w:val="auto"/>
          <w:highlight w:val="none"/>
        </w:rPr>
        <w:t>)</w:t>
      </w:r>
      <w:r>
        <w:rPr>
          <w:rFonts w:hint="eastAsia" w:eastAsia="仿宋" w:cs="仿宋"/>
          <w:color w:val="auto"/>
          <w:highlight w:val="none"/>
        </w:rPr>
        <w:t>以双方确认的</w:t>
      </w:r>
      <w:r>
        <w:rPr>
          <w:rFonts w:hint="eastAsia" w:eastAsia="仿宋"/>
          <w:color w:val="auto"/>
          <w:highlight w:val="none"/>
        </w:rPr>
        <w:t>/</w:t>
      </w:r>
      <w:r>
        <w:rPr>
          <w:rFonts w:hint="eastAsia" w:eastAsia="仿宋" w:cs="仿宋"/>
          <w:color w:val="auto"/>
          <w:highlight w:val="none"/>
        </w:rPr>
        <w:t>甲方提供的报价清单中固定总价包干，这部分项目的合同价款在约定的范围内原则上不作任何调整；本项目中的</w:t>
      </w:r>
      <w:r>
        <w:rPr>
          <w:rFonts w:hint="eastAsia" w:eastAsia="仿宋"/>
          <w:color w:val="auto"/>
          <w:highlight w:val="none"/>
        </w:rPr>
        <w:t>__________(</w:t>
      </w:r>
      <w:r>
        <w:rPr>
          <w:rFonts w:hint="eastAsia" w:eastAsia="仿宋" w:cs="仿宋"/>
          <w:color w:val="auto"/>
          <w:highlight w:val="none"/>
        </w:rPr>
        <w:t>工程量预估的子项目名称</w:t>
      </w:r>
      <w:r>
        <w:rPr>
          <w:rFonts w:hint="eastAsia" w:eastAsia="仿宋"/>
          <w:color w:val="auto"/>
          <w:highlight w:val="none"/>
        </w:rPr>
        <w:t>)</w:t>
      </w:r>
      <w:r>
        <w:rPr>
          <w:rFonts w:hint="eastAsia" w:eastAsia="仿宋" w:cs="仿宋"/>
          <w:color w:val="auto"/>
          <w:highlight w:val="none"/>
        </w:rPr>
        <w:t>工程量为预估，以双方或者甲方确认的报价清单中的固定单价包干，这部分项目的合同价款按双方最终确认的工程量据实计算，固定单价原则上不作任何调整。</w:t>
      </w:r>
    </w:p>
    <w:p w14:paraId="74EC22B5">
      <w:pPr>
        <w:spacing w:line="360" w:lineRule="auto"/>
        <w:rPr>
          <w:rFonts w:eastAsia="仿宋"/>
          <w:highlight w:val="none"/>
        </w:rPr>
      </w:pPr>
      <w:r>
        <w:rPr>
          <w:rFonts w:hint="eastAsia" w:eastAsia="仿宋"/>
          <w:highlight w:val="none"/>
        </w:rPr>
        <w:t>4</w:t>
      </w:r>
      <w:r>
        <w:rPr>
          <w:rFonts w:eastAsia="仿宋"/>
          <w:highlight w:val="none"/>
        </w:rPr>
        <w:t xml:space="preserve">.3 </w:t>
      </w:r>
      <w:r>
        <w:rPr>
          <w:rFonts w:hint="eastAsia" w:eastAsia="仿宋"/>
          <w:highlight w:val="none"/>
        </w:rPr>
        <w:t>出现合同约定的合同价款调增事项后的七个工作日内，乙方应向甲方提交合同价款调增报告并附上相关资料，若乙方在七个工作日内未提交合同价款调增报告的，视为乙方对该事项不存在调整价款。</w:t>
      </w:r>
    </w:p>
    <w:p w14:paraId="59A1739E">
      <w:pPr>
        <w:spacing w:line="360" w:lineRule="auto"/>
        <w:rPr>
          <w:rFonts w:eastAsia="仿宋"/>
          <w:highlight w:val="none"/>
        </w:rPr>
      </w:pPr>
      <w:r>
        <w:rPr>
          <w:rFonts w:hint="eastAsia" w:eastAsia="仿宋"/>
          <w:highlight w:val="none"/>
        </w:rPr>
        <w:t>4</w:t>
      </w:r>
      <w:r>
        <w:rPr>
          <w:rFonts w:eastAsia="仿宋"/>
          <w:highlight w:val="none"/>
        </w:rPr>
        <w:t xml:space="preserve">.4 </w:t>
      </w:r>
      <w:r>
        <w:rPr>
          <w:rFonts w:hint="eastAsia" w:eastAsia="仿宋"/>
          <w:highlight w:val="none"/>
        </w:rPr>
        <w:t>甲方应</w:t>
      </w:r>
      <w:r>
        <w:rPr>
          <w:rFonts w:eastAsia="仿宋"/>
          <w:highlight w:val="none"/>
        </w:rPr>
        <w:t>在收到</w:t>
      </w:r>
      <w:r>
        <w:rPr>
          <w:rFonts w:hint="eastAsia" w:eastAsia="仿宋"/>
          <w:highlight w:val="none"/>
        </w:rPr>
        <w:t>乙方</w:t>
      </w:r>
      <w:r>
        <w:rPr>
          <w:rFonts w:eastAsia="仿宋"/>
          <w:highlight w:val="none"/>
        </w:rPr>
        <w:t>合同价款调增报告及相关资料之日起</w:t>
      </w:r>
      <w:r>
        <w:rPr>
          <w:rFonts w:eastAsia="仿宋"/>
          <w:highlight w:val="none"/>
          <w:u w:val="single"/>
        </w:rPr>
        <w:t>14</w:t>
      </w:r>
      <w:r>
        <w:rPr>
          <w:rFonts w:hint="eastAsia" w:eastAsia="仿宋"/>
          <w:highlight w:val="none"/>
        </w:rPr>
        <w:t>个工作日内</w:t>
      </w:r>
      <w:r>
        <w:rPr>
          <w:rFonts w:eastAsia="仿宋"/>
          <w:highlight w:val="none"/>
        </w:rPr>
        <w:t>对其核实，予以确认的</w:t>
      </w:r>
      <w:r>
        <w:rPr>
          <w:rFonts w:hint="eastAsia" w:eastAsia="仿宋"/>
          <w:highlight w:val="none"/>
        </w:rPr>
        <w:t>，</w:t>
      </w:r>
      <w:r>
        <w:rPr>
          <w:rFonts w:eastAsia="仿宋"/>
          <w:highlight w:val="none"/>
        </w:rPr>
        <w:t>应书面通知</w:t>
      </w:r>
      <w:r>
        <w:rPr>
          <w:rFonts w:hint="eastAsia" w:eastAsia="仿宋"/>
          <w:highlight w:val="none"/>
        </w:rPr>
        <w:t>乙方</w:t>
      </w:r>
      <w:r>
        <w:rPr>
          <w:rFonts w:eastAsia="仿宋"/>
          <w:highlight w:val="none"/>
        </w:rPr>
        <w:t>。</w:t>
      </w:r>
      <w:r>
        <w:rPr>
          <w:rFonts w:hint="eastAsia" w:eastAsia="仿宋"/>
          <w:highlight w:val="none"/>
        </w:rPr>
        <w:t>甲方未予确认的部分，乙方不得擅自变更或增加。</w:t>
      </w:r>
    </w:p>
    <w:p w14:paraId="06A3CF60">
      <w:pPr>
        <w:spacing w:line="360" w:lineRule="auto"/>
        <w:rPr>
          <w:rFonts w:eastAsia="仿宋"/>
          <w:highlight w:val="none"/>
        </w:rPr>
      </w:pPr>
      <w:r>
        <w:rPr>
          <w:rFonts w:hint="eastAsia" w:eastAsia="仿宋"/>
          <w:highlight w:val="none"/>
        </w:rPr>
        <w:t>4</w:t>
      </w:r>
      <w:r>
        <w:rPr>
          <w:rFonts w:eastAsia="仿宋"/>
          <w:highlight w:val="none"/>
        </w:rPr>
        <w:t xml:space="preserve">.5 </w:t>
      </w:r>
      <w:r>
        <w:rPr>
          <w:rFonts w:hint="eastAsia" w:eastAsia="仿宋"/>
          <w:highlight w:val="none"/>
        </w:rPr>
        <w:t>出现合同约定的合同价款调减事项后的</w:t>
      </w:r>
      <w:r>
        <w:rPr>
          <w:rFonts w:hint="eastAsia" w:eastAsia="仿宋"/>
          <w:highlight w:val="none"/>
          <w:u w:val="single"/>
        </w:rPr>
        <w:t>7</w:t>
      </w:r>
      <w:r>
        <w:rPr>
          <w:rFonts w:hint="eastAsia" w:eastAsia="仿宋"/>
          <w:highlight w:val="none"/>
        </w:rPr>
        <w:t>个工作日内，甲方应向乙方提交合同价款调减报告并说明理由。乙方在收到甲方合同价款调减报告及相关资料之日起</w:t>
      </w:r>
      <w:r>
        <w:rPr>
          <w:rFonts w:hint="eastAsia" w:eastAsia="仿宋"/>
          <w:highlight w:val="none"/>
          <w:u w:val="single"/>
        </w:rPr>
        <w:t>7</w:t>
      </w:r>
      <w:r>
        <w:rPr>
          <w:rFonts w:hint="eastAsia" w:eastAsia="仿宋"/>
          <w:highlight w:val="none"/>
        </w:rPr>
        <w:t>个工作日内不予确认也未提出不同意见的，视为乙方认可甲方的价款调减请求。</w:t>
      </w:r>
    </w:p>
    <w:p w14:paraId="2A6FB1ED">
      <w:pPr>
        <w:spacing w:line="360" w:lineRule="auto"/>
        <w:rPr>
          <w:rFonts w:hint="eastAsia" w:eastAsia="仿宋"/>
          <w:highlight w:val="none"/>
        </w:rPr>
      </w:pPr>
      <w:r>
        <w:rPr>
          <w:rFonts w:hint="eastAsia" w:eastAsia="仿宋"/>
          <w:highlight w:val="none"/>
        </w:rPr>
        <w:t>4</w:t>
      </w:r>
      <w:r>
        <w:rPr>
          <w:rFonts w:eastAsia="仿宋"/>
          <w:highlight w:val="none"/>
        </w:rPr>
        <w:t xml:space="preserve">.6 </w:t>
      </w:r>
      <w:r>
        <w:rPr>
          <w:rFonts w:hint="eastAsia" w:eastAsia="仿宋"/>
          <w:highlight w:val="none"/>
        </w:rPr>
        <w:t>经过甲乙双方确认调整的合同价款，作为追加（减）合同价款，与工程进度款或结算款同期支付。</w:t>
      </w:r>
    </w:p>
    <w:p w14:paraId="02E8FA9E">
      <w:pPr>
        <w:spacing w:line="360" w:lineRule="auto"/>
        <w:rPr>
          <w:rFonts w:eastAsia="仿宋"/>
          <w:highlight w:val="none"/>
        </w:rPr>
      </w:pPr>
      <w:r>
        <w:rPr>
          <w:rFonts w:hint="eastAsia" w:eastAsia="仿宋"/>
          <w:highlight w:val="none"/>
        </w:rPr>
        <w:t>4.7 本合同款项应按下列第</w:t>
      </w:r>
      <w:r>
        <w:rPr>
          <w:rFonts w:hint="eastAsia" w:eastAsia="仿宋"/>
          <w:highlight w:val="none"/>
          <w:u w:val="single"/>
          <w:lang w:val="en-US" w:eastAsia="zh-CN"/>
        </w:rPr>
        <w:t>1</w:t>
      </w:r>
      <w:r>
        <w:rPr>
          <w:rFonts w:hint="eastAsia" w:eastAsia="仿宋"/>
          <w:highlight w:val="none"/>
        </w:rPr>
        <w:t>种方式支付：</w:t>
      </w:r>
    </w:p>
    <w:p w14:paraId="23CF0317">
      <w:pPr>
        <w:spacing w:line="360" w:lineRule="auto"/>
        <w:ind w:firstLine="420" w:firstLineChars="200"/>
        <w:rPr>
          <w:rFonts w:eastAsia="仿宋"/>
          <w:highlight w:val="none"/>
        </w:rPr>
      </w:pPr>
      <w:r>
        <w:rPr>
          <w:rFonts w:eastAsia="仿宋"/>
          <w:highlight w:val="none"/>
        </w:rPr>
        <w:t>1</w:t>
      </w:r>
      <w:r>
        <w:rPr>
          <w:rFonts w:hint="eastAsia" w:eastAsia="仿宋"/>
          <w:highlight w:val="none"/>
        </w:rPr>
        <w:t>.一次性付款</w:t>
      </w:r>
    </w:p>
    <w:p w14:paraId="741C73A0">
      <w:pPr>
        <w:spacing w:line="360" w:lineRule="auto"/>
        <w:ind w:firstLine="420" w:firstLineChars="200"/>
        <w:rPr>
          <w:rFonts w:hint="eastAsia" w:eastAsia="仿宋"/>
          <w:highlight w:val="none"/>
        </w:rPr>
      </w:pPr>
      <w:r>
        <w:rPr>
          <w:rFonts w:hint="eastAsia" w:eastAsia="仿宋"/>
          <w:highlight w:val="none"/>
        </w:rPr>
        <w:t>(1)</w:t>
      </w:r>
      <w:r>
        <w:rPr>
          <w:rFonts w:hint="eastAsia" w:eastAsia="仿宋"/>
          <w:highlight w:val="none"/>
          <w:lang w:val="en-US" w:eastAsia="zh-Hans"/>
        </w:rPr>
        <w:t>在本合同服务期限届满，</w:t>
      </w:r>
      <w:r>
        <w:rPr>
          <w:rFonts w:hint="eastAsia" w:eastAsia="仿宋"/>
          <w:highlight w:val="none"/>
          <w:lang w:val="en-US" w:eastAsia="zh-CN"/>
        </w:rPr>
        <w:t>乙方</w:t>
      </w:r>
      <w:r>
        <w:rPr>
          <w:rFonts w:hint="eastAsia" w:eastAsia="仿宋"/>
          <w:highlight w:val="none"/>
          <w:lang w:val="en-US" w:eastAsia="zh-Hans"/>
        </w:rPr>
        <w:t>提交的所有工作成果均通过</w:t>
      </w:r>
      <w:r>
        <w:rPr>
          <w:rFonts w:hint="eastAsia" w:eastAsia="仿宋"/>
          <w:highlight w:val="none"/>
          <w:lang w:val="en-US" w:eastAsia="zh-CN"/>
        </w:rPr>
        <w:t>甲方</w:t>
      </w:r>
      <w:r>
        <w:rPr>
          <w:rFonts w:hint="eastAsia" w:eastAsia="仿宋"/>
          <w:highlight w:val="none"/>
          <w:lang w:val="en-US" w:eastAsia="zh-Hans"/>
        </w:rPr>
        <w:t>验收，且</w:t>
      </w:r>
      <w:r>
        <w:rPr>
          <w:rFonts w:hint="eastAsia" w:eastAsia="仿宋"/>
          <w:highlight w:val="none"/>
          <w:lang w:val="en-US" w:eastAsia="zh-CN"/>
        </w:rPr>
        <w:t>乙方</w:t>
      </w:r>
      <w:r>
        <w:rPr>
          <w:rFonts w:hint="eastAsia" w:eastAsia="仿宋"/>
          <w:highlight w:val="none"/>
          <w:lang w:val="en-US" w:eastAsia="zh-Hans"/>
        </w:rPr>
        <w:t>向</w:t>
      </w:r>
      <w:r>
        <w:rPr>
          <w:rFonts w:hint="eastAsia" w:eastAsia="仿宋"/>
          <w:highlight w:val="none"/>
          <w:lang w:val="en-US" w:eastAsia="zh-CN"/>
        </w:rPr>
        <w:t>甲方</w:t>
      </w:r>
      <w:r>
        <w:rPr>
          <w:rFonts w:hint="eastAsia" w:eastAsia="仿宋"/>
          <w:highlight w:val="none"/>
          <w:lang w:val="en-US" w:eastAsia="zh-Hans"/>
        </w:rPr>
        <w:t>提供符合要求的增值税发票后</w:t>
      </w:r>
      <w:r>
        <w:rPr>
          <w:rFonts w:hint="eastAsia" w:eastAsia="仿宋"/>
          <w:highlight w:val="none"/>
          <w:lang w:val="en-US" w:eastAsia="zh-CN"/>
        </w:rPr>
        <w:t>30</w:t>
      </w:r>
      <w:r>
        <w:rPr>
          <w:rFonts w:hint="eastAsia" w:eastAsia="仿宋"/>
          <w:highlight w:val="none"/>
          <w:lang w:val="en-US" w:eastAsia="zh-Hans"/>
        </w:rPr>
        <w:t>日内，一次性付清全部服务费用。</w:t>
      </w:r>
      <w:bookmarkStart w:id="132" w:name="OLE_LINK5"/>
    </w:p>
    <w:bookmarkEnd w:id="132"/>
    <w:p w14:paraId="3D197970">
      <w:pPr>
        <w:spacing w:line="360" w:lineRule="auto"/>
        <w:ind w:firstLine="420" w:firstLineChars="200"/>
        <w:rPr>
          <w:rFonts w:eastAsia="仿宋"/>
          <w:highlight w:val="none"/>
        </w:rPr>
      </w:pPr>
      <w:r>
        <w:rPr>
          <w:rFonts w:eastAsia="仿宋"/>
          <w:highlight w:val="none"/>
        </w:rPr>
        <w:t>2.</w:t>
      </w:r>
      <w:r>
        <w:rPr>
          <w:rFonts w:hint="eastAsia" w:eastAsia="仿宋"/>
          <w:highlight w:val="none"/>
        </w:rPr>
        <w:t>分阶段付款：</w:t>
      </w:r>
    </w:p>
    <w:p w14:paraId="70685044">
      <w:pPr>
        <w:spacing w:line="360" w:lineRule="auto"/>
        <w:ind w:firstLine="420" w:firstLineChars="200"/>
        <w:rPr>
          <w:rFonts w:eastAsia="仿宋"/>
          <w:highlight w:val="none"/>
        </w:rPr>
      </w:pPr>
      <w:r>
        <w:rPr>
          <w:rFonts w:hint="eastAsia" w:eastAsia="仿宋"/>
          <w:highlight w:val="none"/>
        </w:rPr>
        <w:t>（1）首期付款：【</w:t>
      </w:r>
      <w:r>
        <w:rPr>
          <w:rFonts w:hint="eastAsia" w:eastAsia="仿宋"/>
          <w:highlight w:val="none"/>
          <w:u w:val="single"/>
        </w:rPr>
        <w:t>付款条件</w:t>
      </w:r>
      <w:r>
        <w:rPr>
          <w:rFonts w:hint="eastAsia" w:eastAsia="仿宋"/>
          <w:highlight w:val="none"/>
        </w:rPr>
        <w:t>】，【</w:t>
      </w:r>
      <w:r>
        <w:rPr>
          <w:rFonts w:hint="eastAsia" w:eastAsia="仿宋"/>
          <w:highlight w:val="none"/>
          <w:u w:val="single"/>
        </w:rPr>
        <w:t>付款时间</w:t>
      </w:r>
      <w:r>
        <w:rPr>
          <w:rFonts w:hint="eastAsia" w:eastAsia="仿宋"/>
          <w:highlight w:val="none"/>
        </w:rPr>
        <w:t>】，【</w:t>
      </w:r>
      <w:r>
        <w:rPr>
          <w:rFonts w:hint="eastAsia" w:eastAsia="仿宋"/>
          <w:highlight w:val="none"/>
          <w:u w:val="single"/>
        </w:rPr>
        <w:t>付款比例</w:t>
      </w:r>
      <w:r>
        <w:rPr>
          <w:rFonts w:hint="eastAsia" w:eastAsia="仿宋"/>
          <w:highlight w:val="none"/>
        </w:rPr>
        <w:t>】%，即人民币（大写）_____元(￥_____元)；</w:t>
      </w:r>
    </w:p>
    <w:p w14:paraId="5FFDD597">
      <w:pPr>
        <w:spacing w:line="360" w:lineRule="auto"/>
        <w:ind w:firstLine="420" w:firstLineChars="200"/>
        <w:rPr>
          <w:rFonts w:eastAsia="仿宋"/>
          <w:highlight w:val="none"/>
        </w:rPr>
      </w:pPr>
      <w:r>
        <w:rPr>
          <w:rFonts w:hint="eastAsia" w:eastAsia="仿宋"/>
          <w:highlight w:val="none"/>
        </w:rPr>
        <w:t>（2）第二期付款：【</w:t>
      </w:r>
      <w:r>
        <w:rPr>
          <w:rFonts w:hint="eastAsia" w:eastAsia="仿宋"/>
          <w:highlight w:val="none"/>
          <w:u w:val="single"/>
        </w:rPr>
        <w:t>付款条件</w:t>
      </w:r>
      <w:r>
        <w:rPr>
          <w:rFonts w:hint="eastAsia" w:eastAsia="仿宋"/>
          <w:highlight w:val="none"/>
        </w:rPr>
        <w:t>】，【</w:t>
      </w:r>
      <w:r>
        <w:rPr>
          <w:rFonts w:hint="eastAsia" w:eastAsia="仿宋"/>
          <w:highlight w:val="none"/>
          <w:u w:val="single"/>
        </w:rPr>
        <w:t>付款时间</w:t>
      </w:r>
      <w:r>
        <w:rPr>
          <w:rFonts w:hint="eastAsia" w:eastAsia="仿宋"/>
          <w:highlight w:val="none"/>
        </w:rPr>
        <w:t>】，【</w:t>
      </w:r>
      <w:r>
        <w:rPr>
          <w:rFonts w:hint="eastAsia" w:eastAsia="仿宋"/>
          <w:highlight w:val="none"/>
          <w:u w:val="single"/>
        </w:rPr>
        <w:t>付款比例</w:t>
      </w:r>
      <w:r>
        <w:rPr>
          <w:rFonts w:hint="eastAsia" w:eastAsia="仿宋"/>
          <w:highlight w:val="none"/>
        </w:rPr>
        <w:t>】%，即人民币（大写）_____元(￥_____元)；</w:t>
      </w:r>
    </w:p>
    <w:p w14:paraId="1B584FD4">
      <w:pPr>
        <w:spacing w:line="360" w:lineRule="auto"/>
        <w:ind w:firstLine="420" w:firstLineChars="200"/>
        <w:rPr>
          <w:rFonts w:eastAsia="仿宋"/>
          <w:highlight w:val="none"/>
        </w:rPr>
      </w:pPr>
      <w:r>
        <w:rPr>
          <w:rFonts w:hint="eastAsia" w:eastAsia="仿宋"/>
          <w:highlight w:val="none"/>
        </w:rPr>
        <w:t>（3）末期付款：在本</w:t>
      </w:r>
      <w:r>
        <w:rPr>
          <w:rFonts w:eastAsia="仿宋"/>
          <w:highlight w:val="none"/>
        </w:rPr>
        <w:t>项目</w:t>
      </w:r>
      <w:r>
        <w:rPr>
          <w:rFonts w:hint="eastAsia" w:eastAsia="仿宋"/>
          <w:highlight w:val="none"/>
        </w:rPr>
        <w:t>竣工验收通过后（如果存在项目变更，须完成结算审计）</w:t>
      </w:r>
      <w:r>
        <w:rPr>
          <w:rFonts w:eastAsia="仿宋"/>
          <w:highlight w:val="none"/>
        </w:rPr>
        <w:t>，甲方</w:t>
      </w:r>
      <w:r>
        <w:rPr>
          <w:rFonts w:hint="eastAsia" w:eastAsia="仿宋"/>
          <w:highlight w:val="none"/>
        </w:rPr>
        <w:t>收到</w:t>
      </w:r>
      <w:r>
        <w:rPr>
          <w:rFonts w:eastAsia="仿宋"/>
          <w:highlight w:val="none"/>
        </w:rPr>
        <w:t>乙方提供的有效</w:t>
      </w:r>
      <w:r>
        <w:rPr>
          <w:rFonts w:hint="eastAsia" w:eastAsia="仿宋"/>
          <w:highlight w:val="none"/>
        </w:rPr>
        <w:t>增值税专用发票后三十日内，甲方向乙方</w:t>
      </w:r>
      <w:r>
        <w:rPr>
          <w:rFonts w:eastAsia="仿宋"/>
          <w:highlight w:val="none"/>
        </w:rPr>
        <w:t>支付至结算价的</w:t>
      </w:r>
      <w:r>
        <w:rPr>
          <w:rFonts w:hint="eastAsia" w:eastAsia="仿宋"/>
          <w:highlight w:val="none"/>
          <w:u w:val="single"/>
        </w:rPr>
        <w:t>97</w:t>
      </w:r>
      <w:r>
        <w:rPr>
          <w:rFonts w:eastAsia="仿宋"/>
          <w:highlight w:val="none"/>
        </w:rPr>
        <w:t>%</w:t>
      </w:r>
      <w:r>
        <w:rPr>
          <w:rFonts w:hint="eastAsia" w:eastAsia="仿宋"/>
          <w:highlight w:val="none"/>
        </w:rPr>
        <w:t>；</w:t>
      </w:r>
    </w:p>
    <w:p w14:paraId="330EBF28">
      <w:pPr>
        <w:spacing w:line="360" w:lineRule="auto"/>
        <w:ind w:firstLine="420" w:firstLineChars="200"/>
        <w:rPr>
          <w:rFonts w:eastAsia="仿宋"/>
          <w:highlight w:val="none"/>
        </w:rPr>
      </w:pPr>
      <w:r>
        <w:rPr>
          <w:rFonts w:hint="eastAsia" w:eastAsia="仿宋"/>
          <w:highlight w:val="none"/>
        </w:rPr>
        <w:t>（4）</w:t>
      </w:r>
      <w:r>
        <w:rPr>
          <w:rFonts w:eastAsia="仿宋"/>
          <w:highlight w:val="none"/>
        </w:rPr>
        <w:t>余下</w:t>
      </w:r>
      <w:r>
        <w:rPr>
          <w:rFonts w:hint="eastAsia" w:eastAsia="仿宋"/>
          <w:highlight w:val="none"/>
          <w:u w:val="single"/>
        </w:rPr>
        <w:t>3</w:t>
      </w:r>
      <w:r>
        <w:rPr>
          <w:rFonts w:eastAsia="仿宋"/>
          <w:highlight w:val="none"/>
        </w:rPr>
        <w:t>%</w:t>
      </w:r>
      <w:r>
        <w:rPr>
          <w:rFonts w:hint="eastAsia" w:eastAsia="仿宋"/>
          <w:highlight w:val="none"/>
        </w:rPr>
        <w:t>的</w:t>
      </w:r>
      <w:r>
        <w:rPr>
          <w:rFonts w:eastAsia="仿宋"/>
          <w:highlight w:val="none"/>
        </w:rPr>
        <w:t>合同</w:t>
      </w:r>
      <w:r>
        <w:rPr>
          <w:rFonts w:hint="eastAsia" w:eastAsia="仿宋"/>
          <w:highlight w:val="none"/>
        </w:rPr>
        <w:t>价款</w:t>
      </w:r>
      <w:r>
        <w:rPr>
          <w:rFonts w:eastAsia="仿宋"/>
          <w:highlight w:val="none"/>
        </w:rPr>
        <w:t>作为质保金</w:t>
      </w:r>
      <w:r>
        <w:rPr>
          <w:rFonts w:hint="eastAsia" w:eastAsia="仿宋"/>
          <w:highlight w:val="none"/>
        </w:rPr>
        <w:t>，</w:t>
      </w:r>
      <w:r>
        <w:rPr>
          <w:rFonts w:eastAsia="仿宋"/>
          <w:highlight w:val="none"/>
        </w:rPr>
        <w:t>在</w:t>
      </w:r>
      <w:r>
        <w:rPr>
          <w:rFonts w:hint="eastAsia" w:eastAsia="仿宋"/>
          <w:highlight w:val="none"/>
        </w:rPr>
        <w:t>本</w:t>
      </w:r>
      <w:r>
        <w:rPr>
          <w:rFonts w:eastAsia="仿宋"/>
          <w:highlight w:val="none"/>
        </w:rPr>
        <w:t>项目</w:t>
      </w:r>
      <w:r>
        <w:rPr>
          <w:rFonts w:hint="eastAsia" w:eastAsia="仿宋"/>
          <w:highlight w:val="none"/>
        </w:rPr>
        <w:t>质保期结束并经</w:t>
      </w:r>
      <w:r>
        <w:rPr>
          <w:rFonts w:eastAsia="仿宋"/>
          <w:highlight w:val="none"/>
        </w:rPr>
        <w:t>验收</w:t>
      </w:r>
      <w:r>
        <w:rPr>
          <w:rFonts w:hint="eastAsia" w:eastAsia="仿宋"/>
          <w:highlight w:val="none"/>
        </w:rPr>
        <w:t>合格后三十日内，</w:t>
      </w:r>
      <w:r>
        <w:rPr>
          <w:rFonts w:eastAsia="仿宋"/>
          <w:highlight w:val="none"/>
        </w:rPr>
        <w:t>乙方提供（甲方</w:t>
      </w:r>
      <w:r>
        <w:rPr>
          <w:rFonts w:hint="eastAsia" w:eastAsia="仿宋"/>
          <w:highlight w:val="none"/>
        </w:rPr>
        <w:t>出具</w:t>
      </w:r>
      <w:r>
        <w:rPr>
          <w:rFonts w:eastAsia="仿宋"/>
          <w:highlight w:val="none"/>
        </w:rPr>
        <w:t>的）验收证明文件，由甲方支付给乙方。</w:t>
      </w:r>
    </w:p>
    <w:p w14:paraId="2BC4BAD9">
      <w:pPr>
        <w:spacing w:line="360" w:lineRule="auto"/>
        <w:rPr>
          <w:rFonts w:hint="eastAsia" w:eastAsia="仿宋"/>
          <w:highlight w:val="none"/>
        </w:rPr>
      </w:pPr>
      <w:r>
        <w:rPr>
          <w:rFonts w:hint="eastAsia" w:eastAsia="仿宋"/>
          <w:highlight w:val="none"/>
        </w:rPr>
        <w:t>4.8 合同价款以</w:t>
      </w:r>
      <w:r>
        <w:rPr>
          <w:rFonts w:hint="eastAsia" w:eastAsia="仿宋"/>
          <w:highlight w:val="none"/>
          <w:u w:val="single"/>
        </w:rPr>
        <w:t xml:space="preserve"> 银行转账 </w:t>
      </w:r>
      <w:r>
        <w:rPr>
          <w:rFonts w:hint="eastAsia" w:eastAsia="仿宋"/>
          <w:highlight w:val="none"/>
        </w:rPr>
        <w:t>的方式支付。</w:t>
      </w:r>
    </w:p>
    <w:p w14:paraId="079AD035">
      <w:pPr>
        <w:spacing w:line="360" w:lineRule="auto"/>
        <w:rPr>
          <w:rFonts w:hint="eastAsia" w:eastAsia="仿宋"/>
          <w:highlight w:val="none"/>
        </w:rPr>
      </w:pPr>
      <w:r>
        <w:rPr>
          <w:rFonts w:hint="eastAsia" w:eastAsia="仿宋"/>
          <w:highlight w:val="none"/>
        </w:rPr>
        <w:t>乙方银行账户信息确认如下：</w:t>
      </w:r>
    </w:p>
    <w:p w14:paraId="1D0266DF">
      <w:pPr>
        <w:spacing w:line="360" w:lineRule="auto"/>
        <w:rPr>
          <w:rFonts w:hint="eastAsia" w:eastAsia="仿宋"/>
          <w:highlight w:val="none"/>
        </w:rPr>
      </w:pPr>
      <w:r>
        <w:rPr>
          <w:rFonts w:hint="eastAsia" w:eastAsia="仿宋"/>
          <w:highlight w:val="none"/>
        </w:rPr>
        <w:t xml:space="preserve">账户名：_____________________  </w:t>
      </w:r>
    </w:p>
    <w:p w14:paraId="2246FD6A">
      <w:pPr>
        <w:spacing w:line="360" w:lineRule="auto"/>
        <w:rPr>
          <w:rFonts w:eastAsia="仿宋"/>
          <w:highlight w:val="none"/>
        </w:rPr>
      </w:pPr>
      <w:r>
        <w:rPr>
          <w:rFonts w:hint="eastAsia" w:eastAsia="仿宋"/>
          <w:highlight w:val="none"/>
        </w:rPr>
        <w:t xml:space="preserve">开户行：_____________________                                   </w:t>
      </w:r>
    </w:p>
    <w:p w14:paraId="6FCAF972">
      <w:pPr>
        <w:spacing w:line="360" w:lineRule="auto"/>
        <w:rPr>
          <w:rFonts w:eastAsia="仿宋"/>
          <w:highlight w:val="none"/>
        </w:rPr>
      </w:pPr>
      <w:r>
        <w:rPr>
          <w:rFonts w:hint="eastAsia" w:eastAsia="仿宋"/>
          <w:highlight w:val="none"/>
        </w:rPr>
        <w:t xml:space="preserve">账号： ______________________                                         </w:t>
      </w:r>
    </w:p>
    <w:p w14:paraId="25467860">
      <w:pPr>
        <w:spacing w:line="360" w:lineRule="auto"/>
        <w:rPr>
          <w:rFonts w:hint="eastAsia" w:eastAsia="仿宋"/>
          <w:highlight w:val="none"/>
        </w:rPr>
      </w:pPr>
      <w:r>
        <w:rPr>
          <w:rFonts w:hint="eastAsia" w:eastAsia="仿宋"/>
          <w:highlight w:val="none"/>
        </w:rPr>
        <w:t>甲方开票信息确认如下：</w:t>
      </w:r>
    </w:p>
    <w:p w14:paraId="77C94046">
      <w:pPr>
        <w:spacing w:line="360" w:lineRule="auto"/>
        <w:rPr>
          <w:rFonts w:eastAsia="仿宋"/>
          <w:highlight w:val="none"/>
        </w:rPr>
      </w:pPr>
      <w:r>
        <w:rPr>
          <w:rFonts w:hint="eastAsia" w:eastAsia="仿宋"/>
          <w:highlight w:val="none"/>
        </w:rPr>
        <w:t xml:space="preserve">单位名称：________________________                                    </w:t>
      </w:r>
    </w:p>
    <w:p w14:paraId="00F31D93">
      <w:pPr>
        <w:spacing w:line="360" w:lineRule="auto"/>
        <w:rPr>
          <w:rFonts w:eastAsia="仿宋"/>
          <w:highlight w:val="none"/>
        </w:rPr>
      </w:pPr>
      <w:r>
        <w:rPr>
          <w:rFonts w:hint="eastAsia" w:eastAsia="仿宋"/>
          <w:highlight w:val="none"/>
        </w:rPr>
        <w:t xml:space="preserve">纳税人识别号：_____________________                             </w:t>
      </w:r>
    </w:p>
    <w:p w14:paraId="4A59A20B">
      <w:pPr>
        <w:spacing w:line="360" w:lineRule="auto"/>
        <w:rPr>
          <w:rFonts w:eastAsia="仿宋"/>
          <w:highlight w:val="none"/>
        </w:rPr>
      </w:pPr>
      <w:r>
        <w:rPr>
          <w:rFonts w:hint="eastAsia" w:eastAsia="仿宋"/>
          <w:highlight w:val="none"/>
        </w:rPr>
        <w:t xml:space="preserve">地址、电话：________________________                                  </w:t>
      </w:r>
    </w:p>
    <w:p w14:paraId="52900860">
      <w:pPr>
        <w:spacing w:line="360" w:lineRule="auto"/>
        <w:rPr>
          <w:rFonts w:hint="eastAsia" w:ascii="黑体" w:eastAsia="黑体"/>
          <w:b/>
          <w:highlight w:val="none"/>
        </w:rPr>
      </w:pPr>
      <w:r>
        <w:rPr>
          <w:rFonts w:hint="eastAsia" w:eastAsia="仿宋"/>
          <w:highlight w:val="none"/>
        </w:rPr>
        <w:t xml:space="preserve">开户行、账号： _____________________   </w:t>
      </w:r>
      <w:r>
        <w:rPr>
          <w:rFonts w:hint="eastAsia"/>
          <w:sz w:val="28"/>
          <w:highlight w:val="none"/>
          <w:u w:val="single"/>
        </w:rPr>
        <w:t xml:space="preserve">                 </w:t>
      </w:r>
      <w:r>
        <w:rPr>
          <w:rFonts w:hint="eastAsia"/>
          <w:sz w:val="28"/>
          <w:highlight w:val="none"/>
        </w:rPr>
        <w:t xml:space="preserve">   </w:t>
      </w:r>
    </w:p>
    <w:p w14:paraId="16F794F5">
      <w:pPr>
        <w:spacing w:line="360" w:lineRule="auto"/>
        <w:rPr>
          <w:rFonts w:eastAsia="仿宋"/>
          <w:highlight w:val="none"/>
        </w:rPr>
      </w:pPr>
      <w:r>
        <w:rPr>
          <w:rFonts w:hint="eastAsia" w:eastAsia="仿宋"/>
          <w:highlight w:val="none"/>
        </w:rPr>
        <w:t>4.9 乙方应支付的违约金、损失赔偿金等均可由甲方直接从未付的合同价款、履约保证金或质保金中扣除。如不足以赔付，甲方有权向乙方另行主张赔偿。</w:t>
      </w:r>
    </w:p>
    <w:p w14:paraId="0F55FB34">
      <w:pPr>
        <w:spacing w:line="360" w:lineRule="auto"/>
        <w:rPr>
          <w:highlight w:val="none"/>
        </w:rPr>
      </w:pPr>
      <w:r>
        <w:rPr>
          <w:rFonts w:hint="eastAsia" w:ascii="仿宋" w:eastAsia="仿宋"/>
          <w:color w:val="000000"/>
          <w:highlight w:val="none"/>
        </w:rPr>
        <w:t>4.10 本合同约定的不含税价款</w:t>
      </w:r>
      <w:r>
        <w:rPr>
          <w:rFonts w:hint="eastAsia" w:ascii="仿宋" w:eastAsia="仿宋"/>
          <w:highlight w:val="none"/>
        </w:rPr>
        <w:t>，不因国家税率变化而变化。在合同履行期间，如遇国家的税率调整或其他政策影响税率的，则价税合计金额做相应调整。</w:t>
      </w:r>
    </w:p>
    <w:p w14:paraId="5A73A7E3">
      <w:pPr>
        <w:spacing w:line="360" w:lineRule="auto"/>
        <w:rPr>
          <w:rFonts w:eastAsia="仿宋"/>
          <w:highlight w:val="none"/>
        </w:rPr>
      </w:pPr>
      <w:r>
        <w:rPr>
          <w:rFonts w:hint="eastAsia" w:eastAsia="仿宋"/>
          <w:highlight w:val="none"/>
        </w:rPr>
        <w:t>4.11 因乙方提供的发票不符合国家发票管理等法规要求，导致甲方从乙方取得的增值税专用发票被税务管理机关认定为不得作为增值税进项税额抵扣凭证或税前扣除凭据的，而给甲方造成的经济损失，由乙方负责赔偿。</w:t>
      </w:r>
    </w:p>
    <w:p w14:paraId="6C5B9A94">
      <w:pPr>
        <w:spacing w:line="360" w:lineRule="auto"/>
        <w:rPr>
          <w:rFonts w:eastAsia="仿宋"/>
          <w:b/>
          <w:highlight w:val="none"/>
        </w:rPr>
      </w:pPr>
      <w:r>
        <w:rPr>
          <w:rFonts w:hint="eastAsia" w:eastAsia="仿宋"/>
          <w:b/>
          <w:highlight w:val="none"/>
        </w:rPr>
        <w:t>五、甲方权利义务</w:t>
      </w:r>
    </w:p>
    <w:p w14:paraId="06B01714">
      <w:pPr>
        <w:spacing w:line="360" w:lineRule="auto"/>
        <w:rPr>
          <w:rFonts w:eastAsia="仿宋"/>
          <w:highlight w:val="none"/>
        </w:rPr>
      </w:pPr>
      <w:r>
        <w:rPr>
          <w:rFonts w:hint="eastAsia" w:eastAsia="仿宋"/>
          <w:highlight w:val="none"/>
        </w:rPr>
        <w:t>5</w:t>
      </w:r>
      <w:r>
        <w:rPr>
          <w:rFonts w:eastAsia="仿宋"/>
          <w:highlight w:val="none"/>
        </w:rPr>
        <w:t>.1</w:t>
      </w:r>
      <w:r>
        <w:rPr>
          <w:rFonts w:hint="eastAsia" w:eastAsia="仿宋"/>
          <w:highlight w:val="none"/>
        </w:rPr>
        <w:t xml:space="preserve"> 负责按照本合同约定向乙方支付相应的费用。</w:t>
      </w:r>
    </w:p>
    <w:p w14:paraId="7E3584B3">
      <w:pPr>
        <w:spacing w:line="360" w:lineRule="auto"/>
        <w:rPr>
          <w:rFonts w:eastAsia="仿宋"/>
          <w:highlight w:val="none"/>
        </w:rPr>
      </w:pPr>
      <w:r>
        <w:rPr>
          <w:rFonts w:hint="eastAsia" w:eastAsia="仿宋"/>
          <w:highlight w:val="none"/>
        </w:rPr>
        <w:t>5</w:t>
      </w:r>
      <w:r>
        <w:rPr>
          <w:rFonts w:eastAsia="仿宋"/>
          <w:highlight w:val="none"/>
        </w:rPr>
        <w:t>.2</w:t>
      </w:r>
      <w:r>
        <w:rPr>
          <w:rFonts w:hint="eastAsia" w:eastAsia="仿宋"/>
          <w:highlight w:val="none"/>
        </w:rPr>
        <w:t xml:space="preserve"> 负责向乙方提供本项目相关的图纸和资料，并审批乙方提供的施工方案和计划。</w:t>
      </w:r>
    </w:p>
    <w:p w14:paraId="2E159218">
      <w:pPr>
        <w:spacing w:line="360" w:lineRule="auto"/>
        <w:rPr>
          <w:rFonts w:eastAsia="仿宋"/>
          <w:highlight w:val="none"/>
        </w:rPr>
      </w:pPr>
      <w:r>
        <w:rPr>
          <w:rFonts w:hint="eastAsia" w:eastAsia="仿宋"/>
          <w:highlight w:val="none"/>
        </w:rPr>
        <w:t>5</w:t>
      </w:r>
      <w:r>
        <w:rPr>
          <w:rFonts w:eastAsia="仿宋"/>
          <w:highlight w:val="none"/>
        </w:rPr>
        <w:t xml:space="preserve">.3 </w:t>
      </w:r>
      <w:r>
        <w:rPr>
          <w:rFonts w:hint="eastAsia" w:eastAsia="仿宋"/>
          <w:highlight w:val="none"/>
        </w:rPr>
        <w:t>对乙方维修中的项目的施工质量、工程进度、安全生产、文明、环保施工等有协调、监督、监察的权利。</w:t>
      </w:r>
    </w:p>
    <w:p w14:paraId="0965D290">
      <w:pPr>
        <w:spacing w:line="360" w:lineRule="auto"/>
        <w:rPr>
          <w:rFonts w:eastAsia="仿宋"/>
          <w:highlight w:val="none"/>
        </w:rPr>
      </w:pPr>
      <w:r>
        <w:rPr>
          <w:rFonts w:hint="eastAsia" w:eastAsia="仿宋"/>
          <w:highlight w:val="none"/>
        </w:rPr>
        <w:t>5.</w:t>
      </w:r>
      <w:r>
        <w:rPr>
          <w:rFonts w:eastAsia="仿宋"/>
          <w:highlight w:val="none"/>
        </w:rPr>
        <w:t>4</w:t>
      </w:r>
      <w:r>
        <w:rPr>
          <w:rFonts w:hint="eastAsia" w:eastAsia="仿宋"/>
          <w:highlight w:val="none"/>
        </w:rPr>
        <w:t xml:space="preserve"> 负责本项目的完工验收，并办理项目结算。</w:t>
      </w:r>
    </w:p>
    <w:p w14:paraId="7EC075FE">
      <w:pPr>
        <w:spacing w:line="360" w:lineRule="auto"/>
        <w:rPr>
          <w:rFonts w:eastAsia="仿宋"/>
          <w:b/>
          <w:highlight w:val="none"/>
        </w:rPr>
      </w:pPr>
      <w:r>
        <w:rPr>
          <w:rFonts w:hint="eastAsia" w:eastAsia="仿宋"/>
          <w:b/>
          <w:highlight w:val="none"/>
        </w:rPr>
        <w:t>六、乙方权利义务</w:t>
      </w:r>
    </w:p>
    <w:p w14:paraId="48BB829C">
      <w:pPr>
        <w:spacing w:line="360" w:lineRule="auto"/>
        <w:rPr>
          <w:rFonts w:eastAsia="仿宋"/>
          <w:highlight w:val="none"/>
        </w:rPr>
      </w:pPr>
      <w:r>
        <w:rPr>
          <w:rFonts w:hint="eastAsia" w:eastAsia="仿宋"/>
          <w:highlight w:val="none"/>
        </w:rPr>
        <w:t>6</w:t>
      </w:r>
      <w:r>
        <w:rPr>
          <w:rFonts w:eastAsia="仿宋"/>
          <w:highlight w:val="none"/>
        </w:rPr>
        <w:t>.1</w:t>
      </w:r>
      <w:r>
        <w:rPr>
          <w:rFonts w:hint="eastAsia" w:eastAsia="仿宋"/>
          <w:highlight w:val="none"/>
        </w:rPr>
        <w:t xml:space="preserve"> 乙方应具有完成本项目的施工资质，在施工前应向甲方提供符合要求的施工计划、施工方案以及施工设计图纸等材料。</w:t>
      </w:r>
    </w:p>
    <w:p w14:paraId="1106785A">
      <w:pPr>
        <w:spacing w:line="360" w:lineRule="auto"/>
        <w:rPr>
          <w:rFonts w:eastAsia="仿宋"/>
          <w:highlight w:val="none"/>
        </w:rPr>
      </w:pPr>
      <w:r>
        <w:rPr>
          <w:rFonts w:hint="eastAsia" w:eastAsia="仿宋"/>
          <w:highlight w:val="none"/>
        </w:rPr>
        <w:t>6</w:t>
      </w:r>
      <w:r>
        <w:rPr>
          <w:rFonts w:eastAsia="仿宋"/>
          <w:highlight w:val="none"/>
        </w:rPr>
        <w:t>.2</w:t>
      </w:r>
      <w:r>
        <w:rPr>
          <w:rFonts w:hint="eastAsia" w:eastAsia="仿宋"/>
          <w:highlight w:val="none"/>
        </w:rPr>
        <w:t xml:space="preserve"> 乙方指派项目经理负责组织施工，保质、保量、按期完成施工任务。</w:t>
      </w:r>
    </w:p>
    <w:p w14:paraId="53A183BC">
      <w:pPr>
        <w:spacing w:line="360" w:lineRule="auto"/>
        <w:rPr>
          <w:rFonts w:eastAsia="仿宋"/>
          <w:highlight w:val="none"/>
        </w:rPr>
      </w:pPr>
      <w:r>
        <w:rPr>
          <w:rFonts w:hint="eastAsia" w:eastAsia="仿宋"/>
          <w:highlight w:val="none"/>
        </w:rPr>
        <w:t>6</w:t>
      </w:r>
      <w:r>
        <w:rPr>
          <w:rFonts w:eastAsia="仿宋"/>
          <w:highlight w:val="none"/>
        </w:rPr>
        <w:t>.3</w:t>
      </w:r>
      <w:r>
        <w:rPr>
          <w:rFonts w:hint="eastAsia" w:eastAsia="仿宋"/>
          <w:highlight w:val="none"/>
        </w:rPr>
        <w:t xml:space="preserve"> 在项目实施前向甲方提交一份现场主要施工人员和施工设备的清单，严格执行施工规范、安全操作规程，遵守防火安全、环境保护等规定，做好各项质量检查记录。</w:t>
      </w:r>
    </w:p>
    <w:p w14:paraId="3FC54B39">
      <w:pPr>
        <w:spacing w:line="360" w:lineRule="auto"/>
        <w:rPr>
          <w:rFonts w:eastAsia="仿宋"/>
          <w:highlight w:val="none"/>
        </w:rPr>
      </w:pPr>
      <w:r>
        <w:rPr>
          <w:rFonts w:hint="eastAsia" w:eastAsia="仿宋"/>
          <w:highlight w:val="none"/>
        </w:rPr>
        <w:t>6</w:t>
      </w:r>
      <w:r>
        <w:rPr>
          <w:rFonts w:eastAsia="仿宋"/>
          <w:highlight w:val="none"/>
        </w:rPr>
        <w:t>.4</w:t>
      </w:r>
      <w:r>
        <w:rPr>
          <w:rFonts w:hint="eastAsia" w:eastAsia="仿宋"/>
          <w:highlight w:val="none"/>
        </w:rPr>
        <w:t xml:space="preserve"> 本项目实施过程中，应接受甲方的检查、检验，并为检查、检验提供便利条件。</w:t>
      </w:r>
    </w:p>
    <w:p w14:paraId="121E94C0">
      <w:pPr>
        <w:spacing w:line="360" w:lineRule="auto"/>
        <w:rPr>
          <w:rFonts w:eastAsia="仿宋"/>
          <w:highlight w:val="none"/>
        </w:rPr>
      </w:pPr>
      <w:r>
        <w:rPr>
          <w:rFonts w:hint="eastAsia" w:eastAsia="仿宋"/>
          <w:highlight w:val="none"/>
        </w:rPr>
        <w:t>6</w:t>
      </w:r>
      <w:r>
        <w:rPr>
          <w:rFonts w:eastAsia="仿宋"/>
          <w:highlight w:val="none"/>
        </w:rPr>
        <w:t>.5</w:t>
      </w:r>
      <w:r>
        <w:rPr>
          <w:rFonts w:hint="eastAsia" w:eastAsia="仿宋"/>
          <w:highlight w:val="none"/>
        </w:rPr>
        <w:t xml:space="preserve"> 乙方应当严格按照国家颁布的安全法规安全施工，如本项目施工过程中发生安全、火灾等事故的，乙方应立即采取适当救助措施并通知甲方。出现安全事故或造成乙方雇员、第三人人身损害、财产损失的，由乙方承担全部赔偿责任。</w:t>
      </w:r>
    </w:p>
    <w:p w14:paraId="102DF9A4">
      <w:pPr>
        <w:spacing w:line="360" w:lineRule="auto"/>
        <w:rPr>
          <w:rFonts w:eastAsia="仿宋"/>
          <w:highlight w:val="none"/>
        </w:rPr>
      </w:pPr>
      <w:r>
        <w:rPr>
          <w:rFonts w:hint="eastAsia" w:eastAsia="仿宋"/>
          <w:highlight w:val="none"/>
        </w:rPr>
        <w:t>6</w:t>
      </w:r>
      <w:r>
        <w:rPr>
          <w:rFonts w:eastAsia="仿宋"/>
          <w:highlight w:val="none"/>
        </w:rPr>
        <w:t>.6</w:t>
      </w:r>
      <w:r>
        <w:rPr>
          <w:rFonts w:hint="eastAsia" w:eastAsia="仿宋"/>
          <w:highlight w:val="none"/>
        </w:rPr>
        <w:t xml:space="preserve"> 遵守国家、地方政府及行政主管部门对施工现场管理的规定，妥善保护好施工现场周围建筑物、设备管线不受损坏，保护期间发生侵权或损坏事件的，由乙方负责解决，并承担由此产生的一切费用和损失；做好施工现场保卫和垃圾清运等工作，保证在本项目竣工之日起7天内清理所有的垃圾。</w:t>
      </w:r>
    </w:p>
    <w:p w14:paraId="05DABB54">
      <w:pPr>
        <w:spacing w:line="360" w:lineRule="auto"/>
        <w:rPr>
          <w:rFonts w:eastAsia="仿宋"/>
          <w:highlight w:val="none"/>
        </w:rPr>
      </w:pPr>
      <w:r>
        <w:rPr>
          <w:rFonts w:hint="eastAsia" w:eastAsia="仿宋"/>
          <w:highlight w:val="none"/>
        </w:rPr>
        <w:t>6</w:t>
      </w:r>
      <w:r>
        <w:rPr>
          <w:rFonts w:eastAsia="仿宋"/>
          <w:highlight w:val="none"/>
        </w:rPr>
        <w:t>.7</w:t>
      </w:r>
      <w:r>
        <w:rPr>
          <w:rFonts w:hint="eastAsia" w:eastAsia="仿宋"/>
          <w:highlight w:val="none"/>
        </w:rPr>
        <w:t xml:space="preserve"> 本项目完工未移交甲方之前，乙方应负责保管现场的一切设施和工程成品。</w:t>
      </w:r>
    </w:p>
    <w:p w14:paraId="208A0A0E">
      <w:pPr>
        <w:spacing w:line="360" w:lineRule="auto"/>
        <w:rPr>
          <w:rFonts w:eastAsia="仿宋"/>
          <w:highlight w:val="none"/>
        </w:rPr>
      </w:pPr>
      <w:r>
        <w:rPr>
          <w:rFonts w:hint="eastAsia" w:eastAsia="仿宋"/>
          <w:highlight w:val="none"/>
        </w:rPr>
        <w:t>6</w:t>
      </w:r>
      <w:r>
        <w:rPr>
          <w:rFonts w:eastAsia="仿宋"/>
          <w:highlight w:val="none"/>
        </w:rPr>
        <w:t>.8</w:t>
      </w:r>
      <w:r>
        <w:rPr>
          <w:rFonts w:hint="eastAsia" w:eastAsia="仿宋"/>
          <w:highlight w:val="none"/>
        </w:rPr>
        <w:t xml:space="preserve"> 未经甲方的书面同意，乙方不得将其在本合同项下的权利和义务转让给第三方。</w:t>
      </w:r>
    </w:p>
    <w:p w14:paraId="2B587F05">
      <w:pPr>
        <w:spacing w:line="360" w:lineRule="auto"/>
        <w:rPr>
          <w:rFonts w:hint="eastAsia" w:eastAsia="仿宋"/>
          <w:highlight w:val="none"/>
        </w:rPr>
      </w:pPr>
      <w:r>
        <w:rPr>
          <w:rFonts w:hint="eastAsia" w:eastAsia="仿宋"/>
          <w:highlight w:val="none"/>
        </w:rPr>
        <w:t>6</w:t>
      </w:r>
      <w:r>
        <w:rPr>
          <w:rFonts w:eastAsia="仿宋"/>
          <w:highlight w:val="none"/>
        </w:rPr>
        <w:t>.9</w:t>
      </w:r>
      <w:r>
        <w:rPr>
          <w:rFonts w:hint="eastAsia" w:eastAsia="仿宋"/>
          <w:highlight w:val="none"/>
        </w:rPr>
        <w:t xml:space="preserve"> 负责办理项目施工期间乙方相关雇员的工伤保险、意外伤害保险、第三者责任保险及工程设备保险等事宜并承担相关费用，并负责处理与其雇员、员工之间的劳动人事争议。</w:t>
      </w:r>
    </w:p>
    <w:p w14:paraId="774385A4">
      <w:pPr>
        <w:spacing w:line="360" w:lineRule="auto"/>
        <w:rPr>
          <w:rFonts w:hint="eastAsia" w:eastAsia="仿宋" w:cs="Times New Roman (正文 CS 字体)"/>
          <w:highlight w:val="none"/>
        </w:rPr>
      </w:pPr>
      <w:r>
        <w:rPr>
          <w:rFonts w:hint="eastAsia" w:eastAsia="仿宋"/>
          <w:highlight w:val="none"/>
        </w:rPr>
        <w:t>6.10 乙方承诺严格规范劳动用工，并不得发生任何拖欠第三方材料款、拖欠农民工工资或集体聚集、上访、打架等群体事件，否则甲方有权解除合同，并有权从应付未付的合同款项、履约保证金中扣除</w:t>
      </w:r>
      <w:r>
        <w:rPr>
          <w:rFonts w:hint="eastAsia" w:eastAsia="仿宋"/>
          <w:highlight w:val="none"/>
        </w:rPr>
        <w:t>因</w:t>
      </w:r>
      <w:r>
        <w:rPr>
          <w:rFonts w:hint="eastAsia" w:eastAsia="仿宋" w:cs="Times New Roman (正文 CS 字体)"/>
          <w:highlight w:val="none"/>
        </w:rPr>
        <w:t>乙方原因导致的任何费用支出、违约金、损失或损害赔偿金。</w:t>
      </w:r>
    </w:p>
    <w:p w14:paraId="47F87A76">
      <w:pPr>
        <w:spacing w:line="360" w:lineRule="auto"/>
        <w:rPr>
          <w:rFonts w:hint="eastAsia" w:eastAsia="仿宋"/>
          <w:highlight w:val="none"/>
        </w:rPr>
      </w:pPr>
      <w:r>
        <w:rPr>
          <w:rFonts w:eastAsia="仿宋"/>
          <w:highlight w:val="none"/>
        </w:rPr>
        <w:t>6.11</w:t>
      </w:r>
      <w:r>
        <w:rPr>
          <w:rFonts w:hint="eastAsia" w:eastAsia="仿宋"/>
          <w:highlight w:val="none"/>
        </w:rPr>
        <w:t xml:space="preserve"> 乙方</w:t>
      </w:r>
      <w:r>
        <w:rPr>
          <w:rFonts w:hint="eastAsia" w:eastAsia="仿宋"/>
          <w:highlight w:val="none"/>
          <w:lang w:eastAsia="zh-Hans"/>
        </w:rPr>
        <w:t>如</w:t>
      </w:r>
      <w:r>
        <w:rPr>
          <w:rFonts w:hint="eastAsia" w:eastAsia="仿宋"/>
          <w:highlight w:val="none"/>
        </w:rPr>
        <w:t>在中标后</w:t>
      </w:r>
      <w:r>
        <w:rPr>
          <w:rFonts w:hint="eastAsia" w:eastAsia="仿宋"/>
          <w:highlight w:val="none"/>
          <w:lang w:eastAsia="zh-Hans"/>
        </w:rPr>
        <w:t>或者合同履行期间发生</w:t>
      </w:r>
      <w:r>
        <w:rPr>
          <w:rFonts w:hint="eastAsia" w:eastAsia="仿宋"/>
          <w:highlight w:val="none"/>
        </w:rPr>
        <w:t>被人民法院列为失信被执行人、影响合同履约能力的重大行政处罚等情形，应及时向</w:t>
      </w:r>
      <w:r>
        <w:rPr>
          <w:rFonts w:hint="eastAsia" w:eastAsia="仿宋"/>
          <w:highlight w:val="none"/>
          <w:lang w:eastAsia="zh-Hans"/>
        </w:rPr>
        <w:t>甲方的</w:t>
      </w:r>
      <w:r>
        <w:rPr>
          <w:rFonts w:hint="eastAsia" w:eastAsia="仿宋"/>
          <w:highlight w:val="none"/>
        </w:rPr>
        <w:t>履约管理单位</w:t>
      </w:r>
      <w:r>
        <w:rPr>
          <w:rFonts w:hint="eastAsia" w:eastAsia="仿宋"/>
          <w:highlight w:val="none"/>
          <w:lang w:eastAsia="zh-Hans"/>
        </w:rPr>
        <w:t>、</w:t>
      </w:r>
      <w:r>
        <w:rPr>
          <w:rFonts w:hint="eastAsia" w:eastAsia="仿宋"/>
          <w:highlight w:val="none"/>
        </w:rPr>
        <w:t>物资部报备。</w:t>
      </w:r>
    </w:p>
    <w:p w14:paraId="36A48D0E">
      <w:pPr>
        <w:spacing w:line="360" w:lineRule="auto"/>
        <w:rPr>
          <w:rFonts w:eastAsia="仿宋"/>
          <w:b/>
          <w:highlight w:val="none"/>
        </w:rPr>
      </w:pPr>
      <w:r>
        <w:rPr>
          <w:rFonts w:hint="eastAsia" w:eastAsia="仿宋"/>
          <w:b/>
          <w:highlight w:val="none"/>
        </w:rPr>
        <w:t>七、质量及验收要求</w:t>
      </w:r>
    </w:p>
    <w:p w14:paraId="0297184A">
      <w:pPr>
        <w:spacing w:line="360" w:lineRule="auto"/>
        <w:rPr>
          <w:rFonts w:eastAsia="仿宋"/>
          <w:highlight w:val="none"/>
        </w:rPr>
      </w:pPr>
      <w:r>
        <w:rPr>
          <w:rFonts w:hint="eastAsia" w:eastAsia="仿宋"/>
          <w:highlight w:val="none"/>
        </w:rPr>
        <w:t>7</w:t>
      </w:r>
      <w:r>
        <w:rPr>
          <w:rFonts w:eastAsia="仿宋"/>
          <w:highlight w:val="none"/>
        </w:rPr>
        <w:t>.1</w:t>
      </w:r>
      <w:r>
        <w:rPr>
          <w:rFonts w:hint="eastAsia" w:eastAsia="仿宋"/>
          <w:highlight w:val="none"/>
        </w:rPr>
        <w:t xml:space="preserve"> 乙方为本项目提供的材料均须符合国家标准，有质量合格证明，主要材料的品种、规格等经甲方认可后方可使用。</w:t>
      </w:r>
    </w:p>
    <w:p w14:paraId="586DEDBE">
      <w:pPr>
        <w:spacing w:line="360" w:lineRule="auto"/>
        <w:rPr>
          <w:rFonts w:eastAsia="仿宋"/>
          <w:highlight w:val="none"/>
        </w:rPr>
      </w:pPr>
      <w:r>
        <w:rPr>
          <w:rFonts w:hint="eastAsia" w:eastAsia="仿宋"/>
          <w:highlight w:val="none"/>
        </w:rPr>
        <w:t>7</w:t>
      </w:r>
      <w:r>
        <w:rPr>
          <w:rFonts w:eastAsia="仿宋"/>
          <w:highlight w:val="none"/>
        </w:rPr>
        <w:t>.2</w:t>
      </w:r>
      <w:r>
        <w:rPr>
          <w:rFonts w:hint="eastAsia" w:eastAsia="仿宋"/>
          <w:highlight w:val="none"/>
        </w:rPr>
        <w:t xml:space="preserve"> 本项目施工质量应符合</w:t>
      </w:r>
      <w:r>
        <w:rPr>
          <w:rFonts w:eastAsia="仿宋"/>
          <w:highlight w:val="none"/>
        </w:rPr>
        <w:t>国家标准、行业标准、工程所在地的地方性标准</w:t>
      </w:r>
      <w:r>
        <w:rPr>
          <w:rFonts w:hint="eastAsia" w:eastAsia="仿宋"/>
          <w:highlight w:val="none"/>
        </w:rPr>
        <w:t>，并达到合同规定要求，各项技术指标符合施工图纸中所列举的指标要求。</w:t>
      </w:r>
    </w:p>
    <w:p w14:paraId="1DD76056">
      <w:pPr>
        <w:spacing w:line="360" w:lineRule="auto"/>
        <w:rPr>
          <w:rFonts w:eastAsia="仿宋"/>
          <w:highlight w:val="none"/>
        </w:rPr>
      </w:pPr>
      <w:r>
        <w:rPr>
          <w:rFonts w:hint="eastAsia" w:eastAsia="仿宋"/>
          <w:highlight w:val="none"/>
        </w:rPr>
        <w:t>7.3 原则上没有国家标准、规范的，适用行业标准、规范；没有国家和行业标准、规范的，适用项目所在地的地方标准、规范；国内没有相应标准、规范的，由甲方向乙方提出技术要求，乙方提出维修方案，经甲方批准后执行。</w:t>
      </w:r>
    </w:p>
    <w:p w14:paraId="1F3354FC">
      <w:pPr>
        <w:spacing w:line="360" w:lineRule="auto"/>
        <w:rPr>
          <w:rFonts w:eastAsia="仿宋"/>
          <w:highlight w:val="none"/>
        </w:rPr>
      </w:pPr>
      <w:r>
        <w:rPr>
          <w:rFonts w:hint="eastAsia" w:eastAsia="仿宋"/>
          <w:highlight w:val="none"/>
        </w:rPr>
        <w:t>7.4 如遇规范、标准、技术规程对同一问题的处理出现相互矛盾的情况时，乙方应通知甲方，提出解决办法并征得甲方的同意。本项目所用的规范及标准应采用双方最新确定的方案。</w:t>
      </w:r>
    </w:p>
    <w:p w14:paraId="5D2E2F4B">
      <w:pPr>
        <w:spacing w:line="360" w:lineRule="auto"/>
        <w:rPr>
          <w:rFonts w:eastAsia="仿宋"/>
          <w:highlight w:val="none"/>
        </w:rPr>
      </w:pPr>
      <w:r>
        <w:rPr>
          <w:rFonts w:hint="eastAsia" w:eastAsia="仿宋"/>
          <w:highlight w:val="none"/>
        </w:rPr>
        <w:t>7</w:t>
      </w:r>
      <w:r>
        <w:rPr>
          <w:rFonts w:eastAsia="仿宋"/>
          <w:highlight w:val="none"/>
        </w:rPr>
        <w:t>.</w:t>
      </w:r>
      <w:r>
        <w:rPr>
          <w:rFonts w:hint="eastAsia" w:eastAsia="仿宋"/>
          <w:highlight w:val="none"/>
        </w:rPr>
        <w:t>5 工程完工后七日内，乙方应书面通知甲方验收，甲方自接到验收通知之日起七日内组织验收；如果性能及施工质量不能满足甲方要求，乙方将全部或部分重新设计施工，延误的工期以及造成的损失由乙方承担。甲、乙双方可另定验收之日组织验收，验收合格之日为质保期起算日。</w:t>
      </w:r>
    </w:p>
    <w:p w14:paraId="5E8E6BA7">
      <w:pPr>
        <w:spacing w:line="360" w:lineRule="auto"/>
        <w:rPr>
          <w:rFonts w:eastAsia="仿宋"/>
          <w:highlight w:val="none"/>
        </w:rPr>
      </w:pPr>
      <w:r>
        <w:rPr>
          <w:rFonts w:hint="eastAsia" w:eastAsia="仿宋"/>
          <w:highlight w:val="none"/>
        </w:rPr>
        <w:t>7</w:t>
      </w:r>
      <w:r>
        <w:rPr>
          <w:rFonts w:eastAsia="仿宋"/>
          <w:highlight w:val="none"/>
        </w:rPr>
        <w:t>.</w:t>
      </w:r>
      <w:r>
        <w:rPr>
          <w:rFonts w:hint="eastAsia" w:eastAsia="仿宋"/>
          <w:highlight w:val="none"/>
        </w:rPr>
        <w:t>6 甲乙双方对工程质量有争议，应协商确定第三方工程质量检验机构进行鉴定，所需费用及由此造成的损失，由责任方承担。</w:t>
      </w:r>
    </w:p>
    <w:p w14:paraId="26D060A3">
      <w:pPr>
        <w:spacing w:line="360" w:lineRule="auto"/>
        <w:rPr>
          <w:rFonts w:eastAsia="仿宋"/>
          <w:b/>
          <w:highlight w:val="none"/>
        </w:rPr>
      </w:pPr>
      <w:r>
        <w:rPr>
          <w:rFonts w:hint="eastAsia" w:eastAsia="仿宋"/>
          <w:b/>
          <w:highlight w:val="none"/>
        </w:rPr>
        <w:t>八、质量保证</w:t>
      </w:r>
    </w:p>
    <w:p w14:paraId="77F02BA2">
      <w:pPr>
        <w:spacing w:line="360" w:lineRule="auto"/>
        <w:ind w:firstLine="420" w:firstLineChars="200"/>
        <w:rPr>
          <w:rFonts w:eastAsia="仿宋"/>
          <w:highlight w:val="none"/>
        </w:rPr>
      </w:pPr>
      <w:r>
        <w:rPr>
          <w:rFonts w:hint="eastAsia" w:eastAsia="仿宋"/>
          <w:highlight w:val="none"/>
        </w:rPr>
        <w:t>乙方应按法律法规及本合同约定，对交付甲方使用的工程或设备在质量保证期内承担质量保证责任。</w:t>
      </w:r>
    </w:p>
    <w:p w14:paraId="4B457CF4">
      <w:pPr>
        <w:spacing w:line="360" w:lineRule="auto"/>
        <w:rPr>
          <w:rFonts w:eastAsia="仿宋"/>
          <w:highlight w:val="none"/>
        </w:rPr>
      </w:pPr>
      <w:r>
        <w:rPr>
          <w:rFonts w:hint="eastAsia" w:eastAsia="仿宋"/>
          <w:highlight w:val="none"/>
        </w:rPr>
        <w:t>8</w:t>
      </w:r>
      <w:r>
        <w:rPr>
          <w:rFonts w:eastAsia="仿宋"/>
          <w:highlight w:val="none"/>
        </w:rPr>
        <w:t>.1</w:t>
      </w:r>
      <w:r>
        <w:rPr>
          <w:rFonts w:hint="eastAsia" w:eastAsia="仿宋"/>
          <w:highlight w:val="none"/>
        </w:rPr>
        <w:t xml:space="preserve"> 质量保证范围</w:t>
      </w:r>
    </w:p>
    <w:p w14:paraId="3C2C7B4D">
      <w:pPr>
        <w:spacing w:line="360" w:lineRule="auto"/>
        <w:rPr>
          <w:rFonts w:eastAsia="仿宋"/>
          <w:highlight w:val="none"/>
        </w:rPr>
      </w:pPr>
      <w:r>
        <w:rPr>
          <w:rFonts w:hint="eastAsia" w:eastAsia="仿宋"/>
          <w:highlight w:val="none"/>
        </w:rPr>
        <w:t>质量保证范围包括乙方承担的本项目一切工作和合同约定的其他工作。</w:t>
      </w:r>
    </w:p>
    <w:p w14:paraId="39962742">
      <w:pPr>
        <w:spacing w:line="360" w:lineRule="auto"/>
        <w:rPr>
          <w:rFonts w:eastAsia="仿宋"/>
          <w:highlight w:val="none"/>
        </w:rPr>
      </w:pPr>
      <w:r>
        <w:rPr>
          <w:rFonts w:hint="eastAsia" w:eastAsia="仿宋"/>
          <w:highlight w:val="none"/>
        </w:rPr>
        <w:t>8</w:t>
      </w:r>
      <w:r>
        <w:rPr>
          <w:rFonts w:eastAsia="仿宋"/>
          <w:highlight w:val="none"/>
        </w:rPr>
        <w:t>.2</w:t>
      </w:r>
      <w:r>
        <w:rPr>
          <w:rFonts w:hint="eastAsia" w:eastAsia="仿宋"/>
          <w:highlight w:val="none"/>
        </w:rPr>
        <w:t xml:space="preserve"> 质量保证期限</w:t>
      </w:r>
    </w:p>
    <w:p w14:paraId="7C44AC8B">
      <w:pPr>
        <w:spacing w:line="360" w:lineRule="auto"/>
        <w:rPr>
          <w:rFonts w:eastAsia="仿宋"/>
          <w:highlight w:val="none"/>
        </w:rPr>
      </w:pPr>
      <w:r>
        <w:rPr>
          <w:rFonts w:hint="eastAsia" w:eastAsia="仿宋"/>
          <w:highlight w:val="none"/>
        </w:rPr>
        <w:t>乙方对本项目承担质量保证责任的期限为_</w:t>
      </w:r>
      <w:r>
        <w:rPr>
          <w:rFonts w:eastAsia="仿宋"/>
          <w:highlight w:val="none"/>
        </w:rPr>
        <w:t>__________，</w:t>
      </w:r>
      <w:r>
        <w:rPr>
          <w:rFonts w:hint="eastAsia" w:eastAsia="仿宋"/>
          <w:highlight w:val="none"/>
        </w:rPr>
        <w:t>从验收合格之日起计算。</w:t>
      </w:r>
    </w:p>
    <w:p w14:paraId="582EFAE0">
      <w:pPr>
        <w:spacing w:line="360" w:lineRule="auto"/>
        <w:rPr>
          <w:rFonts w:eastAsia="仿宋"/>
          <w:highlight w:val="none"/>
        </w:rPr>
      </w:pPr>
      <w:r>
        <w:rPr>
          <w:rFonts w:hint="eastAsia" w:eastAsia="仿宋"/>
          <w:highlight w:val="none"/>
        </w:rPr>
        <w:t>8</w:t>
      </w:r>
      <w:r>
        <w:rPr>
          <w:rFonts w:eastAsia="仿宋"/>
          <w:highlight w:val="none"/>
        </w:rPr>
        <w:t>.3</w:t>
      </w:r>
      <w:r>
        <w:rPr>
          <w:rFonts w:hint="eastAsia" w:eastAsia="仿宋"/>
          <w:highlight w:val="none"/>
        </w:rPr>
        <w:t xml:space="preserve"> 质量保证责任承担</w:t>
      </w:r>
    </w:p>
    <w:p w14:paraId="39FDC914">
      <w:pPr>
        <w:spacing w:line="360" w:lineRule="auto"/>
        <w:rPr>
          <w:rFonts w:eastAsia="仿宋"/>
          <w:highlight w:val="none"/>
        </w:rPr>
      </w:pPr>
      <w:r>
        <w:rPr>
          <w:rFonts w:eastAsia="仿宋"/>
          <w:highlight w:val="none"/>
        </w:rPr>
        <w:t>1）</w:t>
      </w:r>
      <w:r>
        <w:rPr>
          <w:rFonts w:hint="eastAsia" w:eastAsia="仿宋"/>
          <w:highlight w:val="none"/>
        </w:rPr>
        <w:t>属于保证范围和内容的项目，甲方在保证期间内发现本项目维修改造工作有缺陷，可要求乙方立即修复，乙方必须在收到甲方的通知后立即派人员到现场免费修复。如乙方拖延修复，甲方可自行组织修复，由此产生的一切费用和损失由乙方承担。在质量保证期内，由于乙方的原因造成的维修费用损失和甲方的损失由乙方承担，且不能抵扣质量保证金。</w:t>
      </w:r>
    </w:p>
    <w:p w14:paraId="0F1A6DE6">
      <w:pPr>
        <w:spacing w:line="360" w:lineRule="auto"/>
        <w:rPr>
          <w:rFonts w:eastAsia="仿宋"/>
          <w:highlight w:val="none"/>
        </w:rPr>
      </w:pPr>
      <w:r>
        <w:rPr>
          <w:rFonts w:eastAsia="仿宋"/>
          <w:highlight w:val="none"/>
        </w:rPr>
        <w:t>2</w:t>
      </w:r>
      <w:r>
        <w:rPr>
          <w:rFonts w:hint="eastAsia" w:eastAsia="仿宋"/>
          <w:highlight w:val="none"/>
        </w:rPr>
        <w:t>）发生须紧急抢修的事故时，乙方接到通知后，应立即到达事故现场抢修。非乙方作业质量引起的事故，抢修费用由甲方承担（</w:t>
      </w:r>
      <w:r>
        <w:rPr>
          <w:rFonts w:hint="eastAsia" w:eastAsia="仿宋"/>
          <w:highlight w:val="none"/>
        </w:rPr>
        <w:t>属于合同工作范围的在该合同项下支付）。</w:t>
      </w:r>
    </w:p>
    <w:p w14:paraId="1B4E4591">
      <w:pPr>
        <w:spacing w:line="360" w:lineRule="auto"/>
        <w:rPr>
          <w:rFonts w:eastAsia="仿宋"/>
          <w:highlight w:val="none"/>
        </w:rPr>
      </w:pPr>
      <w:r>
        <w:rPr>
          <w:rFonts w:eastAsia="仿宋"/>
          <w:highlight w:val="none"/>
        </w:rPr>
        <w:t>3</w:t>
      </w:r>
      <w:r>
        <w:rPr>
          <w:rFonts w:hint="eastAsia" w:eastAsia="仿宋"/>
          <w:highlight w:val="none"/>
        </w:rPr>
        <w:t>）在国家规定的合理使用期限内，因乙方作业质量原因致使本项目在合理使用期限内造成人身伤亡和财产损害的，由乙方承担损害赔偿责任。</w:t>
      </w:r>
    </w:p>
    <w:p w14:paraId="4E430E5A">
      <w:pPr>
        <w:spacing w:line="360" w:lineRule="auto"/>
        <w:rPr>
          <w:rFonts w:eastAsia="仿宋"/>
          <w:b/>
          <w:highlight w:val="none"/>
        </w:rPr>
      </w:pPr>
      <w:r>
        <w:rPr>
          <w:rFonts w:hint="eastAsia" w:eastAsia="仿宋"/>
          <w:b/>
          <w:highlight w:val="none"/>
        </w:rPr>
        <w:t>九、履约担保</w:t>
      </w:r>
    </w:p>
    <w:p w14:paraId="4971C948">
      <w:pPr>
        <w:spacing w:line="360" w:lineRule="auto"/>
        <w:rPr>
          <w:rFonts w:eastAsia="仿宋"/>
          <w:highlight w:val="none"/>
        </w:rPr>
      </w:pPr>
      <w:r>
        <w:rPr>
          <w:rFonts w:hint="eastAsia" w:eastAsia="仿宋"/>
          <w:highlight w:val="none"/>
        </w:rPr>
        <w:t>9</w:t>
      </w:r>
      <w:r>
        <w:rPr>
          <w:rFonts w:eastAsia="仿宋"/>
          <w:highlight w:val="none"/>
        </w:rPr>
        <w:t>.1</w:t>
      </w:r>
      <w:bookmarkStart w:id="133" w:name="_Toc198693812"/>
      <w:bookmarkStart w:id="134" w:name="_Toc198694697"/>
      <w:r>
        <w:rPr>
          <w:rFonts w:hint="eastAsia" w:eastAsia="仿宋"/>
          <w:highlight w:val="none"/>
        </w:rPr>
        <w:t xml:space="preserve"> 履约担保</w:t>
      </w:r>
    </w:p>
    <w:p w14:paraId="62B835B0">
      <w:pPr>
        <w:spacing w:line="360" w:lineRule="auto"/>
        <w:rPr>
          <w:rFonts w:eastAsia="仿宋" w:cs="Times New Roman (正文 CS 字体)"/>
          <w:highlight w:val="none"/>
        </w:rPr>
      </w:pPr>
      <w:r>
        <w:rPr>
          <w:rFonts w:hint="eastAsia" w:eastAsia="仿宋" w:cs="Times New Roman (正文 CS 字体)"/>
          <w:highlight w:val="none"/>
        </w:rPr>
        <w:t>1</w:t>
      </w:r>
      <w:r>
        <w:rPr>
          <w:rFonts w:eastAsia="仿宋" w:cs="Times New Roman (正文 CS 字体)"/>
          <w:highlight w:val="none"/>
        </w:rPr>
        <w:t>.在本合同签订时，乙方应向甲方提交履约保证金，本项目履约保证金的金额为合同总价款</w:t>
      </w:r>
      <w:r>
        <w:rPr>
          <w:rFonts w:hint="eastAsia" w:eastAsia="仿宋" w:cs="Times New Roman (正文 CS 字体)"/>
          <w:highlight w:val="none"/>
          <w:lang w:val="en-US" w:eastAsia="zh-CN"/>
        </w:rPr>
        <w:t>的</w:t>
      </w:r>
      <w:r>
        <w:rPr>
          <w:rFonts w:eastAsia="仿宋" w:cs="Times New Roman (正文 CS 字体)"/>
          <w:highlight w:val="none"/>
          <w:u w:val="single"/>
        </w:rPr>
        <w:t>5%</w:t>
      </w:r>
      <w:r>
        <w:rPr>
          <w:rFonts w:eastAsia="仿宋" w:cs="Times New Roman (正文 CS 字体)"/>
          <w:highlight w:val="none"/>
        </w:rPr>
        <w:t>。</w:t>
      </w:r>
    </w:p>
    <w:p w14:paraId="680C133F">
      <w:pPr>
        <w:spacing w:line="360" w:lineRule="auto"/>
        <w:rPr>
          <w:rFonts w:eastAsia="仿宋" w:cs="Times New Roman (正文 CS 字体)"/>
          <w:highlight w:val="none"/>
        </w:rPr>
      </w:pPr>
      <w:r>
        <w:rPr>
          <w:rFonts w:eastAsia="仿宋" w:cs="Times New Roman (正文 CS 字体)"/>
          <w:highlight w:val="none"/>
        </w:rPr>
        <w:t>2.履约保证金由甲方持有，甲方有权在该保证金内扣除任何乙方应付而未付之任何款项</w:t>
      </w:r>
      <w:r>
        <w:rPr>
          <w:rFonts w:hint="eastAsia" w:eastAsia="仿宋" w:cs="Times New Roman (正文 CS 字体)"/>
          <w:highlight w:val="none"/>
        </w:rPr>
        <w:t>（包括但不限于合同约定的乙方应支付款项、甲方垫付的其他费用等），及任何因乙方在不遵守或不履行本合同条款之任何部分而导致的任何费用支出、违约金、损失或损害赔偿金。</w:t>
      </w:r>
      <w:r>
        <w:rPr>
          <w:rFonts w:eastAsia="仿宋" w:cs="Times New Roman (正文 CS 字体)"/>
          <w:highlight w:val="none"/>
        </w:rPr>
        <w:t>如甲方根据</w:t>
      </w:r>
      <w:r>
        <w:rPr>
          <w:rFonts w:hint="eastAsia" w:eastAsia="仿宋" w:cs="Times New Roman (正文 CS 字体)"/>
          <w:highlight w:val="none"/>
        </w:rPr>
        <w:t>上述</w:t>
      </w:r>
      <w:r>
        <w:rPr>
          <w:rFonts w:eastAsia="仿宋" w:cs="Times New Roman (正文 CS 字体)"/>
          <w:highlight w:val="none"/>
        </w:rPr>
        <w:t>情况扣除保证金，乙方必须在扣款后七个工作日内，补足相等于该扣除款额的履约保证金，以保证合同履行期间履约保证金的完整。如履约保证金尚不能弥补甲方的损失，甲方有权另行向乙方主张赔偿。</w:t>
      </w:r>
    </w:p>
    <w:p w14:paraId="3A7D2A5B">
      <w:pPr>
        <w:spacing w:line="360" w:lineRule="auto"/>
        <w:ind w:firstLine="105" w:firstLineChars="50"/>
        <w:rPr>
          <w:rFonts w:eastAsia="仿宋" w:cs="Times New Roman (正文 CS 字体)"/>
          <w:highlight w:val="none"/>
        </w:rPr>
      </w:pPr>
      <w:r>
        <w:rPr>
          <w:rFonts w:hint="eastAsia" w:eastAsia="仿宋" w:cs="Times New Roman (正文 CS 字体)"/>
          <w:highlight w:val="none"/>
        </w:rPr>
        <w:t>（采用履约保证金的方式时选用）</w:t>
      </w:r>
    </w:p>
    <w:p w14:paraId="7CEA6632">
      <w:pPr>
        <w:spacing w:line="360" w:lineRule="auto"/>
        <w:rPr>
          <w:rFonts w:eastAsia="仿宋" w:cs="Times New Roman (正文 CS 字体)"/>
          <w:b/>
          <w:highlight w:val="none"/>
        </w:rPr>
      </w:pPr>
      <w:r>
        <w:rPr>
          <w:rFonts w:hint="eastAsia" w:eastAsia="仿宋" w:cs="Times New Roman (正文 CS 字体)"/>
          <w:b/>
          <w:highlight w:val="none"/>
        </w:rPr>
        <w:t>或</w:t>
      </w:r>
    </w:p>
    <w:p w14:paraId="77398B53">
      <w:pPr>
        <w:spacing w:line="360" w:lineRule="auto"/>
        <w:rPr>
          <w:rFonts w:eastAsia="仿宋" w:cs="Times New Roman (正文 CS 字体)"/>
          <w:highlight w:val="none"/>
        </w:rPr>
      </w:pPr>
      <w:r>
        <w:rPr>
          <w:rFonts w:eastAsia="仿宋" w:cs="Times New Roman (正文 CS 字体)"/>
          <w:highlight w:val="none"/>
        </w:rPr>
        <w:t>1.在本合同签订时，乙方应</w:t>
      </w:r>
      <w:r>
        <w:rPr>
          <w:rFonts w:hint="eastAsia" w:eastAsia="仿宋" w:cs="Times New Roman (正文 CS 字体)"/>
          <w:highlight w:val="none"/>
        </w:rPr>
        <w:t>提交经甲方认可的银行履约保函，保函金</w:t>
      </w:r>
      <w:r>
        <w:rPr>
          <w:rFonts w:eastAsia="仿宋" w:cs="Times New Roman (正文 CS 字体)"/>
          <w:highlight w:val="none"/>
        </w:rPr>
        <w:t>额为合同总价款</w:t>
      </w:r>
      <w:r>
        <w:rPr>
          <w:rFonts w:eastAsia="仿宋" w:cs="Times New Roman (正文 CS 字体)"/>
          <w:highlight w:val="none"/>
          <w:u w:val="single"/>
        </w:rPr>
        <w:t>5%</w:t>
      </w:r>
      <w:r>
        <w:rPr>
          <w:rFonts w:eastAsia="仿宋" w:cs="Times New Roman (正文 CS 字体)"/>
          <w:highlight w:val="none"/>
        </w:rPr>
        <w:t>。</w:t>
      </w:r>
    </w:p>
    <w:p w14:paraId="4FD32748">
      <w:pPr>
        <w:spacing w:line="360" w:lineRule="auto"/>
        <w:rPr>
          <w:rFonts w:eastAsia="仿宋" w:cs="Times New Roman (正文 CS 字体)"/>
          <w:highlight w:val="none"/>
        </w:rPr>
      </w:pPr>
      <w:r>
        <w:rPr>
          <w:rFonts w:hint="eastAsia" w:eastAsia="仿宋" w:cs="Times New Roman (正文 CS 字体)"/>
          <w:highlight w:val="none"/>
        </w:rPr>
        <w:t>2</w:t>
      </w:r>
      <w:r>
        <w:rPr>
          <w:rFonts w:eastAsia="仿宋" w:cs="Times New Roman (正文 CS 字体)"/>
          <w:highlight w:val="none"/>
        </w:rPr>
        <w:t>.甲方有权在履约保函内提取任何乙方应付而未付之任何款项</w:t>
      </w:r>
      <w:r>
        <w:rPr>
          <w:rFonts w:hint="eastAsia" w:eastAsia="仿宋" w:cs="Times New Roman (正文 CS 字体)"/>
          <w:highlight w:val="none"/>
        </w:rPr>
        <w:t>（包括但不限于合同约定的乙方应支付款项、甲方垫付的其他费用等），及任何因乙方在不遵守或不履行本合同条款之任何部分而导致的任何费用支出、违约金、损失或损害赔偿金。</w:t>
      </w:r>
      <w:r>
        <w:rPr>
          <w:rFonts w:eastAsia="仿宋" w:cs="Times New Roman (正文 CS 字体)"/>
          <w:highlight w:val="none"/>
        </w:rPr>
        <w:t>如甲方根据上述情况提取保函金额，乙方必须在该项提取发生之日起七个工作日内，补足至原履约保函金额</w:t>
      </w:r>
      <w:r>
        <w:rPr>
          <w:rFonts w:hint="eastAsia" w:eastAsia="仿宋" w:cs="Times New Roman (正文 CS 字体)"/>
          <w:highlight w:val="none"/>
        </w:rPr>
        <w:t>即元</w:t>
      </w:r>
      <w:r>
        <w:rPr>
          <w:rFonts w:eastAsia="仿宋" w:cs="Times New Roman (正文 CS 字体)"/>
          <w:highlight w:val="none"/>
        </w:rPr>
        <w:t>整，以保证合同履行期间履约保函的完整。如履约保函金额全部提取尚不能弥补甲方的损失，甲方有权另行向乙方主张赔偿。</w:t>
      </w:r>
      <w:r>
        <w:rPr>
          <w:rFonts w:hint="eastAsia" w:eastAsia="仿宋" w:cs="Times New Roman (正文 CS 字体)"/>
          <w:highlight w:val="none"/>
        </w:rPr>
        <w:t>（采用履约保函的方式时选用）</w:t>
      </w:r>
    </w:p>
    <w:p w14:paraId="0CA255D4">
      <w:pPr>
        <w:spacing w:line="360" w:lineRule="auto"/>
        <w:rPr>
          <w:rFonts w:eastAsia="仿宋" w:cs="Times New Roman (正文 CS 字体)"/>
          <w:highlight w:val="none"/>
        </w:rPr>
      </w:pPr>
      <w:r>
        <w:rPr>
          <w:rFonts w:eastAsia="仿宋" w:cs="Times New Roman (正文 CS 字体)"/>
          <w:highlight w:val="none"/>
        </w:rPr>
        <w:t>3</w:t>
      </w:r>
      <w:r>
        <w:rPr>
          <w:rFonts w:hint="eastAsia" w:eastAsia="仿宋" w:cs="Times New Roman (正文 CS 字体)"/>
          <w:highlight w:val="none"/>
        </w:rPr>
        <w:t>.</w:t>
      </w:r>
      <w:r>
        <w:rPr>
          <w:rFonts w:eastAsia="仿宋" w:cs="Times New Roman (正文 CS 字体)"/>
          <w:highlight w:val="none"/>
        </w:rPr>
        <w:t>履约担保的有效期</w:t>
      </w:r>
      <w:r>
        <w:rPr>
          <w:rFonts w:hint="eastAsia" w:eastAsia="仿宋" w:cs="Times New Roman (正文 CS 字体)"/>
          <w:highlight w:val="none"/>
        </w:rPr>
        <w:t>（采用履约保函的方式时选用）</w:t>
      </w:r>
    </w:p>
    <w:p w14:paraId="7CE7B66B">
      <w:pPr>
        <w:spacing w:line="360" w:lineRule="auto"/>
        <w:ind w:firstLine="420" w:firstLineChars="200"/>
        <w:rPr>
          <w:rFonts w:eastAsia="仿宋" w:cs="Times New Roman (正文 CS 字体)"/>
          <w:highlight w:val="none"/>
        </w:rPr>
      </w:pPr>
      <w:r>
        <w:rPr>
          <w:rFonts w:eastAsia="仿宋" w:cs="Times New Roman (正文 CS 字体)"/>
          <w:highlight w:val="none"/>
        </w:rPr>
        <w:t>乙方应承诺提交的履约保函在本合同履行期间内有效，若因变更指令或索赔等原因致使前述日期延后，则乙方应无条件顺延履约保函的有效期。若银行出具的履约保函记载的有效期先于前述日期到期的，乙方应在履约保函到期前无条件到银行顺延履约保函的有效期或按照原保函格式提供新保函，并应在履约保函到期前30日将银行出具的顺延履约保函的正式文书或符合本合同要求的新保函提供给甲方，由此发生的费用包含在合同价款中。</w:t>
      </w:r>
    </w:p>
    <w:p w14:paraId="60857906">
      <w:pPr>
        <w:spacing w:line="360" w:lineRule="auto"/>
        <w:rPr>
          <w:rFonts w:eastAsia="仿宋" w:cs="Times New Roman (正文 CS 字体)"/>
          <w:highlight w:val="none"/>
        </w:rPr>
      </w:pPr>
      <w:r>
        <w:rPr>
          <w:rFonts w:hint="eastAsia" w:eastAsia="仿宋" w:cs="Times New Roman (正文 CS 字体)"/>
          <w:highlight w:val="none"/>
        </w:rPr>
        <w:t>9.2 履约担保</w:t>
      </w:r>
      <w:r>
        <w:rPr>
          <w:rFonts w:eastAsia="仿宋" w:cs="Times New Roman (正文 CS 字体)"/>
          <w:highlight w:val="none"/>
        </w:rPr>
        <w:t>的</w:t>
      </w:r>
      <w:r>
        <w:rPr>
          <w:rFonts w:hint="eastAsia" w:eastAsia="仿宋" w:cs="Times New Roman (正文 CS 字体)"/>
          <w:highlight w:val="none"/>
        </w:rPr>
        <w:t>退</w:t>
      </w:r>
      <w:r>
        <w:rPr>
          <w:rFonts w:eastAsia="仿宋" w:cs="Times New Roman (正文 CS 字体)"/>
          <w:highlight w:val="none"/>
        </w:rPr>
        <w:t>还</w:t>
      </w:r>
    </w:p>
    <w:p w14:paraId="063613CB">
      <w:pPr>
        <w:spacing w:line="360" w:lineRule="auto"/>
        <w:ind w:firstLine="420" w:firstLineChars="200"/>
        <w:rPr>
          <w:rFonts w:eastAsia="仿宋" w:cs="Times New Roman (正文 CS 字体)"/>
          <w:highlight w:val="none"/>
        </w:rPr>
      </w:pPr>
      <w:r>
        <w:rPr>
          <w:rFonts w:hint="eastAsia" w:eastAsia="仿宋" w:cs="Times New Roman (正文 CS 字体)"/>
          <w:highlight w:val="none"/>
        </w:rPr>
        <w:t>本项目工程经甲方验收合格后</w:t>
      </w:r>
      <w:r>
        <w:rPr>
          <w:rFonts w:eastAsia="仿宋" w:cs="Times New Roman (正文 CS 字体)"/>
          <w:highlight w:val="none"/>
        </w:rPr>
        <w:t>，甲方将履约保证金无息退还给乙方。</w:t>
      </w:r>
      <w:bookmarkEnd w:id="133"/>
      <w:bookmarkEnd w:id="134"/>
    </w:p>
    <w:p w14:paraId="03C97103">
      <w:pPr>
        <w:spacing w:line="360" w:lineRule="auto"/>
        <w:rPr>
          <w:rFonts w:eastAsia="仿宋"/>
          <w:b/>
          <w:highlight w:val="none"/>
        </w:rPr>
      </w:pPr>
      <w:r>
        <w:rPr>
          <w:rFonts w:hint="eastAsia" w:eastAsia="仿宋"/>
          <w:b/>
          <w:highlight w:val="none"/>
        </w:rPr>
        <w:t>十、违约责任</w:t>
      </w:r>
    </w:p>
    <w:p w14:paraId="05E0AEB0">
      <w:pPr>
        <w:spacing w:line="360" w:lineRule="auto"/>
        <w:rPr>
          <w:rFonts w:eastAsia="仿宋"/>
          <w:highlight w:val="none"/>
        </w:rPr>
      </w:pPr>
      <w:r>
        <w:rPr>
          <w:rFonts w:hint="eastAsia" w:eastAsia="仿宋"/>
          <w:highlight w:val="none"/>
        </w:rPr>
        <w:t>10</w:t>
      </w:r>
      <w:r>
        <w:rPr>
          <w:rFonts w:eastAsia="仿宋"/>
          <w:highlight w:val="none"/>
        </w:rPr>
        <w:t>.1</w:t>
      </w:r>
      <w:r>
        <w:rPr>
          <w:rFonts w:hint="eastAsia" w:eastAsia="仿宋"/>
          <w:highlight w:val="none"/>
        </w:rPr>
        <w:t xml:space="preserve"> 在合同履行中，乙方不按照甲方的管理规定以及现场检查人员的施工管理要求进行施工的，每发现一次应向甲方支付1000元作为违约金，如同时给甲方造成损失的，乙方还应承担赔偿责任。</w:t>
      </w:r>
    </w:p>
    <w:p w14:paraId="6557FE51">
      <w:pPr>
        <w:spacing w:line="360" w:lineRule="auto"/>
        <w:rPr>
          <w:rFonts w:hint="eastAsia" w:eastAsia="仿宋"/>
          <w:highlight w:val="none"/>
        </w:rPr>
      </w:pPr>
      <w:r>
        <w:rPr>
          <w:rFonts w:eastAsia="仿宋"/>
          <w:highlight w:val="none"/>
        </w:rPr>
        <w:t>10.2</w:t>
      </w:r>
      <w:r>
        <w:rPr>
          <w:rFonts w:hint="eastAsia" w:eastAsia="仿宋"/>
          <w:highlight w:val="none"/>
        </w:rPr>
        <w:t xml:space="preserve"> 违反本合同第</w:t>
      </w:r>
      <w:r>
        <w:rPr>
          <w:rFonts w:eastAsia="仿宋"/>
          <w:highlight w:val="none"/>
        </w:rPr>
        <w:t>6.9</w:t>
      </w:r>
      <w:r>
        <w:rPr>
          <w:rFonts w:hint="eastAsia" w:eastAsia="仿宋"/>
          <w:highlight w:val="none"/>
        </w:rPr>
        <w:t>条规定，每发生一次应向甲方支付</w:t>
      </w:r>
      <w:r>
        <w:rPr>
          <w:rFonts w:eastAsia="仿宋"/>
          <w:highlight w:val="none"/>
        </w:rPr>
        <w:t>1000</w:t>
      </w:r>
      <w:r>
        <w:rPr>
          <w:rFonts w:hint="eastAsia" w:eastAsia="仿宋"/>
          <w:highlight w:val="none"/>
        </w:rPr>
        <w:t>元作为违约金，如同时给甲方造成损失的，乙方还应承担赔偿责任。</w:t>
      </w:r>
    </w:p>
    <w:p w14:paraId="010783C7">
      <w:pPr>
        <w:spacing w:line="360" w:lineRule="auto"/>
        <w:rPr>
          <w:rFonts w:eastAsia="仿宋"/>
          <w:highlight w:val="none"/>
        </w:rPr>
      </w:pPr>
      <w:r>
        <w:rPr>
          <w:rFonts w:hint="eastAsia" w:eastAsia="仿宋"/>
          <w:highlight w:val="none"/>
        </w:rPr>
        <w:t>10</w:t>
      </w:r>
      <w:r>
        <w:rPr>
          <w:rFonts w:eastAsia="仿宋"/>
          <w:highlight w:val="none"/>
        </w:rPr>
        <w:t>.</w:t>
      </w:r>
      <w:r>
        <w:rPr>
          <w:rFonts w:hint="eastAsia" w:eastAsia="仿宋"/>
          <w:highlight w:val="none"/>
        </w:rPr>
        <w:t>3 乙方未能按照甲方审查确认的施工图纸或做法说明进行施工而造成的工程量变更，乙方不得提出费用增加的要求，甲方也不需为此支付额外的费用。</w:t>
      </w:r>
    </w:p>
    <w:p w14:paraId="42C307A3">
      <w:pPr>
        <w:spacing w:line="360" w:lineRule="auto"/>
        <w:rPr>
          <w:rFonts w:eastAsia="仿宋"/>
          <w:highlight w:val="none"/>
        </w:rPr>
      </w:pPr>
      <w:r>
        <w:rPr>
          <w:rFonts w:hint="eastAsia" w:eastAsia="仿宋"/>
          <w:highlight w:val="none"/>
        </w:rPr>
        <w:t>10</w:t>
      </w:r>
      <w:r>
        <w:rPr>
          <w:rFonts w:eastAsia="仿宋"/>
          <w:highlight w:val="none"/>
        </w:rPr>
        <w:t>.</w:t>
      </w:r>
      <w:r>
        <w:rPr>
          <w:rFonts w:hint="eastAsia" w:eastAsia="仿宋"/>
          <w:highlight w:val="none"/>
        </w:rPr>
        <w:t>4 由于乙方原因造成工程质量不合格或设计不符合双方约定的，乙方应按合同价款的</w:t>
      </w:r>
      <w:r>
        <w:rPr>
          <w:rFonts w:hint="eastAsia" w:eastAsia="仿宋"/>
          <w:highlight w:val="none"/>
          <w:u w:val="single"/>
        </w:rPr>
        <w:t>10%</w:t>
      </w:r>
      <w:r>
        <w:rPr>
          <w:rFonts w:hint="eastAsia" w:eastAsia="仿宋"/>
          <w:highlight w:val="none"/>
        </w:rPr>
        <w:t>向甲方支付违约金，并负责在本合同规定工期内返工至约定的质量标准要求，若违约金不足以弥补甲方的损失，乙方应足额赔偿甲方的损失。</w:t>
      </w:r>
    </w:p>
    <w:p w14:paraId="50576267">
      <w:pPr>
        <w:spacing w:line="360" w:lineRule="auto"/>
        <w:rPr>
          <w:rFonts w:eastAsia="仿宋"/>
          <w:highlight w:val="none"/>
        </w:rPr>
      </w:pPr>
      <w:r>
        <w:rPr>
          <w:rFonts w:hint="eastAsia" w:eastAsia="仿宋"/>
          <w:highlight w:val="none"/>
        </w:rPr>
        <w:t>10</w:t>
      </w:r>
      <w:r>
        <w:rPr>
          <w:rFonts w:eastAsia="仿宋"/>
          <w:highlight w:val="none"/>
        </w:rPr>
        <w:t>.</w:t>
      </w:r>
      <w:r>
        <w:rPr>
          <w:rFonts w:hint="eastAsia" w:eastAsia="仿宋"/>
          <w:highlight w:val="none"/>
        </w:rPr>
        <w:t>5 乙方未能在规定日期内竣工验收并交付甲方使用的，每逾期一日，乙方须按合同价款的</w:t>
      </w:r>
      <w:r>
        <w:rPr>
          <w:rFonts w:hint="eastAsia" w:eastAsia="仿宋"/>
          <w:highlight w:val="none"/>
          <w:u w:val="single"/>
        </w:rPr>
        <w:t>0.5%</w:t>
      </w:r>
      <w:r>
        <w:rPr>
          <w:rFonts w:hint="eastAsia" w:eastAsia="仿宋"/>
          <w:highlight w:val="none"/>
        </w:rPr>
        <w:t>向甲方支付违约金。</w:t>
      </w:r>
    </w:p>
    <w:p w14:paraId="2F27DB1D">
      <w:pPr>
        <w:spacing w:line="360" w:lineRule="auto"/>
        <w:rPr>
          <w:rFonts w:eastAsia="仿宋"/>
          <w:highlight w:val="none"/>
        </w:rPr>
      </w:pPr>
      <w:r>
        <w:rPr>
          <w:rFonts w:hint="eastAsia" w:eastAsia="仿宋"/>
          <w:highlight w:val="none"/>
        </w:rPr>
        <w:t>10</w:t>
      </w:r>
      <w:r>
        <w:rPr>
          <w:rFonts w:eastAsia="仿宋"/>
          <w:highlight w:val="none"/>
        </w:rPr>
        <w:t>.</w:t>
      </w:r>
      <w:r>
        <w:rPr>
          <w:rFonts w:hint="eastAsia" w:eastAsia="仿宋"/>
          <w:highlight w:val="none"/>
        </w:rPr>
        <w:t>6 乙方发生下列情形之一，甲方有权解除本合同并不予退还履约保证金，甲方因合同解除而遭受损失的，乙方还应承担赔偿责任：</w:t>
      </w:r>
    </w:p>
    <w:p w14:paraId="22796AED">
      <w:pPr>
        <w:spacing w:line="360" w:lineRule="auto"/>
        <w:rPr>
          <w:rFonts w:eastAsia="仿宋"/>
          <w:highlight w:val="none"/>
        </w:rPr>
      </w:pPr>
      <w:r>
        <w:rPr>
          <w:rFonts w:hint="eastAsia" w:eastAsia="仿宋"/>
          <w:highlight w:val="none"/>
        </w:rPr>
        <w:t>1）因乙方未能按照本合同规定，导致工程开工延误</w:t>
      </w:r>
      <w:r>
        <w:rPr>
          <w:rFonts w:hint="eastAsia" w:eastAsia="仿宋"/>
          <w:highlight w:val="none"/>
          <w:u w:val="single"/>
        </w:rPr>
        <w:t>20日</w:t>
      </w:r>
      <w:r>
        <w:rPr>
          <w:rFonts w:hint="eastAsia" w:eastAsia="仿宋"/>
          <w:highlight w:val="none"/>
        </w:rPr>
        <w:t>以上；</w:t>
      </w:r>
    </w:p>
    <w:p w14:paraId="1B7DE76F">
      <w:pPr>
        <w:spacing w:line="360" w:lineRule="auto"/>
        <w:rPr>
          <w:rFonts w:eastAsia="仿宋"/>
          <w:highlight w:val="none"/>
        </w:rPr>
      </w:pPr>
      <w:r>
        <w:rPr>
          <w:rFonts w:hint="eastAsia" w:eastAsia="仿宋"/>
          <w:highlight w:val="none"/>
        </w:rPr>
        <w:t>2）因乙方原因导致工程未能在本合同约定的期限内完工，且工期延误</w:t>
      </w:r>
      <w:r>
        <w:rPr>
          <w:rFonts w:hint="eastAsia" w:eastAsia="仿宋"/>
          <w:highlight w:val="none"/>
          <w:u w:val="single"/>
        </w:rPr>
        <w:t>30日</w:t>
      </w:r>
      <w:r>
        <w:rPr>
          <w:rFonts w:hint="eastAsia" w:eastAsia="仿宋"/>
          <w:highlight w:val="none"/>
        </w:rPr>
        <w:t>以上；</w:t>
      </w:r>
    </w:p>
    <w:p w14:paraId="157341B4">
      <w:pPr>
        <w:spacing w:line="360" w:lineRule="auto"/>
        <w:rPr>
          <w:rFonts w:eastAsia="仿宋"/>
          <w:highlight w:val="none"/>
        </w:rPr>
      </w:pPr>
      <w:r>
        <w:rPr>
          <w:rFonts w:hint="eastAsia" w:eastAsia="仿宋"/>
          <w:highlight w:val="none"/>
        </w:rPr>
        <w:t>3）乙方违反本合同第六条的规定，导致发生安全事故的；</w:t>
      </w:r>
    </w:p>
    <w:p w14:paraId="52DDB4EE">
      <w:pPr>
        <w:spacing w:line="360" w:lineRule="auto"/>
        <w:rPr>
          <w:rFonts w:eastAsia="仿宋"/>
          <w:highlight w:val="none"/>
        </w:rPr>
      </w:pPr>
      <w:r>
        <w:rPr>
          <w:rFonts w:hint="eastAsia" w:eastAsia="仿宋"/>
          <w:highlight w:val="none"/>
        </w:rPr>
        <w:t>4）乙方违反本合同项下的其他义务，并且在甲方发出违约通知后</w:t>
      </w:r>
      <w:r>
        <w:rPr>
          <w:rFonts w:hint="eastAsia" w:eastAsia="仿宋"/>
          <w:highlight w:val="none"/>
          <w:u w:val="single"/>
        </w:rPr>
        <w:t>10</w:t>
      </w:r>
      <w:r>
        <w:rPr>
          <w:rFonts w:hint="eastAsia" w:eastAsia="仿宋"/>
          <w:highlight w:val="none"/>
        </w:rPr>
        <w:t>天内或在违约通知限定的期限内仍未纠正，或纠正后仍不符合本合同的约定或甲方要求。</w:t>
      </w:r>
    </w:p>
    <w:p w14:paraId="4D5159ED">
      <w:pPr>
        <w:spacing w:line="360" w:lineRule="auto"/>
        <w:rPr>
          <w:rFonts w:eastAsia="仿宋"/>
          <w:highlight w:val="none"/>
        </w:rPr>
      </w:pPr>
      <w:r>
        <w:rPr>
          <w:rFonts w:hint="eastAsia" w:eastAsia="仿宋"/>
          <w:highlight w:val="none"/>
        </w:rPr>
        <w:t>10</w:t>
      </w:r>
      <w:r>
        <w:rPr>
          <w:rFonts w:eastAsia="仿宋"/>
          <w:highlight w:val="none"/>
        </w:rPr>
        <w:t>.</w:t>
      </w:r>
      <w:r>
        <w:rPr>
          <w:rFonts w:hint="eastAsia" w:eastAsia="仿宋"/>
          <w:highlight w:val="none"/>
        </w:rPr>
        <w:t>7 在合同履行期间，擅自解除合同方，应按合同总金额的20％作为违约金付给守约方。因擅自解除合同，使对方造成的实际损失超过违约金的，责任方应足额赔偿另一方损失。</w:t>
      </w:r>
    </w:p>
    <w:p w14:paraId="359859F8">
      <w:pPr>
        <w:spacing w:line="360" w:lineRule="auto"/>
        <w:rPr>
          <w:rFonts w:hint="eastAsia" w:eastAsia="仿宋"/>
          <w:highlight w:val="none"/>
        </w:rPr>
      </w:pPr>
      <w:r>
        <w:rPr>
          <w:rFonts w:hint="eastAsia" w:eastAsia="仿宋"/>
          <w:highlight w:val="none"/>
        </w:rPr>
        <w:t>10</w:t>
      </w:r>
      <w:r>
        <w:rPr>
          <w:rFonts w:eastAsia="仿宋"/>
          <w:highlight w:val="none"/>
        </w:rPr>
        <w:t>.</w:t>
      </w:r>
      <w:r>
        <w:rPr>
          <w:rFonts w:hint="eastAsia" w:eastAsia="仿宋"/>
          <w:highlight w:val="none"/>
        </w:rPr>
        <w:t xml:space="preserve">8 </w:t>
      </w:r>
      <w:r>
        <w:rPr>
          <w:rFonts w:hint="eastAsia" w:ascii="仿宋" w:hAnsi="仿宋" w:eastAsia="仿宋" w:cs="仿宋"/>
          <w:highlight w:val="none"/>
        </w:rPr>
        <w:t>本合同所称不可抗力事件指合同当事人不能预见、不能避免、不能克服的客观情况，包括但不限于地震、火灾、水灾、雷击、雪灾等天灾，战争、恐怖袭击、内乱、疫情等严重威胁安全或健康的情形。</w:t>
      </w:r>
      <w:r>
        <w:rPr>
          <w:rFonts w:hint="eastAsia" w:eastAsia="仿宋"/>
          <w:highlight w:val="none"/>
        </w:rPr>
        <w:t>因不可抗力使本合同的履行受到影响的，受不可抗力影响方应于该事由发生后</w:t>
      </w:r>
      <w:r>
        <w:rPr>
          <w:rFonts w:hint="eastAsia" w:eastAsia="仿宋"/>
          <w:highlight w:val="none"/>
          <w:u w:val="single"/>
        </w:rPr>
        <w:t>10</w:t>
      </w:r>
      <w:r>
        <w:rPr>
          <w:rFonts w:hint="eastAsia" w:eastAsia="仿宋"/>
          <w:highlight w:val="none"/>
        </w:rPr>
        <w:t>日内通知对方并提供相关证明。双方可根据受不可抗力影响的程度决定全部或部分免除本合同项下义务或解除本合同。因不可抗力导致的合同义务减免或合同终止，双方均不承担责任。</w:t>
      </w:r>
    </w:p>
    <w:p w14:paraId="3DEF8E2D">
      <w:pPr>
        <w:spacing w:line="360" w:lineRule="auto"/>
        <w:rPr>
          <w:rFonts w:hint="eastAsia" w:eastAsia="仿宋"/>
          <w:b/>
          <w:highlight w:val="none"/>
        </w:rPr>
      </w:pPr>
      <w:r>
        <w:rPr>
          <w:rFonts w:hint="eastAsia" w:eastAsia="仿宋"/>
          <w:b/>
          <w:highlight w:val="none"/>
        </w:rPr>
        <w:t>十一、通知</w:t>
      </w:r>
    </w:p>
    <w:p w14:paraId="281FE888">
      <w:pPr>
        <w:spacing w:line="360" w:lineRule="auto"/>
        <w:rPr>
          <w:rFonts w:hint="eastAsia" w:eastAsia="仿宋"/>
          <w:bCs/>
          <w:highlight w:val="none"/>
        </w:rPr>
      </w:pPr>
      <w:r>
        <w:rPr>
          <w:rFonts w:hint="eastAsia" w:eastAsia="仿宋"/>
          <w:bCs/>
          <w:highlight w:val="none"/>
        </w:rPr>
        <w:t>11.1 任何与本合同有关的通知应以书面形式做出，由本合同一方以专人递送、邮递方式发出。通知以专人递送，于递交时视为送达；以邮递方式发出，于邮件寄出后的第3个工作日视为送达。任何通知一经送达即行生效。</w:t>
      </w:r>
    </w:p>
    <w:p w14:paraId="77B80B4D">
      <w:pPr>
        <w:spacing w:line="360" w:lineRule="auto"/>
        <w:rPr>
          <w:rFonts w:hint="eastAsia" w:eastAsia="仿宋"/>
          <w:bCs/>
          <w:highlight w:val="none"/>
        </w:rPr>
      </w:pPr>
      <w:r>
        <w:rPr>
          <w:rFonts w:hint="eastAsia" w:eastAsia="仿宋"/>
          <w:bCs/>
          <w:highlight w:val="none"/>
        </w:rPr>
        <w:t>各方的联络及通讯方法以各方的下列信息为准：</w:t>
      </w:r>
    </w:p>
    <w:p w14:paraId="2B5395AB">
      <w:pPr>
        <w:spacing w:line="360" w:lineRule="auto"/>
        <w:rPr>
          <w:rFonts w:hint="eastAsia" w:eastAsia="仿宋"/>
          <w:bCs/>
          <w:highlight w:val="none"/>
        </w:rPr>
      </w:pPr>
      <w:r>
        <w:rPr>
          <w:rFonts w:hint="eastAsia" w:eastAsia="仿宋"/>
          <w:bCs/>
          <w:highlight w:val="none"/>
        </w:rPr>
        <w:t xml:space="preserve">甲方： </w:t>
      </w:r>
    </w:p>
    <w:p w14:paraId="7FCE7EFA">
      <w:pPr>
        <w:spacing w:line="360" w:lineRule="auto"/>
        <w:rPr>
          <w:rFonts w:hint="eastAsia" w:eastAsia="仿宋"/>
          <w:bCs/>
          <w:highlight w:val="none"/>
        </w:rPr>
      </w:pPr>
      <w:r>
        <w:rPr>
          <w:rFonts w:hint="eastAsia" w:eastAsia="仿宋"/>
          <w:bCs/>
          <w:highlight w:val="none"/>
        </w:rPr>
        <w:t>地址：_____________________</w:t>
      </w:r>
    </w:p>
    <w:p w14:paraId="605F45E8">
      <w:pPr>
        <w:spacing w:line="360" w:lineRule="auto"/>
        <w:rPr>
          <w:rFonts w:hint="eastAsia" w:eastAsia="仿宋"/>
          <w:bCs/>
          <w:highlight w:val="none"/>
        </w:rPr>
      </w:pPr>
      <w:r>
        <w:rPr>
          <w:rFonts w:hint="eastAsia" w:eastAsia="仿宋"/>
          <w:bCs/>
          <w:highlight w:val="none"/>
        </w:rPr>
        <w:t>电话：_____________________</w:t>
      </w:r>
    </w:p>
    <w:p w14:paraId="7EF33522">
      <w:pPr>
        <w:spacing w:line="360" w:lineRule="auto"/>
        <w:rPr>
          <w:rFonts w:hint="eastAsia" w:eastAsia="仿宋"/>
          <w:bCs/>
          <w:highlight w:val="none"/>
        </w:rPr>
      </w:pPr>
      <w:r>
        <w:rPr>
          <w:rFonts w:hint="eastAsia" w:eastAsia="仿宋"/>
          <w:bCs/>
          <w:highlight w:val="none"/>
        </w:rPr>
        <w:t>收件人：_____________________</w:t>
      </w:r>
    </w:p>
    <w:p w14:paraId="30144539">
      <w:pPr>
        <w:spacing w:line="360" w:lineRule="auto"/>
        <w:rPr>
          <w:rFonts w:hint="eastAsia" w:eastAsia="仿宋"/>
          <w:bCs/>
          <w:highlight w:val="none"/>
        </w:rPr>
      </w:pPr>
      <w:r>
        <w:rPr>
          <w:rFonts w:hint="eastAsia" w:eastAsia="仿宋"/>
          <w:bCs/>
          <w:highlight w:val="none"/>
        </w:rPr>
        <w:t>联系人：_____________________</w:t>
      </w:r>
    </w:p>
    <w:p w14:paraId="25AAB5AC">
      <w:pPr>
        <w:spacing w:line="360" w:lineRule="auto"/>
        <w:rPr>
          <w:rFonts w:hint="eastAsia" w:eastAsia="仿宋"/>
          <w:bCs/>
          <w:highlight w:val="none"/>
        </w:rPr>
      </w:pPr>
    </w:p>
    <w:p w14:paraId="582CC110">
      <w:pPr>
        <w:spacing w:line="360" w:lineRule="auto"/>
        <w:rPr>
          <w:rFonts w:hint="eastAsia" w:eastAsia="仿宋"/>
          <w:bCs/>
          <w:highlight w:val="none"/>
        </w:rPr>
      </w:pPr>
      <w:r>
        <w:rPr>
          <w:rFonts w:hint="eastAsia" w:eastAsia="仿宋"/>
          <w:bCs/>
          <w:highlight w:val="none"/>
        </w:rPr>
        <w:t>乙方：</w:t>
      </w:r>
    </w:p>
    <w:p w14:paraId="1BB166B1">
      <w:pPr>
        <w:spacing w:line="360" w:lineRule="auto"/>
        <w:rPr>
          <w:rFonts w:hint="eastAsia" w:eastAsia="仿宋"/>
          <w:bCs/>
          <w:highlight w:val="none"/>
        </w:rPr>
      </w:pPr>
      <w:r>
        <w:rPr>
          <w:rFonts w:hint="eastAsia" w:eastAsia="仿宋"/>
          <w:bCs/>
          <w:highlight w:val="none"/>
        </w:rPr>
        <w:t>地址：_____________________</w:t>
      </w:r>
    </w:p>
    <w:p w14:paraId="07A75750">
      <w:pPr>
        <w:spacing w:line="360" w:lineRule="auto"/>
        <w:rPr>
          <w:rFonts w:hint="eastAsia" w:eastAsia="仿宋"/>
          <w:bCs/>
          <w:highlight w:val="none"/>
        </w:rPr>
      </w:pPr>
      <w:r>
        <w:rPr>
          <w:rFonts w:hint="eastAsia" w:eastAsia="仿宋"/>
          <w:bCs/>
          <w:highlight w:val="none"/>
        </w:rPr>
        <w:t>电话：_____________________</w:t>
      </w:r>
    </w:p>
    <w:p w14:paraId="50B37452">
      <w:pPr>
        <w:spacing w:line="360" w:lineRule="auto"/>
        <w:rPr>
          <w:rFonts w:hint="eastAsia" w:eastAsia="仿宋"/>
          <w:bCs/>
          <w:highlight w:val="none"/>
        </w:rPr>
      </w:pPr>
      <w:r>
        <w:rPr>
          <w:rFonts w:hint="eastAsia" w:eastAsia="仿宋"/>
          <w:bCs/>
          <w:highlight w:val="none"/>
        </w:rPr>
        <w:t>收件人：____________________</w:t>
      </w:r>
    </w:p>
    <w:p w14:paraId="55246482">
      <w:pPr>
        <w:spacing w:line="360" w:lineRule="auto"/>
        <w:rPr>
          <w:rFonts w:hint="eastAsia" w:eastAsia="仿宋"/>
          <w:bCs/>
          <w:highlight w:val="none"/>
        </w:rPr>
      </w:pPr>
      <w:r>
        <w:rPr>
          <w:rFonts w:hint="eastAsia" w:eastAsia="仿宋"/>
          <w:bCs/>
          <w:highlight w:val="none"/>
        </w:rPr>
        <w:t>联系人：__________________</w:t>
      </w:r>
    </w:p>
    <w:p w14:paraId="0D41817A">
      <w:pPr>
        <w:spacing w:line="360" w:lineRule="auto"/>
        <w:rPr>
          <w:rFonts w:hint="eastAsia" w:eastAsia="仿宋"/>
          <w:bCs/>
          <w:highlight w:val="none"/>
        </w:rPr>
      </w:pPr>
      <w:r>
        <w:rPr>
          <w:rFonts w:hint="eastAsia" w:eastAsia="仿宋"/>
          <w:bCs/>
          <w:highlight w:val="none"/>
        </w:rPr>
        <w:t xml:space="preserve">11.2 一方变更名称、地址、联系人或联系方式的，应当在变更后三日内及时书面通知对方，对方实际收到变更通知前的送达仍为有效送达。变更方未及时通知，对方按照变更前的信息进行送达的仍视为有效送达，因此产生的不利后果由变更方承担。 </w:t>
      </w:r>
    </w:p>
    <w:p w14:paraId="0DEB644C">
      <w:pPr>
        <w:spacing w:line="360" w:lineRule="auto"/>
        <w:rPr>
          <w:rFonts w:hint="eastAsia" w:eastAsia="仿宋"/>
          <w:bCs/>
          <w:highlight w:val="none"/>
        </w:rPr>
      </w:pPr>
      <w:r>
        <w:rPr>
          <w:rFonts w:hint="eastAsia" w:eastAsia="仿宋"/>
          <w:bCs/>
          <w:highlight w:val="none"/>
        </w:rPr>
        <w:t>11.3 本条款为独立条款，不受协议整体或其他条款的效力的影响，始终有效。</w:t>
      </w:r>
    </w:p>
    <w:p w14:paraId="2D12493F">
      <w:pPr>
        <w:spacing w:line="360" w:lineRule="auto"/>
        <w:rPr>
          <w:rFonts w:eastAsia="仿宋"/>
          <w:b/>
          <w:highlight w:val="none"/>
        </w:rPr>
      </w:pPr>
      <w:r>
        <w:rPr>
          <w:rFonts w:hint="eastAsia" w:eastAsia="仿宋"/>
          <w:b/>
          <w:highlight w:val="none"/>
        </w:rPr>
        <w:t>十二、争议解决</w:t>
      </w:r>
    </w:p>
    <w:p w14:paraId="292A5D43">
      <w:pPr>
        <w:spacing w:line="360" w:lineRule="auto"/>
        <w:ind w:firstLine="420" w:firstLineChars="200"/>
        <w:rPr>
          <w:rFonts w:hint="eastAsia" w:eastAsia="仿宋"/>
          <w:b/>
          <w:highlight w:val="none"/>
        </w:rPr>
      </w:pPr>
      <w:r>
        <w:rPr>
          <w:rFonts w:hint="eastAsia" w:eastAsia="仿宋"/>
          <w:highlight w:val="none"/>
        </w:rPr>
        <w:t>因履行合同所发生的或与本合同有关的一切争议，双方应通过友好协商解决。如果双方协商不成，任何一方可向甲方所在地有管辖权的人民法院起诉。</w:t>
      </w:r>
    </w:p>
    <w:p w14:paraId="6445DC93">
      <w:pPr>
        <w:spacing w:line="360" w:lineRule="auto"/>
        <w:rPr>
          <w:rFonts w:eastAsia="仿宋"/>
          <w:b/>
          <w:highlight w:val="none"/>
        </w:rPr>
      </w:pPr>
      <w:r>
        <w:rPr>
          <w:rFonts w:hint="eastAsia" w:eastAsia="仿宋"/>
          <w:b/>
          <w:highlight w:val="none"/>
        </w:rPr>
        <w:t>十三、廉洁规范条款</w:t>
      </w:r>
    </w:p>
    <w:p w14:paraId="1C7E69F0">
      <w:pPr>
        <w:spacing w:line="360" w:lineRule="auto"/>
        <w:ind w:firstLine="420" w:firstLineChars="200"/>
        <w:rPr>
          <w:rFonts w:hint="eastAsia" w:eastAsia="仿宋"/>
          <w:highlight w:val="none"/>
          <w:lang w:val="zh-CN"/>
        </w:rPr>
      </w:pPr>
      <w:r>
        <w:rPr>
          <w:rFonts w:hint="eastAsia" w:eastAsia="仿宋"/>
          <w:highlight w:val="none"/>
        </w:rPr>
        <w:t>合同各方承诺：在本项目实施中均将严格遵守商业廉洁规范，不得直接、间接或变相向其他方公司及其员工、顾问及其亲朋好友提供任何形式的不正当利益，包括但不限于回扣、佣金、礼金、物品、有价证券、信用卡、购物卡/券、宴请、消费性娱乐活动、旅游活动，不得承诺未来兑现某种利益等形式，并将要求员工履行廉洁义务。任何一方违反廉洁条款都将视为该方根本违约，守约方可以解除本合同，</w:t>
      </w:r>
      <w:r>
        <w:rPr>
          <w:rFonts w:hint="eastAsia" w:ascii="仿宋" w:hAnsi="仿宋" w:eastAsia="仿宋" w:cs="仿宋"/>
          <w:color w:val="000000"/>
          <w:highlight w:val="none"/>
        </w:rPr>
        <w:t>甲方解除本合同的，有权不予退还乙方履约保证金</w:t>
      </w:r>
      <w:r>
        <w:rPr>
          <w:rFonts w:hint="eastAsia" w:eastAsia="仿宋"/>
          <w:highlight w:val="none"/>
        </w:rPr>
        <w:t>。</w:t>
      </w:r>
    </w:p>
    <w:p w14:paraId="7104574F">
      <w:pPr>
        <w:spacing w:line="360" w:lineRule="auto"/>
        <w:rPr>
          <w:rFonts w:eastAsia="仿宋"/>
          <w:b/>
          <w:highlight w:val="none"/>
        </w:rPr>
      </w:pPr>
      <w:r>
        <w:rPr>
          <w:rFonts w:hint="eastAsia" w:eastAsia="仿宋"/>
          <w:b/>
          <w:highlight w:val="none"/>
        </w:rPr>
        <w:t>十四、附则</w:t>
      </w:r>
    </w:p>
    <w:p w14:paraId="619FC98A">
      <w:pPr>
        <w:spacing w:line="360" w:lineRule="auto"/>
        <w:rPr>
          <w:rFonts w:eastAsia="仿宋"/>
          <w:highlight w:val="none"/>
        </w:rPr>
      </w:pPr>
      <w:r>
        <w:rPr>
          <w:rFonts w:eastAsia="仿宋"/>
          <w:highlight w:val="none"/>
        </w:rPr>
        <w:t>1</w:t>
      </w:r>
      <w:r>
        <w:rPr>
          <w:rFonts w:hint="eastAsia" w:eastAsia="仿宋"/>
          <w:highlight w:val="none"/>
        </w:rPr>
        <w:t>4</w:t>
      </w:r>
      <w:r>
        <w:rPr>
          <w:rFonts w:eastAsia="仿宋"/>
          <w:highlight w:val="none"/>
        </w:rPr>
        <w:t xml:space="preserve">.1 </w:t>
      </w:r>
      <w:bookmarkStart w:id="135" w:name="_Toc478650037"/>
      <w:r>
        <w:rPr>
          <w:rFonts w:hint="eastAsia" w:eastAsia="仿宋"/>
          <w:highlight w:val="none"/>
        </w:rPr>
        <w:t>本合同经甲、乙双方法定代表人或授权代表人签名</w:t>
      </w:r>
      <w:r>
        <w:rPr>
          <w:rFonts w:hint="eastAsia" w:eastAsia="仿宋"/>
          <w:highlight w:val="none"/>
        </w:rPr>
        <w:t>（如为授权代表签名，乙方需提交法定代表人授权委托书）</w:t>
      </w:r>
      <w:r>
        <w:rPr>
          <w:rFonts w:hint="eastAsia" w:eastAsia="仿宋"/>
          <w:highlight w:val="none"/>
        </w:rPr>
        <w:t>并加盖单位公章或者合同专用章后生效。</w:t>
      </w:r>
      <w:r>
        <w:rPr>
          <w:rFonts w:eastAsia="仿宋"/>
          <w:highlight w:val="none"/>
        </w:rPr>
        <w:t>未尽事宜，双方根据需要，经协商可另外签订补充</w:t>
      </w:r>
      <w:r>
        <w:rPr>
          <w:rFonts w:hint="eastAsia" w:eastAsia="仿宋"/>
          <w:highlight w:val="none"/>
        </w:rPr>
        <w:t>合同</w:t>
      </w:r>
      <w:r>
        <w:rPr>
          <w:rFonts w:eastAsia="仿宋"/>
          <w:highlight w:val="none"/>
        </w:rPr>
        <w:t>。</w:t>
      </w:r>
      <w:bookmarkEnd w:id="135"/>
    </w:p>
    <w:p w14:paraId="29A85FD9">
      <w:pPr>
        <w:spacing w:line="360" w:lineRule="auto"/>
        <w:rPr>
          <w:rFonts w:eastAsia="仿宋"/>
          <w:highlight w:val="none"/>
        </w:rPr>
      </w:pPr>
      <w:r>
        <w:rPr>
          <w:rFonts w:eastAsia="仿宋"/>
          <w:highlight w:val="none"/>
        </w:rPr>
        <w:t>1</w:t>
      </w:r>
      <w:r>
        <w:rPr>
          <w:rFonts w:hint="eastAsia" w:eastAsia="仿宋"/>
          <w:highlight w:val="none"/>
        </w:rPr>
        <w:t>4</w:t>
      </w:r>
      <w:r>
        <w:rPr>
          <w:rFonts w:eastAsia="仿宋"/>
          <w:highlight w:val="none"/>
        </w:rPr>
        <w:t>.2 本合同一式</w:t>
      </w:r>
      <w:r>
        <w:rPr>
          <w:rFonts w:eastAsia="仿宋"/>
          <w:highlight w:val="none"/>
          <w:u w:val="single"/>
        </w:rPr>
        <w:t>9</w:t>
      </w:r>
      <w:r>
        <w:rPr>
          <w:rFonts w:eastAsia="仿宋"/>
          <w:highlight w:val="none"/>
        </w:rPr>
        <w:t>份，其中正本</w:t>
      </w:r>
      <w:r>
        <w:rPr>
          <w:rFonts w:eastAsia="仿宋"/>
          <w:highlight w:val="none"/>
          <w:u w:val="single"/>
        </w:rPr>
        <w:t>3</w:t>
      </w:r>
      <w:r>
        <w:rPr>
          <w:rFonts w:eastAsia="仿宋"/>
          <w:highlight w:val="none"/>
        </w:rPr>
        <w:t>份，甲方执</w:t>
      </w:r>
      <w:r>
        <w:rPr>
          <w:rFonts w:eastAsia="仿宋"/>
          <w:highlight w:val="none"/>
          <w:u w:val="single"/>
        </w:rPr>
        <w:t>1</w:t>
      </w:r>
      <w:r>
        <w:rPr>
          <w:rFonts w:eastAsia="仿宋"/>
          <w:highlight w:val="none"/>
        </w:rPr>
        <w:t>份，乙方执</w:t>
      </w:r>
      <w:r>
        <w:rPr>
          <w:rFonts w:eastAsia="仿宋"/>
          <w:highlight w:val="none"/>
          <w:u w:val="single"/>
        </w:rPr>
        <w:t>2</w:t>
      </w:r>
      <w:r>
        <w:rPr>
          <w:rFonts w:eastAsia="仿宋"/>
          <w:highlight w:val="none"/>
        </w:rPr>
        <w:t>份；副本</w:t>
      </w:r>
      <w:r>
        <w:rPr>
          <w:rFonts w:eastAsia="仿宋"/>
          <w:highlight w:val="none"/>
          <w:u w:val="single"/>
        </w:rPr>
        <w:t>6</w:t>
      </w:r>
      <w:r>
        <w:rPr>
          <w:rFonts w:eastAsia="仿宋"/>
          <w:highlight w:val="none"/>
        </w:rPr>
        <w:t>份，甲方执</w:t>
      </w:r>
      <w:r>
        <w:rPr>
          <w:rFonts w:eastAsia="仿宋"/>
          <w:highlight w:val="none"/>
          <w:u w:val="single"/>
        </w:rPr>
        <w:t>4</w:t>
      </w:r>
      <w:r>
        <w:rPr>
          <w:rFonts w:eastAsia="仿宋"/>
          <w:highlight w:val="none"/>
        </w:rPr>
        <w:t>份，乙方执</w:t>
      </w:r>
      <w:r>
        <w:rPr>
          <w:rFonts w:eastAsia="仿宋"/>
          <w:highlight w:val="none"/>
          <w:u w:val="single"/>
        </w:rPr>
        <w:t>2</w:t>
      </w:r>
      <w:r>
        <w:rPr>
          <w:rFonts w:eastAsia="仿宋"/>
          <w:highlight w:val="none"/>
        </w:rPr>
        <w:t>份；</w:t>
      </w:r>
      <w:r>
        <w:rPr>
          <w:rFonts w:hint="eastAsia" w:eastAsia="仿宋"/>
          <w:highlight w:val="none"/>
        </w:rPr>
        <w:t>正本和副本</w:t>
      </w:r>
      <w:r>
        <w:rPr>
          <w:rFonts w:eastAsia="仿宋"/>
          <w:highlight w:val="none"/>
        </w:rPr>
        <w:t>具有同等的法律效力</w:t>
      </w:r>
      <w:r>
        <w:rPr>
          <w:rFonts w:hint="eastAsia" w:eastAsia="仿宋"/>
          <w:highlight w:val="none"/>
        </w:rPr>
        <w:t>，如有互相矛盾之处，以正本为准。</w:t>
      </w:r>
    </w:p>
    <w:p w14:paraId="4CCD2876">
      <w:pPr>
        <w:spacing w:line="360" w:lineRule="auto"/>
        <w:rPr>
          <w:rFonts w:eastAsia="仿宋"/>
          <w:highlight w:val="none"/>
        </w:rPr>
      </w:pPr>
      <w:r>
        <w:rPr>
          <w:rFonts w:hint="eastAsia" w:eastAsia="仿宋"/>
          <w:highlight w:val="none"/>
        </w:rPr>
        <w:t>14.3 本合同的附件内容作为合同的组成部分，与本合同具有同等法律效力。</w:t>
      </w:r>
    </w:p>
    <w:p w14:paraId="70F7CBE4">
      <w:pPr>
        <w:rPr>
          <w:rFonts w:hint="eastAsia" w:eastAsia="仿宋"/>
          <w:b/>
          <w:bCs/>
          <w:highlight w:val="none"/>
        </w:rPr>
      </w:pPr>
      <w:r>
        <w:rPr>
          <w:rFonts w:hint="eastAsia" w:eastAsia="仿宋"/>
          <w:b/>
          <w:bCs/>
          <w:highlight w:val="none"/>
        </w:rPr>
        <w:br w:type="page"/>
      </w:r>
    </w:p>
    <w:p w14:paraId="62D257A8">
      <w:pPr>
        <w:spacing w:line="360" w:lineRule="auto"/>
        <w:rPr>
          <w:rFonts w:eastAsia="仿宋"/>
          <w:b/>
          <w:bCs/>
          <w:highlight w:val="none"/>
        </w:rPr>
      </w:pPr>
      <w:r>
        <w:rPr>
          <w:rFonts w:hint="eastAsia" w:eastAsia="仿宋"/>
          <w:b/>
          <w:bCs/>
          <w:highlight w:val="none"/>
        </w:rPr>
        <w:t>十五、合同附件</w:t>
      </w:r>
    </w:p>
    <w:p w14:paraId="3C7A7BAE">
      <w:pPr>
        <w:spacing w:line="360" w:lineRule="auto"/>
        <w:ind w:firstLine="0" w:firstLineChars="0"/>
        <w:rPr>
          <w:rFonts w:hint="eastAsia" w:ascii="Arial" w:hAnsi="Arial"/>
          <w:highlight w:val="none"/>
        </w:rPr>
      </w:pPr>
      <w:r>
        <w:rPr>
          <w:rFonts w:hint="eastAsia" w:ascii="Arial" w:hAnsi="Arial"/>
          <w:highlight w:val="none"/>
        </w:rPr>
        <w:t>附件一：用户需求书</w:t>
      </w:r>
    </w:p>
    <w:p w14:paraId="7D2AD295">
      <w:pPr>
        <w:spacing w:line="360" w:lineRule="auto"/>
        <w:ind w:firstLine="0" w:firstLineChars="0"/>
        <w:rPr>
          <w:rFonts w:hint="eastAsia" w:ascii="Arial" w:hAnsi="Arial"/>
          <w:highlight w:val="none"/>
        </w:rPr>
      </w:pPr>
      <w:r>
        <w:rPr>
          <w:rFonts w:hint="eastAsia" w:ascii="Arial" w:hAnsi="Arial"/>
          <w:highlight w:val="none"/>
        </w:rPr>
        <w:t>附件二：价格明细表</w:t>
      </w:r>
    </w:p>
    <w:p w14:paraId="168153CA">
      <w:pPr>
        <w:spacing w:line="360" w:lineRule="auto"/>
        <w:ind w:firstLine="0" w:firstLineChars="0"/>
        <w:rPr>
          <w:rFonts w:hint="eastAsia" w:ascii="Arial" w:hAnsi="Arial"/>
          <w:highlight w:val="none"/>
        </w:rPr>
      </w:pPr>
      <w:r>
        <w:rPr>
          <w:rFonts w:hint="eastAsia" w:ascii="Arial" w:hAnsi="Arial"/>
          <w:highlight w:val="none"/>
        </w:rPr>
        <w:t>附件三：项目组成员</w:t>
      </w:r>
    </w:p>
    <w:p w14:paraId="020738A7">
      <w:pPr>
        <w:spacing w:line="360" w:lineRule="auto"/>
        <w:ind w:firstLine="0" w:firstLineChars="0"/>
        <w:rPr>
          <w:rFonts w:hint="eastAsia" w:ascii="Arial" w:hAnsi="Arial"/>
          <w:highlight w:val="none"/>
        </w:rPr>
      </w:pPr>
      <w:r>
        <w:rPr>
          <w:rFonts w:hint="eastAsia" w:ascii="Arial" w:hAnsi="Arial"/>
          <w:highlight w:val="none"/>
        </w:rPr>
        <w:t>附件四：拟投入设备一览表</w:t>
      </w:r>
    </w:p>
    <w:p w14:paraId="5E6DE282">
      <w:pPr>
        <w:spacing w:line="360" w:lineRule="auto"/>
        <w:ind w:firstLine="0" w:firstLineChars="0"/>
        <w:rPr>
          <w:rFonts w:hint="eastAsia" w:ascii="Arial" w:hAnsi="Arial"/>
          <w:highlight w:val="none"/>
        </w:rPr>
      </w:pPr>
      <w:r>
        <w:rPr>
          <w:rFonts w:hint="eastAsia" w:ascii="Arial" w:hAnsi="Arial"/>
          <w:highlight w:val="none"/>
        </w:rPr>
        <w:t>附件五：乙方技术方案及承诺（或授权书）</w:t>
      </w:r>
    </w:p>
    <w:p w14:paraId="53D6B956">
      <w:pPr>
        <w:spacing w:line="360" w:lineRule="auto"/>
        <w:ind w:firstLine="0" w:firstLineChars="0"/>
        <w:rPr>
          <w:rFonts w:ascii="Arial" w:hAnsi="Arial"/>
          <w:highlight w:val="none"/>
        </w:rPr>
      </w:pPr>
      <w:r>
        <w:rPr>
          <w:rFonts w:hint="eastAsia" w:ascii="Arial" w:hAnsi="Arial"/>
          <w:highlight w:val="none"/>
        </w:rPr>
        <w:t>附件六：法定代表人授权书及法定代表人身份证复印件</w:t>
      </w:r>
    </w:p>
    <w:p w14:paraId="0F54045A">
      <w:pPr>
        <w:spacing w:line="360" w:lineRule="auto"/>
        <w:ind w:firstLine="0" w:firstLineChars="0"/>
        <w:rPr>
          <w:rFonts w:hint="eastAsia" w:ascii="Arial" w:hAnsi="Arial"/>
          <w:highlight w:val="none"/>
        </w:rPr>
      </w:pPr>
      <w:r>
        <w:rPr>
          <w:rFonts w:hint="eastAsia" w:ascii="Arial" w:hAnsi="Arial"/>
          <w:highlight w:val="none"/>
        </w:rPr>
        <w:t>附件七：履约保证金收据/履约保函复印件</w:t>
      </w:r>
    </w:p>
    <w:p w14:paraId="5FAD9DC0">
      <w:pPr>
        <w:spacing w:line="360" w:lineRule="auto"/>
        <w:ind w:firstLine="0" w:firstLineChars="0"/>
        <w:rPr>
          <w:rFonts w:ascii="Arial" w:hAnsi="Arial"/>
          <w:highlight w:val="none"/>
        </w:rPr>
      </w:pPr>
      <w:r>
        <w:rPr>
          <w:rFonts w:hint="eastAsia" w:ascii="Arial" w:hAnsi="Arial"/>
          <w:highlight w:val="none"/>
        </w:rPr>
        <w:t>附件八：中标通知书/成交通知书复印件</w:t>
      </w:r>
    </w:p>
    <w:p w14:paraId="2ABD566A">
      <w:pPr>
        <w:rPr>
          <w:sz w:val="24"/>
          <w:highlight w:val="none"/>
        </w:rPr>
      </w:pPr>
      <w:r>
        <w:rPr>
          <w:sz w:val="24"/>
          <w:highlight w:val="none"/>
        </w:rPr>
        <w:br w:type="page"/>
      </w:r>
    </w:p>
    <w:p w14:paraId="0E0C4808">
      <w:pPr>
        <w:pStyle w:val="13"/>
        <w:spacing w:line="360" w:lineRule="exact"/>
        <w:jc w:val="center"/>
        <w:rPr>
          <w:rFonts w:hAnsi="宋体"/>
          <w:b/>
          <w:szCs w:val="24"/>
          <w:highlight w:val="none"/>
          <w:lang w:eastAsia="zh-CN"/>
        </w:rPr>
      </w:pPr>
      <w:r>
        <w:rPr>
          <w:rFonts w:hint="eastAsia" w:hAnsi="宋体"/>
          <w:b/>
          <w:szCs w:val="24"/>
          <w:highlight w:val="none"/>
          <w:lang w:eastAsia="zh-CN"/>
        </w:rPr>
        <w:t>（此页无正文，为合同签署页）</w:t>
      </w:r>
    </w:p>
    <w:p w14:paraId="6EA1655A">
      <w:pPr>
        <w:pStyle w:val="13"/>
        <w:rPr>
          <w:rFonts w:hAnsi="宋体"/>
          <w:b/>
          <w:szCs w:val="24"/>
          <w:highlight w:val="none"/>
          <w:lang w:eastAsia="zh-CN"/>
        </w:rPr>
      </w:pPr>
    </w:p>
    <w:p w14:paraId="6BE37A86">
      <w:pPr>
        <w:pStyle w:val="13"/>
        <w:rPr>
          <w:rFonts w:hAnsi="宋体"/>
          <w:b/>
          <w:szCs w:val="24"/>
          <w:highlight w:val="none"/>
          <w:lang w:eastAsia="zh-CN"/>
        </w:rPr>
      </w:pPr>
      <w:r>
        <w:rPr>
          <w:b/>
          <w:highlight w:val="none"/>
        </w:rPr>
        <mc:AlternateContent>
          <mc:Choice Requires="wps">
            <w:drawing>
              <wp:anchor distT="0" distB="0" distL="114300" distR="114300" simplePos="0" relativeHeight="251660288" behindDoc="0" locked="0" layoutInCell="1" allowOverlap="1">
                <wp:simplePos x="0" y="0"/>
                <wp:positionH relativeFrom="column">
                  <wp:posOffset>3055620</wp:posOffset>
                </wp:positionH>
                <wp:positionV relativeFrom="paragraph">
                  <wp:posOffset>18415</wp:posOffset>
                </wp:positionV>
                <wp:extent cx="2828925" cy="4015740"/>
                <wp:effectExtent l="0" t="0" r="9525" b="3810"/>
                <wp:wrapNone/>
                <wp:docPr id="7" name="文本框 7"/>
                <wp:cNvGraphicFramePr/>
                <a:graphic xmlns:a="http://schemas.openxmlformats.org/drawingml/2006/main">
                  <a:graphicData uri="http://schemas.microsoft.com/office/word/2010/wordprocessingShape">
                    <wps:wsp>
                      <wps:cNvSpPr txBox="1"/>
                      <wps:spPr>
                        <a:xfrm>
                          <a:off x="0" y="0"/>
                          <a:ext cx="2828925" cy="3643630"/>
                        </a:xfrm>
                        <a:prstGeom prst="rect">
                          <a:avLst/>
                        </a:prstGeom>
                        <a:solidFill>
                          <a:srgbClr val="FFFFFF"/>
                        </a:solidFill>
                        <a:ln>
                          <a:noFill/>
                        </a:ln>
                        <a:effectLst/>
                      </wps:spPr>
                      <wps:txbx>
                        <w:txbxContent>
                          <w:p w14:paraId="3EB37B3F">
                            <w:pPr>
                              <w:ind w:left="13" w:hanging="13" w:hangingChars="6"/>
                              <w:rPr>
                                <w:rFonts w:ascii="宋体" w:hAnsi="宋体"/>
                                <w:b/>
                                <w:lang w:eastAsia="zh-CN"/>
                              </w:rPr>
                            </w:pPr>
                            <w:r>
                              <w:rPr>
                                <w:rFonts w:hint="eastAsia" w:ascii="宋体" w:hAnsi="宋体"/>
                                <w:b/>
                                <w:lang w:eastAsia="zh-CN"/>
                              </w:rPr>
                              <w:t>乙方：</w:t>
                            </w:r>
                            <w:r>
                              <w:rPr>
                                <w:rFonts w:ascii="宋体" w:hAnsi="宋体"/>
                                <w:b/>
                                <w:lang w:eastAsia="zh-CN"/>
                              </w:rPr>
                              <w:t>（盖章）</w:t>
                            </w:r>
                          </w:p>
                          <w:p w14:paraId="27682DCA">
                            <w:pPr>
                              <w:pStyle w:val="10"/>
                              <w:tabs>
                                <w:tab w:val="left" w:pos="180"/>
                              </w:tabs>
                              <w:rPr>
                                <w:rFonts w:hAnsi="宋体"/>
                                <w:b/>
                                <w:kern w:val="2"/>
                                <w:szCs w:val="24"/>
                                <w:lang w:eastAsia="zh-CN"/>
                              </w:rPr>
                            </w:pPr>
                          </w:p>
                          <w:p w14:paraId="6F45B431">
                            <w:pPr>
                              <w:pStyle w:val="10"/>
                              <w:tabs>
                                <w:tab w:val="left" w:pos="180"/>
                              </w:tabs>
                              <w:rPr>
                                <w:rFonts w:hAnsi="宋体"/>
                                <w:b/>
                                <w:kern w:val="2"/>
                                <w:szCs w:val="24"/>
                                <w:lang w:eastAsia="zh-CN"/>
                              </w:rPr>
                            </w:pPr>
                          </w:p>
                          <w:p w14:paraId="1CAC7F3D">
                            <w:pPr>
                              <w:pStyle w:val="10"/>
                              <w:tabs>
                                <w:tab w:val="left" w:pos="180"/>
                              </w:tabs>
                              <w:rPr>
                                <w:rFonts w:hint="eastAsia" w:ascii="宋体" w:hAnsi="宋体" w:eastAsiaTheme="minorEastAsia" w:cstheme="minorBidi"/>
                                <w:b/>
                                <w:kern w:val="2"/>
                                <w:sz w:val="21"/>
                                <w:szCs w:val="24"/>
                                <w:lang w:val="en-US" w:eastAsia="zh-CN" w:bidi="ar-SA"/>
                              </w:rPr>
                            </w:pPr>
                            <w:r>
                              <w:rPr>
                                <w:rFonts w:hint="eastAsia" w:ascii="宋体" w:hAnsi="宋体" w:eastAsiaTheme="minorEastAsia" w:cstheme="minorBidi"/>
                                <w:b/>
                                <w:kern w:val="2"/>
                                <w:sz w:val="21"/>
                                <w:szCs w:val="24"/>
                                <w:lang w:val="en-US" w:eastAsia="zh-CN" w:bidi="ar-SA"/>
                              </w:rPr>
                              <w:t>地址：</w:t>
                            </w:r>
                          </w:p>
                          <w:p w14:paraId="3FAD4C7D">
                            <w:pPr>
                              <w:pStyle w:val="10"/>
                              <w:tabs>
                                <w:tab w:val="left" w:pos="180"/>
                              </w:tabs>
                              <w:rPr>
                                <w:rFonts w:ascii="宋体" w:hAnsi="宋体" w:eastAsiaTheme="minorEastAsia" w:cstheme="minorBidi"/>
                                <w:b/>
                                <w:kern w:val="2"/>
                                <w:sz w:val="21"/>
                                <w:szCs w:val="24"/>
                                <w:lang w:val="en-US" w:eastAsia="zh-CN" w:bidi="ar-SA"/>
                              </w:rPr>
                            </w:pPr>
                          </w:p>
                          <w:p w14:paraId="4E09B6BE">
                            <w:pPr>
                              <w:pStyle w:val="10"/>
                              <w:tabs>
                                <w:tab w:val="left" w:pos="180"/>
                              </w:tabs>
                              <w:rPr>
                                <w:rFonts w:hint="eastAsia" w:ascii="宋体" w:hAnsi="宋体" w:eastAsiaTheme="minorEastAsia" w:cstheme="minorBidi"/>
                                <w:b/>
                                <w:kern w:val="2"/>
                                <w:sz w:val="21"/>
                                <w:szCs w:val="24"/>
                                <w:lang w:val="en-US" w:eastAsia="zh-CN" w:bidi="ar-SA"/>
                              </w:rPr>
                            </w:pPr>
                          </w:p>
                          <w:p w14:paraId="337758B7">
                            <w:pPr>
                              <w:pStyle w:val="10"/>
                              <w:tabs>
                                <w:tab w:val="left" w:pos="180"/>
                              </w:tabs>
                              <w:rPr>
                                <w:rFonts w:ascii="宋体" w:hAnsi="宋体" w:eastAsiaTheme="minorEastAsia" w:cstheme="minorBidi"/>
                                <w:b/>
                                <w:kern w:val="2"/>
                                <w:sz w:val="21"/>
                                <w:szCs w:val="24"/>
                                <w:lang w:val="en-US" w:eastAsia="zh-CN" w:bidi="ar-SA"/>
                              </w:rPr>
                            </w:pPr>
                            <w:r>
                              <w:rPr>
                                <w:rFonts w:hint="eastAsia" w:ascii="宋体" w:hAnsi="宋体" w:eastAsiaTheme="minorEastAsia" w:cstheme="minorBidi"/>
                                <w:b/>
                                <w:kern w:val="2"/>
                                <w:sz w:val="21"/>
                                <w:szCs w:val="24"/>
                                <w:lang w:val="en-US" w:eastAsia="zh-CN" w:bidi="ar-SA"/>
                              </w:rPr>
                              <w:t>法人（或授权）代表：</w:t>
                            </w:r>
                          </w:p>
                          <w:p w14:paraId="09C6670C">
                            <w:pPr>
                              <w:rPr>
                                <w:rFonts w:ascii="宋体" w:hAnsi="宋体"/>
                                <w:b/>
                              </w:rPr>
                            </w:pPr>
                            <w:r>
                              <w:rPr>
                                <w:rFonts w:ascii="宋体" w:hAnsi="宋体"/>
                                <w:b/>
                              </w:rPr>
                              <w:t>（签</w:t>
                            </w:r>
                            <w:r>
                              <w:rPr>
                                <w:rFonts w:hint="eastAsia" w:ascii="宋体" w:hAnsi="宋体"/>
                                <w:b/>
                              </w:rPr>
                              <w:t>名</w:t>
                            </w:r>
                            <w:r>
                              <w:rPr>
                                <w:rFonts w:ascii="宋体" w:hAnsi="宋体"/>
                                <w:b/>
                              </w:rPr>
                              <w:t>）</w:t>
                            </w:r>
                          </w:p>
                          <w:p w14:paraId="7EBB45BE">
                            <w:pPr>
                              <w:rPr>
                                <w:rFonts w:ascii="宋体" w:hAnsi="宋体"/>
                                <w:b/>
                                <w:szCs w:val="20"/>
                              </w:rPr>
                            </w:pPr>
                          </w:p>
                          <w:p w14:paraId="322B1FA1">
                            <w:pPr>
                              <w:rPr>
                                <w:rFonts w:ascii="宋体" w:hAnsi="宋体"/>
                                <w:b/>
                                <w:szCs w:val="20"/>
                              </w:rPr>
                            </w:pPr>
                          </w:p>
                          <w:p w14:paraId="2DA1286D">
                            <w:r>
                              <w:rPr>
                                <w:rFonts w:hint="eastAsia" w:ascii="宋体" w:hAnsi="宋体"/>
                                <w:b/>
                                <w:szCs w:val="20"/>
                              </w:rPr>
                              <w:t>日期:      年   月   日</w:t>
                            </w:r>
                          </w:p>
                        </w:txbxContent>
                      </wps:txbx>
                      <wps:bodyPr upright="1"/>
                    </wps:wsp>
                  </a:graphicData>
                </a:graphic>
              </wp:anchor>
            </w:drawing>
          </mc:Choice>
          <mc:Fallback>
            <w:pict>
              <v:shape id="_x0000_s1026" o:spid="_x0000_s1026" o:spt="202" type="#_x0000_t202" style="position:absolute;left:0pt;margin-left:240.6pt;margin-top:1.45pt;height:316.2pt;width:222.75pt;z-index:251660288;mso-width-relative:page;mso-height-relative:page;" fillcolor="#FFFFFF" filled="t" stroked="f" coordsize="21600,21600" o:gfxdata="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KvVRCjYAAAACQEAAA8AAAAAAAAAAQAgAAAAIgAAAGRycy9k&#10;b3ducmV2LnhtbFBLAQIUABQAAAAIAIdO4kC4pOusyQEAAIYDAAAOAAAAAAAAAAEAIAAAACcBAABk&#10;cnMvZTJvRG9jLnhtbFBLBQYAAAAABgAGAFkBAABiBQAAAAA=&#10;">
                <v:fill on="t" focussize="0,0"/>
                <v:stroke on="f"/>
                <v:imagedata o:title=""/>
                <o:lock v:ext="edit" aspectratio="f"/>
                <v:textbox>
                  <w:txbxContent>
                    <w:p w14:paraId="3EB37B3F">
                      <w:pPr>
                        <w:ind w:left="13" w:hanging="13" w:hangingChars="6"/>
                        <w:rPr>
                          <w:rFonts w:ascii="宋体" w:hAnsi="宋体"/>
                          <w:b/>
                          <w:lang w:eastAsia="zh-CN"/>
                        </w:rPr>
                      </w:pPr>
                      <w:r>
                        <w:rPr>
                          <w:rFonts w:hint="eastAsia" w:ascii="宋体" w:hAnsi="宋体"/>
                          <w:b/>
                          <w:lang w:eastAsia="zh-CN"/>
                        </w:rPr>
                        <w:t>乙方：</w:t>
                      </w:r>
                      <w:r>
                        <w:rPr>
                          <w:rFonts w:ascii="宋体" w:hAnsi="宋体"/>
                          <w:b/>
                          <w:lang w:eastAsia="zh-CN"/>
                        </w:rPr>
                        <w:t>（盖章）</w:t>
                      </w:r>
                    </w:p>
                    <w:p w14:paraId="27682DCA">
                      <w:pPr>
                        <w:pStyle w:val="10"/>
                        <w:tabs>
                          <w:tab w:val="left" w:pos="180"/>
                        </w:tabs>
                        <w:rPr>
                          <w:rFonts w:hAnsi="宋体"/>
                          <w:b/>
                          <w:kern w:val="2"/>
                          <w:szCs w:val="24"/>
                          <w:lang w:eastAsia="zh-CN"/>
                        </w:rPr>
                      </w:pPr>
                    </w:p>
                    <w:p w14:paraId="6F45B431">
                      <w:pPr>
                        <w:pStyle w:val="10"/>
                        <w:tabs>
                          <w:tab w:val="left" w:pos="180"/>
                        </w:tabs>
                        <w:rPr>
                          <w:rFonts w:hAnsi="宋体"/>
                          <w:b/>
                          <w:kern w:val="2"/>
                          <w:szCs w:val="24"/>
                          <w:lang w:eastAsia="zh-CN"/>
                        </w:rPr>
                      </w:pPr>
                    </w:p>
                    <w:p w14:paraId="1CAC7F3D">
                      <w:pPr>
                        <w:pStyle w:val="10"/>
                        <w:tabs>
                          <w:tab w:val="left" w:pos="180"/>
                        </w:tabs>
                        <w:rPr>
                          <w:rFonts w:hint="eastAsia" w:ascii="宋体" w:hAnsi="宋体" w:eastAsiaTheme="minorEastAsia" w:cstheme="minorBidi"/>
                          <w:b/>
                          <w:kern w:val="2"/>
                          <w:sz w:val="21"/>
                          <w:szCs w:val="24"/>
                          <w:lang w:val="en-US" w:eastAsia="zh-CN" w:bidi="ar-SA"/>
                        </w:rPr>
                      </w:pPr>
                      <w:r>
                        <w:rPr>
                          <w:rFonts w:hint="eastAsia" w:ascii="宋体" w:hAnsi="宋体" w:eastAsiaTheme="minorEastAsia" w:cstheme="minorBidi"/>
                          <w:b/>
                          <w:kern w:val="2"/>
                          <w:sz w:val="21"/>
                          <w:szCs w:val="24"/>
                          <w:lang w:val="en-US" w:eastAsia="zh-CN" w:bidi="ar-SA"/>
                        </w:rPr>
                        <w:t>地址：</w:t>
                      </w:r>
                    </w:p>
                    <w:p w14:paraId="3FAD4C7D">
                      <w:pPr>
                        <w:pStyle w:val="10"/>
                        <w:tabs>
                          <w:tab w:val="left" w:pos="180"/>
                        </w:tabs>
                        <w:rPr>
                          <w:rFonts w:ascii="宋体" w:hAnsi="宋体" w:eastAsiaTheme="minorEastAsia" w:cstheme="minorBidi"/>
                          <w:b/>
                          <w:kern w:val="2"/>
                          <w:sz w:val="21"/>
                          <w:szCs w:val="24"/>
                          <w:lang w:val="en-US" w:eastAsia="zh-CN" w:bidi="ar-SA"/>
                        </w:rPr>
                      </w:pPr>
                    </w:p>
                    <w:p w14:paraId="4E09B6BE">
                      <w:pPr>
                        <w:pStyle w:val="10"/>
                        <w:tabs>
                          <w:tab w:val="left" w:pos="180"/>
                        </w:tabs>
                        <w:rPr>
                          <w:rFonts w:hint="eastAsia" w:ascii="宋体" w:hAnsi="宋体" w:eastAsiaTheme="minorEastAsia" w:cstheme="minorBidi"/>
                          <w:b/>
                          <w:kern w:val="2"/>
                          <w:sz w:val="21"/>
                          <w:szCs w:val="24"/>
                          <w:lang w:val="en-US" w:eastAsia="zh-CN" w:bidi="ar-SA"/>
                        </w:rPr>
                      </w:pPr>
                    </w:p>
                    <w:p w14:paraId="337758B7">
                      <w:pPr>
                        <w:pStyle w:val="10"/>
                        <w:tabs>
                          <w:tab w:val="left" w:pos="180"/>
                        </w:tabs>
                        <w:rPr>
                          <w:rFonts w:ascii="宋体" w:hAnsi="宋体" w:eastAsiaTheme="minorEastAsia" w:cstheme="minorBidi"/>
                          <w:b/>
                          <w:kern w:val="2"/>
                          <w:sz w:val="21"/>
                          <w:szCs w:val="24"/>
                          <w:lang w:val="en-US" w:eastAsia="zh-CN" w:bidi="ar-SA"/>
                        </w:rPr>
                      </w:pPr>
                      <w:r>
                        <w:rPr>
                          <w:rFonts w:hint="eastAsia" w:ascii="宋体" w:hAnsi="宋体" w:eastAsiaTheme="minorEastAsia" w:cstheme="minorBidi"/>
                          <w:b/>
                          <w:kern w:val="2"/>
                          <w:sz w:val="21"/>
                          <w:szCs w:val="24"/>
                          <w:lang w:val="en-US" w:eastAsia="zh-CN" w:bidi="ar-SA"/>
                        </w:rPr>
                        <w:t>法人（或授权）代表：</w:t>
                      </w:r>
                    </w:p>
                    <w:p w14:paraId="09C6670C">
                      <w:pPr>
                        <w:rPr>
                          <w:rFonts w:ascii="宋体" w:hAnsi="宋体"/>
                          <w:b/>
                        </w:rPr>
                      </w:pPr>
                      <w:r>
                        <w:rPr>
                          <w:rFonts w:ascii="宋体" w:hAnsi="宋体"/>
                          <w:b/>
                        </w:rPr>
                        <w:t>（签</w:t>
                      </w:r>
                      <w:r>
                        <w:rPr>
                          <w:rFonts w:hint="eastAsia" w:ascii="宋体" w:hAnsi="宋体"/>
                          <w:b/>
                        </w:rPr>
                        <w:t>名</w:t>
                      </w:r>
                      <w:r>
                        <w:rPr>
                          <w:rFonts w:ascii="宋体" w:hAnsi="宋体"/>
                          <w:b/>
                        </w:rPr>
                        <w:t>）</w:t>
                      </w:r>
                    </w:p>
                    <w:p w14:paraId="7EBB45BE">
                      <w:pPr>
                        <w:rPr>
                          <w:rFonts w:ascii="宋体" w:hAnsi="宋体"/>
                          <w:b/>
                          <w:szCs w:val="20"/>
                        </w:rPr>
                      </w:pPr>
                    </w:p>
                    <w:p w14:paraId="322B1FA1">
                      <w:pPr>
                        <w:rPr>
                          <w:rFonts w:ascii="宋体" w:hAnsi="宋体"/>
                          <w:b/>
                          <w:szCs w:val="20"/>
                        </w:rPr>
                      </w:pPr>
                    </w:p>
                    <w:p w14:paraId="2DA1286D">
                      <w:r>
                        <w:rPr>
                          <w:rFonts w:hint="eastAsia" w:ascii="宋体" w:hAnsi="宋体"/>
                          <w:b/>
                          <w:szCs w:val="20"/>
                        </w:rPr>
                        <w:t>日期:      年   月   日</w:t>
                      </w:r>
                    </w:p>
                  </w:txbxContent>
                </v:textbox>
              </v:shape>
            </w:pict>
          </mc:Fallback>
        </mc:AlternateContent>
      </w:r>
      <w:r>
        <w:rPr>
          <w:b/>
          <w:highlight w:val="none"/>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635</wp:posOffset>
                </wp:positionV>
                <wp:extent cx="2857500" cy="3975100"/>
                <wp:effectExtent l="0" t="0" r="0" b="6350"/>
                <wp:wrapNone/>
                <wp:docPr id="6" name="文本框 6"/>
                <wp:cNvGraphicFramePr/>
                <a:graphic xmlns:a="http://schemas.openxmlformats.org/drawingml/2006/main">
                  <a:graphicData uri="http://schemas.microsoft.com/office/word/2010/wordprocessingShape">
                    <wps:wsp>
                      <wps:cNvSpPr txBox="1"/>
                      <wps:spPr>
                        <a:xfrm>
                          <a:off x="0" y="0"/>
                          <a:ext cx="2857500" cy="3975100"/>
                        </a:xfrm>
                        <a:prstGeom prst="rect">
                          <a:avLst/>
                        </a:prstGeom>
                        <a:solidFill>
                          <a:srgbClr val="FFFFFF"/>
                        </a:solidFill>
                        <a:ln>
                          <a:noFill/>
                        </a:ln>
                        <a:effectLst/>
                      </wps:spPr>
                      <wps:txbx>
                        <w:txbxContent>
                          <w:p w14:paraId="400F084E"/>
                        </w:txbxContent>
                      </wps:txbx>
                      <wps:bodyPr upright="1"/>
                    </wps:wsp>
                  </a:graphicData>
                </a:graphic>
              </wp:anchor>
            </w:drawing>
          </mc:Choice>
          <mc:Fallback>
            <w:pict>
              <v:shape id="_x0000_s1026" o:spid="_x0000_s1026" o:spt="202" type="#_x0000_t202" style="position:absolute;left:0pt;margin-left:0pt;margin-top:0.05pt;height:313pt;width:225pt;z-index:251659264;mso-width-relative:page;mso-height-relative:page;" fillcolor="#FFFFFF" filled="t" stroked="f" coordsize="21600,21600" o:gfxdata="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gyeLTAAAABQEAAA8AAAAAAAAAAQAgAAAAIgAAAGRycy9kb3ducmV2Lnht&#10;bFBLAQIUABQAAAAIAIdO4kByKkRJxQEAAIYDAAAOAAAAAAAAAAEAIAAAACIBAABkcnMvZTJvRG9j&#10;LnhtbFBLBQYAAAAABgAGAFkBAABZBQAAAAA=&#10;">
                <v:fill on="t" focussize="0,0"/>
                <v:stroke on="f"/>
                <v:imagedata o:title=""/>
                <o:lock v:ext="edit" aspectratio="f"/>
                <v:textbox>
                  <w:txbxContent>
                    <w:p w14:paraId="400F084E"/>
                  </w:txbxContent>
                </v:textbox>
              </v:shape>
            </w:pict>
          </mc:Fallback>
        </mc:AlternateContent>
      </w:r>
      <w:r>
        <w:rPr>
          <w:b/>
          <w:highlight w:val="none"/>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635</wp:posOffset>
                </wp:positionV>
                <wp:extent cx="2857500" cy="3975100"/>
                <wp:effectExtent l="0" t="0" r="0" b="6350"/>
                <wp:wrapNone/>
                <wp:docPr id="8" name="文本框 8"/>
                <wp:cNvGraphicFramePr/>
                <a:graphic xmlns:a="http://schemas.openxmlformats.org/drawingml/2006/main">
                  <a:graphicData uri="http://schemas.microsoft.com/office/word/2010/wordprocessingShape">
                    <wps:wsp>
                      <wps:cNvSpPr txBox="1"/>
                      <wps:spPr>
                        <a:xfrm>
                          <a:off x="0" y="0"/>
                          <a:ext cx="2857500" cy="3975100"/>
                        </a:xfrm>
                        <a:prstGeom prst="rect">
                          <a:avLst/>
                        </a:prstGeom>
                        <a:solidFill>
                          <a:srgbClr val="FFFFFF"/>
                        </a:solidFill>
                        <a:ln>
                          <a:noFill/>
                        </a:ln>
                        <a:effectLst/>
                      </wps:spPr>
                      <wps:txbx>
                        <w:txbxContent>
                          <w:p w14:paraId="4EC52348">
                            <w:pPr>
                              <w:spacing w:line="360" w:lineRule="auto"/>
                              <w:rPr>
                                <w:rFonts w:hint="eastAsia" w:ascii="宋体" w:hAnsi="宋体"/>
                                <w:b/>
                                <w:lang w:eastAsia="zh-CN"/>
                              </w:rPr>
                            </w:pPr>
                            <w:r>
                              <w:rPr>
                                <w:rFonts w:hint="eastAsia" w:ascii="宋体" w:hAnsi="宋体"/>
                                <w:b/>
                                <w:lang w:eastAsia="zh-CN"/>
                              </w:rPr>
                              <w:t>甲</w:t>
                            </w:r>
                            <w:r>
                              <w:rPr>
                                <w:rFonts w:ascii="宋体" w:hAnsi="宋体"/>
                                <w:b/>
                                <w:lang w:eastAsia="zh-CN"/>
                              </w:rPr>
                              <w:t>方：</w:t>
                            </w:r>
                            <w:r>
                              <w:rPr>
                                <w:rFonts w:hint="eastAsia" w:ascii="宋体" w:hAnsi="宋体"/>
                                <w:b/>
                                <w:lang w:eastAsia="zh-CN"/>
                              </w:rPr>
                              <w:t>滁州市轨道交通运营有限公司</w:t>
                            </w:r>
                          </w:p>
                          <w:p w14:paraId="580A97F6">
                            <w:pPr>
                              <w:spacing w:line="360" w:lineRule="auto"/>
                              <w:ind w:left="13" w:hanging="13" w:hangingChars="6"/>
                              <w:rPr>
                                <w:rFonts w:ascii="宋体" w:hAnsi="宋体"/>
                                <w:b/>
                                <w:lang w:eastAsia="zh-CN"/>
                              </w:rPr>
                            </w:pPr>
                            <w:r>
                              <w:rPr>
                                <w:rFonts w:ascii="宋体" w:hAnsi="宋体"/>
                                <w:b/>
                                <w:lang w:eastAsia="zh-CN"/>
                              </w:rPr>
                              <w:t>（盖章）</w:t>
                            </w:r>
                          </w:p>
                          <w:p w14:paraId="7B5B18A0">
                            <w:pPr>
                              <w:spacing w:line="360" w:lineRule="auto"/>
                              <w:ind w:left="13" w:hanging="13" w:hangingChars="6"/>
                              <w:rPr>
                                <w:rFonts w:ascii="宋体" w:hAnsi="宋体"/>
                                <w:b/>
                                <w:lang w:eastAsia="zh-CN"/>
                              </w:rPr>
                            </w:pPr>
                          </w:p>
                          <w:p w14:paraId="7776E09A">
                            <w:pPr>
                              <w:spacing w:line="360" w:lineRule="auto"/>
                              <w:ind w:left="13" w:hanging="13" w:hangingChars="6"/>
                              <w:rPr>
                                <w:rFonts w:ascii="宋体" w:hAnsi="宋体"/>
                                <w:b/>
                                <w:lang w:eastAsia="zh-CN"/>
                              </w:rPr>
                            </w:pPr>
                            <w:r>
                              <w:rPr>
                                <w:rFonts w:ascii="宋体" w:hAnsi="宋体"/>
                                <w:b/>
                                <w:lang w:eastAsia="zh-CN"/>
                              </w:rPr>
                              <w:t>地址：</w:t>
                            </w:r>
                          </w:p>
                          <w:p w14:paraId="00C2815F">
                            <w:pPr>
                              <w:spacing w:line="360" w:lineRule="auto"/>
                              <w:ind w:left="13" w:hanging="13" w:hangingChars="6"/>
                              <w:rPr>
                                <w:rFonts w:ascii="宋体" w:hAnsi="宋体"/>
                                <w:b/>
                                <w:lang w:eastAsia="zh-CN"/>
                              </w:rPr>
                            </w:pPr>
                          </w:p>
                          <w:p w14:paraId="51755CE6">
                            <w:pPr>
                              <w:spacing w:line="360" w:lineRule="auto"/>
                              <w:ind w:left="13" w:hanging="13" w:hangingChars="6"/>
                              <w:rPr>
                                <w:rFonts w:ascii="宋体" w:hAnsi="宋体"/>
                                <w:b/>
                                <w:lang w:eastAsia="zh-CN"/>
                              </w:rPr>
                            </w:pPr>
                            <w:r>
                              <w:rPr>
                                <w:rFonts w:ascii="宋体" w:hAnsi="宋体"/>
                                <w:b/>
                                <w:lang w:eastAsia="zh-CN"/>
                              </w:rPr>
                              <w:t>法人（或授权）代表：</w:t>
                            </w:r>
                          </w:p>
                          <w:p w14:paraId="0A965166">
                            <w:pPr>
                              <w:spacing w:line="360" w:lineRule="auto"/>
                              <w:ind w:left="13" w:hanging="13" w:hangingChars="6"/>
                              <w:rPr>
                                <w:rFonts w:ascii="宋体" w:hAnsi="宋体"/>
                                <w:b/>
                              </w:rPr>
                            </w:pPr>
                            <w:r>
                              <w:rPr>
                                <w:rFonts w:ascii="宋体" w:hAnsi="宋体"/>
                                <w:b/>
                              </w:rPr>
                              <w:t>（签</w:t>
                            </w:r>
                            <w:r>
                              <w:rPr>
                                <w:rFonts w:hint="eastAsia" w:ascii="宋体" w:hAnsi="宋体"/>
                                <w:b/>
                              </w:rPr>
                              <w:t>名</w:t>
                            </w:r>
                            <w:r>
                              <w:rPr>
                                <w:rFonts w:ascii="宋体" w:hAnsi="宋体"/>
                                <w:b/>
                              </w:rPr>
                              <w:t>）</w:t>
                            </w:r>
                          </w:p>
                          <w:p w14:paraId="4C47C553">
                            <w:pPr>
                              <w:spacing w:line="360" w:lineRule="auto"/>
                              <w:ind w:left="13" w:hanging="13" w:hangingChars="6"/>
                              <w:rPr>
                                <w:rFonts w:ascii="宋体" w:hAnsi="宋体"/>
                                <w:b/>
                              </w:rPr>
                            </w:pPr>
                          </w:p>
                          <w:p w14:paraId="75A5238D">
                            <w:pPr>
                              <w:spacing w:line="360" w:lineRule="auto"/>
                              <w:ind w:left="13" w:hanging="13" w:hangingChars="6"/>
                              <w:rPr>
                                <w:rFonts w:ascii="宋体" w:hAnsi="宋体"/>
                                <w:b/>
                              </w:rPr>
                            </w:pPr>
                            <w:r>
                              <w:rPr>
                                <w:rFonts w:ascii="宋体" w:hAnsi="宋体"/>
                                <w:b/>
                              </w:rPr>
                              <w:t>日期:      年   月   日</w:t>
                            </w:r>
                          </w:p>
                        </w:txbxContent>
                      </wps:txbx>
                      <wps:bodyPr upright="1"/>
                    </wps:wsp>
                  </a:graphicData>
                </a:graphic>
              </wp:anchor>
            </w:drawing>
          </mc:Choice>
          <mc:Fallback>
            <w:pict>
              <v:shape id="_x0000_s1026" o:spid="_x0000_s1026" o:spt="202" type="#_x0000_t202" style="position:absolute;left:0pt;margin-left:0pt;margin-top:0.05pt;height:313pt;width:225pt;z-index:251661312;mso-width-relative:page;mso-height-relative:page;" fillcolor="#FFFFFF" filled="t" stroked="f" coordsize="21600,21600" o:gfxdata="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DJ4tMAAAAFAQAADwAAAAAAAAABACAAAAAiAAAAZHJzL2Rvd25yZXYueG1s&#10;UEsBAhQAFAAAAAgAh07iQFWFhvfEAQAAhgMAAA4AAAAAAAAAAQAgAAAAIgEAAGRycy9lMm9Eb2Mu&#10;eG1sUEsFBgAAAAAGAAYAWQEAAFgFAAAAAA==&#10;">
                <v:fill on="t" focussize="0,0"/>
                <v:stroke on="f"/>
                <v:imagedata o:title=""/>
                <o:lock v:ext="edit" aspectratio="f"/>
                <v:textbox>
                  <w:txbxContent>
                    <w:p w14:paraId="4EC52348">
                      <w:pPr>
                        <w:spacing w:line="360" w:lineRule="auto"/>
                        <w:rPr>
                          <w:rFonts w:hint="eastAsia" w:ascii="宋体" w:hAnsi="宋体"/>
                          <w:b/>
                          <w:lang w:eastAsia="zh-CN"/>
                        </w:rPr>
                      </w:pPr>
                      <w:r>
                        <w:rPr>
                          <w:rFonts w:hint="eastAsia" w:ascii="宋体" w:hAnsi="宋体"/>
                          <w:b/>
                          <w:lang w:eastAsia="zh-CN"/>
                        </w:rPr>
                        <w:t>甲</w:t>
                      </w:r>
                      <w:r>
                        <w:rPr>
                          <w:rFonts w:ascii="宋体" w:hAnsi="宋体"/>
                          <w:b/>
                          <w:lang w:eastAsia="zh-CN"/>
                        </w:rPr>
                        <w:t>方：</w:t>
                      </w:r>
                      <w:r>
                        <w:rPr>
                          <w:rFonts w:hint="eastAsia" w:ascii="宋体" w:hAnsi="宋体"/>
                          <w:b/>
                          <w:lang w:eastAsia="zh-CN"/>
                        </w:rPr>
                        <w:t>滁州市轨道交通运营有限公司</w:t>
                      </w:r>
                    </w:p>
                    <w:p w14:paraId="580A97F6">
                      <w:pPr>
                        <w:spacing w:line="360" w:lineRule="auto"/>
                        <w:ind w:left="13" w:hanging="13" w:hangingChars="6"/>
                        <w:rPr>
                          <w:rFonts w:ascii="宋体" w:hAnsi="宋体"/>
                          <w:b/>
                          <w:lang w:eastAsia="zh-CN"/>
                        </w:rPr>
                      </w:pPr>
                      <w:r>
                        <w:rPr>
                          <w:rFonts w:ascii="宋体" w:hAnsi="宋体"/>
                          <w:b/>
                          <w:lang w:eastAsia="zh-CN"/>
                        </w:rPr>
                        <w:t>（盖章）</w:t>
                      </w:r>
                    </w:p>
                    <w:p w14:paraId="7B5B18A0">
                      <w:pPr>
                        <w:spacing w:line="360" w:lineRule="auto"/>
                        <w:ind w:left="13" w:hanging="13" w:hangingChars="6"/>
                        <w:rPr>
                          <w:rFonts w:ascii="宋体" w:hAnsi="宋体"/>
                          <w:b/>
                          <w:lang w:eastAsia="zh-CN"/>
                        </w:rPr>
                      </w:pPr>
                    </w:p>
                    <w:p w14:paraId="7776E09A">
                      <w:pPr>
                        <w:spacing w:line="360" w:lineRule="auto"/>
                        <w:ind w:left="13" w:hanging="13" w:hangingChars="6"/>
                        <w:rPr>
                          <w:rFonts w:ascii="宋体" w:hAnsi="宋体"/>
                          <w:b/>
                          <w:lang w:eastAsia="zh-CN"/>
                        </w:rPr>
                      </w:pPr>
                      <w:r>
                        <w:rPr>
                          <w:rFonts w:ascii="宋体" w:hAnsi="宋体"/>
                          <w:b/>
                          <w:lang w:eastAsia="zh-CN"/>
                        </w:rPr>
                        <w:t>地址：</w:t>
                      </w:r>
                    </w:p>
                    <w:p w14:paraId="00C2815F">
                      <w:pPr>
                        <w:spacing w:line="360" w:lineRule="auto"/>
                        <w:ind w:left="13" w:hanging="13" w:hangingChars="6"/>
                        <w:rPr>
                          <w:rFonts w:ascii="宋体" w:hAnsi="宋体"/>
                          <w:b/>
                          <w:lang w:eastAsia="zh-CN"/>
                        </w:rPr>
                      </w:pPr>
                    </w:p>
                    <w:p w14:paraId="51755CE6">
                      <w:pPr>
                        <w:spacing w:line="360" w:lineRule="auto"/>
                        <w:ind w:left="13" w:hanging="13" w:hangingChars="6"/>
                        <w:rPr>
                          <w:rFonts w:ascii="宋体" w:hAnsi="宋体"/>
                          <w:b/>
                          <w:lang w:eastAsia="zh-CN"/>
                        </w:rPr>
                      </w:pPr>
                      <w:r>
                        <w:rPr>
                          <w:rFonts w:ascii="宋体" w:hAnsi="宋体"/>
                          <w:b/>
                          <w:lang w:eastAsia="zh-CN"/>
                        </w:rPr>
                        <w:t>法人（或授权）代表：</w:t>
                      </w:r>
                    </w:p>
                    <w:p w14:paraId="0A965166">
                      <w:pPr>
                        <w:spacing w:line="360" w:lineRule="auto"/>
                        <w:ind w:left="13" w:hanging="13" w:hangingChars="6"/>
                        <w:rPr>
                          <w:rFonts w:ascii="宋体" w:hAnsi="宋体"/>
                          <w:b/>
                        </w:rPr>
                      </w:pPr>
                      <w:r>
                        <w:rPr>
                          <w:rFonts w:ascii="宋体" w:hAnsi="宋体"/>
                          <w:b/>
                        </w:rPr>
                        <w:t>（签</w:t>
                      </w:r>
                      <w:r>
                        <w:rPr>
                          <w:rFonts w:hint="eastAsia" w:ascii="宋体" w:hAnsi="宋体"/>
                          <w:b/>
                        </w:rPr>
                        <w:t>名</w:t>
                      </w:r>
                      <w:r>
                        <w:rPr>
                          <w:rFonts w:ascii="宋体" w:hAnsi="宋体"/>
                          <w:b/>
                        </w:rPr>
                        <w:t>）</w:t>
                      </w:r>
                    </w:p>
                    <w:p w14:paraId="4C47C553">
                      <w:pPr>
                        <w:spacing w:line="360" w:lineRule="auto"/>
                        <w:ind w:left="13" w:hanging="13" w:hangingChars="6"/>
                        <w:rPr>
                          <w:rFonts w:ascii="宋体" w:hAnsi="宋体"/>
                          <w:b/>
                        </w:rPr>
                      </w:pPr>
                    </w:p>
                    <w:p w14:paraId="75A5238D">
                      <w:pPr>
                        <w:spacing w:line="360" w:lineRule="auto"/>
                        <w:ind w:left="13" w:hanging="13" w:hangingChars="6"/>
                        <w:rPr>
                          <w:rFonts w:ascii="宋体" w:hAnsi="宋体"/>
                          <w:b/>
                        </w:rPr>
                      </w:pPr>
                      <w:r>
                        <w:rPr>
                          <w:rFonts w:ascii="宋体" w:hAnsi="宋体"/>
                          <w:b/>
                        </w:rPr>
                        <w:t>日期:      年   月   日</w:t>
                      </w:r>
                    </w:p>
                  </w:txbxContent>
                </v:textbox>
              </v:shape>
            </w:pict>
          </mc:Fallback>
        </mc:AlternateContent>
      </w:r>
    </w:p>
    <w:p w14:paraId="3816BBB8">
      <w:pPr>
        <w:pStyle w:val="13"/>
        <w:rPr>
          <w:rFonts w:hAnsi="宋体"/>
          <w:b/>
          <w:szCs w:val="24"/>
          <w:highlight w:val="none"/>
          <w:lang w:eastAsia="zh-CN"/>
        </w:rPr>
      </w:pPr>
    </w:p>
    <w:p w14:paraId="7B60F7EF">
      <w:pPr>
        <w:pStyle w:val="13"/>
        <w:rPr>
          <w:rFonts w:hAnsi="宋体"/>
          <w:b/>
          <w:szCs w:val="24"/>
          <w:highlight w:val="none"/>
          <w:lang w:eastAsia="zh-CN"/>
        </w:rPr>
      </w:pPr>
    </w:p>
    <w:p w14:paraId="1D7CF7F1">
      <w:pPr>
        <w:pStyle w:val="13"/>
        <w:spacing w:line="360" w:lineRule="auto"/>
        <w:rPr>
          <w:rFonts w:hAnsi="宋体"/>
          <w:b/>
          <w:szCs w:val="24"/>
          <w:highlight w:val="none"/>
          <w:lang w:eastAsia="zh-CN"/>
        </w:rPr>
      </w:pPr>
    </w:p>
    <w:p w14:paraId="4329168C">
      <w:pPr>
        <w:pStyle w:val="13"/>
        <w:spacing w:line="360" w:lineRule="auto"/>
        <w:rPr>
          <w:rFonts w:hAnsi="宋体"/>
          <w:b/>
          <w:szCs w:val="24"/>
          <w:highlight w:val="none"/>
          <w:lang w:eastAsia="zh-CN"/>
        </w:rPr>
      </w:pPr>
    </w:p>
    <w:p w14:paraId="71C359CB">
      <w:pPr>
        <w:pStyle w:val="13"/>
        <w:spacing w:line="360" w:lineRule="auto"/>
        <w:rPr>
          <w:rFonts w:hAnsi="宋体" w:cs="Arial"/>
          <w:highlight w:val="none"/>
          <w:lang w:eastAsia="zh-CN"/>
        </w:rPr>
      </w:pPr>
    </w:p>
    <w:p w14:paraId="400FF58D">
      <w:pPr>
        <w:pStyle w:val="13"/>
        <w:spacing w:line="360" w:lineRule="auto"/>
        <w:rPr>
          <w:highlight w:val="none"/>
          <w:lang w:eastAsia="zh-CN"/>
        </w:rPr>
        <w:sectPr>
          <w:footerReference r:id="rId3" w:type="default"/>
          <w:pgSz w:w="11906" w:h="16838"/>
          <w:pgMar w:top="1440" w:right="1247" w:bottom="1440" w:left="1247" w:header="851" w:footer="992" w:gutter="0"/>
          <w:pgNumType w:fmt="decimal" w:start="1"/>
          <w:cols w:space="720" w:num="1"/>
          <w:docGrid w:type="linesAndChars" w:linePitch="312" w:charSpace="0"/>
        </w:sectPr>
      </w:pPr>
    </w:p>
    <w:p w14:paraId="0EF1F925">
      <w:pPr>
        <w:pStyle w:val="2"/>
        <w:rPr>
          <w:highlight w:val="none"/>
        </w:rPr>
      </w:pPr>
    </w:p>
    <w:p w14:paraId="780D526D">
      <w:pPr>
        <w:widowControl/>
        <w:spacing w:line="357" w:lineRule="atLeast"/>
        <w:jc w:val="center"/>
        <w:rPr>
          <w:rFonts w:ascii="宋体" w:hAnsi="宋体" w:eastAsia="宋体" w:cs="宋体"/>
          <w:sz w:val="28"/>
          <w:szCs w:val="28"/>
          <w:highlight w:val="none"/>
          <w:lang w:bidi="ar"/>
        </w:rPr>
      </w:pPr>
      <w:r>
        <w:rPr>
          <w:rFonts w:hint="eastAsia" w:ascii="宋体" w:hAnsi="宋体" w:eastAsia="宋体" w:cs="宋体"/>
          <w:sz w:val="28"/>
          <w:szCs w:val="28"/>
          <w:highlight w:val="none"/>
          <w:lang w:bidi="ar"/>
        </w:rPr>
        <w:t>第七章 投标文件格式</w:t>
      </w:r>
    </w:p>
    <w:p w14:paraId="1F2FC0A7">
      <w:pPr>
        <w:widowControl/>
        <w:spacing w:line="357" w:lineRule="atLeast"/>
        <w:jc w:val="center"/>
        <w:rPr>
          <w:rFonts w:ascii="宋体" w:hAnsi="Times New Roman" w:eastAsia="宋体" w:cs="宋体"/>
          <w:b/>
          <w:bCs/>
          <w:sz w:val="28"/>
          <w:szCs w:val="28"/>
          <w:highlight w:val="none"/>
        </w:rPr>
      </w:pPr>
    </w:p>
    <w:p w14:paraId="3362ECDC">
      <w:pPr>
        <w:widowControl/>
        <w:spacing w:line="357" w:lineRule="atLeast"/>
        <w:jc w:val="center"/>
        <w:outlineLvl w:val="1"/>
        <w:rPr>
          <w:rFonts w:ascii="宋体" w:hAnsi="宋体" w:eastAsia="宋体" w:cs="宋体"/>
          <w:b/>
          <w:sz w:val="44"/>
          <w:szCs w:val="44"/>
          <w:highlight w:val="none"/>
        </w:rPr>
      </w:pPr>
      <w:bookmarkStart w:id="136" w:name="_Toc14710_WPSOffice_Level1"/>
      <w:bookmarkEnd w:id="136"/>
      <w:bookmarkStart w:id="137" w:name="_Toc128_WPSOffice_Level1"/>
      <w:r>
        <w:rPr>
          <w:rFonts w:hint="eastAsia" w:ascii="宋体" w:hAnsi="宋体" w:eastAsia="宋体" w:cs="宋体"/>
          <w:b/>
          <w:color w:val="000000"/>
          <w:kern w:val="0"/>
          <w:sz w:val="44"/>
          <w:szCs w:val="44"/>
          <w:highlight w:val="none"/>
          <w:u w:color="000000"/>
          <w:lang w:val="en-US" w:eastAsia="zh-CN" w:bidi="ar"/>
        </w:rPr>
        <w:t>投标</w:t>
      </w:r>
      <w:r>
        <w:rPr>
          <w:rFonts w:hint="eastAsia" w:ascii="宋体" w:hAnsi="宋体" w:eastAsia="宋体" w:cs="宋体"/>
          <w:b/>
          <w:color w:val="000000"/>
          <w:kern w:val="0"/>
          <w:sz w:val="44"/>
          <w:szCs w:val="44"/>
          <w:highlight w:val="none"/>
          <w:u w:color="000000"/>
          <w:lang w:bidi="ar"/>
        </w:rPr>
        <w:t>文件</w:t>
      </w:r>
      <w:bookmarkEnd w:id="137"/>
    </w:p>
    <w:p w14:paraId="1A6604AB">
      <w:pPr>
        <w:widowControl/>
        <w:spacing w:line="357" w:lineRule="atLeast"/>
        <w:ind w:firstLine="3000" w:firstLineChars="1000"/>
        <w:rPr>
          <w:rFonts w:hint="eastAsia" w:ascii="宋体" w:hAnsi="宋体" w:eastAsia="宋体" w:cs="宋体"/>
          <w:color w:val="000000"/>
          <w:kern w:val="0"/>
          <w:sz w:val="30"/>
          <w:szCs w:val="30"/>
          <w:highlight w:val="none"/>
          <w:u w:color="000000"/>
          <w:lang w:bidi="ar"/>
        </w:rPr>
      </w:pPr>
      <w:bookmarkStart w:id="138" w:name="_Toc19336_WPSOffice_Level2"/>
      <w:bookmarkEnd w:id="138"/>
      <w:bookmarkStart w:id="139" w:name="_Toc7180_WPSOffice_Level3"/>
      <w:bookmarkEnd w:id="139"/>
    </w:p>
    <w:p w14:paraId="5E148354">
      <w:pPr>
        <w:widowControl/>
        <w:spacing w:line="357" w:lineRule="atLeast"/>
        <w:ind w:firstLine="3000" w:firstLineChars="1000"/>
        <w:rPr>
          <w:rFonts w:hint="eastAsia" w:ascii="宋体" w:hAnsi="宋体" w:eastAsia="宋体" w:cs="宋体"/>
          <w:color w:val="000000"/>
          <w:kern w:val="0"/>
          <w:sz w:val="30"/>
          <w:szCs w:val="30"/>
          <w:highlight w:val="none"/>
          <w:u w:color="000000"/>
          <w:lang w:bidi="ar"/>
        </w:rPr>
      </w:pPr>
    </w:p>
    <w:p w14:paraId="5A53760E">
      <w:pPr>
        <w:widowControl/>
        <w:spacing w:line="357" w:lineRule="atLeast"/>
        <w:ind w:firstLine="3000" w:firstLineChars="1000"/>
        <w:rPr>
          <w:rFonts w:ascii="宋体" w:hAnsi="宋体" w:eastAsia="宋体" w:cs="宋体"/>
          <w:sz w:val="30"/>
          <w:szCs w:val="30"/>
          <w:highlight w:val="none"/>
        </w:rPr>
      </w:pPr>
      <w:r>
        <w:rPr>
          <w:rFonts w:hint="eastAsia" w:ascii="宋体" w:hAnsi="宋体" w:eastAsia="宋体" w:cs="宋体"/>
          <w:color w:val="000000"/>
          <w:kern w:val="0"/>
          <w:sz w:val="30"/>
          <w:szCs w:val="30"/>
          <w:highlight w:val="none"/>
          <w:u w:color="000000"/>
          <w:lang w:bidi="ar"/>
        </w:rPr>
        <w:t>项目名称：</w:t>
      </w:r>
    </w:p>
    <w:p w14:paraId="78363C81">
      <w:pPr>
        <w:widowControl/>
        <w:spacing w:line="357" w:lineRule="atLeast"/>
        <w:rPr>
          <w:rFonts w:ascii="宋体" w:hAnsi="宋体" w:eastAsia="宋体" w:cs="宋体"/>
          <w:sz w:val="28"/>
          <w:szCs w:val="28"/>
          <w:highlight w:val="none"/>
        </w:rPr>
      </w:pPr>
      <w:r>
        <w:rPr>
          <w:rFonts w:hint="eastAsia" w:ascii="宋体" w:hAnsi="宋体" w:eastAsia="宋体" w:cs="宋体"/>
          <w:color w:val="000000"/>
          <w:kern w:val="0"/>
          <w:sz w:val="28"/>
          <w:szCs w:val="28"/>
          <w:highlight w:val="none"/>
          <w:u w:color="000000"/>
          <w:lang w:bidi="ar"/>
        </w:rPr>
        <w:t xml:space="preserve"> </w:t>
      </w:r>
    </w:p>
    <w:p w14:paraId="61646827">
      <w:pPr>
        <w:widowControl/>
        <w:spacing w:line="357" w:lineRule="atLeast"/>
        <w:rPr>
          <w:rFonts w:ascii="宋体" w:hAnsi="宋体" w:eastAsia="宋体" w:cs="宋体"/>
          <w:sz w:val="28"/>
          <w:szCs w:val="28"/>
          <w:highlight w:val="none"/>
        </w:rPr>
      </w:pPr>
      <w:r>
        <w:rPr>
          <w:rFonts w:hint="eastAsia" w:ascii="宋体" w:hAnsi="宋体" w:eastAsia="宋体" w:cs="宋体"/>
          <w:color w:val="000000"/>
          <w:kern w:val="0"/>
          <w:sz w:val="28"/>
          <w:szCs w:val="28"/>
          <w:highlight w:val="none"/>
          <w:u w:color="000000"/>
          <w:lang w:bidi="ar"/>
        </w:rPr>
        <w:t xml:space="preserve"> </w:t>
      </w:r>
    </w:p>
    <w:p w14:paraId="27F41B65">
      <w:pPr>
        <w:widowControl/>
        <w:spacing w:line="357" w:lineRule="atLeast"/>
        <w:rPr>
          <w:rFonts w:ascii="宋体" w:hAnsi="宋体" w:eastAsia="宋体" w:cs="宋体"/>
          <w:sz w:val="28"/>
          <w:szCs w:val="28"/>
          <w:highlight w:val="none"/>
        </w:rPr>
      </w:pPr>
      <w:r>
        <w:rPr>
          <w:rFonts w:hint="eastAsia" w:ascii="宋体" w:hAnsi="宋体" w:eastAsia="宋体" w:cs="宋体"/>
          <w:color w:val="000000"/>
          <w:kern w:val="0"/>
          <w:sz w:val="28"/>
          <w:szCs w:val="28"/>
          <w:highlight w:val="none"/>
          <w:u w:color="000000"/>
          <w:lang w:bidi="ar"/>
        </w:rPr>
        <w:t xml:space="preserve"> </w:t>
      </w:r>
    </w:p>
    <w:p w14:paraId="581D22AF">
      <w:pPr>
        <w:pStyle w:val="5"/>
        <w:ind w:firstLine="560"/>
        <w:rPr>
          <w:sz w:val="28"/>
          <w:szCs w:val="28"/>
          <w:highlight w:val="none"/>
        </w:rPr>
      </w:pPr>
      <w:r>
        <w:rPr>
          <w:sz w:val="28"/>
          <w:szCs w:val="28"/>
          <w:highlight w:val="none"/>
        </w:rPr>
        <w:t xml:space="preserve"> </w:t>
      </w:r>
    </w:p>
    <w:p w14:paraId="533D2B4C">
      <w:pPr>
        <w:pStyle w:val="17"/>
        <w:widowControl/>
        <w:rPr>
          <w:highlight w:val="none"/>
        </w:rPr>
      </w:pPr>
      <w:r>
        <w:rPr>
          <w:highlight w:val="none"/>
        </w:rPr>
        <w:t xml:space="preserve"> </w:t>
      </w:r>
    </w:p>
    <w:p w14:paraId="2B0F8FA1">
      <w:pPr>
        <w:widowControl/>
        <w:spacing w:line="357" w:lineRule="atLeast"/>
        <w:rPr>
          <w:rFonts w:ascii="宋体" w:hAnsi="宋体" w:eastAsia="宋体" w:cs="宋体"/>
          <w:sz w:val="28"/>
          <w:szCs w:val="28"/>
          <w:highlight w:val="none"/>
        </w:rPr>
      </w:pPr>
      <w:r>
        <w:rPr>
          <w:rFonts w:hint="eastAsia" w:ascii="宋体" w:hAnsi="宋体" w:eastAsia="宋体" w:cs="宋体"/>
          <w:color w:val="000000"/>
          <w:kern w:val="0"/>
          <w:sz w:val="28"/>
          <w:szCs w:val="28"/>
          <w:highlight w:val="none"/>
          <w:u w:color="000000"/>
          <w:lang w:bidi="ar"/>
        </w:rPr>
        <w:t xml:space="preserve"> </w:t>
      </w:r>
    </w:p>
    <w:p w14:paraId="6E9E4A02">
      <w:pPr>
        <w:widowControl/>
        <w:spacing w:line="357" w:lineRule="atLeast"/>
        <w:jc w:val="center"/>
        <w:rPr>
          <w:rFonts w:ascii="宋体" w:hAnsi="宋体" w:eastAsia="宋体" w:cs="宋体"/>
          <w:sz w:val="32"/>
          <w:szCs w:val="32"/>
          <w:highlight w:val="none"/>
          <w:u w:val="single"/>
        </w:rPr>
      </w:pPr>
      <w:r>
        <w:rPr>
          <w:rFonts w:hint="eastAsia" w:ascii="宋体" w:hAnsi="宋体" w:eastAsia="宋体" w:cs="宋体"/>
          <w:color w:val="000000"/>
          <w:kern w:val="0"/>
          <w:sz w:val="32"/>
          <w:szCs w:val="32"/>
          <w:highlight w:val="none"/>
          <w:u w:color="000000"/>
          <w:lang w:bidi="ar"/>
        </w:rPr>
        <w:t>投标人：</w:t>
      </w:r>
      <w:r>
        <w:rPr>
          <w:rFonts w:hint="eastAsia" w:ascii="宋体" w:hAnsi="宋体" w:eastAsia="宋体" w:cs="宋体"/>
          <w:color w:val="000000"/>
          <w:kern w:val="0"/>
          <w:sz w:val="32"/>
          <w:szCs w:val="32"/>
          <w:highlight w:val="none"/>
          <w:u w:val="single" w:color="000000"/>
          <w:lang w:bidi="ar"/>
        </w:rPr>
        <w:t xml:space="preserve">                              </w:t>
      </w:r>
      <w:r>
        <w:rPr>
          <w:rFonts w:hint="eastAsia" w:ascii="宋体" w:hAnsi="宋体" w:eastAsia="宋体" w:cs="宋体"/>
          <w:color w:val="000000"/>
          <w:kern w:val="0"/>
          <w:sz w:val="32"/>
          <w:szCs w:val="32"/>
          <w:highlight w:val="none"/>
          <w:u w:color="000000"/>
          <w:lang w:bidi="ar"/>
        </w:rPr>
        <w:t>（盖单位章）</w:t>
      </w:r>
    </w:p>
    <w:p w14:paraId="49E79CD3">
      <w:pPr>
        <w:widowControl/>
        <w:spacing w:line="357" w:lineRule="atLeast"/>
        <w:jc w:val="center"/>
        <w:rPr>
          <w:rFonts w:ascii="宋体" w:hAnsi="宋体" w:eastAsia="宋体" w:cs="宋体"/>
          <w:sz w:val="32"/>
          <w:szCs w:val="32"/>
          <w:highlight w:val="none"/>
        </w:rPr>
      </w:pPr>
      <w:r>
        <w:rPr>
          <w:rFonts w:hint="eastAsia" w:ascii="宋体" w:hAnsi="宋体" w:eastAsia="宋体" w:cs="宋体"/>
          <w:color w:val="000000"/>
          <w:kern w:val="0"/>
          <w:sz w:val="32"/>
          <w:szCs w:val="32"/>
          <w:highlight w:val="none"/>
          <w:u w:color="000000"/>
          <w:lang w:bidi="ar"/>
        </w:rPr>
        <w:t xml:space="preserve"> </w:t>
      </w:r>
    </w:p>
    <w:p w14:paraId="2803BD89">
      <w:pPr>
        <w:widowControl/>
        <w:spacing w:line="357" w:lineRule="atLeast"/>
        <w:jc w:val="center"/>
        <w:rPr>
          <w:rFonts w:ascii="宋体" w:hAnsi="宋体" w:eastAsia="宋体" w:cs="宋体"/>
          <w:color w:val="000000"/>
          <w:kern w:val="0"/>
          <w:sz w:val="32"/>
          <w:szCs w:val="32"/>
          <w:highlight w:val="none"/>
          <w:u w:color="000000"/>
          <w:lang w:bidi="ar"/>
        </w:rPr>
      </w:pPr>
      <w:r>
        <w:rPr>
          <w:rFonts w:hint="eastAsia" w:ascii="宋体" w:hAnsi="宋体" w:eastAsia="宋体" w:cs="宋体"/>
          <w:color w:val="000000"/>
          <w:kern w:val="0"/>
          <w:sz w:val="32"/>
          <w:szCs w:val="32"/>
          <w:highlight w:val="none"/>
          <w:u w:color="000000"/>
          <w:lang w:bidi="ar"/>
        </w:rPr>
        <w:t>法定代表人或授权委托人：</w:t>
      </w:r>
      <w:r>
        <w:rPr>
          <w:rFonts w:hint="eastAsia" w:ascii="宋体" w:hAnsi="宋体" w:eastAsia="宋体" w:cs="宋体"/>
          <w:color w:val="000000"/>
          <w:kern w:val="0"/>
          <w:sz w:val="32"/>
          <w:szCs w:val="32"/>
          <w:highlight w:val="none"/>
          <w:u w:val="single" w:color="000000"/>
          <w:lang w:bidi="ar"/>
        </w:rPr>
        <w:t xml:space="preserve">               </w:t>
      </w:r>
      <w:r>
        <w:rPr>
          <w:rFonts w:hint="eastAsia" w:ascii="宋体" w:hAnsi="宋体" w:eastAsia="宋体" w:cs="宋体"/>
          <w:color w:val="000000"/>
          <w:kern w:val="0"/>
          <w:sz w:val="32"/>
          <w:szCs w:val="32"/>
          <w:highlight w:val="none"/>
          <w:u w:color="000000"/>
          <w:lang w:bidi="ar"/>
        </w:rPr>
        <w:t>（签字或盖章）</w:t>
      </w:r>
    </w:p>
    <w:p w14:paraId="5D79029E">
      <w:pPr>
        <w:widowControl/>
        <w:spacing w:line="357" w:lineRule="atLeast"/>
        <w:jc w:val="center"/>
        <w:rPr>
          <w:rFonts w:ascii="宋体" w:hAnsi="宋体" w:eastAsia="宋体" w:cs="宋体"/>
          <w:color w:val="000000"/>
          <w:kern w:val="0"/>
          <w:sz w:val="32"/>
          <w:szCs w:val="32"/>
          <w:highlight w:val="none"/>
          <w:u w:color="000000"/>
          <w:lang w:bidi="ar"/>
        </w:rPr>
      </w:pPr>
    </w:p>
    <w:p w14:paraId="75BFCF8E">
      <w:pPr>
        <w:widowControl/>
        <w:spacing w:line="357" w:lineRule="atLeast"/>
        <w:jc w:val="center"/>
        <w:rPr>
          <w:rFonts w:ascii="宋体" w:hAnsi="宋体" w:eastAsia="宋体" w:cs="宋体"/>
          <w:sz w:val="32"/>
          <w:szCs w:val="32"/>
          <w:highlight w:val="none"/>
        </w:rPr>
      </w:pPr>
      <w:r>
        <w:rPr>
          <w:rFonts w:hint="eastAsia" w:ascii="宋体" w:hAnsi="宋体" w:eastAsia="宋体" w:cs="宋体"/>
          <w:color w:val="000000"/>
          <w:kern w:val="0"/>
          <w:sz w:val="32"/>
          <w:szCs w:val="32"/>
          <w:highlight w:val="none"/>
          <w:u w:val="single" w:color="000000"/>
          <w:lang w:bidi="ar"/>
        </w:rPr>
        <w:t xml:space="preserve">        </w:t>
      </w:r>
      <w:r>
        <w:rPr>
          <w:rFonts w:hint="eastAsia" w:ascii="宋体" w:hAnsi="宋体" w:eastAsia="宋体" w:cs="宋体"/>
          <w:color w:val="000000"/>
          <w:kern w:val="0"/>
          <w:sz w:val="32"/>
          <w:szCs w:val="32"/>
          <w:highlight w:val="none"/>
          <w:u w:color="000000"/>
          <w:lang w:bidi="ar"/>
        </w:rPr>
        <w:t>年</w:t>
      </w:r>
      <w:r>
        <w:rPr>
          <w:rFonts w:hint="eastAsia" w:ascii="宋体" w:hAnsi="宋体" w:eastAsia="宋体" w:cs="宋体"/>
          <w:color w:val="000000"/>
          <w:kern w:val="0"/>
          <w:sz w:val="32"/>
          <w:szCs w:val="32"/>
          <w:highlight w:val="none"/>
          <w:u w:val="single" w:color="000000"/>
          <w:lang w:bidi="ar"/>
        </w:rPr>
        <w:t xml:space="preserve">        </w:t>
      </w:r>
      <w:r>
        <w:rPr>
          <w:rFonts w:hint="eastAsia" w:ascii="宋体" w:hAnsi="宋体" w:eastAsia="宋体" w:cs="宋体"/>
          <w:color w:val="000000"/>
          <w:kern w:val="0"/>
          <w:sz w:val="32"/>
          <w:szCs w:val="32"/>
          <w:highlight w:val="none"/>
          <w:u w:color="000000"/>
          <w:lang w:bidi="ar"/>
        </w:rPr>
        <w:t>月</w:t>
      </w:r>
      <w:r>
        <w:rPr>
          <w:rFonts w:hint="eastAsia" w:ascii="宋体" w:hAnsi="宋体" w:eastAsia="宋体" w:cs="宋体"/>
          <w:color w:val="000000"/>
          <w:kern w:val="0"/>
          <w:sz w:val="32"/>
          <w:szCs w:val="32"/>
          <w:highlight w:val="none"/>
          <w:u w:val="single" w:color="000000"/>
          <w:lang w:bidi="ar"/>
        </w:rPr>
        <w:t xml:space="preserve">        </w:t>
      </w:r>
      <w:r>
        <w:rPr>
          <w:rFonts w:hint="eastAsia" w:ascii="宋体" w:hAnsi="宋体" w:eastAsia="宋体" w:cs="宋体"/>
          <w:color w:val="000000"/>
          <w:kern w:val="0"/>
          <w:sz w:val="32"/>
          <w:szCs w:val="32"/>
          <w:highlight w:val="none"/>
          <w:u w:color="000000"/>
          <w:lang w:bidi="ar"/>
        </w:rPr>
        <w:t>日</w:t>
      </w:r>
    </w:p>
    <w:p w14:paraId="7856CD84">
      <w:pPr>
        <w:rPr>
          <w:rFonts w:ascii="宋体" w:hAnsi="宋体" w:eastAsia="宋体" w:cs="宋体"/>
          <w:b/>
          <w:color w:val="000000"/>
          <w:kern w:val="0"/>
          <w:sz w:val="44"/>
          <w:szCs w:val="44"/>
          <w:highlight w:val="none"/>
          <w:u w:color="000000"/>
          <w:lang w:bidi="ar"/>
        </w:rPr>
      </w:pPr>
      <w:r>
        <w:rPr>
          <w:rFonts w:hint="eastAsia" w:ascii="宋体" w:hAnsi="宋体" w:eastAsia="宋体" w:cs="宋体"/>
          <w:b/>
          <w:color w:val="000000"/>
          <w:kern w:val="0"/>
          <w:sz w:val="44"/>
          <w:szCs w:val="44"/>
          <w:highlight w:val="none"/>
          <w:u w:color="000000"/>
          <w:lang w:bidi="ar"/>
        </w:rPr>
        <w:br w:type="page"/>
      </w:r>
    </w:p>
    <w:p w14:paraId="1E899981">
      <w:pPr>
        <w:widowControl/>
        <w:spacing w:line="640" w:lineRule="exact"/>
        <w:jc w:val="center"/>
        <w:rPr>
          <w:rFonts w:ascii="宋体" w:hAnsi="宋体" w:eastAsia="宋体" w:cs="宋体"/>
          <w:b/>
          <w:sz w:val="44"/>
          <w:szCs w:val="44"/>
          <w:highlight w:val="none"/>
        </w:rPr>
      </w:pPr>
      <w:r>
        <w:rPr>
          <w:rFonts w:hint="eastAsia" w:ascii="宋体" w:hAnsi="宋体" w:eastAsia="宋体" w:cs="宋体"/>
          <w:b/>
          <w:color w:val="000000"/>
          <w:kern w:val="0"/>
          <w:sz w:val="44"/>
          <w:szCs w:val="44"/>
          <w:highlight w:val="none"/>
          <w:u w:color="000000"/>
          <w:lang w:bidi="ar"/>
        </w:rPr>
        <w:t>目   录</w:t>
      </w:r>
    </w:p>
    <w:p w14:paraId="1A1C28D3">
      <w:pPr>
        <w:widowControl/>
        <w:spacing w:line="44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 xml:space="preserve"> </w:t>
      </w:r>
    </w:p>
    <w:p w14:paraId="0C8A82CA">
      <w:pPr>
        <w:spacing w:line="360" w:lineRule="auto"/>
        <w:ind w:firstLine="420" w:firstLineChars="200"/>
        <w:rPr>
          <w:rFonts w:hint="eastAsia" w:ascii="宋体" w:hAnsi="Times New Roman" w:eastAsia="宋体" w:cs="Times New Roman"/>
          <w:szCs w:val="21"/>
          <w:highlight w:val="none"/>
        </w:rPr>
      </w:pPr>
      <w:r>
        <w:rPr>
          <w:rFonts w:hint="eastAsia" w:ascii="宋体" w:hAnsi="Times New Roman" w:eastAsia="宋体" w:cs="Times New Roman"/>
          <w:szCs w:val="21"/>
          <w:highlight w:val="none"/>
        </w:rPr>
        <w:t xml:space="preserve"> </w:t>
      </w:r>
    </w:p>
    <w:p w14:paraId="7608C17C">
      <w:pPr>
        <w:spacing w:line="360" w:lineRule="auto"/>
        <w:ind w:firstLine="420" w:firstLineChars="200"/>
        <w:rPr>
          <w:rFonts w:hint="eastAsia" w:ascii="宋体" w:hAnsi="Times New Roman" w:eastAsia="宋体" w:cs="Times New Roman"/>
          <w:szCs w:val="21"/>
          <w:highlight w:val="none"/>
        </w:rPr>
      </w:pPr>
      <w:r>
        <w:rPr>
          <w:rFonts w:hint="eastAsia" w:ascii="宋体" w:hAnsi="Times New Roman" w:eastAsia="宋体" w:cs="Times New Roman"/>
          <w:szCs w:val="21"/>
          <w:highlight w:val="none"/>
        </w:rPr>
        <w:t>（1）法人代表人身份证明及其有效身份证（或法人代表授权委托书及其有效身份证）（格式见附件）；</w:t>
      </w:r>
    </w:p>
    <w:p w14:paraId="786D1D7C">
      <w:pPr>
        <w:spacing w:line="360" w:lineRule="auto"/>
        <w:ind w:firstLine="420" w:firstLineChars="200"/>
        <w:rPr>
          <w:rFonts w:hint="eastAsia" w:ascii="宋体" w:hAnsi="Times New Roman" w:eastAsia="宋体" w:cs="Times New Roman"/>
          <w:szCs w:val="21"/>
          <w:highlight w:val="none"/>
        </w:rPr>
      </w:pPr>
      <w:r>
        <w:rPr>
          <w:rFonts w:hint="eastAsia" w:ascii="宋体" w:hAnsi="Times New Roman" w:eastAsia="宋体" w:cs="Times New Roman"/>
          <w:szCs w:val="21"/>
          <w:highlight w:val="none"/>
        </w:rPr>
        <w:t>（2）投标人有效的营业执照、税务登记证、组织机构代码证（或三合一证书）；</w:t>
      </w:r>
    </w:p>
    <w:p w14:paraId="41ED2415">
      <w:pPr>
        <w:spacing w:line="360" w:lineRule="auto"/>
        <w:ind w:firstLine="420" w:firstLineChars="200"/>
        <w:rPr>
          <w:rFonts w:hint="eastAsia" w:ascii="宋体" w:hAnsi="Times New Roman" w:eastAsia="宋体" w:cs="Times New Roman"/>
          <w:szCs w:val="21"/>
          <w:highlight w:val="none"/>
        </w:rPr>
      </w:pPr>
      <w:r>
        <w:rPr>
          <w:rFonts w:hint="eastAsia" w:ascii="宋体" w:hAnsi="Times New Roman" w:eastAsia="宋体" w:cs="Times New Roman"/>
          <w:szCs w:val="21"/>
          <w:highlight w:val="none"/>
        </w:rPr>
        <w:t>（3）诚信投标承诺书（格式见附件）；</w:t>
      </w:r>
    </w:p>
    <w:p w14:paraId="4708386A">
      <w:pPr>
        <w:spacing w:line="360" w:lineRule="auto"/>
        <w:ind w:firstLine="420" w:firstLineChars="200"/>
        <w:rPr>
          <w:rFonts w:hint="eastAsia" w:ascii="宋体" w:hAnsi="Times New Roman" w:eastAsia="宋体" w:cs="Times New Roman"/>
          <w:szCs w:val="21"/>
          <w:highlight w:val="none"/>
        </w:rPr>
      </w:pPr>
      <w:r>
        <w:rPr>
          <w:rFonts w:hint="eastAsia" w:ascii="宋体" w:hAnsi="Times New Roman" w:eastAsia="宋体" w:cs="Times New Roman"/>
          <w:szCs w:val="21"/>
          <w:highlight w:val="none"/>
        </w:rPr>
        <w:t>（4）服务承诺：是否响应招标文件要求的书面说明和服务承诺书（格式见附件）；</w:t>
      </w:r>
    </w:p>
    <w:p w14:paraId="535B5643">
      <w:pPr>
        <w:spacing w:line="360" w:lineRule="auto"/>
        <w:ind w:firstLine="420" w:firstLineChars="200"/>
        <w:rPr>
          <w:rFonts w:hint="eastAsia" w:ascii="宋体" w:hAnsi="Times New Roman" w:eastAsia="宋体" w:cs="Times New Roman"/>
          <w:szCs w:val="21"/>
          <w:highlight w:val="none"/>
        </w:rPr>
      </w:pPr>
      <w:r>
        <w:rPr>
          <w:rFonts w:hint="eastAsia" w:ascii="宋体" w:hAnsi="Times New Roman" w:eastAsia="宋体" w:cs="Times New Roman"/>
          <w:szCs w:val="21"/>
          <w:highlight w:val="none"/>
        </w:rPr>
        <w:t>（</w:t>
      </w:r>
      <w:r>
        <w:rPr>
          <w:rFonts w:hint="eastAsia" w:ascii="宋体" w:hAnsi="Times New Roman" w:eastAsia="宋体" w:cs="Times New Roman"/>
          <w:szCs w:val="21"/>
          <w:highlight w:val="none"/>
          <w:lang w:val="en-US" w:eastAsia="zh-CN"/>
        </w:rPr>
        <w:t>5</w:t>
      </w:r>
      <w:r>
        <w:rPr>
          <w:rFonts w:hint="eastAsia" w:ascii="宋体" w:hAnsi="Times New Roman" w:eastAsia="宋体" w:cs="Times New Roman"/>
          <w:szCs w:val="21"/>
          <w:highlight w:val="none"/>
        </w:rPr>
        <w:t>）开标一览表（格式见附件）；</w:t>
      </w:r>
    </w:p>
    <w:p w14:paraId="67E4CA89">
      <w:pPr>
        <w:spacing w:line="360" w:lineRule="auto"/>
        <w:ind w:firstLine="420" w:firstLineChars="200"/>
        <w:rPr>
          <w:rFonts w:hint="eastAsia" w:ascii="宋体" w:hAnsi="Times New Roman" w:eastAsia="宋体" w:cs="Times New Roman"/>
          <w:szCs w:val="21"/>
          <w:highlight w:val="none"/>
        </w:rPr>
      </w:pPr>
      <w:r>
        <w:rPr>
          <w:rFonts w:hint="eastAsia" w:ascii="宋体" w:hAnsi="Times New Roman" w:eastAsia="宋体" w:cs="Times New Roman"/>
          <w:szCs w:val="21"/>
          <w:highlight w:val="none"/>
        </w:rPr>
        <w:t>（</w:t>
      </w:r>
      <w:r>
        <w:rPr>
          <w:rFonts w:hint="eastAsia" w:ascii="宋体" w:hAnsi="Times New Roman" w:eastAsia="宋体" w:cs="Times New Roman"/>
          <w:szCs w:val="21"/>
          <w:highlight w:val="none"/>
          <w:lang w:val="en-US" w:eastAsia="zh-CN"/>
        </w:rPr>
        <w:t>6</w:t>
      </w:r>
      <w:r>
        <w:rPr>
          <w:rFonts w:hint="eastAsia" w:ascii="宋体" w:hAnsi="Times New Roman" w:eastAsia="宋体" w:cs="Times New Roman"/>
          <w:szCs w:val="21"/>
          <w:highlight w:val="none"/>
        </w:rPr>
        <w:t>）投标函（格式见附件）；</w:t>
      </w:r>
    </w:p>
    <w:p w14:paraId="1733C2FD">
      <w:pPr>
        <w:spacing w:line="360" w:lineRule="auto"/>
        <w:ind w:firstLine="420" w:firstLineChars="200"/>
        <w:rPr>
          <w:rFonts w:hint="eastAsia" w:ascii="宋体" w:hAnsi="Times New Roman" w:eastAsia="宋体" w:cs="Times New Roman"/>
          <w:szCs w:val="21"/>
          <w:highlight w:val="none"/>
        </w:rPr>
      </w:pPr>
      <w:r>
        <w:rPr>
          <w:rFonts w:hint="eastAsia" w:ascii="宋体" w:hAnsi="Times New Roman" w:eastAsia="宋体" w:cs="Times New Roman"/>
          <w:szCs w:val="21"/>
          <w:highlight w:val="none"/>
        </w:rPr>
        <w:t>（</w:t>
      </w:r>
      <w:r>
        <w:rPr>
          <w:rFonts w:hint="eastAsia" w:ascii="宋体" w:hAnsi="Times New Roman" w:eastAsia="宋体" w:cs="Times New Roman"/>
          <w:szCs w:val="21"/>
          <w:highlight w:val="none"/>
          <w:lang w:val="en-US" w:eastAsia="zh-CN"/>
        </w:rPr>
        <w:t>7</w:t>
      </w:r>
      <w:r>
        <w:rPr>
          <w:rFonts w:hint="eastAsia" w:ascii="宋体" w:hAnsi="Times New Roman" w:eastAsia="宋体" w:cs="Times New Roman"/>
          <w:szCs w:val="21"/>
          <w:highlight w:val="none"/>
        </w:rPr>
        <w:t>）投标人认为需要提供的其他证明材料。</w:t>
      </w:r>
    </w:p>
    <w:p w14:paraId="35569F26">
      <w:pPr>
        <w:spacing w:line="360" w:lineRule="auto"/>
        <w:ind w:firstLine="420" w:firstLineChars="200"/>
        <w:rPr>
          <w:rFonts w:hint="eastAsia" w:ascii="宋体" w:hAnsi="Times New Roman" w:eastAsia="宋体" w:cs="Times New Roman"/>
          <w:szCs w:val="21"/>
          <w:highlight w:val="none"/>
        </w:rPr>
      </w:pPr>
      <w:r>
        <w:rPr>
          <w:rFonts w:hint="eastAsia" w:ascii="宋体" w:hAnsi="Times New Roman" w:eastAsia="宋体" w:cs="Times New Roman"/>
          <w:szCs w:val="21"/>
          <w:highlight w:val="none"/>
        </w:rPr>
        <w:t xml:space="preserve"> </w:t>
      </w:r>
    </w:p>
    <w:p w14:paraId="44346D12">
      <w:pPr>
        <w:rPr>
          <w:rFonts w:ascii="宋体" w:hAnsi="宋体" w:eastAsia="宋体" w:cs="宋体"/>
          <w:b/>
          <w:color w:val="000000"/>
          <w:kern w:val="0"/>
          <w:sz w:val="28"/>
          <w:szCs w:val="28"/>
          <w:highlight w:val="none"/>
          <w:u w:color="000000"/>
          <w:lang w:bidi="ar"/>
        </w:rPr>
      </w:pPr>
      <w:r>
        <w:rPr>
          <w:rFonts w:hint="eastAsia" w:ascii="宋体" w:hAnsi="宋体" w:eastAsia="宋体" w:cs="宋体"/>
          <w:b/>
          <w:color w:val="000000"/>
          <w:kern w:val="0"/>
          <w:sz w:val="28"/>
          <w:szCs w:val="28"/>
          <w:highlight w:val="none"/>
          <w:u w:color="000000"/>
          <w:lang w:bidi="ar"/>
        </w:rPr>
        <w:br w:type="page"/>
      </w:r>
    </w:p>
    <w:p w14:paraId="63BE0D43">
      <w:pPr>
        <w:widowControl/>
        <w:spacing w:line="360" w:lineRule="auto"/>
        <w:jc w:val="left"/>
        <w:rPr>
          <w:rFonts w:ascii="宋体" w:hAnsi="宋体" w:eastAsia="宋体" w:cs="宋体"/>
          <w:b/>
          <w:sz w:val="28"/>
          <w:szCs w:val="28"/>
          <w:highlight w:val="none"/>
        </w:rPr>
      </w:pPr>
      <w:r>
        <w:rPr>
          <w:rFonts w:hint="eastAsia" w:ascii="宋体" w:hAnsi="宋体" w:eastAsia="宋体" w:cs="宋体"/>
          <w:b/>
          <w:color w:val="000000"/>
          <w:kern w:val="0"/>
          <w:sz w:val="28"/>
          <w:szCs w:val="28"/>
          <w:highlight w:val="none"/>
          <w:u w:color="000000"/>
          <w:lang w:bidi="ar"/>
        </w:rPr>
        <w:t>附件</w:t>
      </w:r>
      <w:r>
        <w:rPr>
          <w:rFonts w:ascii="Times New Roman" w:hAnsi="Times New Roman" w:eastAsia="宋体" w:cs="Times New Roman"/>
          <w:b/>
          <w:color w:val="000000"/>
          <w:kern w:val="0"/>
          <w:sz w:val="28"/>
          <w:szCs w:val="28"/>
          <w:highlight w:val="none"/>
          <w:u w:color="000000"/>
          <w:lang w:bidi="ar"/>
        </w:rPr>
        <w:t>1</w:t>
      </w:r>
    </w:p>
    <w:p w14:paraId="59F98429">
      <w:pPr>
        <w:pStyle w:val="32"/>
        <w:spacing w:before="312" w:beforeLines="100" w:after="312" w:afterLines="100" w:line="400" w:lineRule="exact"/>
        <w:ind w:firstLine="180" w:firstLineChars="75"/>
        <w:rPr>
          <w:rFonts w:ascii="宋体"/>
          <w:b/>
          <w:color w:val="auto"/>
          <w:sz w:val="24"/>
          <w:szCs w:val="24"/>
          <w:highlight w:val="none"/>
        </w:rPr>
      </w:pPr>
      <w:r>
        <w:rPr>
          <w:rFonts w:hint="eastAsia" w:ascii="宋体"/>
          <w:color w:val="auto"/>
          <w:sz w:val="24"/>
          <w:szCs w:val="24"/>
          <w:highlight w:val="none"/>
        </w:rPr>
        <w:t>1.法定代表人身份证明</w:t>
      </w:r>
    </w:p>
    <w:p w14:paraId="70BE9283">
      <w:pPr>
        <w:spacing w:line="400" w:lineRule="exact"/>
        <w:rPr>
          <w:rFonts w:ascii="宋体"/>
          <w:sz w:val="24"/>
          <w:highlight w:val="none"/>
        </w:rPr>
      </w:pPr>
      <w:r>
        <w:rPr>
          <w:rFonts w:hint="eastAsia" w:ascii="宋体"/>
          <w:sz w:val="24"/>
          <w:highlight w:val="none"/>
        </w:rPr>
        <w:t>投标人名称：</w:t>
      </w:r>
      <w:r>
        <w:rPr>
          <w:rFonts w:hint="eastAsia" w:ascii="宋体"/>
          <w:sz w:val="24"/>
          <w:highlight w:val="none"/>
          <w:u w:val="single"/>
        </w:rPr>
        <w:t xml:space="preserve">                                </w:t>
      </w:r>
      <w:r>
        <w:rPr>
          <w:rFonts w:hint="eastAsia" w:ascii="宋体"/>
          <w:sz w:val="24"/>
          <w:highlight w:val="none"/>
        </w:rPr>
        <w:t xml:space="preserve"> </w:t>
      </w:r>
    </w:p>
    <w:p w14:paraId="3255531D">
      <w:pPr>
        <w:spacing w:line="400" w:lineRule="exact"/>
        <w:rPr>
          <w:rFonts w:ascii="宋体"/>
          <w:sz w:val="24"/>
          <w:highlight w:val="none"/>
        </w:rPr>
      </w:pPr>
      <w:r>
        <w:rPr>
          <w:rFonts w:hint="eastAsia" w:ascii="宋体"/>
          <w:sz w:val="24"/>
          <w:highlight w:val="none"/>
        </w:rPr>
        <w:t xml:space="preserve">单位性质： </w:t>
      </w:r>
      <w:r>
        <w:rPr>
          <w:rFonts w:hint="eastAsia" w:ascii="宋体"/>
          <w:sz w:val="24"/>
          <w:highlight w:val="none"/>
          <w:u w:val="single"/>
        </w:rPr>
        <w:t xml:space="preserve">                                  </w:t>
      </w:r>
      <w:r>
        <w:rPr>
          <w:rFonts w:hint="eastAsia" w:ascii="宋体"/>
          <w:sz w:val="24"/>
          <w:highlight w:val="none"/>
        </w:rPr>
        <w:t xml:space="preserve"> </w:t>
      </w:r>
    </w:p>
    <w:p w14:paraId="43EA70D3">
      <w:pPr>
        <w:spacing w:line="400" w:lineRule="exact"/>
        <w:rPr>
          <w:rFonts w:ascii="宋体"/>
          <w:sz w:val="24"/>
          <w:highlight w:val="none"/>
        </w:rPr>
      </w:pPr>
      <w:r>
        <w:rPr>
          <w:rFonts w:hint="eastAsia" w:ascii="宋体"/>
          <w:sz w:val="24"/>
          <w:highlight w:val="none"/>
        </w:rPr>
        <w:t>地    址：</w:t>
      </w:r>
      <w:r>
        <w:rPr>
          <w:rFonts w:hint="eastAsia" w:ascii="宋体"/>
          <w:sz w:val="24"/>
          <w:highlight w:val="none"/>
          <w:u w:val="single"/>
        </w:rPr>
        <w:t xml:space="preserve">                                   </w:t>
      </w:r>
      <w:r>
        <w:rPr>
          <w:rFonts w:hint="eastAsia" w:ascii="宋体"/>
          <w:sz w:val="24"/>
          <w:highlight w:val="none"/>
        </w:rPr>
        <w:t xml:space="preserve"> </w:t>
      </w:r>
    </w:p>
    <w:p w14:paraId="5F98A808">
      <w:pPr>
        <w:spacing w:line="400" w:lineRule="exact"/>
        <w:rPr>
          <w:rFonts w:ascii="宋体"/>
          <w:sz w:val="24"/>
          <w:highlight w:val="none"/>
        </w:rPr>
      </w:pPr>
      <w:r>
        <w:rPr>
          <w:rFonts w:hint="eastAsia" w:ascii="宋体"/>
          <w:sz w:val="24"/>
          <w:highlight w:val="none"/>
        </w:rPr>
        <w:t>成立时间：</w:t>
      </w:r>
      <w:r>
        <w:rPr>
          <w:rFonts w:hint="eastAsia" w:ascii="宋体"/>
          <w:sz w:val="24"/>
          <w:highlight w:val="none"/>
          <w:u w:val="single"/>
        </w:rPr>
        <w:t xml:space="preserve">        </w:t>
      </w:r>
      <w:r>
        <w:rPr>
          <w:rFonts w:hint="eastAsia" w:ascii="宋体"/>
          <w:sz w:val="24"/>
          <w:highlight w:val="none"/>
        </w:rPr>
        <w:t>年</w:t>
      </w:r>
      <w:r>
        <w:rPr>
          <w:rFonts w:hint="eastAsia" w:ascii="宋体"/>
          <w:sz w:val="24"/>
          <w:highlight w:val="none"/>
          <w:u w:val="single"/>
        </w:rPr>
        <w:t xml:space="preserve">       </w:t>
      </w:r>
      <w:r>
        <w:rPr>
          <w:rFonts w:hint="eastAsia" w:ascii="宋体"/>
          <w:sz w:val="24"/>
          <w:highlight w:val="none"/>
        </w:rPr>
        <w:t>月</w:t>
      </w:r>
      <w:r>
        <w:rPr>
          <w:rFonts w:hint="eastAsia" w:ascii="宋体"/>
          <w:sz w:val="24"/>
          <w:highlight w:val="none"/>
          <w:u w:val="single"/>
        </w:rPr>
        <w:t xml:space="preserve">        </w:t>
      </w:r>
      <w:r>
        <w:rPr>
          <w:rFonts w:hint="eastAsia" w:ascii="宋体"/>
          <w:sz w:val="24"/>
          <w:highlight w:val="none"/>
        </w:rPr>
        <w:t>日</w:t>
      </w:r>
    </w:p>
    <w:p w14:paraId="77539D3B">
      <w:pPr>
        <w:spacing w:line="400" w:lineRule="exact"/>
        <w:rPr>
          <w:rFonts w:ascii="宋体"/>
          <w:sz w:val="24"/>
          <w:highlight w:val="none"/>
        </w:rPr>
      </w:pPr>
      <w:r>
        <w:rPr>
          <w:rFonts w:hint="eastAsia" w:ascii="宋体"/>
          <w:sz w:val="24"/>
          <w:highlight w:val="none"/>
        </w:rPr>
        <w:t>经营期限：</w:t>
      </w:r>
      <w:r>
        <w:rPr>
          <w:rFonts w:hint="eastAsia" w:ascii="宋体"/>
          <w:sz w:val="24"/>
          <w:highlight w:val="none"/>
          <w:u w:val="single"/>
        </w:rPr>
        <w:t xml:space="preserve">                                </w:t>
      </w:r>
      <w:r>
        <w:rPr>
          <w:rFonts w:hint="eastAsia" w:ascii="宋体"/>
          <w:sz w:val="24"/>
          <w:highlight w:val="none"/>
        </w:rPr>
        <w:t xml:space="preserve"> </w:t>
      </w:r>
    </w:p>
    <w:p w14:paraId="48A14116">
      <w:pPr>
        <w:spacing w:line="400" w:lineRule="exact"/>
        <w:rPr>
          <w:rFonts w:ascii="宋体"/>
          <w:sz w:val="24"/>
          <w:highlight w:val="none"/>
        </w:rPr>
      </w:pPr>
      <w:r>
        <w:rPr>
          <w:rFonts w:hint="eastAsia" w:ascii="宋体" w:hAnsi="Times New Roman" w:eastAsia="宋体" w:cs="Times New Roman"/>
          <w:sz w:val="24"/>
          <w:highlight w:val="none"/>
        </w:rPr>
        <w:t>姓   名：</w:t>
      </w:r>
      <w:r>
        <w:rPr>
          <w:rFonts w:hint="eastAsia" w:ascii="宋体"/>
          <w:sz w:val="24"/>
          <w:highlight w:val="none"/>
          <w:u w:val="single"/>
        </w:rPr>
        <w:t xml:space="preserve">          </w:t>
      </w:r>
      <w:r>
        <w:rPr>
          <w:rFonts w:hint="eastAsia" w:ascii="宋体" w:hAnsi="Times New Roman" w:eastAsia="宋体" w:cs="Times New Roman"/>
          <w:sz w:val="24"/>
          <w:highlight w:val="none"/>
        </w:rPr>
        <w:t>身份证号码：</w:t>
      </w:r>
      <w:r>
        <w:rPr>
          <w:rFonts w:hint="eastAsia" w:ascii="宋体" w:hAnsi="Times New Roman" w:eastAsia="宋体" w:cs="Times New Roman"/>
          <w:sz w:val="24"/>
          <w:highlight w:val="none"/>
          <w:u w:val="single"/>
        </w:rPr>
        <w:t xml:space="preserve">             </w:t>
      </w:r>
      <w:r>
        <w:rPr>
          <w:rFonts w:hint="eastAsia" w:ascii="宋体"/>
          <w:sz w:val="24"/>
          <w:highlight w:val="none"/>
        </w:rPr>
        <w:t>性别：</w:t>
      </w:r>
      <w:r>
        <w:rPr>
          <w:rFonts w:hint="eastAsia" w:ascii="宋体"/>
          <w:sz w:val="24"/>
          <w:highlight w:val="none"/>
          <w:u w:val="single"/>
        </w:rPr>
        <w:t xml:space="preserve">        </w:t>
      </w:r>
      <w:r>
        <w:rPr>
          <w:rFonts w:hint="eastAsia" w:ascii="宋体"/>
          <w:sz w:val="24"/>
          <w:highlight w:val="none"/>
        </w:rPr>
        <w:t>年龄：</w:t>
      </w:r>
      <w:r>
        <w:rPr>
          <w:rFonts w:hint="eastAsia" w:ascii="宋体"/>
          <w:sz w:val="24"/>
          <w:highlight w:val="none"/>
          <w:u w:val="single"/>
        </w:rPr>
        <w:t xml:space="preserve">       </w:t>
      </w:r>
      <w:r>
        <w:rPr>
          <w:rFonts w:hint="eastAsia" w:ascii="宋体"/>
          <w:sz w:val="24"/>
          <w:highlight w:val="none"/>
        </w:rPr>
        <w:t>职务：</w:t>
      </w:r>
      <w:r>
        <w:rPr>
          <w:rFonts w:hint="eastAsia" w:ascii="宋体"/>
          <w:sz w:val="24"/>
          <w:highlight w:val="none"/>
          <w:u w:val="single"/>
        </w:rPr>
        <w:t xml:space="preserve">       </w:t>
      </w:r>
      <w:r>
        <w:rPr>
          <w:rFonts w:hint="eastAsia" w:ascii="宋体"/>
          <w:sz w:val="24"/>
          <w:highlight w:val="none"/>
        </w:rPr>
        <w:t>，系</w:t>
      </w:r>
      <w:r>
        <w:rPr>
          <w:rFonts w:hint="eastAsia" w:ascii="宋体"/>
          <w:sz w:val="24"/>
          <w:highlight w:val="none"/>
          <w:u w:val="single"/>
        </w:rPr>
        <w:t xml:space="preserve">                                </w:t>
      </w:r>
      <w:r>
        <w:rPr>
          <w:rFonts w:hint="eastAsia" w:ascii="宋体"/>
          <w:sz w:val="24"/>
          <w:highlight w:val="none"/>
        </w:rPr>
        <w:t>（投标人名称）的法定代表人。</w:t>
      </w:r>
    </w:p>
    <w:p w14:paraId="32C68984">
      <w:pPr>
        <w:spacing w:line="400" w:lineRule="exact"/>
        <w:rPr>
          <w:rFonts w:ascii="宋体"/>
          <w:sz w:val="24"/>
          <w:highlight w:val="none"/>
        </w:rPr>
      </w:pPr>
      <w:r>
        <w:rPr>
          <w:rFonts w:hint="eastAsia" w:ascii="宋体"/>
          <w:sz w:val="24"/>
          <w:highlight w:val="none"/>
        </w:rPr>
        <w:t>特此证明。</w:t>
      </w:r>
    </w:p>
    <w:p w14:paraId="196B15C2">
      <w:pPr>
        <w:spacing w:line="400" w:lineRule="exact"/>
        <w:ind w:firstLine="4440" w:firstLineChars="1850"/>
        <w:rPr>
          <w:rFonts w:ascii="宋体"/>
          <w:sz w:val="24"/>
          <w:highlight w:val="none"/>
        </w:rPr>
      </w:pPr>
      <w:r>
        <w:rPr>
          <w:rFonts w:hint="eastAsia" w:ascii="宋体"/>
          <w:sz w:val="24"/>
          <w:highlight w:val="none"/>
        </w:rPr>
        <w:t>投标人：</w:t>
      </w:r>
      <w:r>
        <w:rPr>
          <w:rFonts w:hint="eastAsia" w:ascii="宋体"/>
          <w:sz w:val="24"/>
          <w:highlight w:val="none"/>
          <w:u w:val="single"/>
        </w:rPr>
        <w:t xml:space="preserve">                 </w:t>
      </w:r>
      <w:r>
        <w:rPr>
          <w:rFonts w:hint="eastAsia" w:ascii="宋体"/>
          <w:sz w:val="24"/>
          <w:highlight w:val="none"/>
        </w:rPr>
        <w:t>（盖章）</w:t>
      </w:r>
    </w:p>
    <w:p w14:paraId="6460504B">
      <w:pPr>
        <w:wordWrap w:val="0"/>
        <w:spacing w:line="400" w:lineRule="exact"/>
        <w:jc w:val="right"/>
        <w:rPr>
          <w:highlight w:val="none"/>
        </w:rPr>
      </w:pPr>
      <w:r>
        <w:rPr>
          <w:rFonts w:hint="eastAsia" w:ascii="宋体"/>
          <w:sz w:val="24"/>
          <w:highlight w:val="none"/>
        </w:rPr>
        <w:t xml:space="preserve">                                        </w:t>
      </w:r>
      <w:r>
        <w:rPr>
          <w:rFonts w:hint="eastAsia" w:ascii="宋体"/>
          <w:sz w:val="24"/>
          <w:highlight w:val="none"/>
          <w:u w:val="single"/>
        </w:rPr>
        <w:t xml:space="preserve">       </w:t>
      </w:r>
      <w:r>
        <w:rPr>
          <w:rFonts w:hint="eastAsia" w:ascii="宋体"/>
          <w:sz w:val="24"/>
          <w:highlight w:val="none"/>
        </w:rPr>
        <w:t xml:space="preserve">年 </w:t>
      </w:r>
      <w:r>
        <w:rPr>
          <w:rFonts w:hint="eastAsia" w:ascii="宋体"/>
          <w:sz w:val="24"/>
          <w:highlight w:val="none"/>
          <w:u w:val="single"/>
        </w:rPr>
        <w:t xml:space="preserve">    </w:t>
      </w:r>
      <w:r>
        <w:rPr>
          <w:rFonts w:hint="eastAsia" w:ascii="宋体"/>
          <w:sz w:val="24"/>
          <w:highlight w:val="none"/>
        </w:rPr>
        <w:t>月</w:t>
      </w:r>
      <w:r>
        <w:rPr>
          <w:rFonts w:hint="eastAsia" w:ascii="宋体"/>
          <w:sz w:val="24"/>
          <w:highlight w:val="none"/>
          <w:u w:val="single"/>
        </w:rPr>
        <w:t xml:space="preserve">     </w:t>
      </w:r>
      <w:r>
        <w:rPr>
          <w:rFonts w:hint="eastAsia" w:ascii="宋体"/>
          <w:sz w:val="24"/>
          <w:highlight w:val="none"/>
        </w:rPr>
        <w:t xml:space="preserve">日  </w:t>
      </w:r>
    </w:p>
    <w:p w14:paraId="4BC126D2">
      <w:pPr>
        <w:spacing w:before="312" w:beforeLines="100" w:after="312" w:afterLines="100" w:line="400" w:lineRule="exact"/>
        <w:ind w:firstLine="3654" w:firstLineChars="1305"/>
        <w:rPr>
          <w:rFonts w:ascii="宋体"/>
          <w:sz w:val="28"/>
          <w:szCs w:val="28"/>
          <w:highlight w:val="none"/>
        </w:rPr>
      </w:pPr>
      <w:r>
        <w:rPr>
          <w:rFonts w:hint="eastAsia" w:ascii="宋体"/>
          <w:sz w:val="28"/>
          <w:szCs w:val="28"/>
          <w:highlight w:val="none"/>
        </w:rPr>
        <w:t>2.授权委托书</w:t>
      </w:r>
    </w:p>
    <w:p w14:paraId="1FEEEF31">
      <w:pPr>
        <w:spacing w:line="400" w:lineRule="exact"/>
        <w:ind w:firstLine="480" w:firstLineChars="200"/>
        <w:rPr>
          <w:rFonts w:ascii="宋体"/>
          <w:sz w:val="24"/>
          <w:highlight w:val="none"/>
        </w:rPr>
      </w:pPr>
      <w:r>
        <w:rPr>
          <w:rFonts w:hint="eastAsia" w:ascii="宋体"/>
          <w:sz w:val="24"/>
          <w:highlight w:val="none"/>
        </w:rPr>
        <w:t xml:space="preserve">本人 </w:t>
      </w:r>
      <w:r>
        <w:rPr>
          <w:rFonts w:hint="eastAsia" w:ascii="宋体"/>
          <w:sz w:val="24"/>
          <w:highlight w:val="none"/>
          <w:u w:val="single"/>
        </w:rPr>
        <w:t xml:space="preserve">    </w:t>
      </w:r>
      <w:r>
        <w:rPr>
          <w:rFonts w:hint="eastAsia" w:ascii="宋体"/>
          <w:sz w:val="24"/>
          <w:highlight w:val="none"/>
        </w:rPr>
        <w:t>（姓名）系</w:t>
      </w:r>
      <w:r>
        <w:rPr>
          <w:rFonts w:hint="eastAsia" w:ascii="宋体"/>
          <w:sz w:val="24"/>
          <w:highlight w:val="none"/>
          <w:u w:val="single"/>
        </w:rPr>
        <w:t xml:space="preserve">       </w:t>
      </w:r>
      <w:r>
        <w:rPr>
          <w:rFonts w:hint="eastAsia" w:ascii="宋体"/>
          <w:sz w:val="24"/>
          <w:highlight w:val="none"/>
        </w:rPr>
        <w:t>（投标人）的法定代表人，现委托</w:t>
      </w:r>
      <w:r>
        <w:rPr>
          <w:rFonts w:hint="eastAsia" w:ascii="宋体"/>
          <w:sz w:val="24"/>
          <w:highlight w:val="none"/>
          <w:u w:val="single"/>
        </w:rPr>
        <w:t xml:space="preserve">   </w:t>
      </w:r>
      <w:r>
        <w:rPr>
          <w:rFonts w:hint="eastAsia" w:ascii="宋体"/>
          <w:sz w:val="24"/>
          <w:highlight w:val="none"/>
        </w:rPr>
        <w:t>（姓名）为我方代理人。代理人根据授权，以我方名义签署、澄清、说明、补正、递交、撤回、修改 “</w:t>
      </w:r>
      <w:r>
        <w:rPr>
          <w:rFonts w:hint="eastAsia" w:ascii="宋体"/>
          <w:sz w:val="24"/>
          <w:highlight w:val="none"/>
          <w:u w:val="single"/>
        </w:rPr>
        <w:t xml:space="preserve">      </w:t>
      </w:r>
      <w:r>
        <w:rPr>
          <w:rFonts w:hint="eastAsia" w:ascii="宋体"/>
          <w:sz w:val="24"/>
          <w:highlight w:val="none"/>
        </w:rPr>
        <w:t xml:space="preserve"> ”(项目名称、编号）投标文件，全权处理与该项目投标、评审答疑、签订合同以及与合同执行有关的一切事务，其法律后果由我方承担。</w:t>
      </w:r>
    </w:p>
    <w:p w14:paraId="1A0E7CC5">
      <w:pPr>
        <w:spacing w:line="400" w:lineRule="exact"/>
        <w:ind w:firstLine="480" w:firstLineChars="200"/>
        <w:rPr>
          <w:rFonts w:ascii="宋体"/>
          <w:sz w:val="24"/>
          <w:highlight w:val="none"/>
        </w:rPr>
      </w:pPr>
      <w:r>
        <w:rPr>
          <w:rFonts w:hint="eastAsia" w:ascii="宋体"/>
          <w:sz w:val="24"/>
          <w:highlight w:val="none"/>
        </w:rPr>
        <w:t>委托期限：</w:t>
      </w:r>
      <w:r>
        <w:rPr>
          <w:rFonts w:hint="eastAsia" w:ascii="宋体" w:cs="宋体"/>
          <w:color w:val="000000"/>
          <w:sz w:val="28"/>
          <w:szCs w:val="28"/>
          <w:highlight w:val="none"/>
          <w:u w:val="single"/>
        </w:rPr>
        <w:t xml:space="preserve">          </w:t>
      </w:r>
      <w:r>
        <w:rPr>
          <w:rFonts w:hint="eastAsia" w:ascii="宋体" w:cs="宋体"/>
          <w:color w:val="000000"/>
          <w:sz w:val="28"/>
          <w:szCs w:val="28"/>
          <w:highlight w:val="none"/>
        </w:rPr>
        <w:t>。</w:t>
      </w:r>
      <w:r>
        <w:rPr>
          <w:rFonts w:hint="eastAsia" w:ascii="宋体"/>
          <w:color w:val="000000"/>
          <w:sz w:val="28"/>
          <w:szCs w:val="28"/>
          <w:highlight w:val="none"/>
        </w:rPr>
        <w:t xml:space="preserve">   </w:t>
      </w:r>
      <w:r>
        <w:rPr>
          <w:rFonts w:hint="eastAsia" w:ascii="宋体"/>
          <w:sz w:val="24"/>
          <w:highlight w:val="none"/>
        </w:rPr>
        <w:t xml:space="preserve">                                </w:t>
      </w:r>
    </w:p>
    <w:p w14:paraId="2C0C5FA2">
      <w:pPr>
        <w:widowControl/>
        <w:spacing w:line="357" w:lineRule="atLeast"/>
        <w:ind w:firstLine="480" w:firstLineChars="200"/>
        <w:rPr>
          <w:rFonts w:ascii="宋体" w:hAnsi="宋体" w:eastAsia="宋体" w:cs="宋体"/>
          <w:sz w:val="28"/>
          <w:szCs w:val="28"/>
          <w:highlight w:val="none"/>
        </w:rPr>
      </w:pPr>
      <w:r>
        <w:rPr>
          <w:rFonts w:hint="eastAsia" w:ascii="宋体" w:hAnsi="宋体" w:eastAsia="宋体" w:cs="宋体"/>
          <w:color w:val="000000"/>
          <w:kern w:val="0"/>
          <w:sz w:val="24"/>
          <w:highlight w:val="none"/>
          <w:u w:color="000000"/>
          <w:lang w:bidi="ar"/>
        </w:rPr>
        <w:t>代理人无转委托权，特此委托。</w:t>
      </w:r>
    </w:p>
    <w:p w14:paraId="58133868">
      <w:pPr>
        <w:spacing w:line="400" w:lineRule="exact"/>
        <w:ind w:firstLine="480" w:firstLineChars="200"/>
        <w:rPr>
          <w:rFonts w:ascii="宋体" w:hAnsi="Times New Roman" w:eastAsia="宋体" w:cs="Times New Roman"/>
          <w:sz w:val="24"/>
          <w:highlight w:val="none"/>
        </w:rPr>
      </w:pPr>
      <w:r>
        <w:rPr>
          <w:rFonts w:hint="eastAsia" w:ascii="宋体"/>
          <w:sz w:val="24"/>
          <w:highlight w:val="none"/>
        </w:rPr>
        <w:t>附：</w:t>
      </w:r>
      <w:r>
        <w:rPr>
          <w:rFonts w:hint="eastAsia" w:ascii="宋体" w:hAnsi="Times New Roman" w:eastAsia="宋体" w:cs="Times New Roman"/>
          <w:sz w:val="24"/>
          <w:highlight w:val="none"/>
        </w:rPr>
        <w:t>委托代理人有效身份证扫描件</w:t>
      </w:r>
    </w:p>
    <w:p w14:paraId="319037C9">
      <w:pPr>
        <w:spacing w:line="400" w:lineRule="exact"/>
        <w:ind w:firstLine="960" w:firstLineChars="400"/>
        <w:rPr>
          <w:rFonts w:ascii="宋体" w:hAnsi="Times New Roman" w:eastAsia="宋体" w:cs="Times New Roman"/>
          <w:sz w:val="24"/>
          <w:highlight w:val="none"/>
        </w:rPr>
      </w:pPr>
      <w:r>
        <w:rPr>
          <w:rFonts w:hint="eastAsia" w:ascii="宋体" w:hAnsi="Times New Roman" w:eastAsia="宋体" w:cs="Times New Roman"/>
          <w:sz w:val="24"/>
          <w:highlight w:val="none"/>
        </w:rPr>
        <w:t>法定代表人有效身份证扫描件</w:t>
      </w:r>
    </w:p>
    <w:p w14:paraId="1670E8ED">
      <w:pPr>
        <w:widowControl/>
        <w:spacing w:line="360" w:lineRule="auto"/>
        <w:rPr>
          <w:rFonts w:ascii="宋体" w:hAnsi="宋体" w:eastAsia="宋体" w:cs="宋体"/>
          <w:b/>
          <w:sz w:val="24"/>
          <w:highlight w:val="none"/>
        </w:rPr>
      </w:pPr>
    </w:p>
    <w:p w14:paraId="66C8AE8D">
      <w:pPr>
        <w:widowControl/>
        <w:spacing w:line="357" w:lineRule="atLeast"/>
        <w:rPr>
          <w:rFonts w:ascii="宋体" w:hAnsi="宋体" w:eastAsia="宋体" w:cs="宋体"/>
          <w:highlight w:val="none"/>
        </w:rPr>
      </w:pPr>
      <w:r>
        <w:rPr>
          <w:rFonts w:hint="eastAsia" w:ascii="宋体" w:hAnsi="宋体" w:eastAsia="宋体" w:cs="宋体"/>
          <w:color w:val="000000"/>
          <w:kern w:val="0"/>
          <w:sz w:val="28"/>
          <w:szCs w:val="28"/>
          <w:highlight w:val="none"/>
          <w:u w:color="000000"/>
          <w:lang w:bidi="ar"/>
        </w:rPr>
        <w:t xml:space="preserve">             </w:t>
      </w:r>
      <w:r>
        <w:rPr>
          <w:rFonts w:hint="eastAsia" w:ascii="宋体" w:hAnsi="宋体" w:eastAsia="宋体" w:cs="宋体"/>
          <w:color w:val="000000"/>
          <w:kern w:val="0"/>
          <w:szCs w:val="21"/>
          <w:highlight w:val="none"/>
          <w:u w:color="000000"/>
          <w:lang w:bidi="ar"/>
        </w:rPr>
        <w:t xml:space="preserve"> </w:t>
      </w:r>
    </w:p>
    <w:p w14:paraId="2D6C5E2C">
      <w:pPr>
        <w:widowControl/>
        <w:spacing w:line="357" w:lineRule="atLeast"/>
        <w:ind w:firstLine="2520" w:firstLineChars="1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投标人（盖单位章）：</w:t>
      </w:r>
    </w:p>
    <w:p w14:paraId="31675DA8">
      <w:pPr>
        <w:widowControl/>
        <w:spacing w:line="480" w:lineRule="exact"/>
        <w:ind w:firstLine="1995" w:firstLineChars="950"/>
        <w:rPr>
          <w:rFonts w:ascii="宋体" w:hAnsi="宋体" w:eastAsia="宋体" w:cs="宋体"/>
          <w:highlight w:val="none"/>
        </w:rPr>
      </w:pPr>
      <w:r>
        <w:rPr>
          <w:rFonts w:hint="eastAsia" w:ascii="宋体" w:hAnsi="宋体" w:eastAsia="宋体" w:cs="宋体"/>
          <w:color w:val="000000"/>
          <w:kern w:val="0"/>
          <w:szCs w:val="21"/>
          <w:highlight w:val="none"/>
          <w:u w:color="000000"/>
          <w:lang w:bidi="ar"/>
        </w:rPr>
        <w:t>法定代表人（身份证号码）：           （签字或盖章）</w:t>
      </w:r>
    </w:p>
    <w:p w14:paraId="67D7152F">
      <w:pPr>
        <w:widowControl/>
        <w:spacing w:line="480" w:lineRule="exact"/>
        <w:ind w:firstLine="1995" w:firstLineChars="950"/>
        <w:rPr>
          <w:rFonts w:ascii="宋体" w:hAnsi="宋体" w:eastAsia="宋体" w:cs="宋体"/>
          <w:highlight w:val="none"/>
        </w:rPr>
      </w:pPr>
      <w:r>
        <w:rPr>
          <w:rFonts w:hint="eastAsia" w:ascii="宋体" w:hAnsi="宋体" w:eastAsia="宋体" w:cs="宋体"/>
          <w:color w:val="000000"/>
          <w:kern w:val="0"/>
          <w:szCs w:val="21"/>
          <w:highlight w:val="none"/>
          <w:u w:color="000000"/>
          <w:lang w:bidi="ar"/>
        </w:rPr>
        <w:t>委托代理人（身份证号码）：           （签字或盖章）</w:t>
      </w:r>
    </w:p>
    <w:p w14:paraId="0C9BBBE3">
      <w:pPr>
        <w:widowControl/>
        <w:spacing w:line="480" w:lineRule="exact"/>
        <w:ind w:firstLine="2467" w:firstLineChars="1175"/>
        <w:rPr>
          <w:rFonts w:ascii="宋体" w:hAnsi="宋体" w:eastAsia="宋体" w:cs="宋体"/>
          <w:highlight w:val="none"/>
        </w:rPr>
      </w:pPr>
      <w:r>
        <w:rPr>
          <w:rFonts w:hint="eastAsia" w:ascii="宋体" w:hAnsi="宋体" w:eastAsia="宋体" w:cs="宋体"/>
          <w:color w:val="000000"/>
          <w:kern w:val="0"/>
          <w:szCs w:val="21"/>
          <w:highlight w:val="none"/>
          <w:u w:color="000000"/>
          <w:lang w:bidi="ar"/>
        </w:rPr>
        <w:t xml:space="preserve">  年    月    日</w:t>
      </w:r>
    </w:p>
    <w:p w14:paraId="3363A55F">
      <w:pPr>
        <w:spacing w:line="360" w:lineRule="exact"/>
        <w:ind w:firstLine="413" w:firstLineChars="147"/>
        <w:jc w:val="left"/>
        <w:rPr>
          <w:rFonts w:ascii="宋体" w:hAnsi="宋体" w:eastAsia="宋体" w:cs="宋体"/>
          <w:b/>
          <w:color w:val="000000"/>
          <w:kern w:val="0"/>
          <w:sz w:val="28"/>
          <w:szCs w:val="28"/>
          <w:highlight w:val="none"/>
          <w:u w:color="000000"/>
          <w:lang w:bidi="ar"/>
        </w:rPr>
      </w:pPr>
    </w:p>
    <w:p w14:paraId="03DFC0DB">
      <w:pPr>
        <w:spacing w:line="360" w:lineRule="exact"/>
        <w:ind w:firstLine="413" w:firstLineChars="147"/>
        <w:jc w:val="left"/>
        <w:rPr>
          <w:rFonts w:ascii="宋体" w:hAnsi="宋体" w:eastAsia="宋体" w:cs="宋体"/>
          <w:b/>
          <w:color w:val="000000"/>
          <w:kern w:val="0"/>
          <w:sz w:val="28"/>
          <w:szCs w:val="28"/>
          <w:highlight w:val="none"/>
          <w:u w:color="000000"/>
          <w:lang w:bidi="ar"/>
        </w:rPr>
      </w:pPr>
    </w:p>
    <w:p w14:paraId="576DBEFD">
      <w:pPr>
        <w:spacing w:line="360" w:lineRule="exact"/>
        <w:ind w:firstLine="413" w:firstLineChars="147"/>
        <w:jc w:val="left"/>
        <w:rPr>
          <w:rFonts w:ascii="宋体" w:hAnsi="宋体" w:eastAsia="宋体" w:cs="宋体"/>
          <w:b/>
          <w:color w:val="000000"/>
          <w:kern w:val="0"/>
          <w:sz w:val="28"/>
          <w:szCs w:val="28"/>
          <w:highlight w:val="none"/>
          <w:u w:color="000000"/>
          <w:lang w:bidi="ar"/>
        </w:rPr>
      </w:pPr>
    </w:p>
    <w:p w14:paraId="673DB21F">
      <w:pPr>
        <w:spacing w:line="360" w:lineRule="exact"/>
        <w:ind w:firstLine="413" w:firstLineChars="147"/>
        <w:jc w:val="left"/>
        <w:rPr>
          <w:rFonts w:ascii="宋体" w:hAnsi="宋体" w:eastAsia="宋体" w:cs="宋体"/>
          <w:b/>
          <w:color w:val="000000"/>
          <w:kern w:val="0"/>
          <w:sz w:val="28"/>
          <w:szCs w:val="28"/>
          <w:highlight w:val="none"/>
          <w:u w:color="000000"/>
          <w:lang w:bidi="ar"/>
        </w:rPr>
      </w:pPr>
      <w:r>
        <w:rPr>
          <w:rFonts w:hint="eastAsia" w:ascii="宋体" w:hAnsi="宋体" w:eastAsia="宋体" w:cs="宋体"/>
          <w:b/>
          <w:color w:val="000000"/>
          <w:kern w:val="0"/>
          <w:sz w:val="28"/>
          <w:szCs w:val="28"/>
          <w:highlight w:val="none"/>
          <w:u w:color="000000"/>
          <w:lang w:bidi="ar"/>
        </w:rPr>
        <w:t>附件</w:t>
      </w:r>
      <w:r>
        <w:rPr>
          <w:rFonts w:ascii="Calibri" w:hAnsi="Calibri" w:eastAsia="宋体" w:cs="Calibri"/>
          <w:b/>
          <w:color w:val="000000"/>
          <w:kern w:val="0"/>
          <w:sz w:val="28"/>
          <w:szCs w:val="28"/>
          <w:highlight w:val="none"/>
          <w:u w:color="000000"/>
          <w:lang w:bidi="ar"/>
        </w:rPr>
        <w:t>2</w:t>
      </w:r>
    </w:p>
    <w:p w14:paraId="1659810C">
      <w:pPr>
        <w:spacing w:line="360" w:lineRule="exact"/>
        <w:ind w:firstLine="413" w:firstLineChars="147"/>
        <w:jc w:val="center"/>
        <w:rPr>
          <w:rFonts w:ascii="Calibri" w:hAnsi="Calibri" w:cs="Times New Roman"/>
          <w:b/>
          <w:sz w:val="28"/>
          <w:szCs w:val="28"/>
          <w:highlight w:val="none"/>
        </w:rPr>
      </w:pPr>
      <w:r>
        <w:rPr>
          <w:rFonts w:hint="eastAsia"/>
          <w:b/>
          <w:sz w:val="28"/>
          <w:szCs w:val="28"/>
          <w:highlight w:val="none"/>
        </w:rPr>
        <w:t>诚信投标承诺书</w:t>
      </w:r>
    </w:p>
    <w:p w14:paraId="5DB7A2BA">
      <w:pPr>
        <w:adjustRightInd w:val="0"/>
        <w:snapToGrid w:val="0"/>
        <w:spacing w:line="400" w:lineRule="exact"/>
        <w:ind w:firstLine="420" w:firstLineChars="200"/>
        <w:rPr>
          <w:rFonts w:ascii="宋体" w:hAnsi="宋体"/>
          <w:color w:val="000000"/>
          <w:szCs w:val="21"/>
          <w:highlight w:val="none"/>
        </w:rPr>
      </w:pPr>
      <w:bookmarkStart w:id="140" w:name="_Toc425084385"/>
      <w:bookmarkStart w:id="141" w:name="_Toc451384148"/>
      <w:r>
        <w:rPr>
          <w:rFonts w:hint="eastAsia" w:ascii="宋体" w:hAnsi="宋体"/>
          <w:color w:val="000000"/>
          <w:szCs w:val="21"/>
          <w:highlight w:val="none"/>
        </w:rPr>
        <w:t>一、将遵循公</w:t>
      </w:r>
      <w:bookmarkStart w:id="142" w:name="_Toc503196197"/>
      <w:bookmarkStart w:id="143" w:name="_Toc506107356"/>
      <w:bookmarkStart w:id="144" w:name="_Toc26598"/>
      <w:r>
        <w:rPr>
          <w:rFonts w:hint="eastAsia" w:ascii="宋体" w:hAnsi="宋体"/>
          <w:color w:val="000000"/>
          <w:szCs w:val="21"/>
          <w:highlight w:val="none"/>
        </w:rPr>
        <w:t>开、公正和诚实信用</w:t>
      </w:r>
      <w:bookmarkEnd w:id="142"/>
      <w:bookmarkEnd w:id="143"/>
      <w:r>
        <w:rPr>
          <w:rFonts w:hint="eastAsia" w:ascii="宋体" w:hAnsi="宋体"/>
          <w:color w:val="000000"/>
          <w:szCs w:val="21"/>
          <w:highlight w:val="none"/>
        </w:rPr>
        <w:t>的</w:t>
      </w:r>
      <w:bookmarkEnd w:id="144"/>
      <w:r>
        <w:rPr>
          <w:rFonts w:hint="eastAsia" w:ascii="宋体" w:hAnsi="宋体"/>
          <w:color w:val="000000"/>
          <w:szCs w:val="21"/>
          <w:highlight w:val="none"/>
        </w:rPr>
        <w:t>原则自愿参加</w:t>
      </w:r>
      <w:r>
        <w:rPr>
          <w:rFonts w:hint="eastAsia" w:ascii="宋体" w:hAnsi="宋体"/>
          <w:color w:val="000000"/>
          <w:szCs w:val="21"/>
          <w:highlight w:val="none"/>
          <w:u w:val="single"/>
        </w:rPr>
        <w:t xml:space="preserve">                     （项目名称）</w:t>
      </w:r>
      <w:r>
        <w:rPr>
          <w:rFonts w:hint="eastAsia" w:ascii="宋体" w:hAnsi="宋体"/>
          <w:color w:val="000000"/>
          <w:szCs w:val="21"/>
          <w:highlight w:val="none"/>
        </w:rPr>
        <w:t>项目的投标；</w:t>
      </w:r>
    </w:p>
    <w:p w14:paraId="18BCA622">
      <w:pPr>
        <w:adjustRightInd w:val="0"/>
        <w:snapToGrid w:val="0"/>
        <w:spacing w:line="400" w:lineRule="exact"/>
        <w:ind w:firstLine="420" w:firstLineChars="200"/>
        <w:rPr>
          <w:rFonts w:ascii="宋体" w:hAnsi="宋体"/>
          <w:color w:val="000000"/>
          <w:szCs w:val="21"/>
          <w:highlight w:val="none"/>
        </w:rPr>
      </w:pPr>
      <w:r>
        <w:rPr>
          <w:rFonts w:hint="eastAsia" w:ascii="宋体" w:hAnsi="宋体"/>
          <w:color w:val="000000"/>
          <w:szCs w:val="21"/>
          <w:highlight w:val="none"/>
        </w:rPr>
        <w:t>二、所提供的一切材料都是真实、合法的；</w:t>
      </w:r>
    </w:p>
    <w:p w14:paraId="7147071D">
      <w:pPr>
        <w:adjustRightInd w:val="0"/>
        <w:snapToGrid w:val="0"/>
        <w:spacing w:line="400" w:lineRule="exact"/>
        <w:ind w:firstLine="420" w:firstLineChars="200"/>
        <w:rPr>
          <w:rFonts w:ascii="宋体" w:hAnsi="宋体"/>
          <w:color w:val="000000"/>
          <w:szCs w:val="21"/>
          <w:highlight w:val="none"/>
        </w:rPr>
      </w:pPr>
      <w:r>
        <w:rPr>
          <w:rFonts w:hint="eastAsia" w:ascii="宋体" w:hAnsi="宋体"/>
          <w:color w:val="000000"/>
          <w:szCs w:val="21"/>
          <w:highlight w:val="none"/>
        </w:rPr>
        <w:t>三、不出借、转让资质证书，不让他人挂靠投标，不以他人名义投标或者以其他方式弄虚作假，骗取中标；</w:t>
      </w:r>
    </w:p>
    <w:p w14:paraId="027E59A0">
      <w:pPr>
        <w:adjustRightInd w:val="0"/>
        <w:snapToGrid w:val="0"/>
        <w:spacing w:line="400" w:lineRule="exact"/>
        <w:ind w:firstLine="420" w:firstLineChars="200"/>
        <w:rPr>
          <w:rFonts w:ascii="宋体" w:hAnsi="宋体"/>
          <w:color w:val="000000"/>
          <w:szCs w:val="21"/>
          <w:highlight w:val="none"/>
        </w:rPr>
      </w:pPr>
      <w:r>
        <w:rPr>
          <w:rFonts w:hint="eastAsia" w:ascii="宋体" w:hAnsi="宋体"/>
          <w:color w:val="000000"/>
          <w:szCs w:val="21"/>
          <w:highlight w:val="none"/>
        </w:rPr>
        <w:t>四、不与其他投标人相互串通投标报价，不排挤其他投标人的公平竞争、损害招标人的合法权益；</w:t>
      </w:r>
    </w:p>
    <w:p w14:paraId="28468C1F">
      <w:pPr>
        <w:adjustRightInd w:val="0"/>
        <w:snapToGrid w:val="0"/>
        <w:spacing w:line="400" w:lineRule="exact"/>
        <w:ind w:firstLine="420" w:firstLineChars="200"/>
        <w:rPr>
          <w:rFonts w:ascii="宋体" w:hAnsi="宋体"/>
          <w:color w:val="000000"/>
          <w:szCs w:val="21"/>
          <w:highlight w:val="none"/>
        </w:rPr>
      </w:pPr>
      <w:r>
        <w:rPr>
          <w:rFonts w:hint="eastAsia" w:ascii="宋体" w:hAnsi="宋体"/>
          <w:color w:val="000000"/>
          <w:szCs w:val="21"/>
          <w:highlight w:val="none"/>
        </w:rPr>
        <w:t>五、不与招标人、招标代理机构或其他投标人串通投标，损害国家利益、社会公共利益或者他人的合法权益；</w:t>
      </w:r>
    </w:p>
    <w:p w14:paraId="474AB88B">
      <w:pPr>
        <w:adjustRightInd w:val="0"/>
        <w:snapToGrid w:val="0"/>
        <w:spacing w:line="400" w:lineRule="exact"/>
        <w:ind w:firstLine="420" w:firstLineChars="200"/>
        <w:rPr>
          <w:color w:val="auto"/>
          <w:szCs w:val="21"/>
          <w:highlight w:val="none"/>
        </w:rPr>
      </w:pPr>
      <w:r>
        <w:rPr>
          <w:rFonts w:hint="eastAsia" w:ascii="宋体" w:hAnsi="宋体"/>
          <w:color w:val="auto"/>
          <w:szCs w:val="21"/>
          <w:highlight w:val="none"/>
        </w:rPr>
        <w:t>六、</w:t>
      </w:r>
      <w:r>
        <w:rPr>
          <w:rFonts w:hint="eastAsia" w:ascii="宋体" w:hAnsi="宋体"/>
          <w:color w:val="auto"/>
          <w:szCs w:val="21"/>
          <w:highlight w:val="none"/>
          <w:u w:val="single"/>
        </w:rPr>
        <w:t xml:space="preserve">                </w:t>
      </w:r>
      <w:r>
        <w:rPr>
          <w:rFonts w:hint="eastAsia" w:ascii="宋体" w:hAnsi="宋体"/>
          <w:color w:val="auto"/>
          <w:szCs w:val="21"/>
          <w:highlight w:val="none"/>
        </w:rPr>
        <w:t>没有下列情形：1、被人民法院列入失信被执行人的；2、我公司及其法定代表人、拟任项目经理前三年有行贿犯罪行为的；3、被市场监督管理部门列入经营异常名录或者严重违法企业名单的，且未被移除的；4、被税务部门列入重大税收违法案件当事人的；5、在“信用中国”网站上披露仍在公示期的严重失信行为的；6、被滁州市县两级各行业主管部门及公管部门取消在一定期限内的投标资格且在取消期限内的；7、被人力资源社会保障主管部门列入拖欠农民工工资‘黑名单’或因拖欠农民工工资被县级及以上有关行政主管部门限制投标资格且在限制期限内的</w:t>
      </w:r>
      <w:r>
        <w:rPr>
          <w:rFonts w:hint="eastAsia"/>
          <w:color w:val="auto"/>
          <w:szCs w:val="21"/>
          <w:highlight w:val="none"/>
        </w:rPr>
        <w:t>。</w:t>
      </w:r>
    </w:p>
    <w:p w14:paraId="7F3B779A">
      <w:pPr>
        <w:adjustRightInd w:val="0"/>
        <w:snapToGrid w:val="0"/>
        <w:spacing w:line="400" w:lineRule="exact"/>
        <w:ind w:firstLine="420" w:firstLineChars="200"/>
        <w:rPr>
          <w:rFonts w:ascii="宋体" w:hAnsi="宋体"/>
          <w:color w:val="000000"/>
          <w:szCs w:val="21"/>
          <w:highlight w:val="none"/>
        </w:rPr>
      </w:pPr>
      <w:r>
        <w:rPr>
          <w:rFonts w:hint="eastAsia" w:ascii="宋体" w:hAnsi="宋体"/>
          <w:color w:val="000000"/>
          <w:szCs w:val="21"/>
          <w:highlight w:val="none"/>
        </w:rPr>
        <w:t>七、严格遵守开标纪律，服从监管人员管理；</w:t>
      </w:r>
    </w:p>
    <w:p w14:paraId="40F1B3F6">
      <w:pPr>
        <w:adjustRightInd w:val="0"/>
        <w:snapToGrid w:val="0"/>
        <w:spacing w:line="400" w:lineRule="exact"/>
        <w:ind w:firstLine="420" w:firstLineChars="200"/>
        <w:rPr>
          <w:rFonts w:ascii="宋体" w:hAnsi="宋体"/>
          <w:color w:val="000000"/>
          <w:szCs w:val="21"/>
          <w:highlight w:val="none"/>
        </w:rPr>
      </w:pPr>
      <w:r>
        <w:rPr>
          <w:rFonts w:hint="eastAsia" w:ascii="宋体" w:hAnsi="宋体"/>
          <w:color w:val="000000"/>
          <w:szCs w:val="21"/>
          <w:highlight w:val="none"/>
        </w:rPr>
        <w:t>八、保证中标后不转包及使用挂靠施工队伍，若有分包征得建设单位同意；</w:t>
      </w:r>
    </w:p>
    <w:p w14:paraId="7AD828BC">
      <w:pPr>
        <w:adjustRightInd w:val="0"/>
        <w:snapToGrid w:val="0"/>
        <w:spacing w:line="400" w:lineRule="exact"/>
        <w:ind w:firstLine="420" w:firstLineChars="200"/>
        <w:rPr>
          <w:rFonts w:ascii="宋体" w:hAnsi="宋体"/>
          <w:color w:val="000000"/>
          <w:szCs w:val="21"/>
          <w:highlight w:val="none"/>
        </w:rPr>
      </w:pPr>
      <w:r>
        <w:rPr>
          <w:rFonts w:hint="eastAsia" w:ascii="宋体" w:hAnsi="宋体"/>
          <w:color w:val="000000"/>
          <w:szCs w:val="21"/>
          <w:highlight w:val="none"/>
        </w:rPr>
        <w:t>九、保证中标之后，按照投标文件承诺派驻人员，如有违反，同意接受招标单位违约处罚；</w:t>
      </w:r>
    </w:p>
    <w:p w14:paraId="32466E16">
      <w:pPr>
        <w:adjustRightInd w:val="0"/>
        <w:snapToGrid w:val="0"/>
        <w:spacing w:line="400" w:lineRule="exact"/>
        <w:ind w:firstLine="420" w:firstLineChars="200"/>
        <w:rPr>
          <w:rFonts w:ascii="宋体" w:hAnsi="宋体"/>
          <w:color w:val="000000"/>
          <w:szCs w:val="21"/>
          <w:highlight w:val="none"/>
        </w:rPr>
      </w:pPr>
      <w:r>
        <w:rPr>
          <w:rFonts w:hint="eastAsia" w:ascii="宋体" w:hAnsi="宋体"/>
          <w:color w:val="000000"/>
          <w:szCs w:val="21"/>
          <w:highlight w:val="none"/>
        </w:rPr>
        <w:t>十、保证企业及所属相关人员在本次投标中无行贿等犯罪行为；</w:t>
      </w:r>
    </w:p>
    <w:p w14:paraId="04696FAA">
      <w:pPr>
        <w:adjustRightInd w:val="0"/>
        <w:snapToGrid w:val="0"/>
        <w:spacing w:line="400" w:lineRule="exact"/>
        <w:ind w:firstLine="420" w:firstLineChars="200"/>
        <w:rPr>
          <w:rFonts w:ascii="宋体" w:hAnsi="宋体"/>
          <w:color w:val="000000"/>
          <w:szCs w:val="21"/>
          <w:highlight w:val="none"/>
        </w:rPr>
      </w:pPr>
      <w:r>
        <w:rPr>
          <w:rFonts w:hint="eastAsia" w:ascii="宋体" w:hAnsi="宋体"/>
          <w:color w:val="000000"/>
          <w:szCs w:val="21"/>
          <w:highlight w:val="none"/>
        </w:rPr>
        <w:t>十一、如在投标过程和公示期间发生投诉行为，依法进行投诉。投诉内容符合要求，投诉材料加盖企业公章或由法定代表人授权委托人签字，并附有关身份证明复印件。不恶意投诉，对本公司提供的投诉线索的真实性负责，否则愿接受有关部门的处罚。</w:t>
      </w:r>
    </w:p>
    <w:p w14:paraId="0C4B3C90">
      <w:pPr>
        <w:adjustRightInd w:val="0"/>
        <w:snapToGrid w:val="0"/>
        <w:spacing w:line="400" w:lineRule="exact"/>
        <w:ind w:firstLine="420" w:firstLineChars="200"/>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 xml:space="preserve"> 以上内容我已仔细阅读，本公司若有违反承诺内容的行为，自愿接受取消投标或者中标资格、记入不良行为记录等有关处理，愿意承担法律责任，给招标人造成损失的，承担赔偿责任。</w:t>
      </w:r>
    </w:p>
    <w:p w14:paraId="7DD8CF70">
      <w:pPr>
        <w:adjustRightInd w:val="0"/>
        <w:snapToGrid w:val="0"/>
        <w:spacing w:line="400" w:lineRule="exact"/>
        <w:ind w:firstLine="420" w:firstLineChars="200"/>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 </w:t>
      </w:r>
    </w:p>
    <w:p w14:paraId="52BC8A26">
      <w:pPr>
        <w:adjustRightInd w:val="0"/>
        <w:snapToGrid w:val="0"/>
        <w:spacing w:line="400" w:lineRule="exact"/>
        <w:ind w:firstLine="420" w:firstLineChars="200"/>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开户银行：                          基本账户：</w:t>
      </w:r>
    </w:p>
    <w:p w14:paraId="5E7EB1CF">
      <w:pPr>
        <w:adjustRightInd w:val="0"/>
        <w:snapToGrid w:val="0"/>
        <w:spacing w:line="400" w:lineRule="exact"/>
        <w:ind w:firstLine="420" w:firstLineChars="200"/>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投标单位（签章或盖章）：          法定代表人（签字或签章）：</w:t>
      </w:r>
    </w:p>
    <w:p w14:paraId="564F7BC4">
      <w:pPr>
        <w:spacing w:line="400" w:lineRule="exact"/>
        <w:ind w:firstLine="420" w:firstLineChars="200"/>
        <w:rPr>
          <w:rFonts w:ascii="宋体" w:hAnsi="宋体"/>
          <w:szCs w:val="21"/>
          <w:highlight w:val="none"/>
        </w:rPr>
      </w:pPr>
    </w:p>
    <w:p w14:paraId="7204B2DB">
      <w:pPr>
        <w:spacing w:line="400" w:lineRule="exact"/>
        <w:jc w:val="right"/>
        <w:rPr>
          <w:rFonts w:ascii="方正仿宋_GB2312" w:eastAsia="方正仿宋_GB2312"/>
          <w:sz w:val="32"/>
          <w:szCs w:val="32"/>
          <w:highlight w:val="none"/>
        </w:rPr>
      </w:pPr>
      <w:r>
        <w:rPr>
          <w:rFonts w:hint="eastAsia" w:ascii="宋体" w:hAnsi="宋体"/>
          <w:szCs w:val="21"/>
          <w:highlight w:val="none"/>
        </w:rPr>
        <w:t>日期：</w:t>
      </w:r>
      <w:r>
        <w:rPr>
          <w:rFonts w:ascii="宋体" w:hAnsi="宋体"/>
          <w:szCs w:val="21"/>
          <w:highlight w:val="none"/>
          <w:u w:val="single"/>
        </w:rPr>
        <w:t xml:space="preserve">           </w:t>
      </w:r>
      <w:r>
        <w:rPr>
          <w:rFonts w:hint="eastAsia" w:ascii="宋体" w:hAnsi="宋体"/>
          <w:szCs w:val="21"/>
          <w:highlight w:val="none"/>
        </w:rPr>
        <w:t>年</w:t>
      </w:r>
      <w:r>
        <w:rPr>
          <w:rFonts w:ascii="宋体" w:hAnsi="宋体"/>
          <w:szCs w:val="21"/>
          <w:highlight w:val="none"/>
        </w:rPr>
        <w:t xml:space="preserve"> </w:t>
      </w:r>
      <w:r>
        <w:rPr>
          <w:rFonts w:ascii="宋体" w:hAnsi="宋体"/>
          <w:szCs w:val="21"/>
          <w:highlight w:val="none"/>
          <w:u w:val="single"/>
        </w:rPr>
        <w:t xml:space="preserve">           </w:t>
      </w:r>
      <w:r>
        <w:rPr>
          <w:rFonts w:hint="eastAsia" w:ascii="宋体" w:hAnsi="宋体"/>
          <w:szCs w:val="21"/>
          <w:highlight w:val="none"/>
        </w:rPr>
        <w:t>月</w:t>
      </w:r>
      <w:r>
        <w:rPr>
          <w:rFonts w:ascii="宋体" w:hAnsi="宋体"/>
          <w:szCs w:val="21"/>
          <w:highlight w:val="none"/>
        </w:rPr>
        <w:t xml:space="preserve"> </w:t>
      </w:r>
      <w:r>
        <w:rPr>
          <w:rFonts w:ascii="宋体" w:hAnsi="宋体"/>
          <w:szCs w:val="21"/>
          <w:highlight w:val="none"/>
          <w:u w:val="single"/>
        </w:rPr>
        <w:t xml:space="preserve">            </w:t>
      </w:r>
      <w:r>
        <w:rPr>
          <w:rFonts w:hint="eastAsia" w:ascii="宋体" w:hAnsi="宋体"/>
          <w:szCs w:val="21"/>
          <w:highlight w:val="none"/>
        </w:rPr>
        <w:t>日</w:t>
      </w:r>
    </w:p>
    <w:p w14:paraId="4562DEC5">
      <w:pPr>
        <w:spacing w:line="300" w:lineRule="exact"/>
        <w:rPr>
          <w:rFonts w:ascii="宋体" w:hAnsi="宋体" w:eastAsia="宋体" w:cs="宋体"/>
          <w:b/>
          <w:color w:val="000000"/>
          <w:kern w:val="0"/>
          <w:sz w:val="28"/>
          <w:szCs w:val="28"/>
          <w:highlight w:val="none"/>
          <w:u w:color="000000"/>
          <w:lang w:bidi="ar"/>
        </w:rPr>
      </w:pPr>
      <w:r>
        <w:rPr>
          <w:rFonts w:hint="eastAsia" w:ascii="宋体" w:hAnsi="宋体" w:eastAsia="宋体" w:cs="宋体"/>
          <w:b/>
          <w:color w:val="000000"/>
          <w:kern w:val="0"/>
          <w:sz w:val="28"/>
          <w:szCs w:val="28"/>
          <w:highlight w:val="none"/>
          <w:u w:color="000000"/>
          <w:lang w:bidi="ar"/>
        </w:rPr>
        <w:br w:type="page"/>
      </w:r>
    </w:p>
    <w:p w14:paraId="013085BE">
      <w:pPr>
        <w:spacing w:line="300" w:lineRule="exact"/>
        <w:ind w:firstLine="413" w:firstLineChars="147"/>
        <w:jc w:val="left"/>
        <w:rPr>
          <w:rFonts w:ascii="宋体" w:hAnsi="宋体" w:eastAsia="宋体" w:cs="宋体"/>
          <w:b/>
          <w:color w:val="000000"/>
          <w:kern w:val="0"/>
          <w:sz w:val="28"/>
          <w:szCs w:val="28"/>
          <w:highlight w:val="none"/>
          <w:u w:color="000000"/>
          <w:lang w:bidi="ar"/>
        </w:rPr>
      </w:pPr>
      <w:r>
        <w:rPr>
          <w:rFonts w:hint="eastAsia" w:ascii="宋体" w:hAnsi="宋体" w:eastAsia="宋体" w:cs="宋体"/>
          <w:b/>
          <w:color w:val="000000"/>
          <w:kern w:val="0"/>
          <w:sz w:val="28"/>
          <w:szCs w:val="28"/>
          <w:highlight w:val="none"/>
          <w:u w:color="000000"/>
          <w:lang w:bidi="ar"/>
        </w:rPr>
        <w:t>附件</w:t>
      </w:r>
      <w:r>
        <w:rPr>
          <w:rFonts w:hint="eastAsia" w:ascii="Calibri" w:hAnsi="Calibri" w:eastAsia="宋体" w:cs="Calibri"/>
          <w:b/>
          <w:color w:val="000000"/>
          <w:kern w:val="0"/>
          <w:sz w:val="28"/>
          <w:szCs w:val="28"/>
          <w:highlight w:val="none"/>
          <w:u w:color="000000"/>
          <w:lang w:bidi="ar"/>
        </w:rPr>
        <w:t>3</w:t>
      </w:r>
    </w:p>
    <w:p w14:paraId="66624AC3">
      <w:pPr>
        <w:keepNext/>
        <w:keepLines/>
        <w:spacing w:line="300" w:lineRule="exact"/>
        <w:jc w:val="center"/>
        <w:outlineLvl w:val="2"/>
        <w:rPr>
          <w:b/>
          <w:bCs/>
          <w:sz w:val="28"/>
          <w:szCs w:val="28"/>
          <w:highlight w:val="none"/>
        </w:rPr>
      </w:pPr>
    </w:p>
    <w:p w14:paraId="118BB3EC">
      <w:pPr>
        <w:keepNext/>
        <w:keepLines/>
        <w:spacing w:line="360" w:lineRule="auto"/>
        <w:jc w:val="center"/>
        <w:outlineLvl w:val="2"/>
        <w:rPr>
          <w:b/>
          <w:bCs/>
          <w:sz w:val="28"/>
          <w:szCs w:val="28"/>
          <w:highlight w:val="none"/>
        </w:rPr>
      </w:pPr>
      <w:r>
        <w:rPr>
          <w:rFonts w:hint="eastAsia"/>
          <w:b/>
          <w:bCs/>
          <w:sz w:val="28"/>
          <w:szCs w:val="28"/>
          <w:highlight w:val="none"/>
        </w:rPr>
        <w:t>服务承诺书</w:t>
      </w:r>
    </w:p>
    <w:p w14:paraId="075232A6">
      <w:pPr>
        <w:spacing w:line="360" w:lineRule="auto"/>
        <w:ind w:firstLine="480" w:firstLineChars="200"/>
        <w:rPr>
          <w:rFonts w:ascii="宋体" w:hAnsi="宋体"/>
          <w:b/>
          <w:color w:val="000000"/>
          <w:sz w:val="24"/>
          <w:highlight w:val="none"/>
        </w:rPr>
      </w:pPr>
      <w:r>
        <w:rPr>
          <w:rFonts w:hint="eastAsia" w:ascii="宋体" w:hAnsi="宋体"/>
          <w:color w:val="000000"/>
          <w:sz w:val="24"/>
          <w:highlight w:val="none"/>
        </w:rPr>
        <w:t>致：</w:t>
      </w:r>
      <w:r>
        <w:rPr>
          <w:rFonts w:hint="eastAsia" w:ascii="宋体" w:hAnsi="宋体"/>
          <w:color w:val="000000"/>
          <w:sz w:val="24"/>
          <w:highlight w:val="none"/>
          <w:u w:val="single"/>
        </w:rPr>
        <w:t xml:space="preserve">          （招标人）     ：</w:t>
      </w:r>
    </w:p>
    <w:p w14:paraId="3D6512DA">
      <w:pPr>
        <w:spacing w:line="360" w:lineRule="auto"/>
        <w:ind w:firstLine="480" w:firstLineChars="200"/>
        <w:rPr>
          <w:rFonts w:ascii="宋体" w:hAnsi="宋体" w:eastAsia="宋体"/>
          <w:color w:val="000000"/>
          <w:sz w:val="24"/>
          <w:highlight w:val="none"/>
        </w:rPr>
      </w:pPr>
      <w:r>
        <w:rPr>
          <w:rFonts w:hint="eastAsia" w:ascii="宋体" w:hAnsi="宋体"/>
          <w:color w:val="000000"/>
          <w:sz w:val="24"/>
          <w:highlight w:val="none"/>
        </w:rPr>
        <w:t>本承诺声明：（投标人名称）对本招标文件所有要求完全响应，若有幸中标将严格按照以上承诺进行服务。若发现有偏离且不能按招标人要求调整的，招标人有权终止合同重新招标，我方承担因此产生的所有经济责任。</w:t>
      </w:r>
    </w:p>
    <w:p w14:paraId="10F364A1">
      <w:pPr>
        <w:spacing w:line="360" w:lineRule="auto"/>
        <w:ind w:firstLine="480" w:firstLineChars="200"/>
        <w:rPr>
          <w:rFonts w:ascii="宋体" w:hAnsi="宋体" w:eastAsia="宋体"/>
          <w:color w:val="000000"/>
          <w:sz w:val="24"/>
          <w:highlight w:val="none"/>
        </w:rPr>
      </w:pPr>
      <w:r>
        <w:rPr>
          <w:rFonts w:hint="eastAsia" w:ascii="宋体" w:hAnsi="宋体"/>
          <w:color w:val="000000"/>
          <w:sz w:val="24"/>
          <w:highlight w:val="none"/>
        </w:rPr>
        <w:t>特此声明。</w:t>
      </w:r>
    </w:p>
    <w:p w14:paraId="19047FAB">
      <w:pPr>
        <w:spacing w:line="360" w:lineRule="auto"/>
        <w:rPr>
          <w:rFonts w:ascii="宋体" w:hAnsi="宋体"/>
          <w:color w:val="000000"/>
          <w:sz w:val="24"/>
          <w:highlight w:val="none"/>
        </w:rPr>
      </w:pPr>
      <w:r>
        <w:rPr>
          <w:rFonts w:hint="eastAsia" w:ascii="宋体" w:hAnsi="宋体"/>
          <w:color w:val="000000"/>
          <w:sz w:val="24"/>
          <w:highlight w:val="none"/>
        </w:rPr>
        <w:t> </w:t>
      </w:r>
    </w:p>
    <w:p w14:paraId="27058FCA">
      <w:pPr>
        <w:spacing w:line="360" w:lineRule="auto"/>
        <w:rPr>
          <w:rFonts w:ascii="宋体" w:hAnsi="宋体"/>
          <w:color w:val="000000"/>
          <w:sz w:val="24"/>
          <w:highlight w:val="none"/>
        </w:rPr>
      </w:pPr>
      <w:r>
        <w:rPr>
          <w:rFonts w:hint="eastAsia" w:ascii="宋体" w:hAnsi="宋体"/>
          <w:color w:val="000000"/>
          <w:sz w:val="24"/>
          <w:highlight w:val="none"/>
        </w:rPr>
        <w:t xml:space="preserve">                                    法定代表人：</w:t>
      </w:r>
      <w:r>
        <w:rPr>
          <w:rFonts w:hint="eastAsia" w:ascii="宋体" w:hAnsi="宋体"/>
          <w:color w:val="000000"/>
          <w:sz w:val="24"/>
          <w:highlight w:val="none"/>
          <w:u w:val="single"/>
        </w:rPr>
        <w:t xml:space="preserve">          （签字或签章）       </w:t>
      </w:r>
    </w:p>
    <w:p w14:paraId="14C9E81D">
      <w:pPr>
        <w:spacing w:line="360" w:lineRule="auto"/>
        <w:rPr>
          <w:rFonts w:ascii="宋体" w:hAnsi="宋体"/>
          <w:color w:val="000000"/>
          <w:sz w:val="24"/>
          <w:highlight w:val="none"/>
          <w:u w:val="single"/>
        </w:rPr>
      </w:pPr>
      <w:r>
        <w:rPr>
          <w:rFonts w:hint="eastAsia" w:ascii="宋体" w:hAnsi="宋体"/>
          <w:color w:val="000000"/>
          <w:sz w:val="24"/>
          <w:highlight w:val="none"/>
        </w:rPr>
        <w:t xml:space="preserve">                                     </w:t>
      </w:r>
    </w:p>
    <w:p w14:paraId="066E1B97">
      <w:pPr>
        <w:spacing w:line="360" w:lineRule="auto"/>
        <w:rPr>
          <w:rFonts w:ascii="宋体" w:hAnsi="宋体"/>
          <w:color w:val="000000"/>
          <w:sz w:val="24"/>
          <w:highlight w:val="none"/>
          <w:u w:val="single"/>
        </w:rPr>
      </w:pPr>
      <w:r>
        <w:rPr>
          <w:rFonts w:hint="eastAsia" w:ascii="宋体" w:hAnsi="宋体"/>
          <w:color w:val="000000"/>
          <w:sz w:val="24"/>
          <w:highlight w:val="none"/>
        </w:rPr>
        <w:t xml:space="preserve">                                    投标单位名称：</w:t>
      </w:r>
      <w:r>
        <w:rPr>
          <w:rFonts w:hint="eastAsia" w:ascii="宋体" w:hAnsi="宋体"/>
          <w:color w:val="000000"/>
          <w:sz w:val="24"/>
          <w:highlight w:val="none"/>
          <w:u w:val="single"/>
        </w:rPr>
        <w:t xml:space="preserve">        （盖章）    </w:t>
      </w:r>
    </w:p>
    <w:p w14:paraId="4B7AA1A0">
      <w:pPr>
        <w:spacing w:line="360" w:lineRule="auto"/>
        <w:ind w:firstLine="4320" w:firstLineChars="1800"/>
        <w:jc w:val="left"/>
        <w:rPr>
          <w:rFonts w:ascii="宋体" w:hAnsi="宋体"/>
          <w:color w:val="000000"/>
          <w:sz w:val="24"/>
          <w:highlight w:val="none"/>
        </w:rPr>
      </w:pPr>
    </w:p>
    <w:p w14:paraId="2FFFC9B2">
      <w:pPr>
        <w:spacing w:line="360" w:lineRule="auto"/>
        <w:ind w:firstLine="4320" w:firstLineChars="1800"/>
        <w:jc w:val="left"/>
        <w:rPr>
          <w:rFonts w:ascii="宋体" w:hAnsi="宋体"/>
          <w:color w:val="000000"/>
          <w:sz w:val="24"/>
          <w:highlight w:val="none"/>
          <w:u w:val="single"/>
        </w:rPr>
      </w:pPr>
      <w:r>
        <w:rPr>
          <w:rFonts w:hint="eastAsia" w:ascii="宋体" w:hAnsi="宋体"/>
          <w:color w:val="000000"/>
          <w:sz w:val="24"/>
          <w:highlight w:val="none"/>
        </w:rPr>
        <w:t>日    期：</w:t>
      </w:r>
      <w:r>
        <w:rPr>
          <w:rFonts w:hint="eastAsia" w:ascii="宋体" w:hAnsi="宋体"/>
          <w:color w:val="000000"/>
          <w:sz w:val="24"/>
          <w:highlight w:val="none"/>
          <w:u w:val="single"/>
        </w:rPr>
        <w:t xml:space="preserve">                      </w:t>
      </w:r>
    </w:p>
    <w:p w14:paraId="41BEB30D">
      <w:pPr>
        <w:spacing w:line="400" w:lineRule="exact"/>
        <w:ind w:firstLine="482" w:firstLineChars="200"/>
        <w:rPr>
          <w:rFonts w:ascii="宋体" w:hAnsi="宋体"/>
          <w:b/>
          <w:color w:val="000000"/>
          <w:sz w:val="24"/>
          <w:highlight w:val="none"/>
        </w:rPr>
      </w:pPr>
    </w:p>
    <w:bookmarkEnd w:id="140"/>
    <w:bookmarkEnd w:id="141"/>
    <w:p w14:paraId="0094A2DF">
      <w:pPr>
        <w:jc w:val="both"/>
        <w:rPr>
          <w:highlight w:val="none"/>
        </w:rPr>
      </w:pPr>
      <w:r>
        <w:rPr>
          <w:highlight w:val="none"/>
        </w:rPr>
        <w:br w:type="page"/>
      </w:r>
    </w:p>
    <w:p w14:paraId="0D792F4A">
      <w:pPr>
        <w:widowControl/>
        <w:spacing w:line="360" w:lineRule="exact"/>
        <w:ind w:firstLine="443" w:firstLineChars="147"/>
        <w:rPr>
          <w:rFonts w:hint="eastAsia" w:ascii="宋体" w:hAnsi="宋体" w:eastAsia="宋体" w:cs="宋体"/>
          <w:b/>
          <w:sz w:val="30"/>
          <w:szCs w:val="30"/>
          <w:highlight w:val="none"/>
          <w:lang w:eastAsia="zh-CN"/>
        </w:rPr>
      </w:pPr>
      <w:r>
        <w:rPr>
          <w:rFonts w:hint="eastAsia" w:ascii="宋体" w:hAnsi="宋体" w:eastAsia="宋体" w:cs="宋体"/>
          <w:b/>
          <w:color w:val="000000"/>
          <w:kern w:val="0"/>
          <w:sz w:val="30"/>
          <w:szCs w:val="30"/>
          <w:highlight w:val="none"/>
          <w:u w:color="000000"/>
          <w:lang w:bidi="ar"/>
        </w:rPr>
        <w:t>附件</w:t>
      </w:r>
      <w:r>
        <w:rPr>
          <w:rFonts w:hint="eastAsia" w:ascii="宋体" w:hAnsi="宋体" w:eastAsia="宋体" w:cs="宋体"/>
          <w:b/>
          <w:color w:val="000000"/>
          <w:kern w:val="0"/>
          <w:sz w:val="30"/>
          <w:szCs w:val="30"/>
          <w:highlight w:val="none"/>
          <w:u w:color="000000"/>
          <w:lang w:val="en-US" w:eastAsia="zh-CN" w:bidi="ar"/>
        </w:rPr>
        <w:t>4</w:t>
      </w:r>
    </w:p>
    <w:p w14:paraId="413BE42C">
      <w:pPr>
        <w:widowControl/>
        <w:spacing w:line="360" w:lineRule="exact"/>
        <w:ind w:firstLine="472" w:firstLineChars="147"/>
        <w:jc w:val="center"/>
        <w:rPr>
          <w:rFonts w:ascii="宋体" w:hAnsi="宋体" w:eastAsia="宋体" w:cs="宋体"/>
          <w:b/>
          <w:sz w:val="32"/>
          <w:szCs w:val="32"/>
          <w:highlight w:val="none"/>
        </w:rPr>
      </w:pPr>
      <w:r>
        <w:rPr>
          <w:rFonts w:hint="eastAsia" w:ascii="宋体" w:hAnsi="宋体" w:eastAsia="宋体" w:cs="宋体"/>
          <w:b/>
          <w:color w:val="000000"/>
          <w:kern w:val="0"/>
          <w:sz w:val="32"/>
          <w:szCs w:val="32"/>
          <w:highlight w:val="none"/>
          <w:u w:color="000000"/>
          <w:lang w:bidi="ar"/>
        </w:rPr>
        <w:t xml:space="preserve"> </w:t>
      </w:r>
    </w:p>
    <w:p w14:paraId="2C09FC75">
      <w:pPr>
        <w:widowControl/>
        <w:spacing w:line="360" w:lineRule="exact"/>
        <w:ind w:firstLine="531" w:firstLineChars="147"/>
        <w:jc w:val="center"/>
        <w:rPr>
          <w:rFonts w:ascii="宋体" w:hAnsi="宋体" w:eastAsia="宋体" w:cs="宋体"/>
          <w:b/>
          <w:sz w:val="36"/>
          <w:szCs w:val="36"/>
          <w:highlight w:val="none"/>
        </w:rPr>
      </w:pPr>
      <w:r>
        <w:rPr>
          <w:rFonts w:hint="eastAsia" w:ascii="宋体" w:hAnsi="宋体" w:eastAsia="宋体" w:cs="宋体"/>
          <w:b/>
          <w:color w:val="000000"/>
          <w:kern w:val="0"/>
          <w:sz w:val="36"/>
          <w:szCs w:val="36"/>
          <w:highlight w:val="none"/>
          <w:u w:color="000000"/>
          <w:lang w:bidi="ar"/>
        </w:rPr>
        <w:t>开标一览表</w:t>
      </w:r>
    </w:p>
    <w:p w14:paraId="7F35B794">
      <w:pPr>
        <w:widowControl/>
        <w:spacing w:line="360" w:lineRule="exact"/>
        <w:ind w:firstLine="354" w:firstLineChars="147"/>
        <w:rPr>
          <w:rFonts w:ascii="宋体" w:hAnsi="宋体" w:eastAsia="宋体" w:cs="宋体"/>
          <w:sz w:val="24"/>
          <w:highlight w:val="none"/>
        </w:rPr>
      </w:pPr>
      <w:r>
        <w:rPr>
          <w:rFonts w:hint="eastAsia" w:ascii="宋体" w:hAnsi="宋体" w:eastAsia="宋体" w:cs="宋体"/>
          <w:b/>
          <w:color w:val="000000"/>
          <w:kern w:val="0"/>
          <w:sz w:val="24"/>
          <w:highlight w:val="none"/>
          <w:u w:color="000000"/>
          <w:lang w:bidi="ar"/>
        </w:rPr>
        <w:t xml:space="preserve"> </w:t>
      </w:r>
      <w:r>
        <w:rPr>
          <w:rFonts w:hint="eastAsia" w:ascii="宋体" w:hAnsi="宋体" w:eastAsia="宋体" w:cs="宋体"/>
          <w:color w:val="000000"/>
          <w:kern w:val="0"/>
          <w:sz w:val="24"/>
          <w:highlight w:val="none"/>
          <w:u w:color="000000"/>
          <w:lang w:bidi="ar"/>
        </w:rPr>
        <w:t xml:space="preserve"> </w:t>
      </w:r>
    </w:p>
    <w:tbl>
      <w:tblPr>
        <w:tblStyle w:val="20"/>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803"/>
        <w:gridCol w:w="7797"/>
      </w:tblGrid>
      <w:tr w14:paraId="61F22D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923" w:hRule="atLeast"/>
        </w:trPr>
        <w:tc>
          <w:tcPr>
            <w:tcW w:w="1803" w:type="dxa"/>
            <w:tcBorders>
              <w:top w:val="single" w:color="auto" w:sz="12" w:space="0"/>
              <w:left w:val="single" w:color="auto" w:sz="12" w:space="0"/>
              <w:bottom w:val="single" w:color="auto" w:sz="12" w:space="0"/>
              <w:right w:val="single" w:color="auto" w:sz="12" w:space="0"/>
            </w:tcBorders>
            <w:shd w:val="clear" w:color="auto" w:fill="auto"/>
            <w:vAlign w:val="center"/>
          </w:tcPr>
          <w:p w14:paraId="42DF3BAC">
            <w:pPr>
              <w:widowControl/>
              <w:spacing w:line="460" w:lineRule="exact"/>
              <w:jc w:val="center"/>
              <w:rPr>
                <w:rFonts w:ascii="宋体" w:hAnsi="宋体" w:eastAsia="宋体" w:cs="宋体"/>
                <w:sz w:val="24"/>
                <w:highlight w:val="none"/>
              </w:rPr>
            </w:pPr>
            <w:r>
              <w:rPr>
                <w:rFonts w:hint="eastAsia" w:ascii="宋体" w:hAnsi="宋体" w:eastAsia="宋体" w:cs="宋体"/>
                <w:color w:val="000000"/>
                <w:sz w:val="24"/>
                <w:highlight w:val="none"/>
                <w:u w:color="000000"/>
                <w:lang w:bidi="ar"/>
              </w:rPr>
              <w:t>项目名称</w:t>
            </w:r>
          </w:p>
        </w:tc>
        <w:tc>
          <w:tcPr>
            <w:tcW w:w="7797" w:type="dxa"/>
            <w:tcBorders>
              <w:top w:val="single" w:color="auto" w:sz="12" w:space="0"/>
              <w:left w:val="nil"/>
              <w:bottom w:val="single" w:color="auto" w:sz="12" w:space="0"/>
              <w:right w:val="single" w:color="auto" w:sz="12" w:space="0"/>
            </w:tcBorders>
            <w:shd w:val="clear" w:color="auto" w:fill="auto"/>
            <w:vAlign w:val="center"/>
          </w:tcPr>
          <w:p w14:paraId="777A79FF">
            <w:pPr>
              <w:widowControl/>
              <w:spacing w:line="360" w:lineRule="auto"/>
              <w:jc w:val="left"/>
              <w:rPr>
                <w:rFonts w:ascii="宋体" w:hAnsi="宋体" w:eastAsia="宋体" w:cs="宋体"/>
                <w:sz w:val="24"/>
                <w:highlight w:val="none"/>
              </w:rPr>
            </w:pPr>
            <w:r>
              <w:rPr>
                <w:rFonts w:ascii="Times New Roman" w:hAnsi="Times New Roman" w:eastAsia="宋体" w:cs="Times New Roman"/>
                <w:color w:val="000000"/>
                <w:sz w:val="24"/>
                <w:highlight w:val="none"/>
                <w:u w:color="000000"/>
                <w:lang w:bidi="ar"/>
              </w:rPr>
              <w:t xml:space="preserve">         </w:t>
            </w:r>
          </w:p>
        </w:tc>
      </w:tr>
      <w:tr w14:paraId="57B9A2B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846" w:hRule="atLeast"/>
        </w:trPr>
        <w:tc>
          <w:tcPr>
            <w:tcW w:w="1803" w:type="dxa"/>
            <w:tcBorders>
              <w:top w:val="single" w:color="auto" w:sz="4" w:space="0"/>
              <w:left w:val="single" w:color="auto" w:sz="12" w:space="0"/>
              <w:bottom w:val="single" w:color="auto" w:sz="4" w:space="0"/>
              <w:right w:val="single" w:color="auto" w:sz="12" w:space="0"/>
            </w:tcBorders>
            <w:shd w:val="clear" w:color="auto" w:fill="auto"/>
            <w:vAlign w:val="center"/>
          </w:tcPr>
          <w:p w14:paraId="33DCCBD2">
            <w:pPr>
              <w:widowControl/>
              <w:spacing w:line="460" w:lineRule="exact"/>
              <w:ind w:firstLine="120" w:firstLineChars="50"/>
              <w:rPr>
                <w:rFonts w:ascii="宋体" w:hAnsi="宋体" w:eastAsia="宋体" w:cs="宋体"/>
                <w:sz w:val="24"/>
                <w:highlight w:val="none"/>
              </w:rPr>
            </w:pPr>
            <w:r>
              <w:rPr>
                <w:rFonts w:hint="eastAsia" w:ascii="宋体" w:hAnsi="宋体" w:eastAsia="宋体" w:cs="宋体"/>
                <w:color w:val="000000"/>
                <w:sz w:val="24"/>
                <w:highlight w:val="none"/>
                <w:u w:color="000000"/>
                <w:lang w:bidi="ar"/>
              </w:rPr>
              <w:t>投标人名称</w:t>
            </w:r>
          </w:p>
        </w:tc>
        <w:tc>
          <w:tcPr>
            <w:tcW w:w="7797" w:type="dxa"/>
            <w:tcBorders>
              <w:top w:val="single" w:color="auto" w:sz="4" w:space="0"/>
              <w:left w:val="nil"/>
              <w:bottom w:val="single" w:color="auto" w:sz="4" w:space="0"/>
              <w:right w:val="single" w:color="auto" w:sz="12" w:space="0"/>
            </w:tcBorders>
            <w:shd w:val="clear" w:color="auto" w:fill="auto"/>
          </w:tcPr>
          <w:p w14:paraId="4F9C4C16">
            <w:pPr>
              <w:pStyle w:val="14"/>
              <w:widowControl/>
              <w:spacing w:line="460" w:lineRule="exact"/>
              <w:ind w:left="86" w:leftChars="41"/>
              <w:rPr>
                <w:rFonts w:ascii="宋体" w:eastAsia="宋体" w:cs="宋体"/>
                <w:sz w:val="24"/>
                <w:szCs w:val="24"/>
                <w:highlight w:val="none"/>
              </w:rPr>
            </w:pPr>
          </w:p>
        </w:tc>
      </w:tr>
      <w:tr w14:paraId="41DCFE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945" w:hRule="atLeast"/>
        </w:trPr>
        <w:tc>
          <w:tcPr>
            <w:tcW w:w="1803" w:type="dxa"/>
            <w:tcBorders>
              <w:top w:val="single" w:color="auto" w:sz="4" w:space="0"/>
              <w:left w:val="single" w:color="auto" w:sz="12" w:space="0"/>
              <w:bottom w:val="single" w:color="auto" w:sz="12" w:space="0"/>
              <w:right w:val="single" w:color="auto" w:sz="12" w:space="0"/>
            </w:tcBorders>
            <w:shd w:val="clear" w:color="auto" w:fill="auto"/>
            <w:vAlign w:val="center"/>
          </w:tcPr>
          <w:p w14:paraId="41861555">
            <w:pPr>
              <w:widowControl/>
              <w:spacing w:line="360" w:lineRule="auto"/>
              <w:jc w:val="center"/>
              <w:rPr>
                <w:rFonts w:ascii="宋体" w:hAnsi="宋体" w:eastAsia="宋体" w:cs="宋体"/>
                <w:sz w:val="24"/>
                <w:highlight w:val="none"/>
              </w:rPr>
            </w:pPr>
            <w:r>
              <w:rPr>
                <w:rFonts w:hint="eastAsia" w:ascii="宋体" w:hAnsi="宋体" w:eastAsia="宋体" w:cs="宋体"/>
                <w:color w:val="000000"/>
                <w:sz w:val="24"/>
                <w:highlight w:val="none"/>
                <w:u w:color="000000"/>
                <w:lang w:bidi="ar"/>
              </w:rPr>
              <w:t>投标</w:t>
            </w:r>
            <w:r>
              <w:rPr>
                <w:rFonts w:hint="eastAsia" w:ascii="宋体" w:hAnsi="宋体" w:eastAsia="宋体" w:cs="宋体"/>
                <w:color w:val="000000"/>
                <w:sz w:val="24"/>
                <w:highlight w:val="none"/>
                <w:u w:color="000000"/>
                <w:lang w:val="en-US" w:eastAsia="zh-CN" w:bidi="ar"/>
              </w:rPr>
              <w:t>报</w:t>
            </w:r>
            <w:r>
              <w:rPr>
                <w:rFonts w:hint="eastAsia" w:ascii="宋体" w:hAnsi="宋体" w:eastAsia="宋体" w:cs="宋体"/>
                <w:color w:val="000000"/>
                <w:sz w:val="24"/>
                <w:highlight w:val="none"/>
                <w:u w:color="000000"/>
                <w:lang w:bidi="ar"/>
              </w:rPr>
              <w:t>价\服务期</w:t>
            </w:r>
          </w:p>
        </w:tc>
        <w:tc>
          <w:tcPr>
            <w:tcW w:w="7797" w:type="dxa"/>
            <w:tcBorders>
              <w:top w:val="single" w:color="auto" w:sz="4" w:space="0"/>
              <w:left w:val="nil"/>
              <w:bottom w:val="single" w:color="auto" w:sz="12" w:space="0"/>
              <w:right w:val="single" w:color="auto" w:sz="12" w:space="0"/>
            </w:tcBorders>
            <w:shd w:val="clear" w:color="auto" w:fill="auto"/>
            <w:vAlign w:val="center"/>
          </w:tcPr>
          <w:p w14:paraId="7A7CA9C0">
            <w:pPr>
              <w:widowControl/>
              <w:spacing w:line="360" w:lineRule="auto"/>
              <w:rPr>
                <w:rFonts w:ascii="宋体" w:hAnsi="宋体" w:eastAsia="宋体" w:cs="宋体"/>
                <w:sz w:val="24"/>
                <w:highlight w:val="none"/>
              </w:rPr>
            </w:pPr>
            <w:r>
              <w:rPr>
                <w:rFonts w:hint="eastAsia" w:ascii="宋体" w:hAnsi="宋体" w:eastAsia="宋体" w:cs="宋体"/>
                <w:color w:val="000000"/>
                <w:sz w:val="24"/>
                <w:highlight w:val="none"/>
                <w:u w:color="000000"/>
                <w:lang w:bidi="ar"/>
              </w:rPr>
              <w:t>投标</w:t>
            </w:r>
            <w:r>
              <w:rPr>
                <w:rFonts w:hint="eastAsia" w:ascii="宋体" w:hAnsi="宋体" w:eastAsia="宋体" w:cs="宋体"/>
                <w:color w:val="000000"/>
                <w:sz w:val="24"/>
                <w:highlight w:val="none"/>
                <w:u w:color="000000"/>
                <w:lang w:val="en-US" w:eastAsia="zh-CN" w:bidi="ar"/>
              </w:rPr>
              <w:t>报</w:t>
            </w:r>
            <w:r>
              <w:rPr>
                <w:rFonts w:hint="eastAsia" w:ascii="宋体" w:hAnsi="宋体" w:eastAsia="宋体" w:cs="宋体"/>
                <w:color w:val="000000"/>
                <w:sz w:val="24"/>
                <w:highlight w:val="none"/>
                <w:u w:color="000000"/>
                <w:lang w:bidi="ar"/>
              </w:rPr>
              <w:t>价（大写）：</w:t>
            </w:r>
            <w:r>
              <w:rPr>
                <w:rFonts w:hint="eastAsia" w:ascii="宋体" w:hAnsi="宋体" w:eastAsia="宋体" w:cs="宋体"/>
                <w:color w:val="000000"/>
                <w:sz w:val="24"/>
                <w:highlight w:val="none"/>
                <w:u w:val="single" w:color="000000"/>
                <w:lang w:bidi="ar"/>
              </w:rPr>
              <w:t xml:space="preserve">                      </w:t>
            </w:r>
            <w:r>
              <w:rPr>
                <w:rFonts w:hint="eastAsia" w:ascii="宋体" w:hAnsi="宋体" w:eastAsia="宋体" w:cs="宋体"/>
                <w:color w:val="000000"/>
                <w:sz w:val="24"/>
                <w:highlight w:val="none"/>
                <w:u w:color="000000"/>
                <w:lang w:bidi="ar"/>
              </w:rPr>
              <w:t>元</w:t>
            </w:r>
          </w:p>
          <w:p w14:paraId="42155D58">
            <w:pPr>
              <w:widowControl/>
              <w:spacing w:line="360" w:lineRule="auto"/>
              <w:ind w:firstLine="960" w:firstLineChars="400"/>
              <w:rPr>
                <w:rFonts w:ascii="宋体" w:hAnsi="宋体" w:eastAsia="宋体" w:cs="宋体"/>
                <w:sz w:val="24"/>
                <w:highlight w:val="none"/>
              </w:rPr>
            </w:pPr>
            <w:r>
              <w:rPr>
                <w:rFonts w:hint="eastAsia" w:ascii="宋体" w:hAnsi="宋体" w:eastAsia="宋体" w:cs="宋体"/>
                <w:color w:val="000000"/>
                <w:sz w:val="24"/>
                <w:highlight w:val="none"/>
                <w:u w:color="000000"/>
                <w:lang w:bidi="ar"/>
              </w:rPr>
              <w:t>(小写) ：</w:t>
            </w:r>
            <w:r>
              <w:rPr>
                <w:rFonts w:hint="eastAsia" w:ascii="宋体" w:hAnsi="宋体" w:eastAsia="宋体" w:cs="宋体"/>
                <w:color w:val="000000"/>
                <w:sz w:val="24"/>
                <w:highlight w:val="none"/>
                <w:u w:val="single" w:color="000000"/>
                <w:lang w:bidi="ar"/>
              </w:rPr>
              <w:t xml:space="preserve">                       </w:t>
            </w:r>
            <w:r>
              <w:rPr>
                <w:rFonts w:hint="eastAsia" w:ascii="宋体" w:hAnsi="宋体" w:eastAsia="宋体" w:cs="宋体"/>
                <w:color w:val="000000"/>
                <w:sz w:val="24"/>
                <w:highlight w:val="none"/>
                <w:u w:color="000000"/>
                <w:lang w:bidi="ar"/>
              </w:rPr>
              <w:t>元</w:t>
            </w:r>
          </w:p>
          <w:p w14:paraId="70D32AD5">
            <w:pPr>
              <w:widowControl/>
              <w:spacing w:line="360" w:lineRule="auto"/>
              <w:rPr>
                <w:rFonts w:ascii="宋体" w:hAnsi="宋体" w:eastAsia="宋体" w:cs="宋体"/>
                <w:color w:val="000000"/>
                <w:sz w:val="24"/>
                <w:highlight w:val="none"/>
                <w:u w:color="000000"/>
                <w:lang w:bidi="ar"/>
              </w:rPr>
            </w:pPr>
          </w:p>
          <w:p w14:paraId="3E9369B3">
            <w:pPr>
              <w:widowControl/>
              <w:spacing w:line="360" w:lineRule="auto"/>
              <w:rPr>
                <w:sz w:val="24"/>
                <w:highlight w:val="none"/>
              </w:rPr>
            </w:pPr>
            <w:r>
              <w:rPr>
                <w:rFonts w:hint="eastAsia" w:ascii="宋体" w:hAnsi="宋体" w:eastAsia="宋体" w:cs="宋体"/>
                <w:color w:val="000000"/>
                <w:sz w:val="24"/>
                <w:highlight w:val="none"/>
                <w:u w:color="000000"/>
                <w:lang w:bidi="ar"/>
              </w:rPr>
              <w:t>服务期：</w:t>
            </w:r>
            <w:r>
              <w:rPr>
                <w:rFonts w:hint="eastAsia" w:ascii="宋体" w:hAnsi="宋体" w:eastAsia="宋体" w:cs="宋体"/>
                <w:color w:val="000000"/>
                <w:sz w:val="24"/>
                <w:highlight w:val="none"/>
                <w:u w:val="single" w:color="000000"/>
                <w:lang w:bidi="ar"/>
              </w:rPr>
              <w:t xml:space="preserve">                        </w:t>
            </w:r>
          </w:p>
        </w:tc>
      </w:tr>
    </w:tbl>
    <w:p w14:paraId="6B93922C">
      <w:pPr>
        <w:widowControl/>
        <w:snapToGrid w:val="0"/>
        <w:spacing w:line="460" w:lineRule="exact"/>
        <w:ind w:left="2940" w:leftChars="1400" w:firstLine="723" w:firstLineChars="300"/>
        <w:rPr>
          <w:rFonts w:ascii="宋体" w:hAnsi="宋体" w:eastAsia="宋体" w:cs="宋体"/>
          <w:b/>
          <w:sz w:val="24"/>
          <w:highlight w:val="none"/>
        </w:rPr>
      </w:pPr>
      <w:r>
        <w:rPr>
          <w:rFonts w:hint="eastAsia" w:ascii="宋体" w:hAnsi="宋体" w:eastAsia="宋体" w:cs="宋体"/>
          <w:b/>
          <w:color w:val="000000"/>
          <w:kern w:val="0"/>
          <w:sz w:val="24"/>
          <w:highlight w:val="none"/>
          <w:u w:color="000000"/>
          <w:lang w:bidi="ar"/>
        </w:rPr>
        <w:t xml:space="preserve"> </w:t>
      </w:r>
    </w:p>
    <w:p w14:paraId="7A860A25">
      <w:pPr>
        <w:widowControl/>
        <w:spacing w:line="357" w:lineRule="atLeast"/>
        <w:rPr>
          <w:rFonts w:ascii="宋体" w:hAnsi="宋体" w:eastAsia="宋体" w:cs="宋体"/>
          <w:sz w:val="24"/>
          <w:highlight w:val="none"/>
        </w:rPr>
      </w:pPr>
      <w:r>
        <w:rPr>
          <w:rFonts w:hint="eastAsia" w:ascii="宋体" w:hAnsi="宋体" w:eastAsia="宋体" w:cs="宋体"/>
          <w:color w:val="000000"/>
          <w:kern w:val="0"/>
          <w:sz w:val="24"/>
          <w:highlight w:val="none"/>
          <w:u w:color="000000"/>
          <w:lang w:bidi="ar"/>
        </w:rPr>
        <w:t>法定代表人或授权委托人（签字或盖章）：         投标人（盖章）：</w:t>
      </w:r>
    </w:p>
    <w:p w14:paraId="44C25836">
      <w:pPr>
        <w:widowControl/>
        <w:snapToGrid w:val="0"/>
        <w:spacing w:before="312" w:beforeLines="100" w:after="312" w:afterLines="100" w:line="360" w:lineRule="auto"/>
        <w:jc w:val="center"/>
        <w:rPr>
          <w:highlight w:val="none"/>
        </w:rPr>
      </w:pPr>
      <w:r>
        <w:rPr>
          <w:rFonts w:hint="eastAsia" w:ascii="宋体" w:hAnsi="宋体" w:eastAsia="宋体" w:cs="宋体"/>
          <w:color w:val="000000"/>
          <w:kern w:val="0"/>
          <w:sz w:val="24"/>
          <w:highlight w:val="none"/>
          <w:u w:color="000000"/>
          <w:lang w:bidi="ar"/>
        </w:rPr>
        <w:t xml:space="preserve">                                      日  期：    年   月   日 </w:t>
      </w:r>
    </w:p>
    <w:p w14:paraId="55233E03">
      <w:pPr>
        <w:spacing w:line="360" w:lineRule="auto"/>
        <w:rPr>
          <w:rFonts w:ascii="宋体" w:hAnsi="宋体" w:eastAsia="宋体" w:cs="宋体"/>
          <w:b/>
          <w:color w:val="000000"/>
          <w:kern w:val="0"/>
          <w:sz w:val="30"/>
          <w:szCs w:val="30"/>
          <w:highlight w:val="none"/>
          <w:lang w:bidi="ar"/>
        </w:rPr>
        <w:sectPr>
          <w:footerReference r:id="rId4" w:type="default"/>
          <w:pgSz w:w="11906" w:h="16838"/>
          <w:pgMar w:top="1440" w:right="1800" w:bottom="1440" w:left="1800" w:header="851" w:footer="992" w:gutter="0"/>
          <w:pgNumType w:fmt="decimal"/>
          <w:cols w:space="425" w:num="1"/>
          <w:docGrid w:type="lines" w:linePitch="312" w:charSpace="0"/>
        </w:sectPr>
      </w:pPr>
    </w:p>
    <w:p w14:paraId="48652093">
      <w:pPr>
        <w:widowControl/>
        <w:spacing w:line="360" w:lineRule="exact"/>
        <w:ind w:firstLine="443" w:firstLineChars="147"/>
        <w:rPr>
          <w:rFonts w:hint="eastAsia" w:ascii="宋体" w:hAnsi="宋体" w:eastAsia="宋体" w:cs="宋体"/>
          <w:b/>
          <w:sz w:val="30"/>
          <w:szCs w:val="30"/>
          <w:highlight w:val="none"/>
          <w:lang w:eastAsia="zh-CN"/>
        </w:rPr>
      </w:pPr>
      <w:r>
        <w:rPr>
          <w:rFonts w:hint="eastAsia" w:ascii="宋体" w:hAnsi="宋体" w:eastAsia="宋体" w:cs="宋体"/>
          <w:b/>
          <w:color w:val="000000"/>
          <w:kern w:val="0"/>
          <w:sz w:val="30"/>
          <w:szCs w:val="30"/>
          <w:highlight w:val="none"/>
          <w:u w:color="000000"/>
          <w:lang w:bidi="ar"/>
        </w:rPr>
        <w:t>附件</w:t>
      </w:r>
      <w:r>
        <w:rPr>
          <w:rFonts w:hint="eastAsia" w:ascii="宋体" w:hAnsi="宋体" w:eastAsia="宋体" w:cs="宋体"/>
          <w:b/>
          <w:color w:val="000000"/>
          <w:kern w:val="0"/>
          <w:sz w:val="30"/>
          <w:szCs w:val="30"/>
          <w:highlight w:val="none"/>
          <w:u w:color="000000"/>
          <w:lang w:val="en-US" w:eastAsia="zh-CN" w:bidi="ar"/>
        </w:rPr>
        <w:t>5</w:t>
      </w:r>
    </w:p>
    <w:p w14:paraId="3F5ADC26">
      <w:pPr>
        <w:widowControl/>
        <w:spacing w:line="480" w:lineRule="auto"/>
        <w:ind w:firstLine="531" w:firstLineChars="147"/>
        <w:jc w:val="center"/>
        <w:rPr>
          <w:rFonts w:ascii="宋体" w:hAnsi="宋体" w:eastAsia="宋体" w:cs="宋体"/>
          <w:sz w:val="24"/>
          <w:highlight w:val="none"/>
        </w:rPr>
      </w:pPr>
      <w:r>
        <w:rPr>
          <w:rFonts w:hint="eastAsia" w:ascii="宋体" w:hAnsi="宋体" w:eastAsia="宋体" w:cs="宋体"/>
          <w:b/>
          <w:color w:val="000000"/>
          <w:kern w:val="0"/>
          <w:sz w:val="36"/>
          <w:szCs w:val="36"/>
          <w:highlight w:val="none"/>
          <w:u w:color="000000"/>
          <w:lang w:bidi="ar"/>
        </w:rPr>
        <w:t>投  标  函</w:t>
      </w:r>
    </w:p>
    <w:p w14:paraId="1B393A27">
      <w:pPr>
        <w:keepNext w:val="0"/>
        <w:keepLines w:val="0"/>
        <w:pageBreakBefore w:val="0"/>
        <w:widowControl/>
        <w:kinsoku/>
        <w:wordWrap/>
        <w:overflowPunct/>
        <w:topLinePunct w:val="0"/>
        <w:autoSpaceDE/>
        <w:autoSpaceDN/>
        <w:bidi w:val="0"/>
        <w:spacing w:line="360" w:lineRule="auto"/>
        <w:textAlignment w:val="auto"/>
        <w:rPr>
          <w:rFonts w:ascii="宋体" w:hAnsi="宋体" w:eastAsia="宋体" w:cs="宋体"/>
          <w:sz w:val="24"/>
          <w:highlight w:val="none"/>
        </w:rPr>
      </w:pPr>
      <w:r>
        <w:rPr>
          <w:rFonts w:hint="eastAsia" w:ascii="宋体" w:hAnsi="宋体" w:eastAsia="宋体" w:cs="宋体"/>
          <w:color w:val="000000"/>
          <w:kern w:val="0"/>
          <w:sz w:val="24"/>
          <w:highlight w:val="none"/>
          <w:u w:color="000000"/>
          <w:lang w:bidi="ar"/>
        </w:rPr>
        <w:t>致：</w:t>
      </w:r>
      <w:r>
        <w:rPr>
          <w:rFonts w:hint="eastAsia" w:ascii="宋体" w:hAnsi="宋体" w:eastAsia="宋体" w:cs="宋体"/>
          <w:color w:val="000000"/>
          <w:kern w:val="0"/>
          <w:sz w:val="24"/>
          <w:highlight w:val="none"/>
          <w:u w:val="single" w:color="000000"/>
          <w:lang w:bidi="ar"/>
        </w:rPr>
        <w:t xml:space="preserve">       (招标人)       </w:t>
      </w:r>
      <w:r>
        <w:rPr>
          <w:rFonts w:hint="eastAsia" w:ascii="宋体" w:hAnsi="宋体" w:eastAsia="宋体" w:cs="宋体"/>
          <w:color w:val="000000"/>
          <w:kern w:val="0"/>
          <w:sz w:val="24"/>
          <w:highlight w:val="none"/>
          <w:u w:color="000000"/>
          <w:lang w:bidi="ar"/>
        </w:rPr>
        <w:t xml:space="preserve"> </w:t>
      </w:r>
    </w:p>
    <w:p w14:paraId="0C1BFDCD">
      <w:pPr>
        <w:keepNext w:val="0"/>
        <w:keepLines w:val="0"/>
        <w:pageBreakBefore w:val="0"/>
        <w:kinsoku/>
        <w:wordWrap/>
        <w:overflowPunct/>
        <w:topLinePunct w:val="0"/>
        <w:autoSpaceDE/>
        <w:autoSpaceDN/>
        <w:bidi w:val="0"/>
        <w:spacing w:line="360" w:lineRule="auto"/>
        <w:ind w:firstLine="480" w:firstLineChars="200"/>
        <w:jc w:val="left"/>
        <w:textAlignment w:val="auto"/>
        <w:rPr>
          <w:rFonts w:ascii="宋体" w:hAnsi="宋体" w:eastAsia="宋体" w:cs="宋体"/>
          <w:sz w:val="24"/>
          <w:highlight w:val="none"/>
        </w:rPr>
      </w:pPr>
      <w:r>
        <w:rPr>
          <w:rFonts w:hint="eastAsia" w:ascii="宋体" w:hAnsi="宋体" w:eastAsia="宋体" w:cs="宋体"/>
          <w:sz w:val="24"/>
          <w:highlight w:val="none"/>
        </w:rPr>
        <w:t>1、</w:t>
      </w:r>
      <w:r>
        <w:rPr>
          <w:rFonts w:hint="eastAsia" w:ascii="宋体" w:hAnsi="宋体" w:eastAsia="宋体" w:cs="宋体"/>
          <w:color w:val="000000"/>
          <w:sz w:val="24"/>
          <w:highlight w:val="none"/>
        </w:rPr>
        <w:t xml:space="preserve">根据你方的 </w:t>
      </w:r>
      <w:r>
        <w:rPr>
          <w:rFonts w:hint="eastAsia" w:ascii="宋体" w:hAnsi="宋体" w:eastAsia="宋体" w:cs="宋体"/>
          <w:color w:val="000000"/>
          <w:sz w:val="24"/>
          <w:highlight w:val="none"/>
          <w:u w:val="single"/>
        </w:rPr>
        <w:t xml:space="preserve">                </w:t>
      </w:r>
      <w:r>
        <w:rPr>
          <w:rFonts w:hint="eastAsia" w:ascii="宋体" w:hAnsi="宋体" w:eastAsia="宋体" w:cs="宋体"/>
          <w:color w:val="000000"/>
          <w:sz w:val="24"/>
          <w:highlight w:val="none"/>
        </w:rPr>
        <w:t>招标文件，遵照《中华人民共和国招标投标法》等有关规定，经踏勘项目现场和研究上述招标文件的投标须知、合同条件、采购清单和其他有关文件后，我方愿以 （币种，金额、单位）</w:t>
      </w:r>
      <w:r>
        <w:rPr>
          <w:rFonts w:hint="eastAsia" w:ascii="宋体" w:hAnsi="宋体" w:eastAsia="宋体" w:cs="宋体"/>
          <w:color w:val="000000"/>
          <w:sz w:val="24"/>
          <w:highlight w:val="none"/>
          <w:u w:val="single"/>
        </w:rPr>
        <w:t xml:space="preserve"> 人民币           元</w:t>
      </w:r>
      <w:r>
        <w:rPr>
          <w:rFonts w:hint="eastAsia" w:ascii="宋体" w:hAnsi="宋体" w:eastAsia="宋体" w:cs="宋体"/>
          <w:color w:val="000000"/>
          <w:sz w:val="24"/>
          <w:highlight w:val="none"/>
        </w:rPr>
        <w:t>的投标总报价承包上述项目，并承担任何质量缺陷保修责任。</w:t>
      </w:r>
    </w:p>
    <w:p w14:paraId="6F7B0C11">
      <w:pPr>
        <w:keepNext w:val="0"/>
        <w:keepLines w:val="0"/>
        <w:pageBreakBefore w:val="0"/>
        <w:tabs>
          <w:tab w:val="left" w:pos="840"/>
        </w:tabs>
        <w:kinsoku/>
        <w:wordWrap/>
        <w:overflowPunct/>
        <w:topLinePunct w:val="0"/>
        <w:autoSpaceDE/>
        <w:autoSpaceDN/>
        <w:bidi w:val="0"/>
        <w:adjustRightInd w:val="0"/>
        <w:snapToGrid w:val="0"/>
        <w:spacing w:line="360" w:lineRule="auto"/>
        <w:ind w:firstLine="480" w:firstLineChars="200"/>
        <w:textAlignment w:val="auto"/>
        <w:rPr>
          <w:rFonts w:ascii="宋体" w:hAnsi="宋体" w:eastAsia="宋体" w:cs="宋体"/>
          <w:sz w:val="24"/>
          <w:highlight w:val="none"/>
        </w:rPr>
      </w:pPr>
      <w:r>
        <w:rPr>
          <w:rFonts w:hint="eastAsia" w:ascii="宋体" w:hAnsi="宋体" w:eastAsia="宋体" w:cs="宋体"/>
          <w:sz w:val="24"/>
          <w:highlight w:val="none"/>
        </w:rPr>
        <w:t>2、</w:t>
      </w:r>
      <w:r>
        <w:rPr>
          <w:rFonts w:hint="eastAsia" w:ascii="宋体" w:hAnsi="宋体" w:eastAsia="宋体" w:cs="宋体"/>
          <w:color w:val="000000"/>
          <w:sz w:val="24"/>
          <w:highlight w:val="none"/>
        </w:rPr>
        <w:t>我方已详细审核全部招标文件及有关附件，承诺招标文件及有关附件中所有条款。</w:t>
      </w:r>
    </w:p>
    <w:p w14:paraId="5BC5FF40">
      <w:pPr>
        <w:keepNext w:val="0"/>
        <w:keepLines w:val="0"/>
        <w:pageBreakBefore w:val="0"/>
        <w:kinsoku/>
        <w:wordWrap/>
        <w:overflowPunct/>
        <w:topLinePunct w:val="0"/>
        <w:autoSpaceDE/>
        <w:autoSpaceDN/>
        <w:bidi w:val="0"/>
        <w:spacing w:line="360" w:lineRule="auto"/>
        <w:ind w:firstLine="480" w:firstLineChars="200"/>
        <w:jc w:val="left"/>
        <w:textAlignment w:val="auto"/>
        <w:rPr>
          <w:rFonts w:ascii="宋体" w:hAnsi="宋体" w:eastAsia="宋体" w:cs="宋体"/>
          <w:color w:val="000000"/>
          <w:sz w:val="24"/>
          <w:highlight w:val="none"/>
        </w:rPr>
      </w:pPr>
      <w:r>
        <w:rPr>
          <w:rFonts w:hint="eastAsia" w:ascii="宋体" w:hAnsi="宋体" w:eastAsia="宋体" w:cs="宋体"/>
          <w:color w:val="000000"/>
          <w:sz w:val="24"/>
          <w:highlight w:val="none"/>
        </w:rPr>
        <w:t>3、一旦我方中标，我方保证</w:t>
      </w:r>
      <w:r>
        <w:rPr>
          <w:rFonts w:hint="eastAsia" w:ascii="宋体" w:hAnsi="宋体" w:eastAsia="宋体" w:cs="宋体"/>
          <w:color w:val="000000"/>
          <w:kern w:val="0"/>
          <w:sz w:val="24"/>
          <w:highlight w:val="none"/>
          <w:u w:color="000000"/>
          <w:lang w:bidi="ar"/>
        </w:rPr>
        <w:t>按照招标人要求完成服务。</w:t>
      </w:r>
    </w:p>
    <w:p w14:paraId="3B483B46">
      <w:pPr>
        <w:keepNext w:val="0"/>
        <w:keepLines w:val="0"/>
        <w:pageBreakBefore w:val="0"/>
        <w:kinsoku/>
        <w:wordWrap/>
        <w:overflowPunct/>
        <w:topLinePunct w:val="0"/>
        <w:autoSpaceDE/>
        <w:autoSpaceDN/>
        <w:bidi w:val="0"/>
        <w:spacing w:line="360" w:lineRule="auto"/>
        <w:ind w:firstLine="480" w:firstLineChars="200"/>
        <w:jc w:val="left"/>
        <w:textAlignment w:val="auto"/>
        <w:rPr>
          <w:rFonts w:hint="eastAsia" w:ascii="宋体" w:hAnsi="宋体" w:eastAsia="宋体" w:cs="宋体"/>
          <w:color w:val="000000"/>
          <w:sz w:val="24"/>
          <w:highlight w:val="none"/>
        </w:rPr>
      </w:pPr>
      <w:r>
        <w:rPr>
          <w:rFonts w:hint="eastAsia" w:ascii="宋体" w:hAnsi="宋体" w:eastAsia="宋体" w:cs="宋体"/>
          <w:color w:val="000000"/>
          <w:sz w:val="24"/>
          <w:highlight w:val="none"/>
        </w:rPr>
        <w:t>4、随本投标书，我方同时按照招标文件的要求提交投标保证金。如果我方在投标截止后撤销投标文件，或在中标后无正当理由不与招标人订立合同，在签订合同时向招标人提出附加条件，或者不按照招标文件要求提交履约保证金，贵单位有权不予退还投标保证金。</w:t>
      </w:r>
    </w:p>
    <w:p w14:paraId="527EEF38">
      <w:pPr>
        <w:keepNext w:val="0"/>
        <w:keepLines w:val="0"/>
        <w:pageBreakBefore w:val="0"/>
        <w:kinsoku/>
        <w:wordWrap/>
        <w:overflowPunct/>
        <w:topLinePunct w:val="0"/>
        <w:autoSpaceDE/>
        <w:autoSpaceDN/>
        <w:bidi w:val="0"/>
        <w:spacing w:line="360" w:lineRule="auto"/>
        <w:ind w:firstLine="480" w:firstLineChars="200"/>
        <w:jc w:val="left"/>
        <w:textAlignment w:val="auto"/>
        <w:rPr>
          <w:rFonts w:hint="eastAsia" w:ascii="宋体" w:hAnsi="宋体" w:eastAsia="宋体" w:cs="宋体"/>
          <w:color w:val="000000"/>
          <w:sz w:val="24"/>
          <w:highlight w:val="none"/>
        </w:rPr>
      </w:pPr>
      <w:r>
        <w:rPr>
          <w:rFonts w:hint="eastAsia" w:ascii="宋体" w:hAnsi="宋体" w:eastAsia="宋体" w:cs="宋体"/>
          <w:color w:val="000000"/>
          <w:sz w:val="24"/>
          <w:highlight w:val="none"/>
        </w:rPr>
        <w:t>5</w:t>
      </w:r>
      <w:r>
        <w:rPr>
          <w:rFonts w:hint="eastAsia" w:ascii="宋体" w:hAnsi="宋体" w:eastAsia="宋体" w:cs="宋体"/>
          <w:color w:val="000000"/>
          <w:sz w:val="24"/>
          <w:highlight w:val="none"/>
          <w:lang w:eastAsia="zh-CN"/>
        </w:rPr>
        <w:t>、</w:t>
      </w:r>
      <w:r>
        <w:rPr>
          <w:rFonts w:hint="eastAsia" w:ascii="宋体" w:hAnsi="宋体" w:eastAsia="宋体" w:cs="宋体"/>
          <w:color w:val="000000"/>
          <w:sz w:val="24"/>
          <w:highlight w:val="none"/>
        </w:rPr>
        <w:t>如果我方中标我方将按照招标文件的规定提交履约担保。服务期满后，方可退还。</w:t>
      </w:r>
    </w:p>
    <w:p w14:paraId="7CC406DB">
      <w:pPr>
        <w:keepNext w:val="0"/>
        <w:keepLines w:val="0"/>
        <w:pageBreakBefore w:val="0"/>
        <w:kinsoku/>
        <w:wordWrap/>
        <w:overflowPunct/>
        <w:topLinePunct w:val="0"/>
        <w:autoSpaceDE/>
        <w:autoSpaceDN/>
        <w:bidi w:val="0"/>
        <w:spacing w:line="360" w:lineRule="auto"/>
        <w:ind w:firstLine="480" w:firstLineChars="200"/>
        <w:jc w:val="left"/>
        <w:textAlignment w:val="auto"/>
        <w:rPr>
          <w:rFonts w:hint="eastAsia" w:ascii="宋体" w:hAnsi="宋体" w:eastAsia="宋体" w:cs="宋体"/>
          <w:color w:val="000000"/>
          <w:sz w:val="24"/>
          <w:highlight w:val="none"/>
        </w:rPr>
      </w:pPr>
      <w:r>
        <w:rPr>
          <w:rFonts w:hint="eastAsia" w:ascii="宋体" w:hAnsi="宋体" w:eastAsia="宋体" w:cs="宋体"/>
          <w:color w:val="000000"/>
          <w:sz w:val="24"/>
          <w:highlight w:val="none"/>
        </w:rPr>
        <w:t>6</w:t>
      </w:r>
      <w:r>
        <w:rPr>
          <w:rFonts w:hint="eastAsia" w:ascii="宋体" w:hAnsi="宋体" w:eastAsia="宋体" w:cs="宋体"/>
          <w:color w:val="000000"/>
          <w:sz w:val="24"/>
          <w:highlight w:val="none"/>
          <w:lang w:eastAsia="zh-CN"/>
        </w:rPr>
        <w:t>、</w:t>
      </w:r>
      <w:r>
        <w:rPr>
          <w:rFonts w:hint="eastAsia" w:ascii="宋体" w:hAnsi="宋体" w:eastAsia="宋体" w:cs="宋体"/>
          <w:color w:val="000000"/>
          <w:sz w:val="24"/>
          <w:highlight w:val="none"/>
        </w:rPr>
        <w:t>我方承诺在招标文件规定的投标有效期内不撤销投标文件。</w:t>
      </w:r>
    </w:p>
    <w:p w14:paraId="09E1C3A6">
      <w:pPr>
        <w:keepNext w:val="0"/>
        <w:keepLines w:val="0"/>
        <w:pageBreakBefore w:val="0"/>
        <w:kinsoku/>
        <w:wordWrap/>
        <w:overflowPunct/>
        <w:topLinePunct w:val="0"/>
        <w:autoSpaceDE/>
        <w:autoSpaceDN/>
        <w:bidi w:val="0"/>
        <w:spacing w:line="360" w:lineRule="auto"/>
        <w:ind w:firstLine="480" w:firstLineChars="200"/>
        <w:jc w:val="left"/>
        <w:textAlignment w:val="auto"/>
        <w:rPr>
          <w:rFonts w:hint="eastAsia" w:ascii="宋体" w:hAnsi="宋体" w:eastAsia="宋体" w:cs="宋体"/>
          <w:color w:val="000000"/>
          <w:sz w:val="24"/>
          <w:highlight w:val="none"/>
        </w:rPr>
      </w:pPr>
      <w:r>
        <w:rPr>
          <w:rFonts w:hint="eastAsia" w:ascii="宋体" w:hAnsi="宋体" w:eastAsia="宋体" w:cs="宋体"/>
          <w:color w:val="000000"/>
          <w:sz w:val="24"/>
          <w:highlight w:val="none"/>
        </w:rPr>
        <w:t>7</w:t>
      </w:r>
      <w:r>
        <w:rPr>
          <w:rFonts w:hint="eastAsia" w:ascii="宋体" w:hAnsi="宋体" w:eastAsia="宋体" w:cs="宋体"/>
          <w:color w:val="000000"/>
          <w:sz w:val="24"/>
          <w:highlight w:val="none"/>
          <w:lang w:eastAsia="zh-CN"/>
        </w:rPr>
        <w:t>、</w:t>
      </w:r>
      <w:r>
        <w:rPr>
          <w:rFonts w:hint="eastAsia" w:ascii="宋体" w:hAnsi="宋体" w:eastAsia="宋体" w:cs="宋体"/>
          <w:color w:val="000000"/>
          <w:sz w:val="24"/>
          <w:highlight w:val="none"/>
        </w:rPr>
        <w:t>我单位提供如下通讯地址：</w:t>
      </w:r>
      <w:r>
        <w:rPr>
          <w:rFonts w:hint="eastAsia" w:ascii="宋体" w:hAnsi="宋体" w:eastAsia="宋体" w:cs="宋体"/>
          <w:color w:val="000000"/>
          <w:sz w:val="24"/>
          <w:highlight w:val="none"/>
          <w:u w:val="single"/>
        </w:rPr>
        <w:t xml:space="preserve">                </w:t>
      </w:r>
      <w:r>
        <w:rPr>
          <w:rFonts w:hint="eastAsia" w:ascii="宋体" w:hAnsi="宋体" w:eastAsia="宋体" w:cs="宋体"/>
          <w:color w:val="000000"/>
          <w:sz w:val="24"/>
          <w:highlight w:val="none"/>
        </w:rPr>
        <w:t>电子邮箱（地址），确认本项目相关法律文书均通过提供的以上地址送达，相关文书只要发送至以上电子邮箱（地址）即视为送达，投标人愿意承担一切法律后果。</w:t>
      </w:r>
    </w:p>
    <w:p w14:paraId="6EB1B464">
      <w:pPr>
        <w:widowControl/>
        <w:spacing w:line="480" w:lineRule="auto"/>
        <w:rPr>
          <w:rFonts w:ascii="宋体" w:hAnsi="宋体" w:eastAsia="宋体" w:cs="宋体"/>
          <w:color w:val="000000"/>
          <w:kern w:val="0"/>
          <w:sz w:val="24"/>
          <w:highlight w:val="none"/>
          <w:u w:color="000000"/>
          <w:lang w:bidi="ar"/>
        </w:rPr>
      </w:pPr>
    </w:p>
    <w:p w14:paraId="6C4D56D1">
      <w:pPr>
        <w:widowControl/>
        <w:spacing w:line="480" w:lineRule="auto"/>
        <w:ind w:firstLine="240" w:firstLineChars="100"/>
        <w:rPr>
          <w:rFonts w:ascii="宋体" w:hAnsi="宋体" w:eastAsia="宋体" w:cs="宋体"/>
          <w:sz w:val="24"/>
          <w:highlight w:val="none"/>
        </w:rPr>
      </w:pPr>
      <w:r>
        <w:rPr>
          <w:rFonts w:hint="eastAsia" w:ascii="宋体" w:hAnsi="宋体" w:eastAsia="宋体" w:cs="宋体"/>
          <w:color w:val="000000"/>
          <w:kern w:val="0"/>
          <w:sz w:val="24"/>
          <w:highlight w:val="none"/>
          <w:u w:color="000000"/>
          <w:lang w:bidi="ar"/>
        </w:rPr>
        <w:t>投标单位名称</w:t>
      </w:r>
      <w:r>
        <w:rPr>
          <w:rFonts w:hint="eastAsia" w:ascii="宋体" w:hAnsi="宋体" w:eastAsia="宋体" w:cs="宋体"/>
          <w:color w:val="000000"/>
          <w:kern w:val="0"/>
          <w:sz w:val="24"/>
          <w:highlight w:val="none"/>
          <w:u w:val="single" w:color="000000"/>
          <w:lang w:bidi="ar"/>
        </w:rPr>
        <w:t xml:space="preserve">：                                </w:t>
      </w:r>
      <w:r>
        <w:rPr>
          <w:rFonts w:hint="eastAsia" w:ascii="宋体" w:hAnsi="宋体" w:eastAsia="宋体" w:cs="宋体"/>
          <w:color w:val="000000"/>
          <w:kern w:val="0"/>
          <w:sz w:val="24"/>
          <w:highlight w:val="none"/>
          <w:u w:color="000000"/>
          <w:lang w:bidi="ar"/>
        </w:rPr>
        <w:t>（盖章）</w:t>
      </w:r>
    </w:p>
    <w:p w14:paraId="6DDB95EA">
      <w:pPr>
        <w:widowControl/>
        <w:spacing w:line="480" w:lineRule="auto"/>
        <w:rPr>
          <w:rFonts w:ascii="宋体" w:hAnsi="宋体" w:eastAsia="宋体" w:cs="宋体"/>
          <w:sz w:val="24"/>
          <w:highlight w:val="none"/>
          <w:u w:val="single"/>
        </w:rPr>
      </w:pPr>
      <w:r>
        <w:rPr>
          <w:rFonts w:hint="eastAsia" w:ascii="宋体" w:hAnsi="宋体" w:eastAsia="宋体" w:cs="宋体"/>
          <w:color w:val="000000"/>
          <w:kern w:val="0"/>
          <w:sz w:val="24"/>
          <w:highlight w:val="none"/>
          <w:u w:color="000000"/>
          <w:lang w:bidi="ar"/>
        </w:rPr>
        <w:t xml:space="preserve">  投标人法定代表人或授权委托人（签字或盖章）：</w:t>
      </w:r>
      <w:r>
        <w:rPr>
          <w:rFonts w:hint="eastAsia" w:ascii="宋体" w:hAnsi="宋体" w:eastAsia="宋体" w:cs="宋体"/>
          <w:color w:val="000000"/>
          <w:kern w:val="0"/>
          <w:sz w:val="24"/>
          <w:highlight w:val="none"/>
          <w:u w:val="single" w:color="000000"/>
          <w:lang w:bidi="ar"/>
        </w:rPr>
        <w:t xml:space="preserve">                  </w:t>
      </w:r>
    </w:p>
    <w:p w14:paraId="5DC23E72">
      <w:pPr>
        <w:widowControl/>
        <w:spacing w:line="480" w:lineRule="auto"/>
        <w:ind w:firstLine="2520" w:firstLineChars="1050"/>
        <w:rPr>
          <w:rFonts w:ascii="宋体" w:hAnsi="宋体" w:eastAsia="宋体" w:cs="宋体"/>
          <w:sz w:val="24"/>
          <w:highlight w:val="none"/>
        </w:rPr>
      </w:pPr>
      <w:r>
        <w:rPr>
          <w:rFonts w:hint="eastAsia" w:ascii="宋体" w:hAnsi="宋体" w:eastAsia="宋体" w:cs="宋体"/>
          <w:color w:val="000000"/>
          <w:kern w:val="0"/>
          <w:sz w:val="24"/>
          <w:highlight w:val="none"/>
          <w:u w:color="000000"/>
          <w:lang w:bidi="ar"/>
        </w:rPr>
        <w:t>日  期：</w:t>
      </w:r>
      <w:r>
        <w:rPr>
          <w:rFonts w:hint="eastAsia" w:ascii="宋体" w:hAnsi="宋体" w:eastAsia="宋体" w:cs="宋体"/>
          <w:color w:val="000000"/>
          <w:kern w:val="0"/>
          <w:sz w:val="24"/>
          <w:highlight w:val="none"/>
          <w:u w:val="single" w:color="000000"/>
          <w:lang w:bidi="ar"/>
        </w:rPr>
        <w:t xml:space="preserve">                   </w:t>
      </w:r>
    </w:p>
    <w:p w14:paraId="6416B8D1">
      <w:pPr>
        <w:widowControl/>
        <w:spacing w:line="480" w:lineRule="auto"/>
        <w:ind w:firstLine="2520" w:firstLineChars="1050"/>
        <w:rPr>
          <w:rFonts w:ascii="宋体" w:hAnsi="宋体" w:eastAsia="宋体" w:cs="宋体"/>
          <w:sz w:val="24"/>
          <w:highlight w:val="none"/>
        </w:rPr>
      </w:pPr>
      <w:r>
        <w:rPr>
          <w:rFonts w:hint="eastAsia" w:ascii="宋体" w:hAnsi="宋体" w:eastAsia="宋体" w:cs="宋体"/>
          <w:color w:val="000000"/>
          <w:kern w:val="0"/>
          <w:sz w:val="24"/>
          <w:highlight w:val="none"/>
          <w:u w:color="000000"/>
          <w:lang w:bidi="ar"/>
        </w:rPr>
        <w:t>通讯地址：</w:t>
      </w:r>
      <w:r>
        <w:rPr>
          <w:rFonts w:hint="eastAsia" w:ascii="宋体" w:hAnsi="宋体" w:eastAsia="宋体" w:cs="宋体"/>
          <w:color w:val="000000"/>
          <w:kern w:val="0"/>
          <w:sz w:val="24"/>
          <w:highlight w:val="none"/>
          <w:u w:val="single" w:color="000000"/>
          <w:lang w:bidi="ar"/>
        </w:rPr>
        <w:t xml:space="preserve">                  </w:t>
      </w:r>
      <w:r>
        <w:rPr>
          <w:rFonts w:hint="eastAsia" w:ascii="宋体" w:hAnsi="宋体" w:eastAsia="宋体" w:cs="宋体"/>
          <w:color w:val="000000"/>
          <w:kern w:val="0"/>
          <w:sz w:val="24"/>
          <w:highlight w:val="none"/>
          <w:u w:color="000000"/>
          <w:lang w:bidi="ar"/>
        </w:rPr>
        <w:t xml:space="preserve">                </w:t>
      </w:r>
    </w:p>
    <w:p w14:paraId="36484766">
      <w:pPr>
        <w:widowControl/>
        <w:spacing w:line="480" w:lineRule="auto"/>
        <w:ind w:firstLine="2520" w:firstLineChars="1050"/>
        <w:rPr>
          <w:rFonts w:ascii="宋体" w:hAnsi="宋体" w:eastAsia="宋体" w:cs="宋体"/>
          <w:sz w:val="24"/>
          <w:highlight w:val="none"/>
        </w:rPr>
      </w:pPr>
      <w:r>
        <w:rPr>
          <w:rFonts w:hint="eastAsia" w:ascii="宋体" w:hAnsi="宋体" w:eastAsia="宋体" w:cs="宋体"/>
          <w:color w:val="000000"/>
          <w:kern w:val="0"/>
          <w:sz w:val="24"/>
          <w:highlight w:val="none"/>
          <w:u w:color="000000"/>
          <w:lang w:bidi="ar"/>
        </w:rPr>
        <w:t>联系电话：</w:t>
      </w:r>
      <w:r>
        <w:rPr>
          <w:rFonts w:hint="eastAsia" w:ascii="宋体" w:hAnsi="宋体" w:eastAsia="宋体" w:cs="宋体"/>
          <w:color w:val="000000"/>
          <w:kern w:val="0"/>
          <w:sz w:val="24"/>
          <w:highlight w:val="none"/>
          <w:u w:val="single" w:color="000000"/>
          <w:lang w:bidi="ar"/>
        </w:rPr>
        <w:t xml:space="preserve">                   </w:t>
      </w:r>
    </w:p>
    <w:p w14:paraId="291F04B0">
      <w:pPr>
        <w:widowControl/>
        <w:spacing w:line="480" w:lineRule="auto"/>
        <w:ind w:right="-178" w:rightChars="-85" w:firstLine="2520" w:firstLineChars="1050"/>
        <w:rPr>
          <w:rFonts w:ascii="宋体" w:hAnsi="宋体" w:eastAsia="宋体" w:cs="宋体"/>
          <w:sz w:val="24"/>
          <w:highlight w:val="none"/>
          <w:u w:val="single"/>
        </w:rPr>
      </w:pPr>
      <w:r>
        <w:rPr>
          <w:rFonts w:hint="eastAsia" w:ascii="宋体" w:hAnsi="宋体" w:eastAsia="宋体" w:cs="宋体"/>
          <w:color w:val="000000"/>
          <w:kern w:val="0"/>
          <w:sz w:val="24"/>
          <w:highlight w:val="none"/>
          <w:u w:color="000000"/>
          <w:lang w:bidi="ar"/>
        </w:rPr>
        <w:t>传   真：</w:t>
      </w:r>
      <w:r>
        <w:rPr>
          <w:rFonts w:hint="eastAsia" w:ascii="宋体" w:hAnsi="宋体" w:eastAsia="宋体" w:cs="宋体"/>
          <w:color w:val="000000"/>
          <w:kern w:val="0"/>
          <w:sz w:val="24"/>
          <w:highlight w:val="none"/>
          <w:u w:val="single" w:color="000000"/>
          <w:lang w:bidi="ar"/>
        </w:rPr>
        <w:t xml:space="preserve">                   </w:t>
      </w:r>
    </w:p>
    <w:p w14:paraId="7089DEF9">
      <w:pPr>
        <w:pStyle w:val="18"/>
        <w:spacing w:beforeAutospacing="0" w:afterAutospacing="0" w:line="375" w:lineRule="atLeast"/>
        <w:jc w:val="center"/>
        <w:outlineLvl w:val="0"/>
        <w:rPr>
          <w:rFonts w:hint="default"/>
          <w:b/>
          <w:sz w:val="32"/>
          <w:szCs w:val="32"/>
          <w:highlight w:val="none"/>
        </w:rPr>
      </w:pPr>
      <w:bookmarkStart w:id="145" w:name="_Toc6275_WPSOffice_Level1"/>
      <w:bookmarkEnd w:id="145"/>
      <w:r>
        <w:rPr>
          <w:b/>
          <w:sz w:val="32"/>
          <w:szCs w:val="32"/>
          <w:highlight w:val="none"/>
        </w:rPr>
        <w:t>第八章   招标人、招标代理机构对本招标文件的确认</w:t>
      </w:r>
    </w:p>
    <w:tbl>
      <w:tblPr>
        <w:tblStyle w:val="20"/>
        <w:tblW w:w="8554" w:type="dxa"/>
        <w:tblInd w:w="288" w:type="dxa"/>
        <w:tblLayout w:type="fixed"/>
        <w:tblCellMar>
          <w:top w:w="0" w:type="dxa"/>
          <w:left w:w="108" w:type="dxa"/>
          <w:bottom w:w="0" w:type="dxa"/>
          <w:right w:w="108" w:type="dxa"/>
        </w:tblCellMar>
      </w:tblPr>
      <w:tblGrid>
        <w:gridCol w:w="8554"/>
      </w:tblGrid>
      <w:tr w14:paraId="33D3F793">
        <w:tblPrEx>
          <w:tblCellMar>
            <w:top w:w="0" w:type="dxa"/>
            <w:left w:w="108" w:type="dxa"/>
            <w:bottom w:w="0" w:type="dxa"/>
            <w:right w:w="108" w:type="dxa"/>
          </w:tblCellMar>
        </w:tblPrEx>
        <w:trPr>
          <w:trHeight w:val="6221" w:hRule="atLeast"/>
        </w:trPr>
        <w:tc>
          <w:tcPr>
            <w:tcW w:w="8554" w:type="dxa"/>
            <w:tcBorders>
              <w:top w:val="single" w:color="auto" w:sz="4" w:space="0"/>
              <w:left w:val="single" w:color="auto" w:sz="4" w:space="0"/>
              <w:bottom w:val="single" w:color="auto" w:sz="4" w:space="0"/>
              <w:right w:val="single" w:color="auto" w:sz="4" w:space="0"/>
            </w:tcBorders>
            <w:shd w:val="clear" w:color="auto" w:fill="auto"/>
          </w:tcPr>
          <w:p w14:paraId="7EB28E64">
            <w:pPr>
              <w:widowControl/>
              <w:spacing w:line="440" w:lineRule="exact"/>
              <w:ind w:firstLine="560" w:firstLineChars="200"/>
              <w:rPr>
                <w:rFonts w:ascii="宋体" w:hAnsi="宋体" w:eastAsia="宋体" w:cs="宋体"/>
                <w:sz w:val="28"/>
                <w:szCs w:val="28"/>
                <w:highlight w:val="none"/>
              </w:rPr>
            </w:pPr>
          </w:p>
          <w:p w14:paraId="68A40633">
            <w:pPr>
              <w:widowControl/>
              <w:spacing w:line="600" w:lineRule="exact"/>
              <w:ind w:firstLine="560" w:firstLineChars="200"/>
              <w:rPr>
                <w:rFonts w:ascii="宋体" w:hAnsi="宋体" w:eastAsia="宋体" w:cs="宋体"/>
                <w:sz w:val="28"/>
                <w:szCs w:val="28"/>
                <w:highlight w:val="none"/>
              </w:rPr>
            </w:pPr>
            <w:r>
              <w:rPr>
                <w:rFonts w:hint="eastAsia" w:ascii="宋体" w:hAnsi="宋体" w:eastAsia="宋体" w:cs="宋体"/>
                <w:color w:val="000000"/>
                <w:sz w:val="28"/>
                <w:szCs w:val="28"/>
                <w:highlight w:val="none"/>
                <w:u w:color="000000"/>
                <w:lang w:bidi="ar"/>
              </w:rPr>
              <w:t>我单位对</w:t>
            </w:r>
            <w:r>
              <w:rPr>
                <w:rFonts w:hint="eastAsia" w:ascii="宋体" w:hAnsi="宋体" w:eastAsia="宋体" w:cs="宋体"/>
                <w:color w:val="000000"/>
                <w:sz w:val="28"/>
                <w:szCs w:val="28"/>
                <w:highlight w:val="none"/>
                <w:u w:val="single" w:color="000000"/>
                <w:lang w:eastAsia="zh-CN" w:bidi="ar"/>
              </w:rPr>
              <w:t>滁州轨道运营安防系统升级及配套设施项目</w:t>
            </w:r>
            <w:r>
              <w:rPr>
                <w:rFonts w:hint="eastAsia" w:ascii="宋体" w:hAnsi="宋体" w:eastAsia="宋体" w:cs="宋体"/>
                <w:color w:val="000000"/>
                <w:sz w:val="28"/>
                <w:szCs w:val="28"/>
                <w:highlight w:val="none"/>
                <w:u w:color="000000"/>
                <w:lang w:bidi="ar"/>
              </w:rPr>
              <w:t>招标文件进行确认。</w:t>
            </w:r>
          </w:p>
          <w:p w14:paraId="7EF3D570">
            <w:pPr>
              <w:widowControl/>
              <w:spacing w:line="720" w:lineRule="exact"/>
              <w:ind w:firstLine="560" w:firstLineChars="200"/>
              <w:rPr>
                <w:rFonts w:ascii="宋体" w:hAnsi="宋体" w:eastAsia="宋体" w:cs="宋体"/>
                <w:sz w:val="28"/>
                <w:szCs w:val="28"/>
                <w:highlight w:val="none"/>
              </w:rPr>
            </w:pPr>
            <w:r>
              <w:rPr>
                <w:rFonts w:hint="eastAsia" w:ascii="宋体" w:hAnsi="宋体" w:eastAsia="宋体" w:cs="宋体"/>
                <w:color w:val="000000"/>
                <w:sz w:val="28"/>
                <w:szCs w:val="28"/>
                <w:highlight w:val="none"/>
                <w:u w:color="000000"/>
                <w:lang w:bidi="ar"/>
              </w:rPr>
              <w:t xml:space="preserve">招标人：滁州市轨道交通运营有限公司 </w:t>
            </w:r>
          </w:p>
          <w:p w14:paraId="2D40A092">
            <w:pPr>
              <w:widowControl/>
              <w:spacing w:line="720" w:lineRule="exact"/>
              <w:ind w:firstLine="560" w:firstLineChars="200"/>
              <w:rPr>
                <w:rFonts w:hint="eastAsia" w:ascii="宋体" w:hAnsi="宋体" w:eastAsia="宋体" w:cs="宋体"/>
                <w:color w:val="000000"/>
                <w:sz w:val="28"/>
                <w:szCs w:val="28"/>
                <w:highlight w:val="none"/>
                <w:u w:color="000000"/>
                <w:lang w:eastAsia="zh-CN" w:bidi="ar"/>
              </w:rPr>
            </w:pPr>
            <w:r>
              <w:rPr>
                <w:rFonts w:hint="eastAsia" w:ascii="宋体" w:hAnsi="宋体" w:eastAsia="宋体" w:cs="宋体"/>
                <w:color w:val="000000"/>
                <w:sz w:val="28"/>
                <w:szCs w:val="28"/>
                <w:highlight w:val="none"/>
                <w:u w:color="000000"/>
                <w:lang w:bidi="ar"/>
              </w:rPr>
              <w:t>联系人：</w:t>
            </w:r>
            <w:r>
              <w:rPr>
                <w:rFonts w:hint="eastAsia" w:ascii="宋体" w:hAnsi="宋体" w:eastAsia="宋体" w:cs="宋体"/>
                <w:color w:val="000000"/>
                <w:sz w:val="28"/>
                <w:szCs w:val="28"/>
                <w:highlight w:val="none"/>
                <w:u w:color="000000"/>
                <w:lang w:eastAsia="zh-CN" w:bidi="ar"/>
              </w:rPr>
              <w:t>杭祥婷</w:t>
            </w:r>
          </w:p>
          <w:p w14:paraId="74DEAFC0">
            <w:pPr>
              <w:widowControl/>
              <w:spacing w:line="720" w:lineRule="exact"/>
              <w:ind w:firstLine="560" w:firstLineChars="200"/>
              <w:rPr>
                <w:rFonts w:ascii="宋体" w:hAnsi="宋体" w:eastAsia="宋体" w:cs="宋体"/>
                <w:color w:val="000000"/>
                <w:sz w:val="28"/>
                <w:szCs w:val="28"/>
                <w:highlight w:val="none"/>
                <w:u w:color="000000"/>
                <w:lang w:bidi="ar"/>
              </w:rPr>
            </w:pPr>
            <w:r>
              <w:rPr>
                <w:rFonts w:hint="eastAsia" w:ascii="宋体" w:hAnsi="宋体" w:eastAsia="宋体" w:cs="宋体"/>
                <w:color w:val="000000"/>
                <w:sz w:val="28"/>
                <w:szCs w:val="28"/>
                <w:highlight w:val="none"/>
                <w:u w:color="000000"/>
                <w:lang w:bidi="ar"/>
              </w:rPr>
              <w:t>联系电话：0550-3352129</w:t>
            </w:r>
          </w:p>
          <w:p w14:paraId="46E1250F">
            <w:pPr>
              <w:widowControl/>
              <w:spacing w:line="440" w:lineRule="exact"/>
              <w:ind w:firstLine="1680" w:firstLineChars="600"/>
              <w:rPr>
                <w:rFonts w:ascii="宋体" w:hAnsi="宋体" w:eastAsia="宋体" w:cs="宋体"/>
                <w:sz w:val="28"/>
                <w:szCs w:val="28"/>
                <w:highlight w:val="none"/>
              </w:rPr>
            </w:pPr>
            <w:r>
              <w:rPr>
                <w:rFonts w:hint="eastAsia" w:ascii="宋体" w:hAnsi="宋体" w:eastAsia="宋体" w:cs="宋体"/>
                <w:color w:val="000000"/>
                <w:sz w:val="28"/>
                <w:szCs w:val="28"/>
                <w:highlight w:val="none"/>
                <w:u w:color="000000"/>
                <w:lang w:bidi="ar"/>
              </w:rPr>
              <w:t xml:space="preserve">  </w:t>
            </w:r>
          </w:p>
          <w:p w14:paraId="5DF6EDB6">
            <w:pPr>
              <w:widowControl/>
              <w:spacing w:line="440" w:lineRule="exact"/>
              <w:ind w:firstLine="560" w:firstLineChars="200"/>
              <w:rPr>
                <w:rFonts w:ascii="宋体" w:hAnsi="宋体" w:eastAsia="宋体" w:cs="宋体"/>
                <w:sz w:val="28"/>
                <w:szCs w:val="28"/>
                <w:highlight w:val="none"/>
              </w:rPr>
            </w:pPr>
          </w:p>
          <w:p w14:paraId="3C68BDA5">
            <w:pPr>
              <w:widowControl/>
              <w:spacing w:line="440" w:lineRule="exact"/>
              <w:ind w:firstLine="5320" w:firstLineChars="1900"/>
              <w:rPr>
                <w:rFonts w:ascii="宋体" w:hAnsi="宋体" w:eastAsia="宋体" w:cs="宋体"/>
                <w:sz w:val="28"/>
                <w:szCs w:val="28"/>
                <w:highlight w:val="none"/>
              </w:rPr>
            </w:pPr>
            <w:r>
              <w:rPr>
                <w:rFonts w:hint="eastAsia" w:ascii="宋体" w:hAnsi="宋体" w:eastAsia="宋体" w:cs="宋体"/>
                <w:color w:val="000000"/>
                <w:sz w:val="28"/>
                <w:szCs w:val="28"/>
                <w:highlight w:val="none"/>
                <w:u w:color="000000"/>
                <w:lang w:bidi="ar"/>
              </w:rPr>
              <w:t>（单位盖章）</w:t>
            </w:r>
          </w:p>
          <w:p w14:paraId="7D3C123B">
            <w:pPr>
              <w:widowControl/>
              <w:spacing w:line="440" w:lineRule="exact"/>
              <w:ind w:firstLine="6300" w:firstLineChars="2250"/>
              <w:rPr>
                <w:rFonts w:ascii="宋体" w:hAnsi="宋体" w:eastAsia="宋体" w:cs="宋体"/>
                <w:sz w:val="28"/>
                <w:szCs w:val="28"/>
                <w:highlight w:val="none"/>
              </w:rPr>
            </w:pPr>
          </w:p>
          <w:p w14:paraId="72A7CF10">
            <w:pPr>
              <w:widowControl/>
              <w:spacing w:line="440" w:lineRule="exact"/>
              <w:ind w:firstLine="5320" w:firstLineChars="1900"/>
              <w:rPr>
                <w:rFonts w:ascii="宋体" w:hAnsi="宋体" w:eastAsia="宋体" w:cs="宋体"/>
                <w:sz w:val="28"/>
                <w:szCs w:val="28"/>
                <w:highlight w:val="none"/>
              </w:rPr>
            </w:pPr>
            <w:r>
              <w:rPr>
                <w:rFonts w:hint="eastAsia" w:ascii="宋体" w:hAnsi="宋体" w:eastAsia="宋体" w:cs="宋体"/>
                <w:color w:val="000000"/>
                <w:sz w:val="28"/>
                <w:szCs w:val="28"/>
                <w:highlight w:val="none"/>
                <w:u w:color="000000"/>
                <w:lang w:bidi="ar"/>
              </w:rPr>
              <w:t>202</w:t>
            </w:r>
            <w:r>
              <w:rPr>
                <w:rFonts w:hint="eastAsia" w:ascii="宋体" w:hAnsi="宋体" w:eastAsia="宋体" w:cs="宋体"/>
                <w:color w:val="000000"/>
                <w:sz w:val="28"/>
                <w:szCs w:val="28"/>
                <w:highlight w:val="none"/>
                <w:u w:color="000000"/>
                <w:lang w:val="en-US" w:eastAsia="zh-CN" w:bidi="ar"/>
              </w:rPr>
              <w:t>5</w:t>
            </w:r>
            <w:r>
              <w:rPr>
                <w:rFonts w:hint="eastAsia" w:ascii="宋体" w:hAnsi="宋体" w:eastAsia="宋体" w:cs="宋体"/>
                <w:color w:val="000000"/>
                <w:sz w:val="28"/>
                <w:szCs w:val="28"/>
                <w:highlight w:val="none"/>
                <w:u w:color="000000"/>
                <w:lang w:bidi="ar"/>
              </w:rPr>
              <w:t>年</w:t>
            </w:r>
            <w:r>
              <w:rPr>
                <w:rFonts w:hint="eastAsia" w:ascii="宋体" w:hAnsi="宋体" w:eastAsia="宋体" w:cs="宋体"/>
                <w:color w:val="000000"/>
                <w:sz w:val="28"/>
                <w:szCs w:val="28"/>
                <w:highlight w:val="none"/>
                <w:u w:color="000000"/>
                <w:lang w:val="en-US" w:eastAsia="zh-CN" w:bidi="ar"/>
              </w:rPr>
              <w:t>9</w:t>
            </w:r>
            <w:r>
              <w:rPr>
                <w:rFonts w:hint="eastAsia" w:ascii="宋体" w:hAnsi="宋体" w:eastAsia="宋体" w:cs="宋体"/>
                <w:color w:val="000000"/>
                <w:sz w:val="28"/>
                <w:szCs w:val="28"/>
                <w:highlight w:val="none"/>
                <w:u w:color="000000"/>
                <w:lang w:bidi="ar"/>
              </w:rPr>
              <w:t>月</w:t>
            </w:r>
          </w:p>
          <w:p w14:paraId="50AF4884">
            <w:pPr>
              <w:widowControl/>
              <w:spacing w:line="440" w:lineRule="exact"/>
              <w:ind w:firstLine="5600" w:firstLineChars="2000"/>
              <w:rPr>
                <w:rFonts w:ascii="宋体" w:hAnsi="宋体" w:eastAsia="宋体" w:cs="宋体"/>
                <w:sz w:val="28"/>
                <w:szCs w:val="28"/>
                <w:highlight w:val="none"/>
              </w:rPr>
            </w:pPr>
          </w:p>
        </w:tc>
      </w:tr>
      <w:tr w14:paraId="4AF58520">
        <w:tblPrEx>
          <w:tblCellMar>
            <w:top w:w="0" w:type="dxa"/>
            <w:left w:w="108" w:type="dxa"/>
            <w:bottom w:w="0" w:type="dxa"/>
            <w:right w:w="108" w:type="dxa"/>
          </w:tblCellMar>
        </w:tblPrEx>
        <w:trPr>
          <w:trHeight w:val="5614" w:hRule="atLeast"/>
        </w:trPr>
        <w:tc>
          <w:tcPr>
            <w:tcW w:w="8554" w:type="dxa"/>
            <w:tcBorders>
              <w:top w:val="single" w:color="auto" w:sz="4" w:space="0"/>
              <w:left w:val="single" w:color="auto" w:sz="4" w:space="0"/>
              <w:bottom w:val="single" w:color="auto" w:sz="4" w:space="0"/>
              <w:right w:val="single" w:color="auto" w:sz="4" w:space="0"/>
            </w:tcBorders>
            <w:shd w:val="clear" w:color="auto" w:fill="auto"/>
          </w:tcPr>
          <w:p w14:paraId="444AF2C6">
            <w:pPr>
              <w:widowControl/>
              <w:spacing w:line="440" w:lineRule="exact"/>
              <w:rPr>
                <w:rFonts w:ascii="宋体" w:hAnsi="宋体" w:eastAsia="宋体" w:cs="宋体"/>
                <w:sz w:val="28"/>
                <w:szCs w:val="28"/>
                <w:highlight w:val="none"/>
              </w:rPr>
            </w:pPr>
          </w:p>
          <w:p w14:paraId="02B7A159">
            <w:pPr>
              <w:widowControl/>
              <w:spacing w:line="600" w:lineRule="exact"/>
              <w:ind w:firstLine="560" w:firstLineChars="200"/>
              <w:rPr>
                <w:rFonts w:ascii="宋体" w:hAnsi="宋体" w:eastAsia="宋体" w:cs="宋体"/>
                <w:sz w:val="28"/>
                <w:szCs w:val="28"/>
                <w:highlight w:val="none"/>
              </w:rPr>
            </w:pPr>
            <w:r>
              <w:rPr>
                <w:rFonts w:hint="eastAsia" w:ascii="宋体" w:hAnsi="宋体" w:eastAsia="宋体" w:cs="宋体"/>
                <w:color w:val="000000"/>
                <w:sz w:val="28"/>
                <w:szCs w:val="28"/>
                <w:highlight w:val="none"/>
                <w:u w:color="000000"/>
                <w:lang w:bidi="ar"/>
              </w:rPr>
              <w:t>招标代理机构：滁州市城投工程咨询管理有限公司</w:t>
            </w:r>
          </w:p>
          <w:p w14:paraId="5585717B">
            <w:pPr>
              <w:widowControl/>
              <w:spacing w:line="600" w:lineRule="exact"/>
              <w:ind w:firstLine="560" w:firstLineChars="200"/>
              <w:rPr>
                <w:rFonts w:ascii="宋体" w:hAnsi="宋体" w:eastAsia="宋体" w:cs="宋体"/>
                <w:sz w:val="28"/>
                <w:szCs w:val="28"/>
                <w:highlight w:val="none"/>
              </w:rPr>
            </w:pPr>
            <w:r>
              <w:rPr>
                <w:rFonts w:hint="eastAsia" w:ascii="宋体" w:hAnsi="宋体" w:eastAsia="宋体" w:cs="宋体"/>
                <w:color w:val="000000"/>
                <w:sz w:val="28"/>
                <w:szCs w:val="28"/>
                <w:highlight w:val="none"/>
                <w:u w:color="000000"/>
                <w:lang w:bidi="ar"/>
              </w:rPr>
              <w:t>经办人：周蓓蕾</w:t>
            </w:r>
          </w:p>
          <w:p w14:paraId="0244C681">
            <w:pPr>
              <w:widowControl/>
              <w:spacing w:line="600" w:lineRule="exact"/>
              <w:ind w:firstLine="560" w:firstLineChars="200"/>
              <w:rPr>
                <w:rFonts w:ascii="宋体" w:hAnsi="宋体" w:eastAsia="宋体" w:cs="宋体"/>
                <w:sz w:val="28"/>
                <w:szCs w:val="28"/>
                <w:highlight w:val="none"/>
              </w:rPr>
            </w:pPr>
            <w:r>
              <w:rPr>
                <w:rFonts w:hint="eastAsia" w:ascii="宋体" w:hAnsi="宋体" w:eastAsia="宋体" w:cs="宋体"/>
                <w:color w:val="000000"/>
                <w:sz w:val="28"/>
                <w:szCs w:val="28"/>
                <w:highlight w:val="none"/>
                <w:u w:color="000000"/>
                <w:lang w:bidi="ar"/>
              </w:rPr>
              <w:t>电话：0550-3519519、18005505728</w:t>
            </w:r>
          </w:p>
          <w:p w14:paraId="1A093D36">
            <w:pPr>
              <w:widowControl/>
              <w:spacing w:line="440" w:lineRule="exact"/>
              <w:ind w:firstLine="560" w:firstLineChars="200"/>
              <w:rPr>
                <w:rFonts w:ascii="宋体" w:hAnsi="宋体" w:eastAsia="宋体" w:cs="宋体"/>
                <w:sz w:val="28"/>
                <w:szCs w:val="28"/>
                <w:highlight w:val="none"/>
              </w:rPr>
            </w:pPr>
          </w:p>
          <w:p w14:paraId="509C45BA">
            <w:pPr>
              <w:pStyle w:val="5"/>
              <w:ind w:firstLine="560"/>
              <w:rPr>
                <w:kern w:val="2"/>
                <w:sz w:val="28"/>
                <w:szCs w:val="28"/>
                <w:highlight w:val="none"/>
              </w:rPr>
            </w:pPr>
          </w:p>
          <w:p w14:paraId="286D4590">
            <w:pPr>
              <w:widowControl/>
              <w:spacing w:line="357" w:lineRule="atLeast"/>
              <w:rPr>
                <w:rFonts w:ascii="宋体" w:hAnsi="宋体" w:eastAsia="宋体" w:cs="宋体"/>
                <w:highlight w:val="none"/>
              </w:rPr>
            </w:pPr>
          </w:p>
          <w:p w14:paraId="0A41F269">
            <w:pPr>
              <w:widowControl/>
              <w:spacing w:line="440" w:lineRule="exact"/>
              <w:ind w:firstLine="5460" w:firstLineChars="1950"/>
              <w:rPr>
                <w:rFonts w:ascii="宋体" w:hAnsi="宋体" w:eastAsia="宋体" w:cs="宋体"/>
                <w:sz w:val="28"/>
                <w:szCs w:val="28"/>
                <w:highlight w:val="none"/>
              </w:rPr>
            </w:pPr>
            <w:r>
              <w:rPr>
                <w:rFonts w:hint="eastAsia" w:ascii="宋体" w:hAnsi="宋体" w:eastAsia="宋体" w:cs="宋体"/>
                <w:color w:val="000000"/>
                <w:sz w:val="28"/>
                <w:szCs w:val="28"/>
                <w:highlight w:val="none"/>
                <w:u w:color="000000"/>
                <w:lang w:bidi="ar"/>
              </w:rPr>
              <w:t>（单位盖章）</w:t>
            </w:r>
          </w:p>
          <w:p w14:paraId="1F1DDC9F">
            <w:pPr>
              <w:widowControl/>
              <w:spacing w:line="440" w:lineRule="exact"/>
              <w:ind w:firstLine="6300" w:firstLineChars="2250"/>
              <w:rPr>
                <w:rFonts w:ascii="宋体" w:hAnsi="宋体" w:eastAsia="宋体" w:cs="宋体"/>
                <w:sz w:val="28"/>
                <w:szCs w:val="28"/>
                <w:highlight w:val="none"/>
              </w:rPr>
            </w:pPr>
          </w:p>
          <w:p w14:paraId="231A8E3A">
            <w:pPr>
              <w:widowControl/>
              <w:spacing w:line="440" w:lineRule="exact"/>
              <w:ind w:firstLine="5600" w:firstLineChars="2000"/>
              <w:rPr>
                <w:rFonts w:ascii="宋体" w:hAnsi="宋体" w:eastAsia="宋体" w:cs="宋体"/>
                <w:color w:val="FF0000"/>
                <w:sz w:val="28"/>
                <w:szCs w:val="28"/>
                <w:highlight w:val="none"/>
              </w:rPr>
            </w:pPr>
            <w:r>
              <w:rPr>
                <w:rFonts w:hint="eastAsia" w:ascii="宋体" w:hAnsi="宋体" w:eastAsia="宋体" w:cs="宋体"/>
                <w:color w:val="000000"/>
                <w:sz w:val="28"/>
                <w:szCs w:val="28"/>
                <w:highlight w:val="none"/>
                <w:u w:color="000000"/>
                <w:lang w:bidi="ar"/>
              </w:rPr>
              <w:t>202</w:t>
            </w:r>
            <w:r>
              <w:rPr>
                <w:rFonts w:hint="eastAsia" w:ascii="宋体" w:hAnsi="宋体" w:eastAsia="宋体" w:cs="宋体"/>
                <w:color w:val="000000"/>
                <w:sz w:val="28"/>
                <w:szCs w:val="28"/>
                <w:highlight w:val="none"/>
                <w:u w:color="000000"/>
                <w:lang w:val="en-US" w:eastAsia="zh-CN" w:bidi="ar"/>
              </w:rPr>
              <w:t>5</w:t>
            </w:r>
            <w:r>
              <w:rPr>
                <w:rFonts w:hint="eastAsia" w:ascii="宋体" w:hAnsi="宋体" w:eastAsia="宋体" w:cs="宋体"/>
                <w:color w:val="000000"/>
                <w:sz w:val="28"/>
                <w:szCs w:val="28"/>
                <w:highlight w:val="none"/>
                <w:u w:color="000000"/>
                <w:lang w:bidi="ar"/>
              </w:rPr>
              <w:t>年</w:t>
            </w:r>
            <w:r>
              <w:rPr>
                <w:rFonts w:hint="eastAsia" w:ascii="宋体" w:hAnsi="宋体" w:eastAsia="宋体" w:cs="宋体"/>
                <w:color w:val="000000"/>
                <w:sz w:val="28"/>
                <w:szCs w:val="28"/>
                <w:highlight w:val="none"/>
                <w:u w:color="000000"/>
                <w:lang w:val="en-US" w:eastAsia="zh-CN" w:bidi="ar"/>
              </w:rPr>
              <w:t>9</w:t>
            </w:r>
            <w:r>
              <w:rPr>
                <w:rFonts w:hint="eastAsia" w:ascii="宋体" w:hAnsi="宋体" w:eastAsia="宋体" w:cs="宋体"/>
                <w:color w:val="000000"/>
                <w:sz w:val="28"/>
                <w:szCs w:val="28"/>
                <w:highlight w:val="none"/>
                <w:u w:color="000000"/>
                <w:lang w:bidi="ar"/>
              </w:rPr>
              <w:t>月</w:t>
            </w:r>
          </w:p>
        </w:tc>
      </w:tr>
    </w:tbl>
    <w:p w14:paraId="0AE0C09F">
      <w:pPr>
        <w:rPr>
          <w:highlight w:val="none"/>
        </w:rPr>
      </w:pPr>
    </w:p>
    <w:bookmarkEnd w:id="146"/>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F2D1E05E-5442-40C7-A3FB-EB7249450A35}"/>
  </w:font>
  <w:font w:name="黑体">
    <w:panose1 w:val="02010609060101010101"/>
    <w:charset w:val="86"/>
    <w:family w:val="auto"/>
    <w:pitch w:val="default"/>
    <w:sig w:usb0="800002BF" w:usb1="38CF7CFA" w:usb2="00000016" w:usb3="00000000" w:csb0="00040001" w:csb1="00000000"/>
    <w:embedRegular r:id="rId2" w:fontKey="{B008B188-DFDA-4FB0-8275-5A3354D0CB7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D7CB7F00-400E-44DE-A998-820D566F6FFE}"/>
  </w:font>
  <w:font w:name="方正仿宋_GB2312">
    <w:panose1 w:val="02000000000000000000"/>
    <w:charset w:val="86"/>
    <w:family w:val="auto"/>
    <w:pitch w:val="default"/>
    <w:sig w:usb0="A00002BF" w:usb1="184F6CFA" w:usb2="00000012" w:usb3="00000000" w:csb0="00040001" w:csb1="00000000"/>
    <w:embedRegular r:id="rId4" w:fontKey="{23E3F20A-6197-4D75-AC69-381F521B45E6}"/>
  </w:font>
  <w:font w:name="方正公文小标宋">
    <w:altName w:val="宋体"/>
    <w:panose1 w:val="02000500000000000000"/>
    <w:charset w:val="86"/>
    <w:family w:val="auto"/>
    <w:pitch w:val="default"/>
    <w:sig w:usb0="00000000" w:usb1="00000000" w:usb2="00000016" w:usb3="00000000" w:csb0="00040001" w:csb1="00000000"/>
  </w:font>
  <w:font w:name="Therese">
    <w:altName w:val="Segoe Print"/>
    <w:panose1 w:val="00000500000000000000"/>
    <w:charset w:val="00"/>
    <w:family w:val="auto"/>
    <w:pitch w:val="default"/>
    <w:sig w:usb0="00000000" w:usb1="00000000" w:usb2="00000000" w:usb3="00000000" w:csb0="00000193" w:csb1="00000000"/>
  </w:font>
  <w:font w:name="Segoe Print">
    <w:panose1 w:val="02000600000000000000"/>
    <w:charset w:val="00"/>
    <w:family w:val="auto"/>
    <w:pitch w:val="default"/>
    <w:sig w:usb0="0000028F" w:usb1="00000000" w:usb2="00000000" w:usb3="00000000" w:csb0="2000009F" w:csb1="4701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embedRegular r:id="rId5" w:fontKey="{90930C3A-4868-4B02-AF20-6E0EA7470C9A}"/>
  </w:font>
  <w:font w:name="仿宋_GB2312">
    <w:panose1 w:val="02010609030101010101"/>
    <w:charset w:val="86"/>
    <w:family w:val="auto"/>
    <w:pitch w:val="default"/>
    <w:sig w:usb0="00000001" w:usb1="080E0000" w:usb2="00000000" w:usb3="00000000" w:csb0="00040000" w:csb1="00000000"/>
    <w:embedRegular r:id="rId6" w:fontKey="{6E9201A0-671E-4BFF-AE00-537C82A12914}"/>
  </w:font>
  <w:font w:name="Times New Roman (正文 CS 字体)">
    <w:altName w:val="宋体"/>
    <w:panose1 w:val="00000000000000000000"/>
    <w:charset w:val="86"/>
    <w:family w:val="roman"/>
    <w:pitch w:val="default"/>
    <w:sig w:usb0="00000000" w:usb1="00000000" w:usb2="00000009" w:usb3="00000000" w:csb0="000001FF" w:csb1="00000000"/>
    <w:embedRegular r:id="rId7" w:fontKey="{D6D8BD18-105E-41EE-AF56-C4C2F136E4CD}"/>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3B5BB1">
    <w:pPr>
      <w:pStyle w:val="1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C0C2AD9">
                          <w:pPr>
                            <w:pStyle w:val="15"/>
                          </w:pPr>
                          <w:r>
                            <w:t xml:space="preserve">第 </w:t>
                          </w:r>
                          <w:r>
                            <w:fldChar w:fldCharType="begin"/>
                          </w:r>
                          <w:r>
                            <w:instrText xml:space="preserve"> PAGE  \* MERGEFORMAT </w:instrText>
                          </w:r>
                          <w:r>
                            <w:fldChar w:fldCharType="separate"/>
                          </w:r>
                          <w:r>
                            <w:t>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0C0C2AD9">
                    <w:pPr>
                      <w:pStyle w:val="15"/>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FAC14B">
    <w:pPr>
      <w:pStyle w:val="15"/>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E9EC3E1">
                          <w:pPr>
                            <w:pStyle w:val="15"/>
                          </w:pPr>
                          <w:r>
                            <w:t xml:space="preserve">第 </w:t>
                          </w:r>
                          <w:r>
                            <w:fldChar w:fldCharType="begin"/>
                          </w:r>
                          <w:r>
                            <w:instrText xml:space="preserve"> PAGE  \* MERGEFORMAT </w:instrText>
                          </w:r>
                          <w:r>
                            <w:fldChar w:fldCharType="separate"/>
                          </w:r>
                          <w:r>
                            <w:t>37</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2E9EC3E1">
                    <w:pPr>
                      <w:pStyle w:val="15"/>
                    </w:pPr>
                    <w:r>
                      <w:t xml:space="preserve">第 </w:t>
                    </w:r>
                    <w:r>
                      <w:fldChar w:fldCharType="begin"/>
                    </w:r>
                    <w:r>
                      <w:instrText xml:space="preserve"> PAGE  \* MERGEFORMAT </w:instrText>
                    </w:r>
                    <w:r>
                      <w:fldChar w:fldCharType="separate"/>
                    </w:r>
                    <w:r>
                      <w:t>37</w:t>
                    </w:r>
                    <w:r>
                      <w:fldChar w:fldCharType="end"/>
                    </w:r>
                    <w: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A4240C8"/>
    <w:multiLevelType w:val="singleLevel"/>
    <w:tmpl w:val="9A4240C8"/>
    <w:lvl w:ilvl="0" w:tentative="0">
      <w:start w:val="4"/>
      <w:numFmt w:val="chineseCounting"/>
      <w:suff w:val="space"/>
      <w:lvlText w:val="第%1章"/>
      <w:lvlJc w:val="left"/>
      <w:rPr>
        <w:rFonts w:hint="eastAsia"/>
      </w:rPr>
    </w:lvl>
  </w:abstractNum>
  <w:abstractNum w:abstractNumId="1">
    <w:nsid w:val="B5C4D031"/>
    <w:multiLevelType w:val="singleLevel"/>
    <w:tmpl w:val="B5C4D031"/>
    <w:lvl w:ilvl="0" w:tentative="0">
      <w:start w:val="2"/>
      <w:numFmt w:val="chineseCounting"/>
      <w:suff w:val="nothing"/>
      <w:lvlText w:val="%1、"/>
      <w:lvlJc w:val="left"/>
      <w:rPr>
        <w:rFonts w:hint="eastAsia"/>
      </w:rPr>
    </w:lvl>
  </w:abstractNum>
  <w:abstractNum w:abstractNumId="2">
    <w:nsid w:val="F4A311EA"/>
    <w:multiLevelType w:val="singleLevel"/>
    <w:tmpl w:val="F4A311EA"/>
    <w:lvl w:ilvl="0" w:tentative="0">
      <w:start w:val="3"/>
      <w:numFmt w:val="decimal"/>
      <w:suff w:val="nothing"/>
      <w:lvlText w:val="%1．"/>
      <w:lvlJc w:val="left"/>
    </w:lvl>
  </w:abstractNum>
  <w:abstractNum w:abstractNumId="3">
    <w:nsid w:val="76057C8D"/>
    <w:multiLevelType w:val="multilevel"/>
    <w:tmpl w:val="76057C8D"/>
    <w:lvl w:ilvl="0" w:tentative="0">
      <w:start w:val="1"/>
      <w:numFmt w:val="decimal"/>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ljMDcwYWJmYjExZWQzNTVmZDAzZTYwM2JlMzJmZDYifQ=="/>
  </w:docVars>
  <w:rsids>
    <w:rsidRoot w:val="440F4D94"/>
    <w:rsid w:val="00042DFE"/>
    <w:rsid w:val="000A118B"/>
    <w:rsid w:val="00246A74"/>
    <w:rsid w:val="0036145C"/>
    <w:rsid w:val="004400C7"/>
    <w:rsid w:val="005A6ADA"/>
    <w:rsid w:val="005D3131"/>
    <w:rsid w:val="00796375"/>
    <w:rsid w:val="007D16F0"/>
    <w:rsid w:val="00A144D4"/>
    <w:rsid w:val="00A7116B"/>
    <w:rsid w:val="00E67AB4"/>
    <w:rsid w:val="00ED3222"/>
    <w:rsid w:val="01D118B5"/>
    <w:rsid w:val="01E872A1"/>
    <w:rsid w:val="06D54ED0"/>
    <w:rsid w:val="0A4E2FDB"/>
    <w:rsid w:val="0AFF501E"/>
    <w:rsid w:val="0CEF01A1"/>
    <w:rsid w:val="0EBB3464"/>
    <w:rsid w:val="0F5A3543"/>
    <w:rsid w:val="11273F56"/>
    <w:rsid w:val="113B3BA0"/>
    <w:rsid w:val="12431559"/>
    <w:rsid w:val="125E1D18"/>
    <w:rsid w:val="13672B79"/>
    <w:rsid w:val="14102AD3"/>
    <w:rsid w:val="14334ED5"/>
    <w:rsid w:val="152C4FEB"/>
    <w:rsid w:val="158D1BF3"/>
    <w:rsid w:val="162403C8"/>
    <w:rsid w:val="165958AD"/>
    <w:rsid w:val="189A735D"/>
    <w:rsid w:val="19C2340B"/>
    <w:rsid w:val="1A2C0203"/>
    <w:rsid w:val="1AFF1DF1"/>
    <w:rsid w:val="1B0B6A26"/>
    <w:rsid w:val="1B56742D"/>
    <w:rsid w:val="1B855F93"/>
    <w:rsid w:val="1BE83977"/>
    <w:rsid w:val="1D1E4896"/>
    <w:rsid w:val="1DD7722D"/>
    <w:rsid w:val="1E452429"/>
    <w:rsid w:val="1E474369"/>
    <w:rsid w:val="1F093DEF"/>
    <w:rsid w:val="1FBE5586"/>
    <w:rsid w:val="2035457B"/>
    <w:rsid w:val="204506D8"/>
    <w:rsid w:val="20476A09"/>
    <w:rsid w:val="208257F5"/>
    <w:rsid w:val="20A467B2"/>
    <w:rsid w:val="20F63292"/>
    <w:rsid w:val="21391D2B"/>
    <w:rsid w:val="214F60AF"/>
    <w:rsid w:val="21FC6157"/>
    <w:rsid w:val="222D5B93"/>
    <w:rsid w:val="223E0729"/>
    <w:rsid w:val="22FC2884"/>
    <w:rsid w:val="2309025E"/>
    <w:rsid w:val="248654F4"/>
    <w:rsid w:val="27153B40"/>
    <w:rsid w:val="27427F5F"/>
    <w:rsid w:val="287E4991"/>
    <w:rsid w:val="2B6D586A"/>
    <w:rsid w:val="2E391725"/>
    <w:rsid w:val="2E7D0093"/>
    <w:rsid w:val="34033D28"/>
    <w:rsid w:val="35144896"/>
    <w:rsid w:val="35E820B0"/>
    <w:rsid w:val="379A4E56"/>
    <w:rsid w:val="39447D88"/>
    <w:rsid w:val="3A152A74"/>
    <w:rsid w:val="3CE35A45"/>
    <w:rsid w:val="3D7F110E"/>
    <w:rsid w:val="3D8B68BD"/>
    <w:rsid w:val="3F57666C"/>
    <w:rsid w:val="40585B1F"/>
    <w:rsid w:val="41C76417"/>
    <w:rsid w:val="42090A0D"/>
    <w:rsid w:val="426A2148"/>
    <w:rsid w:val="42AB7679"/>
    <w:rsid w:val="42F27C69"/>
    <w:rsid w:val="440F4D94"/>
    <w:rsid w:val="44121234"/>
    <w:rsid w:val="45C02C36"/>
    <w:rsid w:val="46623AC8"/>
    <w:rsid w:val="47DC16A5"/>
    <w:rsid w:val="47E44403"/>
    <w:rsid w:val="48BD5FD9"/>
    <w:rsid w:val="48C925D0"/>
    <w:rsid w:val="493A02D3"/>
    <w:rsid w:val="49560276"/>
    <w:rsid w:val="49D20DB3"/>
    <w:rsid w:val="4AA57A76"/>
    <w:rsid w:val="4B8A2C90"/>
    <w:rsid w:val="4BE25B8D"/>
    <w:rsid w:val="4C3857CB"/>
    <w:rsid w:val="4E5A23DA"/>
    <w:rsid w:val="4F522371"/>
    <w:rsid w:val="4FA422F6"/>
    <w:rsid w:val="510E11AC"/>
    <w:rsid w:val="512D1C7D"/>
    <w:rsid w:val="51D84CC9"/>
    <w:rsid w:val="551453B2"/>
    <w:rsid w:val="5523352E"/>
    <w:rsid w:val="55B51F78"/>
    <w:rsid w:val="577B334F"/>
    <w:rsid w:val="5AB972A9"/>
    <w:rsid w:val="5AC41FE9"/>
    <w:rsid w:val="5D13683D"/>
    <w:rsid w:val="5D2B5019"/>
    <w:rsid w:val="5D7002D3"/>
    <w:rsid w:val="5D9370C8"/>
    <w:rsid w:val="5D960B86"/>
    <w:rsid w:val="604D11B9"/>
    <w:rsid w:val="610B63DA"/>
    <w:rsid w:val="62C47C43"/>
    <w:rsid w:val="6509245E"/>
    <w:rsid w:val="656257FB"/>
    <w:rsid w:val="66527E86"/>
    <w:rsid w:val="668A652A"/>
    <w:rsid w:val="69954A88"/>
    <w:rsid w:val="6EA934B6"/>
    <w:rsid w:val="6FEA05C0"/>
    <w:rsid w:val="706E041E"/>
    <w:rsid w:val="74C262FC"/>
    <w:rsid w:val="75843174"/>
    <w:rsid w:val="76B7003F"/>
    <w:rsid w:val="771A30E5"/>
    <w:rsid w:val="77E03419"/>
    <w:rsid w:val="79757E4E"/>
    <w:rsid w:val="7A165EE4"/>
    <w:rsid w:val="7A271CEE"/>
    <w:rsid w:val="7A2A6204"/>
    <w:rsid w:val="7AF5326F"/>
    <w:rsid w:val="7C6F2B16"/>
    <w:rsid w:val="7D256A57"/>
    <w:rsid w:val="7E8D57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qFormat="1" w:unhideWhenUsed="0" w:uiPriority="39" w:semiHidden="0" w:name="toc 7"/>
    <w:lsdException w:unhideWhenUsed="0" w:uiPriority="0" w:semiHidden="0" w:name="toc 8"/>
    <w:lsdException w:unhideWhenUsed="0" w:uiPriority="0" w:semiHidden="0" w:name="toc 9"/>
    <w:lsdException w:qFormat="1" w:unhideWhenUsed="0" w:uiPriority="0" w:semiHidden="0" w:name="Normal Indent"/>
    <w:lsdException w:qFormat="1" w:uiPriority="99"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link w:val="28"/>
    <w:autoRedefine/>
    <w:semiHidden/>
    <w:unhideWhenUsed/>
    <w:qFormat/>
    <w:uiPriority w:val="0"/>
    <w:pPr>
      <w:keepNext/>
      <w:keepLines/>
      <w:adjustRightInd w:val="0"/>
      <w:spacing w:beforeAutospacing="1" w:afterAutospacing="1" w:line="360" w:lineRule="atLeast"/>
      <w:ind w:left="2740" w:hanging="720"/>
      <w:outlineLvl w:val="1"/>
    </w:pPr>
    <w:rPr>
      <w:rFonts w:ascii="Times New Roman" w:hAnsi="Times New Roman" w:eastAsia="宋体" w:cs="Times New Roman"/>
      <w:kern w:val="0"/>
      <w:sz w:val="24"/>
    </w:rPr>
  </w:style>
  <w:style w:type="character" w:default="1" w:styleId="22">
    <w:name w:val="Default Paragraph Font"/>
    <w:autoRedefine/>
    <w:semiHidden/>
    <w:unhideWhenUsed/>
    <w:qFormat/>
    <w:uiPriority w:val="1"/>
  </w:style>
  <w:style w:type="table" w:default="1" w:styleId="20">
    <w:name w:val="Normal Table"/>
    <w:autoRedefine/>
    <w:semiHidden/>
    <w:unhideWhenUsed/>
    <w:qFormat/>
    <w:uiPriority w:val="99"/>
    <w:tblPr>
      <w:tblCellMar>
        <w:top w:w="0" w:type="dxa"/>
        <w:left w:w="108" w:type="dxa"/>
        <w:bottom w:w="0" w:type="dxa"/>
        <w:right w:w="108" w:type="dxa"/>
      </w:tblCellMar>
    </w:tblPr>
  </w:style>
  <w:style w:type="paragraph" w:styleId="3">
    <w:name w:val="toc 7"/>
    <w:basedOn w:val="1"/>
    <w:next w:val="1"/>
    <w:autoRedefine/>
    <w:qFormat/>
    <w:uiPriority w:val="39"/>
    <w:pPr>
      <w:ind w:left="1260"/>
      <w:jc w:val="left"/>
    </w:pPr>
    <w:rPr>
      <w:sz w:val="18"/>
      <w:szCs w:val="18"/>
    </w:rPr>
  </w:style>
  <w:style w:type="paragraph" w:styleId="4">
    <w:name w:val="Normal Indent"/>
    <w:basedOn w:val="1"/>
    <w:next w:val="5"/>
    <w:autoRedefine/>
    <w:qFormat/>
    <w:uiPriority w:val="0"/>
    <w:pPr>
      <w:adjustRightInd w:val="0"/>
      <w:spacing w:line="360" w:lineRule="atLeast"/>
      <w:ind w:firstLine="482"/>
    </w:pPr>
    <w:rPr>
      <w:rFonts w:ascii="Times New Roman" w:hAnsi="Times New Roman" w:eastAsia="宋体" w:cs="Times New Roman"/>
      <w:kern w:val="0"/>
      <w:sz w:val="24"/>
    </w:rPr>
  </w:style>
  <w:style w:type="paragraph" w:styleId="5">
    <w:name w:val="Body Text First Indent 2"/>
    <w:basedOn w:val="6"/>
    <w:next w:val="1"/>
    <w:link w:val="26"/>
    <w:autoRedefine/>
    <w:qFormat/>
    <w:uiPriority w:val="0"/>
    <w:pPr>
      <w:widowControl/>
      <w:spacing w:line="357" w:lineRule="atLeast"/>
      <w:ind w:firstLine="420" w:firstLineChars="200"/>
    </w:pPr>
    <w:rPr>
      <w:rFonts w:ascii="Times New Roman" w:hAnsi="Times New Roman" w:eastAsia="宋体" w:cs="Times New Roman"/>
      <w:color w:val="000000"/>
      <w:kern w:val="0"/>
      <w:szCs w:val="21"/>
      <w:u w:color="000000"/>
    </w:rPr>
  </w:style>
  <w:style w:type="paragraph" w:styleId="6">
    <w:name w:val="Body Text Indent"/>
    <w:basedOn w:val="1"/>
    <w:next w:val="7"/>
    <w:link w:val="25"/>
    <w:autoRedefine/>
    <w:qFormat/>
    <w:uiPriority w:val="0"/>
    <w:pPr>
      <w:spacing w:after="120"/>
      <w:ind w:left="420" w:leftChars="200"/>
    </w:pPr>
  </w:style>
  <w:style w:type="paragraph" w:styleId="7">
    <w:name w:val="envelope return"/>
    <w:basedOn w:val="1"/>
    <w:next w:val="3"/>
    <w:autoRedefine/>
    <w:qFormat/>
    <w:uiPriority w:val="0"/>
    <w:pPr>
      <w:snapToGrid w:val="0"/>
    </w:pPr>
    <w:rPr>
      <w:rFonts w:ascii="Arial" w:hAnsi="Arial"/>
    </w:rPr>
  </w:style>
  <w:style w:type="paragraph" w:styleId="8">
    <w:name w:val="annotation text"/>
    <w:basedOn w:val="1"/>
    <w:autoRedefine/>
    <w:qFormat/>
    <w:uiPriority w:val="0"/>
    <w:pPr>
      <w:jc w:val="left"/>
    </w:pPr>
  </w:style>
  <w:style w:type="paragraph" w:styleId="9">
    <w:name w:val="Body Text 3"/>
    <w:basedOn w:val="1"/>
    <w:autoRedefine/>
    <w:qFormat/>
    <w:uiPriority w:val="0"/>
    <w:rPr>
      <w:rFonts w:ascii="宋体" w:hAnsi="Calibri" w:eastAsia="宋体" w:cs="Times New Roman"/>
      <w:sz w:val="24"/>
      <w:szCs w:val="20"/>
    </w:rPr>
  </w:style>
  <w:style w:type="paragraph" w:styleId="10">
    <w:name w:val="Body Text"/>
    <w:basedOn w:val="1"/>
    <w:next w:val="11"/>
    <w:autoRedefine/>
    <w:qFormat/>
    <w:uiPriority w:val="0"/>
    <w:pPr>
      <w:snapToGrid w:val="0"/>
      <w:spacing w:line="360" w:lineRule="auto"/>
    </w:pPr>
    <w:rPr>
      <w:rFonts w:ascii="Arial" w:hAnsi="Arial" w:eastAsia="方正仿宋_GB2312"/>
      <w:sz w:val="31"/>
    </w:rPr>
  </w:style>
  <w:style w:type="paragraph" w:customStyle="1" w:styleId="11">
    <w:name w:val="Default"/>
    <w:next w:val="12"/>
    <w:autoRedefine/>
    <w:qFormat/>
    <w:uiPriority w:val="0"/>
    <w:pPr>
      <w:widowControl w:val="0"/>
      <w:autoSpaceDE w:val="0"/>
      <w:autoSpaceDN w:val="0"/>
      <w:adjustRightInd w:val="0"/>
    </w:pPr>
    <w:rPr>
      <w:rFonts w:ascii="方正公文小标宋" w:hAnsi="Calibri" w:eastAsia="方正公文小标宋" w:cs="方正公文小标宋"/>
      <w:color w:val="000000"/>
      <w:sz w:val="24"/>
      <w:szCs w:val="24"/>
      <w:lang w:val="en-US" w:eastAsia="zh-CN" w:bidi="ar-SA"/>
    </w:rPr>
  </w:style>
  <w:style w:type="paragraph" w:styleId="12">
    <w:name w:val="footnote text"/>
    <w:basedOn w:val="1"/>
    <w:unhideWhenUsed/>
    <w:qFormat/>
    <w:uiPriority w:val="99"/>
    <w:rPr>
      <w:sz w:val="18"/>
      <w:szCs w:val="18"/>
    </w:rPr>
  </w:style>
  <w:style w:type="paragraph" w:styleId="13">
    <w:name w:val="Plain Text"/>
    <w:basedOn w:val="1"/>
    <w:link w:val="30"/>
    <w:autoRedefine/>
    <w:qFormat/>
    <w:uiPriority w:val="0"/>
    <w:rPr>
      <w:rFonts w:hint="eastAsia" w:ascii="宋体" w:hAnsi="宋体" w:eastAsia="宋体" w:cs="Times New Roman"/>
      <w:szCs w:val="21"/>
    </w:rPr>
  </w:style>
  <w:style w:type="paragraph" w:styleId="14">
    <w:name w:val="Date"/>
    <w:basedOn w:val="1"/>
    <w:next w:val="1"/>
    <w:link w:val="27"/>
    <w:autoRedefine/>
    <w:qFormat/>
    <w:uiPriority w:val="0"/>
    <w:rPr>
      <w:rFonts w:ascii="Arial" w:hAnsi="Arial" w:eastAsia="方正仿宋_GB2312" w:cs="Times New Roman"/>
      <w:color w:val="000000"/>
      <w:sz w:val="32"/>
      <w:szCs w:val="32"/>
      <w:u w:color="000000"/>
    </w:rPr>
  </w:style>
  <w:style w:type="paragraph" w:styleId="15">
    <w:name w:val="footer"/>
    <w:basedOn w:val="1"/>
    <w:link w:val="31"/>
    <w:autoRedefine/>
    <w:qFormat/>
    <w:uiPriority w:val="0"/>
    <w:pPr>
      <w:tabs>
        <w:tab w:val="center" w:pos="4153"/>
        <w:tab w:val="right" w:pos="8306"/>
      </w:tabs>
      <w:snapToGrid w:val="0"/>
      <w:jc w:val="left"/>
    </w:pPr>
    <w:rPr>
      <w:sz w:val="18"/>
    </w:rPr>
  </w:style>
  <w:style w:type="paragraph" w:styleId="16">
    <w:name w:val="header"/>
    <w:basedOn w:val="1"/>
    <w:link w:val="29"/>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7">
    <w:name w:val="List"/>
    <w:basedOn w:val="1"/>
    <w:autoRedefine/>
    <w:qFormat/>
    <w:uiPriority w:val="0"/>
    <w:pPr>
      <w:spacing w:beforeAutospacing="1" w:afterAutospacing="1"/>
      <w:ind w:left="420" w:hanging="420"/>
    </w:pPr>
    <w:rPr>
      <w:rFonts w:ascii="Arial" w:hAnsi="Arial" w:eastAsia="方正仿宋_GB2312" w:cs="Times New Roman"/>
      <w:sz w:val="28"/>
      <w:szCs w:val="28"/>
    </w:rPr>
  </w:style>
  <w:style w:type="paragraph" w:styleId="18">
    <w:name w:val="Normal (Web)"/>
    <w:basedOn w:val="1"/>
    <w:autoRedefine/>
    <w:qFormat/>
    <w:uiPriority w:val="0"/>
    <w:pPr>
      <w:widowControl/>
      <w:spacing w:beforeAutospacing="1" w:afterAutospacing="1"/>
      <w:jc w:val="left"/>
    </w:pPr>
    <w:rPr>
      <w:rFonts w:hint="eastAsia" w:ascii="宋体" w:hAnsi="宋体" w:eastAsia="宋体" w:cs="Times New Roman"/>
      <w:kern w:val="0"/>
      <w:sz w:val="24"/>
    </w:rPr>
  </w:style>
  <w:style w:type="paragraph" w:styleId="19">
    <w:name w:val="Body Text First Indent"/>
    <w:basedOn w:val="10"/>
    <w:autoRedefine/>
    <w:qFormat/>
    <w:uiPriority w:val="0"/>
    <w:pPr>
      <w:spacing w:after="120" w:line="240" w:lineRule="auto"/>
      <w:ind w:firstLine="420" w:firstLineChars="100"/>
    </w:pPr>
  </w:style>
  <w:style w:type="table" w:styleId="21">
    <w:name w:val="Table Grid"/>
    <w:basedOn w:val="20"/>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page number"/>
    <w:autoRedefine/>
    <w:qFormat/>
    <w:uiPriority w:val="0"/>
  </w:style>
  <w:style w:type="paragraph" w:customStyle="1" w:styleId="24">
    <w:name w:val="正文文字 8"/>
    <w:basedOn w:val="1"/>
    <w:next w:val="1"/>
    <w:autoRedefine/>
    <w:qFormat/>
    <w:uiPriority w:val="0"/>
    <w:pPr>
      <w:ind w:left="240"/>
    </w:pPr>
    <w:rPr>
      <w:sz w:val="16"/>
    </w:rPr>
  </w:style>
  <w:style w:type="character" w:customStyle="1" w:styleId="25">
    <w:name w:val="正文文本缩进 字符"/>
    <w:basedOn w:val="22"/>
    <w:link w:val="6"/>
    <w:autoRedefine/>
    <w:qFormat/>
    <w:uiPriority w:val="0"/>
    <w:rPr>
      <w:rFonts w:hint="default" w:ascii="Times New Roman" w:hAnsi="Times New Roman" w:eastAsia="宋体" w:cs="Times New Roman"/>
      <w:color w:val="000000"/>
      <w:kern w:val="0"/>
      <w:szCs w:val="21"/>
      <w:u w:color="000000"/>
    </w:rPr>
  </w:style>
  <w:style w:type="character" w:customStyle="1" w:styleId="26">
    <w:name w:val="正文文本首行缩进 2 字符"/>
    <w:basedOn w:val="25"/>
    <w:link w:val="5"/>
    <w:autoRedefine/>
    <w:qFormat/>
    <w:uiPriority w:val="0"/>
    <w:rPr>
      <w:rFonts w:hint="default" w:ascii="Times New Roman" w:hAnsi="Times New Roman" w:eastAsia="宋体" w:cs="Times New Roman"/>
      <w:color w:val="000000"/>
      <w:kern w:val="0"/>
      <w:szCs w:val="21"/>
      <w:u w:color="000000"/>
    </w:rPr>
  </w:style>
  <w:style w:type="character" w:customStyle="1" w:styleId="27">
    <w:name w:val="日期 字符"/>
    <w:basedOn w:val="22"/>
    <w:link w:val="14"/>
    <w:autoRedefine/>
    <w:qFormat/>
    <w:uiPriority w:val="0"/>
    <w:rPr>
      <w:rFonts w:ascii="Arial" w:hAnsi="Arial" w:eastAsia="方正仿宋_GB2312" w:cs="Arial"/>
      <w:color w:val="000000"/>
      <w:sz w:val="32"/>
      <w:szCs w:val="32"/>
      <w:u w:color="000000"/>
    </w:rPr>
  </w:style>
  <w:style w:type="character" w:customStyle="1" w:styleId="28">
    <w:name w:val="标题 2 字符"/>
    <w:basedOn w:val="22"/>
    <w:link w:val="2"/>
    <w:autoRedefine/>
    <w:qFormat/>
    <w:uiPriority w:val="0"/>
    <w:rPr>
      <w:rFonts w:hint="default" w:ascii="Times New Roman" w:hAnsi="Times New Roman" w:eastAsia="宋体" w:cs="Times New Roman"/>
      <w:kern w:val="0"/>
      <w:sz w:val="24"/>
      <w:szCs w:val="24"/>
    </w:rPr>
  </w:style>
  <w:style w:type="character" w:customStyle="1" w:styleId="29">
    <w:name w:val="页眉 字符"/>
    <w:basedOn w:val="22"/>
    <w:link w:val="16"/>
    <w:autoRedefine/>
    <w:qFormat/>
    <w:uiPriority w:val="0"/>
    <w:rPr>
      <w:rFonts w:hint="default" w:ascii="Times New Roman" w:hAnsi="Times New Roman" w:eastAsia="宋体" w:cs="Times New Roman"/>
      <w:color w:val="000000"/>
      <w:kern w:val="0"/>
      <w:sz w:val="18"/>
      <w:szCs w:val="18"/>
      <w:u w:color="000000"/>
    </w:rPr>
  </w:style>
  <w:style w:type="character" w:customStyle="1" w:styleId="30">
    <w:name w:val="纯文本 字符"/>
    <w:basedOn w:val="22"/>
    <w:link w:val="13"/>
    <w:autoRedefine/>
    <w:qFormat/>
    <w:uiPriority w:val="0"/>
    <w:rPr>
      <w:rFonts w:hint="eastAsia" w:ascii="宋体" w:hAnsi="宋体" w:eastAsia="宋体" w:cs="宋体"/>
      <w:szCs w:val="21"/>
    </w:rPr>
  </w:style>
  <w:style w:type="character" w:customStyle="1" w:styleId="31">
    <w:name w:val="页脚 字符"/>
    <w:basedOn w:val="22"/>
    <w:link w:val="15"/>
    <w:autoRedefine/>
    <w:qFormat/>
    <w:uiPriority w:val="0"/>
    <w:rPr>
      <w:rFonts w:hint="default" w:ascii="Times New Roman" w:hAnsi="Times New Roman" w:eastAsia="宋体" w:cs="Times New Roman"/>
      <w:color w:val="000000"/>
      <w:kern w:val="0"/>
      <w:sz w:val="18"/>
      <w:szCs w:val="18"/>
      <w:u w:color="000000"/>
    </w:rPr>
  </w:style>
  <w:style w:type="paragraph" w:customStyle="1" w:styleId="32">
    <w:name w:val="节标题"/>
    <w:basedOn w:val="1"/>
    <w:next w:val="1"/>
    <w:autoRedefine/>
    <w:qFormat/>
    <w:uiPriority w:val="0"/>
    <w:pPr>
      <w:widowControl/>
      <w:spacing w:line="289" w:lineRule="atLeast"/>
      <w:jc w:val="center"/>
    </w:pPr>
    <w:rPr>
      <w:rFonts w:ascii="Times New Roman" w:hAnsi="Times New Roman" w:eastAsia="宋体" w:cs="Times New Roman"/>
      <w:color w:val="000000"/>
      <w:kern w:val="0"/>
      <w:sz w:val="28"/>
      <w:szCs w:val="28"/>
      <w:u w:color="000000"/>
    </w:rPr>
  </w:style>
  <w:style w:type="paragraph" w:styleId="33">
    <w:name w:val="List Paragraph"/>
    <w:basedOn w:val="1"/>
    <w:autoRedefine/>
    <w:qFormat/>
    <w:uiPriority w:val="0"/>
    <w:pPr>
      <w:ind w:firstLine="200" w:firstLineChars="200"/>
    </w:pPr>
    <w:rPr>
      <w:u w:color="000000"/>
    </w:rPr>
  </w:style>
  <w:style w:type="character" w:customStyle="1" w:styleId="34">
    <w:name w:val="NormalCharacter"/>
    <w:autoRedefine/>
    <w:semiHidden/>
    <w:qFormat/>
    <w:uiPriority w:val="0"/>
  </w:style>
  <w:style w:type="paragraph" w:customStyle="1" w:styleId="35">
    <w:name w:val="l正文"/>
    <w:autoRedefine/>
    <w:qFormat/>
    <w:uiPriority w:val="0"/>
    <w:pPr>
      <w:widowControl w:val="0"/>
      <w:spacing w:line="300" w:lineRule="auto"/>
      <w:ind w:firstLine="200" w:firstLineChars="200"/>
      <w:jc w:val="both"/>
    </w:pPr>
    <w:rPr>
      <w:rFonts w:ascii="方正仿宋_GB2312" w:hAnsi="Therese" w:eastAsia="方正仿宋_GB2312" w:cs="Times New Roman"/>
      <w:kern w:val="2"/>
      <w:sz w:val="24"/>
      <w:szCs w:val="24"/>
      <w:lang w:val="en-US" w:eastAsia="zh-CN" w:bidi="ar-SA"/>
    </w:rPr>
  </w:style>
  <w:style w:type="character" w:customStyle="1" w:styleId="36">
    <w:name w:val="font51"/>
    <w:basedOn w:val="22"/>
    <w:autoRedefine/>
    <w:qFormat/>
    <w:uiPriority w:val="0"/>
    <w:rPr>
      <w:rFonts w:hint="eastAsia" w:ascii="宋体" w:hAnsi="宋体" w:eastAsia="宋体" w:cs="宋体"/>
      <w:color w:val="000000"/>
      <w:sz w:val="22"/>
      <w:szCs w:val="22"/>
      <w:u w:val="none"/>
    </w:rPr>
  </w:style>
  <w:style w:type="character" w:customStyle="1" w:styleId="37">
    <w:name w:val="font31"/>
    <w:basedOn w:val="22"/>
    <w:autoRedefine/>
    <w:qFormat/>
    <w:uiPriority w:val="0"/>
    <w:rPr>
      <w:rFonts w:hint="default" w:ascii="Times New Roman" w:hAnsi="Times New Roman" w:cs="Times New Roman"/>
      <w:color w:val="000000"/>
      <w:sz w:val="22"/>
      <w:szCs w:val="22"/>
      <w:u w:val="none"/>
    </w:rPr>
  </w:style>
  <w:style w:type="character" w:customStyle="1" w:styleId="38">
    <w:name w:val="font61"/>
    <w:basedOn w:val="22"/>
    <w:autoRedefine/>
    <w:qFormat/>
    <w:uiPriority w:val="0"/>
    <w:rPr>
      <w:rFonts w:hint="default" w:ascii="Times New Roman" w:hAnsi="Times New Roman" w:cs="Times New Roman"/>
      <w:color w:val="000000"/>
      <w:sz w:val="21"/>
      <w:szCs w:val="21"/>
      <w:u w:val="none"/>
    </w:rPr>
  </w:style>
  <w:style w:type="character" w:customStyle="1" w:styleId="39">
    <w:name w:val="font71"/>
    <w:basedOn w:val="22"/>
    <w:autoRedefine/>
    <w:qFormat/>
    <w:uiPriority w:val="0"/>
    <w:rPr>
      <w:rFonts w:hint="eastAsia" w:ascii="宋体" w:hAnsi="宋体" w:eastAsia="宋体" w:cs="宋体"/>
      <w:color w:val="000000"/>
      <w:sz w:val="21"/>
      <w:szCs w:val="21"/>
      <w:u w:val="none"/>
    </w:rPr>
  </w:style>
  <w:style w:type="character" w:customStyle="1" w:styleId="40">
    <w:name w:val="font01"/>
    <w:basedOn w:val="22"/>
    <w:autoRedefine/>
    <w:qFormat/>
    <w:uiPriority w:val="0"/>
    <w:rPr>
      <w:rFonts w:hint="eastAsia" w:ascii="宋体" w:hAnsi="宋体" w:eastAsia="宋体" w:cs="宋体"/>
      <w:color w:val="000000"/>
      <w:sz w:val="22"/>
      <w:szCs w:val="22"/>
      <w:u w:val="none"/>
    </w:rPr>
  </w:style>
  <w:style w:type="character" w:customStyle="1" w:styleId="41">
    <w:name w:val="font11"/>
    <w:basedOn w:val="22"/>
    <w:autoRedefine/>
    <w:qFormat/>
    <w:uiPriority w:val="0"/>
    <w:rPr>
      <w:rFonts w:hint="eastAsia" w:ascii="宋体" w:hAnsi="宋体" w:eastAsia="宋体" w:cs="宋体"/>
      <w:color w:val="000000"/>
      <w:sz w:val="21"/>
      <w:szCs w:val="21"/>
      <w:u w:val="none"/>
    </w:rPr>
  </w:style>
  <w:style w:type="character" w:customStyle="1" w:styleId="42">
    <w:name w:val="font41"/>
    <w:basedOn w:val="22"/>
    <w:autoRedefine/>
    <w:qFormat/>
    <w:uiPriority w:val="0"/>
    <w:rPr>
      <w:rFonts w:hint="default" w:ascii="Times New Roman" w:hAnsi="Times New Roman" w:cs="Times New Roman"/>
      <w:color w:val="000000"/>
      <w:sz w:val="22"/>
      <w:szCs w:val="22"/>
      <w:u w:val="none"/>
    </w:rPr>
  </w:style>
  <w:style w:type="paragraph" w:customStyle="1" w:styleId="43">
    <w:name w:val="二级标题"/>
    <w:basedOn w:val="1"/>
    <w:next w:val="1"/>
    <w:autoRedefine/>
    <w:qFormat/>
    <w:uiPriority w:val="0"/>
    <w:rPr>
      <w:rFonts w:hint="eastAsia" w:eastAsia="楷体"/>
    </w:rPr>
  </w:style>
  <w:style w:type="paragraph" w:customStyle="1" w:styleId="44">
    <w:name w:val="纯文本1"/>
    <w:basedOn w:val="1"/>
    <w:autoRedefine/>
    <w:qFormat/>
    <w:uiPriority w:val="0"/>
    <w:rPr>
      <w:rFonts w:ascii="宋体" w:hAnsi="Courier New" w:cs="Courier New"/>
      <w:szCs w:val="21"/>
    </w:rPr>
  </w:style>
  <w:style w:type="paragraph" w:customStyle="1" w:styleId="45">
    <w:name w:val="正文缩进11"/>
    <w:basedOn w:val="1"/>
    <w:autoRedefine/>
    <w:qFormat/>
    <w:uiPriority w:val="0"/>
    <w:pPr>
      <w:ind w:firstLine="420"/>
    </w:pPr>
    <w:rPr>
      <w:b/>
      <w:sz w:val="24"/>
      <w:szCs w:val="20"/>
    </w:rPr>
  </w:style>
  <w:style w:type="character" w:customStyle="1" w:styleId="46">
    <w:name w:val="font101"/>
    <w:basedOn w:val="22"/>
    <w:autoRedefine/>
    <w:qFormat/>
    <w:uiPriority w:val="0"/>
    <w:rPr>
      <w:rFonts w:hint="default" w:ascii="Times New Roman" w:hAnsi="Times New Roman" w:cs="Times New Roman"/>
      <w:color w:val="000000"/>
      <w:sz w:val="22"/>
      <w:szCs w:val="22"/>
      <w:u w:val="none"/>
    </w:rPr>
  </w:style>
  <w:style w:type="character" w:customStyle="1" w:styleId="47">
    <w:name w:val="font111"/>
    <w:basedOn w:val="22"/>
    <w:autoRedefine/>
    <w:qFormat/>
    <w:uiPriority w:val="0"/>
    <w:rPr>
      <w:rFonts w:hint="eastAsia" w:ascii="宋体" w:hAnsi="宋体" w:eastAsia="宋体" w:cs="宋体"/>
      <w:color w:val="000000"/>
      <w:sz w:val="22"/>
      <w:szCs w:val="22"/>
      <w:u w:val="none"/>
    </w:rPr>
  </w:style>
  <w:style w:type="character" w:customStyle="1" w:styleId="48">
    <w:name w:val="font181"/>
    <w:basedOn w:val="22"/>
    <w:autoRedefine/>
    <w:qFormat/>
    <w:uiPriority w:val="0"/>
    <w:rPr>
      <w:rFonts w:hint="default" w:ascii="Times New Roman" w:hAnsi="Times New Roman" w:cs="Times New Roman"/>
      <w:color w:val="000000"/>
      <w:sz w:val="22"/>
      <w:szCs w:val="22"/>
      <w:u w:val="none"/>
    </w:rPr>
  </w:style>
  <w:style w:type="character" w:customStyle="1" w:styleId="49">
    <w:name w:val="font191"/>
    <w:basedOn w:val="22"/>
    <w:autoRedefine/>
    <w:qFormat/>
    <w:uiPriority w:val="0"/>
    <w:rPr>
      <w:rFonts w:hint="default" w:ascii="Times New Roman" w:hAnsi="Times New Roman" w:cs="Times New Roman"/>
      <w:color w:val="000000"/>
      <w:sz w:val="22"/>
      <w:szCs w:val="22"/>
      <w:u w:val="none"/>
    </w:rPr>
  </w:style>
  <w:style w:type="character" w:customStyle="1" w:styleId="50">
    <w:name w:val="font151"/>
    <w:basedOn w:val="22"/>
    <w:autoRedefine/>
    <w:qFormat/>
    <w:uiPriority w:val="0"/>
    <w:rPr>
      <w:rFonts w:hint="default" w:ascii="Times New Roman" w:hAnsi="Times New Roman" w:cs="Times New Roman"/>
      <w:color w:val="000000"/>
      <w:sz w:val="22"/>
      <w:szCs w:val="22"/>
      <w:u w:val="none"/>
    </w:rPr>
  </w:style>
  <w:style w:type="character" w:customStyle="1" w:styleId="51">
    <w:name w:val="font171"/>
    <w:basedOn w:val="22"/>
    <w:autoRedefine/>
    <w:qFormat/>
    <w:uiPriority w:val="0"/>
    <w:rPr>
      <w:rFonts w:hint="default" w:ascii="Calibri" w:hAnsi="Calibri" w:cs="Calibri"/>
      <w:color w:val="000000"/>
      <w:sz w:val="22"/>
      <w:szCs w:val="22"/>
      <w:u w:val="none"/>
    </w:rPr>
  </w:style>
  <w:style w:type="character" w:customStyle="1" w:styleId="52">
    <w:name w:val="font112"/>
    <w:basedOn w:val="22"/>
    <w:qFormat/>
    <w:uiPriority w:val="0"/>
    <w:rPr>
      <w:rFonts w:hint="eastAsia" w:ascii="宋体" w:hAnsi="宋体" w:eastAsia="宋体" w:cs="宋体"/>
      <w:color w:val="000000"/>
      <w:sz w:val="20"/>
      <w:szCs w:val="20"/>
      <w:u w:val="none"/>
    </w:rPr>
  </w:style>
  <w:style w:type="character" w:customStyle="1" w:styleId="53">
    <w:name w:val="font212"/>
    <w:basedOn w:val="22"/>
    <w:qFormat/>
    <w:uiPriority w:val="0"/>
    <w:rPr>
      <w:rFonts w:hint="default" w:ascii="Times New Roman" w:hAnsi="Times New Roman" w:cs="Times New Roman"/>
      <w:color w:val="000000"/>
      <w:sz w:val="20"/>
      <w:szCs w:val="20"/>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45</Pages>
  <Words>17885</Words>
  <Characters>19087</Characters>
  <Lines>384</Lines>
  <Paragraphs>108</Paragraphs>
  <TotalTime>3</TotalTime>
  <ScaleCrop>false</ScaleCrop>
  <LinksUpToDate>false</LinksUpToDate>
  <CharactersWithSpaces>19522</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2024-03-25T08:03:00Z</dcterms:created>
  <dc:creator>傻傻一辈子</dc:creator>
  <cp:lastModifiedBy>傻傻一辈子</cp:lastModifiedBy>
  <cp:lastPrinted>2022-04-11T07:26:00Z</cp:lastPrinted>
  <dcterms:modified xsi:type="dcterms:W3CDTF">2025-09-17T14:16:18Z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0D67ECFA594049AE98C16EA229FD27E2_13</vt:lpwstr>
  </property>
  <property fmtid="{D5CDD505-2E9C-101B-9397-08002B2CF9AE}" pid="4" name="KSOTemplateDocerSaveRecord">
    <vt:lpwstr>eyJoZGlkIjoiMTljMDcwYWJmYjExZWQzNTVmZDAzZTYwM2JlMzJmZDYiLCJ1c2VySWQiOiIzODU2Mzk2OTQifQ==</vt:lpwstr>
  </property>
</Properties>
</file>