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19E29">
      <w:pPr>
        <w:widowControl/>
        <w:spacing w:line="357" w:lineRule="atLeast"/>
        <w:jc w:val="center"/>
        <w:rPr>
          <w:sz w:val="39"/>
          <w:szCs w:val="21"/>
          <w:highlight w:val="none"/>
        </w:rPr>
      </w:pPr>
      <w:bookmarkStart w:id="136" w:name="_GoBack"/>
    </w:p>
    <w:p w14:paraId="3BAF6AD6">
      <w:pPr>
        <w:widowControl/>
        <w:spacing w:line="357" w:lineRule="atLeast"/>
        <w:rPr>
          <w:sz w:val="39"/>
          <w:szCs w:val="21"/>
          <w:highlight w:val="none"/>
        </w:rPr>
      </w:pPr>
    </w:p>
    <w:p w14:paraId="63F7F4DE">
      <w:pPr>
        <w:widowControl/>
        <w:spacing w:line="357" w:lineRule="atLeast"/>
        <w:jc w:val="center"/>
        <w:rPr>
          <w:rFonts w:hint="eastAsia" w:ascii="宋体" w:hAnsi="宋体" w:eastAsia="宋体" w:cs="宋体"/>
          <w:b/>
          <w:color w:val="000000"/>
          <w:kern w:val="0"/>
          <w:sz w:val="84"/>
          <w:szCs w:val="84"/>
          <w:highlight w:val="none"/>
          <w:u w:color="000000"/>
          <w:lang w:bidi="ar"/>
        </w:rPr>
      </w:pPr>
      <w:r>
        <w:rPr>
          <w:rFonts w:hint="eastAsia" w:cs="宋体"/>
          <w:b/>
          <w:sz w:val="52"/>
          <w:szCs w:val="32"/>
          <w:highlight w:val="none"/>
          <w:lang w:eastAsia="zh-CN" w:bidi="ar"/>
        </w:rPr>
        <w:t xml:space="preserve"> 滁州轨道运营消防年检项目（2025年-2027年）</w:t>
      </w:r>
    </w:p>
    <w:p w14:paraId="169204B7">
      <w:pPr>
        <w:widowControl/>
        <w:spacing w:line="357" w:lineRule="atLeast"/>
        <w:jc w:val="center"/>
        <w:rPr>
          <w:rFonts w:hint="eastAsia" w:ascii="宋体" w:hAnsi="宋体" w:eastAsia="宋体" w:cs="宋体"/>
          <w:b/>
          <w:color w:val="000000"/>
          <w:kern w:val="0"/>
          <w:sz w:val="84"/>
          <w:szCs w:val="84"/>
          <w:highlight w:val="none"/>
          <w:u w:color="000000"/>
          <w:lang w:bidi="ar"/>
        </w:rPr>
      </w:pPr>
    </w:p>
    <w:p w14:paraId="0A411731">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14:paraId="01EB10A1">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14:paraId="25BF94EB">
      <w:pPr>
        <w:pStyle w:val="17"/>
        <w:widowControl/>
        <w:rPr>
          <w:highlight w:val="none"/>
        </w:rPr>
      </w:pPr>
      <w:r>
        <w:rPr>
          <w:highlight w:val="none"/>
        </w:rPr>
        <w:t xml:space="preserve"> </w:t>
      </w:r>
    </w:p>
    <w:p w14:paraId="09AF654A">
      <w:pPr>
        <w:pStyle w:val="17"/>
        <w:widowControl/>
        <w:rPr>
          <w:highlight w:val="none"/>
        </w:rPr>
      </w:pPr>
      <w:r>
        <w:rPr>
          <w:highlight w:val="none"/>
        </w:rPr>
        <w:t xml:space="preserve"> </w:t>
      </w:r>
    </w:p>
    <w:p w14:paraId="1F7468B8">
      <w:pPr>
        <w:pStyle w:val="17"/>
        <w:widowControl/>
        <w:rPr>
          <w:highlight w:val="none"/>
        </w:rPr>
      </w:pPr>
      <w:r>
        <w:rPr>
          <w:highlight w:val="none"/>
        </w:rPr>
        <w:t xml:space="preserve"> </w:t>
      </w:r>
    </w:p>
    <w:p w14:paraId="0A2C4C47">
      <w:pPr>
        <w:pStyle w:val="17"/>
        <w:widowControl/>
        <w:rPr>
          <w:rFonts w:eastAsia="宋体"/>
          <w:highlight w:val="none"/>
        </w:rPr>
      </w:pPr>
      <w:r>
        <w:rPr>
          <w:highlight w:val="none"/>
        </w:rPr>
        <w:t xml:space="preserve">  </w:t>
      </w:r>
    </w:p>
    <w:p w14:paraId="799569A9">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滁州市轨道交通运营有限公司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69046078">
      <w:pPr>
        <w:adjustRightInd w:val="0"/>
        <w:snapToGrid w:val="0"/>
        <w:ind w:firstLine="302" w:firstLineChars="94"/>
        <w:rPr>
          <w:rFonts w:ascii="宋体" w:hAnsi="宋体"/>
          <w:b/>
          <w:sz w:val="32"/>
          <w:highlight w:val="none"/>
          <w:u w:val="thick"/>
        </w:rPr>
      </w:pPr>
    </w:p>
    <w:p w14:paraId="6E4146AA">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274A1E05">
      <w:pPr>
        <w:adjustRightInd w:val="0"/>
        <w:snapToGrid w:val="0"/>
        <w:rPr>
          <w:rFonts w:ascii="宋体" w:hAnsi="宋体"/>
          <w:spacing w:val="20"/>
          <w:sz w:val="32"/>
          <w:highlight w:val="none"/>
          <w:u w:val="single"/>
        </w:rPr>
      </w:pPr>
    </w:p>
    <w:p w14:paraId="3E4F6671">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5</w:t>
      </w:r>
      <w:r>
        <w:rPr>
          <w:rFonts w:hint="eastAsia" w:ascii="宋体" w:hAnsi="宋体"/>
          <w:b/>
          <w:sz w:val="32"/>
          <w:highlight w:val="none"/>
          <w:u w:val="thick"/>
        </w:rPr>
        <w:t>年</w:t>
      </w:r>
      <w:r>
        <w:rPr>
          <w:rFonts w:hint="eastAsia" w:ascii="宋体" w:hAnsi="宋体"/>
          <w:b/>
          <w:sz w:val="32"/>
          <w:highlight w:val="none"/>
          <w:u w:val="thick"/>
          <w:lang w:val="en-US" w:eastAsia="zh-CN"/>
        </w:rPr>
        <w:t>9</w:t>
      </w:r>
      <w:r>
        <w:rPr>
          <w:rFonts w:hint="eastAsia" w:ascii="宋体" w:hAnsi="宋体"/>
          <w:b/>
          <w:sz w:val="32"/>
          <w:highlight w:val="none"/>
          <w:u w:val="thick"/>
        </w:rPr>
        <w:t xml:space="preserve">月            </w:t>
      </w:r>
    </w:p>
    <w:p w14:paraId="01E06774">
      <w:pPr>
        <w:pStyle w:val="5"/>
        <w:rPr>
          <w:highlight w:val="none"/>
        </w:rPr>
      </w:pPr>
      <w:r>
        <w:rPr>
          <w:highlight w:val="none"/>
        </w:rPr>
        <w:t xml:space="preserve"> </w:t>
      </w:r>
    </w:p>
    <w:p w14:paraId="4128B2E2">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14:paraId="40A11318">
      <w:pPr>
        <w:jc w:val="center"/>
        <w:rPr>
          <w:rFonts w:ascii="宋体" w:hAnsi="宋体" w:eastAsia="宋体" w:cs="宋体"/>
          <w:b/>
          <w:color w:val="000000"/>
          <w:kern w:val="0"/>
          <w:sz w:val="36"/>
          <w:szCs w:val="36"/>
          <w:highlight w:val="none"/>
          <w:u w:color="000000"/>
          <w:lang w:bidi="ar"/>
        </w:rPr>
      </w:pPr>
    </w:p>
    <w:p w14:paraId="452EB35A">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14:paraId="6CD4F9C8">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14:paraId="47564547">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第二章  投标人须知 ………………………………………………………………4</w:t>
      </w:r>
    </w:p>
    <w:p w14:paraId="46B336F4">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第三章  资格审查办法  …………………………………………………………1</w:t>
      </w:r>
      <w:r>
        <w:rPr>
          <w:rFonts w:hint="eastAsia" w:ascii="宋体" w:hAnsi="宋体" w:eastAsia="宋体" w:cs="宋体"/>
          <w:color w:val="000000"/>
          <w:kern w:val="0"/>
          <w:sz w:val="24"/>
          <w:highlight w:val="none"/>
          <w:u w:color="000000"/>
          <w:lang w:val="en-US" w:eastAsia="zh-CN" w:bidi="ar"/>
        </w:rPr>
        <w:t>5</w:t>
      </w:r>
    </w:p>
    <w:p w14:paraId="3E31864D">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6</w:t>
      </w:r>
    </w:p>
    <w:p w14:paraId="1E5DC742">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第五章  用户需求书………………………………………………………………2</w:t>
      </w:r>
      <w:r>
        <w:rPr>
          <w:rFonts w:hint="eastAsia" w:ascii="宋体" w:hAnsi="宋体" w:eastAsia="宋体" w:cs="宋体"/>
          <w:color w:val="000000"/>
          <w:kern w:val="0"/>
          <w:sz w:val="24"/>
          <w:highlight w:val="none"/>
          <w:u w:color="000000"/>
          <w:lang w:val="en-US" w:eastAsia="zh-CN" w:bidi="ar"/>
        </w:rPr>
        <w:t>0</w:t>
      </w:r>
    </w:p>
    <w:p w14:paraId="32694EB5">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第六章  合同条款及格式…………………………………………………………</w:t>
      </w:r>
      <w:r>
        <w:rPr>
          <w:rFonts w:hint="eastAsia" w:ascii="宋体" w:hAnsi="宋体" w:eastAsia="宋体" w:cs="宋体"/>
          <w:color w:val="000000"/>
          <w:kern w:val="0"/>
          <w:sz w:val="24"/>
          <w:highlight w:val="none"/>
          <w:u w:color="000000"/>
          <w:lang w:val="en-US" w:eastAsia="zh-CN" w:bidi="ar"/>
        </w:rPr>
        <w:t>42</w:t>
      </w:r>
    </w:p>
    <w:p w14:paraId="25B73F88">
      <w:pPr>
        <w:widowControl/>
        <w:spacing w:line="720" w:lineRule="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第七章  投标文件格式……………………………………………………………</w:t>
      </w:r>
      <w:r>
        <w:rPr>
          <w:rFonts w:hint="eastAsia" w:ascii="宋体" w:hAnsi="宋体" w:eastAsia="宋体" w:cs="宋体"/>
          <w:color w:val="000000"/>
          <w:kern w:val="0"/>
          <w:sz w:val="24"/>
          <w:highlight w:val="none"/>
          <w:u w:color="000000"/>
          <w:lang w:val="en-US" w:eastAsia="zh-CN" w:bidi="ar"/>
        </w:rPr>
        <w:t>53</w:t>
      </w:r>
    </w:p>
    <w:p w14:paraId="635D8498">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第八章  招标人、招标代理机构对本招标文件的确认…………………………</w:t>
      </w:r>
      <w:r>
        <w:rPr>
          <w:rFonts w:hint="eastAsia" w:ascii="宋体" w:hAnsi="宋体" w:eastAsia="宋体" w:cs="宋体"/>
          <w:color w:val="000000"/>
          <w:kern w:val="0"/>
          <w:sz w:val="24"/>
          <w:highlight w:val="none"/>
          <w:u w:color="000000"/>
          <w:lang w:val="en-US" w:eastAsia="zh-CN" w:bidi="ar"/>
        </w:rPr>
        <w:t>60</w:t>
      </w:r>
    </w:p>
    <w:p w14:paraId="2CF3B429">
      <w:pPr>
        <w:rPr>
          <w:rFonts w:ascii="宋体" w:hAnsi="宋体" w:eastAsia="宋体" w:cs="宋体"/>
          <w:sz w:val="24"/>
          <w:highlight w:val="none"/>
          <w:lang w:bidi="ar"/>
        </w:rPr>
        <w:sectPr>
          <w:pgSz w:w="11906" w:h="16838"/>
          <w:pgMar w:top="1440" w:right="1800" w:bottom="1440" w:left="1800" w:header="851" w:footer="992" w:gutter="0"/>
          <w:pgNumType w:fmt="decimal" w:start="1"/>
          <w:cols w:space="425" w:num="1"/>
          <w:docGrid w:type="lines" w:linePitch="312" w:charSpace="0"/>
        </w:sectPr>
      </w:pPr>
    </w:p>
    <w:p w14:paraId="4C140588">
      <w:pPr>
        <w:pStyle w:val="17"/>
        <w:widowControl/>
        <w:spacing w:beforeAutospacing="0" w:afterAutospacing="0" w:line="480" w:lineRule="exact"/>
        <w:jc w:val="center"/>
        <w:rPr>
          <w:rFonts w:ascii="宋体" w:hAnsi="宋体" w:eastAsia="宋体" w:cs="宋体"/>
          <w:b/>
          <w:bCs/>
          <w:highlight w:val="none"/>
        </w:rPr>
      </w:pPr>
      <w:bookmarkStart w:id="1" w:name="_Toc23741_WPSOffice_Level1"/>
      <w:bookmarkEnd w:id="1"/>
      <w:bookmarkStart w:id="2" w:name="_Toc29214"/>
      <w:bookmarkEnd w:id="2"/>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18980_WPSOffice_Level1"/>
      <w:bookmarkEnd w:id="3"/>
      <w:bookmarkStart w:id="4" w:name="_Toc7358"/>
      <w:bookmarkEnd w:id="4"/>
      <w:r>
        <w:rPr>
          <w:rFonts w:hint="eastAsia" w:ascii="宋体" w:hAnsi="宋体" w:eastAsia="宋体" w:cs="宋体"/>
          <w:b/>
          <w:bCs/>
          <w:highlight w:val="none"/>
        </w:rPr>
        <w:t>招标公告</w:t>
      </w:r>
    </w:p>
    <w:p w14:paraId="1EA7ECB6">
      <w:pPr>
        <w:widowControl/>
        <w:autoSpaceDE w:val="0"/>
        <w:spacing w:line="480" w:lineRule="exact"/>
        <w:ind w:firstLine="480" w:firstLineChars="200"/>
        <w:jc w:val="left"/>
        <w:rPr>
          <w:rFonts w:ascii="宋体" w:hAnsi="宋体" w:eastAsia="宋体" w:cs="宋体"/>
          <w:color w:val="000000"/>
          <w:kern w:val="0"/>
          <w:sz w:val="24"/>
          <w:highlight w:val="none"/>
          <w:u w:color="000000"/>
          <w:lang w:bidi="ar"/>
        </w:rPr>
      </w:pPr>
      <w:bookmarkStart w:id="5" w:name="_Toc28359079"/>
      <w:bookmarkEnd w:id="5"/>
      <w:bookmarkStart w:id="6" w:name="_Toc58430305"/>
      <w:bookmarkEnd w:id="6"/>
      <w:bookmarkStart w:id="7" w:name="_Toc28359002"/>
      <w:bookmarkEnd w:id="7"/>
      <w:bookmarkStart w:id="8" w:name="_Toc35393621"/>
      <w:bookmarkEnd w:id="8"/>
      <w:bookmarkStart w:id="9" w:name="_Toc35393790"/>
      <w:r>
        <w:rPr>
          <w:rFonts w:hint="eastAsia" w:ascii="宋体" w:hAnsi="宋体" w:eastAsia="宋体" w:cs="宋体"/>
          <w:color w:val="000000"/>
          <w:kern w:val="0"/>
          <w:sz w:val="24"/>
          <w:highlight w:val="none"/>
          <w:u w:color="000000"/>
          <w:lang w:bidi="ar"/>
        </w:rPr>
        <w:t>项目概况</w:t>
      </w:r>
    </w:p>
    <w:p w14:paraId="05D5757A">
      <w:pPr>
        <w:widowControl/>
        <w:wordWrap w:val="0"/>
        <w:autoSpaceDE w:val="0"/>
        <w:spacing w:line="480" w:lineRule="exact"/>
        <w:ind w:firstLine="480" w:firstLineChars="200"/>
        <w:jc w:val="left"/>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 xml:space="preserve"> 滁州轨道运营消防年检项目（2025年-2027年）</w:t>
      </w:r>
      <w:r>
        <w:rPr>
          <w:rFonts w:hint="eastAsia" w:ascii="宋体" w:hAnsi="宋体" w:eastAsia="宋体" w:cs="宋体"/>
          <w:color w:val="000000"/>
          <w:kern w:val="0"/>
          <w:sz w:val="24"/>
          <w:highlight w:val="none"/>
          <w:u w:color="000000"/>
          <w:lang w:bidi="ar"/>
        </w:rPr>
        <w:t>的潜在投标人应在滁州市滁宁城际铁路开发建设有限公司网站（http://czctgs.cn/）、招投标网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http://www.infobidding.com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采购与招标网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https://www.chinabidding.cn</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val="en-US" w:eastAsia="zh-CN" w:bidi="ar"/>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获取招标文件，并于202</w:t>
      </w:r>
      <w:r>
        <w:rPr>
          <w:rFonts w:hint="eastAsia" w:ascii="宋体" w:hAnsi="宋体" w:eastAsia="宋体" w:cs="宋体"/>
          <w:color w:val="000000"/>
          <w:kern w:val="0"/>
          <w:sz w:val="24"/>
          <w:highlight w:val="none"/>
          <w:u w:color="000000"/>
          <w:lang w:val="en-US" w:eastAsia="zh-CN" w:bidi="ar"/>
        </w:rPr>
        <w:t>5</w:t>
      </w:r>
      <w:r>
        <w:rPr>
          <w:rFonts w:hint="eastAsia" w:ascii="宋体" w:hAnsi="宋体" w:eastAsia="宋体" w:cs="宋体"/>
          <w:color w:val="000000"/>
          <w:kern w:val="0"/>
          <w:sz w:val="24"/>
          <w:highlight w:val="none"/>
          <w:u w:color="000000"/>
          <w:lang w:bidi="ar"/>
        </w:rPr>
        <w:t>年</w:t>
      </w:r>
      <w:r>
        <w:rPr>
          <w:rFonts w:hint="eastAsia" w:ascii="宋体" w:hAnsi="宋体" w:eastAsia="宋体" w:cs="宋体"/>
          <w:color w:val="000000"/>
          <w:kern w:val="0"/>
          <w:sz w:val="24"/>
          <w:highlight w:val="none"/>
          <w:u w:color="000000"/>
          <w:lang w:val="en-US" w:eastAsia="zh-CN" w:bidi="ar"/>
        </w:rPr>
        <w:t>10</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9</w:t>
      </w:r>
      <w:r>
        <w:rPr>
          <w:rFonts w:hint="eastAsia" w:ascii="宋体" w:hAnsi="宋体" w:eastAsia="宋体" w:cs="宋体"/>
          <w:color w:val="000000"/>
          <w:kern w:val="0"/>
          <w:sz w:val="24"/>
          <w:highlight w:val="none"/>
          <w:u w:color="000000"/>
          <w:lang w:bidi="ar"/>
        </w:rPr>
        <w:t>日15时00分（北京时间）前递交投标文件。</w:t>
      </w:r>
    </w:p>
    <w:p w14:paraId="05A36908">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一、项目基本情况</w:t>
      </w:r>
      <w:bookmarkEnd w:id="9"/>
    </w:p>
    <w:p w14:paraId="0E45E2D1">
      <w:pPr>
        <w:widowControl/>
        <w:autoSpaceDE w:val="0"/>
        <w:spacing w:line="480" w:lineRule="exact"/>
        <w:ind w:left="478" w:leftChars="228"/>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项目名称：</w:t>
      </w:r>
      <w:r>
        <w:rPr>
          <w:rFonts w:hint="eastAsia" w:ascii="宋体" w:hAnsi="宋体" w:eastAsia="宋体" w:cs="宋体"/>
          <w:color w:val="000000"/>
          <w:kern w:val="0"/>
          <w:sz w:val="24"/>
          <w:highlight w:val="none"/>
          <w:u w:color="000000"/>
          <w:lang w:eastAsia="zh-CN" w:bidi="ar"/>
        </w:rPr>
        <w:t>滁州轨道运营消防年检项目（2025年-2027年）</w:t>
      </w:r>
    </w:p>
    <w:p w14:paraId="6E200529">
      <w:pPr>
        <w:widowControl/>
        <w:autoSpaceDE w:val="0"/>
        <w:spacing w:line="480" w:lineRule="exact"/>
        <w:ind w:left="478" w:leftChars="228"/>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预算金额：</w:t>
      </w:r>
      <w:r>
        <w:rPr>
          <w:rFonts w:hint="eastAsia" w:ascii="宋体" w:hAnsi="宋体" w:eastAsia="宋体" w:cs="宋体"/>
          <w:color w:val="000000"/>
          <w:kern w:val="0"/>
          <w:sz w:val="24"/>
          <w:highlight w:val="none"/>
          <w:u w:color="000000"/>
          <w:lang w:val="en-US" w:eastAsia="zh-CN" w:bidi="ar"/>
        </w:rPr>
        <w:t>三年278400</w:t>
      </w:r>
      <w:r>
        <w:rPr>
          <w:rFonts w:hint="eastAsia" w:ascii="宋体" w:hAnsi="宋体" w:eastAsia="宋体" w:cs="宋体"/>
          <w:color w:val="000000"/>
          <w:kern w:val="0"/>
          <w:sz w:val="24"/>
          <w:highlight w:val="none"/>
          <w:u w:color="000000"/>
          <w:lang w:bidi="ar"/>
        </w:rPr>
        <w:t>元</w:t>
      </w:r>
    </w:p>
    <w:p w14:paraId="1CEF683E">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最高限价：本项目</w:t>
      </w:r>
      <w:r>
        <w:rPr>
          <w:rFonts w:hint="eastAsia" w:ascii="宋体" w:hAnsi="宋体" w:eastAsia="宋体" w:cs="宋体"/>
          <w:color w:val="000000"/>
          <w:kern w:val="0"/>
          <w:sz w:val="24"/>
          <w:highlight w:val="none"/>
          <w:u w:color="000000"/>
          <w:lang w:val="en-US" w:eastAsia="zh-CN" w:bidi="ar"/>
        </w:rPr>
        <w:t>三年</w:t>
      </w:r>
      <w:r>
        <w:rPr>
          <w:rFonts w:hint="eastAsia" w:ascii="宋体" w:hAnsi="宋体" w:eastAsia="宋体" w:cs="宋体"/>
          <w:color w:val="000000"/>
          <w:kern w:val="0"/>
          <w:sz w:val="24"/>
          <w:highlight w:val="none"/>
          <w:u w:color="000000"/>
          <w:lang w:bidi="ar"/>
        </w:rPr>
        <w:t>最高限价为（人民币）</w:t>
      </w:r>
      <w:r>
        <w:rPr>
          <w:rFonts w:hint="eastAsia" w:ascii="宋体" w:hAnsi="宋体" w:eastAsia="宋体" w:cs="宋体"/>
          <w:color w:val="000000"/>
          <w:kern w:val="0"/>
          <w:sz w:val="24"/>
          <w:highlight w:val="none"/>
          <w:u w:color="000000"/>
          <w:lang w:val="en-US" w:eastAsia="zh-CN" w:bidi="ar"/>
        </w:rPr>
        <w:t>278400</w:t>
      </w:r>
      <w:r>
        <w:rPr>
          <w:rFonts w:hint="eastAsia" w:ascii="宋体" w:hAnsi="宋体" w:eastAsia="宋体" w:cs="宋体"/>
          <w:color w:val="000000"/>
          <w:kern w:val="0"/>
          <w:sz w:val="24"/>
          <w:highlight w:val="none"/>
          <w:u w:color="000000"/>
          <w:lang w:bidi="ar"/>
        </w:rPr>
        <w:t>元</w:t>
      </w:r>
    </w:p>
    <w:p w14:paraId="5B3B4E58">
      <w:pPr>
        <w:spacing w:line="480" w:lineRule="exact"/>
        <w:ind w:firstLine="480" w:firstLineChars="200"/>
        <w:rPr>
          <w:rFonts w:hint="eastAsia"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招标范围：</w:t>
      </w:r>
      <w:r>
        <w:rPr>
          <w:rFonts w:hint="eastAsia" w:ascii="宋体" w:hAnsi="宋体" w:eastAsia="宋体" w:cs="宋体"/>
          <w:color w:val="000000"/>
          <w:kern w:val="0"/>
          <w:sz w:val="24"/>
          <w:highlight w:val="none"/>
          <w:u w:color="000000"/>
          <w:lang w:val="en-US" w:eastAsia="zh-CN" w:bidi="ar"/>
        </w:rPr>
        <w:t>滁宁城际铁路（滁州段）各车站、主变电所、区间变电所、车辆基地、区间隧道、控制中心等的消防设施，包括火灾自动报警及联动控制系统、消火栓给水系统、自动喷水灭火系统、气体灭火系统、电气火灾监控系统、防火分隔系统、防排烟系统、事故照明和疏散指示等；包括火灾报警主机、各种报警探测器、手动报警按钮、消防</w:t>
      </w:r>
      <w:r>
        <w:rPr>
          <w:rFonts w:hint="default" w:ascii="宋体" w:hAnsi="宋体" w:eastAsia="宋体" w:cs="宋体"/>
          <w:color w:val="000000"/>
          <w:kern w:val="0"/>
          <w:sz w:val="24"/>
          <w:highlight w:val="none"/>
          <w:u w:color="000000"/>
          <w:lang w:val="en-US" w:eastAsia="zh-CN" w:bidi="ar"/>
        </w:rPr>
        <w:t>电话系统、</w:t>
      </w:r>
      <w:r>
        <w:rPr>
          <w:rFonts w:hint="eastAsia" w:ascii="宋体" w:hAnsi="宋体" w:eastAsia="宋体" w:cs="宋体"/>
          <w:color w:val="000000"/>
          <w:kern w:val="0"/>
          <w:sz w:val="24"/>
          <w:highlight w:val="none"/>
          <w:u w:color="000000"/>
          <w:lang w:val="en-US" w:eastAsia="zh-CN" w:bidi="ar"/>
        </w:rPr>
        <w:t>消防联动设备、火灾模式、气体灭火系统、电气火灾系统以及与通风空调、给排水、低压供电、</w:t>
      </w:r>
      <w:r>
        <w:rPr>
          <w:rFonts w:hint="default" w:ascii="宋体" w:hAnsi="宋体" w:eastAsia="宋体" w:cs="宋体"/>
          <w:color w:val="000000"/>
          <w:kern w:val="0"/>
          <w:sz w:val="24"/>
          <w:highlight w:val="none"/>
          <w:u w:color="000000"/>
          <w:lang w:val="en-US" w:eastAsia="zh-CN" w:bidi="ar"/>
        </w:rPr>
        <w:t>BAS、ISCS</w:t>
      </w:r>
      <w:r>
        <w:rPr>
          <w:rFonts w:hint="eastAsia" w:ascii="宋体" w:hAnsi="宋体" w:eastAsia="宋体" w:cs="宋体"/>
          <w:color w:val="000000"/>
          <w:kern w:val="0"/>
          <w:sz w:val="24"/>
          <w:highlight w:val="none"/>
          <w:u w:color="000000"/>
          <w:lang w:val="en-US" w:eastAsia="zh-CN" w:bidi="ar"/>
        </w:rPr>
        <w:t>（SCADA）等专业的接口设备等进行全面检测。详见用户需求书。</w:t>
      </w:r>
    </w:p>
    <w:p w14:paraId="21701751">
      <w:pPr>
        <w:spacing w:line="480" w:lineRule="exact"/>
        <w:ind w:firstLine="480" w:firstLineChars="200"/>
        <w:rPr>
          <w:rFonts w:hint="eastAsia"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val="en-US" w:eastAsia="zh-CN" w:bidi="ar"/>
        </w:rPr>
        <w:t>服务</w:t>
      </w:r>
      <w:r>
        <w:rPr>
          <w:rFonts w:hint="eastAsia" w:ascii="宋体" w:hAnsi="宋体" w:eastAsia="宋体" w:cs="宋体"/>
          <w:color w:val="000000"/>
          <w:kern w:val="0"/>
          <w:sz w:val="24"/>
          <w:highlight w:val="none"/>
          <w:u w:color="000000"/>
          <w:lang w:bidi="ar"/>
        </w:rPr>
        <w:t>期：</w:t>
      </w:r>
      <w:r>
        <w:rPr>
          <w:rFonts w:hint="eastAsia" w:ascii="宋体" w:hAnsi="宋体" w:eastAsia="宋体" w:cs="宋体"/>
          <w:color w:val="000000"/>
          <w:kern w:val="0"/>
          <w:sz w:val="24"/>
          <w:highlight w:val="none"/>
          <w:u w:color="000000"/>
          <w:lang w:val="en-US" w:eastAsia="zh-CN" w:bidi="ar"/>
        </w:rPr>
        <w:t>中标人须分别不晚于2025年12月、2026年12月、2027年12月，完成3次消防检测，检测间隔不超过1年，并出具3次检测报告。</w:t>
      </w:r>
    </w:p>
    <w:p w14:paraId="65D3AAE2">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本项目不接受联合体投标</w:t>
      </w:r>
    </w:p>
    <w:p w14:paraId="289A76E2">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二、</w:t>
      </w:r>
      <w:r>
        <w:rPr>
          <w:rFonts w:hint="eastAsia" w:ascii="宋体" w:hAnsi="宋体" w:eastAsia="宋体" w:cs="宋体"/>
          <w:b/>
          <w:color w:val="000000"/>
          <w:kern w:val="0"/>
          <w:sz w:val="24"/>
          <w:highlight w:val="none"/>
          <w:u w:color="000000"/>
          <w:lang w:bidi="ar"/>
        </w:rPr>
        <w:t>投标人的资格要求</w:t>
      </w:r>
    </w:p>
    <w:p w14:paraId="23B4EBDB">
      <w:pPr>
        <w:spacing w:line="480" w:lineRule="exact"/>
        <w:ind w:firstLine="480" w:firstLineChars="200"/>
        <w:rPr>
          <w:rFonts w:hint="eastAsia"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val="en-US" w:eastAsia="zh-CN" w:bidi="ar"/>
        </w:rPr>
        <w:t>2.1投标人须在中华人民共和国境内注册（不含港澳台）并取得营业执照且具有相应供货服务能力；</w:t>
      </w:r>
    </w:p>
    <w:p w14:paraId="1DBF132E">
      <w:pPr>
        <w:spacing w:line="480" w:lineRule="exact"/>
        <w:ind w:firstLine="480" w:firstLineChars="200"/>
        <w:rPr>
          <w:rFonts w:hint="eastAsia"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val="en-US" w:eastAsia="zh-CN" w:bidi="ar"/>
        </w:rPr>
        <w:t>2.2投标人</w:t>
      </w:r>
      <w:r>
        <w:rPr>
          <w:rFonts w:hint="default" w:ascii="宋体" w:hAnsi="宋体" w:eastAsia="宋体" w:cs="宋体"/>
          <w:color w:val="000000"/>
          <w:kern w:val="0"/>
          <w:sz w:val="24"/>
          <w:highlight w:val="none"/>
          <w:u w:color="000000"/>
          <w:lang w:val="en-US" w:eastAsia="zh-CN" w:bidi="ar"/>
        </w:rPr>
        <w:t>在社会消防技术服务信息系统(https://shhxf.119.gov.cn/)中</w:t>
      </w:r>
      <w:r>
        <w:rPr>
          <w:rFonts w:hint="eastAsia" w:ascii="宋体" w:hAnsi="宋体" w:eastAsia="宋体" w:cs="宋体"/>
          <w:color w:val="000000"/>
          <w:kern w:val="0"/>
          <w:sz w:val="24"/>
          <w:highlight w:val="none"/>
          <w:u w:color="000000"/>
          <w:lang w:val="en-US" w:eastAsia="zh-CN" w:bidi="ar"/>
        </w:rPr>
        <w:t>可被</w:t>
      </w:r>
      <w:r>
        <w:rPr>
          <w:rFonts w:hint="default" w:ascii="宋体" w:hAnsi="宋体" w:eastAsia="宋体" w:cs="宋体"/>
          <w:color w:val="000000"/>
          <w:kern w:val="0"/>
          <w:sz w:val="24"/>
          <w:highlight w:val="none"/>
          <w:u w:color="000000"/>
          <w:lang w:val="en-US" w:eastAsia="zh-CN" w:bidi="ar"/>
        </w:rPr>
        <w:t>查询到</w:t>
      </w:r>
      <w:r>
        <w:rPr>
          <w:rFonts w:hint="eastAsia" w:ascii="宋体" w:hAnsi="宋体" w:eastAsia="宋体" w:cs="宋体"/>
          <w:color w:val="000000"/>
          <w:kern w:val="0"/>
          <w:sz w:val="24"/>
          <w:highlight w:val="none"/>
          <w:u w:color="000000"/>
          <w:lang w:val="en-US" w:eastAsia="zh-CN" w:bidi="ar"/>
        </w:rPr>
        <w:t>，且</w:t>
      </w:r>
      <w:r>
        <w:rPr>
          <w:rFonts w:hint="default" w:ascii="宋体" w:hAnsi="宋体" w:eastAsia="宋体" w:cs="宋体"/>
          <w:color w:val="000000"/>
          <w:kern w:val="0"/>
          <w:sz w:val="24"/>
          <w:highlight w:val="none"/>
          <w:u w:color="000000"/>
          <w:lang w:val="en-US" w:eastAsia="zh-CN" w:bidi="ar"/>
        </w:rPr>
        <w:t>服务类型包含消防设施维护保养检测</w:t>
      </w:r>
      <w:r>
        <w:rPr>
          <w:rFonts w:hint="eastAsia" w:ascii="宋体" w:hAnsi="宋体" w:eastAsia="宋体" w:cs="宋体"/>
          <w:color w:val="000000"/>
          <w:kern w:val="0"/>
          <w:sz w:val="24"/>
          <w:highlight w:val="none"/>
          <w:u w:color="000000"/>
          <w:lang w:val="en-US" w:eastAsia="zh-CN" w:bidi="ar"/>
        </w:rPr>
        <w:t>；</w:t>
      </w:r>
    </w:p>
    <w:p w14:paraId="379358E0">
      <w:pPr>
        <w:spacing w:line="480" w:lineRule="exact"/>
        <w:ind w:firstLine="480" w:firstLineChars="200"/>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val="en-US" w:eastAsia="zh-CN" w:bidi="ar"/>
        </w:rPr>
        <w:t>2.3拟派项目负责人具有二级（或以上）注册消防工程师证书。</w:t>
      </w:r>
    </w:p>
    <w:p w14:paraId="6057664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14:paraId="7DC2AEE5">
      <w:pPr>
        <w:widowControl/>
        <w:autoSpaceDE w:val="0"/>
        <w:spacing w:line="480" w:lineRule="exact"/>
        <w:ind w:firstLine="54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9</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18</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10</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9</w:t>
      </w:r>
      <w:r>
        <w:rPr>
          <w:rFonts w:hint="eastAsia" w:ascii="宋体" w:hAnsi="宋体" w:eastAsia="宋体" w:cs="宋体"/>
          <w:color w:val="000000"/>
          <w:kern w:val="0"/>
          <w:sz w:val="24"/>
          <w:highlight w:val="none"/>
          <w:u w:val="single" w:color="000000"/>
          <w:lang w:bidi="ar"/>
        </w:rPr>
        <w:t>日</w:t>
      </w:r>
    </w:p>
    <w:p w14:paraId="1FCBD714">
      <w:pPr>
        <w:spacing w:line="480" w:lineRule="exact"/>
        <w:ind w:firstLine="480" w:firstLineChars="200"/>
        <w:rPr>
          <w:rFonts w:ascii="宋体" w:hAnsi="宋体" w:cs="宋体"/>
          <w:sz w:val="24"/>
          <w:highlight w:val="none"/>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w:t>
      </w:r>
      <w:r>
        <w:rPr>
          <w:rFonts w:hint="eastAsia" w:ascii="宋体" w:hAnsi="宋体" w:cs="宋体"/>
          <w:sz w:val="24"/>
          <w:highlight w:val="none"/>
          <w:lang w:eastAsia="zh-CN"/>
        </w:rPr>
        <w:t>（</w:t>
      </w:r>
      <w:r>
        <w:rPr>
          <w:rFonts w:hint="eastAsia" w:ascii="宋体" w:hAnsi="宋体" w:cs="宋体"/>
          <w:sz w:val="24"/>
          <w:highlight w:val="none"/>
        </w:rPr>
        <w:t>http://www.infobidding.com/</w:t>
      </w:r>
      <w:r>
        <w:rPr>
          <w:rFonts w:hint="eastAsia" w:ascii="宋体" w:hAnsi="宋体" w:cs="宋体"/>
          <w:sz w:val="24"/>
          <w:highlight w:val="none"/>
          <w:lang w:eastAsia="zh-CN"/>
        </w:rPr>
        <w:t>）、</w:t>
      </w:r>
      <w:r>
        <w:rPr>
          <w:rFonts w:hint="eastAsia" w:ascii="宋体" w:hAnsi="宋体" w:cs="宋体"/>
          <w:sz w:val="24"/>
          <w:highlight w:val="none"/>
        </w:rPr>
        <w:t>采购与招标网</w:t>
      </w:r>
      <w:r>
        <w:rPr>
          <w:rFonts w:hint="eastAsia" w:ascii="宋体" w:hAnsi="宋体" w:cs="宋体"/>
          <w:sz w:val="24"/>
          <w:highlight w:val="none"/>
          <w:lang w:eastAsia="zh-CN"/>
        </w:rPr>
        <w:t>（</w:t>
      </w:r>
      <w:r>
        <w:rPr>
          <w:rFonts w:hint="eastAsia" w:ascii="宋体" w:hAnsi="宋体" w:cs="宋体"/>
          <w:sz w:val="24"/>
          <w:highlight w:val="none"/>
        </w:rPr>
        <w:t>https://www.chinabidding.cn/</w:t>
      </w:r>
      <w:r>
        <w:rPr>
          <w:rFonts w:hint="eastAsia" w:ascii="宋体" w:hAnsi="宋体" w:cs="宋体"/>
          <w:sz w:val="24"/>
          <w:highlight w:val="none"/>
          <w:lang w:eastAsia="zh-CN"/>
        </w:rPr>
        <w:t>）</w:t>
      </w:r>
      <w:r>
        <w:rPr>
          <w:rFonts w:hint="eastAsia" w:ascii="宋体" w:hAnsi="宋体" w:cs="宋体"/>
          <w:sz w:val="24"/>
          <w:highlight w:val="none"/>
          <w:lang w:val="en-US" w:eastAsia="zh-CN"/>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p>
    <w:p w14:paraId="4BE221F6">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方式：网上下载</w:t>
      </w:r>
    </w:p>
    <w:p w14:paraId="5903B140">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14:paraId="46A65AD5">
      <w:pPr>
        <w:widowControl/>
        <w:wordWrap w:val="0"/>
        <w:autoSpaceDE w:val="0"/>
        <w:spacing w:line="480" w:lineRule="exact"/>
        <w:ind w:firstLine="480" w:firstLineChars="200"/>
        <w:rPr>
          <w:rFonts w:ascii="宋体" w:hAnsi="宋体" w:eastAsia="宋体" w:cs="宋体"/>
          <w:b/>
          <w:sz w:val="24"/>
          <w:highlight w:val="none"/>
        </w:rPr>
      </w:pPr>
      <w:bookmarkStart w:id="10" w:name="_Toc28359005"/>
      <w:bookmarkEnd w:id="10"/>
      <w:bookmarkStart w:id="11" w:name="_Toc35393793"/>
      <w:bookmarkEnd w:id="11"/>
      <w:bookmarkStart w:id="12" w:name="_Toc58430308"/>
      <w:bookmarkEnd w:id="12"/>
      <w:bookmarkStart w:id="13" w:name="_Toc28359082"/>
      <w:bookmarkEnd w:id="13"/>
      <w:r>
        <w:rPr>
          <w:rFonts w:hint="eastAsia" w:ascii="宋体" w:hAnsi="宋体" w:cs="宋体"/>
          <w:b/>
          <w:sz w:val="24"/>
          <w:highlight w:val="none"/>
        </w:rPr>
        <w:t>四、提交投标文件截止时间、开标时间和地点</w:t>
      </w:r>
    </w:p>
    <w:p w14:paraId="17C02B52">
      <w:pPr>
        <w:widowControl/>
        <w:autoSpaceDE w:val="0"/>
        <w:spacing w:line="240" w:lineRule="auto"/>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w:t>
      </w:r>
      <w:r>
        <w:rPr>
          <w:rFonts w:hint="eastAsia" w:ascii="宋体" w:hAnsi="宋体" w:eastAsia="宋体" w:cs="宋体"/>
          <w:bCs/>
          <w:color w:val="000000"/>
          <w:kern w:val="0"/>
          <w:sz w:val="24"/>
          <w:highlight w:val="none"/>
          <w:u w:val="single" w:color="000000"/>
          <w:lang w:val="en-US" w:eastAsia="zh-CN" w:bidi="ar"/>
        </w:rPr>
        <w:t>5</w:t>
      </w:r>
      <w:r>
        <w:rPr>
          <w:rFonts w:hint="eastAsia" w:ascii="宋体" w:hAnsi="宋体" w:eastAsia="宋体" w:cs="宋体"/>
          <w:bCs/>
          <w:color w:val="000000"/>
          <w:kern w:val="0"/>
          <w:sz w:val="24"/>
          <w:highlight w:val="none"/>
          <w:u w:val="single" w:color="000000"/>
          <w:lang w:bidi="ar"/>
        </w:rPr>
        <w:t>年</w:t>
      </w:r>
      <w:r>
        <w:rPr>
          <w:rFonts w:hint="eastAsia" w:ascii="宋体" w:hAnsi="宋体" w:eastAsia="宋体" w:cs="宋体"/>
          <w:bCs/>
          <w:color w:val="000000"/>
          <w:kern w:val="0"/>
          <w:sz w:val="24"/>
          <w:highlight w:val="none"/>
          <w:u w:val="single" w:color="000000"/>
          <w:lang w:val="en-US" w:eastAsia="zh-CN" w:bidi="ar"/>
        </w:rPr>
        <w:t>10</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9</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00C3C045">
      <w:pPr>
        <w:spacing w:line="480" w:lineRule="exact"/>
        <w:ind w:firstLine="480" w:firstLineChars="200"/>
        <w:rPr>
          <w:rFonts w:ascii="宋体" w:hAnsi="宋体" w:cs="宋体"/>
          <w:sz w:val="24"/>
          <w:highlight w:val="none"/>
        </w:rPr>
      </w:pPr>
      <w:r>
        <w:rPr>
          <w:rFonts w:hint="eastAsia" w:ascii="宋体" w:hAnsi="宋体" w:cs="宋体"/>
          <w:sz w:val="24"/>
          <w:highlight w:val="none"/>
        </w:rPr>
        <w:t>地点：滁州市轨道交通运营有限公司五楼514开评标室 (徽州路与扬子路交叉口东南侧)</w:t>
      </w:r>
    </w:p>
    <w:p w14:paraId="6098EDDE">
      <w:pPr>
        <w:spacing w:line="480" w:lineRule="exact"/>
        <w:ind w:firstLine="480" w:firstLineChars="200"/>
        <w:rPr>
          <w:rFonts w:hint="eastAsia" w:ascii="宋体" w:hAnsi="宋体" w:cs="宋体"/>
          <w:sz w:val="24"/>
          <w:highlight w:val="none"/>
        </w:rPr>
      </w:pPr>
      <w:r>
        <w:rPr>
          <w:rFonts w:hint="eastAsia" w:ascii="宋体" w:hAnsi="宋体" w:cs="宋体"/>
          <w:sz w:val="24"/>
          <w:highlight w:val="none"/>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hint="eastAsia" w:ascii="宋体" w:hAnsi="宋体" w:cs="宋体"/>
          <w:sz w:val="24"/>
          <w:highlight w:val="none"/>
        </w:rPr>
        <w:t>②在投标截止时间后30分钟内，将投标文件密码通过邮箱发送至滁州市城投工程咨询管理有限公司邮箱（czsctzx@163.com）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08BAE55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14:paraId="502F0490">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w:t>
      </w:r>
      <w:r>
        <w:rPr>
          <w:rFonts w:hint="eastAsia" w:ascii="宋体" w:hAnsi="宋体" w:eastAsia="宋体" w:cs="宋体"/>
          <w:bCs/>
          <w:color w:val="auto"/>
          <w:kern w:val="0"/>
          <w:sz w:val="24"/>
          <w:highlight w:val="none"/>
          <w:u w:color="000000"/>
          <w:lang w:val="en-US" w:eastAsia="zh-CN" w:bidi="ar"/>
        </w:rPr>
        <w:t>55</w:t>
      </w:r>
      <w:r>
        <w:rPr>
          <w:rFonts w:hint="eastAsia" w:ascii="宋体" w:hAnsi="宋体" w:eastAsia="宋体" w:cs="宋体"/>
          <w:bCs/>
          <w:color w:val="auto"/>
          <w:kern w:val="0"/>
          <w:sz w:val="24"/>
          <w:highlight w:val="none"/>
          <w:u w:color="000000"/>
          <w:lang w:bidi="ar"/>
        </w:rPr>
        <w:t>万元。</w:t>
      </w:r>
    </w:p>
    <w:p w14:paraId="4B3AFA3B">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eastAsia="zh-CN" w:bidi="ar"/>
        </w:rPr>
        <w:t xml:space="preserve"> 滁州轨道运营消防年检项目（2025年-2027年）</w:t>
      </w:r>
      <w:r>
        <w:rPr>
          <w:rFonts w:hint="eastAsia" w:ascii="宋体" w:hAnsi="宋体" w:eastAsia="宋体" w:cs="宋体"/>
          <w:bCs/>
          <w:color w:val="auto"/>
          <w:kern w:val="0"/>
          <w:sz w:val="24"/>
          <w:highlight w:val="none"/>
          <w:u w:color="000000"/>
          <w:lang w:bidi="ar"/>
        </w:rPr>
        <w:t xml:space="preserve">”投标保证金。 </w:t>
      </w:r>
    </w:p>
    <w:p w14:paraId="0323F4EE">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76166177">
      <w:pPr>
        <w:widowControl/>
        <w:autoSpaceDE w:val="0"/>
        <w:spacing w:line="440" w:lineRule="exact"/>
        <w:ind w:firstLine="480" w:firstLineChars="200"/>
        <w:rPr>
          <w:rFonts w:ascii="宋体" w:hAnsi="宋体" w:eastAsia="宋体" w:cs="宋体"/>
          <w:bCs/>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13C26228">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14:paraId="6423585F">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bookmarkStart w:id="14" w:name="_Toc28359087"/>
      <w:r>
        <w:rPr>
          <w:rFonts w:hint="eastAsia" w:ascii="宋体" w:hAnsi="宋体" w:eastAsia="宋体" w:cs="宋体"/>
          <w:bCs/>
          <w:color w:val="000000"/>
          <w:kern w:val="0"/>
          <w:sz w:val="24"/>
          <w:highlight w:val="none"/>
          <w:u w:color="000000"/>
          <w:lang w:bidi="ar"/>
        </w:rPr>
        <w:t>名称：滁州市轨道交通运营有限公司</w:t>
      </w:r>
    </w:p>
    <w:p w14:paraId="0A32F287">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地址：滁州市徽州路与扬子路交叉口东南侧5楼</w:t>
      </w:r>
    </w:p>
    <w:p w14:paraId="1F74C4A8">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 xml:space="preserve">联系方式：0550-3352129 </w:t>
      </w:r>
      <w:bookmarkStart w:id="15" w:name="_Toc28359086"/>
      <w:bookmarkStart w:id="16" w:name="_Toc28359009"/>
    </w:p>
    <w:bookmarkEnd w:id="15"/>
    <w:bookmarkEnd w:id="16"/>
    <w:p w14:paraId="75CB189C">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14:paraId="6000E0E7">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杭祥婷</w:t>
      </w:r>
      <w:r>
        <w:rPr>
          <w:rFonts w:hint="eastAsia" w:ascii="宋体" w:hAnsi="宋体" w:eastAsia="宋体" w:cs="宋体"/>
          <w:bCs/>
          <w:color w:val="000000"/>
          <w:kern w:val="0"/>
          <w:sz w:val="24"/>
          <w:highlight w:val="none"/>
          <w:u w:color="000000"/>
          <w:lang w:bidi="ar"/>
        </w:rPr>
        <w:t xml:space="preserve">、周蓓蕾       </w:t>
      </w:r>
    </w:p>
    <w:p w14:paraId="5155BFEB">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电话：0550-3352129、18005505728</w:t>
      </w:r>
    </w:p>
    <w:p w14:paraId="319872B2">
      <w:pPr>
        <w:widowControl/>
        <w:autoSpaceDE w:val="0"/>
        <w:spacing w:line="440" w:lineRule="exact"/>
        <w:ind w:firstLine="480" w:firstLineChars="200"/>
        <w:jc w:val="center"/>
        <w:rPr>
          <w:rFonts w:ascii="宋体" w:hAnsi="宋体" w:eastAsia="宋体" w:cs="宋体"/>
          <w:b/>
          <w:bCs/>
          <w:kern w:val="0"/>
          <w:sz w:val="28"/>
          <w:szCs w:val="28"/>
          <w:highlight w:val="none"/>
          <w:u w:color="000000"/>
          <w:lang w:bidi="ar"/>
        </w:rPr>
      </w:pP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Cs/>
          <w:color w:val="000000"/>
          <w:kern w:val="0"/>
          <w:sz w:val="24"/>
          <w:highlight w:val="none"/>
          <w:u w:color="000000"/>
          <w:lang w:bidi="ar"/>
        </w:rPr>
        <w:br w:type="page"/>
      </w: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14:paraId="6EDC02FC">
      <w:pPr>
        <w:widowControl/>
        <w:autoSpaceDE w:val="0"/>
        <w:spacing w:line="440" w:lineRule="exact"/>
        <w:ind w:firstLine="480"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3CE3D3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6AD4289F">
            <w:pPr>
              <w:pStyle w:val="13"/>
              <w:widowControl/>
              <w:spacing w:line="360" w:lineRule="exact"/>
              <w:jc w:val="center"/>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6420ABDA">
            <w:pPr>
              <w:pStyle w:val="13"/>
              <w:widowControl/>
              <w:spacing w:line="360" w:lineRule="exact"/>
              <w:jc w:val="center"/>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1A0F7886">
            <w:pPr>
              <w:pStyle w:val="13"/>
              <w:widowControl/>
              <w:spacing w:line="360" w:lineRule="exact"/>
              <w:jc w:val="center"/>
              <w:rPr>
                <w:rFonts w:hint="default"/>
                <w:b/>
                <w:highlight w:val="none"/>
              </w:rPr>
            </w:pPr>
            <w:r>
              <w:rPr>
                <w:b/>
                <w:highlight w:val="none"/>
              </w:rPr>
              <w:t>说明与要求</w:t>
            </w:r>
          </w:p>
        </w:tc>
      </w:tr>
      <w:tr w14:paraId="67714E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0911AA">
            <w:pPr>
              <w:pStyle w:val="13"/>
              <w:widowControl/>
              <w:autoSpaceDE w:val="0"/>
              <w:spacing w:line="360" w:lineRule="exact"/>
              <w:jc w:val="center"/>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D22FCB">
            <w:pPr>
              <w:pStyle w:val="13"/>
              <w:widowControl/>
              <w:autoSpaceDE w:val="0"/>
              <w:spacing w:line="360" w:lineRule="exact"/>
              <w:jc w:val="left"/>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92AE4A">
            <w:pPr>
              <w:pStyle w:val="13"/>
              <w:widowControl/>
              <w:autoSpaceDE w:val="0"/>
              <w:spacing w:line="360" w:lineRule="exact"/>
              <w:rPr>
                <w:rFonts w:hint="eastAsia" w:eastAsia="宋体"/>
                <w:bCs/>
                <w:highlight w:val="none"/>
                <w:lang w:eastAsia="zh-CN"/>
              </w:rPr>
            </w:pPr>
            <w:r>
              <w:rPr>
                <w:rFonts w:hint="eastAsia"/>
                <w:bCs/>
                <w:highlight w:val="none"/>
                <w:lang w:eastAsia="zh-CN"/>
              </w:rPr>
              <w:t>滁州轨道运营消防年检项目（2025年-2027年）</w:t>
            </w:r>
          </w:p>
        </w:tc>
      </w:tr>
      <w:tr w14:paraId="59B2E3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E1D31A">
            <w:pPr>
              <w:pStyle w:val="13"/>
              <w:widowControl/>
              <w:autoSpaceDE w:val="0"/>
              <w:spacing w:line="360" w:lineRule="exact"/>
              <w:jc w:val="center"/>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86AF56">
            <w:pPr>
              <w:pStyle w:val="13"/>
              <w:widowControl/>
              <w:autoSpaceDE w:val="0"/>
              <w:spacing w:line="360" w:lineRule="exact"/>
              <w:jc w:val="left"/>
              <w:rPr>
                <w:rFonts w:hint="default"/>
                <w:highlight w:val="none"/>
              </w:rPr>
            </w:pPr>
            <w:r>
              <w:rPr>
                <w:highlight w:val="none"/>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C6E2C9">
            <w:pPr>
              <w:pStyle w:val="13"/>
              <w:widowControl/>
              <w:autoSpaceDE w:val="0"/>
              <w:spacing w:line="360" w:lineRule="exact"/>
              <w:rPr>
                <w:rFonts w:hint="default"/>
                <w:bCs/>
                <w:highlight w:val="none"/>
              </w:rPr>
            </w:pPr>
            <w:r>
              <w:rPr>
                <w:rFonts w:cs="宋体"/>
                <w:color w:val="000000"/>
                <w:highlight w:val="none"/>
                <w:u w:color="000000"/>
                <w:lang w:bidi="ar"/>
              </w:rPr>
              <w:t>详见第一章</w:t>
            </w:r>
            <w:r>
              <w:rPr>
                <w:rFonts w:ascii="仿宋" w:hAnsi="仿宋" w:cs="宋体"/>
                <w:color w:val="000000"/>
                <w:highlight w:val="none"/>
                <w:u w:color="000000"/>
                <w:lang w:bidi="ar"/>
              </w:rPr>
              <w:t>“招标公告”</w:t>
            </w:r>
          </w:p>
        </w:tc>
      </w:tr>
      <w:tr w14:paraId="3644A4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9775BF">
            <w:pPr>
              <w:pStyle w:val="13"/>
              <w:widowControl/>
              <w:autoSpaceDE w:val="0"/>
              <w:spacing w:line="360" w:lineRule="exact"/>
              <w:jc w:val="center"/>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D5F8D1">
            <w:pPr>
              <w:pStyle w:val="13"/>
              <w:widowControl/>
              <w:autoSpaceDE w:val="0"/>
              <w:spacing w:line="360" w:lineRule="exact"/>
              <w:jc w:val="left"/>
              <w:rPr>
                <w:rFonts w:hint="default"/>
                <w:highlight w:val="none"/>
              </w:rPr>
            </w:pPr>
            <w:r>
              <w:rPr>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669F24">
            <w:pPr>
              <w:pStyle w:val="13"/>
              <w:widowControl/>
              <w:autoSpaceDE w:val="0"/>
              <w:spacing w:line="360" w:lineRule="exact"/>
              <w:rPr>
                <w:rFonts w:hint="default"/>
                <w:highlight w:val="none"/>
              </w:rPr>
            </w:pPr>
            <w:r>
              <w:rPr>
                <w:rFonts w:cs="宋体"/>
                <w:highlight w:val="none"/>
              </w:rPr>
              <w:t>招标人指定地点</w:t>
            </w:r>
          </w:p>
        </w:tc>
      </w:tr>
      <w:tr w14:paraId="1DC1A2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FBF14F">
            <w:pPr>
              <w:pStyle w:val="13"/>
              <w:widowControl/>
              <w:autoSpaceDE w:val="0"/>
              <w:spacing w:line="360" w:lineRule="exact"/>
              <w:jc w:val="center"/>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B93E0A">
            <w:pPr>
              <w:pStyle w:val="13"/>
              <w:widowControl/>
              <w:autoSpaceDE w:val="0"/>
              <w:spacing w:line="360" w:lineRule="exact"/>
              <w:jc w:val="left"/>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AD0D2D">
            <w:pPr>
              <w:pStyle w:val="13"/>
              <w:widowControl/>
              <w:autoSpaceDE w:val="0"/>
              <w:spacing w:line="360" w:lineRule="exact"/>
              <w:rPr>
                <w:rFonts w:hint="default"/>
                <w:highlight w:val="none"/>
              </w:rPr>
            </w:pPr>
            <w:r>
              <w:rPr>
                <w:rFonts w:hint="eastAsia" w:cs="宋体"/>
                <w:highlight w:val="none"/>
                <w:lang w:eastAsia="zh-CN"/>
              </w:rPr>
              <w:t>杭祥婷</w:t>
            </w:r>
            <w:r>
              <w:rPr>
                <w:rFonts w:cs="宋体"/>
                <w:highlight w:val="none"/>
              </w:rPr>
              <w:t xml:space="preserve">  0550-3352129</w:t>
            </w:r>
          </w:p>
        </w:tc>
      </w:tr>
      <w:tr w14:paraId="525CA6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8F5590">
            <w:pPr>
              <w:pStyle w:val="13"/>
              <w:widowControl/>
              <w:autoSpaceDE w:val="0"/>
              <w:spacing w:line="360" w:lineRule="exact"/>
              <w:jc w:val="center"/>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F0A943">
            <w:pPr>
              <w:pStyle w:val="13"/>
              <w:widowControl/>
              <w:autoSpaceDE w:val="0"/>
              <w:spacing w:line="360" w:lineRule="exact"/>
              <w:jc w:val="left"/>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7DCE6D">
            <w:pPr>
              <w:pStyle w:val="13"/>
              <w:widowControl/>
              <w:autoSpaceDE w:val="0"/>
              <w:spacing w:line="360" w:lineRule="exact"/>
              <w:rPr>
                <w:rFonts w:hint="default"/>
                <w:highlight w:val="none"/>
              </w:rPr>
            </w:pPr>
            <w:r>
              <w:rPr>
                <w:rFonts w:cs="宋体"/>
                <w:highlight w:val="none"/>
              </w:rPr>
              <w:t>周蓓蕾  0550-3519519  18005505728</w:t>
            </w:r>
          </w:p>
        </w:tc>
      </w:tr>
      <w:tr w14:paraId="4C7BE3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C4F502">
            <w:pPr>
              <w:pStyle w:val="13"/>
              <w:widowControl/>
              <w:autoSpaceDE w:val="0"/>
              <w:spacing w:line="360" w:lineRule="exact"/>
              <w:jc w:val="center"/>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F38010">
            <w:pPr>
              <w:pStyle w:val="13"/>
              <w:widowControl/>
              <w:autoSpaceDE w:val="0"/>
              <w:spacing w:line="360" w:lineRule="exact"/>
              <w:jc w:val="left"/>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1636AB">
            <w:pPr>
              <w:pStyle w:val="13"/>
              <w:widowControl/>
              <w:autoSpaceDE w:val="0"/>
              <w:spacing w:line="360" w:lineRule="exact"/>
              <w:rPr>
                <w:rFonts w:hint="default" w:ascii="宋体" w:hAnsi="宋体" w:eastAsia="宋体" w:cs="宋体"/>
                <w:bCs/>
                <w:color w:val="000000"/>
                <w:highlight w:val="none"/>
              </w:rPr>
            </w:pPr>
            <w:r>
              <w:rPr>
                <w:rFonts w:ascii="宋体" w:hAnsi="宋体" w:eastAsia="宋体" w:cs="宋体"/>
                <w:bCs/>
                <w:color w:val="000000"/>
                <w:highlight w:val="none"/>
              </w:rPr>
              <w:t>自筹资金</w:t>
            </w:r>
          </w:p>
        </w:tc>
      </w:tr>
      <w:tr w14:paraId="29BC57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C36670">
            <w:pPr>
              <w:pStyle w:val="13"/>
              <w:widowControl/>
              <w:autoSpaceDE w:val="0"/>
              <w:spacing w:line="360" w:lineRule="exact"/>
              <w:jc w:val="center"/>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0FC804">
            <w:pPr>
              <w:pStyle w:val="13"/>
              <w:widowControl/>
              <w:autoSpaceDE w:val="0"/>
              <w:spacing w:line="360" w:lineRule="exact"/>
              <w:jc w:val="left"/>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3E84E1">
            <w:pPr>
              <w:pStyle w:val="13"/>
              <w:widowControl/>
              <w:autoSpaceDE w:val="0"/>
              <w:spacing w:line="360" w:lineRule="exact"/>
              <w:rPr>
                <w:rFonts w:hint="default" w:ascii="宋体" w:hAnsi="宋体" w:eastAsia="宋体" w:cs="宋体"/>
                <w:bCs/>
                <w:color w:val="000000"/>
                <w:highlight w:val="none"/>
              </w:rPr>
            </w:pPr>
            <w:r>
              <w:rPr>
                <w:rFonts w:hint="eastAsia" w:ascii="宋体" w:hAnsi="宋体" w:eastAsia="宋体" w:cs="宋体"/>
                <w:bCs/>
                <w:color w:val="000000"/>
                <w:highlight w:val="none"/>
                <w:lang w:val="en-US" w:eastAsia="zh-CN"/>
              </w:rPr>
              <w:t>三年278400</w:t>
            </w:r>
            <w:r>
              <w:rPr>
                <w:rFonts w:hint="eastAsia" w:ascii="宋体" w:hAnsi="宋体" w:eastAsia="宋体" w:cs="宋体"/>
                <w:bCs/>
                <w:color w:val="000000"/>
                <w:highlight w:val="none"/>
              </w:rPr>
              <w:t>元</w:t>
            </w:r>
          </w:p>
        </w:tc>
      </w:tr>
      <w:tr w14:paraId="5A7FFC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7D003">
            <w:pPr>
              <w:pStyle w:val="13"/>
              <w:widowControl/>
              <w:autoSpaceDE w:val="0"/>
              <w:spacing w:line="360" w:lineRule="exact"/>
              <w:jc w:val="center"/>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E47502">
            <w:pPr>
              <w:pStyle w:val="13"/>
              <w:widowControl/>
              <w:autoSpaceDE w:val="0"/>
              <w:spacing w:line="360" w:lineRule="exact"/>
              <w:jc w:val="left"/>
              <w:rPr>
                <w:rFonts w:hint="default"/>
                <w:highlight w:val="none"/>
              </w:rPr>
            </w:pPr>
            <w:r>
              <w:rPr>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CDA9E1">
            <w:pPr>
              <w:pStyle w:val="13"/>
              <w:widowControl/>
              <w:autoSpaceDE w:val="0"/>
              <w:spacing w:line="360" w:lineRule="exact"/>
              <w:rPr>
                <w:rFonts w:hint="default" w:ascii="宋体" w:hAnsi="宋体" w:eastAsia="宋体" w:cs="宋体"/>
                <w:bCs/>
                <w:color w:val="000000"/>
                <w:highlight w:val="none"/>
              </w:rPr>
            </w:pPr>
            <w:r>
              <w:rPr>
                <w:rFonts w:hint="eastAsia" w:ascii="宋体" w:hAnsi="宋体" w:eastAsia="宋体" w:cs="宋体"/>
                <w:bCs/>
                <w:color w:val="000000"/>
                <w:highlight w:val="none"/>
              </w:rPr>
              <w:t>本项目</w:t>
            </w:r>
            <w:r>
              <w:rPr>
                <w:rFonts w:hint="eastAsia" w:ascii="宋体" w:hAnsi="宋体" w:eastAsia="宋体" w:cs="宋体"/>
                <w:bCs/>
                <w:color w:val="000000"/>
                <w:highlight w:val="none"/>
                <w:lang w:val="en-US" w:eastAsia="zh-CN"/>
              </w:rPr>
              <w:t>三年</w:t>
            </w:r>
            <w:r>
              <w:rPr>
                <w:rFonts w:hint="eastAsia" w:ascii="宋体" w:hAnsi="宋体" w:eastAsia="宋体" w:cs="宋体"/>
                <w:bCs/>
                <w:color w:val="000000"/>
                <w:highlight w:val="none"/>
              </w:rPr>
              <w:t>最高限价为（人民币）</w:t>
            </w:r>
            <w:r>
              <w:rPr>
                <w:rFonts w:hint="eastAsia" w:ascii="宋体" w:hAnsi="宋体" w:eastAsia="宋体" w:cs="宋体"/>
                <w:bCs/>
                <w:color w:val="000000"/>
                <w:highlight w:val="none"/>
                <w:lang w:val="en-US" w:eastAsia="zh-CN"/>
              </w:rPr>
              <w:t>278400</w:t>
            </w:r>
            <w:r>
              <w:rPr>
                <w:rFonts w:hint="eastAsia" w:ascii="宋体" w:hAnsi="宋体" w:eastAsia="宋体" w:cs="宋体"/>
                <w:bCs/>
                <w:color w:val="000000"/>
                <w:highlight w:val="none"/>
              </w:rPr>
              <w:t>元</w:t>
            </w:r>
            <w:r>
              <w:rPr>
                <w:rFonts w:ascii="宋体" w:hAnsi="宋体" w:eastAsia="宋体" w:cs="宋体"/>
                <w:bCs/>
                <w:color w:val="000000"/>
                <w:highlight w:val="none"/>
              </w:rPr>
              <w:t>，投标报价不得超过各最高限价，否则按无效投标处理。</w:t>
            </w:r>
          </w:p>
        </w:tc>
      </w:tr>
      <w:tr w14:paraId="15ECC4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25CF6C">
            <w:pPr>
              <w:pStyle w:val="13"/>
              <w:widowControl/>
              <w:autoSpaceDE w:val="0"/>
              <w:spacing w:line="360" w:lineRule="exact"/>
              <w:jc w:val="center"/>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D02363">
            <w:pPr>
              <w:pStyle w:val="13"/>
              <w:widowControl/>
              <w:autoSpaceDE w:val="0"/>
              <w:spacing w:line="360" w:lineRule="exact"/>
              <w:jc w:val="left"/>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2AAAF1">
            <w:pPr>
              <w:pStyle w:val="13"/>
              <w:widowControl/>
              <w:autoSpaceDE w:val="0"/>
              <w:spacing w:line="360" w:lineRule="exact"/>
              <w:rPr>
                <w:rFonts w:hint="default"/>
                <w:highlight w:val="none"/>
              </w:rPr>
            </w:pPr>
            <w:r>
              <w:rPr>
                <w:highlight w:val="none"/>
              </w:rPr>
              <w:t>详见</w:t>
            </w:r>
            <w:r>
              <w:rPr>
                <w:rFonts w:cs="宋体"/>
                <w:bCs/>
                <w:color w:val="000000"/>
                <w:highlight w:val="none"/>
              </w:rPr>
              <w:t>《用户需求书》</w:t>
            </w:r>
          </w:p>
        </w:tc>
      </w:tr>
      <w:tr w14:paraId="396053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937F1F">
            <w:pPr>
              <w:pStyle w:val="13"/>
              <w:widowControl/>
              <w:autoSpaceDE w:val="0"/>
              <w:spacing w:line="360" w:lineRule="exact"/>
              <w:jc w:val="center"/>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3C4929">
            <w:pPr>
              <w:pStyle w:val="13"/>
              <w:widowControl/>
              <w:autoSpaceDE w:val="0"/>
              <w:spacing w:line="360" w:lineRule="exact"/>
              <w:jc w:val="left"/>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84F93D8">
            <w:pPr>
              <w:pStyle w:val="13"/>
              <w:widowControl/>
              <w:autoSpaceDE w:val="0"/>
              <w:spacing w:line="360" w:lineRule="exact"/>
              <w:rPr>
                <w:rFonts w:hint="default"/>
                <w:highlight w:val="none"/>
              </w:rPr>
            </w:pPr>
            <w:r>
              <w:rPr>
                <w:highlight w:val="none"/>
              </w:rPr>
              <w:t>本项目划分为</w:t>
            </w:r>
            <w:r>
              <w:rPr>
                <w:highlight w:val="none"/>
                <w:u w:val="single"/>
              </w:rPr>
              <w:t xml:space="preserve"> 1 </w:t>
            </w:r>
            <w:r>
              <w:rPr>
                <w:highlight w:val="none"/>
              </w:rPr>
              <w:t>个标段</w:t>
            </w:r>
          </w:p>
        </w:tc>
      </w:tr>
      <w:tr w14:paraId="341928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F28429">
            <w:pPr>
              <w:pStyle w:val="13"/>
              <w:widowControl/>
              <w:autoSpaceDE w:val="0"/>
              <w:spacing w:line="360" w:lineRule="exact"/>
              <w:jc w:val="center"/>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7F9B6C">
            <w:pPr>
              <w:pStyle w:val="13"/>
              <w:widowControl/>
              <w:autoSpaceDE w:val="0"/>
              <w:spacing w:line="360" w:lineRule="exact"/>
              <w:jc w:val="left"/>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22806F">
            <w:pPr>
              <w:pStyle w:val="13"/>
              <w:widowControl/>
              <w:autoSpaceDE w:val="0"/>
              <w:spacing w:line="360" w:lineRule="exact"/>
              <w:rPr>
                <w:rFonts w:hint="default"/>
                <w:highlight w:val="none"/>
              </w:rPr>
            </w:pPr>
            <w:r>
              <w:rPr>
                <w:rFonts w:cs="宋体"/>
                <w:highlight w:val="none"/>
              </w:rPr>
              <w:t>公开</w:t>
            </w:r>
            <w:r>
              <w:rPr>
                <w:highlight w:val="none"/>
              </w:rPr>
              <w:t>招标</w:t>
            </w:r>
          </w:p>
        </w:tc>
      </w:tr>
      <w:tr w14:paraId="713CA7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AFB375">
            <w:pPr>
              <w:pStyle w:val="13"/>
              <w:widowControl/>
              <w:autoSpaceDE w:val="0"/>
              <w:spacing w:line="360" w:lineRule="exact"/>
              <w:jc w:val="center"/>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74D4A8">
            <w:pPr>
              <w:pStyle w:val="13"/>
              <w:widowControl/>
              <w:autoSpaceDE w:val="0"/>
              <w:spacing w:line="360" w:lineRule="exact"/>
              <w:jc w:val="left"/>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8387031">
            <w:pPr>
              <w:autoSpaceDE w:val="0"/>
              <w:spacing w:line="360" w:lineRule="exact"/>
              <w:rPr>
                <w:rFonts w:ascii="仿宋" w:hAnsi="仿宋" w:eastAsia="仿宋" w:cs="仿宋"/>
                <w:highlight w:val="none"/>
              </w:rPr>
            </w:pPr>
            <w:r>
              <w:rPr>
                <w:rFonts w:hint="eastAsia" w:ascii="宋体" w:hAnsi="宋体" w:eastAsia="宋体" w:cs="宋体"/>
                <w:color w:val="000000"/>
                <w:szCs w:val="21"/>
                <w:highlight w:val="none"/>
                <w:u w:color="000000"/>
                <w:lang w:bidi="ar"/>
              </w:rPr>
              <w:t>详见第一章</w:t>
            </w:r>
            <w:r>
              <w:rPr>
                <w:rFonts w:hint="eastAsia" w:ascii="仿宋" w:hAnsi="仿宋" w:eastAsia="宋体" w:cs="宋体"/>
                <w:color w:val="000000"/>
                <w:szCs w:val="21"/>
                <w:highlight w:val="none"/>
                <w:u w:color="000000"/>
                <w:lang w:bidi="ar"/>
              </w:rPr>
              <w:t>“招标公告”</w:t>
            </w:r>
          </w:p>
        </w:tc>
      </w:tr>
      <w:tr w14:paraId="20B991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F0576C">
            <w:pPr>
              <w:pStyle w:val="13"/>
              <w:widowControl/>
              <w:autoSpaceDE w:val="0"/>
              <w:spacing w:line="360" w:lineRule="exact"/>
              <w:jc w:val="center"/>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7C633E">
            <w:pPr>
              <w:pStyle w:val="13"/>
              <w:widowControl/>
              <w:autoSpaceDE w:val="0"/>
              <w:spacing w:line="360" w:lineRule="exact"/>
              <w:jc w:val="left"/>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9E5C72">
            <w:pPr>
              <w:pStyle w:val="13"/>
              <w:widowControl/>
              <w:autoSpaceDE w:val="0"/>
              <w:spacing w:line="360" w:lineRule="exact"/>
              <w:rPr>
                <w:rFonts w:hint="default"/>
                <w:highlight w:val="none"/>
              </w:rPr>
            </w:pPr>
            <w:r>
              <w:rPr>
                <w:highlight w:val="none"/>
              </w:rPr>
              <w:t>不组织,投标人自行踏勘现场</w:t>
            </w:r>
          </w:p>
        </w:tc>
      </w:tr>
      <w:tr w14:paraId="243457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2B9B55">
            <w:pPr>
              <w:pStyle w:val="13"/>
              <w:widowControl/>
              <w:autoSpaceDE w:val="0"/>
              <w:spacing w:line="360" w:lineRule="exact"/>
              <w:jc w:val="center"/>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83F5501">
            <w:pPr>
              <w:pStyle w:val="13"/>
              <w:widowControl/>
              <w:autoSpaceDE w:val="0"/>
              <w:spacing w:line="360" w:lineRule="exact"/>
              <w:jc w:val="left"/>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C098B6A">
            <w:pPr>
              <w:pStyle w:val="13"/>
              <w:widowControl/>
              <w:autoSpaceDE w:val="0"/>
              <w:spacing w:line="360" w:lineRule="exact"/>
              <w:rPr>
                <w:rFonts w:hint="default"/>
                <w:highlight w:val="none"/>
              </w:rPr>
            </w:pPr>
            <w:r>
              <w:rPr>
                <w:highlight w:val="none"/>
              </w:rPr>
              <w:t>不召开</w:t>
            </w:r>
          </w:p>
        </w:tc>
      </w:tr>
      <w:tr w14:paraId="0CB868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C4D790">
            <w:pPr>
              <w:pStyle w:val="13"/>
              <w:widowControl/>
              <w:autoSpaceDE w:val="0"/>
              <w:spacing w:line="360" w:lineRule="exact"/>
              <w:jc w:val="center"/>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D211B4">
            <w:pPr>
              <w:pStyle w:val="13"/>
              <w:widowControl/>
              <w:autoSpaceDE w:val="0"/>
              <w:spacing w:line="360" w:lineRule="exact"/>
              <w:jc w:val="left"/>
              <w:rPr>
                <w:rFonts w:hint="default"/>
                <w:highlight w:val="none"/>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B34A03">
            <w:pPr>
              <w:pStyle w:val="13"/>
              <w:widowControl/>
              <w:autoSpaceDE w:val="0"/>
              <w:spacing w:line="360" w:lineRule="exact"/>
              <w:rPr>
                <w:rFonts w:hint="default"/>
                <w:highlight w:val="none"/>
              </w:rPr>
            </w:pPr>
            <w:r>
              <w:rPr>
                <w:highlight w:val="none"/>
              </w:rPr>
              <w:t>如投标人对招标文件有疑问，请于202</w:t>
            </w:r>
            <w:r>
              <w:rPr>
                <w:rFonts w:hint="eastAsia"/>
                <w:highlight w:val="none"/>
                <w:lang w:val="en-US" w:eastAsia="zh-CN"/>
              </w:rPr>
              <w:t>5</w:t>
            </w:r>
            <w:r>
              <w:rPr>
                <w:highlight w:val="none"/>
              </w:rPr>
              <w:t>年</w:t>
            </w:r>
            <w:r>
              <w:rPr>
                <w:rFonts w:hint="eastAsia"/>
                <w:highlight w:val="none"/>
                <w:lang w:val="en-US" w:eastAsia="zh-CN"/>
              </w:rPr>
              <w:t>9</w:t>
            </w:r>
            <w:r>
              <w:rPr>
                <w:highlight w:val="none"/>
              </w:rPr>
              <w:t>月</w:t>
            </w:r>
            <w:r>
              <w:rPr>
                <w:rFonts w:hint="eastAsia"/>
                <w:highlight w:val="none"/>
                <w:lang w:val="en-US" w:eastAsia="zh-CN"/>
              </w:rPr>
              <w:t>29</w:t>
            </w:r>
            <w:r>
              <w:rPr>
                <w:highlight w:val="none"/>
              </w:rPr>
              <w:t>日</w:t>
            </w:r>
            <w:r>
              <w:rPr>
                <w:rFonts w:hAnsi="Times New Roman"/>
                <w:highlight w:val="none"/>
              </w:rPr>
              <w:t>17时前</w:t>
            </w:r>
            <w:r>
              <w:rPr>
                <w:highlight w:val="none"/>
              </w:rPr>
              <w:t>将疑问内容以书面的形式加盖投标单位公章，发送至滁州市城投工程咨询管理有限公司邮箱（</w:t>
            </w:r>
            <w:r>
              <w:rPr>
                <w:rFonts w:hAnsi="Times New Roman"/>
                <w:highlight w:val="none"/>
              </w:rPr>
              <w:t>czsctzx@163.com）。</w:t>
            </w:r>
          </w:p>
        </w:tc>
      </w:tr>
      <w:tr w14:paraId="3A74F8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A51ECE">
            <w:pPr>
              <w:pStyle w:val="13"/>
              <w:widowControl/>
              <w:autoSpaceDE w:val="0"/>
              <w:spacing w:line="360" w:lineRule="exact"/>
              <w:jc w:val="center"/>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EC51">
            <w:pPr>
              <w:pStyle w:val="13"/>
              <w:widowControl/>
              <w:autoSpaceDE w:val="0"/>
              <w:spacing w:line="360" w:lineRule="exact"/>
              <w:jc w:val="left"/>
              <w:rPr>
                <w:rFonts w:hint="default"/>
                <w:highlight w:val="none"/>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E5FE9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w:t>
            </w:r>
            <w:r>
              <w:rPr>
                <w:rFonts w:hint="eastAsia" w:ascii="宋体" w:hAnsi="宋体" w:eastAsia="宋体" w:cs="Times New Roman"/>
                <w:szCs w:val="21"/>
                <w:highlight w:val="none"/>
                <w:lang w:val="en-US" w:eastAsia="zh-CN" w:bidi="ar"/>
              </w:rPr>
              <w:t>5</w:t>
            </w:r>
            <w:r>
              <w:rPr>
                <w:rFonts w:hint="eastAsia" w:ascii="宋体" w:hAnsi="宋体" w:eastAsia="宋体" w:cs="Times New Roman"/>
                <w:szCs w:val="21"/>
                <w:highlight w:val="none"/>
                <w:lang w:bidi="ar"/>
              </w:rPr>
              <w:t>年</w:t>
            </w:r>
            <w:r>
              <w:rPr>
                <w:rFonts w:hint="eastAsia" w:ascii="宋体" w:hAnsi="宋体" w:eastAsia="宋体" w:cs="Times New Roman"/>
                <w:szCs w:val="21"/>
                <w:highlight w:val="none"/>
                <w:lang w:val="en-US" w:eastAsia="zh-CN" w:bidi="ar"/>
              </w:rPr>
              <w:t>9</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30</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747D01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4437EB">
            <w:pPr>
              <w:pStyle w:val="13"/>
              <w:widowControl/>
              <w:autoSpaceDE w:val="0"/>
              <w:spacing w:line="360" w:lineRule="exact"/>
              <w:jc w:val="center"/>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9FC914">
            <w:pPr>
              <w:pStyle w:val="13"/>
              <w:widowControl/>
              <w:autoSpaceDE w:val="0"/>
              <w:spacing w:line="360" w:lineRule="exact"/>
              <w:jc w:val="left"/>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D8FC148">
            <w:pPr>
              <w:pStyle w:val="13"/>
              <w:widowControl/>
              <w:autoSpaceDE w:val="0"/>
              <w:spacing w:line="360" w:lineRule="exact"/>
              <w:rPr>
                <w:rFonts w:hint="default"/>
                <w:highlight w:val="none"/>
              </w:rPr>
            </w:pPr>
            <w:r>
              <w:rPr>
                <w:highlight w:val="none"/>
              </w:rPr>
              <w:t>本次招标</w:t>
            </w:r>
            <w:r>
              <w:rPr>
                <w:highlight w:val="none"/>
                <w:u w:val="single"/>
              </w:rPr>
              <w:t>不接受</w:t>
            </w:r>
            <w:r>
              <w:rPr>
                <w:highlight w:val="none"/>
              </w:rPr>
              <w:t>联合体投标</w:t>
            </w:r>
          </w:p>
        </w:tc>
      </w:tr>
      <w:tr w14:paraId="769A0C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ED1AC0">
            <w:pPr>
              <w:autoSpaceDE w:val="0"/>
              <w:spacing w:line="360" w:lineRule="exact"/>
              <w:jc w:val="center"/>
              <w:rPr>
                <w:rFonts w:ascii="宋体" w:hAnsi="宋体" w:eastAsia="宋体" w:cs="宋体"/>
                <w:highlight w:val="none"/>
              </w:rPr>
            </w:pPr>
            <w:r>
              <w:rPr>
                <w:rFonts w:hint="eastAsia" w:ascii="宋体" w:hAnsi="宋体" w:eastAsia="宋体" w:cs="宋体"/>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33F023">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F23836">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代理服务费金额：</w:t>
            </w:r>
            <w:r>
              <w:rPr>
                <w:rFonts w:hint="eastAsia" w:ascii="宋体" w:hAnsi="宋体" w:eastAsia="宋体" w:cs="宋体"/>
                <w:color w:val="000000"/>
                <w:szCs w:val="21"/>
                <w:highlight w:val="none"/>
                <w:u w:color="000000"/>
                <w:lang w:val="en-US" w:eastAsia="zh-CN" w:bidi="ar"/>
              </w:rPr>
              <w:t>30</w:t>
            </w:r>
            <w:r>
              <w:rPr>
                <w:rFonts w:hint="eastAsia" w:ascii="宋体" w:hAnsi="宋体" w:eastAsia="宋体" w:cs="宋体"/>
                <w:color w:val="000000"/>
                <w:szCs w:val="21"/>
                <w:highlight w:val="none"/>
                <w:u w:color="000000"/>
                <w:lang w:bidi="ar"/>
              </w:rPr>
              <w:t>00元。</w:t>
            </w:r>
          </w:p>
          <w:p w14:paraId="00A96305">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代理服务费支付主体：中标单位，中标单位在获取中标通知书时一次性支付给代理机构。</w:t>
            </w:r>
          </w:p>
        </w:tc>
      </w:tr>
      <w:tr w14:paraId="0DD14E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31B7EE">
            <w:pPr>
              <w:autoSpaceDE w:val="0"/>
              <w:spacing w:line="360" w:lineRule="exact"/>
              <w:jc w:val="center"/>
              <w:rPr>
                <w:rFonts w:ascii="宋体" w:hAnsi="宋体" w:eastAsia="宋体" w:cs="宋体"/>
                <w:highlight w:val="none"/>
              </w:rPr>
            </w:pPr>
            <w:r>
              <w:rPr>
                <w:rFonts w:hint="eastAsia" w:ascii="宋体" w:hAnsi="宋体" w:eastAsia="宋体" w:cs="宋体"/>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809907">
            <w:pPr>
              <w:autoSpaceDE w:val="0"/>
              <w:spacing w:line="360" w:lineRule="exact"/>
              <w:ind w:right="-27" w:rightChars="-13"/>
              <w:jc w:val="left"/>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63776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14:paraId="2E0B7E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9F73B09">
            <w:pPr>
              <w:pStyle w:val="13"/>
              <w:widowControl/>
              <w:autoSpaceDE w:val="0"/>
              <w:spacing w:line="360" w:lineRule="exact"/>
              <w:jc w:val="center"/>
              <w:rPr>
                <w:rFonts w:hint="default"/>
                <w:highlight w:val="none"/>
              </w:rPr>
            </w:pPr>
            <w:r>
              <w:rPr>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BAC49E">
            <w:pPr>
              <w:pStyle w:val="13"/>
              <w:widowControl/>
              <w:autoSpaceDE w:val="0"/>
              <w:spacing w:line="360" w:lineRule="exact"/>
              <w:jc w:val="left"/>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0805DF">
            <w:pPr>
              <w:pStyle w:val="13"/>
              <w:widowControl/>
              <w:autoSpaceDE w:val="0"/>
              <w:spacing w:line="360" w:lineRule="exact"/>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14:paraId="1E81E0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707E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8B3A70">
            <w:pPr>
              <w:autoSpaceDE w:val="0"/>
              <w:spacing w:line="360" w:lineRule="exact"/>
              <w:jc w:val="left"/>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A7A7F52">
            <w:pPr>
              <w:autoSpaceDE w:val="0"/>
              <w:spacing w:line="360" w:lineRule="exact"/>
              <w:jc w:val="left"/>
              <w:rPr>
                <w:rFonts w:hint="default" w:eastAsiaTheme="minorEastAsia"/>
                <w:highlight w:val="none"/>
                <w:lang w:val="en-US" w:eastAsia="zh-CN"/>
              </w:rPr>
            </w:pPr>
            <w:r>
              <w:rPr>
                <w:rFonts w:hint="eastAsia" w:ascii="宋体" w:hAnsi="宋体" w:eastAsia="宋体" w:cs="宋体"/>
                <w:color w:val="000000"/>
                <w:szCs w:val="21"/>
                <w:highlight w:val="none"/>
                <w:u w:color="000000"/>
                <w:lang w:val="en-US" w:eastAsia="zh-CN" w:bidi="ar"/>
              </w:rPr>
              <w:t>详见招标公告</w:t>
            </w:r>
          </w:p>
        </w:tc>
      </w:tr>
      <w:tr w14:paraId="69119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DE2BBB5">
            <w:pPr>
              <w:spacing w:line="360" w:lineRule="exact"/>
              <w:jc w:val="center"/>
              <w:rPr>
                <w:rFonts w:ascii="宋体" w:cs="宋体"/>
                <w:szCs w:val="21"/>
                <w:highlight w:val="none"/>
              </w:rPr>
            </w:pPr>
            <w:r>
              <w:rPr>
                <w:rFonts w:hint="eastAsia" w:ascii="宋体" w:cs="宋体"/>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D37C59">
            <w:pPr>
              <w:spacing w:line="360" w:lineRule="exact"/>
              <w:jc w:val="left"/>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3B271">
            <w:pPr>
              <w:spacing w:line="360" w:lineRule="exact"/>
              <w:rPr>
                <w:rFonts w:ascii="宋体" w:hAnsi="宋体" w:cs="宋体"/>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42550E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0E46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8FAA1">
            <w:pPr>
              <w:spacing w:line="360" w:lineRule="exact"/>
              <w:jc w:val="left"/>
              <w:rPr>
                <w:rFonts w:ascii="宋体" w:hAnsi="宋体" w:eastAsia="宋体" w:cs="宋体"/>
                <w:highlight w:val="none"/>
              </w:rPr>
            </w:pPr>
            <w:r>
              <w:rPr>
                <w:rFonts w:hint="eastAsia" w:ascii="宋体"/>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ABAC0B">
            <w:pPr>
              <w:spacing w:line="360" w:lineRule="exact"/>
              <w:ind w:firstLine="18" w:firstLineChars="9"/>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10</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 xml:space="preserve"> 9</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14:paraId="231E6B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74785D">
            <w:pPr>
              <w:autoSpaceDE w:val="0"/>
              <w:spacing w:line="360" w:lineRule="exact"/>
              <w:jc w:val="center"/>
              <w:rPr>
                <w:rFonts w:eastAsia="宋体" w:cs="Times New Roman"/>
                <w:highlight w:val="none"/>
              </w:rPr>
            </w:pPr>
            <w:r>
              <w:rPr>
                <w:rFonts w:hint="eastAsia" w:ascii="宋体" w:hAnsi="宋体" w:eastAsia="宋体" w:cs="宋体"/>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93FE66">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E128F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14:paraId="081A96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9A08F">
            <w:pPr>
              <w:autoSpaceDE w:val="0"/>
              <w:spacing w:line="360" w:lineRule="exact"/>
              <w:jc w:val="center"/>
              <w:rPr>
                <w:rFonts w:eastAsia="宋体" w:cs="Times New Roman"/>
                <w:highlight w:val="none"/>
              </w:rPr>
            </w:pPr>
            <w:r>
              <w:rPr>
                <w:rFonts w:hint="eastAsia" w:ascii="宋体" w:hAnsi="宋体" w:eastAsia="宋体" w:cs="宋体"/>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CF77491">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49F202">
            <w:pPr>
              <w:autoSpaceDE w:val="0"/>
              <w:spacing w:line="360" w:lineRule="exac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开标时间：202</w:t>
            </w:r>
            <w:r>
              <w:rPr>
                <w:rFonts w:hint="eastAsia" w:ascii="宋体" w:hAnsi="宋体" w:eastAsia="宋体" w:cs="宋体"/>
                <w:color w:val="000000"/>
                <w:szCs w:val="21"/>
                <w:highlight w:val="none"/>
                <w:u w:color="000000"/>
                <w:lang w:val="en-US" w:eastAsia="zh-CN" w:bidi="ar"/>
              </w:rPr>
              <w:t>5</w:t>
            </w:r>
            <w:r>
              <w:rPr>
                <w:rFonts w:hint="eastAsia" w:ascii="宋体" w:hAnsi="宋体" w:eastAsia="宋体" w:cs="宋体"/>
                <w:color w:val="000000"/>
                <w:szCs w:val="21"/>
                <w:highlight w:val="none"/>
                <w:u w:color="000000"/>
                <w:lang w:bidi="ar"/>
              </w:rPr>
              <w:t>年</w:t>
            </w:r>
            <w:r>
              <w:rPr>
                <w:rFonts w:hint="eastAsia" w:ascii="宋体" w:hAnsi="宋体" w:eastAsia="宋体" w:cs="宋体"/>
                <w:color w:val="000000"/>
                <w:szCs w:val="21"/>
                <w:highlight w:val="none"/>
                <w:u w:color="000000"/>
                <w:lang w:val="en-US" w:eastAsia="zh-CN" w:bidi="ar"/>
              </w:rPr>
              <w:t>10</w:t>
            </w:r>
            <w:r>
              <w:rPr>
                <w:rFonts w:hint="eastAsia" w:ascii="宋体" w:hAnsi="宋体" w:eastAsia="宋体" w:cs="宋体"/>
                <w:color w:val="000000"/>
                <w:szCs w:val="21"/>
                <w:highlight w:val="none"/>
                <w:u w:color="000000"/>
                <w:lang w:bidi="ar"/>
              </w:rPr>
              <w:t>月</w:t>
            </w:r>
            <w:r>
              <w:rPr>
                <w:rFonts w:hint="eastAsia" w:ascii="宋体" w:hAnsi="宋体" w:eastAsia="宋体" w:cs="宋体"/>
                <w:color w:val="000000"/>
                <w:szCs w:val="21"/>
                <w:highlight w:val="none"/>
                <w:u w:color="000000"/>
                <w:lang w:val="en-US" w:eastAsia="zh-CN" w:bidi="ar"/>
              </w:rPr>
              <w:t>9</w:t>
            </w:r>
            <w:r>
              <w:rPr>
                <w:rFonts w:hint="eastAsia" w:ascii="宋体" w:hAnsi="宋体" w:eastAsia="宋体" w:cs="宋体"/>
                <w:color w:val="000000"/>
                <w:szCs w:val="21"/>
                <w:highlight w:val="none"/>
                <w:u w:color="000000"/>
                <w:lang w:bidi="ar"/>
              </w:rPr>
              <w:t>日15时00分（北京时间）</w:t>
            </w:r>
          </w:p>
          <w:p w14:paraId="65A53D84">
            <w:pPr>
              <w:autoSpaceDE w:val="0"/>
              <w:spacing w:line="360" w:lineRule="exact"/>
              <w:rPr>
                <w:rFonts w:cs="Times New Roman"/>
                <w:highlight w:val="none"/>
              </w:rPr>
            </w:pPr>
            <w:r>
              <w:rPr>
                <w:rFonts w:hint="eastAsia" w:ascii="宋体" w:hAnsi="宋体" w:eastAsia="宋体" w:cs="宋体"/>
                <w:color w:val="000000"/>
                <w:szCs w:val="21"/>
                <w:highlight w:val="none"/>
                <w:u w:color="000000"/>
                <w:lang w:bidi="ar"/>
              </w:rPr>
              <w:t>开标地点：滁州市轨道交通运营有限公司</w:t>
            </w:r>
            <w:r>
              <w:rPr>
                <w:rFonts w:hint="eastAsia" w:ascii="宋体" w:hAnsi="宋体" w:eastAsia="宋体" w:cs="宋体"/>
                <w:color w:val="000000"/>
                <w:szCs w:val="21"/>
                <w:highlight w:val="none"/>
                <w:u w:color="000000"/>
                <w:lang w:eastAsia="zh-CN" w:bidi="ar"/>
              </w:rPr>
              <w:t>五楼514开评标室</w:t>
            </w:r>
            <w:r>
              <w:rPr>
                <w:rFonts w:hint="eastAsia" w:ascii="宋体" w:hAnsi="宋体" w:eastAsia="宋体" w:cs="宋体"/>
                <w:color w:val="000000"/>
                <w:szCs w:val="21"/>
                <w:highlight w:val="none"/>
                <w:u w:color="000000"/>
                <w:lang w:bidi="ar"/>
              </w:rPr>
              <w:t xml:space="preserve"> (徽州路与扬子路交叉口东南侧)。</w:t>
            </w:r>
          </w:p>
        </w:tc>
      </w:tr>
      <w:tr w14:paraId="0A7F2E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9AA06C">
            <w:pPr>
              <w:autoSpaceDE w:val="0"/>
              <w:spacing w:line="360" w:lineRule="exact"/>
              <w:jc w:val="center"/>
              <w:rPr>
                <w:rFonts w:eastAsia="宋体" w:cs="Times New Roman"/>
                <w:highlight w:val="none"/>
              </w:rPr>
            </w:pPr>
            <w:r>
              <w:rPr>
                <w:rFonts w:hint="eastAsia" w:ascii="宋体" w:hAnsi="宋体" w:eastAsia="宋体" w:cs="宋体"/>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227537">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DB418A">
            <w:pPr>
              <w:autoSpaceDE w:val="0"/>
              <w:spacing w:line="360" w:lineRule="exact"/>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14:paraId="1F32AB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A706BB">
            <w:pPr>
              <w:pStyle w:val="13"/>
              <w:widowControl/>
              <w:autoSpaceDE w:val="0"/>
              <w:spacing w:line="360" w:lineRule="exact"/>
              <w:jc w:val="center"/>
              <w:rPr>
                <w:rFonts w:hint="default"/>
                <w:highlight w:val="none"/>
              </w:rPr>
            </w:pPr>
            <w:r>
              <w:rPr>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07197F">
            <w:pPr>
              <w:pStyle w:val="13"/>
              <w:widowControl/>
              <w:autoSpaceDE w:val="0"/>
              <w:spacing w:line="360" w:lineRule="exact"/>
              <w:jc w:val="left"/>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039658">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14:paraId="5D2D94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47AF9F">
            <w:pPr>
              <w:pStyle w:val="13"/>
              <w:widowControl/>
              <w:autoSpaceDE w:val="0"/>
              <w:spacing w:line="360" w:lineRule="exact"/>
              <w:jc w:val="center"/>
              <w:rPr>
                <w:rFonts w:hint="default"/>
                <w:highlight w:val="none"/>
              </w:rPr>
            </w:pPr>
            <w:r>
              <w:rPr>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C3DAD9">
            <w:pPr>
              <w:pStyle w:val="13"/>
              <w:widowControl/>
              <w:autoSpaceDE w:val="0"/>
              <w:spacing w:line="360" w:lineRule="exact"/>
              <w:jc w:val="left"/>
              <w:rPr>
                <w:rFonts w:hint="default"/>
                <w:highlight w:val="none"/>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79F1B3">
            <w:pPr>
              <w:pStyle w:val="13"/>
              <w:widowControl/>
              <w:autoSpaceDE w:val="0"/>
              <w:spacing w:line="360" w:lineRule="exact"/>
              <w:rPr>
                <w:rFonts w:hint="default"/>
                <w:highlight w:val="none"/>
              </w:rPr>
            </w:pPr>
            <w:r>
              <w:rPr>
                <w:rFonts w:cs="宋体"/>
                <w:highlight w:val="none"/>
              </w:rPr>
              <w:t>是，推荐的中标候选人数3名，并标明排序。</w:t>
            </w:r>
          </w:p>
        </w:tc>
      </w:tr>
      <w:tr w14:paraId="58AE11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402A91">
            <w:pPr>
              <w:pStyle w:val="13"/>
              <w:widowControl/>
              <w:autoSpaceDE w:val="0"/>
              <w:spacing w:line="360" w:lineRule="exact"/>
              <w:jc w:val="center"/>
              <w:rPr>
                <w:rFonts w:hint="default"/>
                <w:highlight w:val="none"/>
              </w:rPr>
            </w:pPr>
            <w:r>
              <w:rPr>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DFC78E">
            <w:pPr>
              <w:pStyle w:val="13"/>
              <w:widowControl/>
              <w:autoSpaceDE w:val="0"/>
              <w:spacing w:line="360" w:lineRule="exact"/>
              <w:jc w:val="left"/>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8371323">
            <w:pPr>
              <w:spacing w:line="360" w:lineRule="exact"/>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14:paraId="070AFDDB">
            <w:pPr>
              <w:pStyle w:val="13"/>
              <w:widowControl/>
              <w:autoSpaceDE w:val="0"/>
              <w:spacing w:line="360" w:lineRule="exact"/>
              <w:rPr>
                <w:rFonts w:hint="default"/>
                <w:highlight w:val="none"/>
              </w:rPr>
            </w:pPr>
            <w:r>
              <w:rPr>
                <w:rFonts w:cs="宋体"/>
                <w:highlight w:val="none"/>
              </w:rPr>
              <w:t>公示期限：公示发布次日起3日（如公示第三日为休息日或节假日，则顺延至休息日或节假日后第一个工作日）</w:t>
            </w:r>
          </w:p>
        </w:tc>
      </w:tr>
      <w:tr w14:paraId="087A8C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5F8BB00">
            <w:pPr>
              <w:autoSpaceDE w:val="0"/>
              <w:spacing w:line="360" w:lineRule="exact"/>
              <w:jc w:val="center"/>
              <w:rPr>
                <w:rFonts w:ascii="宋体" w:hAnsi="宋体" w:eastAsia="宋体" w:cs="宋体"/>
                <w:highlight w:val="none"/>
              </w:rPr>
            </w:pPr>
            <w:r>
              <w:rPr>
                <w:rFonts w:hint="eastAsia" w:ascii="宋体" w:hAnsi="宋体" w:eastAsia="宋体" w:cs="宋体"/>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E8BC31">
            <w:pPr>
              <w:autoSpaceDE w:val="0"/>
              <w:spacing w:line="360" w:lineRule="exact"/>
              <w:jc w:val="left"/>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DC9D41">
            <w:pPr>
              <w:autoSpaceDE w:val="0"/>
              <w:spacing w:line="360" w:lineRule="exact"/>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14:paraId="1ACF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053907">
            <w:pPr>
              <w:autoSpaceDE w:val="0"/>
              <w:spacing w:line="360" w:lineRule="exact"/>
              <w:jc w:val="center"/>
              <w:rPr>
                <w:rFonts w:ascii="宋体" w:hAnsi="宋体" w:eastAsia="宋体" w:cs="宋体"/>
                <w:highlight w:val="none"/>
              </w:rPr>
            </w:pPr>
            <w:r>
              <w:rPr>
                <w:rFonts w:hint="eastAsia" w:ascii="宋体" w:hAnsi="宋体" w:eastAsia="宋体" w:cs="宋体"/>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5A547F">
            <w:pPr>
              <w:autoSpaceDE w:val="0"/>
              <w:spacing w:line="360" w:lineRule="exact"/>
              <w:jc w:val="lef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24FF5BF7">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6B7CA758">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548377A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27826DB1">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76C2B0B6">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2A8D17C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w:t>
            </w:r>
            <w:r>
              <w:rPr>
                <w:rFonts w:hint="eastAsia" w:ascii="Times New Roman" w:hAnsi="Times New Roman" w:eastAsia="宋体" w:cs="Times New Roman"/>
                <w:highlight w:val="none"/>
                <w:lang w:val="en-US" w:eastAsia="zh-CN"/>
              </w:rPr>
              <w:t>日</w:t>
            </w:r>
            <w:r>
              <w:rPr>
                <w:rFonts w:hint="eastAsia" w:ascii="Times New Roman" w:hAnsi="Times New Roman" w:eastAsia="宋体" w:cs="Times New Roman"/>
                <w:highlight w:val="none"/>
              </w:rPr>
              <w:t>内完成履约保证金缴纳及合同签订。否则，取消中标资格，投标保证金不予退还。(注：投标保证金不能转为履约保证金。)</w:t>
            </w:r>
          </w:p>
          <w:p w14:paraId="678D229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6F08F53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宋体" w:hAnsi="宋体" w:eastAsia="宋体" w:cs="宋体"/>
                <w:color w:val="000000"/>
                <w:kern w:val="0"/>
                <w:sz w:val="21"/>
                <w:szCs w:val="21"/>
                <w:highlight w:val="none"/>
                <w:lang w:val="en-US" w:eastAsia="zh-CN" w:bidi="ar"/>
              </w:rPr>
              <w:t>中标人在本合同约定的服务期限届满并经招标人验收合格后</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0"/>
                <w:sz w:val="21"/>
                <w:szCs w:val="21"/>
                <w:highlight w:val="none"/>
                <w:lang w:val="en-US" w:eastAsia="zh-CN" w:bidi="ar"/>
              </w:rPr>
              <w:t>办理履约保证金（或履约保函）退还手续。</w:t>
            </w:r>
          </w:p>
          <w:p w14:paraId="1DAFE850">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2102B2DE">
            <w:pPr>
              <w:tabs>
                <w:tab w:val="left" w:pos="5034"/>
              </w:tabs>
              <w:spacing w:line="320" w:lineRule="exact"/>
              <w:rPr>
                <w:rFonts w:ascii="宋体" w:hAnsi="宋体" w:eastAsia="宋体" w:cs="宋体"/>
                <w:color w:val="000000"/>
                <w:szCs w:val="21"/>
                <w:highlight w:val="none"/>
                <w:u w:color="000000"/>
                <w:lang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2FDA5C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25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8AF2A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39AE68">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val="en-US" w:eastAsia="zh-CN" w:bidi="ar"/>
              </w:rPr>
              <w:t>中标人</w:t>
            </w:r>
            <w:r>
              <w:rPr>
                <w:rFonts w:hint="eastAsia" w:ascii="宋体" w:hAnsi="宋体" w:eastAsia="宋体" w:cs="宋体"/>
                <w:color w:val="000000"/>
                <w:szCs w:val="21"/>
                <w:highlight w:val="none"/>
                <w:u w:color="000000"/>
                <w:lang w:val="en-US" w:eastAsia="zh-Hans" w:bidi="ar"/>
              </w:rPr>
              <w:t>提交</w:t>
            </w:r>
            <w:r>
              <w:rPr>
                <w:rFonts w:hint="eastAsia" w:ascii="宋体" w:hAnsi="宋体" w:eastAsia="宋体" w:cs="宋体"/>
                <w:color w:val="000000"/>
                <w:szCs w:val="21"/>
                <w:highlight w:val="none"/>
                <w:u w:color="000000"/>
                <w:lang w:val="en-US" w:eastAsia="zh-CN" w:bidi="ar"/>
              </w:rPr>
              <w:t>当年度</w:t>
            </w:r>
            <w:r>
              <w:rPr>
                <w:rFonts w:hint="eastAsia" w:ascii="宋体" w:hAnsi="宋体" w:eastAsia="宋体" w:cs="宋体"/>
                <w:color w:val="000000"/>
                <w:szCs w:val="21"/>
                <w:highlight w:val="none"/>
                <w:u w:color="000000"/>
                <w:lang w:val="en-US" w:eastAsia="zh-Hans" w:bidi="ar"/>
              </w:rPr>
              <w:t>所有工作成果均通过</w:t>
            </w:r>
            <w:r>
              <w:rPr>
                <w:rFonts w:hint="eastAsia" w:ascii="宋体" w:hAnsi="宋体" w:eastAsia="宋体" w:cs="宋体"/>
                <w:color w:val="000000"/>
                <w:szCs w:val="21"/>
                <w:highlight w:val="none"/>
                <w:u w:color="000000"/>
                <w:lang w:val="en-US" w:eastAsia="zh-CN" w:bidi="ar"/>
              </w:rPr>
              <w:t>招标人</w:t>
            </w:r>
            <w:r>
              <w:rPr>
                <w:rFonts w:hint="eastAsia" w:ascii="宋体" w:hAnsi="宋体" w:eastAsia="宋体" w:cs="宋体"/>
                <w:color w:val="000000"/>
                <w:szCs w:val="21"/>
                <w:highlight w:val="none"/>
                <w:u w:color="000000"/>
                <w:lang w:val="en-US" w:eastAsia="zh-Hans" w:bidi="ar"/>
              </w:rPr>
              <w:t>验收，且</w:t>
            </w:r>
            <w:r>
              <w:rPr>
                <w:rFonts w:hint="eastAsia" w:ascii="宋体" w:hAnsi="宋体" w:eastAsia="宋体" w:cs="宋体"/>
                <w:color w:val="000000"/>
                <w:szCs w:val="21"/>
                <w:highlight w:val="none"/>
                <w:u w:color="000000"/>
                <w:lang w:val="en-US" w:eastAsia="zh-CN" w:bidi="ar"/>
              </w:rPr>
              <w:t>中标人在当年度12月底</w:t>
            </w:r>
            <w:r>
              <w:rPr>
                <w:rFonts w:hint="eastAsia" w:ascii="宋体" w:hAnsi="宋体" w:eastAsia="宋体" w:cs="宋体"/>
                <w:color w:val="000000"/>
                <w:szCs w:val="21"/>
                <w:highlight w:val="none"/>
                <w:u w:color="000000"/>
                <w:lang w:val="en-US" w:eastAsia="zh-Hans" w:bidi="ar"/>
              </w:rPr>
              <w:t>向</w:t>
            </w:r>
            <w:r>
              <w:rPr>
                <w:rFonts w:hint="eastAsia" w:ascii="宋体" w:hAnsi="宋体" w:eastAsia="宋体" w:cs="宋体"/>
                <w:color w:val="000000"/>
                <w:szCs w:val="21"/>
                <w:highlight w:val="none"/>
                <w:u w:color="000000"/>
                <w:lang w:val="en-US" w:eastAsia="zh-CN" w:bidi="ar"/>
              </w:rPr>
              <w:t>招标人</w:t>
            </w:r>
            <w:r>
              <w:rPr>
                <w:rFonts w:hint="eastAsia" w:ascii="宋体" w:hAnsi="宋体" w:eastAsia="宋体" w:cs="宋体"/>
                <w:color w:val="000000"/>
                <w:szCs w:val="21"/>
                <w:highlight w:val="none"/>
                <w:u w:color="000000"/>
                <w:lang w:val="en-US" w:eastAsia="zh-Hans" w:bidi="ar"/>
              </w:rPr>
              <w:t>提供符合要求的增值税发票后</w:t>
            </w:r>
            <w:r>
              <w:rPr>
                <w:rFonts w:hint="eastAsia" w:ascii="宋体" w:hAnsi="宋体" w:eastAsia="宋体" w:cs="宋体"/>
                <w:color w:val="000000"/>
                <w:szCs w:val="21"/>
                <w:highlight w:val="none"/>
                <w:u w:color="000000"/>
                <w:lang w:val="en-US" w:eastAsia="zh-CN" w:bidi="ar"/>
              </w:rPr>
              <w:t>30</w:t>
            </w:r>
            <w:r>
              <w:rPr>
                <w:rFonts w:hint="eastAsia" w:ascii="宋体" w:hAnsi="宋体" w:eastAsia="宋体" w:cs="宋体"/>
                <w:color w:val="000000"/>
                <w:szCs w:val="21"/>
                <w:highlight w:val="none"/>
                <w:u w:color="000000"/>
                <w:lang w:val="en-US" w:eastAsia="zh-Hans" w:bidi="ar"/>
              </w:rPr>
              <w:t>日内，一次性付清</w:t>
            </w:r>
            <w:r>
              <w:rPr>
                <w:rFonts w:hint="eastAsia" w:ascii="宋体" w:hAnsi="宋体" w:eastAsia="宋体" w:cs="宋体"/>
                <w:color w:val="000000"/>
                <w:szCs w:val="21"/>
                <w:highlight w:val="none"/>
                <w:u w:color="000000"/>
                <w:lang w:val="en-US" w:eastAsia="zh-CN" w:bidi="ar"/>
              </w:rPr>
              <w:t>当年度的合同价款</w:t>
            </w:r>
            <w:r>
              <w:rPr>
                <w:rFonts w:hint="eastAsia" w:ascii="宋体" w:hAnsi="宋体" w:eastAsia="宋体" w:cs="宋体"/>
                <w:color w:val="000000"/>
                <w:szCs w:val="21"/>
                <w:highlight w:val="none"/>
                <w:u w:color="000000"/>
                <w:lang w:val="en-US" w:eastAsia="zh-Hans" w:bidi="ar"/>
              </w:rPr>
              <w:t>。</w:t>
            </w:r>
          </w:p>
        </w:tc>
      </w:tr>
      <w:tr w14:paraId="73F610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7FABBD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ED370E2">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招标文件获取方式：网上下载；</w:t>
            </w:r>
          </w:p>
          <w:p w14:paraId="2BFF8BA3">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获取时间：招标文件发布至投标截止时间。</w:t>
            </w:r>
          </w:p>
        </w:tc>
      </w:tr>
      <w:tr w14:paraId="57941F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C843C98">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A56CBC">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14:paraId="15C8773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14:paraId="01B3F87D">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14:paraId="4CEEE915">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14:paraId="67860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E96924F">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62EDA9">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14:paraId="525CAC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1A75DADC">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3BCB6390">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0BC39B4A">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584401C6">
            <w:pPr>
              <w:spacing w:line="360" w:lineRule="exact"/>
              <w:jc w:val="left"/>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14:paraId="1F1CAC9E">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14:paraId="27337985">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14:paraId="0A332A5E">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14:paraId="7D00F36E">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14:paraId="6BEE4AD1">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14:paraId="136B17B2">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14:paraId="2C934AE5">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服务期：见投标人须知前附表。</w:t>
      </w:r>
    </w:p>
    <w:p w14:paraId="2FCC938C">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服务地点：见投标人须知前附表。</w:t>
      </w:r>
    </w:p>
    <w:p w14:paraId="03993779">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 见投标人须知前附表。</w:t>
      </w:r>
    </w:p>
    <w:p w14:paraId="7C028D5D">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 见投标人须知前附表。</w:t>
      </w:r>
    </w:p>
    <w:p w14:paraId="1B7BF5F5">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14:paraId="7543914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14:paraId="13A1D24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14:paraId="421B578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14:paraId="071B3A01">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14:paraId="727E1E4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14:paraId="513620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14:paraId="289CC7B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14:paraId="5F220A0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14:paraId="46DEF1C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14:paraId="124A749D">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14:paraId="1E4B9751">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w:t>
      </w:r>
      <w:r>
        <w:rPr>
          <w:rFonts w:hint="eastAsia" w:ascii="宋体" w:hAnsi="宋体" w:eastAsia="宋体" w:cs="宋体"/>
          <w:color w:val="000000"/>
          <w:kern w:val="0"/>
          <w:szCs w:val="21"/>
          <w:highlight w:val="none"/>
          <w:u w:val="single" w:color="000000"/>
          <w:lang w:val="en-US" w:eastAsia="zh-CN" w:bidi="ar"/>
        </w:rPr>
        <w:t>总</w:t>
      </w:r>
      <w:r>
        <w:rPr>
          <w:rFonts w:hint="eastAsia" w:ascii="宋体" w:hAnsi="宋体" w:eastAsia="宋体" w:cs="宋体"/>
          <w:color w:val="000000"/>
          <w:kern w:val="0"/>
          <w:szCs w:val="21"/>
          <w:highlight w:val="none"/>
          <w:u w:val="single" w:color="000000"/>
          <w:lang w:bidi="ar"/>
        </w:rPr>
        <w:t xml:space="preserve">价 。  </w:t>
      </w:r>
    </w:p>
    <w:p w14:paraId="3094F17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14:paraId="126F3EE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eastAsia="宋体"/>
          <w:szCs w:val="21"/>
          <w:highlight w:val="none"/>
          <w:u w:val="single"/>
          <w:lang w:eastAsia="zh-CN"/>
        </w:rPr>
        <w:t>最低评标价法</w:t>
      </w:r>
      <w:r>
        <w:rPr>
          <w:rFonts w:hint="eastAsia" w:ascii="宋体" w:hAnsi="宋体" w:eastAsia="宋体" w:cs="宋体"/>
          <w:color w:val="000000"/>
          <w:kern w:val="0"/>
          <w:szCs w:val="21"/>
          <w:highlight w:val="none"/>
          <w:u w:val="single" w:color="000000"/>
          <w:lang w:bidi="ar"/>
        </w:rPr>
        <w:t>。</w:t>
      </w:r>
      <w:r>
        <w:rPr>
          <w:rFonts w:hint="eastAsia" w:ascii="宋体" w:hAnsi="宋体" w:eastAsia="宋体" w:cs="宋体"/>
          <w:color w:val="000000"/>
          <w:kern w:val="0"/>
          <w:szCs w:val="21"/>
          <w:highlight w:val="none"/>
          <w:u w:color="000000"/>
          <w:lang w:bidi="ar"/>
        </w:rPr>
        <w:t>（详见第三章评标办法）</w:t>
      </w:r>
    </w:p>
    <w:p w14:paraId="11B9093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14:paraId="38C7B04E">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14:paraId="7EBCBE9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14:paraId="266E3154">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14:paraId="3699B255">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152042315"/>
      <w:bookmarkEnd w:id="22"/>
      <w:bookmarkStart w:id="23" w:name="_Toc247527563"/>
      <w:bookmarkEnd w:id="23"/>
      <w:bookmarkStart w:id="24" w:name="_Toc247513962"/>
      <w:bookmarkEnd w:id="24"/>
      <w:bookmarkStart w:id="25" w:name="_Toc152045539"/>
      <w:bookmarkEnd w:id="25"/>
      <w:bookmarkStart w:id="26" w:name="_Toc144974507"/>
      <w:bookmarkEnd w:id="26"/>
      <w:bookmarkStart w:id="27" w:name="_Toc296602429"/>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14:paraId="761C228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14:paraId="519658F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14:paraId="6C754E04">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14:paraId="066FC9DD">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247148D9">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5D9B21D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14:paraId="1AED9306">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661843C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14:paraId="2CE135B3">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14:paraId="4926EC0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14:paraId="7839B628">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14:paraId="3B19BC5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14:paraId="48B16F33">
      <w:pPr>
        <w:spacing w:line="360" w:lineRule="auto"/>
        <w:ind w:firstLine="420" w:firstLineChars="200"/>
        <w:rPr>
          <w:rFonts w:ascii="宋体"/>
          <w:szCs w:val="21"/>
          <w:highlight w:val="none"/>
        </w:rPr>
      </w:pPr>
      <w:bookmarkStart w:id="29" w:name="_Toc10668_WPSOffice_Level3"/>
      <w:bookmarkEnd w:id="29"/>
      <w:bookmarkStart w:id="30" w:name="_Toc24655"/>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6F2A7D5">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14:paraId="1C49006F">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14:paraId="2070B9F9">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14:paraId="21B39CEA">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14:paraId="660A8DF5">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14:paraId="06A16B5F">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14:paraId="1D739B19">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50413D1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14:paraId="6F1DCA60">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2764D1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14:paraId="39D5657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14:paraId="697A32C5">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14:paraId="2697958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14:paraId="26D80B72">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14:paraId="0926A271">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14:paraId="1F37087F">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第二章  投标须知</w:t>
      </w:r>
    </w:p>
    <w:p w14:paraId="4C30D145">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第三章  评标办法</w:t>
      </w:r>
    </w:p>
    <w:p w14:paraId="01F88D8B">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第四章  </w:t>
      </w:r>
      <w:r>
        <w:rPr>
          <w:rFonts w:hint="eastAsia" w:ascii="宋体" w:eastAsia="宋体" w:cs="宋体"/>
          <w:szCs w:val="21"/>
          <w:highlight w:val="none"/>
        </w:rPr>
        <w:t>用户需求书</w:t>
      </w:r>
    </w:p>
    <w:p w14:paraId="21A2E1C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第五章  合同条款及格式</w:t>
      </w:r>
    </w:p>
    <w:p w14:paraId="28CD039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第六章  投标文件格式文本</w:t>
      </w:r>
    </w:p>
    <w:p w14:paraId="58C22150">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第七章  招标人、招标代理机构对本文件的确认</w:t>
      </w:r>
    </w:p>
    <w:p w14:paraId="65C6B6BB">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14:paraId="5EADA4EB">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14:paraId="7E8AFC57">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053C35A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17.招标文件的异议、澄清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0CBAAD3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18.招标文件的发出</w:t>
      </w:r>
    </w:p>
    <w:p w14:paraId="7DF73CB1">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18.1招标文件、招标文件的澄清、修改、补充及招标答疑等均在</w:t>
      </w:r>
      <w:r>
        <w:rPr>
          <w:rFonts w:hint="eastAsia" w:ascii="宋体" w:hAnsi="宋体" w:eastAsia="宋体" w:cs="宋体"/>
          <w:color w:val="000000"/>
          <w:kern w:val="0"/>
          <w:szCs w:val="21"/>
          <w:highlight w:val="none"/>
          <w:u w:color="000000"/>
          <w:lang w:bidi="ar"/>
        </w:rPr>
        <w:t>滁州市滁宁城际铁路开发建设有限公司网站（http://czctgs.cn/）</w:t>
      </w:r>
      <w:r>
        <w:rPr>
          <w:rFonts w:hint="eastAsia" w:ascii="宋体" w:hAnsi="宋体" w:eastAsia="宋体" w:cs="宋体"/>
          <w:bCs/>
          <w:color w:val="000000"/>
          <w:kern w:val="0"/>
          <w:szCs w:val="21"/>
          <w:highlight w:val="none"/>
          <w:u w:color="000000"/>
          <w:lang w:bidi="ar"/>
        </w:rPr>
        <w:t>发出。</w:t>
      </w:r>
    </w:p>
    <w:p w14:paraId="1B4C7AB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1" w:name="_Toc1549_WPSOffice_Level3"/>
      <w:bookmarkEnd w:id="31"/>
      <w:bookmarkStart w:id="32" w:name="_Toc9710"/>
      <w:r>
        <w:rPr>
          <w:rFonts w:hint="eastAsia" w:ascii="宋体" w:hAnsi="宋体" w:eastAsia="宋体" w:cs="宋体"/>
          <w:b/>
          <w:color w:val="000000"/>
          <w:kern w:val="0"/>
          <w:szCs w:val="21"/>
          <w:highlight w:val="none"/>
          <w:u w:color="000000"/>
          <w:lang w:bidi="ar"/>
        </w:rPr>
        <w:t>19.样品</w:t>
      </w:r>
      <w:bookmarkEnd w:id="32"/>
    </w:p>
    <w:p w14:paraId="1B7F09FD">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6B7745E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14:paraId="008EDCFF">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14:paraId="66546427">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14:paraId="4F2DF032">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14:paraId="7C5AF99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14:paraId="3BBE3C1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21.1投标文件</w:t>
      </w:r>
      <w:r>
        <w:rPr>
          <w:rFonts w:ascii="宋体" w:hAnsi="宋体" w:eastAsia="宋体" w:cs="宋体"/>
          <w:bCs/>
          <w:color w:val="000000"/>
          <w:kern w:val="0"/>
          <w:szCs w:val="21"/>
          <w:highlight w:val="none"/>
          <w:u w:color="000000"/>
          <w:lang w:bidi="ar"/>
        </w:rPr>
        <w:t>须</w:t>
      </w:r>
      <w:r>
        <w:rPr>
          <w:rFonts w:hint="eastAsia" w:ascii="宋体" w:hAnsi="宋体" w:eastAsia="宋体" w:cs="宋体"/>
          <w:bCs/>
          <w:color w:val="000000"/>
          <w:kern w:val="0"/>
          <w:szCs w:val="21"/>
          <w:highlight w:val="none"/>
          <w:u w:color="000000"/>
          <w:lang w:bidi="ar"/>
        </w:rPr>
        <w:t>签字盖章完毕后扫描成一个连续性的整体加密PDF格式文件。</w:t>
      </w:r>
    </w:p>
    <w:p w14:paraId="6850284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21.2投标文件的编制</w:t>
      </w:r>
    </w:p>
    <w:p w14:paraId="03C9614B">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（1）投标文件应按第六章“投标文件格式文本”进行编写，如有必要，可以增加附页，作为投标文件的组成部分。</w:t>
      </w:r>
    </w:p>
    <w:p w14:paraId="71BD3A8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14:paraId="438B068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14:paraId="4B19634E">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14:paraId="32D39B3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22.3投标报价包括完成本项目</w:t>
      </w:r>
      <w:r>
        <w:rPr>
          <w:rFonts w:hint="eastAsia" w:ascii="宋体" w:hAnsi="宋体" w:eastAsia="宋体" w:cs="宋体"/>
          <w:color w:val="000000"/>
          <w:kern w:val="0"/>
          <w:szCs w:val="21"/>
          <w:highlight w:val="none"/>
          <w:u w:color="000000"/>
          <w:lang w:bidi="ar"/>
        </w:rPr>
        <w:t>全部供货及服务的一切费用</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color w:val="000000"/>
          <w:kern w:val="0"/>
          <w:sz w:val="21"/>
          <w:szCs w:val="21"/>
          <w:highlight w:val="none"/>
          <w:lang w:val="en-US" w:eastAsia="zh-CN" w:bidi="ar"/>
        </w:rPr>
        <w:t>包括但不限于：承担本项目所需的人员和专家顾问的薪金、现场服务、福利、交通、食宿和通讯费用、办公设备、文件制作及相应各项杂费等费用</w:t>
      </w:r>
      <w:r>
        <w:rPr>
          <w:rFonts w:hint="eastAsia" w:ascii="宋体" w:hAnsi="宋体" w:eastAsia="宋体" w:cs="宋体"/>
          <w:color w:val="000000"/>
          <w:kern w:val="0"/>
          <w:szCs w:val="21"/>
          <w:highlight w:val="none"/>
          <w:u w:color="000000"/>
          <w:lang w:bidi="ar"/>
        </w:rPr>
        <w:t>、利润、招标代理费、售后服务费、税金、政策性文件规定及合同包含的所有风险和责任等、货物送至招标人指定地点前的各项应有费用。</w:t>
      </w:r>
      <w:r>
        <w:rPr>
          <w:rFonts w:hint="eastAsia" w:ascii="宋体" w:hAnsi="宋体" w:eastAsia="宋体" w:cs="宋体"/>
          <w:bCs/>
          <w:color w:val="000000"/>
          <w:kern w:val="0"/>
          <w:szCs w:val="21"/>
          <w:highlight w:val="none"/>
          <w:u w:color="000000"/>
          <w:lang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724E7F35">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22.4投标报价的价格是完成项目全部内容（包括后期的相关服务）的价格，其</w:t>
      </w:r>
      <w:r>
        <w:rPr>
          <w:rFonts w:hint="eastAsia" w:ascii="宋体" w:hAnsi="宋体" w:eastAsia="宋体" w:cs="宋体"/>
          <w:bCs/>
          <w:color w:val="000000"/>
          <w:kern w:val="0"/>
          <w:szCs w:val="21"/>
          <w:highlight w:val="none"/>
          <w:u w:color="000000"/>
          <w:lang w:val="en-US" w:eastAsia="zh-CN" w:bidi="ar"/>
        </w:rPr>
        <w:t>总</w:t>
      </w:r>
      <w:r>
        <w:rPr>
          <w:rFonts w:hint="eastAsia" w:ascii="宋体" w:hAnsi="宋体" w:eastAsia="宋体" w:cs="宋体"/>
          <w:bCs/>
          <w:color w:val="000000"/>
          <w:kern w:val="0"/>
          <w:szCs w:val="21"/>
          <w:highlight w:val="none"/>
          <w:u w:color="000000"/>
          <w:lang w:bidi="ar"/>
        </w:rPr>
        <w:t>价即为履行合同的固定</w:t>
      </w:r>
      <w:r>
        <w:rPr>
          <w:rFonts w:hint="eastAsia" w:ascii="宋体" w:hAnsi="宋体" w:eastAsia="宋体" w:cs="宋体"/>
          <w:bCs/>
          <w:color w:val="000000"/>
          <w:kern w:val="0"/>
          <w:szCs w:val="21"/>
          <w:highlight w:val="none"/>
          <w:u w:color="000000"/>
          <w:lang w:val="en-US" w:eastAsia="zh-CN" w:bidi="ar"/>
        </w:rPr>
        <w:t>总</w:t>
      </w:r>
      <w:r>
        <w:rPr>
          <w:rFonts w:hint="eastAsia" w:ascii="宋体" w:hAnsi="宋体" w:eastAsia="宋体" w:cs="宋体"/>
          <w:bCs/>
          <w:color w:val="000000"/>
          <w:kern w:val="0"/>
          <w:szCs w:val="21"/>
          <w:highlight w:val="none"/>
          <w:u w:color="000000"/>
          <w:lang w:bidi="ar"/>
        </w:rPr>
        <w:t>价。</w:t>
      </w:r>
      <w:r>
        <w:rPr>
          <w:rFonts w:hint="eastAsia" w:ascii="宋体" w:hAnsi="宋体" w:eastAsia="宋体" w:cs="宋体"/>
          <w:bCs/>
          <w:color w:val="auto"/>
          <w:kern w:val="0"/>
          <w:szCs w:val="21"/>
          <w:highlight w:val="none"/>
          <w:u w:color="000000"/>
          <w:lang w:bidi="ar"/>
        </w:rPr>
        <w:t>在合同履行期间，如遇国家的税率调整或其他政策影响税率的，则价税合计金额做相应调整。</w:t>
      </w:r>
    </w:p>
    <w:p w14:paraId="728E79D9">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14:paraId="001D4FD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22.6投标人的投标报价不得超过各最高限价，否则将作为无效投标处理。</w:t>
      </w:r>
    </w:p>
    <w:p w14:paraId="21024D6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14:paraId="3CBF4DE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5BBEB4C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14:paraId="3F38FD09">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23.1 除投标人须知前附表另有规定外，投标有效期为30天。</w:t>
      </w:r>
    </w:p>
    <w:p w14:paraId="6D0B81AE">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23.2在投标有效期内，投标人撤销或修改其投标文件的，应承担招标文件和法律规定的责任。</w:t>
      </w:r>
    </w:p>
    <w:p w14:paraId="554ED866">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4B4279B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45AD59A2">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（四）投标文件的递交</w:t>
      </w:r>
      <w:bookmarkEnd w:id="34"/>
    </w:p>
    <w:p w14:paraId="79B60E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5" w:name="_Toc30407_WPSOffice_Level3"/>
      <w:bookmarkEnd w:id="35"/>
      <w:bookmarkStart w:id="36" w:name="_Toc490"/>
      <w:bookmarkEnd w:id="36"/>
      <w:r>
        <w:rPr>
          <w:rFonts w:hint="eastAsia" w:ascii="宋体" w:hAnsi="宋体" w:eastAsia="宋体" w:cs="宋体"/>
          <w:b/>
          <w:color w:val="000000"/>
          <w:kern w:val="0"/>
          <w:szCs w:val="21"/>
          <w:highlight w:val="none"/>
          <w:u w:color="000000"/>
          <w:lang w:bidi="ar"/>
        </w:rPr>
        <w:t>25.投标文件的份数和签署</w:t>
      </w:r>
    </w:p>
    <w:p w14:paraId="5B2E1A84">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42940026">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25.2按格式文件要求签字或盖章，否则经评委会一致认定且经过招标人同意后, 按照无效投标处理。</w:t>
      </w:r>
    </w:p>
    <w:p w14:paraId="780FD4C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14:paraId="008E791D">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26.1 </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3EA70F56">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14:paraId="6EE0109A">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362658F7">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14:paraId="67DEE22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14:paraId="527F0F92">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14:paraId="3ED4A321">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28.1.1招标人投标须知前附表规定的提交投标文件的截止时间和地点公开开标。</w:t>
      </w:r>
    </w:p>
    <w:p w14:paraId="28B8EA36">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28.2 参与开标的监督部门</w:t>
      </w:r>
    </w:p>
    <w:p w14:paraId="468E3B51">
      <w:pPr>
        <w:widowControl/>
        <w:autoSpaceDE w:val="0"/>
        <w:spacing w:line="440" w:lineRule="exact"/>
        <w:ind w:firstLine="420" w:firstLineChars="200"/>
        <w:jc w:val="left"/>
        <w:rPr>
          <w:rFonts w:ascii="宋体" w:hAnsi="宋体" w:eastAsia="宋体" w:cs="宋体"/>
          <w:spacing w:val="-8"/>
          <w:highlight w:val="none"/>
        </w:rPr>
      </w:pPr>
      <w:bookmarkStart w:id="39" w:name="_Toc15542_WPSOffice_Level3"/>
      <w:bookmarkEnd w:id="39"/>
      <w:r>
        <w:rPr>
          <w:rFonts w:hint="eastAsia" w:ascii="宋体" w:hAnsi="宋体" w:eastAsia="宋体" w:cs="宋体"/>
          <w:color w:val="000000"/>
          <w:kern w:val="0"/>
          <w:szCs w:val="21"/>
          <w:highlight w:val="none"/>
          <w:u w:color="000000"/>
          <w:lang w:bidi="ar"/>
        </w:rPr>
        <w:t>28.2.1招标人可以邀请相关监督部门参加。</w:t>
      </w:r>
    </w:p>
    <w:p w14:paraId="57F99217">
      <w:pPr>
        <w:widowControl/>
        <w:autoSpaceDE w:val="0"/>
        <w:adjustRightInd w:val="0"/>
        <w:snapToGrid w:val="0"/>
        <w:spacing w:line="440" w:lineRule="exact"/>
        <w:ind w:firstLine="420" w:firstLineChars="200"/>
        <w:rPr>
          <w:rFonts w:ascii="宋体" w:hAnsi="宋体" w:eastAsia="宋体" w:cs="宋体"/>
          <w:bCs/>
          <w:highlight w:val="none"/>
        </w:rPr>
      </w:pPr>
      <w:r>
        <w:rPr>
          <w:rFonts w:hint="eastAsia" w:ascii="宋体" w:hAnsi="宋体" w:eastAsia="宋体" w:cs="宋体"/>
          <w:color w:val="000000"/>
          <w:kern w:val="0"/>
          <w:szCs w:val="21"/>
          <w:highlight w:val="none"/>
          <w:u w:color="000000"/>
          <w:lang w:bidi="ar"/>
        </w:rPr>
        <w:t>28.3开标程序</w:t>
      </w:r>
    </w:p>
    <w:p w14:paraId="548FE84A">
      <w:pPr>
        <w:widowControl/>
        <w:spacing w:line="400" w:lineRule="exact"/>
        <w:ind w:right="-155" w:rightChars="-74"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开标会议由</w:t>
      </w:r>
      <w:r>
        <w:rPr>
          <w:rFonts w:hint="eastAsia" w:ascii="宋体" w:hAnsi="宋体" w:eastAsia="宋体" w:cs="宋体"/>
          <w:color w:val="000000"/>
          <w:kern w:val="0"/>
          <w:szCs w:val="21"/>
          <w:highlight w:val="none"/>
          <w:u w:val="single" w:color="000000"/>
          <w:lang w:bidi="ar"/>
        </w:rPr>
        <w:t xml:space="preserve"> 滁州市城投工程咨询管理有限公司 </w:t>
      </w:r>
      <w:r>
        <w:rPr>
          <w:rFonts w:hint="eastAsia" w:ascii="宋体" w:hAnsi="宋体" w:eastAsia="宋体" w:cs="宋体"/>
          <w:color w:val="000000"/>
          <w:kern w:val="0"/>
          <w:szCs w:val="21"/>
          <w:highlight w:val="none"/>
          <w:u w:color="000000"/>
          <w:lang w:bidi="ar"/>
        </w:rPr>
        <w:t>主持。</w:t>
      </w:r>
    </w:p>
    <w:p w14:paraId="6259321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（1）宣布开标纪律；</w:t>
      </w:r>
    </w:p>
    <w:p w14:paraId="79A6360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（2）宣布</w:t>
      </w:r>
      <w:r>
        <w:rPr>
          <w:rFonts w:hint="eastAsia" w:ascii="宋体" w:hAnsi="宋体" w:eastAsia="宋体" w:cs="宋体"/>
          <w:color w:val="000000"/>
          <w:kern w:val="0"/>
          <w:szCs w:val="21"/>
          <w:highlight w:val="none"/>
          <w:u w:color="000000"/>
          <w:lang w:val="en-US" w:eastAsia="zh-CN" w:bidi="ar"/>
        </w:rPr>
        <w:t>招标</w:t>
      </w:r>
      <w:r>
        <w:rPr>
          <w:rFonts w:hint="eastAsia" w:ascii="宋体" w:hAnsi="宋体" w:eastAsia="宋体" w:cs="宋体"/>
          <w:color w:val="000000"/>
          <w:kern w:val="0"/>
          <w:szCs w:val="21"/>
          <w:highlight w:val="none"/>
          <w:u w:color="000000"/>
          <w:lang w:bidi="ar"/>
        </w:rPr>
        <w:t>人、代理机构主持人、见证人等有关人员姓名；</w:t>
      </w:r>
    </w:p>
    <w:p w14:paraId="79F2E8EC">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（3）公布投标人投标报价、服务期及其他内容，并记录在案；</w:t>
      </w:r>
    </w:p>
    <w:p w14:paraId="32AD35C4">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（4）开标结束。</w:t>
      </w:r>
    </w:p>
    <w:p w14:paraId="3FBC06A3">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14:paraId="1A362923">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819926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14:paraId="0B62D201">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14:paraId="62A03C30">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14:paraId="20280726">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353E9666">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14:paraId="40663414">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14:paraId="6477C12C">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14:paraId="1B530CB5">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14:paraId="5D06CF53">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14:paraId="357A79D1">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50B12A0C">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14:paraId="55EE0902">
      <w:pPr>
        <w:widowControl/>
        <w:spacing w:line="400" w:lineRule="exact"/>
        <w:ind w:firstLine="415"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14:paraId="4FC4E8F3">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14:paraId="74686F45">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14:paraId="68F8B53E">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14:paraId="57EF5139">
      <w:pPr>
        <w:widowControl/>
        <w:autoSpaceDE w:val="0"/>
        <w:spacing w:line="440" w:lineRule="exact"/>
        <w:ind w:firstLine="420" w:firstLineChars="200"/>
        <w:jc w:val="left"/>
        <w:rPr>
          <w:rFonts w:ascii="宋体" w:hAnsi="宋体" w:eastAsia="宋体" w:cs="宋体"/>
          <w:highlight w:val="none"/>
        </w:rPr>
      </w:pPr>
      <w:bookmarkStart w:id="40" w:name="_Toc5272_WPSOffice_Level3"/>
      <w:bookmarkEnd w:id="40"/>
      <w:r>
        <w:rPr>
          <w:rFonts w:hint="eastAsia" w:ascii="宋体" w:hAnsi="宋体" w:eastAsia="宋体" w:cs="宋体"/>
          <w:color w:val="000000"/>
          <w:kern w:val="0"/>
          <w:szCs w:val="21"/>
          <w:highlight w:val="none"/>
          <w:u w:color="000000"/>
          <w:lang w:bidi="ar"/>
        </w:rPr>
        <w:t>31.3.1遵循公平、公正、科学和择优的原则。</w:t>
      </w:r>
    </w:p>
    <w:p w14:paraId="0122A76A">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14:paraId="2690EFD2">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8FB297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14:paraId="069105F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14:paraId="0350E189">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（2）招标投标当事人对评标结果提出异议或者投诉，公共资源交易监督机构认为需要重新进行评标的，评标委员会成员应当按照公共资源交易监督机构要求重新评标。</w:t>
      </w:r>
    </w:p>
    <w:p w14:paraId="0FD9B53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14:paraId="2214201A">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1CFC558">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14:paraId="2FDCC0E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0EED433B">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14:paraId="416185C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1331EEB6">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1A2F0F6A">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14:paraId="0ABC5FD6">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FC058C5">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14:paraId="597F92C7">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27E6A48B">
      <w:pPr>
        <w:autoSpaceDE w:val="0"/>
        <w:spacing w:line="400" w:lineRule="exact"/>
        <w:jc w:val="left"/>
        <w:rPr>
          <w:rFonts w:ascii="黑体" w:hAnsi="宋体" w:eastAsia="黑体" w:cs="黑体"/>
          <w:sz w:val="30"/>
          <w:szCs w:val="30"/>
          <w:highlight w:val="none"/>
        </w:rPr>
      </w:pPr>
    </w:p>
    <w:p w14:paraId="38369EF2">
      <w:pPr>
        <w:rPr>
          <w:rFonts w:ascii="宋体"/>
          <w:b/>
          <w:sz w:val="32"/>
          <w:szCs w:val="32"/>
          <w:highlight w:val="none"/>
        </w:rPr>
      </w:pPr>
      <w:r>
        <w:rPr>
          <w:rFonts w:hint="eastAsia" w:ascii="宋体"/>
          <w:b/>
          <w:sz w:val="32"/>
          <w:szCs w:val="32"/>
          <w:highlight w:val="none"/>
        </w:rPr>
        <w:br w:type="page"/>
      </w:r>
    </w:p>
    <w:p w14:paraId="14CC2CDE">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rPr>
                <w:rFonts w:ascii="宋体" w:hAnsi="宋体"/>
                <w:color w:val="000000"/>
                <w:szCs w:val="21"/>
                <w:highlight w:val="none"/>
              </w:rPr>
            </w:pPr>
            <w:r>
              <w:rPr>
                <w:rFonts w:hint="eastAsia" w:ascii="宋体"/>
                <w:b/>
                <w:color w:val="000000"/>
                <w:szCs w:val="21"/>
                <w:highlight w:val="none"/>
              </w:rPr>
              <w:t>评审核验电子标书中的下列证书、证明材料：</w:t>
            </w:r>
          </w:p>
          <w:p w14:paraId="4FE89A7E">
            <w:pPr>
              <w:spacing w:line="320" w:lineRule="exact"/>
              <w:rPr>
                <w:rFonts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5990D8D8">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vAlign w:val="center"/>
          </w:tcPr>
          <w:p w14:paraId="78A19AC6">
            <w:pPr>
              <w:keepNext w:val="0"/>
              <w:keepLines w:val="0"/>
              <w:pageBreakBefore w:val="0"/>
              <w:widowControl w:val="0"/>
              <w:kinsoku/>
              <w:wordWrap w:val="0"/>
              <w:overflowPunct/>
              <w:topLinePunct w:val="0"/>
              <w:autoSpaceDE/>
              <w:autoSpaceDN/>
              <w:bidi w:val="0"/>
              <w:adjustRightInd/>
              <w:snapToGrid/>
              <w:spacing w:line="440" w:lineRule="exact"/>
              <w:jc w:val="left"/>
              <w:textAlignment w:val="auto"/>
              <w:rPr>
                <w:rFonts w:ascii="宋体" w:hAnsi="宋体" w:eastAsia="宋体" w:cs="Times New Roman"/>
                <w:color w:val="000000"/>
                <w:szCs w:val="21"/>
                <w:highlight w:val="none"/>
              </w:rPr>
            </w:pPr>
            <w:r>
              <w:rPr>
                <w:rFonts w:hint="eastAsia" w:ascii="宋体" w:hAnsi="宋体" w:eastAsia="宋体" w:cs="宋体"/>
                <w:szCs w:val="21"/>
                <w:highlight w:val="none"/>
                <w:lang w:val="en-US" w:eastAsia="zh-CN"/>
              </w:rPr>
              <w:t>（3）投标人</w:t>
            </w:r>
            <w:r>
              <w:rPr>
                <w:rFonts w:hint="default" w:ascii="宋体" w:hAnsi="宋体" w:eastAsia="宋体" w:cs="宋体"/>
                <w:szCs w:val="21"/>
                <w:highlight w:val="none"/>
                <w:lang w:val="en-US" w:eastAsia="zh-CN"/>
              </w:rPr>
              <w:t>在社会消防技术服务信息系统(https://shhxf.119.gov.cn/)中</w:t>
            </w:r>
            <w:r>
              <w:rPr>
                <w:rFonts w:hint="eastAsia" w:ascii="宋体" w:hAnsi="宋体" w:eastAsia="宋体" w:cs="宋体"/>
                <w:szCs w:val="21"/>
                <w:highlight w:val="none"/>
                <w:lang w:val="en-US" w:eastAsia="zh-CN"/>
              </w:rPr>
              <w:t>可被</w:t>
            </w:r>
            <w:r>
              <w:rPr>
                <w:rFonts w:hint="default" w:ascii="宋体" w:hAnsi="宋体" w:eastAsia="宋体" w:cs="宋体"/>
                <w:szCs w:val="21"/>
                <w:highlight w:val="none"/>
                <w:lang w:val="en-US" w:eastAsia="zh-CN"/>
              </w:rPr>
              <w:t>查询到</w:t>
            </w:r>
            <w:r>
              <w:rPr>
                <w:rFonts w:hint="eastAsia" w:ascii="宋体" w:hAnsi="宋体" w:eastAsia="宋体" w:cs="宋体"/>
                <w:szCs w:val="21"/>
                <w:highlight w:val="none"/>
                <w:lang w:val="en-US" w:eastAsia="zh-CN"/>
              </w:rPr>
              <w:t>，且</w:t>
            </w:r>
            <w:r>
              <w:rPr>
                <w:rFonts w:hint="default" w:ascii="宋体" w:hAnsi="宋体" w:eastAsia="宋体" w:cs="宋体"/>
                <w:szCs w:val="21"/>
                <w:highlight w:val="none"/>
                <w:lang w:val="en-US" w:eastAsia="zh-CN"/>
              </w:rPr>
              <w:t>服务类型包含消防设施维护保养检测</w:t>
            </w:r>
          </w:p>
        </w:tc>
        <w:tc>
          <w:tcPr>
            <w:tcW w:w="3929" w:type="dxa"/>
            <w:vAlign w:val="center"/>
          </w:tcPr>
          <w:p w14:paraId="240940A8">
            <w:pPr>
              <w:spacing w:line="440" w:lineRule="exact"/>
              <w:rPr>
                <w:rFonts w:hint="eastAsia" w:ascii="宋体" w:hAnsi="宋体"/>
                <w:color w:val="000000"/>
                <w:szCs w:val="21"/>
                <w:highlight w:val="none"/>
              </w:rPr>
            </w:pPr>
            <w:r>
              <w:rPr>
                <w:rFonts w:hint="eastAsia" w:ascii="宋体"/>
                <w:b/>
                <w:color w:val="000000"/>
                <w:szCs w:val="21"/>
                <w:highlight w:val="none"/>
              </w:rPr>
              <w:t>评审核验电子标书中的下列证明材料：</w:t>
            </w:r>
          </w:p>
          <w:p w14:paraId="2F171C7E">
            <w:pPr>
              <w:spacing w:line="440" w:lineRule="exact"/>
              <w:rPr>
                <w:rFonts w:ascii="宋体"/>
                <w:b/>
                <w:color w:val="000000"/>
                <w:szCs w:val="21"/>
                <w:highlight w:val="none"/>
              </w:rPr>
            </w:pPr>
            <w:r>
              <w:rPr>
                <w:rFonts w:hint="eastAsia" w:ascii="宋体" w:hAnsi="Times New Roman" w:eastAsia="宋体" w:cs="Times New Roman"/>
                <w:color w:val="000000"/>
                <w:szCs w:val="21"/>
                <w:highlight w:val="none"/>
                <w:lang w:val="en-US" w:eastAsia="zh-CN"/>
              </w:rPr>
              <w:t>提供</w:t>
            </w:r>
            <w:r>
              <w:rPr>
                <w:rFonts w:hint="default" w:ascii="宋体" w:hAnsi="Times New Roman" w:eastAsia="宋体" w:cs="Times New Roman"/>
                <w:color w:val="000000"/>
                <w:szCs w:val="21"/>
                <w:highlight w:val="none"/>
                <w:lang w:val="en-US" w:eastAsia="zh-CN"/>
              </w:rPr>
              <w:t>社会消防技术服务信息系统(https://shhxf.119.gov.cn/)</w:t>
            </w:r>
            <w:r>
              <w:rPr>
                <w:rFonts w:hint="eastAsia" w:ascii="宋体" w:hAnsi="Times New Roman" w:eastAsia="宋体" w:cs="Times New Roman"/>
                <w:color w:val="000000"/>
                <w:szCs w:val="21"/>
                <w:highlight w:val="none"/>
                <w:lang w:val="en-US" w:eastAsia="zh-CN"/>
              </w:rPr>
              <w:t>查询结果的页面截图</w:t>
            </w:r>
          </w:p>
        </w:tc>
      </w:tr>
      <w:tr w14:paraId="1F5D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12664F2C">
            <w:pPr>
              <w:spacing w:line="320" w:lineRule="exact"/>
              <w:jc w:val="center"/>
              <w:rPr>
                <w:rFonts w:ascii="宋体" w:hAnsi="宋体"/>
                <w:color w:val="000000"/>
                <w:szCs w:val="21"/>
                <w:highlight w:val="none"/>
              </w:rPr>
            </w:pPr>
          </w:p>
        </w:tc>
        <w:tc>
          <w:tcPr>
            <w:tcW w:w="1235" w:type="dxa"/>
            <w:vMerge w:val="continue"/>
            <w:vAlign w:val="center"/>
          </w:tcPr>
          <w:p w14:paraId="3B96B6F2">
            <w:pPr>
              <w:spacing w:line="320" w:lineRule="exact"/>
              <w:rPr>
                <w:rFonts w:ascii="宋体" w:hAnsi="宋体"/>
                <w:color w:val="000000"/>
                <w:szCs w:val="21"/>
                <w:highlight w:val="none"/>
              </w:rPr>
            </w:pPr>
          </w:p>
        </w:tc>
        <w:tc>
          <w:tcPr>
            <w:tcW w:w="3008" w:type="dxa"/>
            <w:vAlign w:val="center"/>
          </w:tcPr>
          <w:p w14:paraId="3A88508F">
            <w:pPr>
              <w:spacing w:line="440" w:lineRule="exact"/>
              <w:jc w:val="left"/>
              <w:rPr>
                <w:rFonts w:hint="eastAsia" w:ascii="宋体" w:hAnsi="宋体" w:eastAsia="宋体" w:cs="Times New Roman"/>
                <w:color w:val="000000"/>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eastAsia="宋体" w:cs="宋体"/>
                <w:szCs w:val="21"/>
                <w:highlight w:val="none"/>
                <w:lang w:val="en-US" w:eastAsia="zh-CN"/>
              </w:rPr>
              <w:t>拟派项目负责人具有二级（或以上）注册消防工程师证书</w:t>
            </w:r>
          </w:p>
        </w:tc>
        <w:tc>
          <w:tcPr>
            <w:tcW w:w="3929" w:type="dxa"/>
            <w:vAlign w:val="center"/>
          </w:tcPr>
          <w:p w14:paraId="1C706E99">
            <w:pPr>
              <w:spacing w:line="440" w:lineRule="exact"/>
              <w:rPr>
                <w:rFonts w:hint="eastAsia" w:ascii="宋体" w:hAnsi="宋体"/>
                <w:color w:val="000000"/>
                <w:szCs w:val="21"/>
                <w:highlight w:val="none"/>
              </w:rPr>
            </w:pPr>
            <w:r>
              <w:rPr>
                <w:rFonts w:hint="eastAsia" w:ascii="宋体"/>
                <w:b/>
                <w:color w:val="000000"/>
                <w:szCs w:val="21"/>
                <w:highlight w:val="none"/>
              </w:rPr>
              <w:t>评审核验电子标书中的下列证明材料：</w:t>
            </w:r>
          </w:p>
          <w:p w14:paraId="0B1B10DF">
            <w:pPr>
              <w:spacing w:line="440" w:lineRule="exact"/>
              <w:jc w:val="both"/>
              <w:rPr>
                <w:rFonts w:hint="eastAsia"/>
                <w:color w:val="000000"/>
                <w:highlight w:val="none"/>
              </w:rPr>
            </w:pPr>
            <w:r>
              <w:rPr>
                <w:rFonts w:hint="eastAsia" w:ascii="宋体" w:hAnsi="Times New Roman" w:eastAsia="宋体" w:cs="Times New Roman"/>
                <w:color w:val="000000"/>
                <w:szCs w:val="21"/>
                <w:highlight w:val="none"/>
                <w:lang w:val="en-US" w:eastAsia="zh-CN"/>
              </w:rPr>
              <w:t>提供</w:t>
            </w:r>
            <w:r>
              <w:rPr>
                <w:rFonts w:hint="eastAsia" w:ascii="宋体" w:hAnsi="宋体" w:eastAsia="宋体" w:cs="宋体"/>
                <w:szCs w:val="21"/>
                <w:highlight w:val="none"/>
                <w:lang w:val="en-US" w:eastAsia="zh-CN"/>
              </w:rPr>
              <w:t>拟派项目负责人有效身份证、证书和</w:t>
            </w:r>
            <w:r>
              <w:rPr>
                <w:rFonts w:hint="eastAsia" w:ascii="宋体" w:hAnsi="宋体" w:cs="宋体"/>
                <w:color w:val="000000"/>
                <w:szCs w:val="21"/>
                <w:highlight w:val="none"/>
              </w:rPr>
              <w:t>社保部门出具的本单位为其缴纳的投标前近三个月连续的</w:t>
            </w:r>
            <w:r>
              <w:rPr>
                <w:rFonts w:hint="eastAsia" w:ascii="宋体" w:hAnsi="宋体" w:cs="宋体"/>
                <w:color w:val="000000"/>
                <w:szCs w:val="21"/>
                <w:highlight w:val="none"/>
                <w:lang w:val="en-US" w:eastAsia="zh-CN"/>
              </w:rPr>
              <w:t>社保</w:t>
            </w:r>
            <w:r>
              <w:rPr>
                <w:rFonts w:hint="eastAsia" w:ascii="宋体" w:hAnsi="宋体" w:cs="宋体"/>
                <w:color w:val="000000"/>
                <w:szCs w:val="21"/>
                <w:highlight w:val="none"/>
              </w:rPr>
              <w:t>证明，投标人是事业单位的，须由其主管部门出具证明</w:t>
            </w:r>
          </w:p>
        </w:tc>
      </w:tr>
      <w:tr w14:paraId="2BDA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2758BC71">
            <w:pPr>
              <w:spacing w:line="320" w:lineRule="exact"/>
              <w:jc w:val="center"/>
              <w:rPr>
                <w:rFonts w:ascii="宋体" w:hAnsi="宋体"/>
                <w:color w:val="000000"/>
                <w:szCs w:val="21"/>
                <w:highlight w:val="none"/>
              </w:rPr>
            </w:pPr>
          </w:p>
        </w:tc>
        <w:tc>
          <w:tcPr>
            <w:tcW w:w="1235" w:type="dxa"/>
            <w:vMerge w:val="continue"/>
            <w:vAlign w:val="center"/>
          </w:tcPr>
          <w:p w14:paraId="475BDBCB">
            <w:pPr>
              <w:spacing w:line="320" w:lineRule="exact"/>
              <w:rPr>
                <w:rFonts w:ascii="宋体" w:hAnsi="宋体"/>
                <w:color w:val="000000"/>
                <w:szCs w:val="21"/>
                <w:highlight w:val="none"/>
              </w:rPr>
            </w:pPr>
          </w:p>
        </w:tc>
        <w:tc>
          <w:tcPr>
            <w:tcW w:w="3008" w:type="dxa"/>
            <w:shd w:val="clear" w:color="auto" w:fill="auto"/>
            <w:vAlign w:val="top"/>
          </w:tcPr>
          <w:p w14:paraId="4E553887">
            <w:pPr>
              <w:widowControl/>
              <w:autoSpaceDE w:val="0"/>
              <w:spacing w:line="480" w:lineRule="exact"/>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）诚信投标承诺书</w:t>
            </w:r>
          </w:p>
        </w:tc>
        <w:tc>
          <w:tcPr>
            <w:tcW w:w="3929" w:type="dxa"/>
            <w:shd w:val="clear" w:color="auto" w:fill="auto"/>
            <w:vAlign w:val="top"/>
          </w:tcPr>
          <w:p w14:paraId="6BE5CDC2">
            <w:pPr>
              <w:spacing w:line="360" w:lineRule="exact"/>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68D8A2FB">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）服务承诺书</w:t>
            </w:r>
          </w:p>
        </w:tc>
        <w:tc>
          <w:tcPr>
            <w:tcW w:w="3929" w:type="dxa"/>
            <w:vAlign w:val="center"/>
          </w:tcPr>
          <w:p w14:paraId="0043AD0E">
            <w:pPr>
              <w:spacing w:line="360" w:lineRule="exact"/>
              <w:rPr>
                <w:rFonts w:ascii="宋体"/>
                <w:color w:val="000000"/>
                <w:szCs w:val="21"/>
                <w:highlight w:val="none"/>
              </w:rPr>
            </w:pPr>
            <w:r>
              <w:rPr>
                <w:rFonts w:hint="eastAsia"/>
                <w:color w:val="000000"/>
                <w:highlight w:val="none"/>
              </w:rPr>
              <w:t>格式见附件，检验电子标书</w:t>
            </w:r>
          </w:p>
        </w:tc>
      </w:tr>
    </w:tbl>
    <w:p w14:paraId="48C504E4">
      <w:pPr>
        <w:adjustRightInd w:val="0"/>
        <w:snapToGrid w:val="0"/>
        <w:spacing w:line="560" w:lineRule="exact"/>
        <w:jc w:val="left"/>
        <w:rPr>
          <w:rFonts w:ascii="Times New Roman" w:hAnsi="Times New Roman" w:eastAsia="宋体" w:cs="Times New Roman"/>
          <w:color w:val="000000"/>
          <w:highlight w:val="none"/>
        </w:rPr>
      </w:pPr>
      <w:bookmarkStart w:id="45" w:name="_Toc506107320"/>
      <w:bookmarkStart w:id="46" w:name="_Toc60061492"/>
      <w:bookmarkStart w:id="47" w:name="_Toc95223395"/>
      <w:bookmarkStart w:id="48" w:name="_Toc15058909"/>
      <w:r>
        <w:rPr>
          <w:rFonts w:hint="eastAsia" w:ascii="Times New Roman" w:hAnsi="Times New Roman" w:eastAsia="宋体" w:cs="Times New Roman"/>
          <w:color w:val="000000"/>
          <w:highlight w:val="none"/>
        </w:rPr>
        <w:t>2.审查办法</w:t>
      </w:r>
      <w:bookmarkEnd w:id="45"/>
      <w:bookmarkEnd w:id="46"/>
      <w:bookmarkEnd w:id="47"/>
      <w:bookmarkEnd w:id="48"/>
    </w:p>
    <w:p w14:paraId="43494882">
      <w:pPr>
        <w:adjustRightInd w:val="0"/>
        <w:snapToGrid w:val="0"/>
        <w:spacing w:line="560" w:lineRule="exact"/>
        <w:jc w:val="left"/>
        <w:rPr>
          <w:rFonts w:ascii="Times New Roman" w:hAnsi="Times New Roman" w:eastAsia="宋体" w:cs="Times New Roman"/>
          <w:color w:val="000000"/>
          <w:highlight w:val="none"/>
        </w:rPr>
      </w:pPr>
      <w:bookmarkStart w:id="49" w:name="_Toc324404868"/>
      <w:bookmarkStart w:id="50" w:name="_Toc15058910"/>
      <w:bookmarkStart w:id="51" w:name="_Toc60061493"/>
      <w:bookmarkStart w:id="52" w:name="_Toc506107321"/>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adjustRightInd w:val="0"/>
        <w:snapToGrid w:val="0"/>
        <w:spacing w:line="560" w:lineRule="exact"/>
        <w:jc w:val="left"/>
        <w:rPr>
          <w:rFonts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3CCF7432">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adjustRightInd w:val="0"/>
        <w:snapToGrid w:val="0"/>
        <w:spacing w:line="560" w:lineRule="exact"/>
        <w:jc w:val="left"/>
        <w:rPr>
          <w:rFonts w:ascii="Times New Roman" w:hAnsi="Times New Roman" w:eastAsia="宋体" w:cs="Times New Roman"/>
          <w:color w:val="000000"/>
          <w:highlight w:val="none"/>
        </w:rPr>
      </w:pPr>
      <w:bookmarkStart w:id="54" w:name="_Toc506107322"/>
      <w:bookmarkStart w:id="55" w:name="_Toc60061494"/>
      <w:bookmarkStart w:id="56" w:name="_Toc15058911"/>
      <w:bookmarkStart w:id="57" w:name="_Toc324404869"/>
      <w:bookmarkStart w:id="58" w:name="_Toc95223397"/>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499FC75D">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619B76C5">
      <w:pPr>
        <w:numPr>
          <w:ilvl w:val="0"/>
          <w:numId w:val="1"/>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14:paraId="0F514558">
      <w:pPr>
        <w:pStyle w:val="5"/>
        <w:numPr>
          <w:ilvl w:val="0"/>
          <w:numId w:val="0"/>
        </w:numPr>
        <w:jc w:val="left"/>
        <w:rPr>
          <w:rFonts w:hint="default" w:eastAsia="宋体"/>
          <w:highlight w:val="none"/>
          <w:lang w:val="en-US" w:eastAsia="zh-CN"/>
        </w:rPr>
      </w:pPr>
      <w:bookmarkStart w:id="59" w:name="_Toc14651"/>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267320058"/>
            <w:bookmarkStart w:id="61" w:name="_Toc449028878"/>
            <w:bookmarkStart w:id="62" w:name="_Toc362983802"/>
            <w:bookmarkStart w:id="63" w:name="_Toc58430318"/>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2"/>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60061499"/>
      <w:bookmarkStart w:id="67" w:name="_Toc15058916"/>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8" w:name="_Toc15058917"/>
      <w:bookmarkStart w:id="69" w:name="_Toc60061500"/>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60061501"/>
      <w:bookmarkStart w:id="71" w:name="_Toc15058918"/>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14:paraId="7143A2D1">
      <w:pPr>
        <w:numPr>
          <w:ilvl w:val="0"/>
          <w:numId w:val="2"/>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14:paraId="260B4007">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15058921"/>
      <w:bookmarkStart w:id="75" w:name="_Toc60061504"/>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14:paraId="3E7F582F">
      <w:pPr>
        <w:numPr>
          <w:ilvl w:val="0"/>
          <w:numId w:val="2"/>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16EA118">
      <w:pPr>
        <w:rPr>
          <w:rFonts w:hint="eastAsia" w:ascii="宋体" w:cs="宋体"/>
          <w:b/>
          <w:bCs/>
          <w:sz w:val="28"/>
          <w:szCs w:val="28"/>
          <w:highlight w:val="none"/>
        </w:rPr>
      </w:pPr>
      <w:r>
        <w:rPr>
          <w:rFonts w:hint="eastAsia" w:ascii="宋体" w:cs="宋体"/>
          <w:b/>
          <w:bCs/>
          <w:sz w:val="28"/>
          <w:szCs w:val="28"/>
          <w:highlight w:val="none"/>
        </w:rPr>
        <w:br w:type="page"/>
      </w:r>
    </w:p>
    <w:p w14:paraId="033B096E">
      <w:pPr>
        <w:snapToGrid w:val="0"/>
        <w:spacing w:before="156" w:beforeLines="50" w:after="156" w:afterLines="50" w:line="360" w:lineRule="auto"/>
        <w:jc w:val="center"/>
        <w:outlineLvl w:val="0"/>
        <w:rPr>
          <w:highlight w:val="none"/>
        </w:rPr>
      </w:pPr>
      <w:r>
        <w:rPr>
          <w:rFonts w:hint="eastAsia" w:ascii="宋体" w:cs="宋体"/>
          <w:b/>
          <w:bCs/>
          <w:sz w:val="28"/>
          <w:szCs w:val="28"/>
          <w:highlight w:val="none"/>
        </w:rPr>
        <w:t>第五章  用户需求书</w:t>
      </w:r>
    </w:p>
    <w:p w14:paraId="7E6078C6">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一、项目概况</w:t>
      </w:r>
    </w:p>
    <w:p w14:paraId="6F6D6782">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default" w:ascii="宋体" w:hAnsi="宋体" w:eastAsia="宋体" w:cs="宋体"/>
          <w:kern w:val="0"/>
          <w:sz w:val="21"/>
          <w:szCs w:val="21"/>
          <w:highlight w:val="none"/>
          <w:lang w:val="en-US" w:eastAsia="zh-CN"/>
        </w:rPr>
        <w:t>滁宁城际铁路（滁州段）于2023年开通，已通过消防验收并投入运行，运行状态良好。滁宁城际铁路（滁州段）消防设备含FAS系统、气体灭火系统、水消防系统、防排烟系统等，涉及了FAS、BAS、给排水、通风空调、低压供电、电扶梯等专业。目前</w:t>
      </w:r>
      <w:r>
        <w:rPr>
          <w:rFonts w:hint="eastAsia" w:ascii="宋体" w:hAnsi="宋体" w:eastAsia="宋体" w:cs="宋体"/>
          <w:kern w:val="0"/>
          <w:sz w:val="21"/>
          <w:szCs w:val="21"/>
          <w:highlight w:val="none"/>
          <w:lang w:val="en-US" w:eastAsia="zh-CN"/>
        </w:rPr>
        <w:t>全线</w:t>
      </w:r>
      <w:r>
        <w:rPr>
          <w:rFonts w:hint="default" w:ascii="宋体" w:hAnsi="宋体" w:eastAsia="宋体" w:cs="宋体"/>
          <w:kern w:val="0"/>
          <w:sz w:val="21"/>
          <w:szCs w:val="21"/>
          <w:highlight w:val="none"/>
          <w:lang w:val="en-US" w:eastAsia="zh-CN"/>
        </w:rPr>
        <w:t>消防设备的日常维护保养由维保公司完成。根据《中华人民共和国消防法》</w:t>
      </w:r>
      <w:r>
        <w:rPr>
          <w:rFonts w:hint="eastAsia" w:ascii="宋体" w:hAnsi="宋体" w:eastAsia="宋体" w:cs="宋体"/>
          <w:kern w:val="0"/>
          <w:sz w:val="21"/>
          <w:szCs w:val="21"/>
          <w:highlight w:val="none"/>
          <w:lang w:val="en-US" w:eastAsia="zh-CN"/>
        </w:rPr>
        <w:t>及</w:t>
      </w:r>
      <w:r>
        <w:rPr>
          <w:rFonts w:hint="default"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lang w:val="en-US" w:eastAsia="zh-CN"/>
        </w:rPr>
        <w:t>建筑消防设施的维护管理</w:t>
      </w:r>
      <w:r>
        <w:rPr>
          <w:rFonts w:hint="default"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lang w:val="en-US" w:eastAsia="zh-CN"/>
        </w:rPr>
        <w:t>（GB25201-2010）相关规定</w:t>
      </w:r>
      <w:r>
        <w:rPr>
          <w:rFonts w:hint="default" w:ascii="宋体" w:hAnsi="宋体" w:eastAsia="宋体" w:cs="宋体"/>
          <w:kern w:val="0"/>
          <w:sz w:val="21"/>
          <w:szCs w:val="21"/>
          <w:highlight w:val="none"/>
          <w:lang w:val="en-US" w:eastAsia="zh-CN"/>
        </w:rPr>
        <w:t>：“对建筑消防设施每年至少进行一次全面检测，确保完好有效，检测记录应当完整准确，存档备查”,故需定期由具有相应资质的消防检测公司进行检测，保证系统功能可靠，并出具建筑消防设施检测报告。</w:t>
      </w:r>
      <w:r>
        <w:rPr>
          <w:rFonts w:hint="eastAsia" w:ascii="宋体" w:hAnsi="宋体" w:eastAsia="宋体" w:cs="宋体"/>
          <w:kern w:val="0"/>
          <w:sz w:val="21"/>
          <w:szCs w:val="21"/>
          <w:highlight w:val="none"/>
          <w:lang w:val="en-US" w:eastAsia="zh-CN"/>
        </w:rPr>
        <w:t>为保障滁宁城际铁路（滁州段）全线消防设施的安全稳定运行，本项目拟委托有相应资质的消防检测机构对全线消防设施实施集中统一的年度检测，旨在排查消防设施设备隐患，提出整改建议，建立消防检测档案，确保运营安全。本项目起始时间以合同签订时间为准。</w:t>
      </w:r>
    </w:p>
    <w:p w14:paraId="196A4F6B">
      <w:pPr>
        <w:keepNext w:val="0"/>
        <w:keepLines w:val="0"/>
        <w:pageBreakBefore w:val="0"/>
        <w:widowControl w:val="0"/>
        <w:kinsoku/>
        <w:wordWrap/>
        <w:overflowPunct/>
        <w:topLinePunct w:val="0"/>
        <w:autoSpaceDE/>
        <w:autoSpaceDN/>
        <w:bidi w:val="0"/>
        <w:spacing w:line="440" w:lineRule="exact"/>
        <w:ind w:firstLine="420" w:firstLineChars="200"/>
        <w:textAlignment w:val="auto"/>
        <w:outlineLvl w:val="9"/>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二、服务内容</w:t>
      </w:r>
    </w:p>
    <w:p w14:paraId="72E7B4D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2.1消防年检的工作范围为：</w:t>
      </w:r>
    </w:p>
    <w:p w14:paraId="34427D1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宁城际铁路（滁州段）各车站、主变电所、区间变电所、车辆基地、区间隧道、控制中心等的消防设施，包括火灾自动报警及联动控制系统、消火栓给水系统、自动喷水灭火系统、气体灭火系统、电气火灾监控系统、防火分隔系统、防排烟系统、事故照明和疏散指示等；包括火灾报警主机、各种报警探测器、手动报警按钮、消防</w:t>
      </w:r>
      <w:r>
        <w:rPr>
          <w:rFonts w:hint="default" w:ascii="宋体" w:hAnsi="宋体" w:eastAsia="宋体" w:cs="宋体"/>
          <w:kern w:val="0"/>
          <w:sz w:val="21"/>
          <w:szCs w:val="21"/>
          <w:highlight w:val="none"/>
          <w:lang w:val="en-US" w:eastAsia="zh-CN"/>
        </w:rPr>
        <w:t>电话系统、</w:t>
      </w:r>
      <w:r>
        <w:rPr>
          <w:rFonts w:hint="eastAsia" w:ascii="宋体" w:hAnsi="宋体" w:eastAsia="宋体" w:cs="宋体"/>
          <w:kern w:val="0"/>
          <w:sz w:val="21"/>
          <w:szCs w:val="21"/>
          <w:highlight w:val="none"/>
          <w:lang w:val="en-US" w:eastAsia="zh-CN"/>
        </w:rPr>
        <w:t>消防联动设备、火灾模式、气体灭火系统、电气火灾系统以及与通风空调、给排水、低压供电、</w:t>
      </w:r>
      <w:r>
        <w:rPr>
          <w:rFonts w:hint="default" w:ascii="宋体" w:hAnsi="宋体" w:eastAsia="宋体" w:cs="宋体"/>
          <w:kern w:val="0"/>
          <w:sz w:val="21"/>
          <w:szCs w:val="21"/>
          <w:highlight w:val="none"/>
          <w:lang w:val="en-US" w:eastAsia="zh-CN"/>
        </w:rPr>
        <w:t>BAS、ISCS</w:t>
      </w:r>
      <w:r>
        <w:rPr>
          <w:rFonts w:hint="eastAsia" w:ascii="宋体" w:hAnsi="宋体" w:eastAsia="宋体" w:cs="宋体"/>
          <w:kern w:val="0"/>
          <w:sz w:val="21"/>
          <w:szCs w:val="21"/>
          <w:highlight w:val="none"/>
          <w:lang w:val="en-US" w:eastAsia="zh-CN"/>
        </w:rPr>
        <w:t>（SCADA）等专业的接口设备等。</w:t>
      </w:r>
    </w:p>
    <w:p w14:paraId="3F7E39E2">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2.2检测工作内容如下：</w:t>
      </w:r>
    </w:p>
    <w:p w14:paraId="7086B73A">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1.消防设备检测</w:t>
      </w:r>
    </w:p>
    <w:p w14:paraId="6886CCB1">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按国家规定的抽检率检测各系统设备的功能。</w:t>
      </w:r>
    </w:p>
    <w:p w14:paraId="78450D14">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对检测中发现的问题提出整改建议。</w:t>
      </w:r>
    </w:p>
    <w:p w14:paraId="49C18350">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复检，直到设备满足消防使用要求。</w:t>
      </w:r>
    </w:p>
    <w:p w14:paraId="5E9BEC1D">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出具</w:t>
      </w:r>
      <w:r>
        <w:rPr>
          <w:rFonts w:hint="default" w:ascii="宋体" w:hAnsi="宋体" w:eastAsia="宋体" w:cs="宋体"/>
          <w:kern w:val="0"/>
          <w:sz w:val="21"/>
          <w:szCs w:val="21"/>
          <w:highlight w:val="none"/>
          <w:lang w:val="en-US" w:eastAsia="zh-CN"/>
        </w:rPr>
        <w:t>完整准确</w:t>
      </w:r>
      <w:r>
        <w:rPr>
          <w:rFonts w:hint="eastAsia" w:ascii="宋体" w:hAnsi="宋体" w:eastAsia="宋体" w:cs="宋体"/>
          <w:kern w:val="0"/>
          <w:sz w:val="21"/>
          <w:szCs w:val="21"/>
          <w:highlight w:val="none"/>
          <w:lang w:val="en-US" w:eastAsia="zh-CN"/>
        </w:rPr>
        <w:t>详细的</w:t>
      </w:r>
      <w:r>
        <w:rPr>
          <w:rFonts w:hint="default" w:ascii="宋体" w:hAnsi="宋体" w:eastAsia="宋体" w:cs="宋体"/>
          <w:kern w:val="0"/>
          <w:sz w:val="21"/>
          <w:szCs w:val="21"/>
          <w:highlight w:val="none"/>
          <w:lang w:val="en-US" w:eastAsia="zh-CN"/>
        </w:rPr>
        <w:t>检测记录</w:t>
      </w:r>
      <w:r>
        <w:rPr>
          <w:rFonts w:hint="eastAsia" w:ascii="宋体" w:hAnsi="宋体" w:eastAsia="宋体" w:cs="宋体"/>
          <w:kern w:val="0"/>
          <w:sz w:val="21"/>
          <w:szCs w:val="21"/>
          <w:highlight w:val="none"/>
          <w:lang w:val="en-US" w:eastAsia="zh-CN"/>
        </w:rPr>
        <w:t>，</w:t>
      </w:r>
      <w:r>
        <w:rPr>
          <w:rFonts w:hint="default" w:ascii="宋体" w:hAnsi="宋体" w:eastAsia="宋体" w:cs="宋体"/>
          <w:kern w:val="0"/>
          <w:sz w:val="21"/>
          <w:szCs w:val="21"/>
          <w:highlight w:val="none"/>
          <w:lang w:val="en-US" w:eastAsia="zh-CN"/>
        </w:rPr>
        <w:t>存档备查</w:t>
      </w:r>
      <w:r>
        <w:rPr>
          <w:rFonts w:hint="eastAsia" w:ascii="宋体" w:hAnsi="宋体" w:eastAsia="宋体" w:cs="宋体"/>
          <w:kern w:val="0"/>
          <w:sz w:val="21"/>
          <w:szCs w:val="21"/>
          <w:highlight w:val="none"/>
          <w:lang w:val="en-US" w:eastAsia="zh-CN"/>
        </w:rPr>
        <w:t>。</w:t>
      </w:r>
    </w:p>
    <w:p w14:paraId="0E36437C">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出具完整详细的检测报告。</w:t>
      </w:r>
    </w:p>
    <w:p w14:paraId="1C1A1904">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w:t>
      </w:r>
      <w:r>
        <w:rPr>
          <w:rFonts w:hint="default"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lang w:val="en-US" w:eastAsia="zh-CN"/>
        </w:rPr>
        <w:t>消防检测后应达到的效果：</w:t>
      </w:r>
    </w:p>
    <w:p w14:paraId="4A168028">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设备符合《建筑消防设施检测技术规程》</w:t>
      </w:r>
      <w:r>
        <w:rPr>
          <w:rFonts w:hint="default"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lang w:val="en-US" w:eastAsia="zh-CN"/>
        </w:rPr>
        <w:t>XF</w:t>
      </w:r>
      <w:r>
        <w:rPr>
          <w:rFonts w:hint="default" w:ascii="宋体" w:hAnsi="宋体" w:eastAsia="宋体" w:cs="宋体"/>
          <w:kern w:val="0"/>
          <w:sz w:val="21"/>
          <w:szCs w:val="21"/>
          <w:highlight w:val="none"/>
          <w:lang w:val="en-US" w:eastAsia="zh-CN"/>
        </w:rPr>
        <w:t>503</w:t>
      </w:r>
      <w:r>
        <w:rPr>
          <w:rFonts w:hint="eastAsia" w:ascii="宋体" w:hAnsi="宋体" w:eastAsia="宋体" w:cs="宋体"/>
          <w:kern w:val="0"/>
          <w:sz w:val="21"/>
          <w:szCs w:val="21"/>
          <w:highlight w:val="none"/>
          <w:lang w:val="en-US" w:eastAsia="zh-CN"/>
        </w:rPr>
        <w:t>-2004</w:t>
      </w:r>
      <w:r>
        <w:rPr>
          <w:rFonts w:hint="default"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lang w:val="en-US" w:eastAsia="zh-CN"/>
        </w:rPr>
        <w:t>对已有设备的检测要求；</w:t>
      </w:r>
    </w:p>
    <w:p w14:paraId="48A4E145">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发现并解决消防系统目前存在的问题和安全隐患；</w:t>
      </w:r>
    </w:p>
    <w:p w14:paraId="64B38D33">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提高消防系统运行的可靠性和稳定性；</w:t>
      </w:r>
    </w:p>
    <w:p w14:paraId="787242E9">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消防系统功能达到规范要求；</w:t>
      </w:r>
    </w:p>
    <w:p w14:paraId="086A68DD">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出具完整详细的、具备</w:t>
      </w:r>
      <w:r>
        <w:rPr>
          <w:rFonts w:hint="default" w:ascii="宋体" w:hAnsi="宋体" w:eastAsia="宋体" w:cs="宋体"/>
          <w:kern w:val="0"/>
          <w:sz w:val="21"/>
          <w:szCs w:val="21"/>
          <w:highlight w:val="none"/>
          <w:lang w:val="en-US" w:eastAsia="zh-CN"/>
        </w:rPr>
        <w:t>法律</w:t>
      </w:r>
      <w:r>
        <w:rPr>
          <w:rFonts w:hint="eastAsia" w:ascii="宋体" w:hAnsi="宋体" w:eastAsia="宋体" w:cs="宋体"/>
          <w:kern w:val="0"/>
          <w:sz w:val="21"/>
          <w:szCs w:val="21"/>
          <w:highlight w:val="none"/>
          <w:lang w:val="en-US" w:eastAsia="zh-CN"/>
        </w:rPr>
        <w:t>效力</w:t>
      </w:r>
      <w:r>
        <w:rPr>
          <w:rFonts w:hint="default" w:ascii="宋体" w:hAnsi="宋体" w:eastAsia="宋体" w:cs="宋体"/>
          <w:kern w:val="0"/>
          <w:sz w:val="21"/>
          <w:szCs w:val="21"/>
          <w:highlight w:val="none"/>
          <w:lang w:val="en-US" w:eastAsia="zh-CN"/>
        </w:rPr>
        <w:t>的</w:t>
      </w:r>
      <w:r>
        <w:rPr>
          <w:rFonts w:hint="eastAsia" w:ascii="宋体" w:hAnsi="宋体" w:eastAsia="宋体" w:cs="宋体"/>
          <w:kern w:val="0"/>
          <w:sz w:val="21"/>
          <w:szCs w:val="21"/>
          <w:highlight w:val="none"/>
          <w:lang w:val="en-US" w:eastAsia="zh-CN"/>
        </w:rPr>
        <w:t>检测报告，</w:t>
      </w:r>
      <w:r>
        <w:rPr>
          <w:rFonts w:hint="default" w:ascii="宋体" w:hAnsi="宋体" w:eastAsia="宋体" w:cs="宋体"/>
          <w:kern w:val="0"/>
          <w:sz w:val="21"/>
          <w:szCs w:val="21"/>
          <w:highlight w:val="none"/>
          <w:lang w:val="en-US" w:eastAsia="zh-CN"/>
        </w:rPr>
        <w:t>出具的书面结论文件应当由</w:t>
      </w:r>
      <w:r>
        <w:rPr>
          <w:rFonts w:hint="eastAsia" w:ascii="宋体" w:hAnsi="宋体" w:eastAsia="宋体" w:cs="宋体"/>
          <w:kern w:val="0"/>
          <w:sz w:val="21"/>
          <w:szCs w:val="21"/>
          <w:highlight w:val="none"/>
          <w:lang w:val="en-US" w:eastAsia="zh-CN"/>
        </w:rPr>
        <w:t>中标单位</w:t>
      </w:r>
      <w:r>
        <w:rPr>
          <w:rFonts w:hint="default" w:ascii="宋体" w:hAnsi="宋体" w:eastAsia="宋体" w:cs="宋体"/>
          <w:kern w:val="0"/>
          <w:sz w:val="21"/>
          <w:szCs w:val="21"/>
          <w:highlight w:val="none"/>
          <w:lang w:val="en-US" w:eastAsia="zh-CN"/>
        </w:rPr>
        <w:t>技术负责人、项目负责人签名，并加盖消防技术服务机构印章</w:t>
      </w:r>
      <w:r>
        <w:rPr>
          <w:rFonts w:hint="eastAsia" w:ascii="宋体" w:hAnsi="宋体" w:eastAsia="宋体" w:cs="宋体"/>
          <w:kern w:val="0"/>
          <w:sz w:val="21"/>
          <w:szCs w:val="21"/>
          <w:highlight w:val="none"/>
          <w:lang w:val="en-US" w:eastAsia="zh-CN"/>
        </w:rPr>
        <w:t>；</w:t>
      </w:r>
    </w:p>
    <w:p w14:paraId="2E7E9E9A">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w:t>
      </w:r>
      <w:r>
        <w:rPr>
          <w:rFonts w:hint="default" w:ascii="宋体" w:hAnsi="宋体" w:eastAsia="宋体" w:cs="宋体"/>
          <w:kern w:val="0"/>
          <w:sz w:val="21"/>
          <w:szCs w:val="21"/>
          <w:highlight w:val="none"/>
          <w:lang w:val="en-US" w:eastAsia="zh-CN"/>
        </w:rPr>
        <w:t>4</w:t>
      </w:r>
      <w:r>
        <w:rPr>
          <w:rFonts w:hint="eastAsia" w:ascii="宋体" w:hAnsi="宋体" w:eastAsia="宋体" w:cs="宋体"/>
          <w:kern w:val="0"/>
          <w:sz w:val="21"/>
          <w:szCs w:val="21"/>
          <w:highlight w:val="none"/>
          <w:lang w:val="en-US" w:eastAsia="zh-CN"/>
        </w:rPr>
        <w:t>消防</w:t>
      </w:r>
      <w:r>
        <w:rPr>
          <w:rFonts w:hint="default" w:ascii="宋体" w:hAnsi="宋体" w:eastAsia="宋体" w:cs="宋体"/>
          <w:kern w:val="0"/>
          <w:sz w:val="21"/>
          <w:szCs w:val="21"/>
          <w:highlight w:val="none"/>
          <w:lang w:val="en-US" w:eastAsia="zh-CN"/>
        </w:rPr>
        <w:t>检测的抽检</w:t>
      </w:r>
      <w:r>
        <w:rPr>
          <w:rFonts w:hint="eastAsia" w:ascii="宋体" w:hAnsi="宋体" w:eastAsia="宋体" w:cs="宋体"/>
          <w:kern w:val="0"/>
          <w:sz w:val="21"/>
          <w:szCs w:val="21"/>
          <w:highlight w:val="none"/>
          <w:lang w:val="en-US" w:eastAsia="zh-CN"/>
        </w:rPr>
        <w:t>比例及方法应</w:t>
      </w:r>
      <w:r>
        <w:rPr>
          <w:rFonts w:hint="default" w:ascii="宋体" w:hAnsi="宋体" w:eastAsia="宋体" w:cs="宋体"/>
          <w:kern w:val="0"/>
          <w:sz w:val="21"/>
          <w:szCs w:val="21"/>
          <w:highlight w:val="none"/>
          <w:lang w:val="en-US" w:eastAsia="zh-CN"/>
        </w:rPr>
        <w:t>按照</w:t>
      </w:r>
      <w:r>
        <w:rPr>
          <w:rFonts w:hint="eastAsia" w:ascii="宋体" w:hAnsi="宋体" w:eastAsia="宋体" w:cs="宋体"/>
          <w:kern w:val="0"/>
          <w:sz w:val="21"/>
          <w:szCs w:val="21"/>
          <w:highlight w:val="none"/>
          <w:lang w:val="en-US" w:eastAsia="zh-CN"/>
        </w:rPr>
        <w:t>《建筑消防设施检测技术规程》中相关</w:t>
      </w:r>
      <w:r>
        <w:rPr>
          <w:rFonts w:hint="default" w:ascii="宋体" w:hAnsi="宋体" w:eastAsia="宋体" w:cs="宋体"/>
          <w:kern w:val="0"/>
          <w:sz w:val="21"/>
          <w:szCs w:val="21"/>
          <w:highlight w:val="none"/>
          <w:lang w:val="en-US" w:eastAsia="zh-CN"/>
        </w:rPr>
        <w:t>规定</w:t>
      </w:r>
      <w:r>
        <w:rPr>
          <w:rFonts w:hint="eastAsia" w:ascii="宋体" w:hAnsi="宋体" w:eastAsia="宋体" w:cs="宋体"/>
          <w:kern w:val="0"/>
          <w:sz w:val="21"/>
          <w:szCs w:val="21"/>
          <w:highlight w:val="none"/>
          <w:lang w:val="en-US" w:eastAsia="zh-CN"/>
        </w:rPr>
        <w:t>执行；或者按</w:t>
      </w:r>
      <w:r>
        <w:rPr>
          <w:rFonts w:hint="default" w:ascii="宋体" w:hAnsi="宋体" w:eastAsia="宋体" w:cs="宋体"/>
          <w:kern w:val="0"/>
          <w:sz w:val="21"/>
          <w:szCs w:val="21"/>
          <w:highlight w:val="none"/>
          <w:lang w:val="en-US" w:eastAsia="zh-CN"/>
        </w:rPr>
        <w:t>更高</w:t>
      </w:r>
      <w:r>
        <w:rPr>
          <w:rFonts w:hint="eastAsia" w:ascii="宋体" w:hAnsi="宋体" w:eastAsia="宋体" w:cs="宋体"/>
          <w:kern w:val="0"/>
          <w:sz w:val="21"/>
          <w:szCs w:val="21"/>
          <w:highlight w:val="none"/>
          <w:lang w:val="en-US" w:eastAsia="zh-CN"/>
        </w:rPr>
        <w:t>、</w:t>
      </w:r>
      <w:r>
        <w:rPr>
          <w:rFonts w:hint="default" w:ascii="宋体" w:hAnsi="宋体" w:eastAsia="宋体" w:cs="宋体"/>
          <w:kern w:val="0"/>
          <w:sz w:val="21"/>
          <w:szCs w:val="21"/>
          <w:highlight w:val="none"/>
          <w:lang w:val="en-US" w:eastAsia="zh-CN"/>
        </w:rPr>
        <w:t>更新的</w:t>
      </w:r>
      <w:r>
        <w:rPr>
          <w:rFonts w:hint="eastAsia" w:ascii="宋体" w:hAnsi="宋体" w:eastAsia="宋体" w:cs="宋体"/>
          <w:kern w:val="0"/>
          <w:sz w:val="21"/>
          <w:szCs w:val="21"/>
          <w:highlight w:val="none"/>
          <w:lang w:val="en-US" w:eastAsia="zh-CN"/>
        </w:rPr>
        <w:t>规范</w:t>
      </w:r>
      <w:r>
        <w:rPr>
          <w:rFonts w:hint="default" w:ascii="宋体" w:hAnsi="宋体" w:eastAsia="宋体" w:cs="宋体"/>
          <w:kern w:val="0"/>
          <w:sz w:val="21"/>
          <w:szCs w:val="21"/>
          <w:highlight w:val="none"/>
          <w:lang w:val="en-US" w:eastAsia="zh-CN"/>
        </w:rPr>
        <w:t>标准</w:t>
      </w:r>
      <w:r>
        <w:rPr>
          <w:rFonts w:hint="eastAsia" w:ascii="宋体" w:hAnsi="宋体" w:eastAsia="宋体" w:cs="宋体"/>
          <w:kern w:val="0"/>
          <w:sz w:val="21"/>
          <w:szCs w:val="21"/>
          <w:highlight w:val="none"/>
          <w:lang w:val="en-US" w:eastAsia="zh-CN"/>
        </w:rPr>
        <w:t>执行</w:t>
      </w:r>
      <w:r>
        <w:rPr>
          <w:rFonts w:hint="default"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lang w:val="en-US" w:eastAsia="zh-CN"/>
        </w:rPr>
        <w:t>且</w:t>
      </w:r>
      <w:r>
        <w:rPr>
          <w:rFonts w:hint="default" w:ascii="宋体" w:hAnsi="宋体" w:eastAsia="宋体" w:cs="宋体"/>
          <w:kern w:val="0"/>
          <w:sz w:val="21"/>
          <w:szCs w:val="21"/>
          <w:highlight w:val="none"/>
          <w:lang w:val="en-US" w:eastAsia="zh-CN"/>
        </w:rPr>
        <w:t>需提供相关法律</w:t>
      </w:r>
      <w:r>
        <w:rPr>
          <w:rFonts w:hint="eastAsia" w:ascii="宋体" w:hAnsi="宋体" w:eastAsia="宋体" w:cs="宋体"/>
          <w:kern w:val="0"/>
          <w:sz w:val="21"/>
          <w:szCs w:val="21"/>
          <w:highlight w:val="none"/>
          <w:lang w:val="en-US" w:eastAsia="zh-CN"/>
        </w:rPr>
        <w:t>、</w:t>
      </w:r>
      <w:r>
        <w:rPr>
          <w:rFonts w:hint="default" w:ascii="宋体" w:hAnsi="宋体" w:eastAsia="宋体" w:cs="宋体"/>
          <w:kern w:val="0"/>
          <w:sz w:val="21"/>
          <w:szCs w:val="21"/>
          <w:highlight w:val="none"/>
          <w:lang w:val="en-US" w:eastAsia="zh-CN"/>
        </w:rPr>
        <w:t>规范</w:t>
      </w:r>
      <w:r>
        <w:rPr>
          <w:rFonts w:hint="eastAsia" w:ascii="宋体" w:hAnsi="宋体" w:eastAsia="宋体" w:cs="宋体"/>
          <w:kern w:val="0"/>
          <w:sz w:val="21"/>
          <w:szCs w:val="21"/>
          <w:highlight w:val="none"/>
          <w:lang w:val="en-US" w:eastAsia="zh-CN"/>
        </w:rPr>
        <w:t>的</w:t>
      </w:r>
      <w:r>
        <w:rPr>
          <w:rFonts w:hint="default" w:ascii="宋体" w:hAnsi="宋体" w:eastAsia="宋体" w:cs="宋体"/>
          <w:kern w:val="0"/>
          <w:sz w:val="21"/>
          <w:szCs w:val="21"/>
          <w:highlight w:val="none"/>
          <w:lang w:val="en-US" w:eastAsia="zh-CN"/>
        </w:rPr>
        <w:t>依据。</w:t>
      </w:r>
    </w:p>
    <w:p w14:paraId="4974CBA9">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w:t>
      </w:r>
      <w:r>
        <w:rPr>
          <w:rFonts w:hint="default"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lang w:val="en-US" w:eastAsia="zh-CN"/>
        </w:rPr>
        <w:t>检测期限</w:t>
      </w:r>
    </w:p>
    <w:p w14:paraId="2E5B26DB">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中标人须分别不晚于2025年12月、2026年12月、2027年12月，完成3次消防检测，检测间隔不超过1年，并出具3次检测报告。</w:t>
      </w:r>
    </w:p>
    <w:p w14:paraId="1C1FB523">
      <w:pPr>
        <w:keepNext w:val="0"/>
        <w:keepLines w:val="0"/>
        <w:pageBreakBefore w:val="0"/>
        <w:widowControl w:val="0"/>
        <w:kinsoku/>
        <w:wordWrap/>
        <w:overflowPunct/>
        <w:topLinePunct w:val="0"/>
        <w:autoSpaceDE/>
        <w:autoSpaceDN/>
        <w:bidi w:val="0"/>
        <w:spacing w:line="440" w:lineRule="exact"/>
        <w:ind w:firstLine="420"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三、标准技术规范</w:t>
      </w:r>
    </w:p>
    <w:p w14:paraId="27658AA0">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 xml:space="preserve">消防检测及评估标准包含国家及行业相关规范，另外也应符合公司的相关操作规范、检修规程，公司相关制度 </w:t>
      </w:r>
    </w:p>
    <w:p w14:paraId="403EE32E">
      <w:pPr>
        <w:snapToGrid w:val="0"/>
        <w:spacing w:line="400" w:lineRule="exact"/>
        <w:ind w:firstLine="420" w:firstLineChars="200"/>
        <w:rPr>
          <w:rFonts w:hint="eastAsia" w:ascii="宋体" w:hAnsi="宋体" w:eastAsia="宋体" w:cs="宋体"/>
          <w:kern w:val="0"/>
          <w:sz w:val="21"/>
          <w:szCs w:val="21"/>
          <w:highlight w:val="none"/>
          <w:lang w:val="en-US" w:eastAsia="zh-CN"/>
        </w:rPr>
      </w:pPr>
      <w:bookmarkStart w:id="80" w:name="_Toc440531487"/>
      <w:r>
        <w:rPr>
          <w:rFonts w:hint="eastAsia" w:ascii="宋体" w:hAnsi="宋体" w:eastAsia="宋体" w:cs="宋体"/>
          <w:kern w:val="0"/>
          <w:sz w:val="21"/>
          <w:szCs w:val="21"/>
          <w:highlight w:val="none"/>
          <w:lang w:val="en-US" w:eastAsia="zh-CN"/>
        </w:rPr>
        <w:t>3.1法律法规、技术标准和文件</w:t>
      </w:r>
    </w:p>
    <w:p w14:paraId="4501174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《中华人民共和国消防法》</w:t>
      </w:r>
    </w:p>
    <w:p w14:paraId="7E37B3A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《社会消防技术服务管理规定》中华人民共和国应急管理部令（第7号)</w:t>
      </w:r>
    </w:p>
    <w:p w14:paraId="5D7A0D2F">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《安徽省消防条例》</w:t>
      </w:r>
    </w:p>
    <w:p w14:paraId="5BD3194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《滁州市消防安全责任制实施办法》</w:t>
      </w:r>
    </w:p>
    <w:p w14:paraId="2422FDA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《建筑消防设施的维护管理》（GB25201-2010）</w:t>
      </w:r>
    </w:p>
    <w:p w14:paraId="31664B1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《建筑消防设施检测技术规程》（XF503-2004）</w:t>
      </w:r>
    </w:p>
    <w:p w14:paraId="438D8CAF">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《火灾自动报警系统施工及验收规范》（GB50166-2019）</w:t>
      </w:r>
    </w:p>
    <w:p w14:paraId="1042FAF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《气体灭火系统施工及验收规范》（GB50263-2007）</w:t>
      </w:r>
    </w:p>
    <w:p w14:paraId="527F94D2">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《城市轨道交通消防安全管理》（GB/T40484-2021）</w:t>
      </w:r>
    </w:p>
    <w:p w14:paraId="1A085EE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《城市轨道交通给水排水系统技术标准》（GB/T51293-2018）</w:t>
      </w:r>
    </w:p>
    <w:p w14:paraId="1292F2B6">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《消防给水及消火栓系统技术规范》（GB50974-2014）</w:t>
      </w:r>
    </w:p>
    <w:p w14:paraId="5ECA9AC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《自动喷水灭火系统设计规范》（GB50084-2017）</w:t>
      </w:r>
    </w:p>
    <w:p w14:paraId="01AF5A86">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《建筑防烟排烟系统技术标准》（GB51251-2017）</w:t>
      </w:r>
    </w:p>
    <w:p w14:paraId="416C77F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《气体灭火系统设计规范》（GB50370-2005）</w:t>
      </w:r>
    </w:p>
    <w:p w14:paraId="21FD1C70">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《自动喷水灭火系统施工及验收规范》（GB50261-2017）</w:t>
      </w:r>
    </w:p>
    <w:p w14:paraId="27A03C1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《火灾自动报警系统设计规范》（GB50116-2013）</w:t>
      </w:r>
    </w:p>
    <w:p w14:paraId="107F2869">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《建筑设计防火规范》（GB50016-2014）2018版</w:t>
      </w:r>
    </w:p>
    <w:p w14:paraId="75950D0F">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《地铁设计规范》（GB50157-2013）</w:t>
      </w:r>
    </w:p>
    <w:p w14:paraId="76B57CC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《建筑物电气防火检测规程》（DB32 721-2004）</w:t>
      </w:r>
    </w:p>
    <w:p w14:paraId="470C562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《消防控制室通用技术要求》（GB25506-2010）</w:t>
      </w:r>
    </w:p>
    <w:p w14:paraId="4DE8059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《建筑内部装修设计防火规范》（GB50222-2017）</w:t>
      </w:r>
    </w:p>
    <w:p w14:paraId="08C19B9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《城市消防站建设标准》（建标 152-2017）</w:t>
      </w:r>
    </w:p>
    <w:p w14:paraId="085679F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防火卷帘、防火门、防火窗施工及验收规范 （GB50877-2014）</w:t>
      </w:r>
    </w:p>
    <w:p w14:paraId="461B012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《自动喷水灭火系统施工及验收规范》（GB50261-2017）</w:t>
      </w:r>
    </w:p>
    <w:p w14:paraId="1A42152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《柜式气体灭火装置》（GB16670-2006）</w:t>
      </w:r>
    </w:p>
    <w:p w14:paraId="6BE9E5A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《气体灭火系统施工及验收规范》（GB50263-2007）</w:t>
      </w:r>
    </w:p>
    <w:p w14:paraId="329FF010">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《消防安全标志》（GB13495.1-2015）</w:t>
      </w:r>
    </w:p>
    <w:p w14:paraId="223081D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《消防安全标志设置要求》（GB15630-1995）</w:t>
      </w:r>
    </w:p>
    <w:p w14:paraId="3F1297F6">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上述技术标准和规范如有不涉及之处或未能达到国际和国家最新标准时，投标人应使系统符合最新版本的国际和国家标准、规范，并提供所采用的国际和国家标准、规范以及所采用版本的有关技术资料。</w:t>
      </w:r>
    </w:p>
    <w:p w14:paraId="5352D19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3.2其他相关文件</w:t>
      </w:r>
    </w:p>
    <w:p w14:paraId="69472F5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运营公司的文件要求：包括《委外工作管理办法》、专业检修规程、施工管理制度等。</w:t>
      </w:r>
    </w:p>
    <w:bookmarkEnd w:id="80"/>
    <w:p w14:paraId="19C8523A">
      <w:pPr>
        <w:keepNext w:val="0"/>
        <w:keepLines w:val="0"/>
        <w:pageBreakBefore w:val="0"/>
        <w:widowControl w:val="0"/>
        <w:kinsoku/>
        <w:wordWrap/>
        <w:overflowPunct/>
        <w:topLinePunct w:val="0"/>
        <w:autoSpaceDE/>
        <w:autoSpaceDN/>
        <w:bidi w:val="0"/>
        <w:spacing w:line="440" w:lineRule="exact"/>
        <w:ind w:firstLine="420"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四、服务要求与条件</w:t>
      </w:r>
    </w:p>
    <w:p w14:paraId="2B116C0D">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4.1 项目人员要求</w:t>
      </w:r>
    </w:p>
    <w:p w14:paraId="65563A8C">
      <w:pPr>
        <w:pageBreakBefore w:val="0"/>
        <w:widowControl/>
        <w:kinsoku/>
        <w:overflowPunct/>
        <w:topLinePunct w:val="0"/>
        <w:autoSpaceDE/>
        <w:autoSpaceDN/>
        <w:bidi w:val="0"/>
        <w:snapToGrid/>
        <w:spacing w:line="400" w:lineRule="exact"/>
        <w:ind w:firstLine="420" w:firstLineChars="200"/>
        <w:jc w:val="left"/>
        <w:rPr>
          <w:rFonts w:hint="default" w:ascii="宋体" w:hAnsi="宋体" w:eastAsia="宋体" w:cs="宋体"/>
          <w:szCs w:val="21"/>
          <w:highlight w:val="none"/>
          <w:lang w:val="en-US" w:eastAsia="zh-CN"/>
        </w:rPr>
      </w:pPr>
      <w:r>
        <w:rPr>
          <w:rFonts w:hint="eastAsia" w:ascii="宋体" w:hAnsi="宋体" w:eastAsia="宋体" w:cs="宋体"/>
          <w:b w:val="0"/>
          <w:color w:val="auto"/>
          <w:kern w:val="0"/>
          <w:sz w:val="21"/>
          <w:szCs w:val="21"/>
          <w:highlight w:val="none"/>
          <w:lang w:val="en-US" w:eastAsia="zh-CN" w:bidi="ar-SA"/>
        </w:rPr>
        <w:t>项目负责人1名:具备</w:t>
      </w:r>
      <w:r>
        <w:rPr>
          <w:rFonts w:hint="eastAsia" w:ascii="宋体" w:hAnsi="宋体" w:eastAsia="宋体" w:cs="宋体"/>
          <w:szCs w:val="21"/>
          <w:highlight w:val="none"/>
          <w:lang w:val="en-US" w:eastAsia="zh-CN"/>
        </w:rPr>
        <w:t>二级（或以上）注册消防工程师证书；</w:t>
      </w:r>
    </w:p>
    <w:p w14:paraId="6E21D60B">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检测人员不少于5名:按照《消防设施维护保养检测服务导则》、《消防设施操作员国家职业技能标准》等规定配置符合资质的人员注：投标文件中无须提供除项目负责人以外的其余人员的相关证明材料，合同签订后服务实施前提交其余人员资料报招标人核查。</w:t>
      </w:r>
    </w:p>
    <w:p w14:paraId="4DD4D63D">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4.2</w:t>
      </w:r>
      <w:r>
        <w:rPr>
          <w:rFonts w:hint="default" w:ascii="Times New Roman" w:hAnsi="Times New Roman" w:eastAsia="宋体" w:cs="Times New Roman"/>
          <w:color w:val="auto"/>
          <w:sz w:val="21"/>
          <w:szCs w:val="21"/>
          <w:highlight w:val="none"/>
        </w:rPr>
        <w:t>合同签订后</w:t>
      </w:r>
      <w:r>
        <w:rPr>
          <w:rFonts w:hint="eastAsia" w:ascii="Times New Roman" w:hAnsi="Times New Roman" w:eastAsia="宋体" w:cs="Times New Roman"/>
          <w:color w:val="auto"/>
          <w:sz w:val="21"/>
          <w:szCs w:val="21"/>
          <w:highlight w:val="none"/>
          <w:lang w:val="en-US" w:eastAsia="zh-CN"/>
        </w:rPr>
        <w:t>中标人</w:t>
      </w:r>
      <w:r>
        <w:rPr>
          <w:rFonts w:hint="default" w:ascii="Times New Roman" w:hAnsi="Times New Roman" w:eastAsia="宋体" w:cs="Times New Roman"/>
          <w:color w:val="auto"/>
          <w:sz w:val="21"/>
          <w:szCs w:val="21"/>
          <w:highlight w:val="none"/>
        </w:rPr>
        <w:t>应根据消防设施检测、电气消防安全检测的要求制定年度检测计划，</w:t>
      </w:r>
      <w:r>
        <w:rPr>
          <w:rFonts w:hint="default" w:ascii="Times New Roman" w:hAnsi="Times New Roman" w:eastAsia="宋体" w:cs="Times New Roman"/>
          <w:color w:val="auto"/>
          <w:sz w:val="21"/>
          <w:szCs w:val="21"/>
          <w:highlight w:val="none"/>
          <w:lang w:val="en-US" w:eastAsia="zh-CN"/>
        </w:rPr>
        <w:t>并在</w:t>
      </w:r>
      <w:r>
        <w:rPr>
          <w:rFonts w:hint="default" w:ascii="Times New Roman" w:hAnsi="Times New Roman" w:eastAsia="宋体" w:cs="Times New Roman"/>
          <w:color w:val="auto"/>
          <w:sz w:val="21"/>
          <w:szCs w:val="21"/>
          <w:highlight w:val="none"/>
        </w:rPr>
        <w:t>接到</w:t>
      </w:r>
      <w:r>
        <w:rPr>
          <w:rFonts w:hint="eastAsia" w:ascii="Times New Roman" w:hAnsi="Times New Roman" w:eastAsia="宋体" w:cs="Times New Roman"/>
          <w:color w:val="auto"/>
          <w:sz w:val="21"/>
          <w:szCs w:val="21"/>
          <w:highlight w:val="none"/>
          <w:lang w:val="en-US" w:eastAsia="zh-CN"/>
        </w:rPr>
        <w:t>招标人</w:t>
      </w:r>
      <w:r>
        <w:rPr>
          <w:rFonts w:hint="default" w:ascii="Times New Roman" w:hAnsi="Times New Roman" w:eastAsia="宋体" w:cs="Times New Roman"/>
          <w:color w:val="auto"/>
          <w:sz w:val="21"/>
          <w:szCs w:val="21"/>
          <w:highlight w:val="none"/>
        </w:rPr>
        <w:t>检测通知之日起</w:t>
      </w:r>
      <w:r>
        <w:rPr>
          <w:rFonts w:hint="default" w:ascii="Times New Roman" w:hAnsi="Times New Roman" w:eastAsia="宋体" w:cs="Times New Roman"/>
          <w:color w:val="auto"/>
          <w:sz w:val="21"/>
          <w:szCs w:val="21"/>
          <w:highlight w:val="none"/>
          <w:lang w:val="en-US" w:eastAsia="zh-CN"/>
        </w:rPr>
        <w:t>10个工作日</w:t>
      </w:r>
      <w:r>
        <w:rPr>
          <w:rFonts w:hint="default" w:ascii="Times New Roman" w:hAnsi="Times New Roman" w:eastAsia="宋体" w:cs="Times New Roman"/>
          <w:color w:val="auto"/>
          <w:sz w:val="21"/>
          <w:szCs w:val="21"/>
          <w:highlight w:val="none"/>
        </w:rPr>
        <w:t>内将年度检测计划提交给</w:t>
      </w:r>
      <w:r>
        <w:rPr>
          <w:rFonts w:hint="eastAsia" w:ascii="Times New Roman" w:hAnsi="Times New Roman" w:eastAsia="宋体" w:cs="Times New Roman"/>
          <w:color w:val="auto"/>
          <w:sz w:val="21"/>
          <w:szCs w:val="21"/>
          <w:highlight w:val="none"/>
          <w:lang w:val="en-US" w:eastAsia="zh-CN"/>
        </w:rPr>
        <w:t>招标人审批</w:t>
      </w:r>
      <w:r>
        <w:rPr>
          <w:rFonts w:hint="default" w:ascii="Times New Roman" w:hAnsi="Times New Roman" w:eastAsia="宋体" w:cs="Times New Roman"/>
          <w:color w:val="auto"/>
          <w:sz w:val="21"/>
          <w:szCs w:val="21"/>
          <w:highlight w:val="none"/>
        </w:rPr>
        <w:t>。从</w:t>
      </w:r>
      <w:r>
        <w:rPr>
          <w:rFonts w:hint="eastAsia" w:ascii="Times New Roman" w:hAnsi="Times New Roman" w:eastAsia="宋体" w:cs="Times New Roman"/>
          <w:color w:val="auto"/>
          <w:sz w:val="21"/>
          <w:szCs w:val="21"/>
          <w:highlight w:val="none"/>
          <w:lang w:val="en-US" w:eastAsia="zh-CN"/>
        </w:rPr>
        <w:t>招标人</w:t>
      </w:r>
      <w:r>
        <w:rPr>
          <w:rFonts w:hint="default" w:ascii="Times New Roman" w:hAnsi="Times New Roman" w:eastAsia="宋体" w:cs="Times New Roman"/>
          <w:color w:val="auto"/>
          <w:sz w:val="21"/>
          <w:szCs w:val="21"/>
          <w:highlight w:val="none"/>
        </w:rPr>
        <w:t>批准之日起3个月内完成年度检测计划，并出具有效、详细完整的检测报告，以及整改意见</w:t>
      </w:r>
      <w:r>
        <w:rPr>
          <w:rFonts w:hint="eastAsia" w:ascii="宋体" w:hAnsi="宋体" w:eastAsia="宋体" w:cs="宋体"/>
          <w:b w:val="0"/>
          <w:color w:val="auto"/>
          <w:kern w:val="0"/>
          <w:sz w:val="21"/>
          <w:szCs w:val="21"/>
          <w:highlight w:val="none"/>
          <w:lang w:val="en-US" w:eastAsia="zh-CN" w:bidi="ar-SA"/>
        </w:rPr>
        <w:t>。</w:t>
      </w:r>
    </w:p>
    <w:p w14:paraId="56AAF59C">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default" w:ascii="Times New Roman" w:hAnsi="Times New Roman" w:eastAsia="宋体" w:cs="Times New Roman"/>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中标人</w:t>
      </w:r>
      <w:r>
        <w:rPr>
          <w:rFonts w:hint="default" w:ascii="Times New Roman" w:hAnsi="Times New Roman" w:eastAsia="宋体" w:cs="Times New Roman"/>
          <w:color w:val="auto"/>
          <w:sz w:val="21"/>
          <w:szCs w:val="21"/>
          <w:highlight w:val="none"/>
        </w:rPr>
        <w:t>应根据工程量及抽检比例确定实际检测量，并编制检测计划。在编制计划时</w:t>
      </w:r>
      <w:r>
        <w:rPr>
          <w:rFonts w:hint="eastAsia" w:ascii="Times New Roman" w:hAnsi="Times New Roman" w:eastAsia="宋体" w:cs="Times New Roman"/>
          <w:color w:val="auto"/>
          <w:sz w:val="21"/>
          <w:szCs w:val="21"/>
          <w:highlight w:val="none"/>
          <w:lang w:val="en-US" w:eastAsia="zh-CN"/>
        </w:rPr>
        <w:t>中标人</w:t>
      </w:r>
      <w:r>
        <w:rPr>
          <w:rFonts w:hint="default" w:ascii="Times New Roman" w:hAnsi="Times New Roman" w:eastAsia="宋体" w:cs="Times New Roman"/>
          <w:color w:val="auto"/>
          <w:sz w:val="21"/>
          <w:szCs w:val="21"/>
          <w:highlight w:val="none"/>
        </w:rPr>
        <w:t>要注意：对乘客有影响的检测工作应放在运营结束后进行，轨行区作业应满足作业时间的要求（一般为</w:t>
      </w:r>
      <w:r>
        <w:rPr>
          <w:rFonts w:hint="default" w:ascii="Times New Roman" w:hAnsi="Times New Roman" w:eastAsia="宋体" w:cs="Times New Roman"/>
          <w:color w:val="auto"/>
          <w:sz w:val="21"/>
          <w:szCs w:val="21"/>
          <w:highlight w:val="none"/>
          <w:lang w:val="en-US" w:eastAsia="zh-CN"/>
        </w:rPr>
        <w:t>23</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0～次日3：30）。如果</w:t>
      </w:r>
      <w:r>
        <w:rPr>
          <w:rFonts w:hint="eastAsia" w:ascii="Times New Roman" w:hAnsi="Times New Roman" w:eastAsia="宋体" w:cs="Times New Roman"/>
          <w:color w:val="auto"/>
          <w:sz w:val="21"/>
          <w:szCs w:val="21"/>
          <w:highlight w:val="none"/>
          <w:lang w:val="en-US" w:eastAsia="zh-CN"/>
        </w:rPr>
        <w:t>中标人</w:t>
      </w:r>
      <w:r>
        <w:rPr>
          <w:rFonts w:hint="default" w:ascii="Times New Roman" w:hAnsi="Times New Roman" w:eastAsia="宋体" w:cs="Times New Roman"/>
          <w:color w:val="auto"/>
          <w:sz w:val="21"/>
          <w:szCs w:val="21"/>
          <w:highlight w:val="none"/>
        </w:rPr>
        <w:t>制定的作业时间和运营公司其他轨行区计划有冲突，</w:t>
      </w:r>
      <w:r>
        <w:rPr>
          <w:rFonts w:hint="eastAsia" w:ascii="Times New Roman" w:hAnsi="Times New Roman" w:eastAsia="宋体" w:cs="Times New Roman"/>
          <w:color w:val="auto"/>
          <w:sz w:val="21"/>
          <w:szCs w:val="21"/>
          <w:highlight w:val="none"/>
          <w:lang w:val="en-US" w:eastAsia="zh-CN"/>
        </w:rPr>
        <w:t>招标人</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中标人</w:t>
      </w:r>
      <w:r>
        <w:rPr>
          <w:rFonts w:hint="default" w:ascii="Times New Roman" w:hAnsi="Times New Roman" w:eastAsia="宋体" w:cs="Times New Roman"/>
          <w:color w:val="auto"/>
          <w:sz w:val="21"/>
          <w:szCs w:val="21"/>
          <w:highlight w:val="none"/>
        </w:rPr>
        <w:t>双方协商，调整计划或进行顺延。</w:t>
      </w:r>
    </w:p>
    <w:p w14:paraId="6DA15346">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4</w:t>
      </w:r>
      <w:r>
        <w:rPr>
          <w:rFonts w:hint="eastAsia" w:ascii="Times New Roman" w:hAnsi="Times New Roman" w:eastAsia="宋体" w:cs="Times New Roman"/>
          <w:color w:val="auto"/>
          <w:sz w:val="21"/>
          <w:szCs w:val="21"/>
          <w:highlight w:val="none"/>
          <w:lang w:val="en-US" w:eastAsia="zh-CN"/>
        </w:rPr>
        <w:t>中标人</w:t>
      </w:r>
      <w:r>
        <w:rPr>
          <w:rFonts w:hint="eastAsia" w:ascii="宋体" w:hAnsi="宋体" w:eastAsia="宋体" w:cs="宋体"/>
          <w:color w:val="auto"/>
          <w:sz w:val="21"/>
          <w:szCs w:val="21"/>
          <w:highlight w:val="none"/>
        </w:rPr>
        <w:t>检测生产过程所发生的一切交通（含地铁卡）、通信费用由</w:t>
      </w:r>
      <w:r>
        <w:rPr>
          <w:rFonts w:hint="eastAsia" w:ascii="Times New Roman" w:hAnsi="Times New Roman" w:eastAsia="宋体" w:cs="Times New Roman"/>
          <w:color w:val="auto"/>
          <w:sz w:val="21"/>
          <w:szCs w:val="21"/>
          <w:highlight w:val="none"/>
          <w:lang w:val="en-US" w:eastAsia="zh-CN"/>
        </w:rPr>
        <w:t>中标人</w:t>
      </w:r>
      <w:r>
        <w:rPr>
          <w:rFonts w:hint="eastAsia" w:ascii="宋体" w:hAnsi="宋体" w:eastAsia="宋体" w:cs="宋体"/>
          <w:color w:val="auto"/>
          <w:sz w:val="21"/>
          <w:szCs w:val="21"/>
          <w:highlight w:val="none"/>
        </w:rPr>
        <w:t>承担，项目所需的工器具、办公用品、管理用具、劳保用品、安全防护用具等均由</w:t>
      </w:r>
      <w:r>
        <w:rPr>
          <w:rFonts w:hint="eastAsia" w:ascii="Times New Roman" w:hAnsi="Times New Roman" w:eastAsia="宋体" w:cs="Times New Roman"/>
          <w:color w:val="auto"/>
          <w:sz w:val="21"/>
          <w:szCs w:val="21"/>
          <w:highlight w:val="none"/>
          <w:lang w:val="en-US" w:eastAsia="zh-CN"/>
        </w:rPr>
        <w:t>中标人</w:t>
      </w:r>
      <w:r>
        <w:rPr>
          <w:rFonts w:hint="eastAsia" w:ascii="宋体" w:hAnsi="宋体" w:eastAsia="宋体" w:cs="宋体"/>
          <w:color w:val="auto"/>
          <w:sz w:val="21"/>
          <w:szCs w:val="21"/>
          <w:highlight w:val="none"/>
        </w:rPr>
        <w:t>自行解决。</w:t>
      </w:r>
    </w:p>
    <w:p w14:paraId="2207CEC7">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必须无条件遵守</w:t>
      </w:r>
      <w:r>
        <w:rPr>
          <w:rFonts w:hint="eastAsia" w:ascii="宋体" w:hAnsi="宋体" w:eastAsia="宋体" w:cs="宋体"/>
          <w:color w:val="auto"/>
          <w:sz w:val="21"/>
          <w:szCs w:val="21"/>
          <w:highlight w:val="none"/>
          <w:lang w:val="en-US" w:eastAsia="zh-CN"/>
        </w:rPr>
        <w:t>招标人</w:t>
      </w:r>
      <w:r>
        <w:rPr>
          <w:rFonts w:hint="eastAsia" w:ascii="宋体" w:hAnsi="宋体" w:eastAsia="宋体" w:cs="宋体"/>
          <w:color w:val="auto"/>
          <w:sz w:val="21"/>
          <w:szCs w:val="21"/>
          <w:highlight w:val="none"/>
        </w:rPr>
        <w:t>所有的制度及相关管理规定。所有作业时间、作业人员资质要求、作业人员进场安全培训要求均按</w:t>
      </w:r>
      <w:r>
        <w:rPr>
          <w:rFonts w:hint="eastAsia" w:ascii="宋体" w:hAnsi="宋体" w:eastAsia="宋体" w:cs="宋体"/>
          <w:color w:val="auto"/>
          <w:sz w:val="21"/>
          <w:szCs w:val="21"/>
          <w:highlight w:val="none"/>
          <w:lang w:val="en-US" w:eastAsia="zh-CN"/>
        </w:rPr>
        <w:t>招标人</w:t>
      </w:r>
      <w:r>
        <w:rPr>
          <w:rFonts w:hint="eastAsia" w:ascii="宋体" w:hAnsi="宋体" w:eastAsia="宋体" w:cs="宋体"/>
          <w:color w:val="auto"/>
          <w:sz w:val="21"/>
          <w:szCs w:val="21"/>
          <w:highlight w:val="none"/>
        </w:rPr>
        <w:t>的有关规定。</w:t>
      </w:r>
    </w:p>
    <w:p w14:paraId="2B7479F2">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其他相关要求：</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如需更换人员需经</w:t>
      </w:r>
      <w:r>
        <w:rPr>
          <w:rFonts w:hint="eastAsia" w:ascii="宋体" w:hAnsi="宋体" w:eastAsia="宋体" w:cs="宋体"/>
          <w:color w:val="auto"/>
          <w:sz w:val="21"/>
          <w:szCs w:val="21"/>
          <w:highlight w:val="none"/>
          <w:lang w:val="en-US" w:eastAsia="zh-CN"/>
        </w:rPr>
        <w:t>招标人</w:t>
      </w:r>
      <w:r>
        <w:rPr>
          <w:rFonts w:hint="eastAsia" w:ascii="宋体" w:hAnsi="宋体" w:eastAsia="宋体" w:cs="宋体"/>
          <w:color w:val="auto"/>
          <w:sz w:val="21"/>
          <w:szCs w:val="21"/>
          <w:highlight w:val="none"/>
        </w:rPr>
        <w:t>审核同意。</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应该按照劳动法要求，和所有在本项目工作的人员签订劳动合同，支付加班费用，办理政府规定的各类保险。</w:t>
      </w:r>
    </w:p>
    <w:p w14:paraId="733BE2D8">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7</w:t>
      </w:r>
      <w:r>
        <w:rPr>
          <w:rFonts w:hint="default" w:ascii="宋体" w:hAnsi="宋体" w:eastAsia="宋体" w:cs="宋体"/>
          <w:color w:val="auto"/>
          <w:sz w:val="21"/>
          <w:szCs w:val="21"/>
          <w:highlight w:val="none"/>
        </w:rPr>
        <w:t>其他相关要求</w:t>
      </w:r>
    </w:p>
    <w:p w14:paraId="23F1661D">
      <w:pPr>
        <w:keepNext w:val="0"/>
        <w:keepLines w:val="0"/>
        <w:pageBreakBefore w:val="0"/>
        <w:widowControl w:val="0"/>
        <w:numPr>
          <w:ilvl w:val="0"/>
          <w:numId w:val="3"/>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rPr>
        <w:t>实际进场的项目负责任人与投标文件约定人员不符，</w:t>
      </w:r>
      <w:r>
        <w:rPr>
          <w:rFonts w:hint="eastAsia" w:ascii="宋体" w:hAnsi="宋体" w:eastAsia="宋体" w:cs="宋体"/>
          <w:color w:val="auto"/>
          <w:sz w:val="21"/>
          <w:szCs w:val="21"/>
          <w:highlight w:val="none"/>
          <w:lang w:val="en-US" w:eastAsia="zh-CN"/>
        </w:rPr>
        <w:t>处于</w:t>
      </w:r>
      <w:r>
        <w:rPr>
          <w:rFonts w:hint="default" w:ascii="宋体" w:hAnsi="宋体" w:eastAsia="宋体" w:cs="宋体"/>
          <w:color w:val="auto"/>
          <w:sz w:val="21"/>
          <w:szCs w:val="21"/>
          <w:highlight w:val="none"/>
        </w:rPr>
        <w:t>合同价</w:t>
      </w:r>
      <w:r>
        <w:rPr>
          <w:rFonts w:hint="eastAsia" w:ascii="宋体" w:hAnsi="宋体" w:eastAsia="宋体" w:cs="宋体"/>
          <w:color w:val="auto"/>
          <w:sz w:val="21"/>
          <w:szCs w:val="21"/>
          <w:highlight w:val="none"/>
          <w:lang w:val="en-US" w:eastAsia="zh-CN"/>
        </w:rPr>
        <w:t>2%的违约金。</w:t>
      </w:r>
      <w:r>
        <w:rPr>
          <w:rFonts w:hint="default" w:ascii="宋体" w:hAnsi="宋体" w:eastAsia="宋体" w:cs="宋体"/>
          <w:color w:val="auto"/>
          <w:sz w:val="21"/>
          <w:szCs w:val="21"/>
          <w:highlight w:val="none"/>
        </w:rPr>
        <w:t>经</w:t>
      </w:r>
      <w:r>
        <w:rPr>
          <w:rFonts w:hint="eastAsia" w:ascii="宋体" w:hAnsi="宋体" w:eastAsia="宋体" w:cs="宋体"/>
          <w:color w:val="auto"/>
          <w:sz w:val="21"/>
          <w:szCs w:val="21"/>
          <w:highlight w:val="none"/>
          <w:lang w:val="en-US" w:eastAsia="zh-CN"/>
        </w:rPr>
        <w:t>招标人</w:t>
      </w:r>
      <w:r>
        <w:rPr>
          <w:rFonts w:hint="default" w:ascii="宋体" w:hAnsi="宋体" w:eastAsia="宋体" w:cs="宋体"/>
          <w:color w:val="auto"/>
          <w:sz w:val="21"/>
          <w:szCs w:val="21"/>
          <w:highlight w:val="none"/>
        </w:rPr>
        <w:t>审批同意后，项目负责任人可进行更换，</w:t>
      </w:r>
      <w:r>
        <w:rPr>
          <w:rFonts w:hint="eastAsia" w:ascii="宋体" w:hAnsi="宋体" w:eastAsia="宋体" w:cs="宋体"/>
          <w:color w:val="auto"/>
          <w:sz w:val="21"/>
          <w:szCs w:val="21"/>
          <w:highlight w:val="none"/>
          <w:lang w:val="en-US" w:eastAsia="zh-CN"/>
        </w:rPr>
        <w:t>更换后的项目负责人</w:t>
      </w:r>
      <w:r>
        <w:rPr>
          <w:rFonts w:hint="default" w:ascii="宋体" w:hAnsi="宋体" w:eastAsia="宋体" w:cs="宋体"/>
          <w:color w:val="auto"/>
          <w:sz w:val="21"/>
          <w:szCs w:val="21"/>
          <w:highlight w:val="none"/>
        </w:rPr>
        <w:t>不得低于</w:t>
      </w:r>
      <w:r>
        <w:rPr>
          <w:rFonts w:hint="eastAsia" w:ascii="宋体" w:hAnsi="宋体" w:eastAsia="宋体" w:cs="宋体"/>
          <w:color w:val="auto"/>
          <w:sz w:val="21"/>
          <w:szCs w:val="21"/>
          <w:highlight w:val="none"/>
          <w:lang w:val="en-US" w:eastAsia="zh-CN"/>
        </w:rPr>
        <w:t>招标</w:t>
      </w:r>
      <w:r>
        <w:rPr>
          <w:rFonts w:hint="default" w:ascii="宋体" w:hAnsi="宋体" w:eastAsia="宋体" w:cs="宋体"/>
          <w:color w:val="auto"/>
          <w:sz w:val="21"/>
          <w:szCs w:val="21"/>
          <w:highlight w:val="none"/>
        </w:rPr>
        <w:t>文件中约定的资格</w:t>
      </w:r>
      <w:r>
        <w:rPr>
          <w:rFonts w:hint="eastAsia" w:ascii="宋体" w:hAnsi="宋体" w:eastAsia="宋体" w:cs="宋体"/>
          <w:color w:val="auto"/>
          <w:sz w:val="21"/>
          <w:szCs w:val="21"/>
          <w:highlight w:val="none"/>
          <w:lang w:val="en-US" w:eastAsia="zh-CN"/>
        </w:rPr>
        <w:t>条件。</w:t>
      </w:r>
    </w:p>
    <w:p w14:paraId="6081992F">
      <w:pPr>
        <w:keepNext w:val="0"/>
        <w:keepLines w:val="0"/>
        <w:pageBreakBefore w:val="0"/>
        <w:widowControl w:val="0"/>
        <w:numPr>
          <w:ilvl w:val="0"/>
          <w:numId w:val="3"/>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rPr>
        <w:t>检测人员必须检测人员消防行业技能鉴定证书方可上岗，否则</w:t>
      </w:r>
      <w:r>
        <w:rPr>
          <w:rFonts w:hint="eastAsia" w:ascii="宋体" w:hAnsi="宋体" w:eastAsia="宋体" w:cs="宋体"/>
          <w:color w:val="auto"/>
          <w:sz w:val="21"/>
          <w:szCs w:val="21"/>
          <w:highlight w:val="none"/>
          <w:lang w:val="en-US" w:eastAsia="zh-CN"/>
        </w:rPr>
        <w:t>按</w:t>
      </w:r>
      <w:r>
        <w:rPr>
          <w:rFonts w:hint="default" w:ascii="宋体" w:hAnsi="宋体" w:eastAsia="宋体" w:cs="宋体"/>
          <w:color w:val="auto"/>
          <w:sz w:val="21"/>
          <w:szCs w:val="21"/>
          <w:highlight w:val="none"/>
        </w:rPr>
        <w:t>1000元</w:t>
      </w:r>
      <w:r>
        <w:rPr>
          <w:rFonts w:hint="eastAsia" w:ascii="宋体" w:hAnsi="宋体" w:eastAsia="宋体" w:cs="宋体"/>
          <w:color w:val="auto"/>
          <w:sz w:val="21"/>
          <w:szCs w:val="21"/>
          <w:highlight w:val="none"/>
          <w:lang w:val="en-US" w:eastAsia="zh-CN"/>
        </w:rPr>
        <w:t>/人次处于违约金，</w:t>
      </w:r>
      <w:r>
        <w:rPr>
          <w:rFonts w:hint="eastAsia" w:ascii="宋体" w:hAnsi="宋体" w:eastAsia="宋体" w:cs="宋体"/>
          <w:sz w:val="21"/>
          <w:szCs w:val="21"/>
          <w:highlight w:val="none"/>
          <w:lang w:val="en-US" w:eastAsia="zh-CN"/>
        </w:rPr>
        <w:t>招标人</w:t>
      </w:r>
      <w:r>
        <w:rPr>
          <w:rFonts w:hint="eastAsia" w:ascii="宋体" w:hAnsi="宋体" w:eastAsia="宋体" w:cs="宋体"/>
          <w:sz w:val="21"/>
          <w:szCs w:val="21"/>
          <w:highlight w:val="none"/>
          <w:lang w:eastAsia="zh-CN"/>
        </w:rPr>
        <w:t>可在应付服务费中扣除该违约金</w:t>
      </w:r>
      <w:r>
        <w:rPr>
          <w:rFonts w:hint="eastAsia" w:ascii="宋体" w:hAnsi="宋体" w:eastAsia="宋体" w:cs="宋体"/>
          <w:sz w:val="21"/>
          <w:szCs w:val="21"/>
          <w:highlight w:val="none"/>
          <w:lang w:val="en-US" w:eastAsia="zh-CN"/>
        </w:rPr>
        <w:t>。</w:t>
      </w:r>
    </w:p>
    <w:p w14:paraId="6E9D4018">
      <w:pPr>
        <w:keepNext w:val="0"/>
        <w:keepLines w:val="0"/>
        <w:pageBreakBefore w:val="0"/>
        <w:widowControl w:val="0"/>
        <w:kinsoku/>
        <w:wordWrap/>
        <w:overflowPunct/>
        <w:topLinePunct w:val="0"/>
        <w:autoSpaceDE/>
        <w:autoSpaceDN/>
        <w:bidi w:val="0"/>
        <w:spacing w:line="440" w:lineRule="exact"/>
        <w:ind w:firstLine="420"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五、工作内容（工程量）</w:t>
      </w:r>
    </w:p>
    <w:p w14:paraId="44595326">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主要工程量参见以下表格，实际检测工作量以满足消防检测规范要求及现场设备数量为准。</w:t>
      </w:r>
    </w:p>
    <w:p w14:paraId="778D46B5">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b/>
          <w:bCs/>
          <w:sz w:val="21"/>
          <w:szCs w:val="21"/>
          <w:highlight w:val="none"/>
        </w:rPr>
        <w:t>注：所有检测操作及设备拆装及复位均由</w:t>
      </w:r>
      <w:r>
        <w:rPr>
          <w:rFonts w:hint="eastAsia" w:ascii="宋体" w:hAnsi="宋体"/>
          <w:b/>
          <w:bCs/>
          <w:sz w:val="21"/>
          <w:szCs w:val="21"/>
          <w:highlight w:val="none"/>
          <w:lang w:val="en-US" w:eastAsia="zh-CN"/>
        </w:rPr>
        <w:t>中标人</w:t>
      </w:r>
      <w:r>
        <w:rPr>
          <w:rFonts w:hint="eastAsia" w:ascii="宋体" w:hAnsi="宋体"/>
          <w:b/>
          <w:bCs/>
          <w:sz w:val="21"/>
          <w:szCs w:val="21"/>
          <w:highlight w:val="none"/>
        </w:rPr>
        <w:t>独立完成，并承担相关风险及责任。</w:t>
      </w:r>
      <w:r>
        <w:rPr>
          <w:rFonts w:hint="eastAsia" w:ascii="宋体" w:hAnsi="宋体" w:cs="金山简魏碑"/>
          <w:b/>
          <w:bCs/>
          <w:color w:val="000000"/>
          <w:sz w:val="21"/>
          <w:szCs w:val="21"/>
          <w:highlight w:val="none"/>
        </w:rPr>
        <w:t>涉</w:t>
      </w:r>
      <w:r>
        <w:rPr>
          <w:rFonts w:hint="eastAsia" w:ascii="Arial" w:hAnsi="Arial" w:cs="Arial"/>
          <w:b/>
          <w:bCs/>
          <w:sz w:val="21"/>
          <w:szCs w:val="21"/>
          <w:highlight w:val="none"/>
        </w:rPr>
        <w:t>及全线气体灭火系统检测时，气瓶间的瓶头阀、选择阀等拆装工作均由</w:t>
      </w:r>
      <w:r>
        <w:rPr>
          <w:rFonts w:hint="eastAsia" w:ascii="Arial" w:hAnsi="Arial" w:cs="Arial"/>
          <w:b/>
          <w:bCs/>
          <w:sz w:val="21"/>
          <w:szCs w:val="21"/>
          <w:highlight w:val="none"/>
          <w:lang w:val="en-US" w:eastAsia="zh-CN"/>
        </w:rPr>
        <w:t>中标人</w:t>
      </w:r>
      <w:r>
        <w:rPr>
          <w:rFonts w:hint="eastAsia" w:ascii="Arial" w:hAnsi="Arial" w:cs="Arial"/>
          <w:b/>
          <w:bCs/>
          <w:sz w:val="21"/>
          <w:szCs w:val="21"/>
          <w:highlight w:val="none"/>
        </w:rPr>
        <w:t>独立完成。</w:t>
      </w:r>
      <w:r>
        <w:rPr>
          <w:rFonts w:hint="eastAsia" w:hAnsi="宋体"/>
          <w:b/>
          <w:sz w:val="21"/>
          <w:szCs w:val="21"/>
          <w:highlight w:val="none"/>
        </w:rPr>
        <w:t>在施工期间发生气灭系统误喷等情况由</w:t>
      </w:r>
      <w:r>
        <w:rPr>
          <w:rFonts w:hint="eastAsia" w:hAnsi="宋体"/>
          <w:b/>
          <w:sz w:val="21"/>
          <w:szCs w:val="21"/>
          <w:highlight w:val="none"/>
          <w:lang w:val="en-US" w:eastAsia="zh-CN"/>
        </w:rPr>
        <w:t>中标人</w:t>
      </w:r>
      <w:r>
        <w:rPr>
          <w:rFonts w:hint="eastAsia" w:hAnsi="宋体"/>
          <w:b/>
          <w:sz w:val="21"/>
          <w:szCs w:val="21"/>
          <w:highlight w:val="none"/>
        </w:rPr>
        <w:t>按照</w:t>
      </w:r>
      <w:r>
        <w:rPr>
          <w:rFonts w:hint="eastAsia" w:hAnsi="宋体"/>
          <w:b/>
          <w:sz w:val="21"/>
          <w:szCs w:val="21"/>
          <w:highlight w:val="none"/>
          <w:lang w:val="en-US" w:eastAsia="zh-CN"/>
        </w:rPr>
        <w:t>招标人</w:t>
      </w:r>
      <w:r>
        <w:rPr>
          <w:rFonts w:hint="eastAsia" w:hAnsi="宋体"/>
          <w:b/>
          <w:sz w:val="21"/>
          <w:szCs w:val="21"/>
          <w:highlight w:val="none"/>
        </w:rPr>
        <w:t>要求完成相关充气复位工作。</w:t>
      </w:r>
    </w:p>
    <w:p w14:paraId="55A9C057">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 xml:space="preserve">5.1 </w:t>
      </w:r>
      <w:r>
        <w:rPr>
          <w:rFonts w:hint="eastAsia" w:ascii="宋体" w:hAnsi="宋体"/>
          <w:sz w:val="21"/>
          <w:szCs w:val="21"/>
          <w:highlight w:val="none"/>
        </w:rPr>
        <w:t>消防检测工作量</w:t>
      </w:r>
    </w:p>
    <w:p w14:paraId="2A1174A2">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rPr>
      </w:pPr>
      <w:r>
        <w:rPr>
          <w:rFonts w:hint="eastAsia" w:ascii="宋体" w:hAnsi="宋体" w:eastAsia="宋体" w:cs="Times New Roman"/>
          <w:sz w:val="21"/>
          <w:szCs w:val="21"/>
          <w:highlight w:val="none"/>
          <w:lang w:val="en-US" w:eastAsia="zh-CN"/>
        </w:rPr>
        <w:t>滁州高铁</w:t>
      </w:r>
      <w:r>
        <w:rPr>
          <w:rFonts w:hint="eastAsia" w:ascii="宋体" w:hAnsi="宋体" w:eastAsia="宋体" w:cs="Times New Roman"/>
          <w:sz w:val="21"/>
          <w:szCs w:val="21"/>
          <w:highlight w:val="none"/>
        </w:rPr>
        <w:t>站</w:t>
      </w:r>
    </w:p>
    <w:tbl>
      <w:tblPr>
        <w:tblStyle w:val="20"/>
        <w:tblW w:w="9372" w:type="dxa"/>
        <w:tblInd w:w="0" w:type="dxa"/>
        <w:tblLayout w:type="fixed"/>
        <w:tblCellMar>
          <w:top w:w="0" w:type="dxa"/>
          <w:left w:w="108" w:type="dxa"/>
          <w:bottom w:w="0" w:type="dxa"/>
          <w:right w:w="108" w:type="dxa"/>
        </w:tblCellMar>
      </w:tblPr>
      <w:tblGrid>
        <w:gridCol w:w="1059"/>
        <w:gridCol w:w="1356"/>
        <w:gridCol w:w="3774"/>
        <w:gridCol w:w="1650"/>
        <w:gridCol w:w="1533"/>
      </w:tblGrid>
      <w:tr w14:paraId="5762D95C">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2AA45144">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5A9BCB53">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19CA9C8D">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6C4391BC">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40E8CE0F">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24758460">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408EC0D0">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1</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54647F7B">
            <w:pPr>
              <w:jc w:val="center"/>
              <w:rPr>
                <w:rFonts w:ascii="黑体" w:hAnsi="宋体" w:eastAsia="黑体"/>
                <w:sz w:val="21"/>
                <w:szCs w:val="21"/>
                <w:highlight w:val="none"/>
              </w:rPr>
            </w:pPr>
            <w:r>
              <w:rPr>
                <w:rFonts w:hint="eastAsia" w:ascii="黑体" w:hAnsi="宋体" w:eastAsia="黑体"/>
                <w:sz w:val="21"/>
                <w:szCs w:val="21"/>
                <w:highlight w:val="none"/>
              </w:rPr>
              <w:t>火灾自动报警系统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426F67BE">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650" w:type="dxa"/>
            <w:tcBorders>
              <w:top w:val="single" w:color="auto" w:sz="4" w:space="0"/>
              <w:left w:val="single" w:color="auto" w:sz="4" w:space="0"/>
              <w:bottom w:val="single" w:color="auto" w:sz="4" w:space="0"/>
              <w:right w:val="single" w:color="auto" w:sz="4" w:space="0"/>
            </w:tcBorders>
            <w:noWrap w:val="0"/>
            <w:vAlign w:val="top"/>
          </w:tcPr>
          <w:p w14:paraId="50D34FE8">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145</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047AA053">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31BC137B">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A203101">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3AAC07C">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1610DC55">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650" w:type="dxa"/>
            <w:tcBorders>
              <w:top w:val="single" w:color="auto" w:sz="4" w:space="0"/>
              <w:left w:val="single" w:color="auto" w:sz="4" w:space="0"/>
              <w:bottom w:val="single" w:color="auto" w:sz="4" w:space="0"/>
              <w:right w:val="single" w:color="auto" w:sz="4" w:space="0"/>
            </w:tcBorders>
            <w:noWrap w:val="0"/>
            <w:vAlign w:val="top"/>
          </w:tcPr>
          <w:p w14:paraId="63D0A3E1">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39</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50348D0B">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3AFA043A">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C18BD4D">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9B98C8A">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7E31B5D1">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0017245D">
            <w:pPr>
              <w:jc w:val="center"/>
              <w:rPr>
                <w:sz w:val="21"/>
                <w:szCs w:val="21"/>
                <w:highlight w:val="none"/>
              </w:rPr>
            </w:pPr>
            <w:r>
              <w:rPr>
                <w:rFonts w:hint="eastAsia"/>
                <w:sz w:val="21"/>
                <w:szCs w:val="21"/>
                <w:highlight w:val="none"/>
              </w:rPr>
              <w:t>1</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71CBFE54">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76888722">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4A43E64">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D3639E7">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02BE8CE2">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B3A892E">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71E045F5">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24BC8E26">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C4B1ACE">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EF0F166">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5EB9E223">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650" w:type="dxa"/>
            <w:tcBorders>
              <w:top w:val="single" w:color="auto" w:sz="4" w:space="0"/>
              <w:left w:val="single" w:color="auto" w:sz="4" w:space="0"/>
              <w:bottom w:val="single" w:color="auto" w:sz="4" w:space="0"/>
              <w:right w:val="single" w:color="auto" w:sz="4" w:space="0"/>
            </w:tcBorders>
            <w:noWrap w:val="0"/>
            <w:vAlign w:val="top"/>
          </w:tcPr>
          <w:p w14:paraId="4A4CF5E7">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47</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48754087">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43C92428">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4443262">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BA29440">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381F8633">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2A0DE85">
            <w:pPr>
              <w:jc w:val="center"/>
              <w:rPr>
                <w:sz w:val="21"/>
                <w:szCs w:val="21"/>
                <w:highlight w:val="none"/>
              </w:rPr>
            </w:pPr>
            <w:r>
              <w:rPr>
                <w:rFonts w:hint="eastAsia"/>
                <w:sz w:val="21"/>
                <w:szCs w:val="21"/>
                <w:highlight w:val="none"/>
              </w:rPr>
              <w:t>1</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228AA847">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2762F437">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B0ADB81">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A9A36E4">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796E7FDD">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4F727576">
            <w:pPr>
              <w:jc w:val="center"/>
              <w:rPr>
                <w:rFonts w:hint="eastAsia" w:eastAsia="宋体"/>
                <w:sz w:val="21"/>
                <w:szCs w:val="21"/>
                <w:highlight w:val="none"/>
                <w:lang w:eastAsia="zh-CN"/>
              </w:rPr>
            </w:pPr>
            <w:r>
              <w:rPr>
                <w:rFonts w:hint="eastAsia"/>
                <w:sz w:val="21"/>
                <w:szCs w:val="21"/>
                <w:highlight w:val="none"/>
                <w:lang w:val="en-US" w:eastAsia="zh-CN"/>
              </w:rPr>
              <w:t>1</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5EB95206">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41640EC9">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294B92C">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EBBBA8E">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4335439F">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69B025AB">
            <w:pPr>
              <w:jc w:val="center"/>
              <w:rPr>
                <w:rFonts w:hint="default" w:eastAsia="宋体"/>
                <w:sz w:val="21"/>
                <w:szCs w:val="21"/>
                <w:highlight w:val="none"/>
                <w:lang w:val="en-US" w:eastAsia="zh-CN"/>
              </w:rPr>
            </w:pPr>
            <w:r>
              <w:rPr>
                <w:rFonts w:hint="eastAsia"/>
                <w:sz w:val="21"/>
                <w:szCs w:val="21"/>
                <w:highlight w:val="none"/>
                <w:lang w:val="en-US" w:eastAsia="zh-CN"/>
              </w:rPr>
              <w:t>39</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2687F326">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5457DE28">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4BAA4925">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328E4B75">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 监控系统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29D3DA10">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48968A08">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1</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3DBE6BEC">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19860A1E">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316BE32C">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2FF18923">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 监控系统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159C82FB">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B19D5B1">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1</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1663E0F7">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3ACB6E7F">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2407EFEE">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32882A28">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59B8120D">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08423313">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A8D0CC0">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1</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48666D87">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0DAFEDC1">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3376D838">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5763D3B2">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0FCB31A3">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650" w:type="dxa"/>
            <w:tcBorders>
              <w:top w:val="single" w:color="auto" w:sz="4" w:space="0"/>
              <w:left w:val="single" w:color="auto" w:sz="4" w:space="0"/>
              <w:bottom w:val="single" w:color="auto" w:sz="4" w:space="0"/>
              <w:right w:val="single" w:color="auto" w:sz="4" w:space="0"/>
            </w:tcBorders>
            <w:noWrap w:val="0"/>
            <w:vAlign w:val="top"/>
          </w:tcPr>
          <w:p w14:paraId="69908DEA">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105</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0F330A77">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611B4E82">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14A061E">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D7B6E33">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54EA4A0A">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650" w:type="dxa"/>
            <w:tcBorders>
              <w:top w:val="single" w:color="auto" w:sz="4" w:space="0"/>
              <w:left w:val="single" w:color="auto" w:sz="4" w:space="0"/>
              <w:bottom w:val="single" w:color="auto" w:sz="4" w:space="0"/>
              <w:right w:val="single" w:color="auto" w:sz="4" w:space="0"/>
            </w:tcBorders>
            <w:noWrap w:val="0"/>
            <w:vAlign w:val="top"/>
          </w:tcPr>
          <w:p w14:paraId="59D60584">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lang w:val="en-US" w:eastAsia="zh-CN"/>
              </w:rPr>
              <w:t>1</w:t>
            </w:r>
            <w:r>
              <w:rPr>
                <w:rFonts w:ascii="黑体" w:eastAsia="黑体"/>
                <w:color w:val="000000"/>
                <w:sz w:val="21"/>
                <w:szCs w:val="21"/>
                <w:highlight w:val="none"/>
              </w:rPr>
              <w:t>14</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1BE925B6">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0DA194ED">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00F9AA76">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3922512B">
            <w:pPr>
              <w:jc w:val="center"/>
              <w:rPr>
                <w:rFonts w:ascii="黑体" w:hAnsi="宋体" w:eastAsia="黑体"/>
                <w:sz w:val="21"/>
                <w:szCs w:val="21"/>
                <w:highlight w:val="none"/>
              </w:rPr>
            </w:pPr>
            <w:r>
              <w:rPr>
                <w:rFonts w:hint="eastAsia" w:ascii="黑体" w:hAnsi="宋体" w:eastAsia="黑体"/>
                <w:color w:val="000000"/>
                <w:sz w:val="21"/>
                <w:szCs w:val="21"/>
                <w:highlight w:val="none"/>
              </w:rPr>
              <w:t>消防给水系统、自动喷水 灭火系统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7C4CFD34">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4F26E3D3">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24963249">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161B463D">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6AEF986">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A4BD889">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3199DA15">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A668BCF">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5A27BC5D">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5F1E4F28">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43EB8F6">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EE79EBC">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1A380AE7">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88661C4">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2607B928">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5768165F">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997286C">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62D37F7">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01334357">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035F05DE">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3</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66FCF431">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5A594329">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BA5983C">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720DAF6">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32602425">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6092A108">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37</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0BB9473D">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1C543214">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62333C69">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27F62871">
            <w:pPr>
              <w:jc w:val="center"/>
              <w:rPr>
                <w:rFonts w:ascii="黑体" w:hAnsi="宋体" w:eastAsia="黑体"/>
                <w:color w:val="000000"/>
                <w:sz w:val="21"/>
                <w:szCs w:val="21"/>
                <w:highlight w:val="none"/>
              </w:rPr>
            </w:pPr>
            <w:r>
              <w:rPr>
                <w:rFonts w:ascii="黑体" w:hAnsi="宋体" w:eastAsia="黑体"/>
                <w:color w:val="000000"/>
                <w:sz w:val="21"/>
                <w:szCs w:val="21"/>
                <w:highlight w:val="none"/>
              </w:rPr>
              <w:t>防排烟系统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6BD4BF3E">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排烟风机</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41E9FC7">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69998AA3">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73976D7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CB6EB73">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65447BA">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7FE6AE57">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防火阀</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0085EB9E">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20</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5994FAB8">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5C121707">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E6BC452">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5960859">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3230FD3C">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电动排烟窗</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1E64B44">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28</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7C340406">
            <w:pPr>
              <w:jc w:val="center"/>
              <w:rPr>
                <w:rFonts w:hint="eastAsia" w:ascii="黑体" w:hAnsi="黑体" w:eastAsia="黑体"/>
                <w:color w:val="000000"/>
                <w:sz w:val="21"/>
                <w:szCs w:val="21"/>
                <w:highlight w:val="none"/>
                <w:lang w:val="en-US" w:eastAsia="zh-CN"/>
              </w:rPr>
            </w:pPr>
            <w:r>
              <w:rPr>
                <w:rFonts w:hint="eastAsia" w:ascii="黑体" w:hAnsi="黑体" w:eastAsia="黑体"/>
                <w:color w:val="000000"/>
                <w:sz w:val="21"/>
                <w:szCs w:val="21"/>
                <w:highlight w:val="none"/>
                <w:lang w:val="en-US" w:eastAsia="zh-CN"/>
              </w:rPr>
              <w:t>扇</w:t>
            </w:r>
          </w:p>
        </w:tc>
      </w:tr>
      <w:tr w14:paraId="7536CDB5">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0A198DAA">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8</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62BCBA86">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防火分隔</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5F2A8F52">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防火卷帘</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6B99B0E5">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34</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1134A1F5">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樘</w:t>
            </w:r>
          </w:p>
        </w:tc>
      </w:tr>
    </w:tbl>
    <w:p w14:paraId="7B111D73">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jc w:val="left"/>
        <w:textAlignment w:val="auto"/>
        <w:outlineLvl w:val="9"/>
        <w:rPr>
          <w:rFonts w:hint="eastAsia" w:ascii="宋体" w:hAnsi="宋体" w:eastAsia="宋体" w:cs="Times New Roman"/>
          <w:sz w:val="21"/>
          <w:szCs w:val="21"/>
          <w:highlight w:val="none"/>
          <w:lang w:val="en-US" w:eastAsia="zh-CN"/>
        </w:rPr>
      </w:pPr>
    </w:p>
    <w:p w14:paraId="68627145">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花博园站</w:t>
      </w:r>
    </w:p>
    <w:tbl>
      <w:tblPr>
        <w:tblStyle w:val="20"/>
        <w:tblW w:w="9372" w:type="dxa"/>
        <w:tblInd w:w="0" w:type="dxa"/>
        <w:tblLayout w:type="fixed"/>
        <w:tblCellMar>
          <w:top w:w="0" w:type="dxa"/>
          <w:left w:w="108" w:type="dxa"/>
          <w:bottom w:w="0" w:type="dxa"/>
          <w:right w:w="108" w:type="dxa"/>
        </w:tblCellMar>
      </w:tblPr>
      <w:tblGrid>
        <w:gridCol w:w="1059"/>
        <w:gridCol w:w="1485"/>
        <w:gridCol w:w="3628"/>
        <w:gridCol w:w="1684"/>
        <w:gridCol w:w="1516"/>
      </w:tblGrid>
      <w:tr w14:paraId="417F968D">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4071DA6A">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764F9F5E">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416807D9">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78A87FD9">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3969822">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0515EFF3">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42AB002F">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1</w:t>
            </w:r>
          </w:p>
        </w:tc>
        <w:tc>
          <w:tcPr>
            <w:tcW w:w="1485" w:type="dxa"/>
            <w:vMerge w:val="restart"/>
            <w:tcBorders>
              <w:top w:val="single" w:color="auto" w:sz="4" w:space="0"/>
              <w:left w:val="single" w:color="auto" w:sz="4" w:space="0"/>
              <w:bottom w:val="single" w:color="auto" w:sz="4" w:space="0"/>
              <w:right w:val="single" w:color="auto" w:sz="4" w:space="0"/>
            </w:tcBorders>
            <w:noWrap w:val="0"/>
            <w:vAlign w:val="center"/>
          </w:tcPr>
          <w:p w14:paraId="7C9DF49F">
            <w:pPr>
              <w:jc w:val="center"/>
              <w:rPr>
                <w:rFonts w:ascii="黑体" w:hAnsi="宋体" w:eastAsia="黑体"/>
                <w:sz w:val="21"/>
                <w:szCs w:val="21"/>
                <w:highlight w:val="none"/>
              </w:rPr>
            </w:pPr>
            <w:r>
              <w:rPr>
                <w:rFonts w:hint="eastAsia" w:ascii="黑体" w:hAnsi="宋体" w:eastAsia="黑体"/>
                <w:sz w:val="21"/>
                <w:szCs w:val="21"/>
                <w:highlight w:val="none"/>
              </w:rPr>
              <w:t>火灾自动报警系统</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5255288C">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4F1C9489">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146</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9C06C3C">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35112F60">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603F13E">
            <w:pPr>
              <w:autoSpaceDN w:val="0"/>
              <w:jc w:val="center"/>
              <w:textAlignment w:val="center"/>
              <w:rPr>
                <w:rFonts w:ascii="黑体" w:hAnsi="宋体" w:eastAsia="黑体"/>
                <w:color w:val="000000"/>
                <w:sz w:val="21"/>
                <w:szCs w:val="21"/>
                <w:highlight w:val="none"/>
              </w:rPr>
            </w:pPr>
          </w:p>
        </w:tc>
        <w:tc>
          <w:tcPr>
            <w:tcW w:w="1485" w:type="dxa"/>
            <w:vMerge w:val="continue"/>
            <w:tcBorders>
              <w:top w:val="single" w:color="auto" w:sz="4" w:space="0"/>
              <w:left w:val="single" w:color="auto" w:sz="4" w:space="0"/>
              <w:bottom w:val="single" w:color="auto" w:sz="4" w:space="0"/>
              <w:right w:val="single" w:color="auto" w:sz="4" w:space="0"/>
            </w:tcBorders>
            <w:noWrap w:val="0"/>
            <w:vAlign w:val="center"/>
          </w:tcPr>
          <w:p w14:paraId="372F830E">
            <w:pPr>
              <w:jc w:val="center"/>
              <w:rPr>
                <w:rFonts w:ascii="黑体" w:hAnsi="宋体" w:eastAsia="黑体"/>
                <w:sz w:val="21"/>
                <w:szCs w:val="21"/>
                <w:highlight w:val="none"/>
              </w:rPr>
            </w:pPr>
          </w:p>
        </w:tc>
        <w:tc>
          <w:tcPr>
            <w:tcW w:w="3628" w:type="dxa"/>
            <w:tcBorders>
              <w:top w:val="single" w:color="auto" w:sz="4" w:space="0"/>
              <w:left w:val="single" w:color="auto" w:sz="4" w:space="0"/>
              <w:bottom w:val="single" w:color="auto" w:sz="4" w:space="0"/>
              <w:right w:val="single" w:color="auto" w:sz="4" w:space="0"/>
            </w:tcBorders>
            <w:noWrap w:val="0"/>
            <w:vAlign w:val="center"/>
          </w:tcPr>
          <w:p w14:paraId="25A0BE72">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302CEAD0">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42</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CBD3D11">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4F1B3FB6">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F1EDB3B">
            <w:pPr>
              <w:autoSpaceDN w:val="0"/>
              <w:jc w:val="center"/>
              <w:textAlignment w:val="center"/>
              <w:rPr>
                <w:rFonts w:ascii="黑体" w:hAnsi="宋体" w:eastAsia="黑体"/>
                <w:color w:val="000000"/>
                <w:sz w:val="21"/>
                <w:szCs w:val="21"/>
                <w:highlight w:val="none"/>
              </w:rPr>
            </w:pPr>
          </w:p>
        </w:tc>
        <w:tc>
          <w:tcPr>
            <w:tcW w:w="1485" w:type="dxa"/>
            <w:vMerge w:val="continue"/>
            <w:tcBorders>
              <w:top w:val="single" w:color="auto" w:sz="4" w:space="0"/>
              <w:left w:val="single" w:color="auto" w:sz="4" w:space="0"/>
              <w:bottom w:val="single" w:color="auto" w:sz="4" w:space="0"/>
              <w:right w:val="single" w:color="auto" w:sz="4" w:space="0"/>
            </w:tcBorders>
            <w:noWrap w:val="0"/>
            <w:vAlign w:val="center"/>
          </w:tcPr>
          <w:p w14:paraId="7300F8B4">
            <w:pPr>
              <w:jc w:val="center"/>
              <w:rPr>
                <w:rFonts w:ascii="黑体" w:hAnsi="宋体" w:eastAsia="黑体"/>
                <w:sz w:val="21"/>
                <w:szCs w:val="21"/>
                <w:highlight w:val="none"/>
              </w:rPr>
            </w:pPr>
          </w:p>
        </w:tc>
        <w:tc>
          <w:tcPr>
            <w:tcW w:w="3628" w:type="dxa"/>
            <w:tcBorders>
              <w:top w:val="single" w:color="auto" w:sz="4" w:space="0"/>
              <w:left w:val="single" w:color="auto" w:sz="4" w:space="0"/>
              <w:bottom w:val="single" w:color="auto" w:sz="4" w:space="0"/>
              <w:right w:val="single" w:color="auto" w:sz="4" w:space="0"/>
            </w:tcBorders>
            <w:noWrap w:val="0"/>
            <w:vAlign w:val="center"/>
          </w:tcPr>
          <w:p w14:paraId="1B3B1361">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2D8AD0D9">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E40B58B">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55303BC1">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FB3504C">
            <w:pPr>
              <w:autoSpaceDN w:val="0"/>
              <w:jc w:val="center"/>
              <w:textAlignment w:val="center"/>
              <w:rPr>
                <w:rFonts w:ascii="黑体" w:hAnsi="宋体" w:eastAsia="黑体"/>
                <w:color w:val="000000"/>
                <w:sz w:val="21"/>
                <w:szCs w:val="21"/>
                <w:highlight w:val="none"/>
              </w:rPr>
            </w:pPr>
          </w:p>
        </w:tc>
        <w:tc>
          <w:tcPr>
            <w:tcW w:w="1485" w:type="dxa"/>
            <w:vMerge w:val="continue"/>
            <w:tcBorders>
              <w:top w:val="single" w:color="auto" w:sz="4" w:space="0"/>
              <w:left w:val="single" w:color="auto" w:sz="4" w:space="0"/>
              <w:bottom w:val="single" w:color="auto" w:sz="4" w:space="0"/>
              <w:right w:val="single" w:color="auto" w:sz="4" w:space="0"/>
            </w:tcBorders>
            <w:noWrap w:val="0"/>
            <w:vAlign w:val="center"/>
          </w:tcPr>
          <w:p w14:paraId="0669E2E2">
            <w:pPr>
              <w:jc w:val="center"/>
              <w:rPr>
                <w:rFonts w:ascii="黑体" w:hAnsi="宋体" w:eastAsia="黑体"/>
                <w:sz w:val="21"/>
                <w:szCs w:val="21"/>
                <w:highlight w:val="none"/>
              </w:rPr>
            </w:pPr>
          </w:p>
        </w:tc>
        <w:tc>
          <w:tcPr>
            <w:tcW w:w="3628" w:type="dxa"/>
            <w:tcBorders>
              <w:top w:val="single" w:color="auto" w:sz="4" w:space="0"/>
              <w:left w:val="single" w:color="auto" w:sz="4" w:space="0"/>
              <w:bottom w:val="single" w:color="auto" w:sz="4" w:space="0"/>
              <w:right w:val="single" w:color="auto" w:sz="4" w:space="0"/>
            </w:tcBorders>
            <w:noWrap w:val="0"/>
            <w:vAlign w:val="center"/>
          </w:tcPr>
          <w:p w14:paraId="3CD33C9A">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64FA3CF3">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DB3FECF">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39F13FAF">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3D78AED">
            <w:pPr>
              <w:autoSpaceDN w:val="0"/>
              <w:jc w:val="center"/>
              <w:textAlignment w:val="center"/>
              <w:rPr>
                <w:rFonts w:ascii="黑体" w:hAnsi="宋体" w:eastAsia="黑体"/>
                <w:color w:val="000000"/>
                <w:sz w:val="21"/>
                <w:szCs w:val="21"/>
                <w:highlight w:val="none"/>
              </w:rPr>
            </w:pPr>
          </w:p>
        </w:tc>
        <w:tc>
          <w:tcPr>
            <w:tcW w:w="1485" w:type="dxa"/>
            <w:vMerge w:val="continue"/>
            <w:tcBorders>
              <w:top w:val="single" w:color="auto" w:sz="4" w:space="0"/>
              <w:left w:val="single" w:color="auto" w:sz="4" w:space="0"/>
              <w:bottom w:val="single" w:color="auto" w:sz="4" w:space="0"/>
              <w:right w:val="single" w:color="auto" w:sz="4" w:space="0"/>
            </w:tcBorders>
            <w:noWrap w:val="0"/>
            <w:vAlign w:val="center"/>
          </w:tcPr>
          <w:p w14:paraId="0364C626">
            <w:pPr>
              <w:jc w:val="center"/>
              <w:rPr>
                <w:rFonts w:ascii="黑体" w:hAnsi="宋体" w:eastAsia="黑体"/>
                <w:sz w:val="21"/>
                <w:szCs w:val="21"/>
                <w:highlight w:val="none"/>
              </w:rPr>
            </w:pPr>
          </w:p>
        </w:tc>
        <w:tc>
          <w:tcPr>
            <w:tcW w:w="3628" w:type="dxa"/>
            <w:tcBorders>
              <w:top w:val="single" w:color="auto" w:sz="4" w:space="0"/>
              <w:left w:val="single" w:color="auto" w:sz="4" w:space="0"/>
              <w:bottom w:val="single" w:color="auto" w:sz="4" w:space="0"/>
              <w:right w:val="single" w:color="auto" w:sz="4" w:space="0"/>
            </w:tcBorders>
            <w:noWrap w:val="0"/>
            <w:vAlign w:val="center"/>
          </w:tcPr>
          <w:p w14:paraId="5155B3D0">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46CBD0DC">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52</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D51F758">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3674221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E7C55C5">
            <w:pPr>
              <w:autoSpaceDN w:val="0"/>
              <w:jc w:val="center"/>
              <w:textAlignment w:val="center"/>
              <w:rPr>
                <w:rFonts w:ascii="黑体" w:hAnsi="宋体" w:eastAsia="黑体"/>
                <w:color w:val="000000"/>
                <w:sz w:val="21"/>
                <w:szCs w:val="21"/>
                <w:highlight w:val="none"/>
              </w:rPr>
            </w:pPr>
          </w:p>
        </w:tc>
        <w:tc>
          <w:tcPr>
            <w:tcW w:w="1485" w:type="dxa"/>
            <w:vMerge w:val="continue"/>
            <w:tcBorders>
              <w:top w:val="single" w:color="auto" w:sz="4" w:space="0"/>
              <w:left w:val="single" w:color="auto" w:sz="4" w:space="0"/>
              <w:bottom w:val="single" w:color="auto" w:sz="4" w:space="0"/>
              <w:right w:val="single" w:color="auto" w:sz="4" w:space="0"/>
            </w:tcBorders>
            <w:noWrap w:val="0"/>
            <w:vAlign w:val="center"/>
          </w:tcPr>
          <w:p w14:paraId="56CCE4D8">
            <w:pPr>
              <w:jc w:val="center"/>
              <w:rPr>
                <w:rFonts w:ascii="黑体" w:hAnsi="宋体" w:eastAsia="黑体"/>
                <w:sz w:val="21"/>
                <w:szCs w:val="21"/>
                <w:highlight w:val="none"/>
              </w:rPr>
            </w:pPr>
          </w:p>
        </w:tc>
        <w:tc>
          <w:tcPr>
            <w:tcW w:w="3628" w:type="dxa"/>
            <w:tcBorders>
              <w:top w:val="single" w:color="auto" w:sz="4" w:space="0"/>
              <w:left w:val="single" w:color="auto" w:sz="4" w:space="0"/>
              <w:bottom w:val="single" w:color="auto" w:sz="4" w:space="0"/>
              <w:right w:val="single" w:color="auto" w:sz="4" w:space="0"/>
            </w:tcBorders>
            <w:noWrap w:val="0"/>
            <w:vAlign w:val="center"/>
          </w:tcPr>
          <w:p w14:paraId="26473450">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EE1E849">
            <w:pPr>
              <w:jc w:val="center"/>
              <w:rPr>
                <w:rFonts w:hint="default" w:eastAsia="宋体"/>
                <w:sz w:val="21"/>
                <w:szCs w:val="21"/>
                <w:highlight w:val="none"/>
                <w:lang w:val="en-US" w:eastAsia="zh-CN"/>
              </w:rPr>
            </w:pPr>
            <w:r>
              <w:rPr>
                <w:rFonts w:hint="eastAsia"/>
                <w:sz w:val="21"/>
                <w:szCs w:val="21"/>
                <w:highlight w:val="none"/>
                <w:lang w:val="en-US" w:eastAsia="zh-CN"/>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368C263">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227BF9BE">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129F7C0">
            <w:pPr>
              <w:autoSpaceDN w:val="0"/>
              <w:jc w:val="center"/>
              <w:textAlignment w:val="center"/>
              <w:rPr>
                <w:rFonts w:ascii="黑体" w:hAnsi="宋体" w:eastAsia="黑体"/>
                <w:color w:val="000000"/>
                <w:sz w:val="21"/>
                <w:szCs w:val="21"/>
                <w:highlight w:val="none"/>
              </w:rPr>
            </w:pPr>
          </w:p>
        </w:tc>
        <w:tc>
          <w:tcPr>
            <w:tcW w:w="1485" w:type="dxa"/>
            <w:vMerge w:val="continue"/>
            <w:tcBorders>
              <w:top w:val="single" w:color="auto" w:sz="4" w:space="0"/>
              <w:left w:val="single" w:color="auto" w:sz="4" w:space="0"/>
              <w:bottom w:val="single" w:color="auto" w:sz="4" w:space="0"/>
              <w:right w:val="single" w:color="auto" w:sz="4" w:space="0"/>
            </w:tcBorders>
            <w:noWrap w:val="0"/>
            <w:vAlign w:val="center"/>
          </w:tcPr>
          <w:p w14:paraId="126255FA">
            <w:pPr>
              <w:jc w:val="center"/>
              <w:rPr>
                <w:rFonts w:ascii="黑体" w:hAnsi="宋体" w:eastAsia="黑体"/>
                <w:sz w:val="21"/>
                <w:szCs w:val="21"/>
                <w:highlight w:val="none"/>
              </w:rPr>
            </w:pPr>
          </w:p>
        </w:tc>
        <w:tc>
          <w:tcPr>
            <w:tcW w:w="3628" w:type="dxa"/>
            <w:tcBorders>
              <w:top w:val="single" w:color="auto" w:sz="4" w:space="0"/>
              <w:left w:val="single" w:color="auto" w:sz="4" w:space="0"/>
              <w:bottom w:val="single" w:color="auto" w:sz="4" w:space="0"/>
              <w:right w:val="single" w:color="auto" w:sz="4" w:space="0"/>
            </w:tcBorders>
            <w:noWrap w:val="0"/>
            <w:vAlign w:val="center"/>
          </w:tcPr>
          <w:p w14:paraId="5B0B632A">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6D3A6A90">
            <w:pPr>
              <w:jc w:val="center"/>
              <w:rPr>
                <w:rFonts w:hint="default" w:eastAsia="宋体"/>
                <w:sz w:val="21"/>
                <w:szCs w:val="21"/>
                <w:highlight w:val="none"/>
                <w:lang w:val="en-US" w:eastAsia="zh-CN"/>
              </w:rPr>
            </w:pPr>
            <w:r>
              <w:rPr>
                <w:rFonts w:hint="eastAsia"/>
                <w:sz w:val="21"/>
                <w:szCs w:val="21"/>
                <w:highlight w:val="none"/>
                <w:lang w:val="en-US" w:eastAsia="zh-CN"/>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78FAF2E">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34B87725">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BC5EF2E">
            <w:pPr>
              <w:autoSpaceDN w:val="0"/>
              <w:jc w:val="center"/>
              <w:textAlignment w:val="center"/>
              <w:rPr>
                <w:rFonts w:ascii="黑体" w:hAnsi="宋体" w:eastAsia="黑体"/>
                <w:color w:val="000000"/>
                <w:sz w:val="21"/>
                <w:szCs w:val="21"/>
                <w:highlight w:val="none"/>
              </w:rPr>
            </w:pPr>
          </w:p>
        </w:tc>
        <w:tc>
          <w:tcPr>
            <w:tcW w:w="1485" w:type="dxa"/>
            <w:vMerge w:val="continue"/>
            <w:tcBorders>
              <w:top w:val="single" w:color="auto" w:sz="4" w:space="0"/>
              <w:left w:val="single" w:color="auto" w:sz="4" w:space="0"/>
              <w:bottom w:val="single" w:color="auto" w:sz="4" w:space="0"/>
              <w:right w:val="single" w:color="auto" w:sz="4" w:space="0"/>
            </w:tcBorders>
            <w:noWrap w:val="0"/>
            <w:vAlign w:val="center"/>
          </w:tcPr>
          <w:p w14:paraId="167A001E">
            <w:pPr>
              <w:jc w:val="center"/>
              <w:rPr>
                <w:rFonts w:ascii="黑体" w:hAnsi="宋体" w:eastAsia="黑体"/>
                <w:sz w:val="21"/>
                <w:szCs w:val="21"/>
                <w:highlight w:val="none"/>
              </w:rPr>
            </w:pPr>
          </w:p>
        </w:tc>
        <w:tc>
          <w:tcPr>
            <w:tcW w:w="3628" w:type="dxa"/>
            <w:tcBorders>
              <w:top w:val="single" w:color="auto" w:sz="4" w:space="0"/>
              <w:left w:val="single" w:color="auto" w:sz="4" w:space="0"/>
              <w:bottom w:val="single" w:color="auto" w:sz="4" w:space="0"/>
              <w:right w:val="single" w:color="auto" w:sz="4" w:space="0"/>
            </w:tcBorders>
            <w:noWrap w:val="0"/>
            <w:vAlign w:val="center"/>
          </w:tcPr>
          <w:p w14:paraId="45AF014E">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516432E4">
            <w:pPr>
              <w:jc w:val="center"/>
              <w:rPr>
                <w:rFonts w:hint="default" w:eastAsia="宋体"/>
                <w:sz w:val="21"/>
                <w:szCs w:val="21"/>
                <w:highlight w:val="none"/>
                <w:lang w:val="en-US" w:eastAsia="zh-CN"/>
              </w:rPr>
            </w:pPr>
            <w:r>
              <w:rPr>
                <w:rFonts w:hint="eastAsia"/>
                <w:sz w:val="21"/>
                <w:szCs w:val="21"/>
                <w:highlight w:val="none"/>
                <w:lang w:val="en-US" w:eastAsia="zh-CN"/>
              </w:rPr>
              <w:t>42</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B31EB43">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5F1A8C59">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0F16CD1E">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5A78DCD2">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电气火灾监控系统</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17FC41F6">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02AB6E49">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EC9A962">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347BD92A">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3830AF4F">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CB84E38">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消防电源监控系统</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5A3DCA93">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469A9B1">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A014BB7">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125A2399">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69446DC9">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DB2824B">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48C0C03B">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46179F66">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1030E381">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A5E8672">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630B9AFB">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right w:val="single" w:color="auto" w:sz="4" w:space="0"/>
            </w:tcBorders>
            <w:noWrap w:val="0"/>
            <w:vAlign w:val="center"/>
          </w:tcPr>
          <w:p w14:paraId="0A125942">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485" w:type="dxa"/>
            <w:vMerge w:val="restart"/>
            <w:tcBorders>
              <w:top w:val="single" w:color="auto" w:sz="4" w:space="0"/>
              <w:left w:val="single" w:color="auto" w:sz="4" w:space="0"/>
              <w:bottom w:val="single" w:color="auto" w:sz="4" w:space="0"/>
              <w:right w:val="single" w:color="auto" w:sz="4" w:space="0"/>
            </w:tcBorders>
            <w:noWrap w:val="0"/>
            <w:vAlign w:val="center"/>
          </w:tcPr>
          <w:p w14:paraId="20414119">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55738979">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2D0A38B2">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106</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6C55B75">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7CF89CAA">
        <w:tblPrEx>
          <w:tblCellMar>
            <w:top w:w="0" w:type="dxa"/>
            <w:left w:w="108" w:type="dxa"/>
            <w:bottom w:w="0" w:type="dxa"/>
            <w:right w:w="108" w:type="dxa"/>
          </w:tblCellMar>
        </w:tblPrEx>
        <w:trPr>
          <w:trHeight w:val="420" w:hRule="atLeast"/>
        </w:trPr>
        <w:tc>
          <w:tcPr>
            <w:tcW w:w="1059" w:type="dxa"/>
            <w:vMerge w:val="continue"/>
            <w:tcBorders>
              <w:left w:val="single" w:color="auto" w:sz="4" w:space="0"/>
              <w:right w:val="single" w:color="auto" w:sz="4" w:space="0"/>
            </w:tcBorders>
            <w:noWrap w:val="0"/>
            <w:vAlign w:val="center"/>
          </w:tcPr>
          <w:p w14:paraId="19832C24">
            <w:pPr>
              <w:autoSpaceDN w:val="0"/>
              <w:jc w:val="center"/>
              <w:textAlignment w:val="center"/>
              <w:rPr>
                <w:rFonts w:ascii="黑体" w:hAnsi="宋体" w:eastAsia="黑体"/>
                <w:color w:val="000000"/>
                <w:sz w:val="21"/>
                <w:szCs w:val="21"/>
                <w:highlight w:val="none"/>
              </w:rPr>
            </w:pPr>
          </w:p>
        </w:tc>
        <w:tc>
          <w:tcPr>
            <w:tcW w:w="1485" w:type="dxa"/>
            <w:vMerge w:val="continue"/>
            <w:tcBorders>
              <w:top w:val="single" w:color="auto" w:sz="4" w:space="0"/>
              <w:left w:val="single" w:color="auto" w:sz="4" w:space="0"/>
              <w:bottom w:val="single" w:color="auto" w:sz="4" w:space="0"/>
              <w:right w:val="single" w:color="auto" w:sz="4" w:space="0"/>
            </w:tcBorders>
            <w:noWrap w:val="0"/>
            <w:vAlign w:val="center"/>
          </w:tcPr>
          <w:p w14:paraId="04091274">
            <w:pPr>
              <w:jc w:val="center"/>
              <w:rPr>
                <w:rFonts w:ascii="黑体" w:hAnsi="宋体" w:eastAsia="黑体"/>
                <w:color w:val="000000"/>
                <w:sz w:val="21"/>
                <w:szCs w:val="21"/>
                <w:highlight w:val="none"/>
              </w:rPr>
            </w:pPr>
          </w:p>
        </w:tc>
        <w:tc>
          <w:tcPr>
            <w:tcW w:w="3628" w:type="dxa"/>
            <w:tcBorders>
              <w:top w:val="single" w:color="auto" w:sz="4" w:space="0"/>
              <w:left w:val="single" w:color="auto" w:sz="4" w:space="0"/>
              <w:bottom w:val="single" w:color="auto" w:sz="4" w:space="0"/>
              <w:right w:val="single" w:color="auto" w:sz="4" w:space="0"/>
            </w:tcBorders>
            <w:noWrap w:val="0"/>
            <w:vAlign w:val="center"/>
          </w:tcPr>
          <w:p w14:paraId="594328A3">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1CDBFD71">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195</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775E56F">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4245B3E5">
        <w:tblPrEx>
          <w:tblCellMar>
            <w:top w:w="0" w:type="dxa"/>
            <w:left w:w="108" w:type="dxa"/>
            <w:bottom w:w="0" w:type="dxa"/>
            <w:right w:w="108" w:type="dxa"/>
          </w:tblCellMar>
        </w:tblPrEx>
        <w:trPr>
          <w:trHeight w:val="420" w:hRule="atLeast"/>
        </w:trPr>
        <w:tc>
          <w:tcPr>
            <w:tcW w:w="1059" w:type="dxa"/>
            <w:vMerge w:val="continue"/>
            <w:tcBorders>
              <w:left w:val="single" w:color="auto" w:sz="4" w:space="0"/>
              <w:right w:val="single" w:color="auto" w:sz="4" w:space="0"/>
            </w:tcBorders>
            <w:noWrap w:val="0"/>
            <w:vAlign w:val="center"/>
          </w:tcPr>
          <w:p w14:paraId="66EE44A4">
            <w:pPr>
              <w:autoSpaceDN w:val="0"/>
              <w:jc w:val="center"/>
              <w:textAlignment w:val="center"/>
              <w:rPr>
                <w:rFonts w:ascii="黑体" w:hAnsi="宋体" w:eastAsia="黑体"/>
                <w:color w:val="000000"/>
                <w:sz w:val="21"/>
                <w:szCs w:val="21"/>
                <w:highlight w:val="none"/>
              </w:rPr>
            </w:pPr>
          </w:p>
        </w:tc>
        <w:tc>
          <w:tcPr>
            <w:tcW w:w="1485" w:type="dxa"/>
            <w:vMerge w:val="restart"/>
            <w:tcBorders>
              <w:top w:val="single" w:color="auto" w:sz="4" w:space="0"/>
              <w:left w:val="single" w:color="auto" w:sz="4" w:space="0"/>
              <w:right w:val="single" w:color="auto" w:sz="4" w:space="0"/>
            </w:tcBorders>
            <w:noWrap w:val="0"/>
            <w:vAlign w:val="center"/>
          </w:tcPr>
          <w:p w14:paraId="634C88AE">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（花-琅区间）</w:t>
            </w:r>
          </w:p>
          <w:p w14:paraId="7B994244">
            <w:pPr>
              <w:jc w:val="center"/>
              <w:rPr>
                <w:rFonts w:hint="default" w:ascii="黑体" w:hAnsi="宋体" w:eastAsia="黑体"/>
                <w:color w:val="000000"/>
                <w:sz w:val="21"/>
                <w:szCs w:val="21"/>
                <w:highlight w:val="none"/>
                <w:lang w:val="en-US" w:eastAsia="zh-CN"/>
              </w:rPr>
            </w:pPr>
            <w:r>
              <w:rPr>
                <w:rFonts w:hint="default" w:ascii="黑体" w:hAnsi="宋体" w:eastAsia="黑体"/>
                <w:color w:val="000000"/>
                <w:sz w:val="21"/>
                <w:szCs w:val="21"/>
                <w:highlight w:val="none"/>
                <w:lang w:val="en-US" w:eastAsia="zh-CN"/>
              </w:rPr>
              <w:t>应急照明和</w:t>
            </w:r>
          </w:p>
          <w:p w14:paraId="653B471C">
            <w:pPr>
              <w:jc w:val="center"/>
              <w:rPr>
                <w:rFonts w:ascii="黑体" w:hAnsi="宋体" w:eastAsia="黑体"/>
                <w:color w:val="000000"/>
                <w:sz w:val="21"/>
                <w:szCs w:val="21"/>
                <w:highlight w:val="none"/>
              </w:rPr>
            </w:pPr>
            <w:r>
              <w:rPr>
                <w:rFonts w:hint="default" w:ascii="黑体" w:hAnsi="宋体" w:eastAsia="黑体"/>
                <w:color w:val="000000"/>
                <w:sz w:val="21"/>
                <w:szCs w:val="21"/>
                <w:highlight w:val="none"/>
                <w:lang w:val="en-US" w:eastAsia="zh-CN"/>
              </w:rPr>
              <w:t>疏散指示</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624D6B99">
            <w:pPr>
              <w:autoSpaceDN w:val="0"/>
              <w:jc w:val="center"/>
              <w:textAlignment w:val="center"/>
              <w:rPr>
                <w:rFonts w:hint="eastAsia" w:ascii="黑体" w:hAnsi="Times New Roman"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rPr>
              <w:t>应急照明灯</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006E3E3E">
            <w:pPr>
              <w:autoSpaceDN w:val="0"/>
              <w:jc w:val="center"/>
              <w:textAlignment w:val="center"/>
              <w:rPr>
                <w:rFonts w:hint="eastAsia" w:ascii="黑体" w:hAnsi="Times New Roman" w:eastAsia="黑体" w:cs="Times New Roman"/>
                <w:color w:val="000000"/>
                <w:kern w:val="2"/>
                <w:sz w:val="21"/>
                <w:szCs w:val="21"/>
                <w:highlight w:val="none"/>
                <w:lang w:val="en-US" w:eastAsia="zh-CN" w:bidi="ar-SA"/>
              </w:rPr>
            </w:pPr>
            <w:r>
              <w:rPr>
                <w:rFonts w:hint="eastAsia" w:ascii="黑体" w:eastAsia="黑体" w:cs="Times New Roman"/>
                <w:color w:val="000000"/>
                <w:kern w:val="2"/>
                <w:sz w:val="21"/>
                <w:szCs w:val="21"/>
                <w:highlight w:val="none"/>
                <w:lang w:val="en-US" w:eastAsia="zh-CN" w:bidi="ar-SA"/>
              </w:rPr>
              <w:t>268</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987FC0D">
            <w:pPr>
              <w:jc w:val="center"/>
              <w:rPr>
                <w:rFonts w:hint="eastAsia"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475854A9">
        <w:tblPrEx>
          <w:tblCellMar>
            <w:top w:w="0" w:type="dxa"/>
            <w:left w:w="108" w:type="dxa"/>
            <w:bottom w:w="0" w:type="dxa"/>
            <w:right w:w="108" w:type="dxa"/>
          </w:tblCellMar>
        </w:tblPrEx>
        <w:trPr>
          <w:trHeight w:val="420" w:hRule="atLeast"/>
        </w:trPr>
        <w:tc>
          <w:tcPr>
            <w:tcW w:w="1059" w:type="dxa"/>
            <w:vMerge w:val="continue"/>
            <w:tcBorders>
              <w:left w:val="single" w:color="auto" w:sz="4" w:space="0"/>
              <w:bottom w:val="single" w:color="auto" w:sz="4" w:space="0"/>
              <w:right w:val="single" w:color="auto" w:sz="4" w:space="0"/>
            </w:tcBorders>
            <w:noWrap w:val="0"/>
            <w:vAlign w:val="center"/>
          </w:tcPr>
          <w:p w14:paraId="79189521">
            <w:pPr>
              <w:autoSpaceDN w:val="0"/>
              <w:jc w:val="center"/>
              <w:textAlignment w:val="center"/>
              <w:rPr>
                <w:rFonts w:ascii="黑体" w:hAnsi="宋体" w:eastAsia="黑体"/>
                <w:color w:val="000000"/>
                <w:sz w:val="21"/>
                <w:szCs w:val="21"/>
                <w:highlight w:val="none"/>
              </w:rPr>
            </w:pPr>
          </w:p>
        </w:tc>
        <w:tc>
          <w:tcPr>
            <w:tcW w:w="1485" w:type="dxa"/>
            <w:vMerge w:val="continue"/>
            <w:tcBorders>
              <w:left w:val="single" w:color="auto" w:sz="4" w:space="0"/>
              <w:bottom w:val="single" w:color="auto" w:sz="4" w:space="0"/>
              <w:right w:val="single" w:color="auto" w:sz="4" w:space="0"/>
            </w:tcBorders>
            <w:noWrap w:val="0"/>
            <w:vAlign w:val="center"/>
          </w:tcPr>
          <w:p w14:paraId="09659065">
            <w:pPr>
              <w:jc w:val="center"/>
              <w:rPr>
                <w:rFonts w:ascii="黑体" w:hAnsi="宋体" w:eastAsia="黑体"/>
                <w:color w:val="000000"/>
                <w:sz w:val="21"/>
                <w:szCs w:val="21"/>
                <w:highlight w:val="none"/>
              </w:rPr>
            </w:pPr>
          </w:p>
        </w:tc>
        <w:tc>
          <w:tcPr>
            <w:tcW w:w="3628" w:type="dxa"/>
            <w:tcBorders>
              <w:top w:val="single" w:color="auto" w:sz="4" w:space="0"/>
              <w:left w:val="single" w:color="auto" w:sz="4" w:space="0"/>
              <w:bottom w:val="single" w:color="auto" w:sz="4" w:space="0"/>
              <w:right w:val="single" w:color="auto" w:sz="4" w:space="0"/>
            </w:tcBorders>
            <w:noWrap w:val="0"/>
            <w:vAlign w:val="center"/>
          </w:tcPr>
          <w:p w14:paraId="52CF6EB4">
            <w:pPr>
              <w:autoSpaceDN w:val="0"/>
              <w:jc w:val="center"/>
              <w:textAlignment w:val="center"/>
              <w:rPr>
                <w:rFonts w:hint="eastAsia" w:ascii="黑体" w:hAnsi="Times New Roman"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rPr>
              <w:t>疏散指示灯</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2AF6C8CC">
            <w:pPr>
              <w:autoSpaceDN w:val="0"/>
              <w:jc w:val="center"/>
              <w:textAlignment w:val="center"/>
              <w:rPr>
                <w:rFonts w:hint="eastAsia" w:ascii="黑体" w:hAnsi="Times New Roman" w:eastAsia="黑体" w:cs="Times New Roman"/>
                <w:color w:val="000000"/>
                <w:kern w:val="2"/>
                <w:sz w:val="21"/>
                <w:szCs w:val="21"/>
                <w:highlight w:val="none"/>
                <w:lang w:val="en-US" w:eastAsia="zh-CN" w:bidi="ar-SA"/>
              </w:rPr>
            </w:pPr>
            <w:r>
              <w:rPr>
                <w:rFonts w:hint="eastAsia" w:ascii="黑体" w:eastAsia="黑体" w:cs="Times New Roman"/>
                <w:color w:val="000000"/>
                <w:kern w:val="2"/>
                <w:sz w:val="21"/>
                <w:szCs w:val="21"/>
                <w:highlight w:val="none"/>
                <w:lang w:val="en-US" w:eastAsia="zh-CN" w:bidi="ar-SA"/>
              </w:rPr>
              <w:t>268</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D91DA1F">
            <w:pPr>
              <w:jc w:val="center"/>
              <w:rPr>
                <w:rFonts w:hint="eastAsia"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077DF565">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25A1002F">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485" w:type="dxa"/>
            <w:vMerge w:val="restart"/>
            <w:tcBorders>
              <w:top w:val="single" w:color="auto" w:sz="4" w:space="0"/>
              <w:left w:val="single" w:color="auto" w:sz="4" w:space="0"/>
              <w:bottom w:val="single" w:color="auto" w:sz="4" w:space="0"/>
              <w:right w:val="single" w:color="auto" w:sz="4" w:space="0"/>
            </w:tcBorders>
            <w:noWrap w:val="0"/>
            <w:vAlign w:val="center"/>
          </w:tcPr>
          <w:p w14:paraId="3019C68A">
            <w:pPr>
              <w:jc w:val="center"/>
              <w:rPr>
                <w:rFonts w:ascii="黑体" w:hAnsi="宋体" w:eastAsia="黑体"/>
                <w:sz w:val="21"/>
                <w:szCs w:val="21"/>
                <w:highlight w:val="none"/>
              </w:rPr>
            </w:pPr>
            <w:r>
              <w:rPr>
                <w:rFonts w:hint="eastAsia" w:ascii="黑体" w:hAnsi="宋体" w:eastAsia="黑体"/>
                <w:color w:val="000000"/>
                <w:sz w:val="21"/>
                <w:szCs w:val="21"/>
                <w:highlight w:val="none"/>
              </w:rPr>
              <w:t>消防给水系统、自动喷水 灭火系统</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13B0A934">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5997BE67">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600F61D">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套</w:t>
            </w:r>
          </w:p>
        </w:tc>
      </w:tr>
      <w:tr w14:paraId="4C48BBF4">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90162DE">
            <w:pPr>
              <w:autoSpaceDN w:val="0"/>
              <w:jc w:val="center"/>
              <w:textAlignment w:val="center"/>
              <w:rPr>
                <w:rFonts w:ascii="黑体" w:hAnsi="宋体" w:eastAsia="黑体"/>
                <w:color w:val="000000"/>
                <w:sz w:val="21"/>
                <w:szCs w:val="21"/>
                <w:highlight w:val="none"/>
              </w:rPr>
            </w:pPr>
          </w:p>
        </w:tc>
        <w:tc>
          <w:tcPr>
            <w:tcW w:w="1485" w:type="dxa"/>
            <w:vMerge w:val="continue"/>
            <w:tcBorders>
              <w:top w:val="single" w:color="auto" w:sz="4" w:space="0"/>
              <w:left w:val="single" w:color="auto" w:sz="4" w:space="0"/>
              <w:bottom w:val="single" w:color="auto" w:sz="4" w:space="0"/>
              <w:right w:val="single" w:color="auto" w:sz="4" w:space="0"/>
            </w:tcBorders>
            <w:noWrap w:val="0"/>
            <w:vAlign w:val="center"/>
          </w:tcPr>
          <w:p w14:paraId="4B64C05B">
            <w:pPr>
              <w:jc w:val="center"/>
              <w:rPr>
                <w:rFonts w:ascii="黑体" w:hAnsi="宋体" w:eastAsia="黑体"/>
                <w:color w:val="000000"/>
                <w:sz w:val="21"/>
                <w:szCs w:val="21"/>
                <w:highlight w:val="none"/>
              </w:rPr>
            </w:pPr>
          </w:p>
        </w:tc>
        <w:tc>
          <w:tcPr>
            <w:tcW w:w="3628" w:type="dxa"/>
            <w:tcBorders>
              <w:top w:val="single" w:color="auto" w:sz="4" w:space="0"/>
              <w:left w:val="single" w:color="auto" w:sz="4" w:space="0"/>
              <w:bottom w:val="single" w:color="auto" w:sz="4" w:space="0"/>
              <w:right w:val="single" w:color="auto" w:sz="4" w:space="0"/>
            </w:tcBorders>
            <w:noWrap w:val="0"/>
            <w:vAlign w:val="center"/>
          </w:tcPr>
          <w:p w14:paraId="2DB98DFA">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7637B440">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53BF6FF">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2CD3B7C2">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02EE3680">
            <w:pPr>
              <w:autoSpaceDN w:val="0"/>
              <w:jc w:val="center"/>
              <w:textAlignment w:val="center"/>
              <w:rPr>
                <w:rFonts w:ascii="黑体" w:hAnsi="宋体" w:eastAsia="黑体"/>
                <w:color w:val="000000"/>
                <w:sz w:val="21"/>
                <w:szCs w:val="21"/>
                <w:highlight w:val="none"/>
              </w:rPr>
            </w:pPr>
          </w:p>
        </w:tc>
        <w:tc>
          <w:tcPr>
            <w:tcW w:w="1485" w:type="dxa"/>
            <w:vMerge w:val="continue"/>
            <w:tcBorders>
              <w:top w:val="single" w:color="auto" w:sz="4" w:space="0"/>
              <w:left w:val="single" w:color="auto" w:sz="4" w:space="0"/>
              <w:bottom w:val="single" w:color="auto" w:sz="4" w:space="0"/>
              <w:right w:val="single" w:color="auto" w:sz="4" w:space="0"/>
            </w:tcBorders>
            <w:noWrap w:val="0"/>
            <w:vAlign w:val="center"/>
          </w:tcPr>
          <w:p w14:paraId="036E8124">
            <w:pPr>
              <w:jc w:val="center"/>
              <w:rPr>
                <w:rFonts w:ascii="黑体" w:hAnsi="宋体" w:eastAsia="黑体"/>
                <w:color w:val="000000"/>
                <w:sz w:val="21"/>
                <w:szCs w:val="21"/>
                <w:highlight w:val="none"/>
              </w:rPr>
            </w:pPr>
          </w:p>
        </w:tc>
        <w:tc>
          <w:tcPr>
            <w:tcW w:w="3628" w:type="dxa"/>
            <w:tcBorders>
              <w:top w:val="single" w:color="auto" w:sz="4" w:space="0"/>
              <w:left w:val="single" w:color="auto" w:sz="4" w:space="0"/>
              <w:bottom w:val="single" w:color="auto" w:sz="4" w:space="0"/>
              <w:right w:val="single" w:color="auto" w:sz="4" w:space="0"/>
            </w:tcBorders>
            <w:noWrap w:val="0"/>
            <w:vAlign w:val="center"/>
          </w:tcPr>
          <w:p w14:paraId="02CD0C81">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8C4FAF3">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C5F56E0">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254FCA27">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0FF15AD">
            <w:pPr>
              <w:autoSpaceDN w:val="0"/>
              <w:jc w:val="center"/>
              <w:textAlignment w:val="center"/>
              <w:rPr>
                <w:rFonts w:ascii="黑体" w:hAnsi="宋体" w:eastAsia="黑体"/>
                <w:color w:val="000000"/>
                <w:sz w:val="21"/>
                <w:szCs w:val="21"/>
                <w:highlight w:val="none"/>
              </w:rPr>
            </w:pPr>
          </w:p>
        </w:tc>
        <w:tc>
          <w:tcPr>
            <w:tcW w:w="1485" w:type="dxa"/>
            <w:vMerge w:val="continue"/>
            <w:tcBorders>
              <w:top w:val="single" w:color="auto" w:sz="4" w:space="0"/>
              <w:left w:val="single" w:color="auto" w:sz="4" w:space="0"/>
              <w:bottom w:val="single" w:color="auto" w:sz="4" w:space="0"/>
              <w:right w:val="single" w:color="auto" w:sz="4" w:space="0"/>
            </w:tcBorders>
            <w:noWrap w:val="0"/>
            <w:vAlign w:val="center"/>
          </w:tcPr>
          <w:p w14:paraId="4BBD7255">
            <w:pPr>
              <w:jc w:val="center"/>
              <w:rPr>
                <w:rFonts w:ascii="黑体" w:hAnsi="宋体" w:eastAsia="黑体"/>
                <w:color w:val="000000"/>
                <w:sz w:val="21"/>
                <w:szCs w:val="21"/>
                <w:highlight w:val="none"/>
              </w:rPr>
            </w:pPr>
          </w:p>
        </w:tc>
        <w:tc>
          <w:tcPr>
            <w:tcW w:w="3628" w:type="dxa"/>
            <w:tcBorders>
              <w:top w:val="single" w:color="auto" w:sz="4" w:space="0"/>
              <w:left w:val="single" w:color="auto" w:sz="4" w:space="0"/>
              <w:bottom w:val="single" w:color="auto" w:sz="4" w:space="0"/>
              <w:right w:val="single" w:color="auto" w:sz="4" w:space="0"/>
            </w:tcBorders>
            <w:noWrap w:val="0"/>
            <w:vAlign w:val="center"/>
          </w:tcPr>
          <w:p w14:paraId="7DCBB099">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37833A55">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C88AEEC">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2CE5CD5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1F3CC49">
            <w:pPr>
              <w:autoSpaceDN w:val="0"/>
              <w:jc w:val="center"/>
              <w:textAlignment w:val="center"/>
              <w:rPr>
                <w:rFonts w:ascii="黑体" w:hAnsi="宋体" w:eastAsia="黑体"/>
                <w:color w:val="000000"/>
                <w:sz w:val="21"/>
                <w:szCs w:val="21"/>
                <w:highlight w:val="none"/>
              </w:rPr>
            </w:pPr>
          </w:p>
        </w:tc>
        <w:tc>
          <w:tcPr>
            <w:tcW w:w="1485" w:type="dxa"/>
            <w:vMerge w:val="continue"/>
            <w:tcBorders>
              <w:top w:val="single" w:color="auto" w:sz="4" w:space="0"/>
              <w:left w:val="single" w:color="auto" w:sz="4" w:space="0"/>
              <w:bottom w:val="single" w:color="auto" w:sz="4" w:space="0"/>
              <w:right w:val="single" w:color="auto" w:sz="4" w:space="0"/>
            </w:tcBorders>
            <w:noWrap w:val="0"/>
            <w:vAlign w:val="center"/>
          </w:tcPr>
          <w:p w14:paraId="35C6BDF4">
            <w:pPr>
              <w:jc w:val="center"/>
              <w:rPr>
                <w:rFonts w:ascii="黑体" w:hAnsi="宋体" w:eastAsia="黑体"/>
                <w:color w:val="000000"/>
                <w:sz w:val="21"/>
                <w:szCs w:val="21"/>
                <w:highlight w:val="none"/>
              </w:rPr>
            </w:pPr>
          </w:p>
        </w:tc>
        <w:tc>
          <w:tcPr>
            <w:tcW w:w="3628" w:type="dxa"/>
            <w:tcBorders>
              <w:top w:val="single" w:color="auto" w:sz="4" w:space="0"/>
              <w:left w:val="single" w:color="auto" w:sz="4" w:space="0"/>
              <w:bottom w:val="single" w:color="auto" w:sz="4" w:space="0"/>
              <w:right w:val="single" w:color="auto" w:sz="4" w:space="0"/>
            </w:tcBorders>
            <w:noWrap w:val="0"/>
            <w:vAlign w:val="center"/>
          </w:tcPr>
          <w:p w14:paraId="5F3C449B">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31984A7B">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38</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5A7BF56">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40783088">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right w:val="single" w:color="auto" w:sz="4" w:space="0"/>
            </w:tcBorders>
            <w:noWrap w:val="0"/>
            <w:vAlign w:val="center"/>
          </w:tcPr>
          <w:p w14:paraId="30DEC19C">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w:t>
            </w:r>
          </w:p>
        </w:tc>
        <w:tc>
          <w:tcPr>
            <w:tcW w:w="1485" w:type="dxa"/>
            <w:vMerge w:val="restart"/>
            <w:tcBorders>
              <w:top w:val="single" w:color="auto" w:sz="4" w:space="0"/>
              <w:left w:val="single" w:color="auto" w:sz="4" w:space="0"/>
              <w:right w:val="single" w:color="auto" w:sz="4" w:space="0"/>
            </w:tcBorders>
            <w:noWrap w:val="0"/>
            <w:vAlign w:val="center"/>
          </w:tcPr>
          <w:p w14:paraId="6242F209">
            <w:pPr>
              <w:jc w:val="center"/>
              <w:rPr>
                <w:rFonts w:ascii="黑体" w:hAnsi="宋体" w:eastAsia="黑体"/>
                <w:color w:val="000000"/>
                <w:sz w:val="21"/>
                <w:szCs w:val="21"/>
                <w:highlight w:val="none"/>
              </w:rPr>
            </w:pPr>
            <w:r>
              <w:rPr>
                <w:rFonts w:ascii="黑体" w:hAnsi="宋体" w:eastAsia="黑体"/>
                <w:color w:val="000000"/>
                <w:sz w:val="21"/>
                <w:szCs w:val="21"/>
                <w:highlight w:val="none"/>
              </w:rPr>
              <w:t>防排烟系统</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269EA271">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排烟风机</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73305FEF">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4EF10BD">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353083E4">
        <w:tblPrEx>
          <w:tblCellMar>
            <w:top w:w="0" w:type="dxa"/>
            <w:left w:w="108" w:type="dxa"/>
            <w:bottom w:w="0" w:type="dxa"/>
            <w:right w:w="108" w:type="dxa"/>
          </w:tblCellMar>
        </w:tblPrEx>
        <w:trPr>
          <w:trHeight w:val="420" w:hRule="atLeast"/>
        </w:trPr>
        <w:tc>
          <w:tcPr>
            <w:tcW w:w="1059" w:type="dxa"/>
            <w:vMerge w:val="continue"/>
            <w:tcBorders>
              <w:left w:val="single" w:color="auto" w:sz="4" w:space="0"/>
              <w:right w:val="single" w:color="auto" w:sz="4" w:space="0"/>
            </w:tcBorders>
            <w:noWrap w:val="0"/>
            <w:vAlign w:val="center"/>
          </w:tcPr>
          <w:p w14:paraId="2630E812">
            <w:pPr>
              <w:autoSpaceDN w:val="0"/>
              <w:jc w:val="center"/>
              <w:textAlignment w:val="center"/>
              <w:rPr>
                <w:rFonts w:ascii="黑体" w:hAnsi="宋体" w:eastAsia="黑体"/>
                <w:color w:val="000000"/>
                <w:sz w:val="21"/>
                <w:szCs w:val="21"/>
                <w:highlight w:val="none"/>
              </w:rPr>
            </w:pPr>
          </w:p>
        </w:tc>
        <w:tc>
          <w:tcPr>
            <w:tcW w:w="1485" w:type="dxa"/>
            <w:vMerge w:val="continue"/>
            <w:tcBorders>
              <w:left w:val="single" w:color="auto" w:sz="4" w:space="0"/>
              <w:right w:val="single" w:color="auto" w:sz="4" w:space="0"/>
            </w:tcBorders>
            <w:noWrap w:val="0"/>
            <w:vAlign w:val="center"/>
          </w:tcPr>
          <w:p w14:paraId="139A1F98">
            <w:pPr>
              <w:jc w:val="center"/>
              <w:rPr>
                <w:rFonts w:ascii="黑体" w:hAnsi="宋体" w:eastAsia="黑体"/>
                <w:color w:val="000000"/>
                <w:sz w:val="21"/>
                <w:szCs w:val="21"/>
                <w:highlight w:val="none"/>
              </w:rPr>
            </w:pPr>
          </w:p>
        </w:tc>
        <w:tc>
          <w:tcPr>
            <w:tcW w:w="3628" w:type="dxa"/>
            <w:tcBorders>
              <w:top w:val="single" w:color="auto" w:sz="4" w:space="0"/>
              <w:left w:val="single" w:color="auto" w:sz="4" w:space="0"/>
              <w:bottom w:val="single" w:color="auto" w:sz="4" w:space="0"/>
              <w:right w:val="single" w:color="auto" w:sz="4" w:space="0"/>
            </w:tcBorders>
            <w:noWrap w:val="0"/>
            <w:vAlign w:val="center"/>
          </w:tcPr>
          <w:p w14:paraId="64BE575F">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防火阀</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388BFA8F">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28</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B2AF4B2">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4F90ABDA">
        <w:tblPrEx>
          <w:tblCellMar>
            <w:top w:w="0" w:type="dxa"/>
            <w:left w:w="108" w:type="dxa"/>
            <w:bottom w:w="0" w:type="dxa"/>
            <w:right w:w="108" w:type="dxa"/>
          </w:tblCellMar>
        </w:tblPrEx>
        <w:trPr>
          <w:trHeight w:val="420" w:hRule="atLeast"/>
        </w:trPr>
        <w:tc>
          <w:tcPr>
            <w:tcW w:w="1059" w:type="dxa"/>
            <w:vMerge w:val="continue"/>
            <w:tcBorders>
              <w:left w:val="single" w:color="auto" w:sz="4" w:space="0"/>
              <w:bottom w:val="single" w:color="auto" w:sz="4" w:space="0"/>
              <w:right w:val="single" w:color="auto" w:sz="4" w:space="0"/>
            </w:tcBorders>
            <w:noWrap w:val="0"/>
            <w:vAlign w:val="center"/>
          </w:tcPr>
          <w:p w14:paraId="4D6126A8">
            <w:pPr>
              <w:autoSpaceDN w:val="0"/>
              <w:jc w:val="center"/>
              <w:textAlignment w:val="center"/>
              <w:rPr>
                <w:rFonts w:ascii="黑体" w:hAnsi="宋体" w:eastAsia="黑体"/>
                <w:color w:val="000000"/>
                <w:sz w:val="21"/>
                <w:szCs w:val="21"/>
                <w:highlight w:val="none"/>
              </w:rPr>
            </w:pPr>
          </w:p>
        </w:tc>
        <w:tc>
          <w:tcPr>
            <w:tcW w:w="1485" w:type="dxa"/>
            <w:vMerge w:val="continue"/>
            <w:tcBorders>
              <w:left w:val="single" w:color="auto" w:sz="4" w:space="0"/>
              <w:bottom w:val="single" w:color="auto" w:sz="4" w:space="0"/>
              <w:right w:val="single" w:color="auto" w:sz="4" w:space="0"/>
            </w:tcBorders>
            <w:noWrap w:val="0"/>
            <w:vAlign w:val="center"/>
          </w:tcPr>
          <w:p w14:paraId="3D5E61CE">
            <w:pPr>
              <w:jc w:val="center"/>
              <w:rPr>
                <w:rFonts w:ascii="黑体" w:hAnsi="宋体" w:eastAsia="黑体"/>
                <w:color w:val="000000"/>
                <w:sz w:val="21"/>
                <w:szCs w:val="21"/>
                <w:highlight w:val="none"/>
              </w:rPr>
            </w:pPr>
          </w:p>
        </w:tc>
        <w:tc>
          <w:tcPr>
            <w:tcW w:w="3628" w:type="dxa"/>
            <w:tcBorders>
              <w:top w:val="single" w:color="auto" w:sz="4" w:space="0"/>
              <w:left w:val="single" w:color="auto" w:sz="4" w:space="0"/>
              <w:bottom w:val="single" w:color="auto" w:sz="4" w:space="0"/>
              <w:right w:val="single" w:color="auto" w:sz="4" w:space="0"/>
            </w:tcBorders>
            <w:noWrap w:val="0"/>
            <w:vAlign w:val="center"/>
          </w:tcPr>
          <w:p w14:paraId="4FE85B66">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电动排烟窗</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304EDC6C">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103</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5300B85">
            <w:pPr>
              <w:jc w:val="center"/>
              <w:rPr>
                <w:rFonts w:hint="eastAsia" w:ascii="黑体" w:hAnsi="黑体" w:eastAsia="黑体"/>
                <w:color w:val="000000"/>
                <w:sz w:val="21"/>
                <w:szCs w:val="21"/>
                <w:highlight w:val="none"/>
                <w:lang w:val="en-US" w:eastAsia="zh-CN"/>
              </w:rPr>
            </w:pPr>
            <w:r>
              <w:rPr>
                <w:rFonts w:hint="eastAsia" w:ascii="黑体" w:hAnsi="黑体" w:eastAsia="黑体"/>
                <w:color w:val="000000"/>
                <w:sz w:val="21"/>
                <w:szCs w:val="21"/>
                <w:highlight w:val="none"/>
                <w:lang w:val="en-US" w:eastAsia="zh-CN"/>
              </w:rPr>
              <w:t>扇</w:t>
            </w:r>
          </w:p>
        </w:tc>
      </w:tr>
      <w:tr w14:paraId="03C78EF2">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3F000C10">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8</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6201E53">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防火分隔</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64D812D9">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防火卷帘</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C62EADF">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28</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D8877AF">
            <w:pPr>
              <w:jc w:val="center"/>
              <w:rPr>
                <w:rFonts w:hint="eastAsia" w:ascii="黑体" w:hAnsi="黑体" w:eastAsia="黑体"/>
                <w:color w:val="000000"/>
                <w:sz w:val="21"/>
                <w:szCs w:val="21"/>
                <w:highlight w:val="none"/>
                <w:lang w:val="en-US" w:eastAsia="zh-CN"/>
              </w:rPr>
            </w:pPr>
            <w:r>
              <w:rPr>
                <w:rFonts w:hint="eastAsia" w:ascii="黑体" w:hAnsi="黑体" w:eastAsia="黑体"/>
                <w:color w:val="000000"/>
                <w:sz w:val="21"/>
                <w:szCs w:val="21"/>
                <w:highlight w:val="none"/>
                <w:lang w:val="en-US" w:eastAsia="zh-CN"/>
              </w:rPr>
              <w:t>樘</w:t>
            </w:r>
          </w:p>
        </w:tc>
      </w:tr>
    </w:tbl>
    <w:p w14:paraId="097A8F8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p>
    <w:p w14:paraId="7105FE5C">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琅琊山站</w:t>
      </w:r>
    </w:p>
    <w:tbl>
      <w:tblPr>
        <w:tblStyle w:val="20"/>
        <w:tblW w:w="9356" w:type="dxa"/>
        <w:tblInd w:w="0" w:type="dxa"/>
        <w:tblLayout w:type="fixed"/>
        <w:tblCellMar>
          <w:top w:w="0" w:type="dxa"/>
          <w:left w:w="108" w:type="dxa"/>
          <w:bottom w:w="0" w:type="dxa"/>
          <w:right w:w="108" w:type="dxa"/>
        </w:tblCellMar>
      </w:tblPr>
      <w:tblGrid>
        <w:gridCol w:w="1059"/>
        <w:gridCol w:w="1545"/>
        <w:gridCol w:w="3552"/>
        <w:gridCol w:w="1700"/>
        <w:gridCol w:w="1500"/>
      </w:tblGrid>
      <w:tr w14:paraId="77E29E52">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48C8064C">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90F069F">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552" w:type="dxa"/>
            <w:tcBorders>
              <w:top w:val="single" w:color="auto" w:sz="4" w:space="0"/>
              <w:left w:val="single" w:color="auto" w:sz="4" w:space="0"/>
              <w:bottom w:val="single" w:color="auto" w:sz="4" w:space="0"/>
              <w:right w:val="single" w:color="auto" w:sz="4" w:space="0"/>
            </w:tcBorders>
            <w:noWrap w:val="0"/>
            <w:vAlign w:val="center"/>
          </w:tcPr>
          <w:p w14:paraId="09B85B2B">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B6D24C4">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BDAEC64">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6FBAF34D">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47A611F9">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1</w:t>
            </w:r>
          </w:p>
        </w:tc>
        <w:tc>
          <w:tcPr>
            <w:tcW w:w="1545" w:type="dxa"/>
            <w:vMerge w:val="restart"/>
            <w:tcBorders>
              <w:top w:val="single" w:color="auto" w:sz="4" w:space="0"/>
              <w:left w:val="single" w:color="auto" w:sz="4" w:space="0"/>
              <w:bottom w:val="single" w:color="auto" w:sz="4" w:space="0"/>
              <w:right w:val="single" w:color="auto" w:sz="4" w:space="0"/>
            </w:tcBorders>
            <w:noWrap w:val="0"/>
            <w:vAlign w:val="center"/>
          </w:tcPr>
          <w:p w14:paraId="212B7386">
            <w:pPr>
              <w:jc w:val="center"/>
              <w:rPr>
                <w:rFonts w:ascii="黑体" w:hAnsi="宋体" w:eastAsia="黑体"/>
                <w:sz w:val="21"/>
                <w:szCs w:val="21"/>
                <w:highlight w:val="none"/>
              </w:rPr>
            </w:pPr>
            <w:r>
              <w:rPr>
                <w:rFonts w:hint="eastAsia" w:ascii="黑体" w:hAnsi="宋体" w:eastAsia="黑体"/>
                <w:sz w:val="21"/>
                <w:szCs w:val="21"/>
                <w:highlight w:val="none"/>
              </w:rPr>
              <w:t>火灾自动报警系统</w:t>
            </w:r>
          </w:p>
        </w:tc>
        <w:tc>
          <w:tcPr>
            <w:tcW w:w="3552" w:type="dxa"/>
            <w:tcBorders>
              <w:top w:val="single" w:color="auto" w:sz="4" w:space="0"/>
              <w:left w:val="single" w:color="auto" w:sz="4" w:space="0"/>
              <w:bottom w:val="single" w:color="auto" w:sz="4" w:space="0"/>
              <w:right w:val="single" w:color="auto" w:sz="4" w:space="0"/>
            </w:tcBorders>
            <w:noWrap w:val="0"/>
            <w:vAlign w:val="center"/>
          </w:tcPr>
          <w:p w14:paraId="4BD08475">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4B3E78AD">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246</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E15785B">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7CC8197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AE8864B">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52154092">
            <w:pPr>
              <w:jc w:val="center"/>
              <w:rPr>
                <w:rFonts w:ascii="黑体" w:hAnsi="宋体" w:eastAsia="黑体"/>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16AA22B0">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3F6E6B47">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40</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271EC23">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60F17094">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BD19A6E">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579F273D">
            <w:pPr>
              <w:jc w:val="center"/>
              <w:rPr>
                <w:rFonts w:ascii="黑体" w:hAnsi="宋体" w:eastAsia="黑体"/>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02C9DF91">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0E7BBE3">
            <w:pPr>
              <w:jc w:val="center"/>
              <w:rPr>
                <w:rFonts w:hint="default" w:eastAsia="宋体"/>
                <w:sz w:val="21"/>
                <w:szCs w:val="21"/>
                <w:highlight w:val="none"/>
                <w:lang w:val="en-US" w:eastAsia="zh-CN"/>
              </w:rPr>
            </w:pPr>
            <w:r>
              <w:rPr>
                <w:rFonts w:hint="eastAsia"/>
                <w:sz w:val="21"/>
                <w:szCs w:val="21"/>
                <w:highlight w:val="none"/>
                <w:lang w:val="en-US" w:eastAsia="zh-CN"/>
              </w:rPr>
              <w:t>2</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B30AB05">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0E67CFF3">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2847103">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0551F4F3">
            <w:pPr>
              <w:jc w:val="center"/>
              <w:rPr>
                <w:rFonts w:ascii="黑体" w:hAnsi="宋体" w:eastAsia="黑体"/>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40831714">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32428EE">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A38425C">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1369C895">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AD06A65">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47596165">
            <w:pPr>
              <w:jc w:val="center"/>
              <w:rPr>
                <w:rFonts w:ascii="黑体" w:hAnsi="宋体" w:eastAsia="黑体"/>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2EF49FDF">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42EBAE5A">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81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F47929F">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5E42B82E">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9D2E1FA">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1152BC23">
            <w:pPr>
              <w:jc w:val="center"/>
              <w:rPr>
                <w:rFonts w:ascii="黑体" w:hAnsi="宋体" w:eastAsia="黑体"/>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0FFC47F7">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032EDDA">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068EC77">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25727106">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AF86ABA">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7BCFCAA7">
            <w:pPr>
              <w:jc w:val="center"/>
              <w:rPr>
                <w:rFonts w:ascii="黑体" w:hAnsi="宋体" w:eastAsia="黑体"/>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3C4B5CF0">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4AD657B2">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D9D930E">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1AC34348">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D5A76AC">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0C0BCFAF">
            <w:pPr>
              <w:jc w:val="center"/>
              <w:rPr>
                <w:rFonts w:ascii="黑体" w:hAnsi="宋体" w:eastAsia="黑体"/>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51024B99">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A4A1A2D">
            <w:pPr>
              <w:jc w:val="center"/>
              <w:rPr>
                <w:rFonts w:hint="default" w:eastAsia="宋体"/>
                <w:sz w:val="21"/>
                <w:szCs w:val="21"/>
                <w:highlight w:val="none"/>
                <w:lang w:val="en-US" w:eastAsia="zh-CN"/>
              </w:rPr>
            </w:pPr>
            <w:r>
              <w:rPr>
                <w:rFonts w:hint="eastAsia"/>
                <w:sz w:val="21"/>
                <w:szCs w:val="21"/>
                <w:highlight w:val="none"/>
                <w:lang w:val="en-US" w:eastAsia="zh-CN"/>
              </w:rPr>
              <w:t>40</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860288E">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33BED84A">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right w:val="single" w:color="auto" w:sz="4" w:space="0"/>
            </w:tcBorders>
            <w:noWrap w:val="0"/>
            <w:vAlign w:val="center"/>
          </w:tcPr>
          <w:p w14:paraId="1B72CFDD">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w:t>
            </w:r>
          </w:p>
        </w:tc>
        <w:tc>
          <w:tcPr>
            <w:tcW w:w="1545" w:type="dxa"/>
            <w:vMerge w:val="restart"/>
            <w:tcBorders>
              <w:top w:val="single" w:color="auto" w:sz="4" w:space="0"/>
              <w:left w:val="single" w:color="auto" w:sz="4" w:space="0"/>
              <w:right w:val="single" w:color="auto" w:sz="4" w:space="0"/>
            </w:tcBorders>
            <w:noWrap w:val="0"/>
            <w:vAlign w:val="center"/>
          </w:tcPr>
          <w:p w14:paraId="60B318FA">
            <w:pPr>
              <w:jc w:val="center"/>
              <w:rPr>
                <w:rFonts w:hint="eastAsia" w:ascii="黑体" w:hAnsi="宋体" w:eastAsia="黑体"/>
                <w:sz w:val="21"/>
                <w:szCs w:val="21"/>
                <w:highlight w:val="none"/>
                <w:lang w:val="en-US" w:eastAsia="zh-CN"/>
              </w:rPr>
            </w:pPr>
            <w:r>
              <w:rPr>
                <w:rFonts w:hint="eastAsia" w:ascii="黑体" w:hAnsi="宋体" w:eastAsia="黑体"/>
                <w:sz w:val="21"/>
                <w:szCs w:val="21"/>
                <w:highlight w:val="none"/>
                <w:lang w:val="en-US" w:eastAsia="zh-CN"/>
              </w:rPr>
              <w:t>气体灭火</w:t>
            </w:r>
          </w:p>
          <w:p w14:paraId="6A0BD348">
            <w:pPr>
              <w:jc w:val="center"/>
              <w:rPr>
                <w:rFonts w:hint="default" w:ascii="黑体" w:hAnsi="宋体" w:eastAsia="黑体"/>
                <w:sz w:val="21"/>
                <w:szCs w:val="21"/>
                <w:highlight w:val="none"/>
                <w:lang w:val="en-US" w:eastAsia="zh-CN"/>
              </w:rPr>
            </w:pPr>
            <w:r>
              <w:rPr>
                <w:rFonts w:hint="eastAsia" w:ascii="黑体" w:hAnsi="宋体" w:eastAsia="黑体"/>
                <w:sz w:val="21"/>
                <w:szCs w:val="21"/>
                <w:highlight w:val="none"/>
                <w:lang w:val="en-US" w:eastAsia="zh-CN"/>
              </w:rPr>
              <w:t>系统</w:t>
            </w:r>
          </w:p>
        </w:tc>
        <w:tc>
          <w:tcPr>
            <w:tcW w:w="3552" w:type="dxa"/>
            <w:tcBorders>
              <w:top w:val="single" w:color="auto" w:sz="4" w:space="0"/>
              <w:left w:val="single" w:color="auto" w:sz="4" w:space="0"/>
              <w:bottom w:val="single" w:color="auto" w:sz="4" w:space="0"/>
              <w:right w:val="single" w:color="auto" w:sz="4" w:space="0"/>
            </w:tcBorders>
            <w:noWrap w:val="0"/>
            <w:vAlign w:val="center"/>
          </w:tcPr>
          <w:p w14:paraId="08C21B6F">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气灭控制盘</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E580B86">
            <w:pPr>
              <w:jc w:val="center"/>
              <w:rPr>
                <w:rFonts w:hint="default"/>
                <w:sz w:val="21"/>
                <w:szCs w:val="21"/>
                <w:highlight w:val="none"/>
                <w:lang w:val="en-US" w:eastAsia="zh-CN"/>
              </w:rPr>
            </w:pPr>
            <w:r>
              <w:rPr>
                <w:rFonts w:hint="eastAsia"/>
                <w:sz w:val="21"/>
                <w:szCs w:val="21"/>
                <w:highlight w:val="none"/>
                <w:lang w:val="en-US" w:eastAsia="zh-CN"/>
              </w:rPr>
              <w:t>14</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35464D3">
            <w:pPr>
              <w:jc w:val="center"/>
              <w:rPr>
                <w:rFonts w:hint="eastAsia" w:ascii="黑体" w:hAnsi="黑体" w:eastAsia="黑体"/>
                <w:color w:val="000000"/>
                <w:sz w:val="21"/>
                <w:szCs w:val="21"/>
                <w:highlight w:val="none"/>
                <w:lang w:val="en-US" w:eastAsia="zh-CN"/>
              </w:rPr>
            </w:pPr>
            <w:r>
              <w:rPr>
                <w:rFonts w:hint="eastAsia" w:ascii="黑体" w:hAnsi="黑体" w:eastAsia="黑体"/>
                <w:color w:val="000000"/>
                <w:sz w:val="21"/>
                <w:szCs w:val="21"/>
                <w:highlight w:val="none"/>
                <w:lang w:val="en-US" w:eastAsia="zh-CN"/>
              </w:rPr>
              <w:t>只</w:t>
            </w:r>
          </w:p>
        </w:tc>
      </w:tr>
      <w:tr w14:paraId="6C505DC7">
        <w:tblPrEx>
          <w:tblCellMar>
            <w:top w:w="0" w:type="dxa"/>
            <w:left w:w="108" w:type="dxa"/>
            <w:bottom w:w="0" w:type="dxa"/>
            <w:right w:w="108" w:type="dxa"/>
          </w:tblCellMar>
        </w:tblPrEx>
        <w:trPr>
          <w:trHeight w:val="420" w:hRule="atLeast"/>
        </w:trPr>
        <w:tc>
          <w:tcPr>
            <w:tcW w:w="1059" w:type="dxa"/>
            <w:vMerge w:val="continue"/>
            <w:tcBorders>
              <w:left w:val="single" w:color="auto" w:sz="4" w:space="0"/>
              <w:bottom w:val="single" w:color="auto" w:sz="4" w:space="0"/>
              <w:right w:val="single" w:color="auto" w:sz="4" w:space="0"/>
            </w:tcBorders>
            <w:noWrap w:val="0"/>
            <w:vAlign w:val="center"/>
          </w:tcPr>
          <w:p w14:paraId="0E60ECB4">
            <w:pPr>
              <w:autoSpaceDN w:val="0"/>
              <w:jc w:val="center"/>
              <w:textAlignment w:val="center"/>
              <w:rPr>
                <w:rFonts w:hint="eastAsia" w:ascii="黑体" w:hAnsi="宋体" w:eastAsia="黑体"/>
                <w:color w:val="000000"/>
                <w:sz w:val="21"/>
                <w:szCs w:val="21"/>
                <w:highlight w:val="none"/>
                <w:lang w:val="en-US" w:eastAsia="zh-CN"/>
              </w:rPr>
            </w:pPr>
          </w:p>
        </w:tc>
        <w:tc>
          <w:tcPr>
            <w:tcW w:w="1545" w:type="dxa"/>
            <w:vMerge w:val="continue"/>
            <w:tcBorders>
              <w:left w:val="single" w:color="auto" w:sz="4" w:space="0"/>
              <w:bottom w:val="single" w:color="auto" w:sz="4" w:space="0"/>
              <w:right w:val="single" w:color="auto" w:sz="4" w:space="0"/>
            </w:tcBorders>
            <w:noWrap w:val="0"/>
            <w:vAlign w:val="center"/>
          </w:tcPr>
          <w:p w14:paraId="125A4C74">
            <w:pPr>
              <w:jc w:val="center"/>
              <w:rPr>
                <w:rFonts w:hint="eastAsia" w:ascii="黑体" w:hAnsi="宋体" w:eastAsia="黑体"/>
                <w:sz w:val="21"/>
                <w:szCs w:val="21"/>
                <w:highlight w:val="none"/>
                <w:lang w:val="en-US" w:eastAsia="zh-CN"/>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7A75A9CA">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气灭保护区</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1A2A794">
            <w:pPr>
              <w:jc w:val="center"/>
              <w:rPr>
                <w:rFonts w:hint="default"/>
                <w:sz w:val="21"/>
                <w:szCs w:val="21"/>
                <w:highlight w:val="none"/>
                <w:lang w:val="en-US" w:eastAsia="zh-CN"/>
              </w:rPr>
            </w:pPr>
            <w:r>
              <w:rPr>
                <w:rFonts w:hint="eastAsia"/>
                <w:sz w:val="21"/>
                <w:szCs w:val="21"/>
                <w:highlight w:val="none"/>
                <w:lang w:val="en-US" w:eastAsia="zh-CN"/>
              </w:rPr>
              <w:t>14</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1C86E25">
            <w:pPr>
              <w:jc w:val="center"/>
              <w:rPr>
                <w:rFonts w:hint="eastAsia" w:ascii="黑体" w:hAnsi="黑体" w:eastAsia="黑体"/>
                <w:color w:val="000000"/>
                <w:sz w:val="21"/>
                <w:szCs w:val="21"/>
                <w:highlight w:val="none"/>
                <w:lang w:val="en-US" w:eastAsia="zh-CN"/>
              </w:rPr>
            </w:pPr>
            <w:r>
              <w:rPr>
                <w:rFonts w:hint="eastAsia" w:ascii="黑体" w:hAnsi="黑体" w:eastAsia="黑体"/>
                <w:color w:val="000000"/>
                <w:sz w:val="21"/>
                <w:szCs w:val="21"/>
                <w:highlight w:val="none"/>
                <w:lang w:val="en-US" w:eastAsia="zh-CN"/>
              </w:rPr>
              <w:t>区域</w:t>
            </w:r>
          </w:p>
        </w:tc>
      </w:tr>
      <w:tr w14:paraId="34BE8B1D">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7D68E86B">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311BB53">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电气火灾监控系统</w:t>
            </w:r>
          </w:p>
        </w:tc>
        <w:tc>
          <w:tcPr>
            <w:tcW w:w="3552" w:type="dxa"/>
            <w:tcBorders>
              <w:top w:val="single" w:color="auto" w:sz="4" w:space="0"/>
              <w:left w:val="single" w:color="auto" w:sz="4" w:space="0"/>
              <w:bottom w:val="single" w:color="auto" w:sz="4" w:space="0"/>
              <w:right w:val="single" w:color="auto" w:sz="4" w:space="0"/>
            </w:tcBorders>
            <w:noWrap w:val="0"/>
            <w:vAlign w:val="center"/>
          </w:tcPr>
          <w:p w14:paraId="0713623A">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3322FF6F">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E8A49EE">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18084447">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5BB26C31">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2AAAA8E5">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消防电源监控系统</w:t>
            </w:r>
          </w:p>
        </w:tc>
        <w:tc>
          <w:tcPr>
            <w:tcW w:w="3552" w:type="dxa"/>
            <w:tcBorders>
              <w:top w:val="single" w:color="auto" w:sz="4" w:space="0"/>
              <w:left w:val="single" w:color="auto" w:sz="4" w:space="0"/>
              <w:bottom w:val="single" w:color="auto" w:sz="4" w:space="0"/>
              <w:right w:val="single" w:color="auto" w:sz="4" w:space="0"/>
            </w:tcBorders>
            <w:noWrap w:val="0"/>
            <w:vAlign w:val="center"/>
          </w:tcPr>
          <w:p w14:paraId="3DFCE5E2">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7EBCF94">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C7D4E18">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24679D2A">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565803B3">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5</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636CBA90">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552C506F">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552" w:type="dxa"/>
            <w:tcBorders>
              <w:top w:val="single" w:color="auto" w:sz="4" w:space="0"/>
              <w:left w:val="single" w:color="auto" w:sz="4" w:space="0"/>
              <w:bottom w:val="single" w:color="auto" w:sz="4" w:space="0"/>
              <w:right w:val="single" w:color="auto" w:sz="4" w:space="0"/>
            </w:tcBorders>
            <w:noWrap w:val="0"/>
            <w:vAlign w:val="center"/>
          </w:tcPr>
          <w:p w14:paraId="23CA6ADA">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4CE7701">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4E3A53B">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2A4A13A2">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right w:val="single" w:color="auto" w:sz="4" w:space="0"/>
            </w:tcBorders>
            <w:noWrap w:val="0"/>
            <w:vAlign w:val="center"/>
          </w:tcPr>
          <w:p w14:paraId="321C9E82">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545" w:type="dxa"/>
            <w:vMerge w:val="restart"/>
            <w:tcBorders>
              <w:top w:val="single" w:color="auto" w:sz="4" w:space="0"/>
              <w:left w:val="single" w:color="auto" w:sz="4" w:space="0"/>
              <w:right w:val="single" w:color="auto" w:sz="4" w:space="0"/>
            </w:tcBorders>
            <w:noWrap w:val="0"/>
            <w:vAlign w:val="center"/>
          </w:tcPr>
          <w:p w14:paraId="24DB08E4">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552" w:type="dxa"/>
            <w:tcBorders>
              <w:top w:val="single" w:color="auto" w:sz="4" w:space="0"/>
              <w:left w:val="single" w:color="auto" w:sz="4" w:space="0"/>
              <w:bottom w:val="single" w:color="auto" w:sz="4" w:space="0"/>
              <w:right w:val="single" w:color="auto" w:sz="4" w:space="0"/>
            </w:tcBorders>
            <w:noWrap w:val="0"/>
            <w:vAlign w:val="center"/>
          </w:tcPr>
          <w:p w14:paraId="4A8AF7C9">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4323DE13">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201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D504780">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7B3804CC">
        <w:tblPrEx>
          <w:tblCellMar>
            <w:top w:w="0" w:type="dxa"/>
            <w:left w:w="108" w:type="dxa"/>
            <w:bottom w:w="0" w:type="dxa"/>
            <w:right w:w="108" w:type="dxa"/>
          </w:tblCellMar>
        </w:tblPrEx>
        <w:trPr>
          <w:trHeight w:val="420" w:hRule="atLeast"/>
        </w:trPr>
        <w:tc>
          <w:tcPr>
            <w:tcW w:w="1059" w:type="dxa"/>
            <w:vMerge w:val="continue"/>
            <w:tcBorders>
              <w:left w:val="single" w:color="auto" w:sz="4" w:space="0"/>
              <w:right w:val="single" w:color="auto" w:sz="4" w:space="0"/>
            </w:tcBorders>
            <w:noWrap w:val="0"/>
            <w:vAlign w:val="center"/>
          </w:tcPr>
          <w:p w14:paraId="25B49C34">
            <w:pPr>
              <w:autoSpaceDN w:val="0"/>
              <w:jc w:val="center"/>
              <w:textAlignment w:val="center"/>
              <w:rPr>
                <w:rFonts w:ascii="黑体" w:hAnsi="宋体" w:eastAsia="黑体"/>
                <w:color w:val="000000"/>
                <w:sz w:val="21"/>
                <w:szCs w:val="21"/>
                <w:highlight w:val="none"/>
              </w:rPr>
            </w:pPr>
          </w:p>
        </w:tc>
        <w:tc>
          <w:tcPr>
            <w:tcW w:w="1545" w:type="dxa"/>
            <w:vMerge w:val="continue"/>
            <w:tcBorders>
              <w:left w:val="single" w:color="auto" w:sz="4" w:space="0"/>
              <w:right w:val="single" w:color="auto" w:sz="4" w:space="0"/>
            </w:tcBorders>
            <w:noWrap w:val="0"/>
            <w:vAlign w:val="center"/>
          </w:tcPr>
          <w:p w14:paraId="0B078F79">
            <w:pPr>
              <w:jc w:val="center"/>
              <w:rPr>
                <w:rFonts w:ascii="黑体" w:hAnsi="宋体" w:eastAsia="黑体"/>
                <w:color w:val="000000"/>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7A055DC1">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131C03F1">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290</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5456EF5">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67762F09">
        <w:tblPrEx>
          <w:tblCellMar>
            <w:top w:w="0" w:type="dxa"/>
            <w:left w:w="108" w:type="dxa"/>
            <w:bottom w:w="0" w:type="dxa"/>
            <w:right w:w="108" w:type="dxa"/>
          </w:tblCellMar>
        </w:tblPrEx>
        <w:trPr>
          <w:trHeight w:val="420" w:hRule="atLeast"/>
        </w:trPr>
        <w:tc>
          <w:tcPr>
            <w:tcW w:w="1059" w:type="dxa"/>
            <w:vMerge w:val="continue"/>
            <w:tcBorders>
              <w:left w:val="single" w:color="auto" w:sz="4" w:space="0"/>
              <w:right w:val="single" w:color="auto" w:sz="4" w:space="0"/>
            </w:tcBorders>
            <w:noWrap w:val="0"/>
            <w:vAlign w:val="center"/>
          </w:tcPr>
          <w:p w14:paraId="3BCE6615">
            <w:pPr>
              <w:autoSpaceDN w:val="0"/>
              <w:jc w:val="center"/>
              <w:textAlignment w:val="center"/>
              <w:rPr>
                <w:rFonts w:ascii="黑体" w:hAnsi="宋体" w:eastAsia="黑体"/>
                <w:color w:val="000000"/>
                <w:sz w:val="21"/>
                <w:szCs w:val="21"/>
                <w:highlight w:val="none"/>
              </w:rPr>
            </w:pPr>
          </w:p>
        </w:tc>
        <w:tc>
          <w:tcPr>
            <w:tcW w:w="1545" w:type="dxa"/>
            <w:vMerge w:val="continue"/>
            <w:tcBorders>
              <w:left w:val="single" w:color="auto" w:sz="4" w:space="0"/>
              <w:bottom w:val="single" w:color="auto" w:sz="4" w:space="0"/>
              <w:right w:val="single" w:color="auto" w:sz="4" w:space="0"/>
            </w:tcBorders>
            <w:noWrap w:val="0"/>
            <w:vAlign w:val="center"/>
          </w:tcPr>
          <w:p w14:paraId="47A311D0">
            <w:pPr>
              <w:jc w:val="center"/>
              <w:rPr>
                <w:rFonts w:ascii="黑体" w:hAnsi="宋体" w:eastAsia="黑体"/>
                <w:color w:val="000000"/>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5039B086">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EPS</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5A2732A0">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8BA53E1">
            <w:pPr>
              <w:jc w:val="center"/>
              <w:rPr>
                <w:rFonts w:hint="eastAsia" w:ascii="黑体" w:hAnsi="黑体" w:eastAsia="黑体"/>
                <w:color w:val="000000"/>
                <w:sz w:val="21"/>
                <w:szCs w:val="21"/>
                <w:highlight w:val="none"/>
                <w:lang w:val="en-US" w:eastAsia="zh-CN"/>
              </w:rPr>
            </w:pPr>
            <w:r>
              <w:rPr>
                <w:rFonts w:hint="eastAsia" w:ascii="黑体" w:hAnsi="黑体" w:eastAsia="黑体"/>
                <w:color w:val="000000"/>
                <w:sz w:val="21"/>
                <w:szCs w:val="21"/>
                <w:highlight w:val="none"/>
                <w:lang w:val="en-US" w:eastAsia="zh-CN"/>
              </w:rPr>
              <w:t>套</w:t>
            </w:r>
          </w:p>
        </w:tc>
      </w:tr>
      <w:tr w14:paraId="2B57AF24">
        <w:tblPrEx>
          <w:tblCellMar>
            <w:top w:w="0" w:type="dxa"/>
            <w:left w:w="108" w:type="dxa"/>
            <w:bottom w:w="0" w:type="dxa"/>
            <w:right w:w="108" w:type="dxa"/>
          </w:tblCellMar>
        </w:tblPrEx>
        <w:trPr>
          <w:trHeight w:val="420" w:hRule="atLeast"/>
        </w:trPr>
        <w:tc>
          <w:tcPr>
            <w:tcW w:w="1059" w:type="dxa"/>
            <w:vMerge w:val="continue"/>
            <w:tcBorders>
              <w:left w:val="single" w:color="auto" w:sz="4" w:space="0"/>
              <w:right w:val="single" w:color="auto" w:sz="4" w:space="0"/>
            </w:tcBorders>
            <w:noWrap w:val="0"/>
            <w:vAlign w:val="center"/>
          </w:tcPr>
          <w:p w14:paraId="361DCD3B">
            <w:pPr>
              <w:autoSpaceDN w:val="0"/>
              <w:jc w:val="center"/>
              <w:textAlignment w:val="center"/>
              <w:rPr>
                <w:rFonts w:ascii="黑体" w:hAnsi="宋体" w:eastAsia="黑体"/>
                <w:color w:val="000000"/>
                <w:sz w:val="21"/>
                <w:szCs w:val="21"/>
                <w:highlight w:val="none"/>
              </w:rPr>
            </w:pPr>
          </w:p>
        </w:tc>
        <w:tc>
          <w:tcPr>
            <w:tcW w:w="1545" w:type="dxa"/>
            <w:vMerge w:val="restart"/>
            <w:tcBorders>
              <w:left w:val="single" w:color="auto" w:sz="4" w:space="0"/>
              <w:right w:val="single" w:color="auto" w:sz="4" w:space="0"/>
            </w:tcBorders>
            <w:noWrap w:val="0"/>
            <w:vAlign w:val="center"/>
          </w:tcPr>
          <w:p w14:paraId="7C825A9B">
            <w:pPr>
              <w:jc w:val="both"/>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（琅-滁区间）</w:t>
            </w:r>
          </w:p>
          <w:p w14:paraId="04D1FE84">
            <w:pPr>
              <w:jc w:val="center"/>
              <w:rPr>
                <w:rFonts w:hint="default" w:ascii="黑体" w:hAnsi="宋体" w:eastAsia="黑体"/>
                <w:color w:val="000000"/>
                <w:sz w:val="21"/>
                <w:szCs w:val="21"/>
                <w:highlight w:val="none"/>
                <w:lang w:val="en-US" w:eastAsia="zh-CN"/>
              </w:rPr>
            </w:pPr>
            <w:r>
              <w:rPr>
                <w:rFonts w:hint="default" w:ascii="黑体" w:hAnsi="宋体" w:eastAsia="黑体"/>
                <w:color w:val="000000"/>
                <w:sz w:val="21"/>
                <w:szCs w:val="21"/>
                <w:highlight w:val="none"/>
                <w:lang w:val="en-US" w:eastAsia="zh-CN"/>
              </w:rPr>
              <w:t>应急照明和</w:t>
            </w:r>
          </w:p>
          <w:p w14:paraId="3CDA6F65">
            <w:pPr>
              <w:jc w:val="center"/>
              <w:rPr>
                <w:rFonts w:ascii="黑体" w:hAnsi="宋体" w:eastAsia="黑体"/>
                <w:color w:val="000000"/>
                <w:sz w:val="21"/>
                <w:szCs w:val="21"/>
                <w:highlight w:val="none"/>
              </w:rPr>
            </w:pPr>
            <w:r>
              <w:rPr>
                <w:rFonts w:hint="default" w:ascii="黑体" w:hAnsi="宋体" w:eastAsia="黑体"/>
                <w:color w:val="000000"/>
                <w:sz w:val="21"/>
                <w:szCs w:val="21"/>
                <w:highlight w:val="none"/>
                <w:lang w:val="en-US" w:eastAsia="zh-CN"/>
              </w:rPr>
              <w:t>疏散指示</w:t>
            </w:r>
          </w:p>
        </w:tc>
        <w:tc>
          <w:tcPr>
            <w:tcW w:w="3552" w:type="dxa"/>
            <w:tcBorders>
              <w:top w:val="single" w:color="auto" w:sz="4" w:space="0"/>
              <w:left w:val="single" w:color="auto" w:sz="4" w:space="0"/>
              <w:bottom w:val="single" w:color="auto" w:sz="4" w:space="0"/>
              <w:right w:val="single" w:color="auto" w:sz="4" w:space="0"/>
            </w:tcBorders>
            <w:noWrap w:val="0"/>
            <w:vAlign w:val="center"/>
          </w:tcPr>
          <w:p w14:paraId="0CC2D7E2">
            <w:pPr>
              <w:autoSpaceDN w:val="0"/>
              <w:jc w:val="center"/>
              <w:textAlignment w:val="center"/>
              <w:rPr>
                <w:rFonts w:hint="eastAsia" w:ascii="黑体" w:hAnsi="Times New Roman"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rPr>
              <w:t>应急照明灯</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0414549D">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488</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40B4B31">
            <w:pPr>
              <w:jc w:val="center"/>
              <w:rPr>
                <w:rFonts w:hint="eastAsia"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41CA2013">
        <w:tblPrEx>
          <w:tblCellMar>
            <w:top w:w="0" w:type="dxa"/>
            <w:left w:w="108" w:type="dxa"/>
            <w:bottom w:w="0" w:type="dxa"/>
            <w:right w:w="108" w:type="dxa"/>
          </w:tblCellMar>
        </w:tblPrEx>
        <w:trPr>
          <w:trHeight w:val="420" w:hRule="atLeast"/>
        </w:trPr>
        <w:tc>
          <w:tcPr>
            <w:tcW w:w="1059" w:type="dxa"/>
            <w:vMerge w:val="continue"/>
            <w:tcBorders>
              <w:left w:val="single" w:color="auto" w:sz="4" w:space="0"/>
              <w:bottom w:val="single" w:color="auto" w:sz="4" w:space="0"/>
              <w:right w:val="single" w:color="auto" w:sz="4" w:space="0"/>
            </w:tcBorders>
            <w:noWrap w:val="0"/>
            <w:vAlign w:val="center"/>
          </w:tcPr>
          <w:p w14:paraId="4CDFE00F">
            <w:pPr>
              <w:autoSpaceDN w:val="0"/>
              <w:jc w:val="center"/>
              <w:textAlignment w:val="center"/>
              <w:rPr>
                <w:rFonts w:ascii="黑体" w:hAnsi="宋体" w:eastAsia="黑体"/>
                <w:color w:val="000000"/>
                <w:sz w:val="21"/>
                <w:szCs w:val="21"/>
                <w:highlight w:val="none"/>
              </w:rPr>
            </w:pPr>
          </w:p>
        </w:tc>
        <w:tc>
          <w:tcPr>
            <w:tcW w:w="1545" w:type="dxa"/>
            <w:vMerge w:val="continue"/>
            <w:tcBorders>
              <w:left w:val="single" w:color="auto" w:sz="4" w:space="0"/>
              <w:bottom w:val="single" w:color="auto" w:sz="4" w:space="0"/>
              <w:right w:val="single" w:color="auto" w:sz="4" w:space="0"/>
            </w:tcBorders>
            <w:noWrap w:val="0"/>
            <w:vAlign w:val="center"/>
          </w:tcPr>
          <w:p w14:paraId="592122AB">
            <w:pPr>
              <w:jc w:val="center"/>
              <w:rPr>
                <w:rFonts w:ascii="黑体" w:hAnsi="宋体" w:eastAsia="黑体"/>
                <w:color w:val="000000"/>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2EEB1EDD">
            <w:pPr>
              <w:autoSpaceDN w:val="0"/>
              <w:jc w:val="center"/>
              <w:textAlignment w:val="center"/>
              <w:rPr>
                <w:rFonts w:hint="eastAsia" w:ascii="黑体" w:hAnsi="Times New Roman"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rPr>
              <w:t>疏散指示灯</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57FCC5BA">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488</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89A3853">
            <w:pPr>
              <w:jc w:val="center"/>
              <w:rPr>
                <w:rFonts w:hint="eastAsia"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28B4E95B">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26E7FC1F">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w:t>
            </w:r>
          </w:p>
        </w:tc>
        <w:tc>
          <w:tcPr>
            <w:tcW w:w="1545" w:type="dxa"/>
            <w:vMerge w:val="restart"/>
            <w:tcBorders>
              <w:top w:val="single" w:color="auto" w:sz="4" w:space="0"/>
              <w:left w:val="single" w:color="auto" w:sz="4" w:space="0"/>
              <w:bottom w:val="single" w:color="auto" w:sz="4" w:space="0"/>
              <w:right w:val="single" w:color="auto" w:sz="4" w:space="0"/>
            </w:tcBorders>
            <w:noWrap w:val="0"/>
            <w:vAlign w:val="center"/>
          </w:tcPr>
          <w:p w14:paraId="70985017">
            <w:pPr>
              <w:jc w:val="center"/>
              <w:rPr>
                <w:rFonts w:ascii="黑体" w:hAnsi="宋体" w:eastAsia="黑体"/>
                <w:sz w:val="21"/>
                <w:szCs w:val="21"/>
                <w:highlight w:val="none"/>
              </w:rPr>
            </w:pPr>
            <w:r>
              <w:rPr>
                <w:rFonts w:hint="eastAsia" w:ascii="黑体" w:hAnsi="宋体" w:eastAsia="黑体"/>
                <w:color w:val="000000"/>
                <w:sz w:val="21"/>
                <w:szCs w:val="21"/>
                <w:highlight w:val="none"/>
              </w:rPr>
              <w:t>消防给水系统、自动喷水 灭火系统</w:t>
            </w:r>
          </w:p>
        </w:tc>
        <w:tc>
          <w:tcPr>
            <w:tcW w:w="3552" w:type="dxa"/>
            <w:tcBorders>
              <w:top w:val="single" w:color="auto" w:sz="4" w:space="0"/>
              <w:left w:val="single" w:color="auto" w:sz="4" w:space="0"/>
              <w:bottom w:val="single" w:color="auto" w:sz="4" w:space="0"/>
              <w:right w:val="single" w:color="auto" w:sz="4" w:space="0"/>
            </w:tcBorders>
            <w:noWrap w:val="0"/>
            <w:vAlign w:val="center"/>
          </w:tcPr>
          <w:p w14:paraId="2707C14E">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CE22184">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lang w:val="en-US" w:eastAsia="zh-CN"/>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945D239">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套</w:t>
            </w:r>
          </w:p>
        </w:tc>
      </w:tr>
      <w:tr w14:paraId="6DF7BB3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C9F3FF7">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180CC2F2">
            <w:pPr>
              <w:jc w:val="center"/>
              <w:rPr>
                <w:rFonts w:ascii="黑体" w:hAnsi="宋体" w:eastAsia="黑体"/>
                <w:color w:val="000000"/>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114417E7">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7DB9ED3">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lang w:val="en-US" w:eastAsia="zh-CN"/>
              </w:rPr>
              <w:t>2</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AC027BE">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7CFAAA6E">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3630D16">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71F56B5F">
            <w:pPr>
              <w:jc w:val="center"/>
              <w:rPr>
                <w:rFonts w:ascii="黑体" w:hAnsi="宋体" w:eastAsia="黑体"/>
                <w:color w:val="000000"/>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6964B3D8">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448E305">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lang w:val="en-US" w:eastAsia="zh-CN"/>
              </w:rPr>
              <w:t>0</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205ACA3">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11F9771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D18BCEF">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2812C5EF">
            <w:pPr>
              <w:jc w:val="center"/>
              <w:rPr>
                <w:rFonts w:ascii="黑体" w:hAnsi="宋体" w:eastAsia="黑体"/>
                <w:color w:val="000000"/>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7C30754D">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750B97F">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0E36579">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0BF991A2">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CC84C23">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4031F27D">
            <w:pPr>
              <w:jc w:val="center"/>
              <w:rPr>
                <w:rFonts w:ascii="黑体" w:hAnsi="宋体" w:eastAsia="黑体"/>
                <w:color w:val="000000"/>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2241361A">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56E3676">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lang w:val="en-US" w:eastAsia="zh-CN"/>
              </w:rPr>
              <w:t>51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74BEA32">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29F60B4D">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1E5FF801">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8</w:t>
            </w:r>
          </w:p>
        </w:tc>
        <w:tc>
          <w:tcPr>
            <w:tcW w:w="1545" w:type="dxa"/>
            <w:vMerge w:val="restart"/>
            <w:tcBorders>
              <w:top w:val="single" w:color="auto" w:sz="4" w:space="0"/>
              <w:left w:val="single" w:color="auto" w:sz="4" w:space="0"/>
              <w:bottom w:val="single" w:color="auto" w:sz="4" w:space="0"/>
              <w:right w:val="single" w:color="auto" w:sz="4" w:space="0"/>
            </w:tcBorders>
            <w:noWrap w:val="0"/>
            <w:vAlign w:val="center"/>
          </w:tcPr>
          <w:p w14:paraId="3EE60EF4">
            <w:pPr>
              <w:jc w:val="center"/>
              <w:rPr>
                <w:rFonts w:ascii="黑体" w:hAnsi="宋体" w:eastAsia="黑体"/>
                <w:color w:val="000000"/>
                <w:sz w:val="21"/>
                <w:szCs w:val="21"/>
                <w:highlight w:val="none"/>
              </w:rPr>
            </w:pPr>
            <w:r>
              <w:rPr>
                <w:rFonts w:ascii="黑体" w:hAnsi="宋体" w:eastAsia="黑体"/>
                <w:color w:val="000000"/>
                <w:sz w:val="21"/>
                <w:szCs w:val="21"/>
                <w:highlight w:val="none"/>
              </w:rPr>
              <w:t>防排烟系统</w:t>
            </w:r>
          </w:p>
        </w:tc>
        <w:tc>
          <w:tcPr>
            <w:tcW w:w="3552" w:type="dxa"/>
            <w:tcBorders>
              <w:top w:val="single" w:color="auto" w:sz="4" w:space="0"/>
              <w:left w:val="single" w:color="auto" w:sz="4" w:space="0"/>
              <w:bottom w:val="single" w:color="auto" w:sz="4" w:space="0"/>
              <w:right w:val="single" w:color="auto" w:sz="4" w:space="0"/>
            </w:tcBorders>
            <w:noWrap w:val="0"/>
            <w:vAlign w:val="center"/>
          </w:tcPr>
          <w:p w14:paraId="6DCAC396">
            <w:pPr>
              <w:keepNext w:val="0"/>
              <w:keepLines w:val="0"/>
              <w:widowControl/>
              <w:suppressLineNumbers w:val="0"/>
              <w:jc w:val="center"/>
              <w:textAlignment w:val="center"/>
              <w:rPr>
                <w:rFonts w:ascii="黑体" w:hAnsi="宋体" w:eastAsia="黑体"/>
                <w:color w:val="000000"/>
                <w:sz w:val="21"/>
                <w:szCs w:val="21"/>
                <w:highlight w:val="none"/>
              </w:rPr>
            </w:pPr>
            <w:r>
              <w:rPr>
                <w:rFonts w:hint="eastAsia" w:ascii="黑体" w:hAnsi="宋体" w:eastAsia="黑体" w:cs="黑体"/>
                <w:i w:val="0"/>
                <w:iCs w:val="0"/>
                <w:color w:val="000000"/>
                <w:kern w:val="0"/>
                <w:sz w:val="21"/>
                <w:szCs w:val="21"/>
                <w:highlight w:val="none"/>
                <w:u w:val="none"/>
                <w:lang w:val="en-US" w:eastAsia="zh-CN" w:bidi="ar"/>
              </w:rPr>
              <w:t>排烟风机</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44E27BE6">
            <w:pPr>
              <w:keepNext w:val="0"/>
              <w:keepLines w:val="0"/>
              <w:widowControl/>
              <w:suppressLineNumbers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s="黑体"/>
                <w:i w:val="0"/>
                <w:iCs w:val="0"/>
                <w:color w:val="000000"/>
                <w:kern w:val="0"/>
                <w:sz w:val="21"/>
                <w:szCs w:val="21"/>
                <w:highlight w:val="none"/>
                <w:u w:val="none"/>
                <w:lang w:val="en-US" w:eastAsia="zh-CN" w:bidi="ar"/>
              </w:rPr>
              <w:t>5</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85C66F6">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2F2DFB00">
        <w:tblPrEx>
          <w:tblCellMar>
            <w:top w:w="0" w:type="dxa"/>
            <w:left w:w="108" w:type="dxa"/>
            <w:bottom w:w="0" w:type="dxa"/>
            <w:right w:w="108" w:type="dxa"/>
          </w:tblCellMar>
        </w:tblPrEx>
        <w:trPr>
          <w:trHeight w:val="420" w:hRule="atLeast"/>
        </w:trPr>
        <w:tc>
          <w:tcPr>
            <w:tcW w:w="1059" w:type="dxa"/>
            <w:vMerge w:val="continue"/>
            <w:tcBorders>
              <w:left w:val="single" w:color="auto" w:sz="4" w:space="0"/>
              <w:right w:val="single" w:color="auto" w:sz="4" w:space="0"/>
            </w:tcBorders>
            <w:noWrap w:val="0"/>
            <w:vAlign w:val="center"/>
          </w:tcPr>
          <w:p w14:paraId="232C1533">
            <w:pPr>
              <w:autoSpaceDN w:val="0"/>
              <w:jc w:val="center"/>
              <w:textAlignment w:val="center"/>
              <w:rPr>
                <w:rFonts w:hint="eastAsia" w:ascii="黑体" w:hAnsi="宋体" w:eastAsia="黑体"/>
                <w:color w:val="000000"/>
                <w:sz w:val="21"/>
                <w:szCs w:val="21"/>
                <w:highlight w:val="none"/>
                <w:lang w:val="en-US" w:eastAsia="zh-CN"/>
              </w:rPr>
            </w:pPr>
          </w:p>
        </w:tc>
        <w:tc>
          <w:tcPr>
            <w:tcW w:w="1545" w:type="dxa"/>
            <w:vMerge w:val="continue"/>
            <w:tcBorders>
              <w:left w:val="single" w:color="auto" w:sz="4" w:space="0"/>
              <w:right w:val="single" w:color="auto" w:sz="4" w:space="0"/>
            </w:tcBorders>
            <w:noWrap w:val="0"/>
            <w:vAlign w:val="center"/>
          </w:tcPr>
          <w:p w14:paraId="4E14A5B1">
            <w:pPr>
              <w:jc w:val="center"/>
              <w:rPr>
                <w:rFonts w:ascii="黑体" w:hAnsi="宋体" w:eastAsia="黑体"/>
                <w:color w:val="000000"/>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16039E3A">
            <w:pPr>
              <w:keepNext w:val="0"/>
              <w:keepLines w:val="0"/>
              <w:widowControl/>
              <w:suppressLineNumbers w:val="0"/>
              <w:jc w:val="center"/>
              <w:textAlignment w:val="center"/>
              <w:rPr>
                <w:rFonts w:hint="eastAsia" w:ascii="黑体" w:hAnsi="宋体" w:eastAsia="黑体"/>
                <w:color w:val="000000"/>
                <w:sz w:val="21"/>
                <w:szCs w:val="21"/>
                <w:highlight w:val="none"/>
              </w:rPr>
            </w:pPr>
            <w:r>
              <w:rPr>
                <w:rFonts w:hint="eastAsia" w:ascii="黑体" w:hAnsi="宋体" w:eastAsia="黑体" w:cs="黑体"/>
                <w:i w:val="0"/>
                <w:iCs w:val="0"/>
                <w:color w:val="000000"/>
                <w:kern w:val="0"/>
                <w:sz w:val="21"/>
                <w:szCs w:val="21"/>
                <w:highlight w:val="none"/>
                <w:u w:val="none"/>
                <w:lang w:val="en-US" w:eastAsia="zh-CN" w:bidi="ar"/>
              </w:rPr>
              <w:t>加压送风机</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37E12BEF">
            <w:pPr>
              <w:keepNext w:val="0"/>
              <w:keepLines w:val="0"/>
              <w:widowControl/>
              <w:suppressLineNumbers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s="黑体"/>
                <w:i w:val="0"/>
                <w:iCs w:val="0"/>
                <w:color w:val="000000"/>
                <w:kern w:val="0"/>
                <w:sz w:val="21"/>
                <w:szCs w:val="21"/>
                <w:highlight w:val="none"/>
                <w:u w:val="none"/>
                <w:lang w:val="en-US" w:eastAsia="zh-CN" w:bidi="ar"/>
              </w:rPr>
              <w:t>2</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7CABC21">
            <w:pPr>
              <w:jc w:val="center"/>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台</w:t>
            </w:r>
          </w:p>
        </w:tc>
      </w:tr>
      <w:tr w14:paraId="43BBD252">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B2FA19E">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7E018BD6">
            <w:pPr>
              <w:jc w:val="center"/>
              <w:rPr>
                <w:rFonts w:ascii="黑体" w:hAnsi="宋体" w:eastAsia="黑体"/>
                <w:color w:val="000000"/>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5C8BBE90">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防火阀</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6B57F44">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97</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98124B5">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3A09B16C">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right w:val="single" w:color="auto" w:sz="4" w:space="0"/>
            </w:tcBorders>
            <w:noWrap w:val="0"/>
            <w:vAlign w:val="center"/>
          </w:tcPr>
          <w:p w14:paraId="49692154">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9</w:t>
            </w:r>
          </w:p>
        </w:tc>
        <w:tc>
          <w:tcPr>
            <w:tcW w:w="1545" w:type="dxa"/>
            <w:vMerge w:val="restart"/>
            <w:tcBorders>
              <w:top w:val="single" w:color="auto" w:sz="4" w:space="0"/>
              <w:left w:val="single" w:color="auto" w:sz="4" w:space="0"/>
              <w:right w:val="single" w:color="auto" w:sz="4" w:space="0"/>
            </w:tcBorders>
            <w:noWrap w:val="0"/>
            <w:vAlign w:val="center"/>
          </w:tcPr>
          <w:p w14:paraId="5FE41E0F">
            <w:pPr>
              <w:jc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花-琅区间</w:t>
            </w:r>
          </w:p>
        </w:tc>
        <w:tc>
          <w:tcPr>
            <w:tcW w:w="3552" w:type="dxa"/>
            <w:tcBorders>
              <w:top w:val="single" w:color="auto" w:sz="4" w:space="0"/>
              <w:left w:val="single" w:color="auto" w:sz="4" w:space="0"/>
              <w:bottom w:val="single" w:color="auto" w:sz="4" w:space="0"/>
              <w:right w:val="single" w:color="auto" w:sz="4" w:space="0"/>
            </w:tcBorders>
            <w:noWrap w:val="0"/>
            <w:vAlign w:val="center"/>
          </w:tcPr>
          <w:p w14:paraId="5CACD46B">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排烟（事故）风机</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812B88E">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579EB84">
            <w:pPr>
              <w:jc w:val="center"/>
              <w:rPr>
                <w:rFonts w:hint="eastAsia" w:ascii="黑体" w:hAnsi="黑体" w:eastAsia="黑体"/>
                <w:color w:val="000000"/>
                <w:sz w:val="21"/>
                <w:szCs w:val="21"/>
                <w:highlight w:val="none"/>
                <w:lang w:val="en-US" w:eastAsia="zh-CN"/>
              </w:rPr>
            </w:pPr>
            <w:r>
              <w:rPr>
                <w:rFonts w:hint="eastAsia" w:ascii="黑体" w:hAnsi="黑体" w:eastAsia="黑体"/>
                <w:color w:val="000000"/>
                <w:sz w:val="21"/>
                <w:szCs w:val="21"/>
                <w:highlight w:val="none"/>
                <w:lang w:val="en-US" w:eastAsia="zh-CN"/>
              </w:rPr>
              <w:t>台</w:t>
            </w:r>
          </w:p>
        </w:tc>
      </w:tr>
      <w:tr w14:paraId="5CBB4E7D">
        <w:tblPrEx>
          <w:tblCellMar>
            <w:top w:w="0" w:type="dxa"/>
            <w:left w:w="108" w:type="dxa"/>
            <w:bottom w:w="0" w:type="dxa"/>
            <w:right w:w="108" w:type="dxa"/>
          </w:tblCellMar>
        </w:tblPrEx>
        <w:trPr>
          <w:trHeight w:val="420" w:hRule="atLeast"/>
        </w:trPr>
        <w:tc>
          <w:tcPr>
            <w:tcW w:w="1059" w:type="dxa"/>
            <w:vMerge w:val="continue"/>
            <w:tcBorders>
              <w:left w:val="single" w:color="auto" w:sz="4" w:space="0"/>
              <w:bottom w:val="single" w:color="auto" w:sz="4" w:space="0"/>
              <w:right w:val="single" w:color="auto" w:sz="4" w:space="0"/>
            </w:tcBorders>
            <w:noWrap w:val="0"/>
            <w:vAlign w:val="center"/>
          </w:tcPr>
          <w:p w14:paraId="7F34E9CA">
            <w:pPr>
              <w:autoSpaceDN w:val="0"/>
              <w:jc w:val="center"/>
              <w:textAlignment w:val="center"/>
              <w:rPr>
                <w:rFonts w:ascii="黑体" w:hAnsi="宋体" w:eastAsia="黑体"/>
                <w:color w:val="000000"/>
                <w:sz w:val="21"/>
                <w:szCs w:val="21"/>
                <w:highlight w:val="none"/>
              </w:rPr>
            </w:pPr>
          </w:p>
        </w:tc>
        <w:tc>
          <w:tcPr>
            <w:tcW w:w="1545" w:type="dxa"/>
            <w:vMerge w:val="continue"/>
            <w:tcBorders>
              <w:left w:val="single" w:color="auto" w:sz="4" w:space="0"/>
              <w:bottom w:val="single" w:color="auto" w:sz="4" w:space="0"/>
              <w:right w:val="single" w:color="auto" w:sz="4" w:space="0"/>
            </w:tcBorders>
            <w:noWrap w:val="0"/>
            <w:vAlign w:val="center"/>
          </w:tcPr>
          <w:p w14:paraId="74463679">
            <w:pPr>
              <w:jc w:val="center"/>
              <w:rPr>
                <w:rFonts w:ascii="黑体" w:hAnsi="宋体" w:eastAsia="黑体"/>
                <w:color w:val="000000"/>
                <w:sz w:val="21"/>
                <w:szCs w:val="21"/>
                <w:highlight w:val="none"/>
              </w:rPr>
            </w:pPr>
          </w:p>
        </w:tc>
        <w:tc>
          <w:tcPr>
            <w:tcW w:w="3552" w:type="dxa"/>
            <w:tcBorders>
              <w:top w:val="single" w:color="auto" w:sz="4" w:space="0"/>
              <w:left w:val="single" w:color="auto" w:sz="4" w:space="0"/>
              <w:bottom w:val="single" w:color="auto" w:sz="4" w:space="0"/>
              <w:right w:val="single" w:color="auto" w:sz="4" w:space="0"/>
            </w:tcBorders>
            <w:noWrap w:val="0"/>
            <w:vAlign w:val="center"/>
          </w:tcPr>
          <w:p w14:paraId="338587E3">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射流风机</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86EA253">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AF49AC6">
            <w:pPr>
              <w:jc w:val="center"/>
              <w:rPr>
                <w:rFonts w:hint="eastAsia" w:ascii="黑体" w:hAnsi="黑体" w:eastAsia="黑体"/>
                <w:color w:val="000000"/>
                <w:sz w:val="21"/>
                <w:szCs w:val="21"/>
                <w:highlight w:val="none"/>
                <w:lang w:val="en-US" w:eastAsia="zh-CN"/>
              </w:rPr>
            </w:pPr>
            <w:r>
              <w:rPr>
                <w:rFonts w:hint="eastAsia" w:ascii="黑体" w:hAnsi="黑体" w:eastAsia="黑体"/>
                <w:color w:val="000000"/>
                <w:sz w:val="21"/>
                <w:szCs w:val="21"/>
                <w:highlight w:val="none"/>
                <w:lang w:val="en-US" w:eastAsia="zh-CN"/>
              </w:rPr>
              <w:t>台</w:t>
            </w:r>
          </w:p>
        </w:tc>
      </w:tr>
    </w:tbl>
    <w:p w14:paraId="65E6320F">
      <w:pPr>
        <w:rPr>
          <w:highlight w:val="none"/>
        </w:rPr>
      </w:pPr>
    </w:p>
    <w:p w14:paraId="1B5FDD45">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滁州政务中心站</w:t>
      </w:r>
    </w:p>
    <w:tbl>
      <w:tblPr>
        <w:tblStyle w:val="20"/>
        <w:tblW w:w="9339" w:type="dxa"/>
        <w:tblInd w:w="0" w:type="dxa"/>
        <w:tblLayout w:type="fixed"/>
        <w:tblCellMar>
          <w:top w:w="0" w:type="dxa"/>
          <w:left w:w="108" w:type="dxa"/>
          <w:bottom w:w="0" w:type="dxa"/>
          <w:right w:w="108" w:type="dxa"/>
        </w:tblCellMar>
      </w:tblPr>
      <w:tblGrid>
        <w:gridCol w:w="1059"/>
        <w:gridCol w:w="1545"/>
        <w:gridCol w:w="3568"/>
        <w:gridCol w:w="1684"/>
        <w:gridCol w:w="1483"/>
      </w:tblGrid>
      <w:tr w14:paraId="25061F55">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3BB9D8A9">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6B46CBE">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568" w:type="dxa"/>
            <w:tcBorders>
              <w:top w:val="single" w:color="auto" w:sz="4" w:space="0"/>
              <w:left w:val="single" w:color="auto" w:sz="4" w:space="0"/>
              <w:bottom w:val="single" w:color="auto" w:sz="4" w:space="0"/>
              <w:right w:val="single" w:color="auto" w:sz="4" w:space="0"/>
            </w:tcBorders>
            <w:noWrap w:val="0"/>
            <w:vAlign w:val="center"/>
          </w:tcPr>
          <w:p w14:paraId="52361F9B">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1C3AC53B">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50E5D9D8">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29381F41">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5150037D">
            <w:pPr>
              <w:autoSpaceDN w:val="0"/>
              <w:jc w:val="center"/>
              <w:textAlignment w:val="center"/>
              <w:rPr>
                <w:rFonts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rPr>
              <w:t>1</w:t>
            </w:r>
          </w:p>
          <w:p w14:paraId="3E01BEE2">
            <w:pPr>
              <w:autoSpaceDN w:val="0"/>
              <w:jc w:val="center"/>
              <w:textAlignment w:val="center"/>
              <w:rPr>
                <w:rFonts w:ascii="黑体" w:hAnsi="宋体" w:eastAsia="黑体"/>
                <w:color w:val="000000"/>
                <w:sz w:val="21"/>
                <w:szCs w:val="21"/>
                <w:highlight w:val="none"/>
              </w:rPr>
            </w:pPr>
          </w:p>
        </w:tc>
        <w:tc>
          <w:tcPr>
            <w:tcW w:w="1545" w:type="dxa"/>
            <w:vMerge w:val="restart"/>
            <w:tcBorders>
              <w:top w:val="single" w:color="auto" w:sz="4" w:space="0"/>
              <w:left w:val="single" w:color="auto" w:sz="4" w:space="0"/>
              <w:bottom w:val="single" w:color="auto" w:sz="4" w:space="0"/>
              <w:right w:val="single" w:color="auto" w:sz="4" w:space="0"/>
            </w:tcBorders>
            <w:noWrap w:val="0"/>
            <w:vAlign w:val="center"/>
          </w:tcPr>
          <w:p w14:paraId="22BEB7E7">
            <w:pPr>
              <w:jc w:val="center"/>
              <w:rPr>
                <w:rFonts w:ascii="黑体" w:hAnsi="宋体" w:eastAsia="黑体" w:cs="Times New Roman"/>
                <w:kern w:val="2"/>
                <w:sz w:val="21"/>
                <w:szCs w:val="21"/>
                <w:highlight w:val="none"/>
                <w:lang w:val="en-US" w:eastAsia="zh-CN" w:bidi="ar-SA"/>
              </w:rPr>
            </w:pPr>
            <w:r>
              <w:rPr>
                <w:rFonts w:hint="eastAsia" w:ascii="黑体" w:hAnsi="宋体" w:eastAsia="黑体"/>
                <w:sz w:val="21"/>
                <w:szCs w:val="21"/>
                <w:highlight w:val="none"/>
              </w:rPr>
              <w:t>火灾自动报警系统</w:t>
            </w:r>
          </w:p>
          <w:p w14:paraId="2D01AB7A">
            <w:pPr>
              <w:jc w:val="center"/>
              <w:rPr>
                <w:rFonts w:ascii="黑体" w:hAnsi="宋体" w:eastAsia="黑体"/>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6F8C7D29">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7334F9B0">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397</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0786B729">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5964AF5B">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D14E813">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756575BC">
            <w:pPr>
              <w:jc w:val="center"/>
              <w:rPr>
                <w:rFonts w:ascii="黑体" w:hAnsi="宋体" w:eastAsia="黑体"/>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6EB8B689">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0D724FC7">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51</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1A4B3516">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5A89E01B">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048F121">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7300A6C1">
            <w:pPr>
              <w:jc w:val="center"/>
              <w:rPr>
                <w:rFonts w:ascii="黑体" w:hAnsi="宋体" w:eastAsia="黑体"/>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3C2B364B">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5587DB47">
            <w:pPr>
              <w:jc w:val="center"/>
              <w:rPr>
                <w:rFonts w:hint="eastAsia" w:eastAsia="宋体"/>
                <w:sz w:val="21"/>
                <w:szCs w:val="21"/>
                <w:highlight w:val="none"/>
                <w:lang w:val="en-US" w:eastAsia="zh-CN"/>
              </w:rPr>
            </w:pPr>
            <w:r>
              <w:rPr>
                <w:rFonts w:hint="eastAsia"/>
                <w:sz w:val="21"/>
                <w:szCs w:val="21"/>
                <w:highlight w:val="none"/>
                <w:lang w:val="en-US" w:eastAsia="zh-CN"/>
              </w:rPr>
              <w:t>2</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1C11D649">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3FF58197">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BD7541B">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1F4A459F">
            <w:pPr>
              <w:jc w:val="center"/>
              <w:rPr>
                <w:rFonts w:ascii="黑体" w:hAnsi="宋体" w:eastAsia="黑体"/>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32E22951">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0D2FA50C">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063D79C8">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76368F2B">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2C7DB3E">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3281B945">
            <w:pPr>
              <w:jc w:val="center"/>
              <w:rPr>
                <w:rFonts w:ascii="黑体" w:hAnsi="宋体" w:eastAsia="黑体"/>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7E4F788D">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12B435D1">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80</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425FB177">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30A149CA">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AC9DF3F">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6760B1BE">
            <w:pPr>
              <w:jc w:val="center"/>
              <w:rPr>
                <w:rFonts w:ascii="黑体" w:hAnsi="宋体" w:eastAsia="黑体"/>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7EC4DF2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CF26D56">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7AB47CFA">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4E79AB42">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EEDE14B">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21571A0D">
            <w:pPr>
              <w:jc w:val="center"/>
              <w:rPr>
                <w:rFonts w:ascii="黑体" w:hAnsi="宋体" w:eastAsia="黑体"/>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317A6248">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28FC2EDF">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1CF71FDB">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74A4436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F9E4319">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1D276B7E">
            <w:pPr>
              <w:jc w:val="center"/>
              <w:rPr>
                <w:rFonts w:ascii="黑体" w:hAnsi="宋体" w:eastAsia="黑体"/>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37E8B738">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53BB5C94">
            <w:pPr>
              <w:jc w:val="center"/>
              <w:rPr>
                <w:rFonts w:hint="default" w:eastAsia="宋体"/>
                <w:sz w:val="21"/>
                <w:szCs w:val="21"/>
                <w:highlight w:val="none"/>
                <w:lang w:val="en-US" w:eastAsia="zh-CN"/>
              </w:rPr>
            </w:pPr>
            <w:r>
              <w:rPr>
                <w:rFonts w:hint="eastAsia"/>
                <w:sz w:val="21"/>
                <w:szCs w:val="21"/>
                <w:highlight w:val="none"/>
                <w:lang w:val="en-US" w:eastAsia="zh-CN"/>
              </w:rPr>
              <w:t>51</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18A90CEC">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5792F028">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right w:val="single" w:color="auto" w:sz="4" w:space="0"/>
            </w:tcBorders>
            <w:noWrap w:val="0"/>
            <w:vAlign w:val="center"/>
          </w:tcPr>
          <w:p w14:paraId="568485B9">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2</w:t>
            </w:r>
          </w:p>
          <w:p w14:paraId="335C2271">
            <w:pPr>
              <w:autoSpaceDN w:val="0"/>
              <w:jc w:val="center"/>
              <w:textAlignment w:val="center"/>
              <w:rPr>
                <w:rFonts w:ascii="黑体" w:hAnsi="宋体" w:eastAsia="黑体"/>
                <w:color w:val="000000"/>
                <w:sz w:val="21"/>
                <w:szCs w:val="21"/>
                <w:highlight w:val="none"/>
              </w:rPr>
            </w:pPr>
          </w:p>
        </w:tc>
        <w:tc>
          <w:tcPr>
            <w:tcW w:w="1545" w:type="dxa"/>
            <w:vMerge w:val="restart"/>
            <w:tcBorders>
              <w:top w:val="single" w:color="auto" w:sz="4" w:space="0"/>
              <w:left w:val="single" w:color="auto" w:sz="4" w:space="0"/>
              <w:right w:val="single" w:color="auto" w:sz="4" w:space="0"/>
            </w:tcBorders>
            <w:noWrap w:val="0"/>
            <w:vAlign w:val="center"/>
          </w:tcPr>
          <w:p w14:paraId="504BAF08">
            <w:pPr>
              <w:jc w:val="center"/>
              <w:rPr>
                <w:rFonts w:hint="eastAsia" w:ascii="黑体" w:hAnsi="宋体" w:eastAsia="黑体"/>
                <w:sz w:val="21"/>
                <w:szCs w:val="21"/>
                <w:highlight w:val="none"/>
                <w:lang w:val="en-US" w:eastAsia="zh-CN"/>
              </w:rPr>
            </w:pPr>
            <w:r>
              <w:rPr>
                <w:rFonts w:hint="eastAsia" w:ascii="黑体" w:hAnsi="宋体" w:eastAsia="黑体"/>
                <w:sz w:val="21"/>
                <w:szCs w:val="21"/>
                <w:highlight w:val="none"/>
                <w:lang w:val="en-US" w:eastAsia="zh-CN"/>
              </w:rPr>
              <w:t>气体灭火</w:t>
            </w:r>
          </w:p>
          <w:p w14:paraId="32D2827F">
            <w:pPr>
              <w:jc w:val="center"/>
              <w:rPr>
                <w:rFonts w:hint="default" w:ascii="黑体" w:hAnsi="宋体" w:eastAsia="黑体" w:cs="Times New Roman"/>
                <w:kern w:val="2"/>
                <w:sz w:val="21"/>
                <w:szCs w:val="21"/>
                <w:highlight w:val="none"/>
                <w:lang w:val="en-US" w:eastAsia="zh-CN" w:bidi="ar-SA"/>
              </w:rPr>
            </w:pPr>
            <w:r>
              <w:rPr>
                <w:rFonts w:hint="eastAsia" w:ascii="黑体" w:hAnsi="宋体" w:eastAsia="黑体"/>
                <w:sz w:val="21"/>
                <w:szCs w:val="21"/>
                <w:highlight w:val="none"/>
                <w:lang w:val="en-US" w:eastAsia="zh-CN"/>
              </w:rPr>
              <w:t>系统</w:t>
            </w:r>
          </w:p>
          <w:p w14:paraId="71BECB26">
            <w:pPr>
              <w:jc w:val="center"/>
              <w:rPr>
                <w:rFonts w:ascii="黑体" w:hAnsi="宋体" w:eastAsia="黑体"/>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7568DDDA">
            <w:pPr>
              <w:autoSpaceDN w:val="0"/>
              <w:jc w:val="center"/>
              <w:textAlignment w:val="center"/>
              <w:rPr>
                <w:rFonts w:hint="eastAsia" w:ascii="黑体" w:hAnsi="Times New Roman" w:eastAsia="黑体" w:cs="Times New Roman"/>
                <w:color w:val="000000"/>
                <w:kern w:val="2"/>
                <w:sz w:val="21"/>
                <w:szCs w:val="21"/>
                <w:highlight w:val="none"/>
                <w:lang w:val="en-US" w:eastAsia="zh-CN" w:bidi="ar-SA"/>
              </w:rPr>
            </w:pPr>
            <w:r>
              <w:rPr>
                <w:rFonts w:hint="eastAsia" w:ascii="黑体" w:eastAsia="黑体"/>
                <w:color w:val="000000"/>
                <w:sz w:val="21"/>
                <w:szCs w:val="21"/>
                <w:highlight w:val="none"/>
                <w:lang w:val="en-US" w:eastAsia="zh-CN"/>
              </w:rPr>
              <w:t>气灭控制盘</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6293D288">
            <w:pPr>
              <w:jc w:val="center"/>
              <w:rPr>
                <w:rFonts w:hint="default"/>
                <w:sz w:val="21"/>
                <w:szCs w:val="21"/>
                <w:highlight w:val="none"/>
                <w:lang w:val="en-US" w:eastAsia="zh-CN"/>
              </w:rPr>
            </w:pPr>
            <w:r>
              <w:rPr>
                <w:rFonts w:hint="eastAsia"/>
                <w:sz w:val="21"/>
                <w:szCs w:val="21"/>
                <w:highlight w:val="none"/>
                <w:lang w:val="en-US" w:eastAsia="zh-CN"/>
              </w:rPr>
              <w:t>13</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1FF02C31">
            <w:pPr>
              <w:jc w:val="center"/>
              <w:rPr>
                <w:rFonts w:hint="eastAsia" w:ascii="黑体" w:hAnsi="黑体" w:eastAsia="黑体"/>
                <w:color w:val="000000"/>
                <w:sz w:val="21"/>
                <w:szCs w:val="21"/>
                <w:highlight w:val="none"/>
                <w:lang w:val="en-US" w:eastAsia="zh-CN"/>
              </w:rPr>
            </w:pPr>
            <w:r>
              <w:rPr>
                <w:rFonts w:hint="eastAsia" w:ascii="黑体" w:hAnsi="黑体" w:eastAsia="黑体"/>
                <w:color w:val="000000"/>
                <w:sz w:val="21"/>
                <w:szCs w:val="21"/>
                <w:highlight w:val="none"/>
                <w:lang w:val="en-US" w:eastAsia="zh-CN"/>
              </w:rPr>
              <w:t>个</w:t>
            </w:r>
          </w:p>
        </w:tc>
      </w:tr>
      <w:tr w14:paraId="00022A12">
        <w:tblPrEx>
          <w:tblCellMar>
            <w:top w:w="0" w:type="dxa"/>
            <w:left w:w="108" w:type="dxa"/>
            <w:bottom w:w="0" w:type="dxa"/>
            <w:right w:w="108" w:type="dxa"/>
          </w:tblCellMar>
        </w:tblPrEx>
        <w:trPr>
          <w:trHeight w:val="420" w:hRule="atLeast"/>
        </w:trPr>
        <w:tc>
          <w:tcPr>
            <w:tcW w:w="1059" w:type="dxa"/>
            <w:vMerge w:val="continue"/>
            <w:tcBorders>
              <w:left w:val="single" w:color="auto" w:sz="4" w:space="0"/>
              <w:bottom w:val="single" w:color="auto" w:sz="4" w:space="0"/>
              <w:right w:val="single" w:color="auto" w:sz="4" w:space="0"/>
            </w:tcBorders>
            <w:noWrap w:val="0"/>
            <w:vAlign w:val="center"/>
          </w:tcPr>
          <w:p w14:paraId="6F53024A">
            <w:pPr>
              <w:autoSpaceDN w:val="0"/>
              <w:jc w:val="center"/>
              <w:textAlignment w:val="center"/>
              <w:rPr>
                <w:rFonts w:ascii="黑体" w:hAnsi="宋体" w:eastAsia="黑体"/>
                <w:color w:val="000000"/>
                <w:sz w:val="21"/>
                <w:szCs w:val="21"/>
                <w:highlight w:val="none"/>
              </w:rPr>
            </w:pPr>
          </w:p>
        </w:tc>
        <w:tc>
          <w:tcPr>
            <w:tcW w:w="1545" w:type="dxa"/>
            <w:vMerge w:val="continue"/>
            <w:tcBorders>
              <w:left w:val="single" w:color="auto" w:sz="4" w:space="0"/>
              <w:bottom w:val="single" w:color="auto" w:sz="4" w:space="0"/>
              <w:right w:val="single" w:color="auto" w:sz="4" w:space="0"/>
            </w:tcBorders>
            <w:noWrap w:val="0"/>
            <w:vAlign w:val="center"/>
          </w:tcPr>
          <w:p w14:paraId="0940A284">
            <w:pPr>
              <w:jc w:val="center"/>
              <w:rPr>
                <w:rFonts w:ascii="黑体" w:hAnsi="宋体" w:eastAsia="黑体"/>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6C6BA11F">
            <w:pPr>
              <w:autoSpaceDN w:val="0"/>
              <w:jc w:val="center"/>
              <w:textAlignment w:val="center"/>
              <w:rPr>
                <w:rFonts w:hint="eastAsia" w:ascii="黑体" w:hAnsi="Times New Roman" w:eastAsia="黑体" w:cs="Times New Roman"/>
                <w:color w:val="000000"/>
                <w:kern w:val="2"/>
                <w:sz w:val="21"/>
                <w:szCs w:val="21"/>
                <w:highlight w:val="none"/>
                <w:lang w:val="en-US" w:eastAsia="zh-CN" w:bidi="ar-SA"/>
              </w:rPr>
            </w:pPr>
            <w:r>
              <w:rPr>
                <w:rFonts w:hint="eastAsia" w:ascii="黑体" w:eastAsia="黑体"/>
                <w:color w:val="000000"/>
                <w:sz w:val="21"/>
                <w:szCs w:val="21"/>
                <w:highlight w:val="none"/>
                <w:lang w:val="en-US" w:eastAsia="zh-CN"/>
              </w:rPr>
              <w:t>气灭保护区</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3FB5AF0">
            <w:pPr>
              <w:jc w:val="center"/>
              <w:rPr>
                <w:rFonts w:hint="default"/>
                <w:sz w:val="21"/>
                <w:szCs w:val="21"/>
                <w:highlight w:val="none"/>
                <w:lang w:val="en-US" w:eastAsia="zh-CN"/>
              </w:rPr>
            </w:pPr>
            <w:r>
              <w:rPr>
                <w:rFonts w:hint="eastAsia"/>
                <w:sz w:val="21"/>
                <w:szCs w:val="21"/>
                <w:highlight w:val="none"/>
                <w:lang w:val="en-US" w:eastAsia="zh-CN"/>
              </w:rPr>
              <w:t>13</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052953B1">
            <w:pPr>
              <w:jc w:val="center"/>
              <w:rPr>
                <w:rFonts w:hint="eastAsia" w:ascii="黑体" w:hAnsi="黑体" w:eastAsia="黑体"/>
                <w:color w:val="000000"/>
                <w:sz w:val="21"/>
                <w:szCs w:val="21"/>
                <w:highlight w:val="none"/>
                <w:lang w:val="en-US" w:eastAsia="zh-CN"/>
              </w:rPr>
            </w:pPr>
            <w:r>
              <w:rPr>
                <w:rFonts w:hint="eastAsia" w:ascii="黑体" w:hAnsi="黑体" w:eastAsia="黑体"/>
                <w:color w:val="000000"/>
                <w:sz w:val="21"/>
                <w:szCs w:val="21"/>
                <w:highlight w:val="none"/>
                <w:lang w:val="en-US" w:eastAsia="zh-CN"/>
              </w:rPr>
              <w:t>个</w:t>
            </w:r>
          </w:p>
        </w:tc>
      </w:tr>
      <w:tr w14:paraId="09E98929">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19B58107">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2A7BF1BD">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电气火灾监控系统</w:t>
            </w:r>
          </w:p>
        </w:tc>
        <w:tc>
          <w:tcPr>
            <w:tcW w:w="3568" w:type="dxa"/>
            <w:tcBorders>
              <w:top w:val="single" w:color="auto" w:sz="4" w:space="0"/>
              <w:left w:val="single" w:color="auto" w:sz="4" w:space="0"/>
              <w:bottom w:val="single" w:color="auto" w:sz="4" w:space="0"/>
              <w:right w:val="single" w:color="auto" w:sz="4" w:space="0"/>
            </w:tcBorders>
            <w:noWrap w:val="0"/>
            <w:vAlign w:val="center"/>
          </w:tcPr>
          <w:p w14:paraId="1B1D8357">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78407AA5">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194F1959">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389247D5">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374E40AF">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061BE003">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消防电源监控系统</w:t>
            </w:r>
          </w:p>
        </w:tc>
        <w:tc>
          <w:tcPr>
            <w:tcW w:w="3568" w:type="dxa"/>
            <w:tcBorders>
              <w:top w:val="single" w:color="auto" w:sz="4" w:space="0"/>
              <w:left w:val="single" w:color="auto" w:sz="4" w:space="0"/>
              <w:bottom w:val="single" w:color="auto" w:sz="4" w:space="0"/>
              <w:right w:val="single" w:color="auto" w:sz="4" w:space="0"/>
            </w:tcBorders>
            <w:noWrap w:val="0"/>
            <w:vAlign w:val="center"/>
          </w:tcPr>
          <w:p w14:paraId="78776A8E">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59531389">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30734530">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43DB3E56">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03D9BE3D">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5</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B92171B">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56A211FB">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568" w:type="dxa"/>
            <w:tcBorders>
              <w:top w:val="single" w:color="auto" w:sz="4" w:space="0"/>
              <w:left w:val="single" w:color="auto" w:sz="4" w:space="0"/>
              <w:bottom w:val="single" w:color="auto" w:sz="4" w:space="0"/>
              <w:right w:val="single" w:color="auto" w:sz="4" w:space="0"/>
            </w:tcBorders>
            <w:noWrap w:val="0"/>
            <w:vAlign w:val="center"/>
          </w:tcPr>
          <w:p w14:paraId="206DDCC8">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2BCEFD79">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77433EFD">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45C5CF84">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right w:val="single" w:color="auto" w:sz="4" w:space="0"/>
            </w:tcBorders>
            <w:noWrap w:val="0"/>
            <w:vAlign w:val="center"/>
          </w:tcPr>
          <w:p w14:paraId="1456E2F7">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6</w:t>
            </w:r>
          </w:p>
          <w:p w14:paraId="594DFBA1">
            <w:pPr>
              <w:autoSpaceDN w:val="0"/>
              <w:jc w:val="center"/>
              <w:textAlignment w:val="center"/>
              <w:rPr>
                <w:rFonts w:hint="eastAsia" w:ascii="黑体" w:hAnsi="宋体" w:eastAsia="黑体"/>
                <w:color w:val="000000"/>
                <w:sz w:val="21"/>
                <w:szCs w:val="21"/>
                <w:highlight w:val="none"/>
                <w:lang w:val="en-US" w:eastAsia="zh-CN"/>
              </w:rPr>
            </w:pPr>
          </w:p>
        </w:tc>
        <w:tc>
          <w:tcPr>
            <w:tcW w:w="1545" w:type="dxa"/>
            <w:vMerge w:val="restart"/>
            <w:tcBorders>
              <w:top w:val="single" w:color="auto" w:sz="4" w:space="0"/>
              <w:left w:val="single" w:color="auto" w:sz="4" w:space="0"/>
              <w:right w:val="single" w:color="auto" w:sz="4" w:space="0"/>
            </w:tcBorders>
            <w:noWrap w:val="0"/>
            <w:vAlign w:val="center"/>
          </w:tcPr>
          <w:p w14:paraId="33E94117">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568" w:type="dxa"/>
            <w:tcBorders>
              <w:top w:val="single" w:color="auto" w:sz="4" w:space="0"/>
              <w:left w:val="single" w:color="auto" w:sz="4" w:space="0"/>
              <w:bottom w:val="single" w:color="auto" w:sz="4" w:space="0"/>
              <w:right w:val="single" w:color="auto" w:sz="4" w:space="0"/>
            </w:tcBorders>
            <w:noWrap w:val="0"/>
            <w:vAlign w:val="center"/>
          </w:tcPr>
          <w:p w14:paraId="126D6D13">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37935E7F">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378</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50F8D642">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6FE05382">
        <w:tblPrEx>
          <w:tblCellMar>
            <w:top w:w="0" w:type="dxa"/>
            <w:left w:w="108" w:type="dxa"/>
            <w:bottom w:w="0" w:type="dxa"/>
            <w:right w:w="108" w:type="dxa"/>
          </w:tblCellMar>
        </w:tblPrEx>
        <w:trPr>
          <w:trHeight w:val="420" w:hRule="atLeast"/>
        </w:trPr>
        <w:tc>
          <w:tcPr>
            <w:tcW w:w="1059" w:type="dxa"/>
            <w:vMerge w:val="continue"/>
            <w:tcBorders>
              <w:left w:val="single" w:color="auto" w:sz="4" w:space="0"/>
              <w:right w:val="single" w:color="auto" w:sz="4" w:space="0"/>
            </w:tcBorders>
            <w:noWrap w:val="0"/>
            <w:vAlign w:val="center"/>
          </w:tcPr>
          <w:p w14:paraId="62EAAFCC">
            <w:pPr>
              <w:autoSpaceDN w:val="0"/>
              <w:jc w:val="center"/>
              <w:textAlignment w:val="center"/>
              <w:rPr>
                <w:rFonts w:ascii="黑体" w:hAnsi="宋体" w:eastAsia="黑体"/>
                <w:color w:val="000000"/>
                <w:sz w:val="21"/>
                <w:szCs w:val="21"/>
                <w:highlight w:val="none"/>
              </w:rPr>
            </w:pPr>
          </w:p>
        </w:tc>
        <w:tc>
          <w:tcPr>
            <w:tcW w:w="1545" w:type="dxa"/>
            <w:vMerge w:val="continue"/>
            <w:tcBorders>
              <w:left w:val="single" w:color="auto" w:sz="4" w:space="0"/>
              <w:right w:val="single" w:color="auto" w:sz="4" w:space="0"/>
            </w:tcBorders>
            <w:noWrap w:val="0"/>
            <w:vAlign w:val="center"/>
          </w:tcPr>
          <w:p w14:paraId="1CD268B7">
            <w:pPr>
              <w:jc w:val="center"/>
              <w:rPr>
                <w:rFonts w:ascii="黑体" w:hAnsi="宋体" w:eastAsia="黑体"/>
                <w:color w:val="000000"/>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2C1ED564">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00E8A92B">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290</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295DB6CE">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6B972A8E">
        <w:tblPrEx>
          <w:tblCellMar>
            <w:top w:w="0" w:type="dxa"/>
            <w:left w:w="108" w:type="dxa"/>
            <w:bottom w:w="0" w:type="dxa"/>
            <w:right w:w="108" w:type="dxa"/>
          </w:tblCellMar>
        </w:tblPrEx>
        <w:trPr>
          <w:trHeight w:val="420" w:hRule="atLeast"/>
        </w:trPr>
        <w:tc>
          <w:tcPr>
            <w:tcW w:w="1059" w:type="dxa"/>
            <w:vMerge w:val="continue"/>
            <w:tcBorders>
              <w:left w:val="single" w:color="auto" w:sz="4" w:space="0"/>
              <w:right w:val="single" w:color="auto" w:sz="4" w:space="0"/>
            </w:tcBorders>
            <w:noWrap w:val="0"/>
            <w:vAlign w:val="center"/>
          </w:tcPr>
          <w:p w14:paraId="52229653">
            <w:pPr>
              <w:autoSpaceDN w:val="0"/>
              <w:jc w:val="center"/>
              <w:textAlignment w:val="center"/>
              <w:rPr>
                <w:rFonts w:ascii="黑体" w:hAnsi="宋体" w:eastAsia="黑体"/>
                <w:color w:val="000000"/>
                <w:sz w:val="21"/>
                <w:szCs w:val="21"/>
                <w:highlight w:val="none"/>
              </w:rPr>
            </w:pPr>
          </w:p>
        </w:tc>
        <w:tc>
          <w:tcPr>
            <w:tcW w:w="1545" w:type="dxa"/>
            <w:vMerge w:val="continue"/>
            <w:tcBorders>
              <w:left w:val="single" w:color="auto" w:sz="4" w:space="0"/>
              <w:bottom w:val="single" w:color="auto" w:sz="4" w:space="0"/>
              <w:right w:val="single" w:color="auto" w:sz="4" w:space="0"/>
            </w:tcBorders>
            <w:noWrap w:val="0"/>
            <w:vAlign w:val="center"/>
          </w:tcPr>
          <w:p w14:paraId="5CFF0B9A">
            <w:pPr>
              <w:jc w:val="center"/>
              <w:rPr>
                <w:rFonts w:ascii="黑体" w:hAnsi="宋体" w:eastAsia="黑体"/>
                <w:color w:val="000000"/>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6044F6CA">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EPS</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24084A82">
            <w:pPr>
              <w:autoSpaceDN w:val="0"/>
              <w:jc w:val="center"/>
              <w:textAlignment w:val="center"/>
              <w:rPr>
                <w:rFonts w:hint="eastAsia" w:ascii="黑体" w:hAnsi="Times New Roman" w:eastAsia="黑体" w:cs="Times New Roman"/>
                <w:color w:val="000000"/>
                <w:kern w:val="2"/>
                <w:sz w:val="21"/>
                <w:szCs w:val="21"/>
                <w:highlight w:val="none"/>
                <w:lang w:val="en-US" w:eastAsia="zh-CN" w:bidi="ar-SA"/>
              </w:rPr>
            </w:pPr>
            <w:r>
              <w:rPr>
                <w:rFonts w:hint="eastAsia" w:ascii="黑体" w:eastAsia="黑体"/>
                <w:color w:val="000000"/>
                <w:sz w:val="21"/>
                <w:szCs w:val="21"/>
                <w:highlight w:val="none"/>
                <w:lang w:val="en-US" w:eastAsia="zh-CN"/>
              </w:rPr>
              <w:t>2</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3326C8E4">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2041C8CD">
        <w:tblPrEx>
          <w:tblCellMar>
            <w:top w:w="0" w:type="dxa"/>
            <w:left w:w="108" w:type="dxa"/>
            <w:bottom w:w="0" w:type="dxa"/>
            <w:right w:w="108" w:type="dxa"/>
          </w:tblCellMar>
        </w:tblPrEx>
        <w:trPr>
          <w:trHeight w:val="420" w:hRule="atLeast"/>
        </w:trPr>
        <w:tc>
          <w:tcPr>
            <w:tcW w:w="1059" w:type="dxa"/>
            <w:vMerge w:val="continue"/>
            <w:tcBorders>
              <w:left w:val="single" w:color="auto" w:sz="4" w:space="0"/>
              <w:right w:val="single" w:color="auto" w:sz="4" w:space="0"/>
            </w:tcBorders>
            <w:noWrap w:val="0"/>
            <w:vAlign w:val="center"/>
          </w:tcPr>
          <w:p w14:paraId="243FEA72">
            <w:pPr>
              <w:autoSpaceDN w:val="0"/>
              <w:jc w:val="center"/>
              <w:textAlignment w:val="center"/>
              <w:rPr>
                <w:rFonts w:ascii="黑体" w:hAnsi="宋体" w:eastAsia="黑体"/>
                <w:color w:val="000000"/>
                <w:sz w:val="21"/>
                <w:szCs w:val="21"/>
                <w:highlight w:val="none"/>
              </w:rPr>
            </w:pPr>
          </w:p>
        </w:tc>
        <w:tc>
          <w:tcPr>
            <w:tcW w:w="1545" w:type="dxa"/>
            <w:vMerge w:val="restart"/>
            <w:tcBorders>
              <w:left w:val="single" w:color="auto" w:sz="4" w:space="0"/>
              <w:right w:val="single" w:color="auto" w:sz="4" w:space="0"/>
            </w:tcBorders>
            <w:noWrap w:val="0"/>
            <w:vAlign w:val="center"/>
          </w:tcPr>
          <w:p w14:paraId="1EF59F86">
            <w:pPr>
              <w:jc w:val="both"/>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（滁-苏区间）</w:t>
            </w:r>
          </w:p>
          <w:p w14:paraId="3CE23E31">
            <w:pPr>
              <w:jc w:val="center"/>
              <w:rPr>
                <w:rFonts w:hint="default" w:ascii="黑体" w:hAnsi="宋体" w:eastAsia="黑体"/>
                <w:color w:val="000000"/>
                <w:sz w:val="21"/>
                <w:szCs w:val="21"/>
                <w:highlight w:val="none"/>
                <w:lang w:val="en-US" w:eastAsia="zh-CN"/>
              </w:rPr>
            </w:pPr>
            <w:r>
              <w:rPr>
                <w:rFonts w:hint="default" w:ascii="黑体" w:hAnsi="宋体" w:eastAsia="黑体"/>
                <w:color w:val="000000"/>
                <w:sz w:val="21"/>
                <w:szCs w:val="21"/>
                <w:highlight w:val="none"/>
                <w:lang w:val="en-US" w:eastAsia="zh-CN"/>
              </w:rPr>
              <w:t>应急照明和</w:t>
            </w:r>
          </w:p>
          <w:p w14:paraId="1F36A72A">
            <w:pPr>
              <w:jc w:val="center"/>
              <w:rPr>
                <w:rFonts w:ascii="黑体" w:hAnsi="宋体" w:eastAsia="黑体"/>
                <w:color w:val="000000"/>
                <w:sz w:val="21"/>
                <w:szCs w:val="21"/>
                <w:highlight w:val="none"/>
              </w:rPr>
            </w:pPr>
            <w:r>
              <w:rPr>
                <w:rFonts w:hint="default" w:ascii="黑体" w:hAnsi="宋体" w:eastAsia="黑体"/>
                <w:color w:val="000000"/>
                <w:sz w:val="21"/>
                <w:szCs w:val="21"/>
                <w:highlight w:val="none"/>
                <w:lang w:val="en-US" w:eastAsia="zh-CN"/>
              </w:rPr>
              <w:t>疏散指示</w:t>
            </w:r>
          </w:p>
        </w:tc>
        <w:tc>
          <w:tcPr>
            <w:tcW w:w="3568" w:type="dxa"/>
            <w:tcBorders>
              <w:top w:val="single" w:color="auto" w:sz="4" w:space="0"/>
              <w:left w:val="single" w:color="auto" w:sz="4" w:space="0"/>
              <w:bottom w:val="single" w:color="auto" w:sz="4" w:space="0"/>
              <w:right w:val="single" w:color="auto" w:sz="4" w:space="0"/>
            </w:tcBorders>
            <w:noWrap w:val="0"/>
            <w:vAlign w:val="center"/>
          </w:tcPr>
          <w:p w14:paraId="5C366687">
            <w:pPr>
              <w:autoSpaceDN w:val="0"/>
              <w:jc w:val="center"/>
              <w:textAlignment w:val="center"/>
              <w:rPr>
                <w:rFonts w:hint="eastAsia" w:ascii="黑体" w:hAnsi="Times New Roman"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rPr>
              <w:t>应急照明灯</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3EB728FA">
            <w:pPr>
              <w:autoSpaceDN w:val="0"/>
              <w:jc w:val="center"/>
              <w:textAlignment w:val="center"/>
              <w:rPr>
                <w:rFonts w:hint="default" w:ascii="黑体" w:hAnsi="Times New Roman" w:eastAsia="黑体" w:cs="Times New Roman"/>
                <w:color w:val="000000"/>
                <w:kern w:val="2"/>
                <w:sz w:val="21"/>
                <w:szCs w:val="21"/>
                <w:highlight w:val="none"/>
                <w:lang w:val="en-US" w:eastAsia="zh-CN" w:bidi="ar-SA"/>
              </w:rPr>
            </w:pPr>
            <w:r>
              <w:rPr>
                <w:rFonts w:hint="eastAsia" w:ascii="黑体" w:eastAsia="黑体" w:cs="Times New Roman"/>
                <w:color w:val="000000"/>
                <w:kern w:val="2"/>
                <w:sz w:val="21"/>
                <w:szCs w:val="21"/>
                <w:highlight w:val="none"/>
                <w:lang w:val="en-US" w:eastAsia="zh-CN" w:bidi="ar-SA"/>
              </w:rPr>
              <w:t>556</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3E911248">
            <w:pPr>
              <w:jc w:val="center"/>
              <w:rPr>
                <w:rFonts w:hint="eastAsia"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3512B142">
        <w:tblPrEx>
          <w:tblCellMar>
            <w:top w:w="0" w:type="dxa"/>
            <w:left w:w="108" w:type="dxa"/>
            <w:bottom w:w="0" w:type="dxa"/>
            <w:right w:w="108" w:type="dxa"/>
          </w:tblCellMar>
        </w:tblPrEx>
        <w:trPr>
          <w:trHeight w:val="420" w:hRule="atLeast"/>
        </w:trPr>
        <w:tc>
          <w:tcPr>
            <w:tcW w:w="1059" w:type="dxa"/>
            <w:vMerge w:val="continue"/>
            <w:tcBorders>
              <w:left w:val="single" w:color="auto" w:sz="4" w:space="0"/>
              <w:bottom w:val="single" w:color="auto" w:sz="4" w:space="0"/>
              <w:right w:val="single" w:color="auto" w:sz="4" w:space="0"/>
            </w:tcBorders>
            <w:noWrap w:val="0"/>
            <w:vAlign w:val="center"/>
          </w:tcPr>
          <w:p w14:paraId="38D7D921">
            <w:pPr>
              <w:autoSpaceDN w:val="0"/>
              <w:jc w:val="center"/>
              <w:textAlignment w:val="center"/>
              <w:rPr>
                <w:rFonts w:ascii="黑体" w:hAnsi="宋体" w:eastAsia="黑体"/>
                <w:color w:val="000000"/>
                <w:sz w:val="21"/>
                <w:szCs w:val="21"/>
                <w:highlight w:val="none"/>
              </w:rPr>
            </w:pPr>
          </w:p>
        </w:tc>
        <w:tc>
          <w:tcPr>
            <w:tcW w:w="1545" w:type="dxa"/>
            <w:vMerge w:val="continue"/>
            <w:tcBorders>
              <w:left w:val="single" w:color="auto" w:sz="4" w:space="0"/>
              <w:bottom w:val="single" w:color="auto" w:sz="4" w:space="0"/>
              <w:right w:val="single" w:color="auto" w:sz="4" w:space="0"/>
            </w:tcBorders>
            <w:noWrap w:val="0"/>
            <w:vAlign w:val="center"/>
          </w:tcPr>
          <w:p w14:paraId="04881169">
            <w:pPr>
              <w:jc w:val="center"/>
              <w:rPr>
                <w:rFonts w:ascii="黑体" w:hAnsi="宋体" w:eastAsia="黑体"/>
                <w:color w:val="000000"/>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0B473502">
            <w:pPr>
              <w:autoSpaceDN w:val="0"/>
              <w:jc w:val="center"/>
              <w:textAlignment w:val="center"/>
              <w:rPr>
                <w:rFonts w:hint="eastAsia" w:ascii="黑体" w:hAnsi="Times New Roman"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rPr>
              <w:t>疏散指示灯</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09318E34">
            <w:pPr>
              <w:autoSpaceDN w:val="0"/>
              <w:jc w:val="center"/>
              <w:textAlignment w:val="center"/>
              <w:rPr>
                <w:rFonts w:hint="default" w:ascii="黑体" w:hAnsi="Times New Roman" w:eastAsia="黑体" w:cs="Times New Roman"/>
                <w:color w:val="000000"/>
                <w:kern w:val="2"/>
                <w:sz w:val="21"/>
                <w:szCs w:val="21"/>
                <w:highlight w:val="none"/>
                <w:lang w:val="en-US" w:eastAsia="zh-CN" w:bidi="ar-SA"/>
              </w:rPr>
            </w:pPr>
            <w:r>
              <w:rPr>
                <w:rFonts w:hint="eastAsia" w:ascii="黑体" w:eastAsia="黑体" w:cs="Times New Roman"/>
                <w:color w:val="000000"/>
                <w:kern w:val="2"/>
                <w:sz w:val="21"/>
                <w:szCs w:val="21"/>
                <w:highlight w:val="none"/>
                <w:lang w:val="en-US" w:eastAsia="zh-CN" w:bidi="ar-SA"/>
              </w:rPr>
              <w:t>556</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5E43CCA5">
            <w:pPr>
              <w:jc w:val="center"/>
              <w:rPr>
                <w:rFonts w:hint="eastAsia"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2C7D68C6">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0FD4272F">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7</w:t>
            </w:r>
          </w:p>
          <w:p w14:paraId="7CF9F2F7">
            <w:pPr>
              <w:autoSpaceDN w:val="0"/>
              <w:jc w:val="center"/>
              <w:textAlignment w:val="center"/>
              <w:rPr>
                <w:rFonts w:hint="eastAsia" w:ascii="黑体" w:hAnsi="宋体" w:eastAsia="黑体"/>
                <w:color w:val="000000"/>
                <w:sz w:val="21"/>
                <w:szCs w:val="21"/>
                <w:highlight w:val="none"/>
                <w:lang w:val="en-US" w:eastAsia="zh-CN"/>
              </w:rPr>
            </w:pPr>
          </w:p>
        </w:tc>
        <w:tc>
          <w:tcPr>
            <w:tcW w:w="1545" w:type="dxa"/>
            <w:vMerge w:val="restart"/>
            <w:tcBorders>
              <w:top w:val="single" w:color="auto" w:sz="4" w:space="0"/>
              <w:left w:val="single" w:color="auto" w:sz="4" w:space="0"/>
              <w:bottom w:val="single" w:color="auto" w:sz="4" w:space="0"/>
              <w:right w:val="single" w:color="auto" w:sz="4" w:space="0"/>
            </w:tcBorders>
            <w:noWrap w:val="0"/>
            <w:vAlign w:val="center"/>
          </w:tcPr>
          <w:p w14:paraId="591A0BAF">
            <w:pPr>
              <w:jc w:val="center"/>
              <w:rPr>
                <w:rFonts w:ascii="黑体" w:hAnsi="宋体" w:eastAsia="黑体" w:cs="Times New Roman"/>
                <w:kern w:val="2"/>
                <w:sz w:val="21"/>
                <w:szCs w:val="21"/>
                <w:highlight w:val="none"/>
                <w:lang w:val="en-US" w:eastAsia="zh-CN" w:bidi="ar-SA"/>
              </w:rPr>
            </w:pPr>
            <w:r>
              <w:rPr>
                <w:rFonts w:hint="eastAsia" w:ascii="黑体" w:hAnsi="宋体" w:eastAsia="黑体"/>
                <w:color w:val="000000"/>
                <w:sz w:val="21"/>
                <w:szCs w:val="21"/>
                <w:highlight w:val="none"/>
              </w:rPr>
              <w:t>消防给水系统、自动喷水 灭火系统</w:t>
            </w:r>
          </w:p>
          <w:p w14:paraId="478B4ADC">
            <w:pPr>
              <w:jc w:val="center"/>
              <w:rPr>
                <w:rFonts w:ascii="黑体" w:hAnsi="宋体" w:eastAsia="黑体"/>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62865EEE">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61B80561">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1ACF7C44">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套</w:t>
            </w:r>
          </w:p>
        </w:tc>
      </w:tr>
      <w:tr w14:paraId="6D4A6C98">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3EF2123">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37E639AC">
            <w:pPr>
              <w:jc w:val="center"/>
              <w:rPr>
                <w:rFonts w:ascii="黑体" w:hAnsi="宋体" w:eastAsia="黑体"/>
                <w:color w:val="000000"/>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5CAC9C01">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62B99883">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55B4076A">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747B28F0">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3CAC8C3">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6DF4D205">
            <w:pPr>
              <w:jc w:val="center"/>
              <w:rPr>
                <w:rFonts w:ascii="黑体" w:hAnsi="宋体" w:eastAsia="黑体"/>
                <w:color w:val="000000"/>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5E7CA444">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78893B62">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00FEA655">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44D860A7">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055DE87">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2F92E87F">
            <w:pPr>
              <w:jc w:val="center"/>
              <w:rPr>
                <w:rFonts w:ascii="黑体" w:hAnsi="宋体" w:eastAsia="黑体"/>
                <w:color w:val="000000"/>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2C4C4F36">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0E3FED45">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8</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4D592472">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0E964E9D">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0D4AE8B">
            <w:pPr>
              <w:autoSpaceDN w:val="0"/>
              <w:jc w:val="center"/>
              <w:textAlignment w:val="center"/>
              <w:rPr>
                <w:rFonts w:ascii="黑体" w:hAnsi="宋体" w:eastAsia="黑体"/>
                <w:color w:val="000000"/>
                <w:sz w:val="21"/>
                <w:szCs w:val="21"/>
                <w:highlight w:val="none"/>
              </w:rPr>
            </w:pPr>
          </w:p>
        </w:tc>
        <w:tc>
          <w:tcPr>
            <w:tcW w:w="1545" w:type="dxa"/>
            <w:vMerge w:val="continue"/>
            <w:tcBorders>
              <w:top w:val="single" w:color="auto" w:sz="4" w:space="0"/>
              <w:left w:val="single" w:color="auto" w:sz="4" w:space="0"/>
              <w:bottom w:val="single" w:color="auto" w:sz="4" w:space="0"/>
              <w:right w:val="single" w:color="auto" w:sz="4" w:space="0"/>
            </w:tcBorders>
            <w:noWrap w:val="0"/>
            <w:vAlign w:val="center"/>
          </w:tcPr>
          <w:p w14:paraId="660D6A93">
            <w:pPr>
              <w:jc w:val="center"/>
              <w:rPr>
                <w:rFonts w:ascii="黑体" w:hAnsi="宋体" w:eastAsia="黑体"/>
                <w:color w:val="000000"/>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352A1719">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32D2ED6F">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51</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4E8731F8">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61DD8C14">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right w:val="single" w:color="auto" w:sz="4" w:space="0"/>
            </w:tcBorders>
            <w:noWrap w:val="0"/>
            <w:vAlign w:val="center"/>
          </w:tcPr>
          <w:p w14:paraId="6D8FCDAF">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8</w:t>
            </w:r>
          </w:p>
        </w:tc>
        <w:tc>
          <w:tcPr>
            <w:tcW w:w="1545" w:type="dxa"/>
            <w:vMerge w:val="restart"/>
            <w:tcBorders>
              <w:top w:val="single" w:color="auto" w:sz="4" w:space="0"/>
              <w:left w:val="single" w:color="auto" w:sz="4" w:space="0"/>
              <w:right w:val="single" w:color="auto" w:sz="4" w:space="0"/>
            </w:tcBorders>
            <w:noWrap w:val="0"/>
            <w:vAlign w:val="center"/>
          </w:tcPr>
          <w:p w14:paraId="489FCDDE">
            <w:pPr>
              <w:jc w:val="center"/>
              <w:rPr>
                <w:rFonts w:ascii="黑体" w:hAnsi="宋体" w:eastAsia="黑体" w:cs="Times New Roman"/>
                <w:color w:val="000000"/>
                <w:kern w:val="2"/>
                <w:sz w:val="21"/>
                <w:szCs w:val="21"/>
                <w:highlight w:val="none"/>
                <w:lang w:val="en-US" w:eastAsia="zh-CN" w:bidi="ar-SA"/>
              </w:rPr>
            </w:pPr>
            <w:r>
              <w:rPr>
                <w:rFonts w:ascii="黑体" w:hAnsi="宋体" w:eastAsia="黑体"/>
                <w:color w:val="000000"/>
                <w:sz w:val="21"/>
                <w:szCs w:val="21"/>
                <w:highlight w:val="none"/>
              </w:rPr>
              <w:t>防排烟系统</w:t>
            </w:r>
          </w:p>
        </w:tc>
        <w:tc>
          <w:tcPr>
            <w:tcW w:w="3568" w:type="dxa"/>
            <w:tcBorders>
              <w:top w:val="single" w:color="auto" w:sz="4" w:space="0"/>
              <w:left w:val="single" w:color="auto" w:sz="4" w:space="0"/>
              <w:bottom w:val="single" w:color="auto" w:sz="4" w:space="0"/>
              <w:right w:val="single" w:color="auto" w:sz="4" w:space="0"/>
            </w:tcBorders>
            <w:noWrap w:val="0"/>
            <w:vAlign w:val="center"/>
          </w:tcPr>
          <w:p w14:paraId="2DDE9F90">
            <w:pPr>
              <w:keepNext w:val="0"/>
              <w:keepLines w:val="0"/>
              <w:widowControl/>
              <w:suppressLineNumbers w:val="0"/>
              <w:jc w:val="center"/>
              <w:textAlignment w:val="center"/>
              <w:rPr>
                <w:rFonts w:ascii="黑体" w:hAnsi="宋体" w:eastAsia="黑体" w:cs="Times New Roman"/>
                <w:color w:val="000000"/>
                <w:kern w:val="2"/>
                <w:sz w:val="21"/>
                <w:szCs w:val="21"/>
                <w:highlight w:val="none"/>
                <w:lang w:val="en-US" w:eastAsia="zh-CN" w:bidi="ar-SA"/>
              </w:rPr>
            </w:pPr>
            <w:r>
              <w:rPr>
                <w:rFonts w:hint="eastAsia" w:ascii="黑体" w:hAnsi="宋体" w:eastAsia="黑体" w:cs="黑体"/>
                <w:i w:val="0"/>
                <w:iCs w:val="0"/>
                <w:color w:val="000000"/>
                <w:kern w:val="0"/>
                <w:sz w:val="21"/>
                <w:szCs w:val="21"/>
                <w:highlight w:val="none"/>
                <w:u w:val="none"/>
                <w:lang w:val="en-US" w:eastAsia="zh-CN" w:bidi="ar"/>
              </w:rPr>
              <w:t>排烟风机</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2B38D06">
            <w:pPr>
              <w:keepNext w:val="0"/>
              <w:keepLines w:val="0"/>
              <w:widowControl/>
              <w:suppressLineNumbers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黑体"/>
                <w:i w:val="0"/>
                <w:iCs w:val="0"/>
                <w:color w:val="000000"/>
                <w:kern w:val="0"/>
                <w:sz w:val="21"/>
                <w:szCs w:val="21"/>
                <w:highlight w:val="none"/>
                <w:u w:val="none"/>
                <w:lang w:val="en-US" w:eastAsia="zh-CN" w:bidi="ar"/>
              </w:rPr>
              <w:t>5</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345AE54F">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19B6A685">
        <w:tblPrEx>
          <w:tblCellMar>
            <w:top w:w="0" w:type="dxa"/>
            <w:left w:w="108" w:type="dxa"/>
            <w:bottom w:w="0" w:type="dxa"/>
            <w:right w:w="108" w:type="dxa"/>
          </w:tblCellMar>
        </w:tblPrEx>
        <w:trPr>
          <w:trHeight w:val="420" w:hRule="atLeast"/>
        </w:trPr>
        <w:tc>
          <w:tcPr>
            <w:tcW w:w="1059" w:type="dxa"/>
            <w:vMerge w:val="continue"/>
            <w:tcBorders>
              <w:left w:val="single" w:color="auto" w:sz="4" w:space="0"/>
              <w:right w:val="single" w:color="auto" w:sz="4" w:space="0"/>
            </w:tcBorders>
            <w:noWrap w:val="0"/>
            <w:vAlign w:val="center"/>
          </w:tcPr>
          <w:p w14:paraId="791145FA">
            <w:pPr>
              <w:autoSpaceDN w:val="0"/>
              <w:jc w:val="center"/>
              <w:textAlignment w:val="center"/>
              <w:rPr>
                <w:rFonts w:ascii="黑体" w:hAnsi="宋体" w:eastAsia="黑体"/>
                <w:color w:val="000000"/>
                <w:sz w:val="21"/>
                <w:szCs w:val="21"/>
                <w:highlight w:val="none"/>
              </w:rPr>
            </w:pPr>
          </w:p>
        </w:tc>
        <w:tc>
          <w:tcPr>
            <w:tcW w:w="1545" w:type="dxa"/>
            <w:vMerge w:val="continue"/>
            <w:tcBorders>
              <w:left w:val="single" w:color="auto" w:sz="4" w:space="0"/>
              <w:right w:val="single" w:color="auto" w:sz="4" w:space="0"/>
            </w:tcBorders>
            <w:noWrap w:val="0"/>
            <w:vAlign w:val="center"/>
          </w:tcPr>
          <w:p w14:paraId="364745FE">
            <w:pPr>
              <w:jc w:val="center"/>
              <w:rPr>
                <w:rFonts w:ascii="黑体" w:hAnsi="宋体" w:eastAsia="黑体"/>
                <w:color w:val="000000"/>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532BF469">
            <w:pPr>
              <w:keepNext w:val="0"/>
              <w:keepLines w:val="0"/>
              <w:widowControl/>
              <w:suppressLineNumbers w:val="0"/>
              <w:jc w:val="center"/>
              <w:textAlignment w:val="center"/>
              <w:rPr>
                <w:rFonts w:ascii="黑体" w:hAnsi="宋体" w:eastAsia="黑体" w:cs="Times New Roman"/>
                <w:color w:val="000000"/>
                <w:kern w:val="2"/>
                <w:sz w:val="21"/>
                <w:szCs w:val="21"/>
                <w:highlight w:val="none"/>
                <w:lang w:val="en-US" w:eastAsia="zh-CN" w:bidi="ar-SA"/>
              </w:rPr>
            </w:pPr>
            <w:r>
              <w:rPr>
                <w:rFonts w:hint="eastAsia" w:ascii="黑体" w:hAnsi="宋体" w:eastAsia="黑体" w:cs="黑体"/>
                <w:i w:val="0"/>
                <w:iCs w:val="0"/>
                <w:color w:val="000000"/>
                <w:kern w:val="0"/>
                <w:sz w:val="21"/>
                <w:szCs w:val="21"/>
                <w:highlight w:val="none"/>
                <w:u w:val="none"/>
                <w:lang w:val="en-US" w:eastAsia="zh-CN" w:bidi="ar"/>
              </w:rPr>
              <w:t>加压送风机</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5B56199A">
            <w:pPr>
              <w:keepNext w:val="0"/>
              <w:keepLines w:val="0"/>
              <w:widowControl/>
              <w:suppressLineNumbers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黑体"/>
                <w:i w:val="0"/>
                <w:iCs w:val="0"/>
                <w:color w:val="000000"/>
                <w:kern w:val="0"/>
                <w:sz w:val="21"/>
                <w:szCs w:val="21"/>
                <w:highlight w:val="none"/>
                <w:u w:val="none"/>
                <w:lang w:val="en-US" w:eastAsia="zh-CN" w:bidi="ar"/>
              </w:rPr>
              <w:t>2</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01C51D9A">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76EA54B5">
        <w:tblPrEx>
          <w:tblCellMar>
            <w:top w:w="0" w:type="dxa"/>
            <w:left w:w="108" w:type="dxa"/>
            <w:bottom w:w="0" w:type="dxa"/>
            <w:right w:w="108" w:type="dxa"/>
          </w:tblCellMar>
        </w:tblPrEx>
        <w:trPr>
          <w:trHeight w:val="420" w:hRule="atLeast"/>
        </w:trPr>
        <w:tc>
          <w:tcPr>
            <w:tcW w:w="1059" w:type="dxa"/>
            <w:vMerge w:val="continue"/>
            <w:tcBorders>
              <w:left w:val="single" w:color="auto" w:sz="4" w:space="0"/>
              <w:bottom w:val="single" w:color="auto" w:sz="4" w:space="0"/>
              <w:right w:val="single" w:color="auto" w:sz="4" w:space="0"/>
            </w:tcBorders>
            <w:noWrap w:val="0"/>
            <w:vAlign w:val="center"/>
          </w:tcPr>
          <w:p w14:paraId="2163151C">
            <w:pPr>
              <w:autoSpaceDN w:val="0"/>
              <w:jc w:val="center"/>
              <w:textAlignment w:val="center"/>
              <w:rPr>
                <w:rFonts w:ascii="黑体" w:hAnsi="宋体" w:eastAsia="黑体"/>
                <w:color w:val="000000"/>
                <w:sz w:val="21"/>
                <w:szCs w:val="21"/>
                <w:highlight w:val="none"/>
              </w:rPr>
            </w:pPr>
          </w:p>
        </w:tc>
        <w:tc>
          <w:tcPr>
            <w:tcW w:w="1545" w:type="dxa"/>
            <w:vMerge w:val="continue"/>
            <w:tcBorders>
              <w:left w:val="single" w:color="auto" w:sz="4" w:space="0"/>
              <w:bottom w:val="single" w:color="auto" w:sz="4" w:space="0"/>
              <w:right w:val="single" w:color="auto" w:sz="4" w:space="0"/>
            </w:tcBorders>
            <w:noWrap w:val="0"/>
            <w:vAlign w:val="center"/>
          </w:tcPr>
          <w:p w14:paraId="1F6BEDA0">
            <w:pPr>
              <w:jc w:val="center"/>
              <w:rPr>
                <w:rFonts w:ascii="黑体" w:hAnsi="宋体" w:eastAsia="黑体"/>
                <w:color w:val="000000"/>
                <w:sz w:val="21"/>
                <w:szCs w:val="21"/>
                <w:highlight w:val="none"/>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2154A097">
            <w:pPr>
              <w:autoSpaceDN w:val="0"/>
              <w:jc w:val="center"/>
              <w:textAlignment w:val="center"/>
              <w:rPr>
                <w:rFonts w:hint="eastAsia" w:ascii="黑体" w:hAnsi="宋体" w:eastAsia="黑体" w:cs="黑体"/>
                <w:i w:val="0"/>
                <w:iCs w:val="0"/>
                <w:color w:val="000000"/>
                <w:kern w:val="0"/>
                <w:sz w:val="21"/>
                <w:szCs w:val="21"/>
                <w:highlight w:val="none"/>
                <w:u w:val="none"/>
                <w:lang w:val="en-US" w:eastAsia="zh-CN" w:bidi="ar"/>
              </w:rPr>
            </w:pPr>
            <w:r>
              <w:rPr>
                <w:rFonts w:hint="eastAsia" w:ascii="黑体" w:hAnsi="宋体" w:eastAsia="黑体"/>
                <w:color w:val="000000"/>
                <w:sz w:val="21"/>
                <w:szCs w:val="21"/>
                <w:highlight w:val="none"/>
              </w:rPr>
              <w:t>防火阀</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26647326">
            <w:pPr>
              <w:autoSpaceDN w:val="0"/>
              <w:jc w:val="center"/>
              <w:textAlignment w:val="center"/>
              <w:rPr>
                <w:rFonts w:hint="default" w:ascii="黑体" w:hAnsi="宋体" w:eastAsia="黑体" w:cs="黑体"/>
                <w:i w:val="0"/>
                <w:iCs w:val="0"/>
                <w:color w:val="000000"/>
                <w:kern w:val="0"/>
                <w:sz w:val="21"/>
                <w:szCs w:val="21"/>
                <w:highlight w:val="none"/>
                <w:u w:val="none"/>
                <w:lang w:val="en-US" w:eastAsia="zh-CN" w:bidi="ar"/>
              </w:rPr>
            </w:pPr>
            <w:r>
              <w:rPr>
                <w:rFonts w:hint="eastAsia" w:ascii="黑体" w:hAnsi="宋体" w:eastAsia="黑体"/>
                <w:color w:val="000000"/>
                <w:sz w:val="21"/>
                <w:szCs w:val="21"/>
                <w:highlight w:val="none"/>
                <w:lang w:val="en-US" w:eastAsia="zh-CN"/>
              </w:rPr>
              <w:t>91</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415DBF70">
            <w:pPr>
              <w:jc w:val="center"/>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2D34C0AB">
        <w:tblPrEx>
          <w:tblCellMar>
            <w:top w:w="0" w:type="dxa"/>
            <w:left w:w="108" w:type="dxa"/>
            <w:bottom w:w="0" w:type="dxa"/>
            <w:right w:w="108" w:type="dxa"/>
          </w:tblCellMar>
        </w:tblPrEx>
        <w:trPr>
          <w:trHeight w:val="90" w:hRule="atLeast"/>
        </w:trPr>
        <w:tc>
          <w:tcPr>
            <w:tcW w:w="1059" w:type="dxa"/>
            <w:vMerge w:val="restart"/>
            <w:tcBorders>
              <w:top w:val="single" w:color="auto" w:sz="4" w:space="0"/>
              <w:left w:val="single" w:color="auto" w:sz="4" w:space="0"/>
              <w:right w:val="single" w:color="auto" w:sz="4" w:space="0"/>
            </w:tcBorders>
            <w:noWrap w:val="0"/>
            <w:vAlign w:val="center"/>
          </w:tcPr>
          <w:p w14:paraId="2259E6B5">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9</w:t>
            </w:r>
          </w:p>
        </w:tc>
        <w:tc>
          <w:tcPr>
            <w:tcW w:w="1545" w:type="dxa"/>
            <w:vMerge w:val="restart"/>
            <w:tcBorders>
              <w:top w:val="single" w:color="auto" w:sz="4" w:space="0"/>
              <w:left w:val="single" w:color="auto" w:sz="4" w:space="0"/>
              <w:right w:val="single" w:color="auto" w:sz="4" w:space="0"/>
            </w:tcBorders>
            <w:noWrap w:val="0"/>
            <w:vAlign w:val="center"/>
          </w:tcPr>
          <w:p w14:paraId="5EAA0077">
            <w:pPr>
              <w:jc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市-苏区间</w:t>
            </w:r>
          </w:p>
        </w:tc>
        <w:tc>
          <w:tcPr>
            <w:tcW w:w="3568" w:type="dxa"/>
            <w:tcBorders>
              <w:top w:val="single" w:color="auto" w:sz="4" w:space="0"/>
              <w:left w:val="single" w:color="auto" w:sz="4" w:space="0"/>
              <w:bottom w:val="single" w:color="auto" w:sz="4" w:space="0"/>
              <w:right w:val="single" w:color="auto" w:sz="4" w:space="0"/>
            </w:tcBorders>
            <w:noWrap w:val="0"/>
            <w:vAlign w:val="center"/>
          </w:tcPr>
          <w:p w14:paraId="62C11075">
            <w:pPr>
              <w:autoSpaceDN w:val="0"/>
              <w:jc w:val="center"/>
              <w:textAlignment w:val="center"/>
              <w:rPr>
                <w:rFonts w:hint="eastAsia" w:ascii="黑体" w:hAnsi="宋体" w:eastAsia="黑体"/>
                <w:color w:val="000000"/>
                <w:sz w:val="21"/>
                <w:szCs w:val="21"/>
                <w:highlight w:val="none"/>
              </w:rPr>
            </w:pPr>
            <w:r>
              <w:rPr>
                <w:rFonts w:hint="eastAsia" w:ascii="黑体" w:hAnsi="宋体" w:eastAsia="黑体"/>
                <w:color w:val="000000"/>
                <w:sz w:val="21"/>
                <w:szCs w:val="21"/>
                <w:highlight w:val="none"/>
                <w:lang w:val="en-US" w:eastAsia="zh-CN"/>
              </w:rPr>
              <w:t>排烟（事故）风机</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39FAA8F1">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07E44D64">
            <w:pPr>
              <w:jc w:val="center"/>
              <w:rPr>
                <w:rFonts w:hint="eastAsia" w:ascii="黑体" w:hAnsi="黑体" w:eastAsia="黑体"/>
                <w:color w:val="000000"/>
                <w:sz w:val="21"/>
                <w:szCs w:val="21"/>
                <w:highlight w:val="none"/>
              </w:rPr>
            </w:pPr>
            <w:r>
              <w:rPr>
                <w:rFonts w:hint="eastAsia" w:ascii="黑体" w:hAnsi="黑体" w:eastAsia="黑体"/>
                <w:color w:val="000000"/>
                <w:sz w:val="21"/>
                <w:szCs w:val="21"/>
                <w:highlight w:val="none"/>
                <w:lang w:val="en-US" w:eastAsia="zh-CN"/>
              </w:rPr>
              <w:t>台</w:t>
            </w:r>
          </w:p>
        </w:tc>
      </w:tr>
      <w:tr w14:paraId="2C11E029">
        <w:tblPrEx>
          <w:tblCellMar>
            <w:top w:w="0" w:type="dxa"/>
            <w:left w:w="108" w:type="dxa"/>
            <w:bottom w:w="0" w:type="dxa"/>
            <w:right w:w="108" w:type="dxa"/>
          </w:tblCellMar>
        </w:tblPrEx>
        <w:trPr>
          <w:trHeight w:val="420" w:hRule="atLeast"/>
        </w:trPr>
        <w:tc>
          <w:tcPr>
            <w:tcW w:w="1059" w:type="dxa"/>
            <w:vMerge w:val="continue"/>
            <w:tcBorders>
              <w:left w:val="single" w:color="auto" w:sz="4" w:space="0"/>
              <w:bottom w:val="single" w:color="auto" w:sz="4" w:space="0"/>
              <w:right w:val="single" w:color="auto" w:sz="4" w:space="0"/>
            </w:tcBorders>
            <w:noWrap w:val="0"/>
            <w:vAlign w:val="center"/>
          </w:tcPr>
          <w:p w14:paraId="21E75DC8">
            <w:pPr>
              <w:autoSpaceDN w:val="0"/>
              <w:jc w:val="center"/>
              <w:textAlignment w:val="center"/>
              <w:rPr>
                <w:rFonts w:hint="eastAsia" w:ascii="黑体" w:hAnsi="宋体" w:eastAsia="黑体"/>
                <w:color w:val="000000"/>
                <w:sz w:val="21"/>
                <w:szCs w:val="21"/>
                <w:highlight w:val="none"/>
                <w:lang w:val="en-US" w:eastAsia="zh-CN"/>
              </w:rPr>
            </w:pPr>
          </w:p>
        </w:tc>
        <w:tc>
          <w:tcPr>
            <w:tcW w:w="1545" w:type="dxa"/>
            <w:vMerge w:val="continue"/>
            <w:tcBorders>
              <w:left w:val="single" w:color="auto" w:sz="4" w:space="0"/>
              <w:bottom w:val="single" w:color="auto" w:sz="4" w:space="0"/>
              <w:right w:val="single" w:color="auto" w:sz="4" w:space="0"/>
            </w:tcBorders>
            <w:noWrap w:val="0"/>
            <w:vAlign w:val="center"/>
          </w:tcPr>
          <w:p w14:paraId="58219073">
            <w:pPr>
              <w:jc w:val="center"/>
              <w:rPr>
                <w:rFonts w:hint="default" w:ascii="黑体" w:hAnsi="宋体" w:eastAsia="黑体"/>
                <w:color w:val="000000"/>
                <w:sz w:val="21"/>
                <w:szCs w:val="21"/>
                <w:highlight w:val="none"/>
                <w:lang w:val="en-US" w:eastAsia="zh-CN"/>
              </w:rPr>
            </w:pPr>
          </w:p>
        </w:tc>
        <w:tc>
          <w:tcPr>
            <w:tcW w:w="3568" w:type="dxa"/>
            <w:tcBorders>
              <w:top w:val="single" w:color="auto" w:sz="4" w:space="0"/>
              <w:left w:val="single" w:color="auto" w:sz="4" w:space="0"/>
              <w:bottom w:val="single" w:color="auto" w:sz="4" w:space="0"/>
              <w:right w:val="single" w:color="auto" w:sz="4" w:space="0"/>
            </w:tcBorders>
            <w:noWrap w:val="0"/>
            <w:vAlign w:val="center"/>
          </w:tcPr>
          <w:p w14:paraId="4C32D3E9">
            <w:pPr>
              <w:autoSpaceDN w:val="0"/>
              <w:jc w:val="center"/>
              <w:textAlignment w:val="center"/>
              <w:rPr>
                <w:rFonts w:hint="eastAsia" w:ascii="黑体" w:hAnsi="宋体" w:eastAsia="黑体"/>
                <w:color w:val="000000"/>
                <w:sz w:val="21"/>
                <w:szCs w:val="21"/>
                <w:highlight w:val="none"/>
              </w:rPr>
            </w:pPr>
            <w:r>
              <w:rPr>
                <w:rFonts w:hint="eastAsia" w:ascii="黑体" w:hAnsi="宋体" w:eastAsia="黑体"/>
                <w:color w:val="000000"/>
                <w:sz w:val="21"/>
                <w:szCs w:val="21"/>
                <w:highlight w:val="none"/>
                <w:lang w:val="en-US" w:eastAsia="zh-CN"/>
              </w:rPr>
              <w:t>射流风机</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045D3F0D">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1AB759E9">
            <w:pPr>
              <w:jc w:val="center"/>
              <w:rPr>
                <w:rFonts w:hint="eastAsia" w:ascii="黑体" w:hAnsi="黑体" w:eastAsia="黑体"/>
                <w:color w:val="000000"/>
                <w:sz w:val="21"/>
                <w:szCs w:val="21"/>
                <w:highlight w:val="none"/>
              </w:rPr>
            </w:pPr>
            <w:r>
              <w:rPr>
                <w:rFonts w:hint="eastAsia" w:ascii="黑体" w:hAnsi="黑体" w:eastAsia="黑体"/>
                <w:color w:val="000000"/>
                <w:sz w:val="21"/>
                <w:szCs w:val="21"/>
                <w:highlight w:val="none"/>
                <w:lang w:val="en-US" w:eastAsia="zh-CN"/>
              </w:rPr>
              <w:t>台</w:t>
            </w:r>
          </w:p>
        </w:tc>
      </w:tr>
    </w:tbl>
    <w:p w14:paraId="746B20BF">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p>
    <w:p w14:paraId="2A4DDE2F">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苏滁商务中心站</w:t>
      </w:r>
    </w:p>
    <w:tbl>
      <w:tblPr>
        <w:tblStyle w:val="20"/>
        <w:tblW w:w="9356" w:type="dxa"/>
        <w:tblInd w:w="0" w:type="dxa"/>
        <w:tblLayout w:type="fixed"/>
        <w:tblCellMar>
          <w:top w:w="0" w:type="dxa"/>
          <w:left w:w="108" w:type="dxa"/>
          <w:bottom w:w="0" w:type="dxa"/>
          <w:right w:w="108" w:type="dxa"/>
        </w:tblCellMar>
      </w:tblPr>
      <w:tblGrid>
        <w:gridCol w:w="1059"/>
        <w:gridCol w:w="1356"/>
        <w:gridCol w:w="3757"/>
        <w:gridCol w:w="1700"/>
        <w:gridCol w:w="1484"/>
      </w:tblGrid>
      <w:tr w14:paraId="4ADEB862">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3BF5A2DC">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20D272D">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377AD290">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70FC5DF">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475C06F9">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2859414F">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12941818">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1</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1C359ED5">
            <w:pPr>
              <w:jc w:val="center"/>
              <w:rPr>
                <w:rFonts w:ascii="黑体" w:hAnsi="宋体" w:eastAsia="黑体"/>
                <w:sz w:val="21"/>
                <w:szCs w:val="21"/>
                <w:highlight w:val="none"/>
              </w:rPr>
            </w:pPr>
            <w:r>
              <w:rPr>
                <w:rFonts w:hint="eastAsia" w:ascii="黑体" w:hAnsi="宋体" w:eastAsia="黑体"/>
                <w:sz w:val="21"/>
                <w:szCs w:val="21"/>
                <w:highlight w:val="none"/>
              </w:rPr>
              <w:t>火灾自动报警系统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916825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60F2F08A">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189</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26D36F94">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1F1B3A05">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201F723">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2ED53F6">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54C39967">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379BC9AC">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58</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26C22343">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72475F11">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CF38C1E">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737FFC6">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017208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D739F18">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7C9A1C99">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7F90C03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415E051">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598799F">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E785694">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33E205DE">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5A018D89">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02A07DEB">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A21C370">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0AD3D3F">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905269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2021DB21">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45</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01A26D63">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0E72E99E">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F2EC723">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025DD20">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2945817">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8ACD02E">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6EE1AFA3">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41CD1059">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965B3F3">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A058165">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EB8A6B1">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9D6AB61">
            <w:pPr>
              <w:jc w:val="center"/>
              <w:rPr>
                <w:rFonts w:hint="default" w:eastAsia="宋体"/>
                <w:sz w:val="21"/>
                <w:szCs w:val="21"/>
                <w:highlight w:val="none"/>
                <w:lang w:val="en-US" w:eastAsia="zh-CN"/>
              </w:rPr>
            </w:pPr>
            <w:r>
              <w:rPr>
                <w:rFonts w:hint="eastAsia"/>
                <w:sz w:val="21"/>
                <w:szCs w:val="21"/>
                <w:highlight w:val="none"/>
                <w:lang w:val="en-US" w:eastAsia="zh-CN"/>
              </w:rPr>
              <w:t>1</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7BA2B274">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47B6DE9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78C6A77">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8733D40">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081C1F33">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7C4C786">
            <w:pPr>
              <w:jc w:val="center"/>
              <w:rPr>
                <w:rFonts w:hint="default" w:eastAsia="宋体"/>
                <w:sz w:val="21"/>
                <w:szCs w:val="21"/>
                <w:highlight w:val="none"/>
                <w:lang w:val="en-US" w:eastAsia="zh-CN"/>
              </w:rPr>
            </w:pPr>
            <w:r>
              <w:rPr>
                <w:rFonts w:hint="eastAsia"/>
                <w:sz w:val="21"/>
                <w:szCs w:val="21"/>
                <w:highlight w:val="none"/>
                <w:lang w:val="en-US" w:eastAsia="zh-CN"/>
              </w:rPr>
              <w:t>58</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6C7F165A">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22A2C266">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47D246F2">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58CADACB">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 监控系统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0E8E77F4">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3FBCC8C">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5E34A845">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44D4FECE">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4AF2D70E">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0D859C84">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 监控系统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BD4E9FC">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F23DE32">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7416E7D1">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186152C2">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3F6496AB">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5245F390">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7083675C">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7957A1B3">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CF56876">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00F4A0CD">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73568303">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04B1A04A">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56907956">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642EE478">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27D766C7">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157</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293E8CEF">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0177A960">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7C0653A">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47E53B30">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C290C52">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2D01AA8B">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181</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5C0979F4">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516F801D">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41540594">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4EC1CBF4">
            <w:pPr>
              <w:jc w:val="center"/>
              <w:rPr>
                <w:rFonts w:ascii="黑体" w:hAnsi="宋体" w:eastAsia="黑体"/>
                <w:sz w:val="21"/>
                <w:szCs w:val="21"/>
                <w:highlight w:val="none"/>
              </w:rPr>
            </w:pPr>
            <w:r>
              <w:rPr>
                <w:rFonts w:hint="eastAsia" w:ascii="黑体" w:hAnsi="宋体" w:eastAsia="黑体"/>
                <w:color w:val="000000"/>
                <w:sz w:val="21"/>
                <w:szCs w:val="21"/>
                <w:highlight w:val="none"/>
              </w:rPr>
              <w:t>消防给水系统、自动喷水 灭火系统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68CAF9B">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BBDE7CD">
            <w:pPr>
              <w:autoSpaceDN w:val="0"/>
              <w:jc w:val="center"/>
              <w:rPr>
                <w:rFonts w:ascii="黑体" w:hAnsi="宋体" w:eastAsia="黑体"/>
                <w:color w:val="000000"/>
                <w:sz w:val="21"/>
                <w:szCs w:val="21"/>
                <w:highlight w:val="none"/>
              </w:rPr>
            </w:pPr>
            <w:r>
              <w:rPr>
                <w:rFonts w:ascii="黑体" w:hAnsi="宋体" w:eastAsia="黑体"/>
                <w:color w:val="000000"/>
                <w:sz w:val="21"/>
                <w:szCs w:val="21"/>
                <w:highlight w:val="none"/>
              </w:rPr>
              <w:t>1</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3285AD68">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套</w:t>
            </w:r>
          </w:p>
        </w:tc>
      </w:tr>
      <w:tr w14:paraId="1DDA839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07E52BCD">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6323B6F">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2B4A3D1">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4892AED5">
            <w:pPr>
              <w:autoSpaceDN w:val="0"/>
              <w:jc w:val="center"/>
              <w:rPr>
                <w:rFonts w:ascii="黑体" w:hAnsi="宋体" w:eastAsia="黑体"/>
                <w:color w:val="000000"/>
                <w:sz w:val="21"/>
                <w:szCs w:val="21"/>
                <w:highlight w:val="none"/>
              </w:rPr>
            </w:pPr>
            <w:r>
              <w:rPr>
                <w:rFonts w:ascii="黑体" w:hAnsi="宋体" w:eastAsia="黑体"/>
                <w:color w:val="000000"/>
                <w:sz w:val="21"/>
                <w:szCs w:val="21"/>
                <w:highlight w:val="none"/>
              </w:rPr>
              <w:t>2</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318C48D0">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347DBA46">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E11FAAB">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AD4F081">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2CAB3EF">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3D489D87">
            <w:pPr>
              <w:autoSpaceDN w:val="0"/>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03C148BE">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78602603">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05752FA">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51E1863">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26800BE">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39E48491">
            <w:pPr>
              <w:autoSpaceDN w:val="0"/>
              <w:jc w:val="center"/>
              <w:rPr>
                <w:rFonts w:ascii="黑体" w:hAnsi="宋体" w:eastAsia="黑体"/>
                <w:color w:val="000000"/>
                <w:sz w:val="21"/>
                <w:szCs w:val="21"/>
                <w:highlight w:val="none"/>
              </w:rPr>
            </w:pPr>
            <w:r>
              <w:rPr>
                <w:rFonts w:ascii="黑体" w:hAnsi="宋体" w:eastAsia="黑体"/>
                <w:color w:val="000000"/>
                <w:sz w:val="21"/>
                <w:szCs w:val="21"/>
                <w:highlight w:val="none"/>
              </w:rPr>
              <w:t>3</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767CA0C3">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403C09DB">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9CD1089">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BB508C9">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631C65CD">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F541916">
            <w:pPr>
              <w:autoSpaceDN w:val="0"/>
              <w:jc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59</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7DEC0270">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5B1C77E3">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0B239847">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661509C3">
            <w:pPr>
              <w:jc w:val="center"/>
              <w:rPr>
                <w:rFonts w:ascii="黑体" w:hAnsi="宋体" w:eastAsia="黑体"/>
                <w:color w:val="000000"/>
                <w:sz w:val="21"/>
                <w:szCs w:val="21"/>
                <w:highlight w:val="none"/>
              </w:rPr>
            </w:pPr>
            <w:r>
              <w:rPr>
                <w:rFonts w:ascii="黑体" w:hAnsi="宋体" w:eastAsia="黑体"/>
                <w:color w:val="000000"/>
                <w:sz w:val="21"/>
                <w:szCs w:val="21"/>
                <w:highlight w:val="none"/>
              </w:rPr>
              <w:t>防排烟系统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9407761">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防火阀</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42F981D0">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25</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157E4709">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7B174C8F">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9910936">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7B39069">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6412DFF2">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lang w:val="en-US" w:eastAsia="zh-CN"/>
              </w:rPr>
              <w:t>电动排烟窗</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68BB1FE">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118</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45454641">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lang w:val="en-US" w:eastAsia="zh-CN"/>
              </w:rPr>
              <w:t>扇</w:t>
            </w:r>
          </w:p>
        </w:tc>
      </w:tr>
    </w:tbl>
    <w:p w14:paraId="3C08FAF7">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p>
    <w:p w14:paraId="700B1C41">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大王郢站</w:t>
      </w:r>
    </w:p>
    <w:tbl>
      <w:tblPr>
        <w:tblStyle w:val="20"/>
        <w:tblW w:w="9372" w:type="dxa"/>
        <w:tblInd w:w="0" w:type="dxa"/>
        <w:tblLayout w:type="fixed"/>
        <w:tblCellMar>
          <w:top w:w="0" w:type="dxa"/>
          <w:left w:w="108" w:type="dxa"/>
          <w:bottom w:w="0" w:type="dxa"/>
          <w:right w:w="108" w:type="dxa"/>
        </w:tblCellMar>
      </w:tblPr>
      <w:tblGrid>
        <w:gridCol w:w="1059"/>
        <w:gridCol w:w="1356"/>
        <w:gridCol w:w="3757"/>
        <w:gridCol w:w="1684"/>
        <w:gridCol w:w="1516"/>
      </w:tblGrid>
      <w:tr w14:paraId="4DD48590">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7332E929">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22956197">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86F93FC">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64798F9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2EEBA3E">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33C18BB0">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3B38A6FF">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1</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66ECC0F0">
            <w:pPr>
              <w:jc w:val="center"/>
              <w:rPr>
                <w:rFonts w:ascii="黑体" w:hAnsi="宋体" w:eastAsia="黑体"/>
                <w:sz w:val="21"/>
                <w:szCs w:val="21"/>
                <w:highlight w:val="none"/>
              </w:rPr>
            </w:pPr>
            <w:r>
              <w:rPr>
                <w:rFonts w:hint="eastAsia" w:ascii="黑体" w:hAnsi="宋体" w:eastAsia="黑体"/>
                <w:sz w:val="21"/>
                <w:szCs w:val="21"/>
                <w:highlight w:val="none"/>
              </w:rPr>
              <w:t>火灾自动报警系统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C27929C">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719C5D5C">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199</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0687F8A">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2DC2C23A">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4C04A33">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11C588B">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3400D5A">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35765D28">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58</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F343DEA">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66959422">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D9C78A7">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EEBE954">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6386219">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3F3FFB1A">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B32AD6D">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2CEE23E3">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F98CE79">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9B7770E">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4AB9617">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5B8057A6">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0F217A8">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2B3FD7E6">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1043CAD">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4880E0F">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FD3F714">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7A3EE904">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39</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CFF49A1">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11F606DF">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CA41117">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3E781C8">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3BD1720">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5119E8B3">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4558660">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13C8E34A">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B222FA1">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BF5328B">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7F7B59AD">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7736A589">
            <w:pPr>
              <w:jc w:val="center"/>
              <w:rPr>
                <w:rFonts w:hint="eastAsia" w:eastAsia="宋体"/>
                <w:sz w:val="21"/>
                <w:szCs w:val="21"/>
                <w:highlight w:val="none"/>
                <w:lang w:val="en-US" w:eastAsia="zh-CN"/>
              </w:rPr>
            </w:pPr>
            <w:r>
              <w:rPr>
                <w:rFonts w:hint="eastAsia"/>
                <w:sz w:val="21"/>
                <w:szCs w:val="21"/>
                <w:highlight w:val="none"/>
                <w:lang w:val="en-US" w:eastAsia="zh-CN"/>
              </w:rPr>
              <w:t>0</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ABD1D64">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41E31BAB">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5C4FCE3">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493F94A2">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73B0ED1B">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642280F0">
            <w:pPr>
              <w:jc w:val="center"/>
              <w:rPr>
                <w:rFonts w:hint="default" w:eastAsia="宋体"/>
                <w:sz w:val="21"/>
                <w:szCs w:val="21"/>
                <w:highlight w:val="none"/>
                <w:lang w:val="en-US" w:eastAsia="zh-CN"/>
              </w:rPr>
            </w:pPr>
            <w:r>
              <w:rPr>
                <w:rFonts w:hint="eastAsia"/>
                <w:sz w:val="21"/>
                <w:szCs w:val="21"/>
                <w:highlight w:val="none"/>
                <w:lang w:val="en-US" w:eastAsia="zh-CN"/>
              </w:rPr>
              <w:t>58</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D574AA7">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660EEC8F">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04A03668">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627102BE">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 监控系统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01BF1D25">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216436A4">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BB69EA4">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05FA22FF">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3DD155FA">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598022B1">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 监控系统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620C2E8">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5FC3DD7">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86E1DF5">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451E19CC">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1ED19A1F">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195633EF">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58999725">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0FE025B7">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17DB1A9D">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B948DC3">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2554BBB1">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6D1CD626">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5C92AB85">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DDC5B12">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4300EED8">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123</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3639A3B">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402E3C4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246BF3D">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D8161CE">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0AAC3522">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21FDD980">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191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1DA0F80">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0BCF3017">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273064FF">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3F979E1B">
            <w:pPr>
              <w:jc w:val="center"/>
              <w:rPr>
                <w:rFonts w:ascii="黑体" w:hAnsi="宋体" w:eastAsia="黑体"/>
                <w:sz w:val="21"/>
                <w:szCs w:val="21"/>
                <w:highlight w:val="none"/>
              </w:rPr>
            </w:pPr>
            <w:r>
              <w:rPr>
                <w:rFonts w:hint="eastAsia" w:ascii="黑体" w:hAnsi="宋体" w:eastAsia="黑体"/>
                <w:color w:val="000000"/>
                <w:sz w:val="21"/>
                <w:szCs w:val="21"/>
                <w:highlight w:val="none"/>
              </w:rPr>
              <w:t>消防给水系统、自动喷水 灭火系统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5D0B89E">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51B6B10E">
            <w:pPr>
              <w:autoSpaceDN w:val="0"/>
              <w:jc w:val="center"/>
              <w:rPr>
                <w:rFonts w:ascii="黑体" w:hAnsi="宋体" w:eastAsia="黑体"/>
                <w:color w:val="000000"/>
                <w:sz w:val="21"/>
                <w:szCs w:val="21"/>
                <w:highlight w:val="none"/>
              </w:rPr>
            </w:pPr>
            <w:r>
              <w:rPr>
                <w:rFonts w:ascii="黑体" w:hAnsi="宋体" w:eastAsia="黑体"/>
                <w:color w:val="000000"/>
                <w:sz w:val="21"/>
                <w:szCs w:val="21"/>
                <w:highlight w:val="none"/>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372B8CA">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套</w:t>
            </w:r>
          </w:p>
        </w:tc>
      </w:tr>
      <w:tr w14:paraId="12DB0EF1">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8EBA0C4">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302CA22">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6A179EC1">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522A7A87">
            <w:pPr>
              <w:autoSpaceDN w:val="0"/>
              <w:jc w:val="center"/>
              <w:rPr>
                <w:rFonts w:ascii="黑体" w:hAnsi="宋体" w:eastAsia="黑体"/>
                <w:color w:val="000000"/>
                <w:sz w:val="21"/>
                <w:szCs w:val="21"/>
                <w:highlight w:val="none"/>
              </w:rPr>
            </w:pPr>
            <w:r>
              <w:rPr>
                <w:rFonts w:ascii="黑体" w:hAnsi="宋体" w:eastAsia="黑体"/>
                <w:color w:val="000000"/>
                <w:sz w:val="21"/>
                <w:szCs w:val="21"/>
                <w:highlight w:val="none"/>
              </w:rPr>
              <w:t>2</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880B25F">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5449FD5D">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06FAF10C">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A584182">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186071E">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72357B58">
            <w:pPr>
              <w:autoSpaceDN w:val="0"/>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2B759F1">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26589330">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A08C991">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86BD213">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FD3AB44">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0B1C961F">
            <w:pPr>
              <w:autoSpaceDN w:val="0"/>
              <w:jc w:val="center"/>
              <w:rPr>
                <w:rFonts w:ascii="黑体" w:hAnsi="宋体" w:eastAsia="黑体"/>
                <w:color w:val="000000"/>
                <w:sz w:val="21"/>
                <w:szCs w:val="21"/>
                <w:highlight w:val="none"/>
              </w:rPr>
            </w:pPr>
            <w:r>
              <w:rPr>
                <w:rFonts w:ascii="黑体" w:hAnsi="宋体" w:eastAsia="黑体"/>
                <w:color w:val="000000"/>
                <w:sz w:val="21"/>
                <w:szCs w:val="21"/>
                <w:highlight w:val="none"/>
              </w:rPr>
              <w:t>7</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ECA7C03">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0D7F10D0">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CAEFDE8">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FEC5B50">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384FFED7">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27A69B4F">
            <w:pPr>
              <w:autoSpaceDN w:val="0"/>
              <w:jc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54</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8B22B48">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1BB90038">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2972AA1A">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6E40BDBD">
            <w:pPr>
              <w:jc w:val="center"/>
              <w:rPr>
                <w:rFonts w:ascii="黑体" w:hAnsi="宋体" w:eastAsia="黑体"/>
                <w:color w:val="000000"/>
                <w:sz w:val="21"/>
                <w:szCs w:val="21"/>
                <w:highlight w:val="none"/>
              </w:rPr>
            </w:pPr>
            <w:r>
              <w:rPr>
                <w:rFonts w:ascii="黑体" w:hAnsi="宋体" w:eastAsia="黑体"/>
                <w:color w:val="000000"/>
                <w:sz w:val="21"/>
                <w:szCs w:val="21"/>
                <w:highlight w:val="none"/>
              </w:rPr>
              <w:t>防排烟系统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7753E731">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防火阀</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55E31782">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25</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A000F56">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3AF5FC45">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A6710E1">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2A58F6E">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88D6E61">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lang w:val="en-US" w:eastAsia="zh-CN"/>
              </w:rPr>
              <w:t>电动排烟窗</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3C6CC8D6">
            <w:pPr>
              <w:autoSpaceDN w:val="0"/>
              <w:jc w:val="center"/>
              <w:textAlignment w:val="center"/>
              <w:rPr>
                <w:rFonts w:hint="default" w:ascii="黑体" w:hAnsi="宋体" w:eastAsia="黑体"/>
                <w:color w:val="000000"/>
                <w:sz w:val="21"/>
                <w:szCs w:val="21"/>
                <w:highlight w:val="none"/>
                <w:lang w:val="en-US"/>
              </w:rPr>
            </w:pPr>
            <w:r>
              <w:rPr>
                <w:rFonts w:hint="eastAsia" w:ascii="黑体" w:hAnsi="宋体" w:eastAsia="黑体"/>
                <w:color w:val="000000"/>
                <w:sz w:val="21"/>
                <w:szCs w:val="21"/>
                <w:highlight w:val="none"/>
                <w:lang w:val="en-US" w:eastAsia="zh-CN"/>
              </w:rPr>
              <w:t>211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519106F">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lang w:val="en-US" w:eastAsia="zh-CN"/>
              </w:rPr>
              <w:t>扇</w:t>
            </w:r>
          </w:p>
        </w:tc>
      </w:tr>
    </w:tbl>
    <w:p w14:paraId="1B8DFD75">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p>
    <w:p w14:paraId="504C1C19">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林楼站</w:t>
      </w:r>
    </w:p>
    <w:tbl>
      <w:tblPr>
        <w:tblStyle w:val="20"/>
        <w:tblW w:w="9372" w:type="dxa"/>
        <w:tblInd w:w="0" w:type="dxa"/>
        <w:tblLayout w:type="fixed"/>
        <w:tblCellMar>
          <w:top w:w="0" w:type="dxa"/>
          <w:left w:w="108" w:type="dxa"/>
          <w:bottom w:w="0" w:type="dxa"/>
          <w:right w:w="108" w:type="dxa"/>
        </w:tblCellMar>
      </w:tblPr>
      <w:tblGrid>
        <w:gridCol w:w="1059"/>
        <w:gridCol w:w="1356"/>
        <w:gridCol w:w="3757"/>
        <w:gridCol w:w="1684"/>
        <w:gridCol w:w="1516"/>
      </w:tblGrid>
      <w:tr w14:paraId="7ABCF6DF">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774805DE">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0296D988">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6C70F223">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6D62697F">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2C5CD77">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26A9625C">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6072BA0B">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1</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23284AAD">
            <w:pPr>
              <w:jc w:val="center"/>
              <w:rPr>
                <w:rFonts w:ascii="黑体" w:hAnsi="宋体" w:eastAsia="黑体"/>
                <w:sz w:val="21"/>
                <w:szCs w:val="21"/>
                <w:highlight w:val="none"/>
              </w:rPr>
            </w:pPr>
            <w:r>
              <w:rPr>
                <w:rFonts w:hint="eastAsia" w:ascii="黑体" w:hAnsi="宋体" w:eastAsia="黑体"/>
                <w:sz w:val="21"/>
                <w:szCs w:val="21"/>
                <w:highlight w:val="none"/>
              </w:rPr>
              <w:t>火灾自动报警系统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58F01789">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2E09F7C1">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223</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69A8024">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30FC5DC0">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1FB6169">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EFD4081">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3F16BAAA">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3569126F">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60</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09077E9">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62291D05">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596877A">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41DD449B">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6150C49A">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3A13EF7">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3420692">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00FE12A8">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52FDEF8">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232853E">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8CBD11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8B6F183">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FC330DB">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77CF1917">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B9566E6">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CCB64E1">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5F771923">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5CD0B10E">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32</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E154A37">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76830151">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62B6E77">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56D6387">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43726FD">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61088A39">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B01ED11">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1875F15D">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F6D9D1B">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7FD789D">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6D03E151">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57CEEEA8">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8536E6C">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254121D3">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48CEA74">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839F9D4">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62D8C9B">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37641524">
            <w:pPr>
              <w:jc w:val="center"/>
              <w:rPr>
                <w:rFonts w:hint="default" w:eastAsia="宋体"/>
                <w:sz w:val="21"/>
                <w:szCs w:val="21"/>
                <w:highlight w:val="none"/>
                <w:lang w:val="en-US" w:eastAsia="zh-CN"/>
              </w:rPr>
            </w:pPr>
            <w:r>
              <w:rPr>
                <w:rFonts w:hint="eastAsia"/>
                <w:sz w:val="21"/>
                <w:szCs w:val="21"/>
                <w:highlight w:val="none"/>
                <w:lang w:val="en-US" w:eastAsia="zh-CN"/>
              </w:rPr>
              <w:t>60</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48477FD">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10FF3B66">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1E18B127">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A751FA9">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 监控系统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51B705EE">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127B6BAA">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FEF4196">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7B4C2E36">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4E351A22">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157045EC">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 监控系统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7C15EBA3">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64FAC803">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03A22F4">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1CD65BF8">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654995EB">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072D921">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5B42E551">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9E5A8E1">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02A76C39">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DF3C80A">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58900A24">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6085304C">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1D6A3D1B">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6B58A784">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3B628CA3">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407</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EF8E1EC">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025E01F9">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13FF7CD">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C9AD1E9">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36DA3B02">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684" w:type="dxa"/>
            <w:tcBorders>
              <w:top w:val="single" w:color="auto" w:sz="4" w:space="0"/>
              <w:left w:val="single" w:color="auto" w:sz="4" w:space="0"/>
              <w:bottom w:val="single" w:color="auto" w:sz="4" w:space="0"/>
              <w:right w:val="single" w:color="auto" w:sz="4" w:space="0"/>
            </w:tcBorders>
            <w:noWrap w:val="0"/>
            <w:vAlign w:val="top"/>
          </w:tcPr>
          <w:p w14:paraId="46007D05">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187</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DBBB762">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231D6476">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56D8F222">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65698BF7">
            <w:pPr>
              <w:jc w:val="center"/>
              <w:rPr>
                <w:rFonts w:ascii="黑体" w:hAnsi="宋体" w:eastAsia="黑体"/>
                <w:sz w:val="21"/>
                <w:szCs w:val="21"/>
                <w:highlight w:val="none"/>
              </w:rPr>
            </w:pPr>
            <w:r>
              <w:rPr>
                <w:rFonts w:hint="eastAsia" w:ascii="黑体" w:hAnsi="宋体" w:eastAsia="黑体"/>
                <w:color w:val="000000"/>
                <w:sz w:val="21"/>
                <w:szCs w:val="21"/>
                <w:highlight w:val="none"/>
              </w:rPr>
              <w:t>消防给水系统、自动喷水灭火系统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5542A85">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E49911D">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1938B27">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套</w:t>
            </w:r>
          </w:p>
        </w:tc>
      </w:tr>
      <w:tr w14:paraId="454F6269">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7C53507">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3131AE1">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45F2EDD">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AFB2C25">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7E8E7A4">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0E78A5B1">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969BFBC">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1246C24">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6769C21">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5E24B410">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8ABC929">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52CC9928">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4C0553E">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4FAADADC">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57249909">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4EEBDEC">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DC9D7C0">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408CBF84">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A9CC4E3">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9BE0B02">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5ECA6C68">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6816714A">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54</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7C7CB02">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66CAE486">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064FC58F">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77F659BD">
            <w:pPr>
              <w:jc w:val="center"/>
              <w:rPr>
                <w:rFonts w:ascii="黑体" w:hAnsi="宋体" w:eastAsia="黑体"/>
                <w:color w:val="000000"/>
                <w:sz w:val="21"/>
                <w:szCs w:val="21"/>
                <w:highlight w:val="none"/>
              </w:rPr>
            </w:pPr>
            <w:r>
              <w:rPr>
                <w:rFonts w:ascii="黑体" w:hAnsi="宋体" w:eastAsia="黑体"/>
                <w:color w:val="000000"/>
                <w:sz w:val="21"/>
                <w:szCs w:val="21"/>
                <w:highlight w:val="none"/>
              </w:rPr>
              <w:t>防排烟系统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50CEB5DF">
            <w:pPr>
              <w:autoSpaceDN w:val="0"/>
              <w:jc w:val="center"/>
              <w:textAlignment w:val="center"/>
              <w:rPr>
                <w:rFonts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rPr>
              <w:t>防火阀</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18B92D22">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24</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A97B12E">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093099AB">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09628E4">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1FD345A">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3E845BE7">
            <w:pPr>
              <w:autoSpaceDN w:val="0"/>
              <w:jc w:val="center"/>
              <w:textAlignment w:val="center"/>
              <w:rPr>
                <w:rFonts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电动排烟窗</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5F59E60A">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193</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A28AA89">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lang w:val="en-US" w:eastAsia="zh-CN"/>
              </w:rPr>
              <w:t>扇</w:t>
            </w:r>
          </w:p>
        </w:tc>
      </w:tr>
    </w:tbl>
    <w:p w14:paraId="3D94889C">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p>
    <w:p w14:paraId="513D7DEB">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十二里半站</w:t>
      </w:r>
    </w:p>
    <w:tbl>
      <w:tblPr>
        <w:tblStyle w:val="20"/>
        <w:tblW w:w="9372" w:type="dxa"/>
        <w:tblInd w:w="0" w:type="dxa"/>
        <w:tblLayout w:type="fixed"/>
        <w:tblCellMar>
          <w:top w:w="0" w:type="dxa"/>
          <w:left w:w="108" w:type="dxa"/>
          <w:bottom w:w="0" w:type="dxa"/>
          <w:right w:w="108" w:type="dxa"/>
        </w:tblCellMar>
      </w:tblPr>
      <w:tblGrid>
        <w:gridCol w:w="1059"/>
        <w:gridCol w:w="1356"/>
        <w:gridCol w:w="3757"/>
        <w:gridCol w:w="1667"/>
        <w:gridCol w:w="1533"/>
      </w:tblGrid>
      <w:tr w14:paraId="3BB4BFAC">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30374ECD">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1DF7622D">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38022C62">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6B8F34E3">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4FA8B97B">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543CE503">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617E069A">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1</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1CBCB4DA">
            <w:pPr>
              <w:jc w:val="center"/>
              <w:rPr>
                <w:rFonts w:ascii="黑体" w:hAnsi="宋体" w:eastAsia="黑体"/>
                <w:sz w:val="21"/>
                <w:szCs w:val="21"/>
                <w:highlight w:val="none"/>
              </w:rPr>
            </w:pPr>
            <w:r>
              <w:rPr>
                <w:rFonts w:hint="eastAsia" w:ascii="黑体" w:hAnsi="宋体" w:eastAsia="黑体"/>
                <w:sz w:val="21"/>
                <w:szCs w:val="21"/>
                <w:highlight w:val="none"/>
              </w:rPr>
              <w:t>火灾自动报警系统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541C4980">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667" w:type="dxa"/>
            <w:tcBorders>
              <w:top w:val="single" w:color="auto" w:sz="4" w:space="0"/>
              <w:left w:val="single" w:color="auto" w:sz="4" w:space="0"/>
              <w:bottom w:val="single" w:color="auto" w:sz="4" w:space="0"/>
              <w:right w:val="single" w:color="auto" w:sz="4" w:space="0"/>
            </w:tcBorders>
            <w:noWrap w:val="0"/>
            <w:vAlign w:val="top"/>
          </w:tcPr>
          <w:p w14:paraId="54DF5758">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231</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38BFDCC9">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50284D7F">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2CD87CE">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9AC03FD">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2ABC6AE">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667" w:type="dxa"/>
            <w:tcBorders>
              <w:top w:val="single" w:color="auto" w:sz="4" w:space="0"/>
              <w:left w:val="single" w:color="auto" w:sz="4" w:space="0"/>
              <w:bottom w:val="single" w:color="auto" w:sz="4" w:space="0"/>
              <w:right w:val="single" w:color="auto" w:sz="4" w:space="0"/>
            </w:tcBorders>
            <w:noWrap w:val="0"/>
            <w:vAlign w:val="top"/>
          </w:tcPr>
          <w:p w14:paraId="15379696">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57</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0E793C75">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7E225B89">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6420202">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6423F29">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9429338">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6D9130B6">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3DC88E86">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713CE438">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4355192">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C144B31">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1251F0D">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3182675B">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7105601D">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44ED1187">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8407084">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7C36297">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4052327">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667" w:type="dxa"/>
            <w:tcBorders>
              <w:top w:val="single" w:color="auto" w:sz="4" w:space="0"/>
              <w:left w:val="single" w:color="auto" w:sz="4" w:space="0"/>
              <w:bottom w:val="single" w:color="auto" w:sz="4" w:space="0"/>
              <w:right w:val="single" w:color="auto" w:sz="4" w:space="0"/>
            </w:tcBorders>
            <w:noWrap w:val="0"/>
            <w:vAlign w:val="top"/>
          </w:tcPr>
          <w:p w14:paraId="241FC7BA">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62</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2913FCE1">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16EF5554">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E1FEFC5">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58D1D58">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5ADA326B">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31CF95CC">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2B87A077">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3EAC5F3F">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3CF3073">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E684139">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7A717DA">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53BD3B83">
            <w:pPr>
              <w:jc w:val="center"/>
              <w:rPr>
                <w:rFonts w:hint="default" w:eastAsia="宋体"/>
                <w:sz w:val="21"/>
                <w:szCs w:val="21"/>
                <w:highlight w:val="none"/>
                <w:lang w:val="en-US" w:eastAsia="zh-CN"/>
              </w:rPr>
            </w:pPr>
            <w:r>
              <w:rPr>
                <w:rFonts w:hint="eastAsia"/>
                <w:sz w:val="21"/>
                <w:szCs w:val="21"/>
                <w:highlight w:val="none"/>
                <w:lang w:val="en-US" w:eastAsia="zh-CN"/>
              </w:rPr>
              <w:t>1</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75D0CACB">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4493ACC4">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6F61C7F">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5BEA102">
            <w:pPr>
              <w:jc w:val="center"/>
              <w:rPr>
                <w:rFonts w:ascii="黑体" w:hAnsi="宋体" w:eastAsia="黑体"/>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0139AB3D">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0707F197">
            <w:pPr>
              <w:jc w:val="center"/>
              <w:rPr>
                <w:rFonts w:hint="default" w:eastAsia="宋体"/>
                <w:sz w:val="21"/>
                <w:szCs w:val="21"/>
                <w:highlight w:val="none"/>
                <w:lang w:val="en-US" w:eastAsia="zh-CN"/>
              </w:rPr>
            </w:pPr>
            <w:r>
              <w:rPr>
                <w:rFonts w:hint="eastAsia"/>
                <w:sz w:val="21"/>
                <w:szCs w:val="21"/>
                <w:highlight w:val="none"/>
                <w:lang w:val="en-US" w:eastAsia="zh-CN"/>
              </w:rPr>
              <w:t>56</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614201AD">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0EDA388C">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6862E2E0">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79BAA63D">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 监控系统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75E86599">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31AEB460">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6E2BF2E4">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147D75CA">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2C80AA79">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E01CD26">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 监控系统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3E70424">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1C4246CA">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58D149BB">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49DA84FC">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627851E9">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025CBDF8">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25E925A5">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56C2435">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338DB714">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4B6256F9">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796C67E5">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429CE855">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28739021">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876A551">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667" w:type="dxa"/>
            <w:tcBorders>
              <w:top w:val="single" w:color="auto" w:sz="4" w:space="0"/>
              <w:left w:val="single" w:color="auto" w:sz="4" w:space="0"/>
              <w:bottom w:val="single" w:color="auto" w:sz="4" w:space="0"/>
              <w:right w:val="single" w:color="auto" w:sz="4" w:space="0"/>
            </w:tcBorders>
            <w:noWrap w:val="0"/>
            <w:vAlign w:val="top"/>
          </w:tcPr>
          <w:p w14:paraId="707EE8E9">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209</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6F1FA5FF">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2376615D">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0A13C03">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71DF575">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315A186F">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667" w:type="dxa"/>
            <w:tcBorders>
              <w:top w:val="single" w:color="auto" w:sz="4" w:space="0"/>
              <w:left w:val="single" w:color="auto" w:sz="4" w:space="0"/>
              <w:bottom w:val="single" w:color="auto" w:sz="4" w:space="0"/>
              <w:right w:val="single" w:color="auto" w:sz="4" w:space="0"/>
            </w:tcBorders>
            <w:noWrap w:val="0"/>
            <w:vAlign w:val="top"/>
          </w:tcPr>
          <w:p w14:paraId="5D8CC725">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170</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003BC433">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6A7F0998">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1407B2AD">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45955D30">
            <w:pPr>
              <w:jc w:val="center"/>
              <w:rPr>
                <w:rFonts w:ascii="黑体" w:hAnsi="宋体" w:eastAsia="黑体"/>
                <w:sz w:val="21"/>
                <w:szCs w:val="21"/>
                <w:highlight w:val="none"/>
              </w:rPr>
            </w:pPr>
            <w:r>
              <w:rPr>
                <w:rFonts w:hint="eastAsia" w:ascii="黑体" w:hAnsi="宋体" w:eastAsia="黑体"/>
                <w:color w:val="000000"/>
                <w:sz w:val="21"/>
                <w:szCs w:val="21"/>
                <w:highlight w:val="none"/>
              </w:rPr>
              <w:t>消防给水系统、自动喷水 灭火系统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AB772B2">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75132CA2">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44ADC3FB">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套</w:t>
            </w:r>
          </w:p>
        </w:tc>
      </w:tr>
      <w:tr w14:paraId="6EA351DA">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06D18C2B">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951A70D">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7F92076">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4EEDB564">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2819230B">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09874FB4">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B34E791">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3D0FBE6">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01D150A5">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23FE4B3C">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43BFC59F">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6AE639DF">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F42F622">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48DD8C42">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7A2CEF84">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55148B87">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3236987F">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7C2B3CE1">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1E72FF5">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FE553CA">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7813921">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2B45F245">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56</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0827E111">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785481D1">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5AECC80B">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6929A9DF">
            <w:pPr>
              <w:jc w:val="center"/>
              <w:rPr>
                <w:rFonts w:ascii="黑体" w:hAnsi="宋体" w:eastAsia="黑体"/>
                <w:color w:val="000000"/>
                <w:sz w:val="21"/>
                <w:szCs w:val="21"/>
                <w:highlight w:val="none"/>
              </w:rPr>
            </w:pPr>
            <w:r>
              <w:rPr>
                <w:rFonts w:ascii="黑体" w:hAnsi="宋体" w:eastAsia="黑体"/>
                <w:color w:val="000000"/>
                <w:sz w:val="21"/>
                <w:szCs w:val="21"/>
                <w:highlight w:val="none"/>
              </w:rPr>
              <w:t>防排烟系统</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0D1AE78C">
            <w:pPr>
              <w:autoSpaceDN w:val="0"/>
              <w:jc w:val="center"/>
              <w:textAlignment w:val="center"/>
              <w:rPr>
                <w:rFonts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rPr>
              <w:t>防火阀</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674FD5BF">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23</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5998DD08">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697BBE1A">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A4F9CE8">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54D3826">
            <w:pPr>
              <w:jc w:val="center"/>
              <w:rPr>
                <w:rFonts w:ascii="黑体" w:hAnsi="宋体" w:eastAsia="黑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541EDD8">
            <w:pPr>
              <w:autoSpaceDN w:val="0"/>
              <w:jc w:val="center"/>
              <w:textAlignment w:val="center"/>
              <w:rPr>
                <w:rFonts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电动排烟窗</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086AA302">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240</w:t>
            </w:r>
          </w:p>
        </w:tc>
        <w:tc>
          <w:tcPr>
            <w:tcW w:w="1533" w:type="dxa"/>
            <w:tcBorders>
              <w:top w:val="single" w:color="auto" w:sz="4" w:space="0"/>
              <w:left w:val="single" w:color="auto" w:sz="4" w:space="0"/>
              <w:bottom w:val="single" w:color="auto" w:sz="4" w:space="0"/>
              <w:right w:val="single" w:color="auto" w:sz="4" w:space="0"/>
            </w:tcBorders>
            <w:noWrap w:val="0"/>
            <w:vAlign w:val="center"/>
          </w:tcPr>
          <w:p w14:paraId="493CFCAD">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扇</w:t>
            </w:r>
          </w:p>
        </w:tc>
      </w:tr>
    </w:tbl>
    <w:p w14:paraId="0F094B4B">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p>
    <w:p w14:paraId="425BE992">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汊河新城站</w:t>
      </w:r>
    </w:p>
    <w:tbl>
      <w:tblPr>
        <w:tblStyle w:val="20"/>
        <w:tblW w:w="9356" w:type="dxa"/>
        <w:tblInd w:w="0" w:type="dxa"/>
        <w:tblLayout w:type="fixed"/>
        <w:tblCellMar>
          <w:top w:w="0" w:type="dxa"/>
          <w:left w:w="108" w:type="dxa"/>
          <w:bottom w:w="0" w:type="dxa"/>
          <w:right w:w="108" w:type="dxa"/>
        </w:tblCellMar>
      </w:tblPr>
      <w:tblGrid>
        <w:gridCol w:w="1059"/>
        <w:gridCol w:w="1356"/>
        <w:gridCol w:w="3741"/>
        <w:gridCol w:w="1700"/>
        <w:gridCol w:w="1500"/>
      </w:tblGrid>
      <w:tr w14:paraId="6FE9EFD9">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315D8021">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6643864B">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4A327112">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4FE670DA">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47CAC8C">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5AD41200">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78CC5B90">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1</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5024CD02">
            <w:pPr>
              <w:jc w:val="center"/>
              <w:rPr>
                <w:rFonts w:ascii="黑体" w:hAnsi="宋体" w:eastAsia="黑体"/>
                <w:sz w:val="21"/>
                <w:szCs w:val="21"/>
                <w:highlight w:val="none"/>
              </w:rPr>
            </w:pPr>
            <w:r>
              <w:rPr>
                <w:rFonts w:hint="eastAsia" w:ascii="黑体" w:hAnsi="宋体" w:eastAsia="黑体"/>
                <w:sz w:val="21"/>
                <w:szCs w:val="21"/>
                <w:highlight w:val="none"/>
              </w:rPr>
              <w:t>火灾自动报警系统</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464C0962">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397DCFF5">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235</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D1DA0E5">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35A56C31">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14075B2">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490EE44D">
            <w:pPr>
              <w:jc w:val="center"/>
              <w:rPr>
                <w:rFonts w:ascii="黑体" w:hAnsi="宋体" w:eastAsia="黑体"/>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023A2243">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7C5CB550">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38</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0074E3A">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1E94ACDF">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C47828B">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415D968">
            <w:pPr>
              <w:jc w:val="center"/>
              <w:rPr>
                <w:rFonts w:ascii="黑体" w:hAnsi="宋体" w:eastAsia="黑体"/>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16C1F611">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20F9563">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4893042">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1F2E893A">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CD9BFD5">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561B7C3">
            <w:pPr>
              <w:jc w:val="center"/>
              <w:rPr>
                <w:rFonts w:ascii="黑体" w:hAnsi="宋体" w:eastAsia="黑体"/>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2908C485">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7D2FE91">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F2F5042">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23E222A5">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8115B88">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A3FC443">
            <w:pPr>
              <w:jc w:val="center"/>
              <w:rPr>
                <w:rFonts w:ascii="黑体" w:hAnsi="宋体" w:eastAsia="黑体"/>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639F177D">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025F62EA">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59</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EA817C3">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292F9631">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0EDF444F">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DF32272">
            <w:pPr>
              <w:jc w:val="center"/>
              <w:rPr>
                <w:rFonts w:ascii="黑体" w:hAnsi="宋体" w:eastAsia="黑体"/>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04F9C113">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D6C2C6F">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B5FC7C5">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5C7F7A01">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D4EDFE4">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CD80DCA">
            <w:pPr>
              <w:jc w:val="center"/>
              <w:rPr>
                <w:rFonts w:ascii="黑体" w:hAnsi="宋体" w:eastAsia="黑体"/>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433B1D2C">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39E40E27">
            <w:pPr>
              <w:jc w:val="center"/>
              <w:rPr>
                <w:rFonts w:hint="default" w:eastAsia="宋体"/>
                <w:sz w:val="21"/>
                <w:szCs w:val="21"/>
                <w:highlight w:val="none"/>
                <w:lang w:val="en-US" w:eastAsia="zh-CN"/>
              </w:rPr>
            </w:pPr>
            <w:r>
              <w:rPr>
                <w:rFonts w:hint="eastAsia"/>
                <w:sz w:val="21"/>
                <w:szCs w:val="21"/>
                <w:highlight w:val="none"/>
                <w:lang w:val="en-US" w:eastAsia="zh-CN"/>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5FC0E64">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3A75FDBE">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0FC78CBA">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32A004B">
            <w:pPr>
              <w:jc w:val="center"/>
              <w:rPr>
                <w:rFonts w:ascii="黑体" w:hAnsi="宋体" w:eastAsia="黑体"/>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1C6F2BAB">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9F60FA1">
            <w:pPr>
              <w:jc w:val="center"/>
              <w:rPr>
                <w:rFonts w:hint="default" w:eastAsia="宋体"/>
                <w:sz w:val="21"/>
                <w:szCs w:val="21"/>
                <w:highlight w:val="none"/>
                <w:lang w:val="en-US" w:eastAsia="zh-CN"/>
              </w:rPr>
            </w:pPr>
            <w:r>
              <w:rPr>
                <w:rFonts w:hint="eastAsia"/>
                <w:sz w:val="21"/>
                <w:szCs w:val="21"/>
                <w:highlight w:val="none"/>
                <w:lang w:val="en-US" w:eastAsia="zh-CN"/>
              </w:rPr>
              <w:t>38</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1C8460B">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25F807C2">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704E7E5F">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B5D740C">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 监控系统</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7B780D3F">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2C30A44">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E95A78F">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14B69137">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51E7B96B">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542BFCF">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 监控系统</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6623BF3A">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A5FF429">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99A098C">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2428B2E2">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664ED186">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7039A9C3">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7BB415C6">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5ED5470F">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4BD4C34">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D70F4B3">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4CA543B3">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38DF70D9">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69959F6F">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2674BA13">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415DD651">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156</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425D1FF">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4DFFFC1F">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B77CE96">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B38F47B">
            <w:pPr>
              <w:jc w:val="center"/>
              <w:rPr>
                <w:rFonts w:ascii="黑体" w:hAnsi="宋体" w:eastAsia="黑体"/>
                <w:color w:val="000000"/>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3225F6A8">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2C409BF1">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212</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44EDD63">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01185908">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7E53AFA1">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3AB46E3F">
            <w:pPr>
              <w:jc w:val="center"/>
              <w:rPr>
                <w:rFonts w:ascii="黑体" w:hAnsi="宋体" w:eastAsia="黑体"/>
                <w:sz w:val="21"/>
                <w:szCs w:val="21"/>
                <w:highlight w:val="none"/>
              </w:rPr>
            </w:pPr>
            <w:r>
              <w:rPr>
                <w:rFonts w:hint="eastAsia" w:ascii="黑体" w:hAnsi="宋体" w:eastAsia="黑体"/>
                <w:color w:val="000000"/>
                <w:sz w:val="21"/>
                <w:szCs w:val="21"/>
                <w:highlight w:val="none"/>
              </w:rPr>
              <w:t>消防给水系统、自动喷水 灭火系统</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7EC1D4EB">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90526CD">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4F16192">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套</w:t>
            </w:r>
          </w:p>
        </w:tc>
      </w:tr>
      <w:tr w14:paraId="03157F33">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5E60875">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F6DC539">
            <w:pPr>
              <w:jc w:val="center"/>
              <w:rPr>
                <w:rFonts w:ascii="黑体" w:hAnsi="宋体" w:eastAsia="黑体"/>
                <w:color w:val="000000"/>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438DCBD1">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45D1DD06">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6F6DD5C">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4619CC8D">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B31387E">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97E206F">
            <w:pPr>
              <w:jc w:val="center"/>
              <w:rPr>
                <w:rFonts w:ascii="黑体" w:hAnsi="宋体" w:eastAsia="黑体"/>
                <w:color w:val="000000"/>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29FBCE39">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90A7EBA">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FC14F7A">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142545D8">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D008626">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888675D">
            <w:pPr>
              <w:jc w:val="center"/>
              <w:rPr>
                <w:rFonts w:ascii="黑体" w:hAnsi="宋体" w:eastAsia="黑体"/>
                <w:color w:val="000000"/>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176042AF">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463CE81">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92D8604">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1BB882EE">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7DA7B09">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3981CB8">
            <w:pPr>
              <w:jc w:val="center"/>
              <w:rPr>
                <w:rFonts w:ascii="黑体" w:hAnsi="宋体" w:eastAsia="黑体"/>
                <w:color w:val="000000"/>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2F5EE65D">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48166377">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54</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34E4A67">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2254D495">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74092CFD">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755D8948">
            <w:pPr>
              <w:jc w:val="center"/>
              <w:rPr>
                <w:rFonts w:ascii="黑体" w:hAnsi="宋体" w:eastAsia="黑体"/>
                <w:color w:val="000000"/>
                <w:sz w:val="21"/>
                <w:szCs w:val="21"/>
                <w:highlight w:val="none"/>
              </w:rPr>
            </w:pPr>
            <w:r>
              <w:rPr>
                <w:rFonts w:ascii="黑体" w:hAnsi="宋体" w:eastAsia="黑体"/>
                <w:color w:val="000000"/>
                <w:sz w:val="21"/>
                <w:szCs w:val="21"/>
                <w:highlight w:val="none"/>
              </w:rPr>
              <w:t>防排烟系统</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5518BFDA">
            <w:pPr>
              <w:autoSpaceDN w:val="0"/>
              <w:jc w:val="center"/>
              <w:textAlignment w:val="center"/>
              <w:rPr>
                <w:rFonts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rPr>
              <w:t>防火阀</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2766CD2">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25</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A1D9929">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6E7CC36E">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9B38C16">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C4AE689">
            <w:pPr>
              <w:jc w:val="center"/>
              <w:rPr>
                <w:rFonts w:ascii="黑体" w:hAnsi="宋体" w:eastAsia="黑体"/>
                <w:color w:val="000000"/>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02CD0282">
            <w:pPr>
              <w:autoSpaceDN w:val="0"/>
              <w:jc w:val="center"/>
              <w:textAlignment w:val="center"/>
              <w:rPr>
                <w:rFonts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电动排烟窗</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A2D2F15">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83</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2543F08">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扇</w:t>
            </w:r>
          </w:p>
        </w:tc>
      </w:tr>
    </w:tbl>
    <w:p w14:paraId="293E30BA">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p>
    <w:p w14:paraId="41A5AB4B">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汊河站</w:t>
      </w:r>
    </w:p>
    <w:tbl>
      <w:tblPr>
        <w:tblStyle w:val="20"/>
        <w:tblW w:w="9356" w:type="dxa"/>
        <w:tblInd w:w="0" w:type="dxa"/>
        <w:tblLayout w:type="fixed"/>
        <w:tblCellMar>
          <w:top w:w="0" w:type="dxa"/>
          <w:left w:w="108" w:type="dxa"/>
          <w:bottom w:w="0" w:type="dxa"/>
          <w:right w:w="108" w:type="dxa"/>
        </w:tblCellMar>
      </w:tblPr>
      <w:tblGrid>
        <w:gridCol w:w="1059"/>
        <w:gridCol w:w="1356"/>
        <w:gridCol w:w="3724"/>
        <w:gridCol w:w="1717"/>
        <w:gridCol w:w="1500"/>
      </w:tblGrid>
      <w:tr w14:paraId="1B394E9C">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4246D6FB">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32C8BB18">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7CFDF1BA">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1055F465">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6961B17">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608E3E2F">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34506BF6">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1</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2614B671">
            <w:pPr>
              <w:jc w:val="center"/>
              <w:rPr>
                <w:rFonts w:ascii="黑体" w:hAnsi="宋体" w:eastAsia="黑体"/>
                <w:sz w:val="21"/>
                <w:szCs w:val="21"/>
                <w:highlight w:val="none"/>
              </w:rPr>
            </w:pPr>
            <w:r>
              <w:rPr>
                <w:rFonts w:hint="eastAsia" w:ascii="黑体" w:hAnsi="宋体" w:eastAsia="黑体"/>
                <w:sz w:val="21"/>
                <w:szCs w:val="21"/>
                <w:highlight w:val="none"/>
              </w:rPr>
              <w:t>火灾自动报警系统</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4DBF7675">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2A3BA541">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218</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BB79367">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0BCAB333">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83E81D7">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4ECE7A83">
            <w:pPr>
              <w:jc w:val="center"/>
              <w:rPr>
                <w:rFonts w:ascii="黑体" w:hAnsi="宋体" w:eastAsia="黑体"/>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3400DF1A">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461CAA33">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54</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A2AB8B6">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5FE06025">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9827282">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C08AD37">
            <w:pPr>
              <w:jc w:val="center"/>
              <w:rPr>
                <w:rFonts w:ascii="黑体" w:hAnsi="宋体" w:eastAsia="黑体"/>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2EBB173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272C61E1">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A38D9C6">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54F00ABB">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C77FAA4">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B8370B8">
            <w:pPr>
              <w:jc w:val="center"/>
              <w:rPr>
                <w:rFonts w:ascii="黑体" w:hAnsi="宋体" w:eastAsia="黑体"/>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2F9818CA">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0588E072">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248D851">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43ED1E69">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1DC56BD">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4EEBFF1">
            <w:pPr>
              <w:jc w:val="center"/>
              <w:rPr>
                <w:rFonts w:ascii="黑体" w:hAnsi="宋体" w:eastAsia="黑体"/>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50CA52D9">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297D45C3">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61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1EE7389">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36AD4F5E">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535FA82">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28C97D8">
            <w:pPr>
              <w:jc w:val="center"/>
              <w:rPr>
                <w:rFonts w:ascii="黑体" w:hAnsi="宋体" w:eastAsia="黑体"/>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197C4224">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703D7429">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57F5B44">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4279CDC6">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E94AF77">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4E883EAA">
            <w:pPr>
              <w:jc w:val="center"/>
              <w:rPr>
                <w:rFonts w:ascii="黑体" w:hAnsi="宋体" w:eastAsia="黑体"/>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4F832DD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054DE628">
            <w:pPr>
              <w:jc w:val="center"/>
              <w:rPr>
                <w:rFonts w:hint="default" w:eastAsia="宋体"/>
                <w:sz w:val="21"/>
                <w:szCs w:val="21"/>
                <w:highlight w:val="none"/>
                <w:lang w:val="en-US" w:eastAsia="zh-CN"/>
              </w:rPr>
            </w:pPr>
            <w:r>
              <w:rPr>
                <w:rFonts w:hint="eastAsia"/>
                <w:sz w:val="21"/>
                <w:szCs w:val="21"/>
                <w:highlight w:val="none"/>
                <w:lang w:val="en-US" w:eastAsia="zh-CN"/>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A4433D6">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65FDC1A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A4DCF57">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DDC74C4">
            <w:pPr>
              <w:jc w:val="center"/>
              <w:rPr>
                <w:rFonts w:ascii="黑体" w:hAnsi="宋体" w:eastAsia="黑体"/>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08250958">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4CB89C46">
            <w:pPr>
              <w:jc w:val="center"/>
              <w:rPr>
                <w:rFonts w:hint="default" w:eastAsia="宋体"/>
                <w:sz w:val="21"/>
                <w:szCs w:val="21"/>
                <w:highlight w:val="none"/>
                <w:lang w:val="en-US" w:eastAsia="zh-CN"/>
              </w:rPr>
            </w:pPr>
            <w:r>
              <w:rPr>
                <w:rFonts w:hint="eastAsia"/>
                <w:sz w:val="21"/>
                <w:szCs w:val="21"/>
                <w:highlight w:val="none"/>
                <w:lang w:val="en-US" w:eastAsia="zh-CN"/>
              </w:rPr>
              <w:t>53</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A92A733">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3B7F05E9">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440C1A6E">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F6A5F89">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 监控系统</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0C515372">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6434230F">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168213E">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76A18C1E">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3BC8A0D7">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AE0E62B">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 监控系统</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38C7BEBB">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7A7495A9">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2636FD0">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776FB76B">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6F99BE9B">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3E0302F3">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444F4965">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3100760E">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4AF67F1B">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01818CC">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188BFD57">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1B3B47AC">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6B27F583">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311290AC">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2F17FCB7">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140</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E56EF4B">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0F1ED3B6">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9E6C786">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0A65AD4">
            <w:pPr>
              <w:jc w:val="center"/>
              <w:rPr>
                <w:rFonts w:ascii="黑体" w:hAnsi="宋体" w:eastAsia="黑体"/>
                <w:color w:val="000000"/>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76BF6472">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49218E81">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214</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340649C">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41527AD7">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488CD968">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4BFF507C">
            <w:pPr>
              <w:jc w:val="center"/>
              <w:rPr>
                <w:rFonts w:ascii="黑体" w:hAnsi="宋体" w:eastAsia="黑体"/>
                <w:sz w:val="21"/>
                <w:szCs w:val="21"/>
                <w:highlight w:val="none"/>
              </w:rPr>
            </w:pPr>
            <w:r>
              <w:rPr>
                <w:rFonts w:hint="eastAsia" w:ascii="黑体" w:hAnsi="宋体" w:eastAsia="黑体"/>
                <w:color w:val="000000"/>
                <w:sz w:val="21"/>
                <w:szCs w:val="21"/>
                <w:highlight w:val="none"/>
              </w:rPr>
              <w:t>消防给水系统、自动喷水 灭火系统</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4433A235">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04A2BF07">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A30F250">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套</w:t>
            </w:r>
          </w:p>
        </w:tc>
      </w:tr>
      <w:tr w14:paraId="65506254">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88D631E">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2D2A04F">
            <w:pPr>
              <w:jc w:val="center"/>
              <w:rPr>
                <w:rFonts w:ascii="黑体" w:hAnsi="宋体" w:eastAsia="黑体"/>
                <w:color w:val="000000"/>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26DAC3F5">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5F8AC3FF">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A3E960F">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2B10EDEA">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8467633">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AC56EE3">
            <w:pPr>
              <w:jc w:val="center"/>
              <w:rPr>
                <w:rFonts w:ascii="黑体" w:hAnsi="宋体" w:eastAsia="黑体"/>
                <w:color w:val="000000"/>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6AF3163C">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53DC1407">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839138F">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26F9EB4F">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35E232C">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3B1BD03">
            <w:pPr>
              <w:jc w:val="center"/>
              <w:rPr>
                <w:rFonts w:ascii="黑体" w:hAnsi="宋体" w:eastAsia="黑体"/>
                <w:color w:val="000000"/>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502683FA">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474C14C6">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216641D">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1838EAC5">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07FB1EDC">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A20A333">
            <w:pPr>
              <w:jc w:val="center"/>
              <w:rPr>
                <w:rFonts w:ascii="黑体" w:hAnsi="宋体" w:eastAsia="黑体"/>
                <w:color w:val="000000"/>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7D99871A">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6050175E">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56</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2661414">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5CD56E05">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35C9190C">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12E8540B">
            <w:pPr>
              <w:jc w:val="center"/>
              <w:rPr>
                <w:rFonts w:ascii="黑体" w:hAnsi="宋体" w:eastAsia="黑体"/>
                <w:color w:val="000000"/>
                <w:sz w:val="21"/>
                <w:szCs w:val="21"/>
                <w:highlight w:val="none"/>
              </w:rPr>
            </w:pPr>
            <w:r>
              <w:rPr>
                <w:rFonts w:ascii="黑体" w:hAnsi="宋体" w:eastAsia="黑体"/>
                <w:color w:val="000000"/>
                <w:sz w:val="21"/>
                <w:szCs w:val="21"/>
                <w:highlight w:val="none"/>
              </w:rPr>
              <w:t>防排烟系统</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6D728217">
            <w:pPr>
              <w:autoSpaceDN w:val="0"/>
              <w:jc w:val="center"/>
              <w:textAlignment w:val="center"/>
              <w:rPr>
                <w:rFonts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rPr>
              <w:t>防火阀</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6053CF71">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22</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A3B5F88">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6A954820">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8B6D5D4">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1EECC48">
            <w:pPr>
              <w:jc w:val="center"/>
              <w:rPr>
                <w:rFonts w:ascii="黑体" w:hAnsi="宋体" w:eastAsia="黑体"/>
                <w:color w:val="000000"/>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0E59B626">
            <w:pPr>
              <w:autoSpaceDN w:val="0"/>
              <w:jc w:val="center"/>
              <w:textAlignment w:val="center"/>
              <w:rPr>
                <w:rFonts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电动排烟窗</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62EF6319">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117</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2B81C5C">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扇</w:t>
            </w:r>
          </w:p>
        </w:tc>
      </w:tr>
    </w:tbl>
    <w:p w14:paraId="6DC9DA7C">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p>
    <w:p w14:paraId="247A1395">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丰乐牵引变电所</w:t>
      </w:r>
    </w:p>
    <w:tbl>
      <w:tblPr>
        <w:tblStyle w:val="20"/>
        <w:tblW w:w="9339" w:type="dxa"/>
        <w:tblInd w:w="0" w:type="dxa"/>
        <w:tblLayout w:type="fixed"/>
        <w:tblCellMar>
          <w:top w:w="0" w:type="dxa"/>
          <w:left w:w="108" w:type="dxa"/>
          <w:bottom w:w="0" w:type="dxa"/>
          <w:right w:w="108" w:type="dxa"/>
        </w:tblCellMar>
      </w:tblPr>
      <w:tblGrid>
        <w:gridCol w:w="1059"/>
        <w:gridCol w:w="1356"/>
        <w:gridCol w:w="3724"/>
        <w:gridCol w:w="1717"/>
        <w:gridCol w:w="1483"/>
      </w:tblGrid>
      <w:tr w14:paraId="47FC726E">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5A106570">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F5726B9">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65DDF05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5A57DE9E">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4DE5030C">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003495A4">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6AC69D3F">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1</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27B4D425">
            <w:pPr>
              <w:jc w:val="center"/>
              <w:rPr>
                <w:rFonts w:ascii="黑体" w:hAnsi="宋体" w:eastAsia="黑体"/>
                <w:sz w:val="21"/>
                <w:szCs w:val="21"/>
                <w:highlight w:val="none"/>
              </w:rPr>
            </w:pPr>
            <w:r>
              <w:rPr>
                <w:rFonts w:hint="eastAsia" w:ascii="黑体" w:hAnsi="宋体" w:eastAsia="黑体"/>
                <w:sz w:val="21"/>
                <w:szCs w:val="21"/>
                <w:highlight w:val="none"/>
              </w:rPr>
              <w:t>火灾自动报警系统</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6E1DD318">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4658A4DB">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45</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571E4F00">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4C335586">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0C8712F5">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C387833">
            <w:pPr>
              <w:jc w:val="center"/>
              <w:rPr>
                <w:rFonts w:ascii="黑体" w:hAnsi="宋体" w:eastAsia="黑体"/>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536EC92C">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446B965F">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13</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0591B8A2">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483C1471">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9F499F4">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F236235">
            <w:pPr>
              <w:jc w:val="center"/>
              <w:rPr>
                <w:rFonts w:ascii="黑体" w:hAnsi="宋体" w:eastAsia="黑体"/>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4982553B">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5BFD750F">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20D1DD80">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0B14260B">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4844494">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0C4386D">
            <w:pPr>
              <w:jc w:val="center"/>
              <w:rPr>
                <w:rFonts w:ascii="黑体" w:hAnsi="宋体" w:eastAsia="黑体"/>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28597044">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35790B4F">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5C58C68B">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6AAE1025">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57D6914">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C37CDA0">
            <w:pPr>
              <w:jc w:val="center"/>
              <w:rPr>
                <w:rFonts w:ascii="黑体" w:hAnsi="宋体" w:eastAsia="黑体"/>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517919D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1DB63B90">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77A31CE1">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1D9FBF9E">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CA712A4">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CB0FA4C">
            <w:pPr>
              <w:jc w:val="center"/>
              <w:rPr>
                <w:rFonts w:ascii="黑体" w:hAnsi="宋体" w:eastAsia="黑体"/>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2A27E96F">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2BE96842">
            <w:pPr>
              <w:jc w:val="center"/>
              <w:rPr>
                <w:rFonts w:hint="eastAsia" w:eastAsia="宋体"/>
                <w:sz w:val="21"/>
                <w:szCs w:val="21"/>
                <w:highlight w:val="none"/>
                <w:lang w:val="en-US" w:eastAsia="zh-CN"/>
              </w:rPr>
            </w:pPr>
            <w:r>
              <w:rPr>
                <w:rFonts w:hint="eastAsia"/>
                <w:sz w:val="21"/>
                <w:szCs w:val="21"/>
                <w:highlight w:val="none"/>
                <w:lang w:val="en-US" w:eastAsia="zh-CN"/>
              </w:rPr>
              <w:t>0</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5F8AFE72">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5F2D4C11">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C961AB8">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8E2845A">
            <w:pPr>
              <w:jc w:val="center"/>
              <w:rPr>
                <w:rFonts w:ascii="黑体" w:hAnsi="宋体" w:eastAsia="黑体"/>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180E2990">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3B1482C8">
            <w:pPr>
              <w:jc w:val="center"/>
              <w:rPr>
                <w:rFonts w:hint="default" w:eastAsia="宋体"/>
                <w:sz w:val="21"/>
                <w:szCs w:val="21"/>
                <w:highlight w:val="none"/>
                <w:lang w:val="en-US" w:eastAsia="zh-CN"/>
              </w:rPr>
            </w:pPr>
            <w:r>
              <w:rPr>
                <w:rFonts w:hint="eastAsia"/>
                <w:sz w:val="21"/>
                <w:szCs w:val="21"/>
                <w:highlight w:val="none"/>
                <w:lang w:val="en-US" w:eastAsia="zh-CN"/>
              </w:rPr>
              <w:t>1</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4A88A62D">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6D068141">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7E36E9F">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53CEB46">
            <w:pPr>
              <w:jc w:val="center"/>
              <w:rPr>
                <w:rFonts w:ascii="黑体" w:hAnsi="宋体" w:eastAsia="黑体"/>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5385A984">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493F7D4C">
            <w:pPr>
              <w:jc w:val="center"/>
              <w:rPr>
                <w:rFonts w:hint="default" w:eastAsia="宋体"/>
                <w:sz w:val="21"/>
                <w:szCs w:val="21"/>
                <w:highlight w:val="none"/>
                <w:lang w:val="en-US" w:eastAsia="zh-CN"/>
              </w:rPr>
            </w:pPr>
            <w:r>
              <w:rPr>
                <w:rFonts w:hint="eastAsia"/>
                <w:sz w:val="21"/>
                <w:szCs w:val="21"/>
                <w:highlight w:val="none"/>
                <w:lang w:val="en-US" w:eastAsia="zh-CN"/>
              </w:rPr>
              <w:t>14</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4CC41745">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78628303">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15AF688C">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7F76219F">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 监控系统</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17C6F585">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7B6AB751">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0</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0E87724C">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746D777E">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4B230EA5">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3EDA34B3">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 监控系统</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0B214D3B">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0E64E5A6">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0</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08E1D275">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0DE6619A">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08908608">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58E7F920">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0A3D2F9D">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59BBFB9D">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37916DA7">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0</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53D113D0">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4A1F3B28">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1A6D6F1F">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4B940B76">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2BE852FC">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7277D3B9">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67</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21D5CD92">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6DECB875">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E0E7579">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E7C4E15">
            <w:pPr>
              <w:jc w:val="center"/>
              <w:rPr>
                <w:rFonts w:ascii="黑体" w:hAnsi="宋体" w:eastAsia="黑体"/>
                <w:color w:val="000000"/>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78059CFE">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65151F28">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59</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1DD8078F">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4E275751">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1DC48A6C">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7F8B4834">
            <w:pPr>
              <w:jc w:val="center"/>
              <w:rPr>
                <w:rFonts w:ascii="黑体" w:hAnsi="宋体" w:eastAsia="黑体"/>
                <w:sz w:val="21"/>
                <w:szCs w:val="21"/>
                <w:highlight w:val="none"/>
              </w:rPr>
            </w:pPr>
            <w:r>
              <w:rPr>
                <w:rFonts w:hint="eastAsia" w:ascii="黑体" w:hAnsi="宋体" w:eastAsia="黑体"/>
                <w:color w:val="000000"/>
                <w:sz w:val="21"/>
                <w:szCs w:val="21"/>
                <w:highlight w:val="none"/>
              </w:rPr>
              <w:t>消防给水系统、自动喷水 灭火系统</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10175B1B">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5E6B3603">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2CB30BC5">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套</w:t>
            </w:r>
          </w:p>
        </w:tc>
      </w:tr>
      <w:tr w14:paraId="4CE1C3DA">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25783F8">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357CA69">
            <w:pPr>
              <w:jc w:val="center"/>
              <w:rPr>
                <w:rFonts w:ascii="黑体" w:hAnsi="宋体" w:eastAsia="黑体"/>
                <w:color w:val="000000"/>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1A74E754">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50010C08">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0CCC25AA">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05868D95">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01A1A0E9">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20B724F">
            <w:pPr>
              <w:jc w:val="center"/>
              <w:rPr>
                <w:rFonts w:ascii="黑体" w:hAnsi="宋体" w:eastAsia="黑体"/>
                <w:color w:val="000000"/>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1874858B">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7D134835">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7B40EB08">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4D619653">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CA570F1">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EC7524C">
            <w:pPr>
              <w:jc w:val="center"/>
              <w:rPr>
                <w:rFonts w:ascii="黑体" w:hAnsi="宋体" w:eastAsia="黑体"/>
                <w:color w:val="000000"/>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5193387B">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292E8001">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4</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4D3F3031">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4F99A9E8">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4DAF67B">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8DB67B4">
            <w:pPr>
              <w:jc w:val="center"/>
              <w:rPr>
                <w:rFonts w:ascii="黑体" w:hAnsi="宋体" w:eastAsia="黑体"/>
                <w:color w:val="000000"/>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27D87DDC">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4F19043F">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10</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44F53B11">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62EB27C6">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13FD6AFD">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2BFB464C">
            <w:pPr>
              <w:jc w:val="center"/>
              <w:rPr>
                <w:rFonts w:ascii="黑体" w:hAnsi="宋体" w:eastAsia="黑体"/>
                <w:color w:val="000000"/>
                <w:sz w:val="21"/>
                <w:szCs w:val="21"/>
                <w:highlight w:val="none"/>
              </w:rPr>
            </w:pPr>
            <w:r>
              <w:rPr>
                <w:rFonts w:ascii="黑体" w:hAnsi="宋体" w:eastAsia="黑体"/>
                <w:color w:val="000000"/>
                <w:sz w:val="21"/>
                <w:szCs w:val="21"/>
                <w:highlight w:val="none"/>
              </w:rPr>
              <w:t>防排烟系统</w:t>
            </w:r>
          </w:p>
        </w:tc>
        <w:tc>
          <w:tcPr>
            <w:tcW w:w="3724" w:type="dxa"/>
            <w:tcBorders>
              <w:top w:val="single" w:color="auto" w:sz="4" w:space="0"/>
              <w:left w:val="single" w:color="auto" w:sz="4" w:space="0"/>
              <w:bottom w:val="single" w:color="auto" w:sz="4" w:space="0"/>
              <w:right w:val="single" w:color="auto" w:sz="4" w:space="0"/>
            </w:tcBorders>
            <w:noWrap w:val="0"/>
            <w:vAlign w:val="center"/>
          </w:tcPr>
          <w:p w14:paraId="64F38DDE">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排烟风机</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3524F333">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1C023F18">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5A5BB48B">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5649F85">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E0BBA7B">
            <w:pPr>
              <w:jc w:val="center"/>
              <w:rPr>
                <w:rFonts w:ascii="黑体" w:hAnsi="宋体" w:eastAsia="黑体"/>
                <w:color w:val="000000"/>
                <w:sz w:val="21"/>
                <w:szCs w:val="21"/>
                <w:highlight w:val="none"/>
              </w:rPr>
            </w:pPr>
          </w:p>
        </w:tc>
        <w:tc>
          <w:tcPr>
            <w:tcW w:w="3724" w:type="dxa"/>
            <w:tcBorders>
              <w:top w:val="single" w:color="auto" w:sz="4" w:space="0"/>
              <w:left w:val="single" w:color="auto" w:sz="4" w:space="0"/>
              <w:bottom w:val="single" w:color="auto" w:sz="4" w:space="0"/>
              <w:right w:val="single" w:color="auto" w:sz="4" w:space="0"/>
            </w:tcBorders>
            <w:noWrap w:val="0"/>
            <w:vAlign w:val="center"/>
          </w:tcPr>
          <w:p w14:paraId="442FB27A">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防火阀</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4CDEB025">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46A23E3F">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bl>
    <w:p w14:paraId="15E74B5D">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p>
    <w:p w14:paraId="0AE3F84C">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相官牵引变电所</w:t>
      </w:r>
    </w:p>
    <w:tbl>
      <w:tblPr>
        <w:tblStyle w:val="20"/>
        <w:tblW w:w="9356" w:type="dxa"/>
        <w:tblInd w:w="0" w:type="dxa"/>
        <w:tblLayout w:type="fixed"/>
        <w:tblCellMar>
          <w:top w:w="0" w:type="dxa"/>
          <w:left w:w="108" w:type="dxa"/>
          <w:bottom w:w="0" w:type="dxa"/>
          <w:right w:w="108" w:type="dxa"/>
        </w:tblCellMar>
      </w:tblPr>
      <w:tblGrid>
        <w:gridCol w:w="1059"/>
        <w:gridCol w:w="1356"/>
        <w:gridCol w:w="3741"/>
        <w:gridCol w:w="1716"/>
        <w:gridCol w:w="1484"/>
      </w:tblGrid>
      <w:tr w14:paraId="39DA7611">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3CC489A2">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53BFE8F2">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18583473">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65624EDF">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55D68E4A">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3787ED36">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2052029B">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1</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32CA67A8">
            <w:pPr>
              <w:jc w:val="center"/>
              <w:rPr>
                <w:rFonts w:ascii="黑体" w:hAnsi="宋体" w:eastAsia="黑体"/>
                <w:sz w:val="21"/>
                <w:szCs w:val="21"/>
                <w:highlight w:val="none"/>
              </w:rPr>
            </w:pPr>
            <w:r>
              <w:rPr>
                <w:rFonts w:hint="eastAsia" w:ascii="黑体" w:hAnsi="宋体" w:eastAsia="黑体"/>
                <w:sz w:val="21"/>
                <w:szCs w:val="21"/>
                <w:highlight w:val="none"/>
              </w:rPr>
              <w:t>火灾自动报警系统</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2FF8AA03">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716" w:type="dxa"/>
            <w:tcBorders>
              <w:top w:val="single" w:color="auto" w:sz="4" w:space="0"/>
              <w:left w:val="single" w:color="auto" w:sz="4" w:space="0"/>
              <w:bottom w:val="single" w:color="auto" w:sz="4" w:space="0"/>
              <w:right w:val="single" w:color="auto" w:sz="4" w:space="0"/>
            </w:tcBorders>
            <w:noWrap w:val="0"/>
            <w:vAlign w:val="top"/>
          </w:tcPr>
          <w:p w14:paraId="0D14BA2B">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45</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27175CF4">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2F3EFFE5">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8656B8C">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67CA747">
            <w:pPr>
              <w:jc w:val="center"/>
              <w:rPr>
                <w:rFonts w:ascii="黑体" w:hAnsi="宋体" w:eastAsia="黑体"/>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563D3EEC">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716" w:type="dxa"/>
            <w:tcBorders>
              <w:top w:val="single" w:color="auto" w:sz="4" w:space="0"/>
              <w:left w:val="single" w:color="auto" w:sz="4" w:space="0"/>
              <w:bottom w:val="single" w:color="auto" w:sz="4" w:space="0"/>
              <w:right w:val="single" w:color="auto" w:sz="4" w:space="0"/>
            </w:tcBorders>
            <w:noWrap w:val="0"/>
            <w:vAlign w:val="top"/>
          </w:tcPr>
          <w:p w14:paraId="7633B875">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13</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77AE8789">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75C74155">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EC92B14">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75DF1DA">
            <w:pPr>
              <w:jc w:val="center"/>
              <w:rPr>
                <w:rFonts w:ascii="黑体" w:hAnsi="宋体" w:eastAsia="黑体"/>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6591946C">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48C023E7">
            <w:pPr>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53C83CF5">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7F323AF3">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AFDC467">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22C9148">
            <w:pPr>
              <w:jc w:val="center"/>
              <w:rPr>
                <w:rFonts w:ascii="黑体" w:hAnsi="宋体" w:eastAsia="黑体"/>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6D6431BF">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37CEA1EF">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761E5CB6">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1D102937">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769595C">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4F42355">
            <w:pPr>
              <w:jc w:val="center"/>
              <w:rPr>
                <w:rFonts w:ascii="黑体" w:hAnsi="宋体" w:eastAsia="黑体"/>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059A06D8">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716" w:type="dxa"/>
            <w:tcBorders>
              <w:top w:val="single" w:color="auto" w:sz="4" w:space="0"/>
              <w:left w:val="single" w:color="auto" w:sz="4" w:space="0"/>
              <w:bottom w:val="single" w:color="auto" w:sz="4" w:space="0"/>
              <w:right w:val="single" w:color="auto" w:sz="4" w:space="0"/>
            </w:tcBorders>
            <w:noWrap w:val="0"/>
            <w:vAlign w:val="top"/>
          </w:tcPr>
          <w:p w14:paraId="163DF625">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7B8DA9BD">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11FACA52">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A97F09D">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9192057">
            <w:pPr>
              <w:jc w:val="center"/>
              <w:rPr>
                <w:rFonts w:ascii="黑体" w:hAnsi="宋体" w:eastAsia="黑体"/>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255E5D03">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63DFEEA5">
            <w:pPr>
              <w:jc w:val="center"/>
              <w:rPr>
                <w:rFonts w:hint="eastAsia" w:eastAsia="宋体"/>
                <w:sz w:val="21"/>
                <w:szCs w:val="21"/>
                <w:highlight w:val="none"/>
                <w:lang w:val="en-US" w:eastAsia="zh-CN"/>
              </w:rPr>
            </w:pPr>
            <w:r>
              <w:rPr>
                <w:rFonts w:hint="eastAsia"/>
                <w:sz w:val="21"/>
                <w:szCs w:val="21"/>
                <w:highlight w:val="none"/>
                <w:lang w:val="en-US" w:eastAsia="zh-CN"/>
              </w:rPr>
              <w:t>0</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511FA98E">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1BC848B7">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FB0D43F">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21D4F57">
            <w:pPr>
              <w:jc w:val="center"/>
              <w:rPr>
                <w:rFonts w:ascii="黑体" w:hAnsi="宋体" w:eastAsia="黑体"/>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530D137C">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1A881B72">
            <w:pPr>
              <w:jc w:val="center"/>
              <w:rPr>
                <w:rFonts w:hint="default" w:eastAsia="宋体"/>
                <w:sz w:val="21"/>
                <w:szCs w:val="21"/>
                <w:highlight w:val="none"/>
                <w:lang w:val="en-US" w:eastAsia="zh-CN"/>
              </w:rPr>
            </w:pPr>
            <w:r>
              <w:rPr>
                <w:rFonts w:hint="eastAsia"/>
                <w:sz w:val="21"/>
                <w:szCs w:val="21"/>
                <w:highlight w:val="none"/>
                <w:lang w:val="en-US" w:eastAsia="zh-CN"/>
              </w:rPr>
              <w:t>1</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1FC94268">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70AEF3A9">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A22974B">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54B2013">
            <w:pPr>
              <w:jc w:val="center"/>
              <w:rPr>
                <w:rFonts w:ascii="黑体" w:hAnsi="宋体" w:eastAsia="黑体"/>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5E04547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7F4227A8">
            <w:pPr>
              <w:jc w:val="center"/>
              <w:rPr>
                <w:rFonts w:hint="default" w:eastAsia="宋体"/>
                <w:sz w:val="21"/>
                <w:szCs w:val="21"/>
                <w:highlight w:val="none"/>
                <w:lang w:val="en-US" w:eastAsia="zh-CN"/>
              </w:rPr>
            </w:pPr>
            <w:r>
              <w:rPr>
                <w:rFonts w:hint="eastAsia"/>
                <w:sz w:val="21"/>
                <w:szCs w:val="21"/>
                <w:highlight w:val="none"/>
                <w:lang w:val="en-US" w:eastAsia="zh-CN"/>
              </w:rPr>
              <w:t>14</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0E90C1E3">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0AE6BC69">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290BAFED">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683265D7">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 监控系统</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1829BD64">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71E0A15C">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0</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42658E5E">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4331C835">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7C925644">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6B9AB0D2">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 监控系统</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06A740DD">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5F0AD10D">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0</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51608FDA">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6BBAB110">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7490885C">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09C4D07E">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2564FD7F">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239C0759">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29B0872A">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0</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00381F0E">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3E18901A">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6B8BA6C9">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0F99DAA9">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5FB6E5FD">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716" w:type="dxa"/>
            <w:tcBorders>
              <w:top w:val="single" w:color="auto" w:sz="4" w:space="0"/>
              <w:left w:val="single" w:color="auto" w:sz="4" w:space="0"/>
              <w:bottom w:val="single" w:color="auto" w:sz="4" w:space="0"/>
              <w:right w:val="single" w:color="auto" w:sz="4" w:space="0"/>
            </w:tcBorders>
            <w:noWrap w:val="0"/>
            <w:vAlign w:val="top"/>
          </w:tcPr>
          <w:p w14:paraId="30A4E60C">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56</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5F5672E2">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0A121247">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B6E8F74">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B78FA43">
            <w:pPr>
              <w:jc w:val="center"/>
              <w:rPr>
                <w:rFonts w:ascii="黑体" w:hAnsi="宋体" w:eastAsia="黑体"/>
                <w:color w:val="000000"/>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13BA0E82">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716" w:type="dxa"/>
            <w:tcBorders>
              <w:top w:val="single" w:color="auto" w:sz="4" w:space="0"/>
              <w:left w:val="single" w:color="auto" w:sz="4" w:space="0"/>
              <w:bottom w:val="single" w:color="auto" w:sz="4" w:space="0"/>
              <w:right w:val="single" w:color="auto" w:sz="4" w:space="0"/>
            </w:tcBorders>
            <w:noWrap w:val="0"/>
            <w:vAlign w:val="top"/>
          </w:tcPr>
          <w:p w14:paraId="31B3A52A">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56</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0327CA5A">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1EC9B8BD">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084402C2">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3D9CFA04">
            <w:pPr>
              <w:jc w:val="center"/>
              <w:rPr>
                <w:rFonts w:ascii="黑体" w:hAnsi="宋体" w:eastAsia="黑体"/>
                <w:sz w:val="21"/>
                <w:szCs w:val="21"/>
                <w:highlight w:val="none"/>
              </w:rPr>
            </w:pPr>
            <w:r>
              <w:rPr>
                <w:rFonts w:hint="eastAsia" w:ascii="黑体" w:hAnsi="宋体" w:eastAsia="黑体"/>
                <w:color w:val="000000"/>
                <w:sz w:val="21"/>
                <w:szCs w:val="21"/>
                <w:highlight w:val="none"/>
              </w:rPr>
              <w:t>消防给水系统、自动喷水 灭火系统</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4E10639B">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444DFED0">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1045AFF9">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套</w:t>
            </w:r>
          </w:p>
        </w:tc>
      </w:tr>
      <w:tr w14:paraId="3E4739B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F08A5C2">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4C98273C">
            <w:pPr>
              <w:jc w:val="center"/>
              <w:rPr>
                <w:rFonts w:ascii="黑体" w:hAnsi="宋体" w:eastAsia="黑体"/>
                <w:color w:val="000000"/>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4A050048">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2915D27C">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2</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6D009B91">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1E6EF0D6">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6663CAB">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6561EDC">
            <w:pPr>
              <w:jc w:val="center"/>
              <w:rPr>
                <w:rFonts w:ascii="黑体" w:hAnsi="宋体" w:eastAsia="黑体"/>
                <w:color w:val="000000"/>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46A62A2D">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1F13F228">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083AB87B">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6357A28F">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7ED3681">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2F41364">
            <w:pPr>
              <w:jc w:val="center"/>
              <w:rPr>
                <w:rFonts w:ascii="黑体" w:hAnsi="宋体" w:eastAsia="黑体"/>
                <w:color w:val="000000"/>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7AE648FD">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5DADA89C">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13</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161AD8A7">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7E7BBCA7">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97C4685">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63B8621A">
            <w:pPr>
              <w:jc w:val="center"/>
              <w:rPr>
                <w:rFonts w:ascii="黑体" w:hAnsi="宋体" w:eastAsia="黑体"/>
                <w:color w:val="000000"/>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6CF37E69">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673D4BF3">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9</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676F662C">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7AAC92A1">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5301C46C">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2E306D7F">
            <w:pPr>
              <w:jc w:val="center"/>
              <w:rPr>
                <w:rFonts w:ascii="黑体" w:hAnsi="宋体" w:eastAsia="黑体"/>
                <w:color w:val="000000"/>
                <w:sz w:val="21"/>
                <w:szCs w:val="21"/>
                <w:highlight w:val="none"/>
              </w:rPr>
            </w:pPr>
            <w:r>
              <w:rPr>
                <w:rFonts w:ascii="黑体" w:hAnsi="宋体" w:eastAsia="黑体"/>
                <w:color w:val="000000"/>
                <w:sz w:val="21"/>
                <w:szCs w:val="21"/>
                <w:highlight w:val="none"/>
              </w:rPr>
              <w:t>防排烟系统</w:t>
            </w:r>
          </w:p>
        </w:tc>
        <w:tc>
          <w:tcPr>
            <w:tcW w:w="3741" w:type="dxa"/>
            <w:tcBorders>
              <w:top w:val="single" w:color="auto" w:sz="4" w:space="0"/>
              <w:left w:val="single" w:color="auto" w:sz="4" w:space="0"/>
              <w:bottom w:val="single" w:color="auto" w:sz="4" w:space="0"/>
              <w:right w:val="single" w:color="auto" w:sz="4" w:space="0"/>
            </w:tcBorders>
            <w:noWrap w:val="0"/>
            <w:vAlign w:val="center"/>
          </w:tcPr>
          <w:p w14:paraId="1F0983F8">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排烟风机</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1A1623BA">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447ECC1F">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60B5FBF6">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8F8BB36">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CD2F8FE">
            <w:pPr>
              <w:jc w:val="center"/>
              <w:rPr>
                <w:rFonts w:ascii="黑体" w:hAnsi="宋体" w:eastAsia="黑体"/>
                <w:color w:val="000000"/>
                <w:sz w:val="21"/>
                <w:szCs w:val="21"/>
                <w:highlight w:val="none"/>
              </w:rPr>
            </w:pPr>
          </w:p>
        </w:tc>
        <w:tc>
          <w:tcPr>
            <w:tcW w:w="3741" w:type="dxa"/>
            <w:tcBorders>
              <w:top w:val="single" w:color="auto" w:sz="4" w:space="0"/>
              <w:left w:val="single" w:color="auto" w:sz="4" w:space="0"/>
              <w:bottom w:val="single" w:color="auto" w:sz="4" w:space="0"/>
              <w:right w:val="single" w:color="auto" w:sz="4" w:space="0"/>
            </w:tcBorders>
            <w:noWrap w:val="0"/>
            <w:vAlign w:val="center"/>
          </w:tcPr>
          <w:p w14:paraId="30436F13">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防火阀</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768563AC">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4DC39762">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bl>
    <w:p w14:paraId="3A8463F2">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p>
    <w:p w14:paraId="1DB9E136">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控制中心</w:t>
      </w:r>
    </w:p>
    <w:tbl>
      <w:tblPr>
        <w:tblStyle w:val="20"/>
        <w:tblW w:w="9356" w:type="dxa"/>
        <w:tblInd w:w="0" w:type="dxa"/>
        <w:tblLayout w:type="fixed"/>
        <w:tblCellMar>
          <w:top w:w="0" w:type="dxa"/>
          <w:left w:w="108" w:type="dxa"/>
          <w:bottom w:w="0" w:type="dxa"/>
          <w:right w:w="108" w:type="dxa"/>
        </w:tblCellMar>
      </w:tblPr>
      <w:tblGrid>
        <w:gridCol w:w="1059"/>
        <w:gridCol w:w="1528"/>
        <w:gridCol w:w="3585"/>
        <w:gridCol w:w="1717"/>
        <w:gridCol w:w="1467"/>
      </w:tblGrid>
      <w:tr w14:paraId="027A9DE0">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2689436F">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1AD40663">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585" w:type="dxa"/>
            <w:tcBorders>
              <w:top w:val="single" w:color="auto" w:sz="4" w:space="0"/>
              <w:left w:val="single" w:color="auto" w:sz="4" w:space="0"/>
              <w:bottom w:val="single" w:color="auto" w:sz="4" w:space="0"/>
              <w:right w:val="single" w:color="auto" w:sz="4" w:space="0"/>
            </w:tcBorders>
            <w:noWrap w:val="0"/>
            <w:vAlign w:val="center"/>
          </w:tcPr>
          <w:p w14:paraId="0D6AE3E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36D4C2D1">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6F2415D3">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52BFE52E">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46A1DAB0">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1</w:t>
            </w:r>
          </w:p>
        </w:tc>
        <w:tc>
          <w:tcPr>
            <w:tcW w:w="1528" w:type="dxa"/>
            <w:vMerge w:val="restart"/>
            <w:tcBorders>
              <w:top w:val="single" w:color="auto" w:sz="4" w:space="0"/>
              <w:left w:val="single" w:color="auto" w:sz="4" w:space="0"/>
              <w:bottom w:val="single" w:color="auto" w:sz="4" w:space="0"/>
              <w:right w:val="single" w:color="auto" w:sz="4" w:space="0"/>
            </w:tcBorders>
            <w:noWrap w:val="0"/>
            <w:vAlign w:val="center"/>
          </w:tcPr>
          <w:p w14:paraId="7B577468">
            <w:pPr>
              <w:jc w:val="center"/>
              <w:rPr>
                <w:rFonts w:ascii="黑体" w:hAnsi="宋体" w:eastAsia="黑体"/>
                <w:sz w:val="21"/>
                <w:szCs w:val="21"/>
                <w:highlight w:val="none"/>
              </w:rPr>
            </w:pPr>
            <w:r>
              <w:rPr>
                <w:rFonts w:hint="eastAsia" w:ascii="黑体" w:hAnsi="宋体" w:eastAsia="黑体"/>
                <w:sz w:val="21"/>
                <w:szCs w:val="21"/>
                <w:highlight w:val="none"/>
              </w:rPr>
              <w:t>火灾自动报警系统</w:t>
            </w:r>
          </w:p>
        </w:tc>
        <w:tc>
          <w:tcPr>
            <w:tcW w:w="3585" w:type="dxa"/>
            <w:tcBorders>
              <w:top w:val="single" w:color="auto" w:sz="4" w:space="0"/>
              <w:left w:val="single" w:color="auto" w:sz="4" w:space="0"/>
              <w:bottom w:val="single" w:color="auto" w:sz="4" w:space="0"/>
              <w:right w:val="single" w:color="auto" w:sz="4" w:space="0"/>
            </w:tcBorders>
            <w:noWrap w:val="0"/>
            <w:vAlign w:val="center"/>
          </w:tcPr>
          <w:p w14:paraId="7EDEA047">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4B3FEA0A">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2196</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1416D3AD">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68BD1704">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EEEC409">
            <w:pPr>
              <w:autoSpaceDN w:val="0"/>
              <w:jc w:val="center"/>
              <w:textAlignment w:val="center"/>
              <w:rPr>
                <w:rFonts w:ascii="黑体" w:hAnsi="宋体" w:eastAsia="黑体"/>
                <w:color w:val="000000"/>
                <w:sz w:val="21"/>
                <w:szCs w:val="21"/>
                <w:highlight w:val="none"/>
              </w:rPr>
            </w:pPr>
          </w:p>
        </w:tc>
        <w:tc>
          <w:tcPr>
            <w:tcW w:w="1528" w:type="dxa"/>
            <w:vMerge w:val="continue"/>
            <w:tcBorders>
              <w:top w:val="single" w:color="auto" w:sz="4" w:space="0"/>
              <w:left w:val="single" w:color="auto" w:sz="4" w:space="0"/>
              <w:bottom w:val="single" w:color="auto" w:sz="4" w:space="0"/>
              <w:right w:val="single" w:color="auto" w:sz="4" w:space="0"/>
            </w:tcBorders>
            <w:noWrap w:val="0"/>
            <w:vAlign w:val="center"/>
          </w:tcPr>
          <w:p w14:paraId="34E532A1">
            <w:pPr>
              <w:jc w:val="center"/>
              <w:rPr>
                <w:rFonts w:ascii="黑体" w:hAnsi="宋体" w:eastAsia="黑体"/>
                <w:sz w:val="21"/>
                <w:szCs w:val="21"/>
                <w:highlight w:val="none"/>
              </w:rPr>
            </w:pPr>
          </w:p>
        </w:tc>
        <w:tc>
          <w:tcPr>
            <w:tcW w:w="3585" w:type="dxa"/>
            <w:tcBorders>
              <w:top w:val="single" w:color="auto" w:sz="4" w:space="0"/>
              <w:left w:val="single" w:color="auto" w:sz="4" w:space="0"/>
              <w:bottom w:val="single" w:color="auto" w:sz="4" w:space="0"/>
              <w:right w:val="single" w:color="auto" w:sz="4" w:space="0"/>
            </w:tcBorders>
            <w:noWrap w:val="0"/>
            <w:vAlign w:val="center"/>
          </w:tcPr>
          <w:p w14:paraId="7122F033">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5B784B4D">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237</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575F1044">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4FA6CC32">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66B7777">
            <w:pPr>
              <w:autoSpaceDN w:val="0"/>
              <w:jc w:val="center"/>
              <w:textAlignment w:val="center"/>
              <w:rPr>
                <w:rFonts w:ascii="黑体" w:hAnsi="宋体" w:eastAsia="黑体"/>
                <w:color w:val="000000"/>
                <w:sz w:val="21"/>
                <w:szCs w:val="21"/>
                <w:highlight w:val="none"/>
              </w:rPr>
            </w:pPr>
          </w:p>
        </w:tc>
        <w:tc>
          <w:tcPr>
            <w:tcW w:w="1528" w:type="dxa"/>
            <w:vMerge w:val="continue"/>
            <w:tcBorders>
              <w:top w:val="single" w:color="auto" w:sz="4" w:space="0"/>
              <w:left w:val="single" w:color="auto" w:sz="4" w:space="0"/>
              <w:bottom w:val="single" w:color="auto" w:sz="4" w:space="0"/>
              <w:right w:val="single" w:color="auto" w:sz="4" w:space="0"/>
            </w:tcBorders>
            <w:noWrap w:val="0"/>
            <w:vAlign w:val="center"/>
          </w:tcPr>
          <w:p w14:paraId="5A20D0FC">
            <w:pPr>
              <w:jc w:val="center"/>
              <w:rPr>
                <w:rFonts w:ascii="黑体" w:hAnsi="宋体" w:eastAsia="黑体"/>
                <w:sz w:val="21"/>
                <w:szCs w:val="21"/>
                <w:highlight w:val="none"/>
              </w:rPr>
            </w:pPr>
          </w:p>
        </w:tc>
        <w:tc>
          <w:tcPr>
            <w:tcW w:w="3585" w:type="dxa"/>
            <w:tcBorders>
              <w:top w:val="single" w:color="auto" w:sz="4" w:space="0"/>
              <w:left w:val="single" w:color="auto" w:sz="4" w:space="0"/>
              <w:bottom w:val="single" w:color="auto" w:sz="4" w:space="0"/>
              <w:right w:val="single" w:color="auto" w:sz="4" w:space="0"/>
            </w:tcBorders>
            <w:noWrap w:val="0"/>
            <w:vAlign w:val="center"/>
          </w:tcPr>
          <w:p w14:paraId="020F579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5BD75669">
            <w:pPr>
              <w:jc w:val="center"/>
              <w:rPr>
                <w:rFonts w:hint="eastAsia" w:eastAsia="宋体"/>
                <w:sz w:val="21"/>
                <w:szCs w:val="21"/>
                <w:highlight w:val="none"/>
                <w:lang w:val="en-US" w:eastAsia="zh-CN"/>
              </w:rPr>
            </w:pPr>
            <w:r>
              <w:rPr>
                <w:rFonts w:hint="eastAsia"/>
                <w:sz w:val="21"/>
                <w:szCs w:val="21"/>
                <w:highlight w:val="none"/>
                <w:lang w:val="en-US" w:eastAsia="zh-CN"/>
              </w:rPr>
              <w:t>5</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48F19BBB">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4125C44B">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3D11933">
            <w:pPr>
              <w:autoSpaceDN w:val="0"/>
              <w:jc w:val="center"/>
              <w:textAlignment w:val="center"/>
              <w:rPr>
                <w:rFonts w:ascii="黑体" w:hAnsi="宋体" w:eastAsia="黑体"/>
                <w:color w:val="000000"/>
                <w:sz w:val="21"/>
                <w:szCs w:val="21"/>
                <w:highlight w:val="none"/>
              </w:rPr>
            </w:pPr>
          </w:p>
        </w:tc>
        <w:tc>
          <w:tcPr>
            <w:tcW w:w="1528" w:type="dxa"/>
            <w:vMerge w:val="continue"/>
            <w:tcBorders>
              <w:top w:val="single" w:color="auto" w:sz="4" w:space="0"/>
              <w:left w:val="single" w:color="auto" w:sz="4" w:space="0"/>
              <w:bottom w:val="single" w:color="auto" w:sz="4" w:space="0"/>
              <w:right w:val="single" w:color="auto" w:sz="4" w:space="0"/>
            </w:tcBorders>
            <w:noWrap w:val="0"/>
            <w:vAlign w:val="center"/>
          </w:tcPr>
          <w:p w14:paraId="6FA69C79">
            <w:pPr>
              <w:jc w:val="center"/>
              <w:rPr>
                <w:rFonts w:ascii="黑体" w:hAnsi="宋体" w:eastAsia="黑体"/>
                <w:sz w:val="21"/>
                <w:szCs w:val="21"/>
                <w:highlight w:val="none"/>
              </w:rPr>
            </w:pPr>
          </w:p>
        </w:tc>
        <w:tc>
          <w:tcPr>
            <w:tcW w:w="3585" w:type="dxa"/>
            <w:tcBorders>
              <w:top w:val="single" w:color="auto" w:sz="4" w:space="0"/>
              <w:left w:val="single" w:color="auto" w:sz="4" w:space="0"/>
              <w:bottom w:val="single" w:color="auto" w:sz="4" w:space="0"/>
              <w:right w:val="single" w:color="auto" w:sz="4" w:space="0"/>
            </w:tcBorders>
            <w:noWrap w:val="0"/>
            <w:vAlign w:val="center"/>
          </w:tcPr>
          <w:p w14:paraId="4AB7560E">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060B3B05">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2D590449">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5A46DD6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F377A03">
            <w:pPr>
              <w:autoSpaceDN w:val="0"/>
              <w:jc w:val="center"/>
              <w:textAlignment w:val="center"/>
              <w:rPr>
                <w:rFonts w:ascii="黑体" w:hAnsi="宋体" w:eastAsia="黑体"/>
                <w:color w:val="000000"/>
                <w:sz w:val="21"/>
                <w:szCs w:val="21"/>
                <w:highlight w:val="none"/>
              </w:rPr>
            </w:pPr>
          </w:p>
        </w:tc>
        <w:tc>
          <w:tcPr>
            <w:tcW w:w="1528" w:type="dxa"/>
            <w:vMerge w:val="continue"/>
            <w:tcBorders>
              <w:top w:val="single" w:color="auto" w:sz="4" w:space="0"/>
              <w:left w:val="single" w:color="auto" w:sz="4" w:space="0"/>
              <w:bottom w:val="single" w:color="auto" w:sz="4" w:space="0"/>
              <w:right w:val="single" w:color="auto" w:sz="4" w:space="0"/>
            </w:tcBorders>
            <w:noWrap w:val="0"/>
            <w:vAlign w:val="center"/>
          </w:tcPr>
          <w:p w14:paraId="3A6EE53F">
            <w:pPr>
              <w:jc w:val="center"/>
              <w:rPr>
                <w:rFonts w:ascii="黑体" w:hAnsi="宋体" w:eastAsia="黑体"/>
                <w:sz w:val="21"/>
                <w:szCs w:val="21"/>
                <w:highlight w:val="none"/>
              </w:rPr>
            </w:pPr>
          </w:p>
        </w:tc>
        <w:tc>
          <w:tcPr>
            <w:tcW w:w="3585" w:type="dxa"/>
            <w:tcBorders>
              <w:top w:val="single" w:color="auto" w:sz="4" w:space="0"/>
              <w:left w:val="single" w:color="auto" w:sz="4" w:space="0"/>
              <w:bottom w:val="single" w:color="auto" w:sz="4" w:space="0"/>
              <w:right w:val="single" w:color="auto" w:sz="4" w:space="0"/>
            </w:tcBorders>
            <w:noWrap w:val="0"/>
            <w:vAlign w:val="center"/>
          </w:tcPr>
          <w:p w14:paraId="48A863DD">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6B10B5F0">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311</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58076690">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14FBB489">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B8CB369">
            <w:pPr>
              <w:autoSpaceDN w:val="0"/>
              <w:jc w:val="center"/>
              <w:textAlignment w:val="center"/>
              <w:rPr>
                <w:rFonts w:ascii="黑体" w:hAnsi="宋体" w:eastAsia="黑体"/>
                <w:color w:val="000000"/>
                <w:sz w:val="21"/>
                <w:szCs w:val="21"/>
                <w:highlight w:val="none"/>
              </w:rPr>
            </w:pPr>
          </w:p>
        </w:tc>
        <w:tc>
          <w:tcPr>
            <w:tcW w:w="1528" w:type="dxa"/>
            <w:vMerge w:val="continue"/>
            <w:tcBorders>
              <w:top w:val="single" w:color="auto" w:sz="4" w:space="0"/>
              <w:left w:val="single" w:color="auto" w:sz="4" w:space="0"/>
              <w:bottom w:val="single" w:color="auto" w:sz="4" w:space="0"/>
              <w:right w:val="single" w:color="auto" w:sz="4" w:space="0"/>
            </w:tcBorders>
            <w:noWrap w:val="0"/>
            <w:vAlign w:val="center"/>
          </w:tcPr>
          <w:p w14:paraId="29E07BC0">
            <w:pPr>
              <w:jc w:val="center"/>
              <w:rPr>
                <w:rFonts w:ascii="黑体" w:hAnsi="宋体" w:eastAsia="黑体"/>
                <w:sz w:val="21"/>
                <w:szCs w:val="21"/>
                <w:highlight w:val="none"/>
              </w:rPr>
            </w:pPr>
          </w:p>
        </w:tc>
        <w:tc>
          <w:tcPr>
            <w:tcW w:w="3585" w:type="dxa"/>
            <w:tcBorders>
              <w:top w:val="single" w:color="auto" w:sz="4" w:space="0"/>
              <w:left w:val="single" w:color="auto" w:sz="4" w:space="0"/>
              <w:bottom w:val="single" w:color="auto" w:sz="4" w:space="0"/>
              <w:right w:val="single" w:color="auto" w:sz="4" w:space="0"/>
            </w:tcBorders>
            <w:noWrap w:val="0"/>
            <w:vAlign w:val="center"/>
          </w:tcPr>
          <w:p w14:paraId="571AADBF">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236FEAE4">
            <w:pPr>
              <w:jc w:val="center"/>
              <w:rPr>
                <w:rFonts w:hint="eastAsia" w:eastAsia="宋体"/>
                <w:sz w:val="21"/>
                <w:szCs w:val="21"/>
                <w:highlight w:val="none"/>
                <w:lang w:val="en-US" w:eastAsia="zh-CN"/>
              </w:rPr>
            </w:pPr>
            <w:r>
              <w:rPr>
                <w:rFonts w:hint="eastAsia"/>
                <w:sz w:val="21"/>
                <w:szCs w:val="21"/>
                <w:highlight w:val="none"/>
                <w:lang w:val="en-US" w:eastAsia="zh-CN"/>
              </w:rPr>
              <w:t>2</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31BACB9A">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62415099">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1D046A3">
            <w:pPr>
              <w:autoSpaceDN w:val="0"/>
              <w:jc w:val="center"/>
              <w:textAlignment w:val="center"/>
              <w:rPr>
                <w:rFonts w:ascii="黑体" w:hAnsi="宋体" w:eastAsia="黑体"/>
                <w:color w:val="000000"/>
                <w:sz w:val="21"/>
                <w:szCs w:val="21"/>
                <w:highlight w:val="none"/>
              </w:rPr>
            </w:pPr>
          </w:p>
        </w:tc>
        <w:tc>
          <w:tcPr>
            <w:tcW w:w="1528" w:type="dxa"/>
            <w:vMerge w:val="continue"/>
            <w:tcBorders>
              <w:top w:val="single" w:color="auto" w:sz="4" w:space="0"/>
              <w:left w:val="single" w:color="auto" w:sz="4" w:space="0"/>
              <w:bottom w:val="single" w:color="auto" w:sz="4" w:space="0"/>
              <w:right w:val="single" w:color="auto" w:sz="4" w:space="0"/>
            </w:tcBorders>
            <w:noWrap w:val="0"/>
            <w:vAlign w:val="center"/>
          </w:tcPr>
          <w:p w14:paraId="39CD27D0">
            <w:pPr>
              <w:jc w:val="center"/>
              <w:rPr>
                <w:rFonts w:ascii="黑体" w:hAnsi="宋体" w:eastAsia="黑体"/>
                <w:sz w:val="21"/>
                <w:szCs w:val="21"/>
                <w:highlight w:val="none"/>
              </w:rPr>
            </w:pPr>
          </w:p>
        </w:tc>
        <w:tc>
          <w:tcPr>
            <w:tcW w:w="3585" w:type="dxa"/>
            <w:tcBorders>
              <w:top w:val="single" w:color="auto" w:sz="4" w:space="0"/>
              <w:left w:val="single" w:color="auto" w:sz="4" w:space="0"/>
              <w:bottom w:val="single" w:color="auto" w:sz="4" w:space="0"/>
              <w:right w:val="single" w:color="auto" w:sz="4" w:space="0"/>
            </w:tcBorders>
            <w:noWrap w:val="0"/>
            <w:vAlign w:val="center"/>
          </w:tcPr>
          <w:p w14:paraId="15654F53">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7846E747">
            <w:pPr>
              <w:jc w:val="center"/>
              <w:rPr>
                <w:rFonts w:hint="eastAsia" w:eastAsia="宋体"/>
                <w:sz w:val="21"/>
                <w:szCs w:val="21"/>
                <w:highlight w:val="none"/>
                <w:lang w:val="en-US" w:eastAsia="zh-CN"/>
              </w:rPr>
            </w:pPr>
            <w:r>
              <w:rPr>
                <w:rFonts w:hint="eastAsia"/>
                <w:sz w:val="21"/>
                <w:szCs w:val="21"/>
                <w:highlight w:val="none"/>
                <w:lang w:val="en-US" w:eastAsia="zh-CN"/>
              </w:rPr>
              <w:t>2</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62D9C034">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35EB38B9">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FCCEC4A">
            <w:pPr>
              <w:autoSpaceDN w:val="0"/>
              <w:jc w:val="center"/>
              <w:textAlignment w:val="center"/>
              <w:rPr>
                <w:rFonts w:ascii="黑体" w:hAnsi="宋体" w:eastAsia="黑体"/>
                <w:color w:val="000000"/>
                <w:sz w:val="21"/>
                <w:szCs w:val="21"/>
                <w:highlight w:val="none"/>
              </w:rPr>
            </w:pPr>
          </w:p>
        </w:tc>
        <w:tc>
          <w:tcPr>
            <w:tcW w:w="1528" w:type="dxa"/>
            <w:vMerge w:val="continue"/>
            <w:tcBorders>
              <w:top w:val="single" w:color="auto" w:sz="4" w:space="0"/>
              <w:left w:val="single" w:color="auto" w:sz="4" w:space="0"/>
              <w:bottom w:val="single" w:color="auto" w:sz="4" w:space="0"/>
              <w:right w:val="single" w:color="auto" w:sz="4" w:space="0"/>
            </w:tcBorders>
            <w:noWrap w:val="0"/>
            <w:vAlign w:val="center"/>
          </w:tcPr>
          <w:p w14:paraId="43E63640">
            <w:pPr>
              <w:jc w:val="center"/>
              <w:rPr>
                <w:rFonts w:ascii="黑体" w:hAnsi="宋体" w:eastAsia="黑体"/>
                <w:sz w:val="21"/>
                <w:szCs w:val="21"/>
                <w:highlight w:val="none"/>
              </w:rPr>
            </w:pPr>
          </w:p>
        </w:tc>
        <w:tc>
          <w:tcPr>
            <w:tcW w:w="3585" w:type="dxa"/>
            <w:tcBorders>
              <w:top w:val="single" w:color="auto" w:sz="4" w:space="0"/>
              <w:left w:val="single" w:color="auto" w:sz="4" w:space="0"/>
              <w:bottom w:val="single" w:color="auto" w:sz="4" w:space="0"/>
              <w:right w:val="single" w:color="auto" w:sz="4" w:space="0"/>
            </w:tcBorders>
            <w:noWrap w:val="0"/>
            <w:vAlign w:val="center"/>
          </w:tcPr>
          <w:p w14:paraId="4B95435E">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4F34CE6E">
            <w:pPr>
              <w:jc w:val="center"/>
              <w:rPr>
                <w:rFonts w:hint="default" w:eastAsia="宋体"/>
                <w:sz w:val="21"/>
                <w:szCs w:val="21"/>
                <w:highlight w:val="none"/>
                <w:lang w:val="en-US" w:eastAsia="zh-CN"/>
              </w:rPr>
            </w:pPr>
            <w:r>
              <w:rPr>
                <w:rFonts w:hint="eastAsia"/>
                <w:sz w:val="21"/>
                <w:szCs w:val="21"/>
                <w:highlight w:val="none"/>
                <w:lang w:val="en-US" w:eastAsia="zh-CN"/>
              </w:rPr>
              <w:t>239</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00F24190">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7CA108C8">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4742717F">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18BDFC59">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电气火灾监控系统</w:t>
            </w:r>
          </w:p>
        </w:tc>
        <w:tc>
          <w:tcPr>
            <w:tcW w:w="3585" w:type="dxa"/>
            <w:tcBorders>
              <w:top w:val="single" w:color="auto" w:sz="4" w:space="0"/>
              <w:left w:val="single" w:color="auto" w:sz="4" w:space="0"/>
              <w:bottom w:val="single" w:color="auto" w:sz="4" w:space="0"/>
              <w:right w:val="single" w:color="auto" w:sz="4" w:space="0"/>
            </w:tcBorders>
            <w:noWrap w:val="0"/>
            <w:vAlign w:val="center"/>
          </w:tcPr>
          <w:p w14:paraId="4DEA055B">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629E0713">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1C3C6EE9">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0FA3A1C2">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683F83B3">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39406D21">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消防电源监控系统</w:t>
            </w:r>
          </w:p>
        </w:tc>
        <w:tc>
          <w:tcPr>
            <w:tcW w:w="3585" w:type="dxa"/>
            <w:tcBorders>
              <w:top w:val="single" w:color="auto" w:sz="4" w:space="0"/>
              <w:left w:val="single" w:color="auto" w:sz="4" w:space="0"/>
              <w:bottom w:val="single" w:color="auto" w:sz="4" w:space="0"/>
              <w:right w:val="single" w:color="auto" w:sz="4" w:space="0"/>
            </w:tcBorders>
            <w:noWrap w:val="0"/>
            <w:vAlign w:val="center"/>
          </w:tcPr>
          <w:p w14:paraId="34D037F5">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3EC17260">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70347691">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1FFFF8E6">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7662AE90">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7DC79F4C">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06E06181">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585" w:type="dxa"/>
            <w:tcBorders>
              <w:top w:val="single" w:color="auto" w:sz="4" w:space="0"/>
              <w:left w:val="single" w:color="auto" w:sz="4" w:space="0"/>
              <w:bottom w:val="single" w:color="auto" w:sz="4" w:space="0"/>
              <w:right w:val="single" w:color="auto" w:sz="4" w:space="0"/>
            </w:tcBorders>
            <w:noWrap w:val="0"/>
            <w:vAlign w:val="center"/>
          </w:tcPr>
          <w:p w14:paraId="11BDBAF1">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5677A677">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05D7BF9D">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6E84F496">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4CF4609B">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528" w:type="dxa"/>
            <w:vMerge w:val="restart"/>
            <w:tcBorders>
              <w:top w:val="single" w:color="auto" w:sz="4" w:space="0"/>
              <w:left w:val="single" w:color="auto" w:sz="4" w:space="0"/>
              <w:bottom w:val="single" w:color="auto" w:sz="4" w:space="0"/>
              <w:right w:val="single" w:color="auto" w:sz="4" w:space="0"/>
            </w:tcBorders>
            <w:noWrap w:val="0"/>
            <w:vAlign w:val="center"/>
          </w:tcPr>
          <w:p w14:paraId="162B1DB9">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585" w:type="dxa"/>
            <w:tcBorders>
              <w:top w:val="single" w:color="auto" w:sz="4" w:space="0"/>
              <w:left w:val="single" w:color="auto" w:sz="4" w:space="0"/>
              <w:bottom w:val="single" w:color="auto" w:sz="4" w:space="0"/>
              <w:right w:val="single" w:color="auto" w:sz="4" w:space="0"/>
            </w:tcBorders>
            <w:noWrap w:val="0"/>
            <w:vAlign w:val="center"/>
          </w:tcPr>
          <w:p w14:paraId="64590BB2">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5A9151D0">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1192</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710B048B">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4E44858E">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56AEFA4">
            <w:pPr>
              <w:autoSpaceDN w:val="0"/>
              <w:jc w:val="center"/>
              <w:textAlignment w:val="center"/>
              <w:rPr>
                <w:rFonts w:ascii="黑体" w:hAnsi="宋体" w:eastAsia="黑体"/>
                <w:color w:val="000000"/>
                <w:sz w:val="21"/>
                <w:szCs w:val="21"/>
                <w:highlight w:val="none"/>
              </w:rPr>
            </w:pPr>
          </w:p>
        </w:tc>
        <w:tc>
          <w:tcPr>
            <w:tcW w:w="1528" w:type="dxa"/>
            <w:vMerge w:val="continue"/>
            <w:tcBorders>
              <w:top w:val="single" w:color="auto" w:sz="4" w:space="0"/>
              <w:left w:val="single" w:color="auto" w:sz="4" w:space="0"/>
              <w:bottom w:val="single" w:color="auto" w:sz="4" w:space="0"/>
              <w:right w:val="single" w:color="auto" w:sz="4" w:space="0"/>
            </w:tcBorders>
            <w:noWrap w:val="0"/>
            <w:vAlign w:val="center"/>
          </w:tcPr>
          <w:p w14:paraId="4A352C39">
            <w:pPr>
              <w:jc w:val="center"/>
              <w:rPr>
                <w:rFonts w:ascii="黑体" w:hAnsi="宋体" w:eastAsia="黑体"/>
                <w:color w:val="000000"/>
                <w:sz w:val="21"/>
                <w:szCs w:val="21"/>
                <w:highlight w:val="none"/>
              </w:rPr>
            </w:pPr>
          </w:p>
        </w:tc>
        <w:tc>
          <w:tcPr>
            <w:tcW w:w="3585" w:type="dxa"/>
            <w:tcBorders>
              <w:top w:val="single" w:color="auto" w:sz="4" w:space="0"/>
              <w:left w:val="single" w:color="auto" w:sz="4" w:space="0"/>
              <w:bottom w:val="single" w:color="auto" w:sz="4" w:space="0"/>
              <w:right w:val="single" w:color="auto" w:sz="4" w:space="0"/>
            </w:tcBorders>
            <w:noWrap w:val="0"/>
            <w:vAlign w:val="center"/>
          </w:tcPr>
          <w:p w14:paraId="2DAAE060">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3C86EFBF">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1068</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794BB362">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1B6AA213">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1EC0BF76">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528" w:type="dxa"/>
            <w:vMerge w:val="restart"/>
            <w:tcBorders>
              <w:top w:val="single" w:color="auto" w:sz="4" w:space="0"/>
              <w:left w:val="single" w:color="auto" w:sz="4" w:space="0"/>
              <w:bottom w:val="single" w:color="auto" w:sz="4" w:space="0"/>
              <w:right w:val="single" w:color="auto" w:sz="4" w:space="0"/>
            </w:tcBorders>
            <w:noWrap w:val="0"/>
            <w:vAlign w:val="center"/>
          </w:tcPr>
          <w:p w14:paraId="4BDFDC60">
            <w:pPr>
              <w:jc w:val="center"/>
              <w:rPr>
                <w:rFonts w:ascii="黑体" w:hAnsi="宋体" w:eastAsia="黑体"/>
                <w:sz w:val="21"/>
                <w:szCs w:val="21"/>
                <w:highlight w:val="none"/>
              </w:rPr>
            </w:pPr>
            <w:r>
              <w:rPr>
                <w:rFonts w:hint="eastAsia" w:ascii="黑体" w:hAnsi="宋体" w:eastAsia="黑体"/>
                <w:color w:val="000000"/>
                <w:sz w:val="21"/>
                <w:szCs w:val="21"/>
                <w:highlight w:val="none"/>
              </w:rPr>
              <w:t>消防给水系统、自动喷水 灭火系统</w:t>
            </w:r>
          </w:p>
        </w:tc>
        <w:tc>
          <w:tcPr>
            <w:tcW w:w="3585" w:type="dxa"/>
            <w:tcBorders>
              <w:top w:val="single" w:color="auto" w:sz="4" w:space="0"/>
              <w:left w:val="single" w:color="auto" w:sz="4" w:space="0"/>
              <w:bottom w:val="single" w:color="auto" w:sz="4" w:space="0"/>
              <w:right w:val="single" w:color="auto" w:sz="4" w:space="0"/>
            </w:tcBorders>
            <w:noWrap w:val="0"/>
            <w:vAlign w:val="center"/>
          </w:tcPr>
          <w:p w14:paraId="3DCFEED0">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3DEEE3B7">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lang w:eastAsia="zh-CN"/>
              </w:rPr>
              <w:t>4</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0DAA2BD3">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套</w:t>
            </w:r>
          </w:p>
        </w:tc>
      </w:tr>
      <w:tr w14:paraId="2222D054">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B95B65A">
            <w:pPr>
              <w:autoSpaceDN w:val="0"/>
              <w:jc w:val="center"/>
              <w:textAlignment w:val="center"/>
              <w:rPr>
                <w:rFonts w:ascii="黑体" w:hAnsi="宋体" w:eastAsia="黑体"/>
                <w:color w:val="000000"/>
                <w:sz w:val="21"/>
                <w:szCs w:val="21"/>
                <w:highlight w:val="none"/>
              </w:rPr>
            </w:pPr>
          </w:p>
        </w:tc>
        <w:tc>
          <w:tcPr>
            <w:tcW w:w="1528" w:type="dxa"/>
            <w:vMerge w:val="continue"/>
            <w:tcBorders>
              <w:top w:val="single" w:color="auto" w:sz="4" w:space="0"/>
              <w:left w:val="single" w:color="auto" w:sz="4" w:space="0"/>
              <w:bottom w:val="single" w:color="auto" w:sz="4" w:space="0"/>
              <w:right w:val="single" w:color="auto" w:sz="4" w:space="0"/>
            </w:tcBorders>
            <w:noWrap w:val="0"/>
            <w:vAlign w:val="center"/>
          </w:tcPr>
          <w:p w14:paraId="48C373D9">
            <w:pPr>
              <w:jc w:val="center"/>
              <w:rPr>
                <w:rFonts w:ascii="黑体" w:hAnsi="宋体" w:eastAsia="黑体"/>
                <w:color w:val="000000"/>
                <w:sz w:val="21"/>
                <w:szCs w:val="21"/>
                <w:highlight w:val="none"/>
              </w:rPr>
            </w:pPr>
          </w:p>
        </w:tc>
        <w:tc>
          <w:tcPr>
            <w:tcW w:w="3585" w:type="dxa"/>
            <w:tcBorders>
              <w:top w:val="single" w:color="auto" w:sz="4" w:space="0"/>
              <w:left w:val="single" w:color="auto" w:sz="4" w:space="0"/>
              <w:bottom w:val="single" w:color="auto" w:sz="4" w:space="0"/>
              <w:right w:val="single" w:color="auto" w:sz="4" w:space="0"/>
            </w:tcBorders>
            <w:noWrap w:val="0"/>
            <w:vAlign w:val="center"/>
          </w:tcPr>
          <w:p w14:paraId="3D54A027">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775C3783">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lang w:eastAsia="zh-CN"/>
              </w:rPr>
              <w:t>4</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7702EBDD">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6711C969">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FD9ECFE">
            <w:pPr>
              <w:autoSpaceDN w:val="0"/>
              <w:jc w:val="center"/>
              <w:textAlignment w:val="center"/>
              <w:rPr>
                <w:rFonts w:ascii="黑体" w:hAnsi="宋体" w:eastAsia="黑体"/>
                <w:color w:val="000000"/>
                <w:sz w:val="21"/>
                <w:szCs w:val="21"/>
                <w:highlight w:val="none"/>
              </w:rPr>
            </w:pPr>
          </w:p>
        </w:tc>
        <w:tc>
          <w:tcPr>
            <w:tcW w:w="1528" w:type="dxa"/>
            <w:vMerge w:val="continue"/>
            <w:tcBorders>
              <w:top w:val="single" w:color="auto" w:sz="4" w:space="0"/>
              <w:left w:val="single" w:color="auto" w:sz="4" w:space="0"/>
              <w:bottom w:val="single" w:color="auto" w:sz="4" w:space="0"/>
              <w:right w:val="single" w:color="auto" w:sz="4" w:space="0"/>
            </w:tcBorders>
            <w:noWrap w:val="0"/>
            <w:vAlign w:val="center"/>
          </w:tcPr>
          <w:p w14:paraId="40C24CEB">
            <w:pPr>
              <w:jc w:val="center"/>
              <w:rPr>
                <w:rFonts w:ascii="黑体" w:hAnsi="宋体" w:eastAsia="黑体"/>
                <w:color w:val="000000"/>
                <w:sz w:val="21"/>
                <w:szCs w:val="21"/>
                <w:highlight w:val="none"/>
              </w:rPr>
            </w:pPr>
          </w:p>
        </w:tc>
        <w:tc>
          <w:tcPr>
            <w:tcW w:w="3585" w:type="dxa"/>
            <w:tcBorders>
              <w:top w:val="single" w:color="auto" w:sz="4" w:space="0"/>
              <w:left w:val="single" w:color="auto" w:sz="4" w:space="0"/>
              <w:bottom w:val="single" w:color="auto" w:sz="4" w:space="0"/>
              <w:right w:val="single" w:color="auto" w:sz="4" w:space="0"/>
            </w:tcBorders>
            <w:noWrap w:val="0"/>
            <w:vAlign w:val="center"/>
          </w:tcPr>
          <w:p w14:paraId="7B316301">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6B8A97CF">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lang w:eastAsia="zh-CN"/>
              </w:rPr>
              <w:t>7</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2FF3E170">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47AF7B63">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7E7D90E">
            <w:pPr>
              <w:autoSpaceDN w:val="0"/>
              <w:jc w:val="center"/>
              <w:textAlignment w:val="center"/>
              <w:rPr>
                <w:rFonts w:ascii="黑体" w:hAnsi="宋体" w:eastAsia="黑体"/>
                <w:color w:val="000000"/>
                <w:sz w:val="21"/>
                <w:szCs w:val="21"/>
                <w:highlight w:val="none"/>
              </w:rPr>
            </w:pPr>
          </w:p>
        </w:tc>
        <w:tc>
          <w:tcPr>
            <w:tcW w:w="1528" w:type="dxa"/>
            <w:vMerge w:val="continue"/>
            <w:tcBorders>
              <w:top w:val="single" w:color="auto" w:sz="4" w:space="0"/>
              <w:left w:val="single" w:color="auto" w:sz="4" w:space="0"/>
              <w:bottom w:val="single" w:color="auto" w:sz="4" w:space="0"/>
              <w:right w:val="single" w:color="auto" w:sz="4" w:space="0"/>
            </w:tcBorders>
            <w:noWrap w:val="0"/>
            <w:vAlign w:val="center"/>
          </w:tcPr>
          <w:p w14:paraId="5D68C397">
            <w:pPr>
              <w:jc w:val="center"/>
              <w:rPr>
                <w:rFonts w:ascii="黑体" w:hAnsi="宋体" w:eastAsia="黑体"/>
                <w:color w:val="000000"/>
                <w:sz w:val="21"/>
                <w:szCs w:val="21"/>
                <w:highlight w:val="none"/>
              </w:rPr>
            </w:pPr>
          </w:p>
        </w:tc>
        <w:tc>
          <w:tcPr>
            <w:tcW w:w="3585" w:type="dxa"/>
            <w:tcBorders>
              <w:top w:val="single" w:color="auto" w:sz="4" w:space="0"/>
              <w:left w:val="single" w:color="auto" w:sz="4" w:space="0"/>
              <w:bottom w:val="single" w:color="auto" w:sz="4" w:space="0"/>
              <w:right w:val="single" w:color="auto" w:sz="4" w:space="0"/>
            </w:tcBorders>
            <w:noWrap w:val="0"/>
            <w:vAlign w:val="center"/>
          </w:tcPr>
          <w:p w14:paraId="1204DE3E">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606750D7">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lang w:eastAsia="zh-CN"/>
              </w:rPr>
              <w:t>5</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47854C38">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0EC24152">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0F0C872">
            <w:pPr>
              <w:autoSpaceDN w:val="0"/>
              <w:jc w:val="center"/>
              <w:textAlignment w:val="center"/>
              <w:rPr>
                <w:rFonts w:ascii="黑体" w:hAnsi="宋体" w:eastAsia="黑体"/>
                <w:color w:val="000000"/>
                <w:sz w:val="21"/>
                <w:szCs w:val="21"/>
                <w:highlight w:val="none"/>
              </w:rPr>
            </w:pPr>
          </w:p>
        </w:tc>
        <w:tc>
          <w:tcPr>
            <w:tcW w:w="1528" w:type="dxa"/>
            <w:vMerge w:val="continue"/>
            <w:tcBorders>
              <w:top w:val="single" w:color="auto" w:sz="4" w:space="0"/>
              <w:left w:val="single" w:color="auto" w:sz="4" w:space="0"/>
              <w:bottom w:val="single" w:color="auto" w:sz="4" w:space="0"/>
              <w:right w:val="single" w:color="auto" w:sz="4" w:space="0"/>
            </w:tcBorders>
            <w:noWrap w:val="0"/>
            <w:vAlign w:val="center"/>
          </w:tcPr>
          <w:p w14:paraId="08EFEE93">
            <w:pPr>
              <w:jc w:val="center"/>
              <w:rPr>
                <w:rFonts w:ascii="黑体" w:hAnsi="宋体" w:eastAsia="黑体"/>
                <w:color w:val="000000"/>
                <w:sz w:val="21"/>
                <w:szCs w:val="21"/>
                <w:highlight w:val="none"/>
              </w:rPr>
            </w:pPr>
          </w:p>
        </w:tc>
        <w:tc>
          <w:tcPr>
            <w:tcW w:w="3585" w:type="dxa"/>
            <w:tcBorders>
              <w:top w:val="single" w:color="auto" w:sz="4" w:space="0"/>
              <w:left w:val="single" w:color="auto" w:sz="4" w:space="0"/>
              <w:bottom w:val="single" w:color="auto" w:sz="4" w:space="0"/>
              <w:right w:val="single" w:color="auto" w:sz="4" w:space="0"/>
            </w:tcBorders>
            <w:noWrap w:val="0"/>
            <w:vAlign w:val="center"/>
          </w:tcPr>
          <w:p w14:paraId="50217067">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63D7DD01">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lang w:eastAsia="zh-CN"/>
              </w:rPr>
              <w:t>136</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0E348966">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5D35ECA5">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right w:val="single" w:color="auto" w:sz="4" w:space="0"/>
            </w:tcBorders>
            <w:noWrap w:val="0"/>
            <w:vAlign w:val="center"/>
          </w:tcPr>
          <w:p w14:paraId="798F7D65">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w:t>
            </w:r>
          </w:p>
        </w:tc>
        <w:tc>
          <w:tcPr>
            <w:tcW w:w="1528" w:type="dxa"/>
            <w:vMerge w:val="restart"/>
            <w:tcBorders>
              <w:top w:val="single" w:color="auto" w:sz="4" w:space="0"/>
              <w:left w:val="single" w:color="auto" w:sz="4" w:space="0"/>
              <w:right w:val="single" w:color="auto" w:sz="4" w:space="0"/>
            </w:tcBorders>
            <w:noWrap w:val="0"/>
            <w:vAlign w:val="center"/>
          </w:tcPr>
          <w:p w14:paraId="3DCDB4A1">
            <w:pPr>
              <w:jc w:val="center"/>
              <w:rPr>
                <w:rFonts w:ascii="黑体" w:hAnsi="宋体" w:eastAsia="黑体"/>
                <w:color w:val="000000"/>
                <w:sz w:val="21"/>
                <w:szCs w:val="21"/>
                <w:highlight w:val="none"/>
              </w:rPr>
            </w:pPr>
            <w:r>
              <w:rPr>
                <w:rFonts w:ascii="黑体" w:hAnsi="宋体" w:eastAsia="黑体"/>
                <w:color w:val="000000"/>
                <w:sz w:val="21"/>
                <w:szCs w:val="21"/>
                <w:highlight w:val="none"/>
              </w:rPr>
              <w:t>防排烟系统</w:t>
            </w:r>
          </w:p>
        </w:tc>
        <w:tc>
          <w:tcPr>
            <w:tcW w:w="3585" w:type="dxa"/>
            <w:tcBorders>
              <w:top w:val="single" w:color="auto" w:sz="4" w:space="0"/>
              <w:left w:val="single" w:color="auto" w:sz="4" w:space="0"/>
              <w:bottom w:val="single" w:color="auto" w:sz="4" w:space="0"/>
              <w:right w:val="single" w:color="auto" w:sz="4" w:space="0"/>
            </w:tcBorders>
            <w:noWrap w:val="0"/>
            <w:vAlign w:val="center"/>
          </w:tcPr>
          <w:p w14:paraId="6494C06A">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排烟风机</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0498846F">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33</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0058C834">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2174CA4B">
        <w:tblPrEx>
          <w:tblCellMar>
            <w:top w:w="0" w:type="dxa"/>
            <w:left w:w="108" w:type="dxa"/>
            <w:bottom w:w="0" w:type="dxa"/>
            <w:right w:w="108" w:type="dxa"/>
          </w:tblCellMar>
        </w:tblPrEx>
        <w:trPr>
          <w:trHeight w:val="420" w:hRule="atLeast"/>
        </w:trPr>
        <w:tc>
          <w:tcPr>
            <w:tcW w:w="1059" w:type="dxa"/>
            <w:vMerge w:val="continue"/>
            <w:tcBorders>
              <w:left w:val="single" w:color="auto" w:sz="4" w:space="0"/>
              <w:right w:val="single" w:color="auto" w:sz="4" w:space="0"/>
            </w:tcBorders>
            <w:noWrap w:val="0"/>
            <w:vAlign w:val="center"/>
          </w:tcPr>
          <w:p w14:paraId="3C8DDEFB">
            <w:pPr>
              <w:autoSpaceDN w:val="0"/>
              <w:jc w:val="center"/>
              <w:textAlignment w:val="center"/>
              <w:rPr>
                <w:rFonts w:ascii="黑体" w:hAnsi="宋体" w:eastAsia="黑体"/>
                <w:color w:val="000000"/>
                <w:sz w:val="21"/>
                <w:szCs w:val="21"/>
                <w:highlight w:val="none"/>
              </w:rPr>
            </w:pPr>
          </w:p>
        </w:tc>
        <w:tc>
          <w:tcPr>
            <w:tcW w:w="1528" w:type="dxa"/>
            <w:vMerge w:val="continue"/>
            <w:tcBorders>
              <w:left w:val="single" w:color="auto" w:sz="4" w:space="0"/>
              <w:right w:val="single" w:color="auto" w:sz="4" w:space="0"/>
            </w:tcBorders>
            <w:noWrap w:val="0"/>
            <w:vAlign w:val="center"/>
          </w:tcPr>
          <w:p w14:paraId="56C2B530">
            <w:pPr>
              <w:jc w:val="center"/>
              <w:rPr>
                <w:rFonts w:ascii="黑体" w:hAnsi="宋体" w:eastAsia="黑体"/>
                <w:color w:val="000000"/>
                <w:sz w:val="21"/>
                <w:szCs w:val="21"/>
                <w:highlight w:val="none"/>
              </w:rPr>
            </w:pPr>
          </w:p>
        </w:tc>
        <w:tc>
          <w:tcPr>
            <w:tcW w:w="3585" w:type="dxa"/>
            <w:tcBorders>
              <w:top w:val="single" w:color="auto" w:sz="4" w:space="0"/>
              <w:left w:val="single" w:color="auto" w:sz="4" w:space="0"/>
              <w:bottom w:val="single" w:color="auto" w:sz="4" w:space="0"/>
              <w:right w:val="single" w:color="auto" w:sz="4" w:space="0"/>
            </w:tcBorders>
            <w:noWrap w:val="0"/>
            <w:vAlign w:val="center"/>
          </w:tcPr>
          <w:p w14:paraId="539178BE">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防火阀</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088101DB">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144</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3BE71228">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1F0A9FEB">
        <w:tblPrEx>
          <w:tblCellMar>
            <w:top w:w="0" w:type="dxa"/>
            <w:left w:w="108" w:type="dxa"/>
            <w:bottom w:w="0" w:type="dxa"/>
            <w:right w:w="108" w:type="dxa"/>
          </w:tblCellMar>
        </w:tblPrEx>
        <w:trPr>
          <w:trHeight w:val="420" w:hRule="atLeast"/>
        </w:trPr>
        <w:tc>
          <w:tcPr>
            <w:tcW w:w="1059" w:type="dxa"/>
            <w:vMerge w:val="continue"/>
            <w:tcBorders>
              <w:left w:val="single" w:color="auto" w:sz="4" w:space="0"/>
              <w:right w:val="single" w:color="auto" w:sz="4" w:space="0"/>
            </w:tcBorders>
            <w:noWrap w:val="0"/>
            <w:vAlign w:val="center"/>
          </w:tcPr>
          <w:p w14:paraId="2297884F">
            <w:pPr>
              <w:autoSpaceDN w:val="0"/>
              <w:jc w:val="center"/>
              <w:textAlignment w:val="center"/>
              <w:rPr>
                <w:rFonts w:ascii="黑体" w:hAnsi="宋体" w:eastAsia="黑体"/>
                <w:color w:val="000000"/>
                <w:sz w:val="21"/>
                <w:szCs w:val="21"/>
                <w:highlight w:val="none"/>
              </w:rPr>
            </w:pPr>
          </w:p>
        </w:tc>
        <w:tc>
          <w:tcPr>
            <w:tcW w:w="1528" w:type="dxa"/>
            <w:vMerge w:val="continue"/>
            <w:tcBorders>
              <w:left w:val="single" w:color="auto" w:sz="4" w:space="0"/>
              <w:bottom w:val="single" w:color="auto" w:sz="4" w:space="0"/>
              <w:right w:val="single" w:color="auto" w:sz="4" w:space="0"/>
            </w:tcBorders>
            <w:noWrap w:val="0"/>
            <w:vAlign w:val="center"/>
          </w:tcPr>
          <w:p w14:paraId="1CAC3E79">
            <w:pPr>
              <w:jc w:val="center"/>
              <w:rPr>
                <w:rFonts w:ascii="黑体" w:hAnsi="宋体" w:eastAsia="黑体"/>
                <w:color w:val="000000"/>
                <w:sz w:val="21"/>
                <w:szCs w:val="21"/>
                <w:highlight w:val="none"/>
              </w:rPr>
            </w:pPr>
          </w:p>
        </w:tc>
        <w:tc>
          <w:tcPr>
            <w:tcW w:w="3585" w:type="dxa"/>
            <w:tcBorders>
              <w:top w:val="single" w:color="auto" w:sz="4" w:space="0"/>
              <w:left w:val="single" w:color="auto" w:sz="4" w:space="0"/>
              <w:bottom w:val="single" w:color="auto" w:sz="4" w:space="0"/>
              <w:right w:val="single" w:color="auto" w:sz="4" w:space="0"/>
            </w:tcBorders>
            <w:noWrap w:val="0"/>
            <w:vAlign w:val="center"/>
          </w:tcPr>
          <w:p w14:paraId="7CD3B243">
            <w:pPr>
              <w:keepNext w:val="0"/>
              <w:keepLines w:val="0"/>
              <w:widowControl/>
              <w:suppressLineNumbers w:val="0"/>
              <w:jc w:val="center"/>
              <w:textAlignment w:val="center"/>
              <w:rPr>
                <w:rFonts w:hint="eastAsia" w:ascii="黑体" w:hAnsi="宋体" w:eastAsia="黑体"/>
                <w:color w:val="000000"/>
                <w:sz w:val="21"/>
                <w:szCs w:val="21"/>
                <w:highlight w:val="none"/>
              </w:rPr>
            </w:pPr>
            <w:r>
              <w:rPr>
                <w:rFonts w:hint="eastAsia" w:ascii="黑体" w:hAnsi="宋体" w:eastAsia="黑体" w:cs="黑体"/>
                <w:i w:val="0"/>
                <w:iCs w:val="0"/>
                <w:color w:val="000000"/>
                <w:kern w:val="0"/>
                <w:sz w:val="21"/>
                <w:szCs w:val="21"/>
                <w:highlight w:val="none"/>
                <w:u w:val="none"/>
                <w:lang w:val="en-US" w:eastAsia="zh-CN" w:bidi="ar"/>
              </w:rPr>
              <w:t>电动排烟窗</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39CB6F69">
            <w:pPr>
              <w:jc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791</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4EE3EF4B">
            <w:pPr>
              <w:keepNext w:val="0"/>
              <w:keepLines w:val="0"/>
              <w:widowControl/>
              <w:suppressLineNumbers w:val="0"/>
              <w:jc w:val="center"/>
              <w:textAlignment w:val="center"/>
              <w:rPr>
                <w:rFonts w:hint="eastAsia" w:ascii="黑体" w:hAnsi="黑体" w:eastAsia="黑体"/>
                <w:color w:val="000000"/>
                <w:sz w:val="21"/>
                <w:szCs w:val="21"/>
                <w:highlight w:val="none"/>
              </w:rPr>
            </w:pPr>
            <w:r>
              <w:rPr>
                <w:rFonts w:hint="eastAsia" w:ascii="黑体" w:hAnsi="宋体" w:eastAsia="黑体" w:cs="黑体"/>
                <w:i w:val="0"/>
                <w:iCs w:val="0"/>
                <w:color w:val="000000"/>
                <w:kern w:val="0"/>
                <w:sz w:val="21"/>
                <w:szCs w:val="21"/>
                <w:highlight w:val="none"/>
                <w:u w:val="none"/>
                <w:lang w:val="en-US" w:eastAsia="zh-CN" w:bidi="ar"/>
              </w:rPr>
              <w:t>扇</w:t>
            </w:r>
          </w:p>
        </w:tc>
      </w:tr>
      <w:tr w14:paraId="4AC625DA">
        <w:tblPrEx>
          <w:tblCellMar>
            <w:top w:w="0" w:type="dxa"/>
            <w:left w:w="108" w:type="dxa"/>
            <w:bottom w:w="0" w:type="dxa"/>
            <w:right w:w="108" w:type="dxa"/>
          </w:tblCellMar>
        </w:tblPrEx>
        <w:trPr>
          <w:trHeight w:val="420" w:hRule="atLeast"/>
        </w:trPr>
        <w:tc>
          <w:tcPr>
            <w:tcW w:w="1059" w:type="dxa"/>
            <w:vMerge w:val="continue"/>
            <w:tcBorders>
              <w:left w:val="single" w:color="auto" w:sz="4" w:space="0"/>
              <w:bottom w:val="single" w:color="auto" w:sz="4" w:space="0"/>
              <w:right w:val="single" w:color="auto" w:sz="4" w:space="0"/>
            </w:tcBorders>
            <w:noWrap w:val="0"/>
            <w:vAlign w:val="center"/>
          </w:tcPr>
          <w:p w14:paraId="69146CD9">
            <w:pPr>
              <w:autoSpaceDN w:val="0"/>
              <w:jc w:val="center"/>
              <w:textAlignment w:val="center"/>
              <w:rPr>
                <w:rFonts w:ascii="黑体" w:hAnsi="宋体" w:eastAsia="黑体"/>
                <w:color w:val="000000"/>
                <w:sz w:val="21"/>
                <w:szCs w:val="21"/>
                <w:highlight w:val="none"/>
              </w:rPr>
            </w:pPr>
          </w:p>
        </w:tc>
        <w:tc>
          <w:tcPr>
            <w:tcW w:w="1528" w:type="dxa"/>
            <w:tcBorders>
              <w:top w:val="single" w:color="auto" w:sz="4" w:space="0"/>
              <w:left w:val="single" w:color="auto" w:sz="4" w:space="0"/>
              <w:bottom w:val="single" w:color="auto" w:sz="4" w:space="0"/>
              <w:right w:val="single" w:color="auto" w:sz="4" w:space="0"/>
            </w:tcBorders>
            <w:noWrap w:val="0"/>
            <w:vAlign w:val="center"/>
          </w:tcPr>
          <w:p w14:paraId="680BADE3">
            <w:pPr>
              <w:keepNext w:val="0"/>
              <w:keepLines w:val="0"/>
              <w:widowControl/>
              <w:suppressLineNumbers w:val="0"/>
              <w:jc w:val="center"/>
              <w:textAlignment w:val="center"/>
              <w:rPr>
                <w:rFonts w:ascii="黑体" w:hAnsi="宋体" w:eastAsia="黑体"/>
                <w:color w:val="000000"/>
                <w:sz w:val="21"/>
                <w:szCs w:val="21"/>
                <w:highlight w:val="none"/>
              </w:rPr>
            </w:pPr>
            <w:r>
              <w:rPr>
                <w:rFonts w:hint="eastAsia" w:ascii="黑体" w:hAnsi="宋体" w:eastAsia="黑体" w:cs="黑体"/>
                <w:i w:val="0"/>
                <w:iCs w:val="0"/>
                <w:color w:val="000000"/>
                <w:kern w:val="0"/>
                <w:sz w:val="21"/>
                <w:szCs w:val="21"/>
                <w:highlight w:val="none"/>
                <w:u w:val="none"/>
                <w:lang w:val="en-US" w:eastAsia="zh-CN" w:bidi="ar"/>
              </w:rPr>
              <w:t>防火分隔系统</w:t>
            </w:r>
          </w:p>
        </w:tc>
        <w:tc>
          <w:tcPr>
            <w:tcW w:w="3585" w:type="dxa"/>
            <w:tcBorders>
              <w:top w:val="single" w:color="auto" w:sz="4" w:space="0"/>
              <w:left w:val="single" w:color="auto" w:sz="4" w:space="0"/>
              <w:bottom w:val="single" w:color="auto" w:sz="4" w:space="0"/>
              <w:right w:val="single" w:color="auto" w:sz="4" w:space="0"/>
            </w:tcBorders>
            <w:noWrap w:val="0"/>
            <w:vAlign w:val="center"/>
          </w:tcPr>
          <w:p w14:paraId="0F3B9674">
            <w:pPr>
              <w:keepNext w:val="0"/>
              <w:keepLines w:val="0"/>
              <w:widowControl/>
              <w:suppressLineNumbers w:val="0"/>
              <w:jc w:val="center"/>
              <w:textAlignment w:val="center"/>
              <w:rPr>
                <w:rFonts w:hint="eastAsia" w:ascii="黑体" w:hAnsi="宋体" w:eastAsia="黑体"/>
                <w:color w:val="000000"/>
                <w:sz w:val="21"/>
                <w:szCs w:val="21"/>
                <w:highlight w:val="none"/>
              </w:rPr>
            </w:pPr>
            <w:r>
              <w:rPr>
                <w:rFonts w:hint="eastAsia" w:ascii="黑体" w:hAnsi="宋体" w:eastAsia="黑体" w:cs="黑体"/>
                <w:i w:val="0"/>
                <w:iCs w:val="0"/>
                <w:color w:val="000000"/>
                <w:kern w:val="0"/>
                <w:sz w:val="21"/>
                <w:szCs w:val="21"/>
                <w:highlight w:val="none"/>
                <w:u w:val="none"/>
                <w:lang w:val="en-US" w:eastAsia="zh-CN" w:bidi="ar"/>
              </w:rPr>
              <w:t>防火卷帘</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387FA567">
            <w:pPr>
              <w:keepNext w:val="0"/>
              <w:keepLines w:val="0"/>
              <w:widowControl/>
              <w:suppressLineNumbers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s="黑体"/>
                <w:i w:val="0"/>
                <w:iCs w:val="0"/>
                <w:color w:val="000000"/>
                <w:kern w:val="0"/>
                <w:sz w:val="21"/>
                <w:szCs w:val="21"/>
                <w:highlight w:val="none"/>
                <w:u w:val="none"/>
                <w:lang w:val="en-US" w:eastAsia="zh-CN" w:bidi="ar"/>
              </w:rPr>
              <w:t>89</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52CE992D">
            <w:pPr>
              <w:keepNext w:val="0"/>
              <w:keepLines w:val="0"/>
              <w:widowControl/>
              <w:suppressLineNumbers w:val="0"/>
              <w:jc w:val="center"/>
              <w:textAlignment w:val="center"/>
              <w:rPr>
                <w:rFonts w:hint="eastAsia" w:ascii="黑体" w:hAnsi="黑体" w:eastAsia="黑体"/>
                <w:color w:val="000000"/>
                <w:sz w:val="21"/>
                <w:szCs w:val="21"/>
                <w:highlight w:val="none"/>
              </w:rPr>
            </w:pPr>
            <w:r>
              <w:rPr>
                <w:rFonts w:hint="eastAsia" w:ascii="黑体" w:hAnsi="宋体" w:eastAsia="黑体" w:cs="黑体"/>
                <w:i w:val="0"/>
                <w:iCs w:val="0"/>
                <w:color w:val="000000"/>
                <w:kern w:val="0"/>
                <w:sz w:val="21"/>
                <w:szCs w:val="21"/>
                <w:highlight w:val="none"/>
                <w:u w:val="none"/>
                <w:lang w:val="en-US" w:eastAsia="zh-CN" w:bidi="ar"/>
              </w:rPr>
              <w:t>樘</w:t>
            </w:r>
          </w:p>
        </w:tc>
      </w:tr>
      <w:tr w14:paraId="1B2DC269">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74D9F6EE">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8</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2407E3BC">
            <w:pPr>
              <w:keepNext w:val="0"/>
              <w:keepLines w:val="0"/>
              <w:widowControl/>
              <w:suppressLineNumbers w:val="0"/>
              <w:jc w:val="center"/>
              <w:textAlignment w:val="center"/>
              <w:rPr>
                <w:rFonts w:hint="default" w:ascii="黑体" w:hAnsi="宋体" w:eastAsia="黑体" w:cs="黑体"/>
                <w:i w:val="0"/>
                <w:iCs w:val="0"/>
                <w:color w:val="000000"/>
                <w:kern w:val="0"/>
                <w:sz w:val="21"/>
                <w:szCs w:val="21"/>
                <w:highlight w:val="none"/>
                <w:u w:val="none"/>
                <w:lang w:val="en-US" w:eastAsia="zh-CN" w:bidi="ar"/>
              </w:rPr>
            </w:pPr>
            <w:r>
              <w:rPr>
                <w:rFonts w:hint="eastAsia" w:ascii="黑体" w:hAnsi="宋体" w:eastAsia="黑体" w:cs="黑体"/>
                <w:i w:val="0"/>
                <w:iCs w:val="0"/>
                <w:color w:val="000000"/>
                <w:kern w:val="0"/>
                <w:sz w:val="21"/>
                <w:szCs w:val="21"/>
                <w:highlight w:val="none"/>
                <w:u w:val="none"/>
                <w:lang w:val="en-US" w:eastAsia="zh-CN" w:bidi="ar"/>
              </w:rPr>
              <w:t>厨房灭火装置</w:t>
            </w:r>
          </w:p>
        </w:tc>
        <w:tc>
          <w:tcPr>
            <w:tcW w:w="3585" w:type="dxa"/>
            <w:tcBorders>
              <w:top w:val="single" w:color="auto" w:sz="4" w:space="0"/>
              <w:left w:val="single" w:color="auto" w:sz="4" w:space="0"/>
              <w:bottom w:val="single" w:color="auto" w:sz="4" w:space="0"/>
              <w:right w:val="single" w:color="auto" w:sz="4" w:space="0"/>
            </w:tcBorders>
            <w:noWrap w:val="0"/>
            <w:vAlign w:val="center"/>
          </w:tcPr>
          <w:p w14:paraId="1B534060">
            <w:pPr>
              <w:keepNext w:val="0"/>
              <w:keepLines w:val="0"/>
              <w:widowControl/>
              <w:suppressLineNumbers w:val="0"/>
              <w:jc w:val="center"/>
              <w:textAlignment w:val="center"/>
              <w:rPr>
                <w:rFonts w:hint="default" w:ascii="黑体" w:hAnsi="宋体" w:eastAsia="黑体" w:cs="黑体"/>
                <w:i w:val="0"/>
                <w:iCs w:val="0"/>
                <w:color w:val="000000"/>
                <w:kern w:val="0"/>
                <w:sz w:val="21"/>
                <w:szCs w:val="21"/>
                <w:highlight w:val="none"/>
                <w:u w:val="none"/>
                <w:lang w:val="en-US" w:eastAsia="zh-CN" w:bidi="ar"/>
              </w:rPr>
            </w:pPr>
            <w:r>
              <w:rPr>
                <w:rFonts w:hint="eastAsia" w:ascii="黑体" w:hAnsi="宋体" w:eastAsia="黑体" w:cs="黑体"/>
                <w:i w:val="0"/>
                <w:iCs w:val="0"/>
                <w:color w:val="000000"/>
                <w:kern w:val="0"/>
                <w:sz w:val="21"/>
                <w:szCs w:val="21"/>
                <w:highlight w:val="none"/>
                <w:u w:val="none"/>
                <w:lang w:val="en-US" w:eastAsia="zh-CN" w:bidi="ar"/>
              </w:rPr>
              <w:t>CMJS18-2</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3E999C3B">
            <w:pPr>
              <w:keepNext w:val="0"/>
              <w:keepLines w:val="0"/>
              <w:widowControl/>
              <w:suppressLineNumbers w:val="0"/>
              <w:jc w:val="center"/>
              <w:textAlignment w:val="center"/>
              <w:rPr>
                <w:rFonts w:hint="default" w:ascii="黑体" w:hAnsi="宋体" w:eastAsia="黑体" w:cs="黑体"/>
                <w:i w:val="0"/>
                <w:iCs w:val="0"/>
                <w:color w:val="000000"/>
                <w:kern w:val="0"/>
                <w:sz w:val="21"/>
                <w:szCs w:val="21"/>
                <w:highlight w:val="none"/>
                <w:u w:val="none"/>
                <w:lang w:val="en-US" w:eastAsia="zh-CN" w:bidi="ar"/>
              </w:rPr>
            </w:pPr>
            <w:r>
              <w:rPr>
                <w:rFonts w:hint="eastAsia" w:ascii="黑体" w:hAnsi="宋体" w:eastAsia="黑体" w:cs="黑体"/>
                <w:i w:val="0"/>
                <w:iCs w:val="0"/>
                <w:color w:val="000000"/>
                <w:kern w:val="0"/>
                <w:sz w:val="21"/>
                <w:szCs w:val="21"/>
                <w:highlight w:val="none"/>
                <w:u w:val="none"/>
                <w:lang w:val="en-US" w:eastAsia="zh-CN" w:bidi="ar"/>
              </w:rPr>
              <w:t>1</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186E574C">
            <w:pPr>
              <w:keepNext w:val="0"/>
              <w:keepLines w:val="0"/>
              <w:widowControl/>
              <w:suppressLineNumbers w:val="0"/>
              <w:jc w:val="center"/>
              <w:textAlignment w:val="center"/>
              <w:rPr>
                <w:rFonts w:hint="default" w:ascii="黑体" w:hAnsi="宋体" w:eastAsia="黑体" w:cs="黑体"/>
                <w:i w:val="0"/>
                <w:iCs w:val="0"/>
                <w:color w:val="000000"/>
                <w:kern w:val="0"/>
                <w:sz w:val="21"/>
                <w:szCs w:val="21"/>
                <w:highlight w:val="none"/>
                <w:u w:val="none"/>
                <w:lang w:val="en-US" w:eastAsia="zh-CN" w:bidi="ar"/>
              </w:rPr>
            </w:pPr>
            <w:r>
              <w:rPr>
                <w:rFonts w:hint="eastAsia" w:ascii="黑体" w:hAnsi="宋体" w:eastAsia="黑体" w:cs="黑体"/>
                <w:i w:val="0"/>
                <w:iCs w:val="0"/>
                <w:color w:val="000000"/>
                <w:kern w:val="0"/>
                <w:sz w:val="21"/>
                <w:szCs w:val="21"/>
                <w:highlight w:val="none"/>
                <w:u w:val="none"/>
                <w:lang w:val="en-US" w:eastAsia="zh-CN" w:bidi="ar"/>
              </w:rPr>
              <w:t>套</w:t>
            </w:r>
          </w:p>
        </w:tc>
      </w:tr>
    </w:tbl>
    <w:p w14:paraId="069D08ED">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p>
    <w:p w14:paraId="0935E43B">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default"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相官车辆基地</w:t>
      </w:r>
    </w:p>
    <w:tbl>
      <w:tblPr>
        <w:tblStyle w:val="20"/>
        <w:tblW w:w="9356" w:type="dxa"/>
        <w:tblInd w:w="0" w:type="dxa"/>
        <w:tblLayout w:type="fixed"/>
        <w:tblCellMar>
          <w:top w:w="0" w:type="dxa"/>
          <w:left w:w="108" w:type="dxa"/>
          <w:bottom w:w="0" w:type="dxa"/>
          <w:right w:w="108" w:type="dxa"/>
        </w:tblCellMar>
      </w:tblPr>
      <w:tblGrid>
        <w:gridCol w:w="1059"/>
        <w:gridCol w:w="1543"/>
        <w:gridCol w:w="3570"/>
        <w:gridCol w:w="1717"/>
        <w:gridCol w:w="1467"/>
      </w:tblGrid>
      <w:tr w14:paraId="75F9BF82">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2992CAC7">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543" w:type="dxa"/>
            <w:tcBorders>
              <w:top w:val="single" w:color="auto" w:sz="4" w:space="0"/>
              <w:left w:val="single" w:color="auto" w:sz="4" w:space="0"/>
              <w:bottom w:val="single" w:color="auto" w:sz="4" w:space="0"/>
              <w:right w:val="single" w:color="auto" w:sz="4" w:space="0"/>
            </w:tcBorders>
            <w:noWrap w:val="0"/>
            <w:vAlign w:val="center"/>
          </w:tcPr>
          <w:p w14:paraId="432ACC7D">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570" w:type="dxa"/>
            <w:tcBorders>
              <w:top w:val="single" w:color="auto" w:sz="4" w:space="0"/>
              <w:left w:val="single" w:color="auto" w:sz="4" w:space="0"/>
              <w:bottom w:val="single" w:color="auto" w:sz="4" w:space="0"/>
              <w:right w:val="single" w:color="auto" w:sz="4" w:space="0"/>
            </w:tcBorders>
            <w:noWrap w:val="0"/>
            <w:vAlign w:val="center"/>
          </w:tcPr>
          <w:p w14:paraId="6248FEF4">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311B29B5">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31B6D245">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19576869">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3F463841">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1</w:t>
            </w:r>
          </w:p>
        </w:tc>
        <w:tc>
          <w:tcPr>
            <w:tcW w:w="1543" w:type="dxa"/>
            <w:vMerge w:val="restart"/>
            <w:tcBorders>
              <w:top w:val="single" w:color="auto" w:sz="4" w:space="0"/>
              <w:left w:val="single" w:color="auto" w:sz="4" w:space="0"/>
              <w:bottom w:val="single" w:color="auto" w:sz="4" w:space="0"/>
              <w:right w:val="single" w:color="auto" w:sz="4" w:space="0"/>
            </w:tcBorders>
            <w:noWrap w:val="0"/>
            <w:vAlign w:val="center"/>
          </w:tcPr>
          <w:p w14:paraId="0425C197">
            <w:pPr>
              <w:jc w:val="center"/>
              <w:rPr>
                <w:rFonts w:ascii="黑体" w:hAnsi="宋体" w:eastAsia="黑体"/>
                <w:sz w:val="21"/>
                <w:szCs w:val="21"/>
                <w:highlight w:val="none"/>
              </w:rPr>
            </w:pPr>
            <w:r>
              <w:rPr>
                <w:rFonts w:hint="eastAsia" w:ascii="黑体" w:hAnsi="宋体" w:eastAsia="黑体"/>
                <w:sz w:val="21"/>
                <w:szCs w:val="21"/>
                <w:highlight w:val="none"/>
              </w:rPr>
              <w:t>火灾自动报警系统</w:t>
            </w:r>
          </w:p>
        </w:tc>
        <w:tc>
          <w:tcPr>
            <w:tcW w:w="3570" w:type="dxa"/>
            <w:tcBorders>
              <w:top w:val="single" w:color="auto" w:sz="4" w:space="0"/>
              <w:left w:val="single" w:color="auto" w:sz="4" w:space="0"/>
              <w:bottom w:val="single" w:color="auto" w:sz="4" w:space="0"/>
              <w:right w:val="single" w:color="auto" w:sz="4" w:space="0"/>
            </w:tcBorders>
            <w:noWrap w:val="0"/>
            <w:vAlign w:val="center"/>
          </w:tcPr>
          <w:p w14:paraId="3E8D89AC">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3C17A285">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979</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5DB4010F">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4EF2F043">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14E677A">
            <w:pPr>
              <w:autoSpaceDN w:val="0"/>
              <w:jc w:val="center"/>
              <w:textAlignment w:val="center"/>
              <w:rPr>
                <w:rFonts w:ascii="黑体" w:hAnsi="宋体" w:eastAsia="黑体"/>
                <w:color w:val="000000"/>
                <w:sz w:val="21"/>
                <w:szCs w:val="21"/>
                <w:highlight w:val="none"/>
              </w:rPr>
            </w:pPr>
          </w:p>
        </w:tc>
        <w:tc>
          <w:tcPr>
            <w:tcW w:w="1543" w:type="dxa"/>
            <w:vMerge w:val="continue"/>
            <w:tcBorders>
              <w:top w:val="single" w:color="auto" w:sz="4" w:space="0"/>
              <w:left w:val="single" w:color="auto" w:sz="4" w:space="0"/>
              <w:bottom w:val="single" w:color="auto" w:sz="4" w:space="0"/>
              <w:right w:val="single" w:color="auto" w:sz="4" w:space="0"/>
            </w:tcBorders>
            <w:noWrap w:val="0"/>
            <w:vAlign w:val="center"/>
          </w:tcPr>
          <w:p w14:paraId="79E59D41">
            <w:pPr>
              <w:jc w:val="center"/>
              <w:rPr>
                <w:rFonts w:ascii="黑体" w:hAnsi="宋体" w:eastAsia="黑体"/>
                <w:sz w:val="21"/>
                <w:szCs w:val="21"/>
                <w:highlight w:val="none"/>
              </w:rPr>
            </w:pPr>
          </w:p>
        </w:tc>
        <w:tc>
          <w:tcPr>
            <w:tcW w:w="3570" w:type="dxa"/>
            <w:tcBorders>
              <w:top w:val="single" w:color="auto" w:sz="4" w:space="0"/>
              <w:left w:val="single" w:color="auto" w:sz="4" w:space="0"/>
              <w:bottom w:val="single" w:color="auto" w:sz="4" w:space="0"/>
              <w:right w:val="single" w:color="auto" w:sz="4" w:space="0"/>
            </w:tcBorders>
            <w:noWrap w:val="0"/>
            <w:vAlign w:val="center"/>
          </w:tcPr>
          <w:p w14:paraId="048ACBB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349F8062">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175</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6E7A1635">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42084AA1">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374C0C5">
            <w:pPr>
              <w:autoSpaceDN w:val="0"/>
              <w:jc w:val="center"/>
              <w:textAlignment w:val="center"/>
              <w:rPr>
                <w:rFonts w:ascii="黑体" w:hAnsi="宋体" w:eastAsia="黑体"/>
                <w:color w:val="000000"/>
                <w:sz w:val="21"/>
                <w:szCs w:val="21"/>
                <w:highlight w:val="none"/>
              </w:rPr>
            </w:pPr>
          </w:p>
        </w:tc>
        <w:tc>
          <w:tcPr>
            <w:tcW w:w="1543" w:type="dxa"/>
            <w:vMerge w:val="continue"/>
            <w:tcBorders>
              <w:top w:val="single" w:color="auto" w:sz="4" w:space="0"/>
              <w:left w:val="single" w:color="auto" w:sz="4" w:space="0"/>
              <w:bottom w:val="single" w:color="auto" w:sz="4" w:space="0"/>
              <w:right w:val="single" w:color="auto" w:sz="4" w:space="0"/>
            </w:tcBorders>
            <w:noWrap w:val="0"/>
            <w:vAlign w:val="center"/>
          </w:tcPr>
          <w:p w14:paraId="7EB1B3A6">
            <w:pPr>
              <w:jc w:val="center"/>
              <w:rPr>
                <w:rFonts w:ascii="黑体" w:hAnsi="宋体" w:eastAsia="黑体"/>
                <w:sz w:val="21"/>
                <w:szCs w:val="21"/>
                <w:highlight w:val="none"/>
              </w:rPr>
            </w:pPr>
          </w:p>
        </w:tc>
        <w:tc>
          <w:tcPr>
            <w:tcW w:w="3570" w:type="dxa"/>
            <w:tcBorders>
              <w:top w:val="single" w:color="auto" w:sz="4" w:space="0"/>
              <w:left w:val="single" w:color="auto" w:sz="4" w:space="0"/>
              <w:bottom w:val="single" w:color="auto" w:sz="4" w:space="0"/>
              <w:right w:val="single" w:color="auto" w:sz="4" w:space="0"/>
            </w:tcBorders>
            <w:noWrap w:val="0"/>
            <w:vAlign w:val="center"/>
          </w:tcPr>
          <w:p w14:paraId="1EA2EF7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06586CA4">
            <w:pPr>
              <w:jc w:val="center"/>
              <w:rPr>
                <w:rFonts w:hint="eastAsia" w:eastAsia="宋体"/>
                <w:sz w:val="21"/>
                <w:szCs w:val="21"/>
                <w:highlight w:val="none"/>
                <w:lang w:val="en-US" w:eastAsia="zh-CN"/>
              </w:rPr>
            </w:pPr>
            <w:r>
              <w:rPr>
                <w:rFonts w:hint="eastAsia"/>
                <w:sz w:val="21"/>
                <w:szCs w:val="21"/>
                <w:highlight w:val="none"/>
                <w:lang w:val="en-US" w:eastAsia="zh-CN"/>
              </w:rPr>
              <w:t>7</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03F22A7A">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1BF85466">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378F5F5">
            <w:pPr>
              <w:autoSpaceDN w:val="0"/>
              <w:jc w:val="center"/>
              <w:textAlignment w:val="center"/>
              <w:rPr>
                <w:rFonts w:ascii="黑体" w:hAnsi="宋体" w:eastAsia="黑体"/>
                <w:color w:val="000000"/>
                <w:sz w:val="21"/>
                <w:szCs w:val="21"/>
                <w:highlight w:val="none"/>
              </w:rPr>
            </w:pPr>
          </w:p>
        </w:tc>
        <w:tc>
          <w:tcPr>
            <w:tcW w:w="1543" w:type="dxa"/>
            <w:vMerge w:val="continue"/>
            <w:tcBorders>
              <w:top w:val="single" w:color="auto" w:sz="4" w:space="0"/>
              <w:left w:val="single" w:color="auto" w:sz="4" w:space="0"/>
              <w:bottom w:val="single" w:color="auto" w:sz="4" w:space="0"/>
              <w:right w:val="single" w:color="auto" w:sz="4" w:space="0"/>
            </w:tcBorders>
            <w:noWrap w:val="0"/>
            <w:vAlign w:val="center"/>
          </w:tcPr>
          <w:p w14:paraId="143AA191">
            <w:pPr>
              <w:jc w:val="center"/>
              <w:rPr>
                <w:rFonts w:ascii="黑体" w:hAnsi="宋体" w:eastAsia="黑体"/>
                <w:sz w:val="21"/>
                <w:szCs w:val="21"/>
                <w:highlight w:val="none"/>
              </w:rPr>
            </w:pPr>
          </w:p>
        </w:tc>
        <w:tc>
          <w:tcPr>
            <w:tcW w:w="3570" w:type="dxa"/>
            <w:tcBorders>
              <w:top w:val="single" w:color="auto" w:sz="4" w:space="0"/>
              <w:left w:val="single" w:color="auto" w:sz="4" w:space="0"/>
              <w:bottom w:val="single" w:color="auto" w:sz="4" w:space="0"/>
              <w:right w:val="single" w:color="auto" w:sz="4" w:space="0"/>
            </w:tcBorders>
            <w:noWrap w:val="0"/>
            <w:vAlign w:val="center"/>
          </w:tcPr>
          <w:p w14:paraId="10CC22D0">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32558CB2">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59532C56">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1868BBB8">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07C4F9B">
            <w:pPr>
              <w:autoSpaceDN w:val="0"/>
              <w:jc w:val="center"/>
              <w:textAlignment w:val="center"/>
              <w:rPr>
                <w:rFonts w:ascii="黑体" w:hAnsi="宋体" w:eastAsia="黑体"/>
                <w:color w:val="000000"/>
                <w:sz w:val="21"/>
                <w:szCs w:val="21"/>
                <w:highlight w:val="none"/>
              </w:rPr>
            </w:pPr>
          </w:p>
        </w:tc>
        <w:tc>
          <w:tcPr>
            <w:tcW w:w="1543" w:type="dxa"/>
            <w:vMerge w:val="continue"/>
            <w:tcBorders>
              <w:top w:val="single" w:color="auto" w:sz="4" w:space="0"/>
              <w:left w:val="single" w:color="auto" w:sz="4" w:space="0"/>
              <w:bottom w:val="single" w:color="auto" w:sz="4" w:space="0"/>
              <w:right w:val="single" w:color="auto" w:sz="4" w:space="0"/>
            </w:tcBorders>
            <w:noWrap w:val="0"/>
            <w:vAlign w:val="center"/>
          </w:tcPr>
          <w:p w14:paraId="724B3636">
            <w:pPr>
              <w:jc w:val="center"/>
              <w:rPr>
                <w:rFonts w:ascii="黑体" w:hAnsi="宋体" w:eastAsia="黑体"/>
                <w:sz w:val="21"/>
                <w:szCs w:val="21"/>
                <w:highlight w:val="none"/>
              </w:rPr>
            </w:pPr>
          </w:p>
        </w:tc>
        <w:tc>
          <w:tcPr>
            <w:tcW w:w="3570" w:type="dxa"/>
            <w:tcBorders>
              <w:top w:val="single" w:color="auto" w:sz="4" w:space="0"/>
              <w:left w:val="single" w:color="auto" w:sz="4" w:space="0"/>
              <w:bottom w:val="single" w:color="auto" w:sz="4" w:space="0"/>
              <w:right w:val="single" w:color="auto" w:sz="4" w:space="0"/>
            </w:tcBorders>
            <w:noWrap w:val="0"/>
            <w:vAlign w:val="center"/>
          </w:tcPr>
          <w:p w14:paraId="430DB7A4">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497DCF4E">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248</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1F3C5936">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3F37A254">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0838F325">
            <w:pPr>
              <w:autoSpaceDN w:val="0"/>
              <w:jc w:val="center"/>
              <w:textAlignment w:val="center"/>
              <w:rPr>
                <w:rFonts w:ascii="黑体" w:hAnsi="宋体" w:eastAsia="黑体"/>
                <w:color w:val="000000"/>
                <w:sz w:val="21"/>
                <w:szCs w:val="21"/>
                <w:highlight w:val="none"/>
              </w:rPr>
            </w:pPr>
          </w:p>
        </w:tc>
        <w:tc>
          <w:tcPr>
            <w:tcW w:w="1543" w:type="dxa"/>
            <w:vMerge w:val="continue"/>
            <w:tcBorders>
              <w:top w:val="single" w:color="auto" w:sz="4" w:space="0"/>
              <w:left w:val="single" w:color="auto" w:sz="4" w:space="0"/>
              <w:bottom w:val="single" w:color="auto" w:sz="4" w:space="0"/>
              <w:right w:val="single" w:color="auto" w:sz="4" w:space="0"/>
            </w:tcBorders>
            <w:noWrap w:val="0"/>
            <w:vAlign w:val="center"/>
          </w:tcPr>
          <w:p w14:paraId="6F3B3BEB">
            <w:pPr>
              <w:jc w:val="center"/>
              <w:rPr>
                <w:rFonts w:ascii="黑体" w:hAnsi="宋体" w:eastAsia="黑体"/>
                <w:sz w:val="21"/>
                <w:szCs w:val="21"/>
                <w:highlight w:val="none"/>
              </w:rPr>
            </w:pPr>
          </w:p>
        </w:tc>
        <w:tc>
          <w:tcPr>
            <w:tcW w:w="3570" w:type="dxa"/>
            <w:tcBorders>
              <w:top w:val="single" w:color="auto" w:sz="4" w:space="0"/>
              <w:left w:val="single" w:color="auto" w:sz="4" w:space="0"/>
              <w:bottom w:val="single" w:color="auto" w:sz="4" w:space="0"/>
              <w:right w:val="single" w:color="auto" w:sz="4" w:space="0"/>
            </w:tcBorders>
            <w:noWrap w:val="0"/>
            <w:vAlign w:val="center"/>
          </w:tcPr>
          <w:p w14:paraId="21D99DF8">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109C2D80">
            <w:pPr>
              <w:jc w:val="center"/>
              <w:rPr>
                <w:rFonts w:hint="eastAsia" w:eastAsia="宋体"/>
                <w:sz w:val="21"/>
                <w:szCs w:val="21"/>
                <w:highlight w:val="none"/>
                <w:lang w:val="en-US" w:eastAsia="zh-CN"/>
              </w:rPr>
            </w:pPr>
            <w:r>
              <w:rPr>
                <w:rFonts w:hint="eastAsia"/>
                <w:sz w:val="21"/>
                <w:szCs w:val="21"/>
                <w:highlight w:val="none"/>
                <w:lang w:val="en-US" w:eastAsia="zh-CN"/>
              </w:rPr>
              <w:t>5</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53E9AC37">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52C6C81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9938CF2">
            <w:pPr>
              <w:autoSpaceDN w:val="0"/>
              <w:jc w:val="center"/>
              <w:textAlignment w:val="center"/>
              <w:rPr>
                <w:rFonts w:ascii="黑体" w:hAnsi="宋体" w:eastAsia="黑体"/>
                <w:color w:val="000000"/>
                <w:sz w:val="21"/>
                <w:szCs w:val="21"/>
                <w:highlight w:val="none"/>
              </w:rPr>
            </w:pPr>
          </w:p>
        </w:tc>
        <w:tc>
          <w:tcPr>
            <w:tcW w:w="1543" w:type="dxa"/>
            <w:vMerge w:val="continue"/>
            <w:tcBorders>
              <w:top w:val="single" w:color="auto" w:sz="4" w:space="0"/>
              <w:left w:val="single" w:color="auto" w:sz="4" w:space="0"/>
              <w:bottom w:val="single" w:color="auto" w:sz="4" w:space="0"/>
              <w:right w:val="single" w:color="auto" w:sz="4" w:space="0"/>
            </w:tcBorders>
            <w:noWrap w:val="0"/>
            <w:vAlign w:val="center"/>
          </w:tcPr>
          <w:p w14:paraId="703966C4">
            <w:pPr>
              <w:jc w:val="center"/>
              <w:rPr>
                <w:rFonts w:ascii="黑体" w:hAnsi="宋体" w:eastAsia="黑体"/>
                <w:sz w:val="21"/>
                <w:szCs w:val="21"/>
                <w:highlight w:val="none"/>
              </w:rPr>
            </w:pPr>
          </w:p>
        </w:tc>
        <w:tc>
          <w:tcPr>
            <w:tcW w:w="3570" w:type="dxa"/>
            <w:tcBorders>
              <w:top w:val="single" w:color="auto" w:sz="4" w:space="0"/>
              <w:left w:val="single" w:color="auto" w:sz="4" w:space="0"/>
              <w:bottom w:val="single" w:color="auto" w:sz="4" w:space="0"/>
              <w:right w:val="single" w:color="auto" w:sz="4" w:space="0"/>
            </w:tcBorders>
            <w:noWrap w:val="0"/>
            <w:vAlign w:val="center"/>
          </w:tcPr>
          <w:p w14:paraId="6F8CDB88">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6DDF003C">
            <w:pPr>
              <w:jc w:val="center"/>
              <w:rPr>
                <w:rFonts w:hint="eastAsia" w:eastAsia="宋体"/>
                <w:sz w:val="21"/>
                <w:szCs w:val="21"/>
                <w:highlight w:val="none"/>
                <w:lang w:val="en-US" w:eastAsia="zh-CN"/>
              </w:rPr>
            </w:pPr>
            <w:r>
              <w:rPr>
                <w:rFonts w:hint="eastAsia"/>
                <w:sz w:val="21"/>
                <w:szCs w:val="21"/>
                <w:highlight w:val="none"/>
                <w:lang w:val="en-US" w:eastAsia="zh-CN"/>
              </w:rPr>
              <w:t>0</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1B899814">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2858BD18">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434A019">
            <w:pPr>
              <w:autoSpaceDN w:val="0"/>
              <w:jc w:val="center"/>
              <w:textAlignment w:val="center"/>
              <w:rPr>
                <w:rFonts w:ascii="黑体" w:hAnsi="宋体" w:eastAsia="黑体"/>
                <w:color w:val="000000"/>
                <w:sz w:val="21"/>
                <w:szCs w:val="21"/>
                <w:highlight w:val="none"/>
              </w:rPr>
            </w:pPr>
          </w:p>
        </w:tc>
        <w:tc>
          <w:tcPr>
            <w:tcW w:w="1543" w:type="dxa"/>
            <w:vMerge w:val="continue"/>
            <w:tcBorders>
              <w:top w:val="single" w:color="auto" w:sz="4" w:space="0"/>
              <w:left w:val="single" w:color="auto" w:sz="4" w:space="0"/>
              <w:bottom w:val="single" w:color="auto" w:sz="4" w:space="0"/>
              <w:right w:val="single" w:color="auto" w:sz="4" w:space="0"/>
            </w:tcBorders>
            <w:noWrap w:val="0"/>
            <w:vAlign w:val="center"/>
          </w:tcPr>
          <w:p w14:paraId="40731D43">
            <w:pPr>
              <w:jc w:val="center"/>
              <w:rPr>
                <w:rFonts w:ascii="黑体" w:hAnsi="宋体" w:eastAsia="黑体"/>
                <w:sz w:val="21"/>
                <w:szCs w:val="21"/>
                <w:highlight w:val="none"/>
              </w:rPr>
            </w:pPr>
          </w:p>
        </w:tc>
        <w:tc>
          <w:tcPr>
            <w:tcW w:w="3570" w:type="dxa"/>
            <w:tcBorders>
              <w:top w:val="single" w:color="auto" w:sz="4" w:space="0"/>
              <w:left w:val="single" w:color="auto" w:sz="4" w:space="0"/>
              <w:bottom w:val="single" w:color="auto" w:sz="4" w:space="0"/>
              <w:right w:val="single" w:color="auto" w:sz="4" w:space="0"/>
            </w:tcBorders>
            <w:noWrap w:val="0"/>
            <w:vAlign w:val="center"/>
          </w:tcPr>
          <w:p w14:paraId="75B4CD4F">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4ADB11A3">
            <w:pPr>
              <w:jc w:val="center"/>
              <w:rPr>
                <w:rFonts w:hint="default" w:eastAsia="宋体"/>
                <w:sz w:val="21"/>
                <w:szCs w:val="21"/>
                <w:highlight w:val="none"/>
                <w:lang w:val="en-US" w:eastAsia="zh-CN"/>
              </w:rPr>
            </w:pPr>
            <w:r>
              <w:rPr>
                <w:rFonts w:hint="eastAsia"/>
                <w:sz w:val="21"/>
                <w:szCs w:val="21"/>
                <w:highlight w:val="none"/>
                <w:lang w:val="en-US" w:eastAsia="zh-CN"/>
              </w:rPr>
              <w:t>175</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74431914">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10D8C928">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640033D7">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w:t>
            </w:r>
          </w:p>
        </w:tc>
        <w:tc>
          <w:tcPr>
            <w:tcW w:w="1543" w:type="dxa"/>
            <w:tcBorders>
              <w:top w:val="single" w:color="auto" w:sz="4" w:space="0"/>
              <w:left w:val="single" w:color="auto" w:sz="4" w:space="0"/>
              <w:bottom w:val="single" w:color="auto" w:sz="4" w:space="0"/>
              <w:right w:val="single" w:color="auto" w:sz="4" w:space="0"/>
            </w:tcBorders>
            <w:noWrap w:val="0"/>
            <w:vAlign w:val="center"/>
          </w:tcPr>
          <w:p w14:paraId="557BBE99">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电气火灾监控系统</w:t>
            </w:r>
          </w:p>
        </w:tc>
        <w:tc>
          <w:tcPr>
            <w:tcW w:w="3570" w:type="dxa"/>
            <w:tcBorders>
              <w:top w:val="single" w:color="auto" w:sz="4" w:space="0"/>
              <w:left w:val="single" w:color="auto" w:sz="4" w:space="0"/>
              <w:bottom w:val="single" w:color="auto" w:sz="4" w:space="0"/>
              <w:right w:val="single" w:color="auto" w:sz="4" w:space="0"/>
            </w:tcBorders>
            <w:noWrap w:val="0"/>
            <w:vAlign w:val="center"/>
          </w:tcPr>
          <w:p w14:paraId="0EA1FA5F">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384B0948">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33A40987">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4B234451">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5C24BB9E">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543" w:type="dxa"/>
            <w:tcBorders>
              <w:top w:val="single" w:color="auto" w:sz="4" w:space="0"/>
              <w:left w:val="single" w:color="auto" w:sz="4" w:space="0"/>
              <w:bottom w:val="single" w:color="auto" w:sz="4" w:space="0"/>
              <w:right w:val="single" w:color="auto" w:sz="4" w:space="0"/>
            </w:tcBorders>
            <w:noWrap w:val="0"/>
            <w:vAlign w:val="center"/>
          </w:tcPr>
          <w:p w14:paraId="3F9AE53A">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消防电源监控系统</w:t>
            </w:r>
          </w:p>
        </w:tc>
        <w:tc>
          <w:tcPr>
            <w:tcW w:w="3570" w:type="dxa"/>
            <w:tcBorders>
              <w:top w:val="single" w:color="auto" w:sz="4" w:space="0"/>
              <w:left w:val="single" w:color="auto" w:sz="4" w:space="0"/>
              <w:bottom w:val="single" w:color="auto" w:sz="4" w:space="0"/>
              <w:right w:val="single" w:color="auto" w:sz="4" w:space="0"/>
            </w:tcBorders>
            <w:noWrap w:val="0"/>
            <w:vAlign w:val="center"/>
          </w:tcPr>
          <w:p w14:paraId="544FEBFD">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798C983E">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6</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03BEBBDA">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2479B7A4">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68E74341">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543" w:type="dxa"/>
            <w:tcBorders>
              <w:top w:val="single" w:color="auto" w:sz="4" w:space="0"/>
              <w:left w:val="single" w:color="auto" w:sz="4" w:space="0"/>
              <w:bottom w:val="single" w:color="auto" w:sz="4" w:space="0"/>
              <w:right w:val="single" w:color="auto" w:sz="4" w:space="0"/>
            </w:tcBorders>
            <w:noWrap w:val="0"/>
            <w:vAlign w:val="center"/>
          </w:tcPr>
          <w:p w14:paraId="31AB6200">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36BC6063">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570" w:type="dxa"/>
            <w:tcBorders>
              <w:top w:val="single" w:color="auto" w:sz="4" w:space="0"/>
              <w:left w:val="single" w:color="auto" w:sz="4" w:space="0"/>
              <w:bottom w:val="single" w:color="auto" w:sz="4" w:space="0"/>
              <w:right w:val="single" w:color="auto" w:sz="4" w:space="0"/>
            </w:tcBorders>
            <w:noWrap w:val="0"/>
            <w:vAlign w:val="center"/>
          </w:tcPr>
          <w:p w14:paraId="17E46D2D">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0FA3883D">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1</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49698553">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665C9EFD">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4CA0F5C2">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543" w:type="dxa"/>
            <w:vMerge w:val="restart"/>
            <w:tcBorders>
              <w:top w:val="single" w:color="auto" w:sz="4" w:space="0"/>
              <w:left w:val="single" w:color="auto" w:sz="4" w:space="0"/>
              <w:bottom w:val="single" w:color="auto" w:sz="4" w:space="0"/>
              <w:right w:val="single" w:color="auto" w:sz="4" w:space="0"/>
            </w:tcBorders>
            <w:noWrap w:val="0"/>
            <w:vAlign w:val="center"/>
          </w:tcPr>
          <w:p w14:paraId="5880D7FB">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570" w:type="dxa"/>
            <w:tcBorders>
              <w:top w:val="single" w:color="auto" w:sz="4" w:space="0"/>
              <w:left w:val="single" w:color="auto" w:sz="4" w:space="0"/>
              <w:bottom w:val="single" w:color="auto" w:sz="4" w:space="0"/>
              <w:right w:val="single" w:color="auto" w:sz="4" w:space="0"/>
            </w:tcBorders>
            <w:noWrap w:val="0"/>
            <w:vAlign w:val="center"/>
          </w:tcPr>
          <w:p w14:paraId="208E98FE">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0D4C57D2">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417</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76C15208">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31B4AF8C">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6A0F80B">
            <w:pPr>
              <w:autoSpaceDN w:val="0"/>
              <w:jc w:val="center"/>
              <w:textAlignment w:val="center"/>
              <w:rPr>
                <w:rFonts w:ascii="黑体" w:hAnsi="宋体" w:eastAsia="黑体"/>
                <w:color w:val="000000"/>
                <w:sz w:val="21"/>
                <w:szCs w:val="21"/>
                <w:highlight w:val="none"/>
              </w:rPr>
            </w:pPr>
          </w:p>
        </w:tc>
        <w:tc>
          <w:tcPr>
            <w:tcW w:w="1543" w:type="dxa"/>
            <w:vMerge w:val="continue"/>
            <w:tcBorders>
              <w:top w:val="single" w:color="auto" w:sz="4" w:space="0"/>
              <w:left w:val="single" w:color="auto" w:sz="4" w:space="0"/>
              <w:bottom w:val="single" w:color="auto" w:sz="4" w:space="0"/>
              <w:right w:val="single" w:color="auto" w:sz="4" w:space="0"/>
            </w:tcBorders>
            <w:noWrap w:val="0"/>
            <w:vAlign w:val="center"/>
          </w:tcPr>
          <w:p w14:paraId="7D8BFEF0">
            <w:pPr>
              <w:jc w:val="center"/>
              <w:rPr>
                <w:rFonts w:ascii="黑体" w:hAnsi="宋体" w:eastAsia="黑体"/>
                <w:color w:val="000000"/>
                <w:sz w:val="21"/>
                <w:szCs w:val="21"/>
                <w:highlight w:val="none"/>
              </w:rPr>
            </w:pPr>
          </w:p>
        </w:tc>
        <w:tc>
          <w:tcPr>
            <w:tcW w:w="3570" w:type="dxa"/>
            <w:tcBorders>
              <w:top w:val="single" w:color="auto" w:sz="4" w:space="0"/>
              <w:left w:val="single" w:color="auto" w:sz="4" w:space="0"/>
              <w:bottom w:val="single" w:color="auto" w:sz="4" w:space="0"/>
              <w:right w:val="single" w:color="auto" w:sz="4" w:space="0"/>
            </w:tcBorders>
            <w:noWrap w:val="0"/>
            <w:vAlign w:val="center"/>
          </w:tcPr>
          <w:p w14:paraId="75938B23">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717" w:type="dxa"/>
            <w:tcBorders>
              <w:top w:val="single" w:color="auto" w:sz="4" w:space="0"/>
              <w:left w:val="single" w:color="auto" w:sz="4" w:space="0"/>
              <w:bottom w:val="single" w:color="auto" w:sz="4" w:space="0"/>
              <w:right w:val="single" w:color="auto" w:sz="4" w:space="0"/>
            </w:tcBorders>
            <w:noWrap w:val="0"/>
            <w:vAlign w:val="top"/>
          </w:tcPr>
          <w:p w14:paraId="1170E621">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405</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4E2760C4">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0B1BB433">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0ECC04CC">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543" w:type="dxa"/>
            <w:vMerge w:val="restart"/>
            <w:tcBorders>
              <w:top w:val="single" w:color="auto" w:sz="4" w:space="0"/>
              <w:left w:val="single" w:color="auto" w:sz="4" w:space="0"/>
              <w:bottom w:val="single" w:color="auto" w:sz="4" w:space="0"/>
              <w:right w:val="single" w:color="auto" w:sz="4" w:space="0"/>
            </w:tcBorders>
            <w:noWrap w:val="0"/>
            <w:vAlign w:val="center"/>
          </w:tcPr>
          <w:p w14:paraId="6020797F">
            <w:pPr>
              <w:jc w:val="center"/>
              <w:rPr>
                <w:rFonts w:ascii="黑体" w:hAnsi="宋体" w:eastAsia="黑体"/>
                <w:sz w:val="21"/>
                <w:szCs w:val="21"/>
                <w:highlight w:val="none"/>
              </w:rPr>
            </w:pPr>
            <w:r>
              <w:rPr>
                <w:rFonts w:hint="eastAsia" w:ascii="黑体" w:hAnsi="宋体" w:eastAsia="黑体"/>
                <w:color w:val="000000"/>
                <w:sz w:val="21"/>
                <w:szCs w:val="21"/>
                <w:highlight w:val="none"/>
              </w:rPr>
              <w:t>消防给水系统、自动喷水 灭火系统</w:t>
            </w:r>
          </w:p>
        </w:tc>
        <w:tc>
          <w:tcPr>
            <w:tcW w:w="3570" w:type="dxa"/>
            <w:tcBorders>
              <w:top w:val="single" w:color="auto" w:sz="4" w:space="0"/>
              <w:left w:val="single" w:color="auto" w:sz="4" w:space="0"/>
              <w:bottom w:val="single" w:color="auto" w:sz="4" w:space="0"/>
              <w:right w:val="single" w:color="auto" w:sz="4" w:space="0"/>
            </w:tcBorders>
            <w:noWrap w:val="0"/>
            <w:vAlign w:val="center"/>
          </w:tcPr>
          <w:p w14:paraId="24777152">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7586EACA">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3690FF63">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套</w:t>
            </w:r>
          </w:p>
        </w:tc>
      </w:tr>
      <w:tr w14:paraId="4A2823ED">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D1FA765">
            <w:pPr>
              <w:autoSpaceDN w:val="0"/>
              <w:jc w:val="center"/>
              <w:textAlignment w:val="center"/>
              <w:rPr>
                <w:rFonts w:ascii="黑体" w:hAnsi="宋体" w:eastAsia="黑体"/>
                <w:color w:val="000000"/>
                <w:sz w:val="21"/>
                <w:szCs w:val="21"/>
                <w:highlight w:val="none"/>
              </w:rPr>
            </w:pPr>
          </w:p>
        </w:tc>
        <w:tc>
          <w:tcPr>
            <w:tcW w:w="1543" w:type="dxa"/>
            <w:vMerge w:val="continue"/>
            <w:tcBorders>
              <w:top w:val="single" w:color="auto" w:sz="4" w:space="0"/>
              <w:left w:val="single" w:color="auto" w:sz="4" w:space="0"/>
              <w:bottom w:val="single" w:color="auto" w:sz="4" w:space="0"/>
              <w:right w:val="single" w:color="auto" w:sz="4" w:space="0"/>
            </w:tcBorders>
            <w:noWrap w:val="0"/>
            <w:vAlign w:val="center"/>
          </w:tcPr>
          <w:p w14:paraId="523E0DBE">
            <w:pPr>
              <w:jc w:val="center"/>
              <w:rPr>
                <w:rFonts w:ascii="黑体" w:hAnsi="宋体" w:eastAsia="黑体"/>
                <w:color w:val="000000"/>
                <w:sz w:val="21"/>
                <w:szCs w:val="21"/>
                <w:highlight w:val="none"/>
              </w:rPr>
            </w:pPr>
          </w:p>
        </w:tc>
        <w:tc>
          <w:tcPr>
            <w:tcW w:w="3570" w:type="dxa"/>
            <w:tcBorders>
              <w:top w:val="single" w:color="auto" w:sz="4" w:space="0"/>
              <w:left w:val="single" w:color="auto" w:sz="4" w:space="0"/>
              <w:bottom w:val="single" w:color="auto" w:sz="4" w:space="0"/>
              <w:right w:val="single" w:color="auto" w:sz="4" w:space="0"/>
            </w:tcBorders>
            <w:noWrap w:val="0"/>
            <w:vAlign w:val="center"/>
          </w:tcPr>
          <w:p w14:paraId="1CF3BB7C">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60D06C43">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8</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7D86CA86">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0E2A77DB">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C26312D">
            <w:pPr>
              <w:autoSpaceDN w:val="0"/>
              <w:jc w:val="center"/>
              <w:textAlignment w:val="center"/>
              <w:rPr>
                <w:rFonts w:ascii="黑体" w:hAnsi="宋体" w:eastAsia="黑体"/>
                <w:color w:val="000000"/>
                <w:sz w:val="21"/>
                <w:szCs w:val="21"/>
                <w:highlight w:val="none"/>
              </w:rPr>
            </w:pPr>
          </w:p>
        </w:tc>
        <w:tc>
          <w:tcPr>
            <w:tcW w:w="1543" w:type="dxa"/>
            <w:vMerge w:val="continue"/>
            <w:tcBorders>
              <w:top w:val="single" w:color="auto" w:sz="4" w:space="0"/>
              <w:left w:val="single" w:color="auto" w:sz="4" w:space="0"/>
              <w:bottom w:val="single" w:color="auto" w:sz="4" w:space="0"/>
              <w:right w:val="single" w:color="auto" w:sz="4" w:space="0"/>
            </w:tcBorders>
            <w:noWrap w:val="0"/>
            <w:vAlign w:val="center"/>
          </w:tcPr>
          <w:p w14:paraId="091217F0">
            <w:pPr>
              <w:jc w:val="center"/>
              <w:rPr>
                <w:rFonts w:ascii="黑体" w:hAnsi="宋体" w:eastAsia="黑体"/>
                <w:color w:val="000000"/>
                <w:sz w:val="21"/>
                <w:szCs w:val="21"/>
                <w:highlight w:val="none"/>
              </w:rPr>
            </w:pPr>
          </w:p>
        </w:tc>
        <w:tc>
          <w:tcPr>
            <w:tcW w:w="3570" w:type="dxa"/>
            <w:tcBorders>
              <w:top w:val="single" w:color="auto" w:sz="4" w:space="0"/>
              <w:left w:val="single" w:color="auto" w:sz="4" w:space="0"/>
              <w:bottom w:val="single" w:color="auto" w:sz="4" w:space="0"/>
              <w:right w:val="single" w:color="auto" w:sz="4" w:space="0"/>
            </w:tcBorders>
            <w:noWrap w:val="0"/>
            <w:vAlign w:val="center"/>
          </w:tcPr>
          <w:p w14:paraId="64D5512E">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6F432596">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229A4100">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4A42110E">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C0C46CA">
            <w:pPr>
              <w:autoSpaceDN w:val="0"/>
              <w:jc w:val="center"/>
              <w:textAlignment w:val="center"/>
              <w:rPr>
                <w:rFonts w:ascii="黑体" w:hAnsi="宋体" w:eastAsia="黑体"/>
                <w:color w:val="000000"/>
                <w:sz w:val="21"/>
                <w:szCs w:val="21"/>
                <w:highlight w:val="none"/>
              </w:rPr>
            </w:pPr>
          </w:p>
        </w:tc>
        <w:tc>
          <w:tcPr>
            <w:tcW w:w="1543" w:type="dxa"/>
            <w:vMerge w:val="continue"/>
            <w:tcBorders>
              <w:top w:val="single" w:color="auto" w:sz="4" w:space="0"/>
              <w:left w:val="single" w:color="auto" w:sz="4" w:space="0"/>
              <w:bottom w:val="single" w:color="auto" w:sz="4" w:space="0"/>
              <w:right w:val="single" w:color="auto" w:sz="4" w:space="0"/>
            </w:tcBorders>
            <w:noWrap w:val="0"/>
            <w:vAlign w:val="center"/>
          </w:tcPr>
          <w:p w14:paraId="2E5D40C6">
            <w:pPr>
              <w:jc w:val="center"/>
              <w:rPr>
                <w:rFonts w:ascii="黑体" w:hAnsi="宋体" w:eastAsia="黑体"/>
                <w:color w:val="000000"/>
                <w:sz w:val="21"/>
                <w:szCs w:val="21"/>
                <w:highlight w:val="none"/>
              </w:rPr>
            </w:pPr>
          </w:p>
        </w:tc>
        <w:tc>
          <w:tcPr>
            <w:tcW w:w="3570" w:type="dxa"/>
            <w:tcBorders>
              <w:top w:val="single" w:color="auto" w:sz="4" w:space="0"/>
              <w:left w:val="single" w:color="auto" w:sz="4" w:space="0"/>
              <w:bottom w:val="single" w:color="auto" w:sz="4" w:space="0"/>
              <w:right w:val="single" w:color="auto" w:sz="4" w:space="0"/>
            </w:tcBorders>
            <w:noWrap w:val="0"/>
            <w:vAlign w:val="center"/>
          </w:tcPr>
          <w:p w14:paraId="744A9AE6">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49163E4A">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37</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44C417CD">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4F2E3464">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A704519">
            <w:pPr>
              <w:autoSpaceDN w:val="0"/>
              <w:jc w:val="center"/>
              <w:textAlignment w:val="center"/>
              <w:rPr>
                <w:rFonts w:ascii="黑体" w:hAnsi="宋体" w:eastAsia="黑体"/>
                <w:color w:val="000000"/>
                <w:sz w:val="21"/>
                <w:szCs w:val="21"/>
                <w:highlight w:val="none"/>
              </w:rPr>
            </w:pPr>
          </w:p>
        </w:tc>
        <w:tc>
          <w:tcPr>
            <w:tcW w:w="1543" w:type="dxa"/>
            <w:vMerge w:val="continue"/>
            <w:tcBorders>
              <w:top w:val="single" w:color="auto" w:sz="4" w:space="0"/>
              <w:left w:val="single" w:color="auto" w:sz="4" w:space="0"/>
              <w:bottom w:val="single" w:color="auto" w:sz="4" w:space="0"/>
              <w:right w:val="single" w:color="auto" w:sz="4" w:space="0"/>
            </w:tcBorders>
            <w:noWrap w:val="0"/>
            <w:vAlign w:val="center"/>
          </w:tcPr>
          <w:p w14:paraId="32126654">
            <w:pPr>
              <w:jc w:val="center"/>
              <w:rPr>
                <w:rFonts w:ascii="黑体" w:hAnsi="宋体" w:eastAsia="黑体"/>
                <w:color w:val="000000"/>
                <w:sz w:val="21"/>
                <w:szCs w:val="21"/>
                <w:highlight w:val="none"/>
              </w:rPr>
            </w:pPr>
          </w:p>
        </w:tc>
        <w:tc>
          <w:tcPr>
            <w:tcW w:w="3570" w:type="dxa"/>
            <w:tcBorders>
              <w:top w:val="single" w:color="auto" w:sz="4" w:space="0"/>
              <w:left w:val="single" w:color="auto" w:sz="4" w:space="0"/>
              <w:bottom w:val="single" w:color="auto" w:sz="4" w:space="0"/>
              <w:right w:val="single" w:color="auto" w:sz="4" w:space="0"/>
            </w:tcBorders>
            <w:noWrap w:val="0"/>
            <w:vAlign w:val="center"/>
          </w:tcPr>
          <w:p w14:paraId="0C0F59B6">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6C7F1D6B">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174</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0B64B6A8">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0E68B202">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right w:val="single" w:color="auto" w:sz="4" w:space="0"/>
            </w:tcBorders>
            <w:noWrap w:val="0"/>
            <w:vAlign w:val="center"/>
          </w:tcPr>
          <w:p w14:paraId="1DB2D6A6">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w:t>
            </w:r>
          </w:p>
        </w:tc>
        <w:tc>
          <w:tcPr>
            <w:tcW w:w="1543" w:type="dxa"/>
            <w:vMerge w:val="restart"/>
            <w:tcBorders>
              <w:top w:val="single" w:color="auto" w:sz="4" w:space="0"/>
              <w:left w:val="single" w:color="auto" w:sz="4" w:space="0"/>
              <w:bottom w:val="single" w:color="auto" w:sz="4" w:space="0"/>
              <w:right w:val="single" w:color="auto" w:sz="4" w:space="0"/>
            </w:tcBorders>
            <w:noWrap w:val="0"/>
            <w:vAlign w:val="center"/>
          </w:tcPr>
          <w:p w14:paraId="27649BF3">
            <w:pPr>
              <w:jc w:val="center"/>
              <w:rPr>
                <w:rFonts w:ascii="黑体" w:hAnsi="宋体" w:eastAsia="黑体"/>
                <w:color w:val="000000"/>
                <w:sz w:val="21"/>
                <w:szCs w:val="21"/>
                <w:highlight w:val="none"/>
              </w:rPr>
            </w:pPr>
            <w:r>
              <w:rPr>
                <w:rFonts w:ascii="黑体" w:hAnsi="宋体" w:eastAsia="黑体"/>
                <w:color w:val="000000"/>
                <w:sz w:val="21"/>
                <w:szCs w:val="21"/>
                <w:highlight w:val="none"/>
              </w:rPr>
              <w:t>防排烟系统</w:t>
            </w:r>
          </w:p>
        </w:tc>
        <w:tc>
          <w:tcPr>
            <w:tcW w:w="3570" w:type="dxa"/>
            <w:tcBorders>
              <w:top w:val="single" w:color="auto" w:sz="4" w:space="0"/>
              <w:left w:val="single" w:color="auto" w:sz="4" w:space="0"/>
              <w:bottom w:val="single" w:color="auto" w:sz="4" w:space="0"/>
              <w:right w:val="single" w:color="auto" w:sz="4" w:space="0"/>
            </w:tcBorders>
            <w:noWrap w:val="0"/>
            <w:vAlign w:val="center"/>
          </w:tcPr>
          <w:p w14:paraId="544F3A66">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排烟风机</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1DF355D6">
            <w:pPr>
              <w:keepNext w:val="0"/>
              <w:keepLines w:val="0"/>
              <w:widowControl/>
              <w:suppressLineNumbers w:val="0"/>
              <w:jc w:val="center"/>
              <w:textAlignment w:val="center"/>
              <w:rPr>
                <w:rFonts w:ascii="黑体" w:hAnsi="宋体" w:eastAsia="黑体"/>
                <w:color w:val="000000"/>
                <w:sz w:val="21"/>
                <w:szCs w:val="21"/>
                <w:highlight w:val="none"/>
              </w:rPr>
            </w:pPr>
            <w:r>
              <w:rPr>
                <w:rFonts w:hint="eastAsia" w:ascii="黑体" w:hAnsi="宋体" w:eastAsia="黑体" w:cs="黑体"/>
                <w:i w:val="0"/>
                <w:iCs w:val="0"/>
                <w:color w:val="000000"/>
                <w:kern w:val="0"/>
                <w:sz w:val="21"/>
                <w:szCs w:val="21"/>
                <w:highlight w:val="none"/>
                <w:u w:val="none"/>
                <w:lang w:val="en-US" w:eastAsia="zh-CN" w:bidi="ar"/>
              </w:rPr>
              <w:t>5</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216422BE">
            <w:pPr>
              <w:keepNext w:val="0"/>
              <w:keepLines w:val="0"/>
              <w:widowControl/>
              <w:suppressLineNumbers w:val="0"/>
              <w:jc w:val="center"/>
              <w:textAlignment w:val="center"/>
              <w:rPr>
                <w:rFonts w:ascii="黑体" w:hAnsi="黑体" w:eastAsia="黑体"/>
                <w:sz w:val="21"/>
                <w:szCs w:val="21"/>
                <w:highlight w:val="none"/>
              </w:rPr>
            </w:pPr>
            <w:r>
              <w:rPr>
                <w:rFonts w:hint="eastAsia" w:ascii="黑体" w:hAnsi="宋体" w:eastAsia="黑体" w:cs="黑体"/>
                <w:i w:val="0"/>
                <w:iCs w:val="0"/>
                <w:color w:val="000000"/>
                <w:kern w:val="0"/>
                <w:sz w:val="21"/>
                <w:szCs w:val="21"/>
                <w:highlight w:val="none"/>
                <w:u w:val="none"/>
                <w:lang w:val="en-US" w:eastAsia="zh-CN" w:bidi="ar"/>
              </w:rPr>
              <w:t>台</w:t>
            </w:r>
          </w:p>
        </w:tc>
      </w:tr>
      <w:tr w14:paraId="26DF80B0">
        <w:tblPrEx>
          <w:tblCellMar>
            <w:top w:w="0" w:type="dxa"/>
            <w:left w:w="108" w:type="dxa"/>
            <w:bottom w:w="0" w:type="dxa"/>
            <w:right w:w="108" w:type="dxa"/>
          </w:tblCellMar>
        </w:tblPrEx>
        <w:trPr>
          <w:trHeight w:val="420" w:hRule="atLeast"/>
        </w:trPr>
        <w:tc>
          <w:tcPr>
            <w:tcW w:w="1059" w:type="dxa"/>
            <w:vMerge w:val="continue"/>
            <w:tcBorders>
              <w:left w:val="single" w:color="auto" w:sz="4" w:space="0"/>
              <w:right w:val="single" w:color="auto" w:sz="4" w:space="0"/>
            </w:tcBorders>
            <w:noWrap w:val="0"/>
            <w:vAlign w:val="center"/>
          </w:tcPr>
          <w:p w14:paraId="4E272F66">
            <w:pPr>
              <w:autoSpaceDN w:val="0"/>
              <w:jc w:val="center"/>
              <w:textAlignment w:val="center"/>
              <w:rPr>
                <w:rFonts w:ascii="黑体" w:hAnsi="宋体" w:eastAsia="黑体"/>
                <w:color w:val="000000"/>
                <w:sz w:val="21"/>
                <w:szCs w:val="21"/>
                <w:highlight w:val="none"/>
              </w:rPr>
            </w:pPr>
          </w:p>
        </w:tc>
        <w:tc>
          <w:tcPr>
            <w:tcW w:w="1543" w:type="dxa"/>
            <w:vMerge w:val="continue"/>
            <w:tcBorders>
              <w:top w:val="single" w:color="auto" w:sz="4" w:space="0"/>
              <w:left w:val="single" w:color="auto" w:sz="4" w:space="0"/>
              <w:bottom w:val="single" w:color="auto" w:sz="4" w:space="0"/>
              <w:right w:val="single" w:color="auto" w:sz="4" w:space="0"/>
            </w:tcBorders>
            <w:noWrap w:val="0"/>
            <w:vAlign w:val="center"/>
          </w:tcPr>
          <w:p w14:paraId="19C8E7C9">
            <w:pPr>
              <w:jc w:val="center"/>
              <w:rPr>
                <w:rFonts w:ascii="黑体" w:hAnsi="宋体" w:eastAsia="黑体"/>
                <w:color w:val="000000"/>
                <w:sz w:val="21"/>
                <w:szCs w:val="21"/>
                <w:highlight w:val="none"/>
              </w:rPr>
            </w:pPr>
          </w:p>
        </w:tc>
        <w:tc>
          <w:tcPr>
            <w:tcW w:w="3570" w:type="dxa"/>
            <w:tcBorders>
              <w:top w:val="single" w:color="auto" w:sz="4" w:space="0"/>
              <w:left w:val="single" w:color="auto" w:sz="4" w:space="0"/>
              <w:bottom w:val="single" w:color="auto" w:sz="4" w:space="0"/>
              <w:right w:val="single" w:color="auto" w:sz="4" w:space="0"/>
            </w:tcBorders>
            <w:noWrap w:val="0"/>
            <w:vAlign w:val="center"/>
          </w:tcPr>
          <w:p w14:paraId="62D9594A">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防火阀</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3EDC3FEB">
            <w:pPr>
              <w:keepNext w:val="0"/>
              <w:keepLines w:val="0"/>
              <w:widowControl/>
              <w:suppressLineNumbers w:val="0"/>
              <w:jc w:val="center"/>
              <w:textAlignment w:val="center"/>
              <w:rPr>
                <w:rFonts w:ascii="黑体" w:hAnsi="宋体" w:eastAsia="黑体"/>
                <w:color w:val="000000"/>
                <w:sz w:val="21"/>
                <w:szCs w:val="21"/>
                <w:highlight w:val="none"/>
              </w:rPr>
            </w:pPr>
            <w:r>
              <w:rPr>
                <w:rFonts w:hint="eastAsia" w:ascii="黑体" w:hAnsi="宋体" w:eastAsia="黑体" w:cs="黑体"/>
                <w:i w:val="0"/>
                <w:iCs w:val="0"/>
                <w:color w:val="000000"/>
                <w:kern w:val="0"/>
                <w:sz w:val="21"/>
                <w:szCs w:val="21"/>
                <w:highlight w:val="none"/>
                <w:u w:val="none"/>
                <w:lang w:val="en-US" w:eastAsia="zh-CN" w:bidi="ar"/>
              </w:rPr>
              <w:t>36</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41F0CD51">
            <w:pPr>
              <w:keepNext w:val="0"/>
              <w:keepLines w:val="0"/>
              <w:widowControl/>
              <w:suppressLineNumbers w:val="0"/>
              <w:jc w:val="center"/>
              <w:textAlignment w:val="center"/>
              <w:rPr>
                <w:rFonts w:ascii="黑体" w:hAnsi="黑体" w:eastAsia="黑体"/>
                <w:color w:val="000000"/>
                <w:sz w:val="21"/>
                <w:szCs w:val="21"/>
                <w:highlight w:val="none"/>
              </w:rPr>
            </w:pPr>
            <w:r>
              <w:rPr>
                <w:rFonts w:hint="eastAsia" w:ascii="黑体" w:hAnsi="宋体" w:eastAsia="黑体" w:cs="黑体"/>
                <w:i w:val="0"/>
                <w:iCs w:val="0"/>
                <w:color w:val="000000"/>
                <w:kern w:val="0"/>
                <w:sz w:val="21"/>
                <w:szCs w:val="21"/>
                <w:highlight w:val="none"/>
                <w:u w:val="none"/>
                <w:lang w:val="en-US" w:eastAsia="zh-CN" w:bidi="ar"/>
              </w:rPr>
              <w:t>只</w:t>
            </w:r>
          </w:p>
        </w:tc>
      </w:tr>
      <w:tr w14:paraId="4CBC1FC6">
        <w:tblPrEx>
          <w:tblCellMar>
            <w:top w:w="0" w:type="dxa"/>
            <w:left w:w="108" w:type="dxa"/>
            <w:bottom w:w="0" w:type="dxa"/>
            <w:right w:w="108" w:type="dxa"/>
          </w:tblCellMar>
        </w:tblPrEx>
        <w:trPr>
          <w:trHeight w:val="420" w:hRule="atLeast"/>
        </w:trPr>
        <w:tc>
          <w:tcPr>
            <w:tcW w:w="1059" w:type="dxa"/>
            <w:vMerge w:val="continue"/>
            <w:tcBorders>
              <w:left w:val="single" w:color="auto" w:sz="4" w:space="0"/>
              <w:bottom w:val="single" w:color="auto" w:sz="4" w:space="0"/>
              <w:right w:val="single" w:color="auto" w:sz="4" w:space="0"/>
            </w:tcBorders>
            <w:noWrap w:val="0"/>
            <w:vAlign w:val="center"/>
          </w:tcPr>
          <w:p w14:paraId="61818543">
            <w:pPr>
              <w:autoSpaceDN w:val="0"/>
              <w:jc w:val="center"/>
              <w:textAlignment w:val="center"/>
              <w:rPr>
                <w:rFonts w:ascii="黑体" w:hAnsi="宋体" w:eastAsia="黑体"/>
                <w:color w:val="000000"/>
                <w:sz w:val="21"/>
                <w:szCs w:val="21"/>
                <w:highlight w:val="none"/>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58995889">
            <w:pPr>
              <w:keepNext w:val="0"/>
              <w:keepLines w:val="0"/>
              <w:widowControl/>
              <w:suppressLineNumbers w:val="0"/>
              <w:jc w:val="center"/>
              <w:textAlignment w:val="center"/>
              <w:rPr>
                <w:rFonts w:ascii="黑体" w:hAnsi="宋体" w:eastAsia="黑体"/>
                <w:color w:val="000000"/>
                <w:sz w:val="21"/>
                <w:szCs w:val="21"/>
                <w:highlight w:val="none"/>
              </w:rPr>
            </w:pPr>
            <w:r>
              <w:rPr>
                <w:rFonts w:hint="eastAsia" w:ascii="黑体" w:hAnsi="宋体" w:eastAsia="黑体" w:cs="黑体"/>
                <w:i w:val="0"/>
                <w:iCs w:val="0"/>
                <w:color w:val="000000"/>
                <w:kern w:val="0"/>
                <w:sz w:val="21"/>
                <w:szCs w:val="21"/>
                <w:highlight w:val="none"/>
                <w:u w:val="none"/>
                <w:lang w:val="en-US" w:eastAsia="zh-CN" w:bidi="ar"/>
              </w:rPr>
              <w:t>防火分隔系统</w:t>
            </w:r>
          </w:p>
        </w:tc>
        <w:tc>
          <w:tcPr>
            <w:tcW w:w="3570" w:type="dxa"/>
            <w:tcBorders>
              <w:top w:val="single" w:color="auto" w:sz="4" w:space="0"/>
              <w:left w:val="single" w:color="auto" w:sz="4" w:space="0"/>
              <w:bottom w:val="single" w:color="auto" w:sz="4" w:space="0"/>
              <w:right w:val="single" w:color="auto" w:sz="4" w:space="0"/>
            </w:tcBorders>
            <w:noWrap w:val="0"/>
            <w:vAlign w:val="center"/>
          </w:tcPr>
          <w:p w14:paraId="1BDD6328">
            <w:pPr>
              <w:keepNext w:val="0"/>
              <w:keepLines w:val="0"/>
              <w:widowControl/>
              <w:suppressLineNumbers w:val="0"/>
              <w:jc w:val="center"/>
              <w:textAlignment w:val="center"/>
              <w:rPr>
                <w:rFonts w:hint="eastAsia" w:ascii="黑体" w:hAnsi="宋体" w:eastAsia="黑体"/>
                <w:color w:val="000000"/>
                <w:sz w:val="21"/>
                <w:szCs w:val="21"/>
                <w:highlight w:val="none"/>
              </w:rPr>
            </w:pPr>
            <w:r>
              <w:rPr>
                <w:rFonts w:hint="eastAsia" w:ascii="黑体" w:hAnsi="宋体" w:eastAsia="黑体" w:cs="黑体"/>
                <w:i w:val="0"/>
                <w:iCs w:val="0"/>
                <w:color w:val="000000"/>
                <w:kern w:val="0"/>
                <w:sz w:val="21"/>
                <w:szCs w:val="21"/>
                <w:highlight w:val="none"/>
                <w:u w:val="none"/>
                <w:lang w:val="en-US" w:eastAsia="zh-CN" w:bidi="ar"/>
              </w:rPr>
              <w:t>防火卷帘</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125283FF">
            <w:pPr>
              <w:keepNext w:val="0"/>
              <w:keepLines w:val="0"/>
              <w:widowControl/>
              <w:suppressLineNumbers w:val="0"/>
              <w:jc w:val="center"/>
              <w:textAlignment w:val="center"/>
              <w:rPr>
                <w:rFonts w:ascii="黑体" w:hAnsi="宋体" w:eastAsia="黑体"/>
                <w:color w:val="000000"/>
                <w:sz w:val="21"/>
                <w:szCs w:val="21"/>
                <w:highlight w:val="none"/>
              </w:rPr>
            </w:pPr>
            <w:r>
              <w:rPr>
                <w:rFonts w:hint="eastAsia" w:ascii="黑体" w:hAnsi="宋体" w:eastAsia="黑体" w:cs="黑体"/>
                <w:i w:val="0"/>
                <w:iCs w:val="0"/>
                <w:color w:val="000000"/>
                <w:kern w:val="0"/>
                <w:sz w:val="21"/>
                <w:szCs w:val="21"/>
                <w:highlight w:val="none"/>
                <w:u w:val="none"/>
                <w:lang w:val="en-US" w:eastAsia="zh-CN" w:bidi="ar"/>
              </w:rPr>
              <w:t>21</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5FD6E0A2">
            <w:pPr>
              <w:keepNext w:val="0"/>
              <w:keepLines w:val="0"/>
              <w:widowControl/>
              <w:suppressLineNumbers w:val="0"/>
              <w:jc w:val="center"/>
              <w:textAlignment w:val="center"/>
              <w:rPr>
                <w:rFonts w:hint="eastAsia" w:ascii="黑体" w:hAnsi="黑体" w:eastAsia="黑体"/>
                <w:color w:val="000000"/>
                <w:sz w:val="21"/>
                <w:szCs w:val="21"/>
                <w:highlight w:val="none"/>
              </w:rPr>
            </w:pPr>
            <w:r>
              <w:rPr>
                <w:rFonts w:hint="eastAsia" w:ascii="黑体" w:hAnsi="宋体" w:eastAsia="黑体" w:cs="黑体"/>
                <w:i w:val="0"/>
                <w:iCs w:val="0"/>
                <w:color w:val="000000"/>
                <w:kern w:val="0"/>
                <w:sz w:val="21"/>
                <w:szCs w:val="21"/>
                <w:highlight w:val="none"/>
                <w:u w:val="none"/>
                <w:lang w:val="en-US" w:eastAsia="zh-CN" w:bidi="ar"/>
              </w:rPr>
              <w:t>樘</w:t>
            </w:r>
          </w:p>
        </w:tc>
      </w:tr>
      <w:tr w14:paraId="7707B902">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1F446668">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8</w:t>
            </w:r>
          </w:p>
        </w:tc>
        <w:tc>
          <w:tcPr>
            <w:tcW w:w="1543" w:type="dxa"/>
            <w:tcBorders>
              <w:top w:val="single" w:color="auto" w:sz="4" w:space="0"/>
              <w:left w:val="single" w:color="auto" w:sz="4" w:space="0"/>
              <w:bottom w:val="single" w:color="auto" w:sz="4" w:space="0"/>
              <w:right w:val="single" w:color="auto" w:sz="4" w:space="0"/>
            </w:tcBorders>
            <w:noWrap w:val="0"/>
            <w:vAlign w:val="center"/>
          </w:tcPr>
          <w:p w14:paraId="6A360977">
            <w:pPr>
              <w:keepNext w:val="0"/>
              <w:keepLines w:val="0"/>
              <w:widowControl/>
              <w:suppressLineNumbers w:val="0"/>
              <w:jc w:val="center"/>
              <w:textAlignment w:val="center"/>
              <w:rPr>
                <w:rFonts w:hint="eastAsia" w:ascii="黑体" w:hAnsi="宋体" w:eastAsia="黑体" w:cs="黑体"/>
                <w:i w:val="0"/>
                <w:iCs w:val="0"/>
                <w:color w:val="000000"/>
                <w:kern w:val="0"/>
                <w:sz w:val="21"/>
                <w:szCs w:val="21"/>
                <w:highlight w:val="none"/>
                <w:u w:val="none"/>
                <w:lang w:val="en-US" w:eastAsia="zh-CN" w:bidi="ar"/>
              </w:rPr>
            </w:pPr>
            <w:r>
              <w:rPr>
                <w:rFonts w:hint="eastAsia" w:ascii="黑体" w:hAnsi="宋体" w:eastAsia="黑体" w:cs="黑体"/>
                <w:i w:val="0"/>
                <w:iCs w:val="0"/>
                <w:color w:val="000000"/>
                <w:kern w:val="0"/>
                <w:sz w:val="21"/>
                <w:szCs w:val="21"/>
                <w:highlight w:val="none"/>
                <w:u w:val="none"/>
                <w:lang w:val="en-US" w:eastAsia="zh-CN" w:bidi="ar"/>
              </w:rPr>
              <w:t>厨房灭火装置</w:t>
            </w:r>
          </w:p>
        </w:tc>
        <w:tc>
          <w:tcPr>
            <w:tcW w:w="3570" w:type="dxa"/>
            <w:tcBorders>
              <w:top w:val="single" w:color="auto" w:sz="4" w:space="0"/>
              <w:left w:val="single" w:color="auto" w:sz="4" w:space="0"/>
              <w:bottom w:val="single" w:color="auto" w:sz="4" w:space="0"/>
              <w:right w:val="single" w:color="auto" w:sz="4" w:space="0"/>
            </w:tcBorders>
            <w:noWrap w:val="0"/>
            <w:vAlign w:val="center"/>
          </w:tcPr>
          <w:p w14:paraId="117C4DB1">
            <w:pPr>
              <w:keepNext w:val="0"/>
              <w:keepLines w:val="0"/>
              <w:widowControl/>
              <w:suppressLineNumbers w:val="0"/>
              <w:jc w:val="center"/>
              <w:textAlignment w:val="center"/>
              <w:rPr>
                <w:rFonts w:hint="eastAsia" w:ascii="黑体" w:hAnsi="宋体" w:eastAsia="黑体" w:cs="黑体"/>
                <w:i w:val="0"/>
                <w:iCs w:val="0"/>
                <w:color w:val="000000"/>
                <w:kern w:val="0"/>
                <w:sz w:val="21"/>
                <w:szCs w:val="21"/>
                <w:highlight w:val="none"/>
                <w:u w:val="none"/>
                <w:lang w:val="en-US" w:eastAsia="zh-CN" w:bidi="ar"/>
              </w:rPr>
            </w:pPr>
            <w:r>
              <w:rPr>
                <w:rFonts w:hint="eastAsia" w:ascii="黑体" w:hAnsi="宋体" w:eastAsia="黑体" w:cs="黑体"/>
                <w:i w:val="0"/>
                <w:iCs w:val="0"/>
                <w:color w:val="000000"/>
                <w:kern w:val="0"/>
                <w:sz w:val="21"/>
                <w:szCs w:val="21"/>
                <w:highlight w:val="none"/>
                <w:u w:val="none"/>
                <w:lang w:val="en-US" w:eastAsia="zh-CN" w:bidi="ar"/>
              </w:rPr>
              <w:t>CMJS</w:t>
            </w:r>
          </w:p>
        </w:tc>
        <w:tc>
          <w:tcPr>
            <w:tcW w:w="1717" w:type="dxa"/>
            <w:tcBorders>
              <w:top w:val="single" w:color="auto" w:sz="4" w:space="0"/>
              <w:left w:val="single" w:color="auto" w:sz="4" w:space="0"/>
              <w:bottom w:val="single" w:color="auto" w:sz="4" w:space="0"/>
              <w:right w:val="single" w:color="auto" w:sz="4" w:space="0"/>
            </w:tcBorders>
            <w:noWrap w:val="0"/>
            <w:vAlign w:val="center"/>
          </w:tcPr>
          <w:p w14:paraId="03DDBE56">
            <w:pPr>
              <w:keepNext w:val="0"/>
              <w:keepLines w:val="0"/>
              <w:widowControl/>
              <w:suppressLineNumbers w:val="0"/>
              <w:jc w:val="center"/>
              <w:textAlignment w:val="center"/>
              <w:rPr>
                <w:rFonts w:hint="eastAsia" w:ascii="黑体" w:hAnsi="宋体" w:eastAsia="黑体" w:cs="黑体"/>
                <w:i w:val="0"/>
                <w:iCs w:val="0"/>
                <w:color w:val="000000"/>
                <w:kern w:val="0"/>
                <w:sz w:val="21"/>
                <w:szCs w:val="21"/>
                <w:highlight w:val="none"/>
                <w:u w:val="none"/>
                <w:lang w:val="en-US" w:eastAsia="zh-CN" w:bidi="ar"/>
              </w:rPr>
            </w:pPr>
            <w:r>
              <w:rPr>
                <w:rFonts w:hint="eastAsia" w:ascii="黑体" w:hAnsi="宋体" w:eastAsia="黑体" w:cs="黑体"/>
                <w:i w:val="0"/>
                <w:iCs w:val="0"/>
                <w:color w:val="000000"/>
                <w:kern w:val="0"/>
                <w:sz w:val="21"/>
                <w:szCs w:val="21"/>
                <w:highlight w:val="none"/>
                <w:u w:val="none"/>
                <w:lang w:val="en-US" w:eastAsia="zh-CN" w:bidi="ar"/>
              </w:rPr>
              <w:t>1</w:t>
            </w:r>
          </w:p>
        </w:tc>
        <w:tc>
          <w:tcPr>
            <w:tcW w:w="1467" w:type="dxa"/>
            <w:tcBorders>
              <w:top w:val="single" w:color="auto" w:sz="4" w:space="0"/>
              <w:left w:val="single" w:color="auto" w:sz="4" w:space="0"/>
              <w:bottom w:val="single" w:color="auto" w:sz="4" w:space="0"/>
              <w:right w:val="single" w:color="auto" w:sz="4" w:space="0"/>
            </w:tcBorders>
            <w:noWrap w:val="0"/>
            <w:vAlign w:val="center"/>
          </w:tcPr>
          <w:p w14:paraId="26B19D68">
            <w:pPr>
              <w:keepNext w:val="0"/>
              <w:keepLines w:val="0"/>
              <w:widowControl/>
              <w:suppressLineNumbers w:val="0"/>
              <w:jc w:val="center"/>
              <w:textAlignment w:val="center"/>
              <w:rPr>
                <w:rFonts w:hint="eastAsia" w:ascii="黑体" w:hAnsi="宋体" w:eastAsia="黑体" w:cs="黑体"/>
                <w:i w:val="0"/>
                <w:iCs w:val="0"/>
                <w:color w:val="000000"/>
                <w:kern w:val="0"/>
                <w:sz w:val="21"/>
                <w:szCs w:val="21"/>
                <w:highlight w:val="none"/>
                <w:u w:val="none"/>
                <w:lang w:val="en-US" w:eastAsia="zh-CN" w:bidi="ar"/>
              </w:rPr>
            </w:pPr>
            <w:r>
              <w:rPr>
                <w:rFonts w:hint="eastAsia" w:ascii="黑体" w:hAnsi="宋体" w:eastAsia="黑体" w:cs="黑体"/>
                <w:i w:val="0"/>
                <w:iCs w:val="0"/>
                <w:color w:val="000000"/>
                <w:kern w:val="0"/>
                <w:sz w:val="21"/>
                <w:szCs w:val="21"/>
                <w:highlight w:val="none"/>
                <w:u w:val="none"/>
                <w:lang w:val="en-US" w:eastAsia="zh-CN" w:bidi="ar"/>
              </w:rPr>
              <w:t>套</w:t>
            </w:r>
          </w:p>
        </w:tc>
      </w:tr>
    </w:tbl>
    <w:p w14:paraId="03EA39D7">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p>
    <w:p w14:paraId="29BFDEB2">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default"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花-琅区间隧道所</w:t>
      </w:r>
    </w:p>
    <w:tbl>
      <w:tblPr>
        <w:tblStyle w:val="20"/>
        <w:tblW w:w="9339" w:type="dxa"/>
        <w:tblInd w:w="0" w:type="dxa"/>
        <w:tblLayout w:type="fixed"/>
        <w:tblCellMar>
          <w:top w:w="0" w:type="dxa"/>
          <w:left w:w="108" w:type="dxa"/>
          <w:bottom w:w="0" w:type="dxa"/>
          <w:right w:w="108" w:type="dxa"/>
        </w:tblCellMar>
      </w:tblPr>
      <w:tblGrid>
        <w:gridCol w:w="1059"/>
        <w:gridCol w:w="1356"/>
        <w:gridCol w:w="3774"/>
        <w:gridCol w:w="1700"/>
        <w:gridCol w:w="1450"/>
      </w:tblGrid>
      <w:tr w14:paraId="7C0DDD4E">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51007809">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006D3518">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2F52FE9D">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2FC8D9D">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7478B0E5">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16E54FE5">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077C2282">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1</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7570F3C1">
            <w:pPr>
              <w:jc w:val="center"/>
              <w:rPr>
                <w:rFonts w:ascii="黑体" w:hAnsi="宋体" w:eastAsia="黑体"/>
                <w:sz w:val="21"/>
                <w:szCs w:val="21"/>
                <w:highlight w:val="none"/>
              </w:rPr>
            </w:pPr>
            <w:r>
              <w:rPr>
                <w:rFonts w:hint="eastAsia" w:ascii="黑体" w:hAnsi="宋体" w:eastAsia="黑体"/>
                <w:sz w:val="21"/>
                <w:szCs w:val="21"/>
                <w:highlight w:val="none"/>
              </w:rPr>
              <w:t>火灾自动报警系统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5023628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50589692">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5BAFAE6A">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79948675">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75F6037">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610ED15">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7718C227">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2552EF20">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621CACC5">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74CCEB29">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60BB77A">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021B63C">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48764BED">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895CF1F">
            <w:pPr>
              <w:jc w:val="center"/>
              <w:rPr>
                <w:rFonts w:hint="eastAsia" w:eastAsia="宋体"/>
                <w:sz w:val="21"/>
                <w:szCs w:val="21"/>
                <w:highlight w:val="none"/>
                <w:lang w:val="en-US" w:eastAsia="zh-CN"/>
              </w:rPr>
            </w:pPr>
            <w:r>
              <w:rPr>
                <w:rFonts w:hint="eastAsia"/>
                <w:sz w:val="21"/>
                <w:szCs w:val="21"/>
                <w:highlight w:val="none"/>
                <w:lang w:val="en-US" w:eastAsia="zh-CN"/>
              </w:rPr>
              <w:t>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3EF68AFF">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5E857CA8">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4879D0C">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43B6493">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06CC85E7">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852A5BB">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25B8C530">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4D22F58D">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79CD671">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33382B6">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420F3D54">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65B0EAB9">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20FF58C9">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2253E10B">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2BBFAD9">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DEA7140">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61B7F188">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9D60E46">
            <w:pPr>
              <w:jc w:val="center"/>
              <w:rPr>
                <w:rFonts w:hint="eastAsia" w:eastAsia="宋体"/>
                <w:sz w:val="21"/>
                <w:szCs w:val="21"/>
                <w:highlight w:val="none"/>
                <w:lang w:val="en-US" w:eastAsia="zh-CN"/>
              </w:rPr>
            </w:pPr>
            <w:r>
              <w:rPr>
                <w:rFonts w:hint="eastAsia"/>
                <w:sz w:val="21"/>
                <w:szCs w:val="21"/>
                <w:highlight w:val="none"/>
                <w:lang w:val="en-US" w:eastAsia="zh-CN"/>
              </w:rPr>
              <w:t>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6660501B">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3A7A820D">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1C4E21A">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0991873">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6742E8F7">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5231753">
            <w:pPr>
              <w:jc w:val="center"/>
              <w:rPr>
                <w:rFonts w:hint="eastAsia" w:eastAsia="宋体"/>
                <w:sz w:val="21"/>
                <w:szCs w:val="21"/>
                <w:highlight w:val="none"/>
                <w:lang w:val="en-US" w:eastAsia="zh-CN"/>
              </w:rPr>
            </w:pPr>
            <w:r>
              <w:rPr>
                <w:rFonts w:hint="eastAsia"/>
                <w:sz w:val="21"/>
                <w:szCs w:val="21"/>
                <w:highlight w:val="none"/>
                <w:lang w:val="en-US" w:eastAsia="zh-CN"/>
              </w:rPr>
              <w:t>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372A6816">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5B7E91D8">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E9B2B8A">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B14D971">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4BF1495F">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2BF7315">
            <w:pPr>
              <w:jc w:val="center"/>
              <w:rPr>
                <w:rFonts w:hint="default" w:eastAsia="宋体"/>
                <w:sz w:val="21"/>
                <w:szCs w:val="21"/>
                <w:highlight w:val="none"/>
                <w:lang w:val="en-US" w:eastAsia="zh-CN"/>
              </w:rPr>
            </w:pPr>
            <w:r>
              <w:rPr>
                <w:rFonts w:hint="eastAsia"/>
                <w:sz w:val="21"/>
                <w:szCs w:val="21"/>
                <w:highlight w:val="none"/>
                <w:lang w:val="en-US" w:eastAsia="zh-CN"/>
              </w:rPr>
              <w:t>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7CC05D63">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07893DD1">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56AAE6F3">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6BE94DBC">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 监控系统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0F21307F">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12068BC">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3495A3A8">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15415108">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6610B3D3">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3209AAA3">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 监控系统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42B27D7C">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E14FBC5">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1402ACFC">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7A066169">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356E70F1">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6ECEE748">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5C2B33D4">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0F9D0662">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505DDB8">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6308B310">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1794DF90">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4D287293">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3D4DC671">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18ED842A">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787CEE94">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5631B8FC">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08677012">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64E3493">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7307DC9">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084A0082">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6E285007">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6826CB6C">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44DEBA41">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4C2E700B">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1182A2B0">
            <w:pPr>
              <w:jc w:val="center"/>
              <w:rPr>
                <w:rFonts w:ascii="黑体" w:hAnsi="宋体" w:eastAsia="黑体"/>
                <w:sz w:val="21"/>
                <w:szCs w:val="21"/>
                <w:highlight w:val="none"/>
              </w:rPr>
            </w:pPr>
            <w:r>
              <w:rPr>
                <w:rFonts w:hint="eastAsia" w:ascii="黑体" w:hAnsi="宋体" w:eastAsia="黑体"/>
                <w:color w:val="000000"/>
                <w:sz w:val="21"/>
                <w:szCs w:val="21"/>
                <w:highlight w:val="none"/>
              </w:rPr>
              <w:t>消防给水系统、自动喷水 灭火系统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6083124B">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724BBA5">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724913EF">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套</w:t>
            </w:r>
          </w:p>
        </w:tc>
      </w:tr>
      <w:tr w14:paraId="45A6C243">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539A47A">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A61945D">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5D6EFD98">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5D1D22B">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465254EC">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61B5B860">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4FA0C079">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76331E3">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7675E12F">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EF81913">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06070A54">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14755F7A">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8AE8590">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2FA0F50">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1025CB8C">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23BC280">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3076F45C">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3B82E9B7">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7BE818F">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47ACBC7D">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7B43ADEB">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4E0ECC1">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3C279247">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2476D8B9">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4A2E4FE3">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7</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800EF2D">
            <w:pPr>
              <w:jc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气体灭火系统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1F19D4DD">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火探管式七氟丙烷灭火装置</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18F05833">
            <w:pPr>
              <w:autoSpaceDN w:val="0"/>
              <w:jc w:val="center"/>
              <w:textAlignment w:val="center"/>
              <w:rPr>
                <w:rFonts w:hint="default"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8</w:t>
            </w:r>
          </w:p>
        </w:tc>
        <w:tc>
          <w:tcPr>
            <w:tcW w:w="1450" w:type="dxa"/>
            <w:tcBorders>
              <w:top w:val="single" w:color="auto" w:sz="4" w:space="0"/>
              <w:left w:val="single" w:color="auto" w:sz="4" w:space="0"/>
              <w:bottom w:val="single" w:color="auto" w:sz="4" w:space="0"/>
              <w:right w:val="single" w:color="auto" w:sz="4" w:space="0"/>
            </w:tcBorders>
            <w:noWrap w:val="0"/>
            <w:vAlign w:val="center"/>
          </w:tcPr>
          <w:p w14:paraId="02AACD03">
            <w:pPr>
              <w:jc w:val="center"/>
              <w:rPr>
                <w:rFonts w:hint="eastAsia" w:ascii="黑体" w:hAnsi="黑体" w:eastAsia="黑体"/>
                <w:color w:val="000000"/>
                <w:sz w:val="21"/>
                <w:szCs w:val="21"/>
                <w:highlight w:val="none"/>
                <w:lang w:val="en-US" w:eastAsia="zh-CN"/>
              </w:rPr>
            </w:pPr>
            <w:r>
              <w:rPr>
                <w:rFonts w:hint="eastAsia" w:ascii="黑体" w:hAnsi="黑体" w:eastAsia="黑体"/>
                <w:color w:val="000000"/>
                <w:sz w:val="21"/>
                <w:szCs w:val="21"/>
                <w:highlight w:val="none"/>
                <w:lang w:val="en-US" w:eastAsia="zh-CN"/>
              </w:rPr>
              <w:t>套</w:t>
            </w:r>
          </w:p>
        </w:tc>
      </w:tr>
    </w:tbl>
    <w:p w14:paraId="1C3930DC">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Times New Roman"/>
          <w:sz w:val="21"/>
          <w:szCs w:val="21"/>
          <w:highlight w:val="none"/>
          <w:lang w:val="en-US" w:eastAsia="zh-CN"/>
        </w:rPr>
      </w:pPr>
    </w:p>
    <w:p w14:paraId="6C06158D">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default"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滁-苏区间隧道所</w:t>
      </w:r>
    </w:p>
    <w:tbl>
      <w:tblPr>
        <w:tblStyle w:val="20"/>
        <w:tblW w:w="9322" w:type="dxa"/>
        <w:tblInd w:w="0" w:type="dxa"/>
        <w:tblLayout w:type="fixed"/>
        <w:tblCellMar>
          <w:top w:w="0" w:type="dxa"/>
          <w:left w:w="108" w:type="dxa"/>
          <w:bottom w:w="0" w:type="dxa"/>
          <w:right w:w="108" w:type="dxa"/>
        </w:tblCellMar>
      </w:tblPr>
      <w:tblGrid>
        <w:gridCol w:w="1059"/>
        <w:gridCol w:w="1356"/>
        <w:gridCol w:w="3774"/>
        <w:gridCol w:w="1700"/>
        <w:gridCol w:w="1433"/>
      </w:tblGrid>
      <w:tr w14:paraId="7DFEF726">
        <w:tblPrEx>
          <w:tblCellMar>
            <w:top w:w="0" w:type="dxa"/>
            <w:left w:w="108" w:type="dxa"/>
            <w:bottom w:w="0" w:type="dxa"/>
            <w:right w:w="108" w:type="dxa"/>
          </w:tblCellMar>
        </w:tblPrEx>
        <w:trPr>
          <w:trHeight w:val="675"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7D414FFB">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序号</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F301B1F">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系统名称</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61AA0CDA">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项目名称</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CD3D10F">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设备数量</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2940AD09">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计算单位</w:t>
            </w:r>
          </w:p>
        </w:tc>
      </w:tr>
      <w:tr w14:paraId="5D509FD6">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0221450F">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1</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79B35726">
            <w:pPr>
              <w:jc w:val="center"/>
              <w:rPr>
                <w:rFonts w:ascii="黑体" w:hAnsi="宋体" w:eastAsia="黑体"/>
                <w:sz w:val="21"/>
                <w:szCs w:val="21"/>
                <w:highlight w:val="none"/>
              </w:rPr>
            </w:pPr>
            <w:r>
              <w:rPr>
                <w:rFonts w:hint="eastAsia" w:ascii="黑体" w:hAnsi="宋体" w:eastAsia="黑体"/>
                <w:sz w:val="21"/>
                <w:szCs w:val="21"/>
                <w:highlight w:val="none"/>
              </w:rPr>
              <w:t>火灾自动报警系统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5BF3C8A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火灾探测器（含烟感和温感）</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140C26C6">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23545631">
            <w:pPr>
              <w:autoSpaceDN w:val="0"/>
              <w:jc w:val="center"/>
              <w:textAlignment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6B6888DA">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0A5F45D">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57E6F0D9">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45FAD161">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手动报警按钮</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4883D7E0">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00DD37C1">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6D5B911E">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92B8A9C">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87D84A2">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39B4DD19">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火灾报警控制器</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A6FC9D3">
            <w:pPr>
              <w:jc w:val="center"/>
              <w:rPr>
                <w:rFonts w:hint="eastAsia" w:eastAsia="宋体"/>
                <w:sz w:val="21"/>
                <w:szCs w:val="21"/>
                <w:highlight w:val="none"/>
                <w:lang w:val="en-US" w:eastAsia="zh-CN"/>
              </w:rPr>
            </w:pPr>
            <w:r>
              <w:rPr>
                <w:rFonts w:hint="eastAsia"/>
                <w:sz w:val="21"/>
                <w:szCs w:val="21"/>
                <w:highlight w:val="none"/>
                <w:lang w:val="en-US" w:eastAsia="zh-CN"/>
              </w:rPr>
              <w:t>0</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110B62DF">
            <w:pPr>
              <w:jc w:val="center"/>
              <w:rPr>
                <w:rFonts w:ascii="黑体" w:hAnsi="黑体" w:eastAsia="黑体"/>
                <w:sz w:val="21"/>
                <w:szCs w:val="21"/>
                <w:highlight w:val="none"/>
              </w:rPr>
            </w:pPr>
            <w:r>
              <w:rPr>
                <w:rFonts w:hint="eastAsia" w:ascii="黑体" w:hAnsi="黑体" w:eastAsia="黑体"/>
                <w:color w:val="000000"/>
                <w:sz w:val="21"/>
                <w:szCs w:val="21"/>
                <w:highlight w:val="none"/>
              </w:rPr>
              <w:t>台</w:t>
            </w:r>
          </w:p>
        </w:tc>
      </w:tr>
      <w:tr w14:paraId="5226C7B2">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354BBE2">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40CD4CC">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5C96258C">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消防电梯</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CA10C5D">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3B2B725F">
            <w:pPr>
              <w:jc w:val="center"/>
              <w:rPr>
                <w:rFonts w:ascii="黑体" w:hAnsi="黑体" w:eastAsia="黑体"/>
                <w:sz w:val="21"/>
                <w:szCs w:val="21"/>
                <w:highlight w:val="none"/>
              </w:rPr>
            </w:pPr>
            <w:r>
              <w:rPr>
                <w:rFonts w:hint="eastAsia" w:ascii="黑体" w:hAnsi="黑体" w:eastAsia="黑体"/>
                <w:color w:val="000000"/>
                <w:sz w:val="21"/>
                <w:szCs w:val="21"/>
                <w:highlight w:val="none"/>
              </w:rPr>
              <w:t>部</w:t>
            </w:r>
          </w:p>
        </w:tc>
      </w:tr>
      <w:tr w14:paraId="27700528">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8AE33E3">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70B23D57">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64B2F09B">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消防电话（含插孔和分机）</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79182F74">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2</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05CDBA30">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26AE2081">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594E7BCB">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5723218">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56B98A70">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消防广播</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BE80D0D">
            <w:pPr>
              <w:jc w:val="center"/>
              <w:rPr>
                <w:rFonts w:hint="eastAsia" w:eastAsia="宋体"/>
                <w:sz w:val="21"/>
                <w:szCs w:val="21"/>
                <w:highlight w:val="none"/>
                <w:lang w:val="en-US" w:eastAsia="zh-CN"/>
              </w:rPr>
            </w:pPr>
            <w:r>
              <w:rPr>
                <w:rFonts w:hint="eastAsia"/>
                <w:sz w:val="21"/>
                <w:szCs w:val="21"/>
                <w:highlight w:val="none"/>
                <w:lang w:val="en-US" w:eastAsia="zh-CN"/>
              </w:rPr>
              <w:t>0</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5CD70843">
            <w:pPr>
              <w:jc w:val="center"/>
              <w:rPr>
                <w:rFonts w:ascii="黑体" w:hAnsi="黑体" w:eastAsia="黑体"/>
                <w:sz w:val="21"/>
                <w:szCs w:val="21"/>
                <w:highlight w:val="none"/>
              </w:rPr>
            </w:pPr>
            <w:r>
              <w:rPr>
                <w:rFonts w:hint="eastAsia" w:ascii="黑体" w:hAnsi="黑体" w:eastAsia="黑体"/>
                <w:color w:val="000000"/>
                <w:sz w:val="21"/>
                <w:szCs w:val="21"/>
                <w:highlight w:val="none"/>
              </w:rPr>
              <w:t>区域</w:t>
            </w:r>
          </w:p>
        </w:tc>
      </w:tr>
      <w:tr w14:paraId="67C79CE6">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09A0A3A3">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05B6CD1A">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19CFE978">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火灾模式</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764F931">
            <w:pPr>
              <w:jc w:val="center"/>
              <w:rPr>
                <w:rFonts w:hint="eastAsia" w:eastAsia="宋体"/>
                <w:sz w:val="21"/>
                <w:szCs w:val="21"/>
                <w:highlight w:val="none"/>
                <w:lang w:val="en-US" w:eastAsia="zh-CN"/>
              </w:rPr>
            </w:pPr>
            <w:r>
              <w:rPr>
                <w:rFonts w:hint="eastAsia"/>
                <w:sz w:val="21"/>
                <w:szCs w:val="21"/>
                <w:highlight w:val="none"/>
                <w:lang w:val="en-US" w:eastAsia="zh-CN"/>
              </w:rPr>
              <w:t>0</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667445BD">
            <w:pPr>
              <w:jc w:val="center"/>
              <w:rPr>
                <w:rFonts w:ascii="黑体" w:hAnsi="黑体" w:eastAsia="黑体"/>
                <w:sz w:val="21"/>
                <w:szCs w:val="21"/>
                <w:highlight w:val="none"/>
              </w:rPr>
            </w:pPr>
            <w:r>
              <w:rPr>
                <w:rFonts w:hint="eastAsia" w:ascii="黑体" w:hAnsi="黑体" w:eastAsia="黑体"/>
                <w:color w:val="000000"/>
                <w:sz w:val="21"/>
                <w:szCs w:val="21"/>
                <w:highlight w:val="none"/>
              </w:rPr>
              <w:t>套</w:t>
            </w:r>
          </w:p>
        </w:tc>
      </w:tr>
      <w:tr w14:paraId="0F725A2A">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27D855C7">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456014D">
            <w:pPr>
              <w:jc w:val="center"/>
              <w:rPr>
                <w:rFonts w:ascii="黑体" w:hAnsi="宋体" w:eastAsia="黑体"/>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5EAC0006">
            <w:pPr>
              <w:autoSpaceDN w:val="0"/>
              <w:jc w:val="center"/>
              <w:textAlignment w:val="center"/>
              <w:rPr>
                <w:rFonts w:ascii="黑体" w:eastAsia="黑体"/>
                <w:color w:val="000000"/>
                <w:sz w:val="21"/>
                <w:szCs w:val="21"/>
                <w:highlight w:val="none"/>
              </w:rPr>
            </w:pPr>
            <w:r>
              <w:rPr>
                <w:rFonts w:hint="eastAsia" w:ascii="黑体" w:eastAsia="黑体"/>
                <w:color w:val="000000"/>
                <w:sz w:val="21"/>
                <w:szCs w:val="21"/>
                <w:highlight w:val="none"/>
              </w:rPr>
              <w:t>消火栓按钮</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7ACCB89">
            <w:pPr>
              <w:jc w:val="center"/>
              <w:rPr>
                <w:rFonts w:hint="default" w:eastAsia="宋体"/>
                <w:sz w:val="21"/>
                <w:szCs w:val="21"/>
                <w:highlight w:val="none"/>
                <w:lang w:val="en-US" w:eastAsia="zh-CN"/>
              </w:rPr>
            </w:pPr>
            <w:r>
              <w:rPr>
                <w:rFonts w:hint="eastAsia"/>
                <w:sz w:val="21"/>
                <w:szCs w:val="21"/>
                <w:highlight w:val="none"/>
                <w:lang w:val="en-US" w:eastAsia="zh-CN"/>
              </w:rPr>
              <w:t>0</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44B4BFA0">
            <w:pPr>
              <w:jc w:val="center"/>
              <w:rPr>
                <w:rFonts w:ascii="黑体" w:hAnsi="黑体" w:eastAsia="黑体"/>
                <w:color w:val="000000"/>
                <w:sz w:val="21"/>
                <w:szCs w:val="21"/>
                <w:highlight w:val="none"/>
              </w:rPr>
            </w:pPr>
            <w:r>
              <w:rPr>
                <w:rFonts w:hint="eastAsia" w:ascii="黑体" w:hAnsi="黑体" w:eastAsia="黑体"/>
                <w:color w:val="000000"/>
                <w:sz w:val="21"/>
                <w:szCs w:val="21"/>
                <w:highlight w:val="none"/>
              </w:rPr>
              <w:t>只</w:t>
            </w:r>
          </w:p>
        </w:tc>
      </w:tr>
      <w:tr w14:paraId="53393B46">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5509709C">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2</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6D15D980">
            <w:pPr>
              <w:jc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 监控系统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74BFFE47">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电气火灾监控主机</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CA5DC7A">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0</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2BEB7E41">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429A4320">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38FC62F1">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3</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C77BB59">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 监控系统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30616563">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消防电源监控主机</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A553C14">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0</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1F2C4FBC">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套</w:t>
            </w:r>
          </w:p>
        </w:tc>
      </w:tr>
      <w:tr w14:paraId="68A49066">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2240DEB1">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4</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0A968762">
            <w:pPr>
              <w:jc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防火门</w:t>
            </w:r>
          </w:p>
          <w:p w14:paraId="5D1B2B09">
            <w:pPr>
              <w:jc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监控系统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7071EB27">
            <w:pPr>
              <w:autoSpaceDN w:val="0"/>
              <w:jc w:val="center"/>
              <w:textAlignment w:val="center"/>
              <w:rPr>
                <w:rFonts w:hint="eastAsia" w:ascii="黑体" w:hAnsi="宋体" w:eastAsia="黑体" w:cs="Times New Roman"/>
                <w:color w:val="000000"/>
                <w:kern w:val="2"/>
                <w:sz w:val="21"/>
                <w:szCs w:val="21"/>
                <w:highlight w:val="none"/>
                <w:lang w:val="en-US" w:eastAsia="zh-CN" w:bidi="ar-SA"/>
              </w:rPr>
            </w:pPr>
            <w:r>
              <w:rPr>
                <w:rFonts w:hint="eastAsia" w:ascii="黑体" w:hAnsi="宋体" w:eastAsia="黑体"/>
                <w:color w:val="000000"/>
                <w:sz w:val="21"/>
                <w:szCs w:val="21"/>
                <w:highlight w:val="none"/>
                <w:lang w:val="en-US" w:eastAsia="zh-CN"/>
              </w:rPr>
              <w:t>防火门监控器</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EF8884F">
            <w:pPr>
              <w:autoSpaceDN w:val="0"/>
              <w:jc w:val="center"/>
              <w:textAlignment w:val="center"/>
              <w:rPr>
                <w:rFonts w:hint="default" w:ascii="黑体" w:hAnsi="宋体" w:eastAsia="黑体" w:cs="Times New Roman"/>
                <w:color w:val="000000"/>
                <w:kern w:val="2"/>
                <w:sz w:val="21"/>
                <w:szCs w:val="21"/>
                <w:highlight w:val="none"/>
                <w:lang w:val="en-US" w:eastAsia="zh-CN" w:bidi="ar-SA"/>
              </w:rPr>
            </w:pPr>
            <w:r>
              <w:rPr>
                <w:rFonts w:hint="eastAsia" w:ascii="黑体" w:hAnsi="宋体" w:eastAsia="黑体" w:cs="Times New Roman"/>
                <w:color w:val="000000"/>
                <w:kern w:val="2"/>
                <w:sz w:val="21"/>
                <w:szCs w:val="21"/>
                <w:highlight w:val="none"/>
                <w:lang w:val="en-US" w:eastAsia="zh-CN" w:bidi="ar-SA"/>
              </w:rPr>
              <w:t>0</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7F5C4119">
            <w:pPr>
              <w:jc w:val="center"/>
              <w:rPr>
                <w:rFonts w:hint="eastAsia"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lang w:val="en-US" w:eastAsia="zh-CN"/>
              </w:rPr>
              <w:t>个</w:t>
            </w:r>
          </w:p>
        </w:tc>
      </w:tr>
      <w:tr w14:paraId="43E5BB1C">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46C7CADF">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5</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36AA44D6">
            <w:pPr>
              <w:jc w:val="center"/>
              <w:rPr>
                <w:rFonts w:ascii="黑体" w:hAnsi="宋体" w:eastAsia="黑体"/>
                <w:sz w:val="21"/>
                <w:szCs w:val="21"/>
                <w:highlight w:val="none"/>
              </w:rPr>
            </w:pPr>
            <w:r>
              <w:rPr>
                <w:rFonts w:hint="eastAsia" w:ascii="黑体" w:hAnsi="宋体" w:eastAsia="黑体"/>
                <w:color w:val="000000"/>
                <w:sz w:val="21"/>
                <w:szCs w:val="21"/>
                <w:highlight w:val="none"/>
              </w:rPr>
              <w:t>应急照明和疏散指示</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076BF99A">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应急照明灯</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160EA1F3">
            <w:pPr>
              <w:autoSpaceDN w:val="0"/>
              <w:jc w:val="center"/>
              <w:textAlignment w:val="center"/>
              <w:rPr>
                <w:rFonts w:hint="default"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6A64B1DA">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271DC6DA">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7B23216">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497B0BE7">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06A92A5F">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疏散指示灯</w:t>
            </w:r>
          </w:p>
        </w:tc>
        <w:tc>
          <w:tcPr>
            <w:tcW w:w="1700" w:type="dxa"/>
            <w:tcBorders>
              <w:top w:val="single" w:color="auto" w:sz="4" w:space="0"/>
              <w:left w:val="single" w:color="auto" w:sz="4" w:space="0"/>
              <w:bottom w:val="single" w:color="auto" w:sz="4" w:space="0"/>
              <w:right w:val="single" w:color="auto" w:sz="4" w:space="0"/>
            </w:tcBorders>
            <w:noWrap w:val="0"/>
            <w:vAlign w:val="top"/>
          </w:tcPr>
          <w:p w14:paraId="1B9BAAC9">
            <w:pPr>
              <w:autoSpaceDN w:val="0"/>
              <w:jc w:val="center"/>
              <w:textAlignment w:val="center"/>
              <w:rPr>
                <w:rFonts w:hint="eastAsia" w:ascii="黑体" w:eastAsia="黑体"/>
                <w:color w:val="000000"/>
                <w:sz w:val="21"/>
                <w:szCs w:val="21"/>
                <w:highlight w:val="none"/>
                <w:lang w:val="en-US" w:eastAsia="zh-CN"/>
              </w:rPr>
            </w:pPr>
            <w:r>
              <w:rPr>
                <w:rFonts w:hint="eastAsia" w:ascii="黑体" w:eastAsia="黑体"/>
                <w:color w:val="000000"/>
                <w:sz w:val="21"/>
                <w:szCs w:val="21"/>
                <w:highlight w:val="none"/>
                <w:lang w:val="en-US" w:eastAsia="zh-CN"/>
              </w:rPr>
              <w:t>0</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0948C118">
            <w:pPr>
              <w:jc w:val="center"/>
              <w:rPr>
                <w:rFonts w:ascii="黑体" w:hAnsi="黑体" w:eastAsia="黑体"/>
                <w:sz w:val="21"/>
                <w:szCs w:val="21"/>
                <w:highlight w:val="none"/>
              </w:rPr>
            </w:pPr>
            <w:r>
              <w:rPr>
                <w:rFonts w:hint="eastAsia" w:ascii="黑体" w:hAnsi="黑体" w:eastAsia="黑体"/>
                <w:color w:val="000000"/>
                <w:sz w:val="21"/>
                <w:szCs w:val="21"/>
                <w:highlight w:val="none"/>
              </w:rPr>
              <w:t>只</w:t>
            </w:r>
          </w:p>
        </w:tc>
      </w:tr>
      <w:tr w14:paraId="461EC059">
        <w:tblPrEx>
          <w:tblCellMar>
            <w:top w:w="0" w:type="dxa"/>
            <w:left w:w="108" w:type="dxa"/>
            <w:bottom w:w="0" w:type="dxa"/>
            <w:right w:w="108" w:type="dxa"/>
          </w:tblCellMar>
        </w:tblPrEx>
        <w:trPr>
          <w:trHeight w:val="420" w:hRule="atLeast"/>
        </w:trPr>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14:paraId="65752667">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6</w:t>
            </w:r>
          </w:p>
        </w:tc>
        <w:tc>
          <w:tcPr>
            <w:tcW w:w="1356" w:type="dxa"/>
            <w:vMerge w:val="restart"/>
            <w:tcBorders>
              <w:top w:val="single" w:color="auto" w:sz="4" w:space="0"/>
              <w:left w:val="single" w:color="auto" w:sz="4" w:space="0"/>
              <w:bottom w:val="single" w:color="auto" w:sz="4" w:space="0"/>
              <w:right w:val="single" w:color="auto" w:sz="4" w:space="0"/>
            </w:tcBorders>
            <w:noWrap w:val="0"/>
            <w:vAlign w:val="center"/>
          </w:tcPr>
          <w:p w14:paraId="02796D6A">
            <w:pPr>
              <w:jc w:val="center"/>
              <w:rPr>
                <w:rFonts w:ascii="黑体" w:hAnsi="宋体" w:eastAsia="黑体"/>
                <w:sz w:val="21"/>
                <w:szCs w:val="21"/>
                <w:highlight w:val="none"/>
              </w:rPr>
            </w:pPr>
            <w:r>
              <w:rPr>
                <w:rFonts w:hint="eastAsia" w:ascii="黑体" w:hAnsi="宋体" w:eastAsia="黑体"/>
                <w:color w:val="000000"/>
                <w:sz w:val="21"/>
                <w:szCs w:val="21"/>
                <w:highlight w:val="none"/>
              </w:rPr>
              <w:t>消防给水系统、自动喷水 灭火系统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12AD45F5">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气压给水装置</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CE6FED1">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17D60745">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套</w:t>
            </w:r>
          </w:p>
        </w:tc>
      </w:tr>
      <w:tr w14:paraId="4CCBF182">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1EC7D663">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213EAC06">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077403BE">
            <w:pPr>
              <w:autoSpaceDN w:val="0"/>
              <w:jc w:val="center"/>
              <w:textAlignment w:val="center"/>
              <w:rPr>
                <w:rFonts w:ascii="黑体" w:eastAsia="黑体"/>
                <w:color w:val="000000"/>
                <w:sz w:val="21"/>
                <w:szCs w:val="21"/>
                <w:highlight w:val="none"/>
              </w:rPr>
            </w:pPr>
            <w:r>
              <w:rPr>
                <w:rFonts w:hint="eastAsia" w:ascii="黑体" w:hAnsi="宋体" w:eastAsia="黑体"/>
                <w:color w:val="000000"/>
                <w:sz w:val="21"/>
                <w:szCs w:val="21"/>
                <w:highlight w:val="none"/>
              </w:rPr>
              <w:t>消防水泵</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DECAAB4">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2877A6C9">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台</w:t>
            </w:r>
          </w:p>
        </w:tc>
      </w:tr>
      <w:tr w14:paraId="38D808D0">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3FF42B28">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1328ECA">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16C06AFC">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湿式报警阀</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776C56D">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23D4877E">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2F2A5AB4">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60A663B2">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DD44FDD">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5CA7A0B8">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室外消火栓</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B456E60">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4ACCDF72">
            <w:pPr>
              <w:jc w:val="center"/>
              <w:rPr>
                <w:rFonts w:ascii="黑体" w:hAnsi="黑体" w:eastAsia="黑体" w:cs="Times New Roman"/>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0FC5B20D">
        <w:tblPrEx>
          <w:tblCellMar>
            <w:top w:w="0" w:type="dxa"/>
            <w:left w:w="108" w:type="dxa"/>
            <w:bottom w:w="0" w:type="dxa"/>
            <w:right w:w="108" w:type="dxa"/>
          </w:tblCellMar>
        </w:tblPrEx>
        <w:trPr>
          <w:trHeight w:val="420" w:hRule="atLeast"/>
        </w:trPr>
        <w:tc>
          <w:tcPr>
            <w:tcW w:w="1059" w:type="dxa"/>
            <w:vMerge w:val="continue"/>
            <w:tcBorders>
              <w:top w:val="single" w:color="auto" w:sz="4" w:space="0"/>
              <w:left w:val="single" w:color="auto" w:sz="4" w:space="0"/>
              <w:bottom w:val="single" w:color="auto" w:sz="4" w:space="0"/>
              <w:right w:val="single" w:color="auto" w:sz="4" w:space="0"/>
            </w:tcBorders>
            <w:noWrap w:val="0"/>
            <w:vAlign w:val="center"/>
          </w:tcPr>
          <w:p w14:paraId="78FBFA51">
            <w:pPr>
              <w:autoSpaceDN w:val="0"/>
              <w:jc w:val="center"/>
              <w:textAlignment w:val="center"/>
              <w:rPr>
                <w:rFonts w:ascii="黑体" w:hAnsi="宋体" w:eastAsia="黑体"/>
                <w:color w:val="000000"/>
                <w:sz w:val="21"/>
                <w:szCs w:val="21"/>
                <w:highlight w:val="none"/>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17FB8257">
            <w:pPr>
              <w:jc w:val="center"/>
              <w:rPr>
                <w:rFonts w:ascii="黑体" w:hAnsi="宋体" w:eastAsia="黑体"/>
                <w:color w:val="000000"/>
                <w:sz w:val="21"/>
                <w:szCs w:val="21"/>
                <w:highlight w:val="none"/>
              </w:rPr>
            </w:pPr>
          </w:p>
        </w:tc>
        <w:tc>
          <w:tcPr>
            <w:tcW w:w="3774" w:type="dxa"/>
            <w:tcBorders>
              <w:top w:val="single" w:color="auto" w:sz="4" w:space="0"/>
              <w:left w:val="single" w:color="auto" w:sz="4" w:space="0"/>
              <w:bottom w:val="single" w:color="auto" w:sz="4" w:space="0"/>
              <w:right w:val="single" w:color="auto" w:sz="4" w:space="0"/>
            </w:tcBorders>
            <w:noWrap w:val="0"/>
            <w:vAlign w:val="center"/>
          </w:tcPr>
          <w:p w14:paraId="5F0C41E5">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rPr>
              <w:t>室内消火栓</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EBEB8F7">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0</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13E72BC2">
            <w:pPr>
              <w:jc w:val="center"/>
              <w:rPr>
                <w:rFonts w:ascii="黑体" w:hAnsi="黑体" w:eastAsia="黑体" w:cs="Times New Roman"/>
                <w:color w:val="000000"/>
                <w:kern w:val="2"/>
                <w:sz w:val="21"/>
                <w:szCs w:val="21"/>
                <w:highlight w:val="none"/>
                <w:lang w:val="en-US" w:eastAsia="zh-CN" w:bidi="ar-SA"/>
              </w:rPr>
            </w:pPr>
            <w:r>
              <w:rPr>
                <w:rFonts w:hint="eastAsia" w:ascii="黑体" w:hAnsi="黑体" w:eastAsia="黑体"/>
                <w:color w:val="000000"/>
                <w:sz w:val="21"/>
                <w:szCs w:val="21"/>
                <w:highlight w:val="none"/>
              </w:rPr>
              <w:t>只</w:t>
            </w:r>
          </w:p>
        </w:tc>
      </w:tr>
      <w:tr w14:paraId="52221432">
        <w:tblPrEx>
          <w:tblCellMar>
            <w:top w:w="0" w:type="dxa"/>
            <w:left w:w="108" w:type="dxa"/>
            <w:bottom w:w="0" w:type="dxa"/>
            <w:right w:w="108" w:type="dxa"/>
          </w:tblCellMar>
        </w:tblPrEx>
        <w:trPr>
          <w:trHeight w:val="420" w:hRule="atLeast"/>
        </w:trPr>
        <w:tc>
          <w:tcPr>
            <w:tcW w:w="1059" w:type="dxa"/>
            <w:tcBorders>
              <w:top w:val="single" w:color="auto" w:sz="4" w:space="0"/>
              <w:left w:val="single" w:color="auto" w:sz="4" w:space="0"/>
              <w:bottom w:val="single" w:color="auto" w:sz="4" w:space="0"/>
              <w:right w:val="single" w:color="auto" w:sz="4" w:space="0"/>
            </w:tcBorders>
            <w:noWrap w:val="0"/>
            <w:vAlign w:val="center"/>
          </w:tcPr>
          <w:p w14:paraId="568A5FA3">
            <w:pPr>
              <w:autoSpaceDN w:val="0"/>
              <w:jc w:val="center"/>
              <w:textAlignment w:val="center"/>
              <w:rPr>
                <w:rFonts w:ascii="黑体" w:hAnsi="宋体" w:eastAsia="黑体"/>
                <w:color w:val="000000"/>
                <w:sz w:val="21"/>
                <w:szCs w:val="21"/>
                <w:highlight w:val="none"/>
              </w:rPr>
            </w:pPr>
            <w:r>
              <w:rPr>
                <w:rFonts w:hint="eastAsia" w:ascii="黑体" w:hAnsi="宋体" w:eastAsia="黑体"/>
                <w:color w:val="000000"/>
                <w:sz w:val="21"/>
                <w:szCs w:val="21"/>
                <w:highlight w:val="none"/>
                <w:lang w:val="en-US" w:eastAsia="zh-CN"/>
              </w:rPr>
              <w:t>7</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7CA46ECE">
            <w:pPr>
              <w:jc w:val="center"/>
              <w:rPr>
                <w:rFonts w:ascii="黑体" w:hAnsi="宋体" w:eastAsia="黑体"/>
                <w:color w:val="000000"/>
                <w:sz w:val="21"/>
                <w:szCs w:val="21"/>
                <w:highlight w:val="none"/>
              </w:rPr>
            </w:pPr>
            <w:r>
              <w:rPr>
                <w:rFonts w:hint="eastAsia" w:ascii="黑体" w:hAnsi="宋体" w:eastAsia="黑体"/>
                <w:color w:val="000000"/>
                <w:sz w:val="21"/>
                <w:szCs w:val="21"/>
                <w:highlight w:val="none"/>
                <w:lang w:val="en-US" w:eastAsia="zh-CN"/>
              </w:rPr>
              <w:t>气体灭火系统</w:t>
            </w:r>
          </w:p>
        </w:tc>
        <w:tc>
          <w:tcPr>
            <w:tcW w:w="3774" w:type="dxa"/>
            <w:tcBorders>
              <w:top w:val="single" w:color="auto" w:sz="4" w:space="0"/>
              <w:left w:val="single" w:color="auto" w:sz="4" w:space="0"/>
              <w:bottom w:val="single" w:color="auto" w:sz="4" w:space="0"/>
              <w:right w:val="single" w:color="auto" w:sz="4" w:space="0"/>
            </w:tcBorders>
            <w:noWrap w:val="0"/>
            <w:vAlign w:val="center"/>
          </w:tcPr>
          <w:p w14:paraId="2E2A9004">
            <w:pPr>
              <w:autoSpaceDN w:val="0"/>
              <w:jc w:val="center"/>
              <w:textAlignment w:val="center"/>
              <w:rPr>
                <w:rFonts w:hint="eastAsia" w:ascii="黑体" w:hAnsi="宋体" w:eastAsia="黑体"/>
                <w:color w:val="000000"/>
                <w:sz w:val="21"/>
                <w:szCs w:val="21"/>
                <w:highlight w:val="none"/>
              </w:rPr>
            </w:pPr>
            <w:r>
              <w:rPr>
                <w:rFonts w:hint="eastAsia" w:ascii="黑体" w:hAnsi="宋体" w:eastAsia="黑体"/>
                <w:color w:val="000000"/>
                <w:sz w:val="21"/>
                <w:szCs w:val="21"/>
                <w:highlight w:val="none"/>
                <w:lang w:val="en-US" w:eastAsia="zh-CN"/>
              </w:rPr>
              <w:t>火探管式七氟丙烷灭火装置</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DD94C17">
            <w:pPr>
              <w:autoSpaceDN w:val="0"/>
              <w:jc w:val="center"/>
              <w:textAlignment w:val="center"/>
              <w:rPr>
                <w:rFonts w:hint="eastAsia" w:ascii="黑体" w:hAnsi="宋体" w:eastAsia="黑体"/>
                <w:color w:val="000000"/>
                <w:sz w:val="21"/>
                <w:szCs w:val="21"/>
                <w:highlight w:val="none"/>
                <w:lang w:val="en-US" w:eastAsia="zh-CN"/>
              </w:rPr>
            </w:pPr>
            <w:r>
              <w:rPr>
                <w:rFonts w:hint="eastAsia" w:ascii="黑体" w:hAnsi="宋体" w:eastAsia="黑体"/>
                <w:color w:val="000000"/>
                <w:sz w:val="21"/>
                <w:szCs w:val="21"/>
                <w:highlight w:val="none"/>
                <w:lang w:val="en-US" w:eastAsia="zh-CN"/>
              </w:rPr>
              <w:t>8</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02DE94FF">
            <w:pPr>
              <w:jc w:val="center"/>
              <w:rPr>
                <w:rFonts w:hint="eastAsia" w:ascii="黑体" w:hAnsi="黑体" w:eastAsia="黑体"/>
                <w:color w:val="000000"/>
                <w:sz w:val="21"/>
                <w:szCs w:val="21"/>
                <w:highlight w:val="none"/>
              </w:rPr>
            </w:pPr>
            <w:r>
              <w:rPr>
                <w:rFonts w:hint="eastAsia" w:ascii="黑体" w:hAnsi="黑体" w:eastAsia="黑体"/>
                <w:color w:val="000000"/>
                <w:sz w:val="21"/>
                <w:szCs w:val="21"/>
                <w:highlight w:val="none"/>
                <w:lang w:val="en-US" w:eastAsia="zh-CN"/>
              </w:rPr>
              <w:t>套</w:t>
            </w:r>
          </w:p>
        </w:tc>
      </w:tr>
    </w:tbl>
    <w:p w14:paraId="3BFABFD5">
      <w:pPr>
        <w:keepNext w:val="0"/>
        <w:keepLines w:val="0"/>
        <w:pageBreakBefore w:val="0"/>
        <w:widowControl w:val="0"/>
        <w:kinsoku/>
        <w:wordWrap/>
        <w:overflowPunct/>
        <w:topLinePunct w:val="0"/>
        <w:autoSpaceDE/>
        <w:autoSpaceDN/>
        <w:bidi w:val="0"/>
        <w:spacing w:line="440" w:lineRule="exact"/>
        <w:ind w:firstLine="420" w:firstLineChars="200"/>
        <w:textAlignment w:val="auto"/>
        <w:outlineLvl w:val="9"/>
        <w:rPr>
          <w:rFonts w:hint="eastAsia" w:ascii="宋体" w:hAnsi="宋体" w:eastAsia="宋体" w:cs="宋体"/>
          <w:b/>
          <w:bCs/>
          <w:sz w:val="21"/>
          <w:szCs w:val="21"/>
          <w:highlight w:val="none"/>
          <w:lang w:val="en-US" w:eastAsia="zh-CN"/>
        </w:rPr>
      </w:pPr>
      <w:bookmarkStart w:id="81" w:name="_Toc294082654"/>
      <w:bookmarkStart w:id="82" w:name="_Toc440551884"/>
      <w:bookmarkStart w:id="83" w:name="_Toc131471605"/>
      <w:bookmarkStart w:id="84" w:name="_Toc172623575"/>
      <w:bookmarkStart w:id="85" w:name="_Toc208481054"/>
      <w:r>
        <w:rPr>
          <w:rFonts w:hint="eastAsia" w:ascii="宋体" w:hAnsi="宋体" w:eastAsia="宋体" w:cs="宋体"/>
          <w:b/>
          <w:bCs/>
          <w:sz w:val="21"/>
          <w:szCs w:val="21"/>
          <w:highlight w:val="none"/>
          <w:lang w:val="en-US" w:eastAsia="zh-CN"/>
        </w:rPr>
        <w:t>六、检修制度</w:t>
      </w:r>
      <w:bookmarkEnd w:id="81"/>
      <w:bookmarkEnd w:id="82"/>
      <w:bookmarkEnd w:id="83"/>
      <w:bookmarkEnd w:id="84"/>
      <w:bookmarkEnd w:id="85"/>
    </w:p>
    <w:p w14:paraId="4476C261">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 xml:space="preserve">6.1 </w:t>
      </w:r>
      <w:r>
        <w:rPr>
          <w:rFonts w:hint="eastAsia" w:ascii="Times New Roman" w:hAnsi="Times New Roman" w:eastAsia="宋体" w:cs="Times New Roman"/>
          <w:sz w:val="21"/>
          <w:szCs w:val="21"/>
          <w:highlight w:val="none"/>
          <w:lang w:val="en-US" w:eastAsia="zh-CN"/>
        </w:rPr>
        <w:t>中标人</w:t>
      </w:r>
      <w:r>
        <w:rPr>
          <w:rFonts w:hint="default" w:ascii="Times New Roman" w:hAnsi="Times New Roman" w:cs="Times New Roman"/>
          <w:sz w:val="21"/>
          <w:szCs w:val="21"/>
          <w:highlight w:val="none"/>
        </w:rPr>
        <w:t>必须遵守</w:t>
      </w:r>
      <w:r>
        <w:rPr>
          <w:rFonts w:hint="eastAsia" w:ascii="Times New Roman" w:hAnsi="Times New Roman" w:cs="Times New Roman"/>
          <w:sz w:val="21"/>
          <w:szCs w:val="21"/>
          <w:highlight w:val="none"/>
          <w:lang w:val="en-US" w:eastAsia="zh-CN"/>
        </w:rPr>
        <w:t>招标人</w:t>
      </w:r>
      <w:r>
        <w:rPr>
          <w:rFonts w:hint="default" w:ascii="Times New Roman" w:hAnsi="Times New Roman" w:cs="Times New Roman"/>
          <w:sz w:val="21"/>
          <w:szCs w:val="21"/>
          <w:highlight w:val="none"/>
        </w:rPr>
        <w:t>所有的检修制度及相关管理规定。</w:t>
      </w:r>
    </w:p>
    <w:p w14:paraId="4E3FB82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6.2请、销点制度：进入车站作业必须先到车站请点，经确认作业令后方可进行作业，作业完后工器具材料和人员必须出清，并到车站进行销点。</w:t>
      </w:r>
    </w:p>
    <w:p w14:paraId="55CBFAAB">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6.3 跟踪及抽检制度：项目实施过程中，招标人有权对中标人工作质量进行过程跟踪或抽检，发现不符合要求的地方，及时提出、整改；当计划完成有困难时，中标人应及时调整人力、物力或采取相应措施，并向招标人报告，否则按不完成项目考核。</w:t>
      </w:r>
    </w:p>
    <w:p w14:paraId="45A06600">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 xml:space="preserve">6.4 </w:t>
      </w:r>
      <w:r>
        <w:rPr>
          <w:rFonts w:hint="default" w:ascii="宋体" w:hAnsi="宋体" w:eastAsia="宋体" w:cs="宋体"/>
          <w:b w:val="0"/>
          <w:color w:val="auto"/>
          <w:kern w:val="0"/>
          <w:sz w:val="21"/>
          <w:szCs w:val="21"/>
          <w:highlight w:val="none"/>
          <w:lang w:val="en-US" w:eastAsia="zh-CN" w:bidi="ar-SA"/>
        </w:rPr>
        <w:t>项目完工交付制度：检修项目完工后，经双方人员检查、验收确认后，才能投入试验与运行。</w:t>
      </w:r>
      <w:r>
        <w:rPr>
          <w:rFonts w:hint="eastAsia" w:ascii="宋体" w:hAnsi="宋体" w:eastAsia="宋体" w:cs="宋体"/>
          <w:b w:val="0"/>
          <w:color w:val="auto"/>
          <w:kern w:val="0"/>
          <w:sz w:val="21"/>
          <w:szCs w:val="21"/>
          <w:highlight w:val="none"/>
          <w:lang w:val="en-US" w:eastAsia="zh-CN" w:bidi="ar-SA"/>
        </w:rPr>
        <w:t>中标人</w:t>
      </w:r>
      <w:r>
        <w:rPr>
          <w:rFonts w:hint="default" w:ascii="宋体" w:hAnsi="宋体" w:eastAsia="宋体" w:cs="宋体"/>
          <w:b w:val="0"/>
          <w:color w:val="auto"/>
          <w:kern w:val="0"/>
          <w:sz w:val="21"/>
          <w:szCs w:val="21"/>
          <w:highlight w:val="none"/>
          <w:lang w:val="en-US" w:eastAsia="zh-CN" w:bidi="ar-SA"/>
        </w:rPr>
        <w:t>在检修项目结束后第二天，将检修项目、时间、完成情况，以书面形式交</w:t>
      </w:r>
      <w:r>
        <w:rPr>
          <w:rFonts w:hint="eastAsia" w:ascii="宋体" w:hAnsi="宋体" w:eastAsia="宋体" w:cs="宋体"/>
          <w:b w:val="0"/>
          <w:color w:val="auto"/>
          <w:kern w:val="0"/>
          <w:sz w:val="21"/>
          <w:szCs w:val="21"/>
          <w:highlight w:val="none"/>
          <w:lang w:val="en-US" w:eastAsia="zh-CN" w:bidi="ar-SA"/>
        </w:rPr>
        <w:t>招标人</w:t>
      </w:r>
      <w:r>
        <w:rPr>
          <w:rFonts w:hint="default" w:ascii="宋体" w:hAnsi="宋体" w:eastAsia="宋体" w:cs="宋体"/>
          <w:b w:val="0"/>
          <w:color w:val="auto"/>
          <w:kern w:val="0"/>
          <w:sz w:val="21"/>
          <w:szCs w:val="21"/>
          <w:highlight w:val="none"/>
          <w:lang w:val="en-US" w:eastAsia="zh-CN" w:bidi="ar-SA"/>
        </w:rPr>
        <w:t>审定。</w:t>
      </w:r>
    </w:p>
    <w:p w14:paraId="081CEE07">
      <w:pPr>
        <w:keepNext w:val="0"/>
        <w:keepLines w:val="0"/>
        <w:pageBreakBefore w:val="0"/>
        <w:widowControl w:val="0"/>
        <w:kinsoku/>
        <w:wordWrap/>
        <w:overflowPunct/>
        <w:topLinePunct w:val="0"/>
        <w:autoSpaceDE/>
        <w:autoSpaceDN/>
        <w:bidi w:val="0"/>
        <w:spacing w:line="440" w:lineRule="exact"/>
        <w:ind w:firstLine="420" w:firstLineChars="200"/>
        <w:textAlignment w:val="auto"/>
        <w:outlineLvl w:val="9"/>
        <w:rPr>
          <w:rFonts w:hint="eastAsia" w:ascii="宋体" w:hAnsi="宋体" w:eastAsia="宋体" w:cs="宋体"/>
          <w:b/>
          <w:bCs/>
          <w:sz w:val="21"/>
          <w:szCs w:val="21"/>
          <w:highlight w:val="none"/>
          <w:lang w:val="en-US" w:eastAsia="zh-CN"/>
        </w:rPr>
      </w:pPr>
      <w:bookmarkStart w:id="86" w:name="_Toc172623577"/>
      <w:bookmarkStart w:id="87" w:name="_Toc488238909"/>
      <w:bookmarkStart w:id="88" w:name="_Toc440551886"/>
      <w:bookmarkStart w:id="89" w:name="_Toc208481056"/>
      <w:bookmarkStart w:id="90" w:name="_Toc294082656"/>
      <w:r>
        <w:rPr>
          <w:rFonts w:hint="eastAsia" w:ascii="宋体" w:hAnsi="宋体" w:eastAsia="宋体" w:cs="宋体"/>
          <w:b/>
          <w:bCs/>
          <w:sz w:val="21"/>
          <w:szCs w:val="21"/>
          <w:highlight w:val="none"/>
          <w:lang w:val="en-US" w:eastAsia="zh-CN"/>
        </w:rPr>
        <w:t>七、备品备件及材料管理</w:t>
      </w:r>
    </w:p>
    <w:p w14:paraId="31C13D77">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default"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由中标人根据检测工作需要自行准备相关所需的工器具及材料。</w:t>
      </w:r>
    </w:p>
    <w:p w14:paraId="7A333E0E">
      <w:pPr>
        <w:keepNext w:val="0"/>
        <w:keepLines w:val="0"/>
        <w:pageBreakBefore w:val="0"/>
        <w:widowControl w:val="0"/>
        <w:kinsoku/>
        <w:wordWrap/>
        <w:overflowPunct/>
        <w:topLinePunct w:val="0"/>
        <w:autoSpaceDE/>
        <w:autoSpaceDN/>
        <w:bidi w:val="0"/>
        <w:spacing w:line="440" w:lineRule="exact"/>
        <w:ind w:firstLine="420"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八、组织架构</w:t>
      </w:r>
    </w:p>
    <w:p w14:paraId="4A118E56">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8.1 组织机构：为保证检测工作的顺利进行，且工作质量、安全目标都能达到预期的要求，对于所承包的项目，中标人需成立专门机构（项目部）从事该项工作，设有专人（项目负责人）负责，并按招标人管理规定建立相关组织。</w:t>
      </w:r>
    </w:p>
    <w:p w14:paraId="68783B60">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8.2 中标人必须提供其项目组织架构图及岗位职责。</w:t>
      </w:r>
    </w:p>
    <w:p w14:paraId="13722AC2">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8.3 检测队伍应确保稳定，技术素质及技术人员搭配应满足生产需要及要求，因人员技术水平低，责任心差不符合招标人条件，招标人有权拒绝使用。</w:t>
      </w:r>
    </w:p>
    <w:p w14:paraId="799D63CB">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8.4 中标人检测人员按照招标人要求安排进场，开展工作并进行考核。</w:t>
      </w:r>
    </w:p>
    <w:p w14:paraId="0E6456DA">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8.5 中标人必须将所有人员的具体名单、人员履历表、技术职称、有效原始证件复印件、管理检测人员配置表等报招标人。</w:t>
      </w:r>
    </w:p>
    <w:bookmarkEnd w:id="86"/>
    <w:bookmarkEnd w:id="87"/>
    <w:bookmarkEnd w:id="88"/>
    <w:bookmarkEnd w:id="89"/>
    <w:bookmarkEnd w:id="90"/>
    <w:p w14:paraId="79873776">
      <w:pPr>
        <w:keepNext w:val="0"/>
        <w:keepLines w:val="0"/>
        <w:pageBreakBefore w:val="0"/>
        <w:widowControl w:val="0"/>
        <w:kinsoku/>
        <w:wordWrap/>
        <w:overflowPunct/>
        <w:topLinePunct w:val="0"/>
        <w:autoSpaceDE/>
        <w:autoSpaceDN/>
        <w:bidi w:val="0"/>
        <w:spacing w:line="440" w:lineRule="exact"/>
        <w:ind w:firstLine="420" w:firstLineChars="200"/>
        <w:textAlignment w:val="auto"/>
        <w:outlineLvl w:val="9"/>
        <w:rPr>
          <w:rFonts w:hint="eastAsia" w:ascii="宋体" w:hAnsi="宋体" w:eastAsia="宋体" w:cs="宋体"/>
          <w:b/>
          <w:bCs/>
          <w:sz w:val="21"/>
          <w:szCs w:val="21"/>
          <w:highlight w:val="none"/>
          <w:lang w:val="en-US" w:eastAsia="zh-CN"/>
        </w:rPr>
      </w:pPr>
      <w:bookmarkStart w:id="91" w:name="_Toc208481057"/>
      <w:bookmarkStart w:id="92" w:name="_Toc488238910"/>
      <w:bookmarkStart w:id="93" w:name="_Toc172623578"/>
      <w:bookmarkStart w:id="94" w:name="_Toc440551887"/>
      <w:bookmarkStart w:id="95" w:name="_Toc294082657"/>
      <w:r>
        <w:rPr>
          <w:rFonts w:hint="eastAsia" w:ascii="宋体" w:hAnsi="宋体" w:eastAsia="宋体" w:cs="宋体"/>
          <w:b/>
          <w:bCs/>
          <w:sz w:val="21"/>
          <w:szCs w:val="21"/>
          <w:highlight w:val="none"/>
          <w:lang w:val="en-US" w:eastAsia="zh-CN"/>
        </w:rPr>
        <w:t>九、保证措施</w:t>
      </w:r>
      <w:bookmarkEnd w:id="91"/>
      <w:bookmarkEnd w:id="92"/>
      <w:bookmarkEnd w:id="93"/>
      <w:bookmarkEnd w:id="94"/>
      <w:bookmarkEnd w:id="95"/>
    </w:p>
    <w:p w14:paraId="3790716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9.1严格遵守和执行国家、地方、行业的相关法律、法规、规范、规程、标准及招标人的各项管理制度及规定。</w:t>
      </w:r>
    </w:p>
    <w:p w14:paraId="563A01D9">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9.2遵守合同协议，组织足够力量的技术人员、技术工人，完成合同约定。</w:t>
      </w:r>
    </w:p>
    <w:p w14:paraId="2220A920">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9.3对组织机构定岗、定员。队伍人员素质、专业技术结构满足各项要求，并保证人员稳定。</w:t>
      </w:r>
    </w:p>
    <w:p w14:paraId="1358F182">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9.4严格按照招标人管理模式，及招标人审定的工作计划和方案组织实施。</w:t>
      </w:r>
    </w:p>
    <w:p w14:paraId="5759060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9.5按照合同协议认真执行，及时完成初验、问题反馈以及最终验收。</w:t>
      </w:r>
    </w:p>
    <w:p w14:paraId="7783B223">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9.6同招标人密切配合，有权利也有义务为招标人生产及设备维护提出合理化建议，形成“相溶、相敬、互通、互助”的局面。</w:t>
      </w:r>
    </w:p>
    <w:p w14:paraId="0242CCD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9.7强化对工期的检查、监督。</w:t>
      </w:r>
    </w:p>
    <w:p w14:paraId="2027755F">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9.8严格控制质量。认真做好每一项工作任务，做到工作不留尾项，不留隐患，不出现返工，降低总体成本，提高经济效益。</w:t>
      </w:r>
    </w:p>
    <w:p w14:paraId="0E3D6F49">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9.9加强安全管理力度，杜绝各类事故的发生。</w:t>
      </w:r>
    </w:p>
    <w:p w14:paraId="6B6FD554">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9.10团队人员的病假、事假、调休轮休、探亲等各种假期，中标人必须在定编不缺员的情况下合理安排，并经招标人批准。</w:t>
      </w:r>
    </w:p>
    <w:p w14:paraId="08103017">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9.11项目负责人及主要技术骨干休息，离开岗位，必须向招标人办理请假手续。岗位缺员，招标人有权另行临时聘员或工作外协，所发生的费用由中标人承担。</w:t>
      </w:r>
    </w:p>
    <w:p w14:paraId="750C299A">
      <w:pPr>
        <w:keepNext w:val="0"/>
        <w:keepLines w:val="0"/>
        <w:pageBreakBefore w:val="0"/>
        <w:widowControl w:val="0"/>
        <w:kinsoku/>
        <w:wordWrap/>
        <w:overflowPunct/>
        <w:topLinePunct w:val="0"/>
        <w:autoSpaceDE/>
        <w:autoSpaceDN/>
        <w:bidi w:val="0"/>
        <w:spacing w:line="440" w:lineRule="exact"/>
        <w:ind w:firstLine="420" w:firstLineChars="200"/>
        <w:textAlignment w:val="auto"/>
        <w:outlineLvl w:val="9"/>
        <w:rPr>
          <w:rFonts w:hint="eastAsia" w:ascii="宋体" w:hAnsi="宋体" w:eastAsia="宋体" w:cs="宋体"/>
          <w:b/>
          <w:bCs/>
          <w:sz w:val="21"/>
          <w:szCs w:val="21"/>
          <w:highlight w:val="none"/>
          <w:lang w:val="en-US" w:eastAsia="zh-CN"/>
        </w:rPr>
      </w:pPr>
      <w:bookmarkStart w:id="96" w:name="_Toc488238911"/>
      <w:bookmarkStart w:id="97" w:name="_Toc208481058"/>
      <w:bookmarkStart w:id="98" w:name="_Toc294082658"/>
      <w:bookmarkStart w:id="99" w:name="_Toc440551888"/>
      <w:bookmarkStart w:id="100" w:name="_Toc172623579"/>
      <w:r>
        <w:rPr>
          <w:rFonts w:hint="eastAsia" w:ascii="宋体" w:hAnsi="宋体" w:eastAsia="宋体" w:cs="宋体"/>
          <w:b/>
          <w:bCs/>
          <w:sz w:val="21"/>
          <w:szCs w:val="21"/>
          <w:highlight w:val="none"/>
          <w:lang w:val="en-US" w:eastAsia="zh-CN"/>
        </w:rPr>
        <w:t>十、质量管理</w:t>
      </w:r>
      <w:bookmarkEnd w:id="96"/>
      <w:bookmarkEnd w:id="97"/>
      <w:bookmarkEnd w:id="98"/>
      <w:bookmarkEnd w:id="99"/>
      <w:bookmarkEnd w:id="100"/>
    </w:p>
    <w:p w14:paraId="20DB58E3">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10.1中标人必须有明确的项目质量方针、质量目标并按此进行质量管理。</w:t>
      </w:r>
    </w:p>
    <w:p w14:paraId="1CD0E948">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10.2中标人必须认真贯彻执行GB/T19001-ISO9001质量保证标准。以完整的质量管理体系对待每一项检测工作，从准备到交工的各个环节都要做到精心组织，科学管理，对检测质量严格要求。</w:t>
      </w:r>
    </w:p>
    <w:p w14:paraId="4C62B502">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10.3质量保证</w:t>
      </w:r>
    </w:p>
    <w:p w14:paraId="702B7C19">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10.3.1认真贯彻执行国家、地方、行业及招标人有关部门对设备质量的有关规范、规定和《质量管理和质量保证》体系等有关规定。</w:t>
      </w:r>
    </w:p>
    <w:p w14:paraId="5938AD24">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10.3.2坚持把“质量第一，用户至上”作为质量控制的基本原则。</w:t>
      </w:r>
    </w:p>
    <w:p w14:paraId="1C9FF8A3">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10.3.3针对质量目标编制质量检验与管理体制实施细则，编制工作关键项目的施工（检修）作业技术措施或作业指导书，并严格执行，做好预防措施、控制质量通病。</w:t>
      </w:r>
    </w:p>
    <w:p w14:paraId="6E88C520">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10.3.4选派作业水平较高且有丰富经验的专业人员上岗，并组织学习滁宁城铁设备特性和技术标准以及要求，努力提高人员的业务素质，避免人为失误。以人的工作质量保工序质量、促工程质量，确保作业质量。</w:t>
      </w:r>
    </w:p>
    <w:p w14:paraId="3DCBAEA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10.3.5“以人为核心”，加强对员工的质量意识教育，充分调动所有施工人员的积极性，增强人的责任感，抓好施工过程中的质量控制，加大质量管理和质量检验力度，虚心接受招标人意见，</w:t>
      </w:r>
      <w:r>
        <w:rPr>
          <w:rFonts w:hint="eastAsia" w:ascii="Times New Roman" w:hAnsi="Times New Roman" w:cs="Times New Roman"/>
          <w:sz w:val="21"/>
          <w:szCs w:val="21"/>
          <w:highlight w:val="none"/>
        </w:rPr>
        <w:t>请</w:t>
      </w:r>
      <w:r>
        <w:rPr>
          <w:rFonts w:hint="eastAsia" w:ascii="Times New Roman" w:hAnsi="Times New Roman" w:cs="Times New Roman"/>
          <w:sz w:val="21"/>
          <w:szCs w:val="21"/>
          <w:highlight w:val="none"/>
          <w:lang w:val="en-US" w:eastAsia="zh-CN"/>
        </w:rPr>
        <w:t>招标人</w:t>
      </w:r>
      <w:r>
        <w:rPr>
          <w:rFonts w:hint="eastAsia" w:ascii="Times New Roman" w:hAnsi="Times New Roman" w:cs="Times New Roman"/>
          <w:sz w:val="21"/>
          <w:szCs w:val="21"/>
          <w:highlight w:val="none"/>
        </w:rPr>
        <w:t>质检人员实施监督。</w:t>
      </w:r>
    </w:p>
    <w:p w14:paraId="373D23A0">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10.3.6项目保证资料真实、完整、规范、及时、满足要求。</w:t>
      </w:r>
    </w:p>
    <w:p w14:paraId="32ECDDE4">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10.3.7检测管理标准化，检测操作规范化。</w:t>
      </w:r>
    </w:p>
    <w:p w14:paraId="5E28AAB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10.3.8强化全过程的质量管理，在工作准备阶段主动与招标人取得联系，确保检测质量和工期。</w:t>
      </w:r>
    </w:p>
    <w:p w14:paraId="34354CC0">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Times New Roman" w:hAnsi="Times New Roman" w:cs="Times New Roman"/>
          <w:sz w:val="21"/>
          <w:szCs w:val="21"/>
          <w:highlight w:val="none"/>
        </w:rPr>
      </w:pPr>
      <w:r>
        <w:rPr>
          <w:rFonts w:hint="eastAsia" w:ascii="宋体" w:hAnsi="宋体" w:eastAsia="宋体" w:cs="宋体"/>
          <w:b w:val="0"/>
          <w:color w:val="auto"/>
          <w:kern w:val="0"/>
          <w:sz w:val="21"/>
          <w:szCs w:val="21"/>
          <w:highlight w:val="none"/>
          <w:lang w:val="en-US" w:eastAsia="zh-CN" w:bidi="ar-SA"/>
        </w:rPr>
        <w:t>10.3.9</w:t>
      </w:r>
      <w:r>
        <w:rPr>
          <w:rFonts w:hint="eastAsia" w:ascii="Times New Roman" w:hAnsi="Times New Roman" w:cs="Times New Roman"/>
          <w:sz w:val="21"/>
          <w:szCs w:val="21"/>
          <w:highlight w:val="none"/>
        </w:rPr>
        <w:t>加强隐蔽工程的质量管理，隐蔽工程施工（检修）必须经</w:t>
      </w:r>
      <w:r>
        <w:rPr>
          <w:rFonts w:hint="eastAsia" w:ascii="Times New Roman" w:hAnsi="Times New Roman" w:cs="Times New Roman"/>
          <w:sz w:val="21"/>
          <w:szCs w:val="21"/>
          <w:highlight w:val="none"/>
          <w:lang w:val="en-US" w:eastAsia="zh-CN"/>
        </w:rPr>
        <w:t>招标人</w:t>
      </w:r>
      <w:r>
        <w:rPr>
          <w:rFonts w:hint="eastAsia" w:ascii="Times New Roman" w:hAnsi="Times New Roman" w:cs="Times New Roman"/>
          <w:sz w:val="21"/>
          <w:szCs w:val="21"/>
          <w:highlight w:val="none"/>
        </w:rPr>
        <w:t>现场质检代表检查，并办好签字手续后方可隐蔽。</w:t>
      </w:r>
    </w:p>
    <w:p w14:paraId="42BA5F57">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10.3.10 坚持预防为主，确保</w:t>
      </w:r>
      <w:r>
        <w:rPr>
          <w:rFonts w:hint="eastAsia" w:ascii="Times New Roman" w:hAnsi="Times New Roman" w:cs="Times New Roman"/>
          <w:sz w:val="21"/>
          <w:szCs w:val="21"/>
          <w:highlight w:val="none"/>
        </w:rPr>
        <w:t>检测</w:t>
      </w:r>
      <w:r>
        <w:rPr>
          <w:rFonts w:hint="eastAsia" w:ascii="宋体" w:hAnsi="宋体" w:eastAsia="宋体" w:cs="宋体"/>
          <w:b w:val="0"/>
          <w:color w:val="auto"/>
          <w:kern w:val="0"/>
          <w:sz w:val="21"/>
          <w:szCs w:val="21"/>
          <w:highlight w:val="none"/>
          <w:lang w:val="en-US" w:eastAsia="zh-CN" w:bidi="ar-SA"/>
        </w:rPr>
        <w:t>工程的内在质量和外观质量均符合要求。</w:t>
      </w:r>
    </w:p>
    <w:p w14:paraId="3937BA2B">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10.3.11</w:t>
      </w:r>
      <w:r>
        <w:rPr>
          <w:rFonts w:hint="eastAsia" w:ascii="Times New Roman" w:hAnsi="Times New Roman" w:cs="Times New Roman"/>
          <w:sz w:val="21"/>
          <w:szCs w:val="21"/>
          <w:highlight w:val="none"/>
        </w:rPr>
        <w:t>对施工（检修）用机具、设备、计量器具严格管理。对施工（检修）用检验、测量和试验设备分类按期进行校验、校准，使用前进行仔细检查，保证使用合格的计量器具</w:t>
      </w:r>
      <w:r>
        <w:rPr>
          <w:rFonts w:hint="eastAsia" w:ascii="宋体" w:hAnsi="宋体" w:eastAsia="宋体" w:cs="宋体"/>
          <w:b w:val="0"/>
          <w:color w:val="auto"/>
          <w:kern w:val="0"/>
          <w:sz w:val="21"/>
          <w:szCs w:val="21"/>
          <w:highlight w:val="none"/>
          <w:lang w:val="en-US" w:eastAsia="zh-CN" w:bidi="ar-SA"/>
        </w:rPr>
        <w:t>。</w:t>
      </w:r>
    </w:p>
    <w:p w14:paraId="2F3703AF">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10.3.12认真填写记录，做到不合格工序不转序，不合格项目不移交。尤其是对关键工序和特殊过程严加控制，确保工序质量。</w:t>
      </w:r>
    </w:p>
    <w:p w14:paraId="7C85816A">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10.3.13认真做好每次开工作业前的准备，工作结束的质量总结。</w:t>
      </w:r>
    </w:p>
    <w:p w14:paraId="78690419">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10.3.14过程中发生的质量问题或质量事故要及时报告招标人，中标人必须及时制定处理方案，经招标人和有关部门审批后进行实施。</w:t>
      </w:r>
    </w:p>
    <w:p w14:paraId="1CFEAF07">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10.3.15中标人应对工作内容认真自检，确认合格后，再报招标人确认。</w:t>
      </w:r>
    </w:p>
    <w:p w14:paraId="702039B7">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10.3.16中标人必须对</w:t>
      </w:r>
      <w:r>
        <w:rPr>
          <w:rFonts w:hint="eastAsia" w:ascii="Times New Roman" w:hAnsi="Times New Roman" w:cs="Times New Roman"/>
          <w:sz w:val="21"/>
          <w:szCs w:val="21"/>
          <w:highlight w:val="none"/>
        </w:rPr>
        <w:t>检测</w:t>
      </w:r>
      <w:r>
        <w:rPr>
          <w:rFonts w:hint="eastAsia" w:ascii="宋体" w:hAnsi="宋体" w:eastAsia="宋体" w:cs="宋体"/>
          <w:b w:val="0"/>
          <w:color w:val="auto"/>
          <w:kern w:val="0"/>
          <w:sz w:val="21"/>
          <w:szCs w:val="21"/>
          <w:highlight w:val="none"/>
          <w:lang w:val="en-US" w:eastAsia="zh-CN" w:bidi="ar-SA"/>
        </w:rPr>
        <w:t>现场跟踪检查，发现问题及时组织处理。</w:t>
      </w:r>
    </w:p>
    <w:p w14:paraId="73451CDB">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10.3.17工作完成后，及时整理完工资料，并交付招标人</w:t>
      </w:r>
      <w:r>
        <w:rPr>
          <w:rFonts w:hint="eastAsia" w:ascii="Times New Roman" w:hAnsi="Times New Roman" w:cs="Times New Roman"/>
          <w:sz w:val="21"/>
          <w:szCs w:val="21"/>
          <w:highlight w:val="none"/>
        </w:rPr>
        <w:t>有关部门审核</w:t>
      </w:r>
      <w:r>
        <w:rPr>
          <w:rFonts w:hint="eastAsia" w:ascii="宋体" w:hAnsi="宋体" w:eastAsia="宋体" w:cs="宋体"/>
          <w:b w:val="0"/>
          <w:color w:val="auto"/>
          <w:kern w:val="0"/>
          <w:sz w:val="21"/>
          <w:szCs w:val="21"/>
          <w:highlight w:val="none"/>
          <w:lang w:val="en-US" w:eastAsia="zh-CN" w:bidi="ar-SA"/>
        </w:rPr>
        <w:t>审核、确认。</w:t>
      </w:r>
    </w:p>
    <w:p w14:paraId="456A5CED">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10.4 质量管理组织机构及主要职责</w:t>
      </w:r>
    </w:p>
    <w:p w14:paraId="6B800A4A">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中标人必须提供该项目的质量管理组织架构图及各岗位的主要职责。</w:t>
      </w:r>
    </w:p>
    <w:p w14:paraId="2B314027">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10.5中标人必须有明确的安全质量检验标准及技术规范并参照执行。</w:t>
      </w:r>
    </w:p>
    <w:p w14:paraId="441B9EDA">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10.6 除非另有规定，本委外维保项目应按中国技术规范和标准设计及施工（检修）作业。如遇遗漏所需项目实施的作业规范，应征得招标人同意，补充规范以满足合同要求。原则上没有国家标准、规范的，适用行业标准、规范；没有国家和行业标准、规范的，适用工程所在地地方标准、规范；国内没有相应标准、规范的，由招标人向中标人提出施工（检修）作业技术要求，中标人提出施工（检修）工艺，经招标人批准后执行。</w:t>
      </w:r>
    </w:p>
    <w:p w14:paraId="1125F6B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10.7文件资料控制</w:t>
      </w:r>
    </w:p>
    <w:p w14:paraId="6A84FE84">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10.7.1所有与检测相关文件和记录应分别进行编号、分类、登记、发放、传递、保管和回收，必须与招标人管理同步。</w:t>
      </w:r>
    </w:p>
    <w:p w14:paraId="51A337B7">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10.7.2</w:t>
      </w:r>
      <w:r>
        <w:rPr>
          <w:rFonts w:hint="eastAsia" w:ascii="Times New Roman" w:hAnsi="Times New Roman" w:cs="Times New Roman"/>
          <w:sz w:val="21"/>
          <w:szCs w:val="21"/>
          <w:highlight w:val="none"/>
        </w:rPr>
        <w:t>检测图纸及检测计划、任务单、各类检测会议纪要（记录）按程序文件的要求统一编号、分类、登记、标识、存档，按</w:t>
      </w:r>
      <w:r>
        <w:rPr>
          <w:rFonts w:hint="eastAsia" w:ascii="Times New Roman" w:hAnsi="Times New Roman" w:cs="Times New Roman"/>
          <w:sz w:val="21"/>
          <w:szCs w:val="21"/>
          <w:highlight w:val="none"/>
          <w:lang w:val="en-US" w:eastAsia="zh-CN"/>
        </w:rPr>
        <w:t>招标人</w:t>
      </w:r>
      <w:r>
        <w:rPr>
          <w:rFonts w:hint="eastAsia" w:ascii="Times New Roman" w:hAnsi="Times New Roman" w:cs="Times New Roman"/>
          <w:sz w:val="21"/>
          <w:szCs w:val="21"/>
          <w:highlight w:val="none"/>
        </w:rPr>
        <w:t>批准的范围发放、传递。</w:t>
      </w:r>
    </w:p>
    <w:p w14:paraId="556B129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10.7.3如检测项</w:t>
      </w:r>
      <w:r>
        <w:rPr>
          <w:rFonts w:hint="eastAsia" w:ascii="Times New Roman" w:hAnsi="Times New Roman" w:eastAsia="宋体" w:cs="Times New Roman"/>
          <w:sz w:val="21"/>
          <w:szCs w:val="21"/>
          <w:highlight w:val="none"/>
        </w:rPr>
        <w:t>目修改原设计，</w:t>
      </w:r>
      <w:r>
        <w:rPr>
          <w:rFonts w:hint="eastAsia" w:ascii="Times New Roman" w:hAnsi="Times New Roman" w:eastAsia="宋体" w:cs="Times New Roman"/>
          <w:sz w:val="21"/>
          <w:szCs w:val="21"/>
          <w:highlight w:val="none"/>
          <w:lang w:val="en-US" w:eastAsia="zh-CN"/>
        </w:rPr>
        <w:t>中标人</w:t>
      </w:r>
      <w:r>
        <w:rPr>
          <w:rFonts w:hint="eastAsia" w:ascii="Times New Roman" w:hAnsi="Times New Roman" w:eastAsia="宋体" w:cs="Times New Roman"/>
          <w:sz w:val="21"/>
          <w:szCs w:val="21"/>
          <w:highlight w:val="none"/>
        </w:rPr>
        <w:t>必须征得</w:t>
      </w:r>
      <w:r>
        <w:rPr>
          <w:rFonts w:hint="eastAsia" w:ascii="Times New Roman" w:hAnsi="Times New Roman" w:eastAsia="宋体" w:cs="Times New Roman"/>
          <w:sz w:val="21"/>
          <w:szCs w:val="21"/>
          <w:highlight w:val="none"/>
          <w:lang w:val="en-US" w:eastAsia="zh-CN"/>
        </w:rPr>
        <w:t>招标人</w:t>
      </w:r>
      <w:r>
        <w:rPr>
          <w:rFonts w:hint="eastAsia" w:ascii="Times New Roman" w:hAnsi="Times New Roman" w:eastAsia="宋体" w:cs="Times New Roman"/>
          <w:sz w:val="21"/>
          <w:szCs w:val="21"/>
          <w:highlight w:val="none"/>
        </w:rPr>
        <w:t>同意并在检测资料相应位置明确标识，并将修改存档，同时将修改指令复印件附在检修图中。对作废图纸应及时回收，交</w:t>
      </w:r>
      <w:r>
        <w:rPr>
          <w:rFonts w:hint="eastAsia" w:ascii="Times New Roman" w:hAnsi="Times New Roman" w:eastAsia="宋体" w:cs="Times New Roman"/>
          <w:sz w:val="21"/>
          <w:szCs w:val="21"/>
          <w:highlight w:val="none"/>
          <w:lang w:val="en-US" w:eastAsia="zh-CN"/>
        </w:rPr>
        <w:t>招标人</w:t>
      </w:r>
      <w:r>
        <w:rPr>
          <w:rFonts w:hint="eastAsia" w:ascii="Times New Roman" w:hAnsi="Times New Roman" w:eastAsia="宋体" w:cs="Times New Roman"/>
          <w:sz w:val="21"/>
          <w:szCs w:val="21"/>
          <w:highlight w:val="none"/>
        </w:rPr>
        <w:t>统一处理。</w:t>
      </w:r>
    </w:p>
    <w:p w14:paraId="4E00FCE8">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b w:val="0"/>
          <w:color w:val="auto"/>
          <w:kern w:val="0"/>
          <w:sz w:val="21"/>
          <w:szCs w:val="21"/>
          <w:highlight w:val="none"/>
          <w:lang w:val="en-US" w:eastAsia="zh-CN" w:bidi="ar-SA"/>
        </w:rPr>
      </w:pPr>
      <w:r>
        <w:rPr>
          <w:rFonts w:hint="eastAsia" w:ascii="宋体" w:hAnsi="宋体" w:eastAsia="宋体" w:cs="宋体"/>
          <w:b w:val="0"/>
          <w:color w:val="auto"/>
          <w:kern w:val="0"/>
          <w:sz w:val="21"/>
          <w:szCs w:val="21"/>
          <w:highlight w:val="none"/>
          <w:lang w:val="en-US" w:eastAsia="zh-CN" w:bidi="ar-SA"/>
        </w:rPr>
        <w:t>10.7.4有一整套检修规范、标准等文件，对于标准的更新及规程、规范的变化应及时报告招标人，并在相应部位做代替说明，待业方批准后执行。</w:t>
      </w:r>
    </w:p>
    <w:p w14:paraId="447A5741">
      <w:pPr>
        <w:keepNext w:val="0"/>
        <w:keepLines w:val="0"/>
        <w:pageBreakBefore w:val="0"/>
        <w:widowControl w:val="0"/>
        <w:kinsoku/>
        <w:wordWrap/>
        <w:overflowPunct/>
        <w:topLinePunct w:val="0"/>
        <w:autoSpaceDE/>
        <w:autoSpaceDN/>
        <w:bidi w:val="0"/>
        <w:spacing w:line="440" w:lineRule="exact"/>
        <w:ind w:firstLine="420" w:firstLineChars="200"/>
        <w:textAlignment w:val="auto"/>
        <w:outlineLvl w:val="9"/>
        <w:rPr>
          <w:rFonts w:hint="eastAsia" w:ascii="宋体" w:hAnsi="宋体" w:eastAsia="宋体" w:cs="宋体"/>
          <w:b/>
          <w:bCs/>
          <w:sz w:val="21"/>
          <w:szCs w:val="21"/>
          <w:highlight w:val="none"/>
          <w:lang w:val="en-US" w:eastAsia="zh-CN"/>
        </w:rPr>
      </w:pPr>
      <w:bookmarkStart w:id="101" w:name="_Toc172623580"/>
      <w:bookmarkStart w:id="102" w:name="_Toc488238912"/>
      <w:bookmarkStart w:id="103" w:name="_Toc208481059"/>
      <w:bookmarkStart w:id="104" w:name="_Toc440551889"/>
      <w:bookmarkStart w:id="105" w:name="_Toc294082659"/>
      <w:r>
        <w:rPr>
          <w:rFonts w:hint="eastAsia" w:ascii="宋体" w:hAnsi="宋体" w:eastAsia="宋体" w:cs="宋体"/>
          <w:b/>
          <w:bCs/>
          <w:sz w:val="21"/>
          <w:szCs w:val="21"/>
          <w:highlight w:val="none"/>
          <w:lang w:val="en-US" w:eastAsia="zh-CN"/>
        </w:rPr>
        <w:t>十一、安全管理</w:t>
      </w:r>
      <w:bookmarkEnd w:id="101"/>
      <w:bookmarkEnd w:id="102"/>
      <w:bookmarkEnd w:id="103"/>
      <w:bookmarkEnd w:id="104"/>
      <w:bookmarkEnd w:id="105"/>
    </w:p>
    <w:p w14:paraId="246261D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bookmarkStart w:id="106" w:name="_Toc440551890"/>
      <w:bookmarkStart w:id="107" w:name="_Toc294082660"/>
      <w:bookmarkStart w:id="108" w:name="_Toc172623581"/>
      <w:bookmarkStart w:id="109" w:name="_Toc488238913"/>
      <w:bookmarkStart w:id="110" w:name="_Toc208481060"/>
      <w:r>
        <w:rPr>
          <w:rFonts w:hint="eastAsia" w:ascii="宋体" w:hAnsi="宋体" w:eastAsia="宋体" w:cs="宋体"/>
          <w:sz w:val="21"/>
          <w:szCs w:val="21"/>
          <w:highlight w:val="none"/>
        </w:rPr>
        <w:t>11.</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必须有明确的该项目的安全目标、安全指标并进行安全管理。</w:t>
      </w:r>
    </w:p>
    <w:p w14:paraId="2B1184D5">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11.2 </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必须提供该项目的安全控制组织架构及主要岗位职责。</w:t>
      </w:r>
    </w:p>
    <w:p w14:paraId="2F02EF3F">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11.3安全控制管理制度</w:t>
      </w:r>
    </w:p>
    <w:p w14:paraId="0F648AE4">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11.3.1在作业过程中，首先牢固树立“安全第一、预防为主”的思想。</w:t>
      </w:r>
    </w:p>
    <w:p w14:paraId="71E91352">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11.3.2全面执行</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发布的安全管理制度：</w:t>
      </w:r>
    </w:p>
    <w:p w14:paraId="78AB904A">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11.3.3全面执行</w:t>
      </w:r>
      <w:r>
        <w:rPr>
          <w:rFonts w:hint="eastAsia" w:ascii="宋体" w:hAnsi="宋体" w:eastAsia="宋体" w:cs="宋体"/>
          <w:sz w:val="21"/>
          <w:szCs w:val="21"/>
          <w:highlight w:val="none"/>
          <w:lang w:eastAsia="zh-CN"/>
        </w:rPr>
        <w:t>招标人</w:t>
      </w:r>
      <w:r>
        <w:rPr>
          <w:rFonts w:hint="eastAsia" w:ascii="宋体" w:hAnsi="宋体" w:eastAsia="宋体" w:cs="宋体"/>
          <w:sz w:val="21"/>
          <w:szCs w:val="21"/>
          <w:highlight w:val="none"/>
        </w:rPr>
        <w:t>发布的安全管理制度。</w:t>
      </w:r>
    </w:p>
    <w:p w14:paraId="2433F99D">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11.4安全组织、技术措施</w:t>
      </w:r>
    </w:p>
    <w:p w14:paraId="6E791D6C">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11.4.1遵照现行国家及有关部门的安全法规、规范、规定对本项目进行安全管理、健康管理、环境管理，确保安全施工（检修），杜绝一切人身伤亡事故。要有完整的安全管理组织体制，有专兼职安全干部，安全员负责设备检测和日常的安全、防火工作等。</w:t>
      </w:r>
    </w:p>
    <w:p w14:paraId="3627B5D8">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11.4.2实行“三级”安全管理，坚持“管施工（检修）的同时必须抓安全”，“行政负责人是第一安全责任人”的原则，开展好正常的安全活动。</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对本合同工作范围内的安全、消防等负责，对本单位进场人员治安保卫工作负责。</w:t>
      </w:r>
    </w:p>
    <w:p w14:paraId="50B3825F">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11.4.3强化各级安全监察网络，一级抓一级，层层落实安全生产责任制，抓好安全基础工作，重点放在预防上，有针对性的开展好作业前的安全预想预防工作，在布置工作的同时也要布置安全，认真做好内部的各种安全管理台帐。</w:t>
      </w:r>
    </w:p>
    <w:p w14:paraId="6A8A7D85">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11.4.4制定或执行</w:t>
      </w:r>
      <w:r>
        <w:rPr>
          <w:rFonts w:hint="eastAsia" w:ascii="宋体" w:hAnsi="宋体" w:eastAsia="宋体" w:cs="宋体"/>
          <w:sz w:val="21"/>
          <w:szCs w:val="21"/>
          <w:highlight w:val="none"/>
          <w:lang w:eastAsia="zh-CN"/>
        </w:rPr>
        <w:t>招标人</w:t>
      </w:r>
      <w:r>
        <w:rPr>
          <w:rFonts w:hint="eastAsia" w:ascii="宋体" w:hAnsi="宋体" w:eastAsia="宋体" w:cs="宋体"/>
          <w:sz w:val="21"/>
          <w:szCs w:val="21"/>
          <w:highlight w:val="none"/>
        </w:rPr>
        <w:t>制定的安全管理制度、安全操作规程及安全奖惩办法等规章制度，强化安全管理。</w:t>
      </w:r>
    </w:p>
    <w:p w14:paraId="6203E48D">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11.4.5推行安全风险制，执行《“安全风险抵押金”制度》，从维保负责人到施工（检修）人员，逐级签订安全风险责任合同。</w:t>
      </w:r>
    </w:p>
    <w:p w14:paraId="3765589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11.4.6专、兼职安全员固定在作业现场，掌握安全动态，加强安全监督管理，抓好安全措施的落实，及时向维保负责人提供安全信息，协助抓好整个项目的安全工作。</w:t>
      </w:r>
    </w:p>
    <w:p w14:paraId="2AD63EE4">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11.4.7施工（检修）班长、安全员都有责任搞好本单位的施工（检修）安全。凡发现有违反安全操作规程者，有权令其停止工作。</w:t>
      </w:r>
    </w:p>
    <w:p w14:paraId="7A10AC71">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11.4.8加强对职工的安全教育，定期组织安全学习，施工（检修）中严格执行安全措施和安全规程，狠抓安全措施的落实，防患于未然。</w:t>
      </w:r>
    </w:p>
    <w:p w14:paraId="59232DE6">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11.4.9在危险作业区域和交叉作业区域，增加临时性安全监察岗，加强预控和监督。</w:t>
      </w:r>
    </w:p>
    <w:p w14:paraId="2BC7A3E7">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11.4.10各级领导和业务部门定期深入作业现场，进行安全大检查，查思想、查管理、查落实，查隐患，对安全上的薄弱环节决不放过。</w:t>
      </w:r>
    </w:p>
    <w:p w14:paraId="0BF3C7FA">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11.4.11坚持文明施工（检修），保证施工（检修）机械、设备完好和清洁，安全操作规程齐全，持证上岗，施工（检修）现场的安全管理、安全设施、安全工器具要符合规定。</w:t>
      </w:r>
    </w:p>
    <w:p w14:paraId="7C6A78CC">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11.4.12搞好季节施工（检修），针对节假日的职工安全意识松散心理，做好预防措施，合理安排作业，保证作业安全。</w:t>
      </w:r>
    </w:p>
    <w:p w14:paraId="511635B8">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11.4.13作业现场设置安全标志，安全员上岗监督，作业人员一律戴安全帽，闲杂人员不得进入作业现场；登高时必须佩好安全带及安全绳后才能进行高空作业，严禁高空落物。</w:t>
      </w:r>
    </w:p>
    <w:p w14:paraId="65870D32">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11.4.14施工（检修）中严格按照安规办事，施工（检修）现场坚持特殊工种100%持有效证件上岗作业的准则；所有检测人员应办理</w:t>
      </w:r>
      <w:r>
        <w:rPr>
          <w:rFonts w:hint="eastAsia" w:ascii="宋体" w:hAnsi="宋体" w:eastAsia="宋体" w:cs="宋体"/>
          <w:sz w:val="21"/>
          <w:szCs w:val="21"/>
          <w:highlight w:val="none"/>
          <w:lang w:eastAsia="zh-CN"/>
        </w:rPr>
        <w:t>招标人</w:t>
      </w:r>
      <w:r>
        <w:rPr>
          <w:rFonts w:hint="eastAsia" w:ascii="宋体" w:hAnsi="宋体" w:eastAsia="宋体" w:cs="宋体"/>
          <w:sz w:val="21"/>
          <w:szCs w:val="21"/>
          <w:highlight w:val="none"/>
        </w:rPr>
        <w:t>场地出入证，进入</w:t>
      </w:r>
      <w:r>
        <w:rPr>
          <w:rFonts w:hint="eastAsia" w:ascii="宋体" w:hAnsi="宋体" w:eastAsia="宋体" w:cs="宋体"/>
          <w:sz w:val="21"/>
          <w:szCs w:val="21"/>
          <w:highlight w:val="none"/>
          <w:lang w:eastAsia="zh-CN"/>
        </w:rPr>
        <w:t>招标人</w:t>
      </w:r>
      <w:r>
        <w:rPr>
          <w:rFonts w:hint="eastAsia" w:ascii="宋体" w:hAnsi="宋体" w:eastAsia="宋体" w:cs="宋体"/>
          <w:sz w:val="21"/>
          <w:szCs w:val="21"/>
          <w:highlight w:val="none"/>
        </w:rPr>
        <w:t>场地必须执行</w:t>
      </w:r>
      <w:r>
        <w:rPr>
          <w:rFonts w:hint="eastAsia" w:ascii="宋体" w:hAnsi="宋体" w:eastAsia="宋体" w:cs="宋体"/>
          <w:sz w:val="21"/>
          <w:szCs w:val="21"/>
          <w:highlight w:val="none"/>
          <w:lang w:eastAsia="zh-CN"/>
        </w:rPr>
        <w:t>招标人</w:t>
      </w:r>
      <w:r>
        <w:rPr>
          <w:rFonts w:hint="eastAsia" w:ascii="宋体" w:hAnsi="宋体" w:eastAsia="宋体" w:cs="宋体"/>
          <w:sz w:val="21"/>
          <w:szCs w:val="21"/>
          <w:highlight w:val="none"/>
        </w:rPr>
        <w:t>有关安全、消防和治安管理制度。所有检测人员均要有操作证及经过安全培训，并向</w:t>
      </w:r>
      <w:r>
        <w:rPr>
          <w:rFonts w:hint="eastAsia" w:ascii="宋体" w:hAnsi="宋体" w:eastAsia="宋体" w:cs="宋体"/>
          <w:sz w:val="21"/>
          <w:szCs w:val="21"/>
          <w:highlight w:val="none"/>
          <w:lang w:eastAsia="zh-CN"/>
        </w:rPr>
        <w:t>招标人</w:t>
      </w:r>
      <w:r>
        <w:rPr>
          <w:rFonts w:hint="eastAsia" w:ascii="宋体" w:hAnsi="宋体" w:eastAsia="宋体" w:cs="宋体"/>
          <w:sz w:val="21"/>
          <w:szCs w:val="21"/>
          <w:highlight w:val="none"/>
        </w:rPr>
        <w:t>提供详细的操作技术等级证书和操作证的复印件供</w:t>
      </w:r>
      <w:r>
        <w:rPr>
          <w:rFonts w:hint="eastAsia" w:ascii="宋体" w:hAnsi="宋体" w:eastAsia="宋体" w:cs="宋体"/>
          <w:sz w:val="21"/>
          <w:szCs w:val="21"/>
          <w:highlight w:val="none"/>
          <w:lang w:eastAsia="zh-CN"/>
        </w:rPr>
        <w:t>招标人</w:t>
      </w:r>
      <w:r>
        <w:rPr>
          <w:rFonts w:hint="eastAsia" w:ascii="宋体" w:hAnsi="宋体" w:eastAsia="宋体" w:cs="宋体"/>
          <w:sz w:val="21"/>
          <w:szCs w:val="21"/>
          <w:highlight w:val="none"/>
        </w:rPr>
        <w:t>备案。</w:t>
      </w:r>
    </w:p>
    <w:p w14:paraId="67B3B354">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11.4.15各分项作业都制定明确的安全保证措施，贯彻执行于作业的全过程。</w:t>
      </w:r>
    </w:p>
    <w:p w14:paraId="746235EF">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11.4.16加强对机具设备的维护管理，操作前检查；操作人员必须经考试合格，才能上岗，其它人员不能顶岗操作。</w:t>
      </w:r>
    </w:p>
    <w:p w14:paraId="4307952B">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11.4.17加强对车辆使用的管理，加强车辆保养和司机安全意识教育；加强所有作业人员在地铁隧道中行走的安全教育，防止行车伤害，杜绝交通事故发生。</w:t>
      </w:r>
    </w:p>
    <w:p w14:paraId="48FEEEA1">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11.4.18作业用临时电源箱，下班后应将闸刀拉开上锁，所有机电设备都应设接地接零等保护装置，严禁乱拉、乱接电源线。</w:t>
      </w:r>
    </w:p>
    <w:p w14:paraId="088B8BB8">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11.4.19夏季施工（检修）应做好防暑降温工作。</w:t>
      </w:r>
    </w:p>
    <w:p w14:paraId="2581DDB6">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11.4.20工作负责人必须要办理许可手续后方可带领工作人员进入工作现场。</w:t>
      </w:r>
    </w:p>
    <w:p w14:paraId="6C3A941F">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11.4.21在危险区域动火必须到</w:t>
      </w:r>
      <w:r>
        <w:rPr>
          <w:rFonts w:hint="eastAsia" w:ascii="宋体" w:hAnsi="宋体" w:eastAsia="宋体" w:cs="宋体"/>
          <w:sz w:val="21"/>
          <w:szCs w:val="21"/>
          <w:highlight w:val="none"/>
          <w:lang w:eastAsia="zh-CN"/>
        </w:rPr>
        <w:t>招标人</w:t>
      </w:r>
      <w:r>
        <w:rPr>
          <w:rFonts w:hint="eastAsia" w:ascii="宋体" w:hAnsi="宋体" w:eastAsia="宋体" w:cs="宋体"/>
          <w:sz w:val="21"/>
          <w:szCs w:val="21"/>
          <w:highlight w:val="none"/>
          <w:lang w:val="en-US" w:eastAsia="zh-CN"/>
        </w:rPr>
        <w:t>安管部</w:t>
      </w:r>
      <w:r>
        <w:rPr>
          <w:rFonts w:hint="eastAsia" w:ascii="宋体" w:hAnsi="宋体" w:eastAsia="宋体" w:cs="宋体"/>
          <w:sz w:val="21"/>
          <w:szCs w:val="21"/>
          <w:highlight w:val="none"/>
        </w:rPr>
        <w:t>办理动火证。并派专人监护，方可实施。</w:t>
      </w:r>
    </w:p>
    <w:p w14:paraId="7AAA663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11.4.22对设备缺陷的处理工作，必须在工作前将缺陷发生的原因、处理的方法以及处理工作时对现场条件的要求、工作中的安全注意事项等核查清楚。</w:t>
      </w:r>
    </w:p>
    <w:p w14:paraId="4A6B3091">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11.4.23对大型作业等较为复杂的施工（检修）作业项目，有关人员必须在施工（检修）前深入到现场，对大型施工（检修）机械的行走路线和工作位置以及对施工（检修）构成障碍的物体等核查清楚，以确定可行的施工（检修）方案和作业中的不安全因素，制定可靠的安全防范措施。</w:t>
      </w:r>
    </w:p>
    <w:p w14:paraId="6E1EB07D">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11.4.24保证作业区内的清洁卫生。</w:t>
      </w:r>
    </w:p>
    <w:p w14:paraId="7A90B034">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11.4.25爱护</w:t>
      </w:r>
      <w:r>
        <w:rPr>
          <w:rFonts w:hint="eastAsia" w:ascii="宋体" w:hAnsi="宋体" w:eastAsia="宋体" w:cs="宋体"/>
          <w:sz w:val="21"/>
          <w:szCs w:val="21"/>
          <w:highlight w:val="none"/>
          <w:lang w:eastAsia="zh-CN"/>
        </w:rPr>
        <w:t>招标人</w:t>
      </w:r>
      <w:r>
        <w:rPr>
          <w:rFonts w:hint="eastAsia" w:ascii="宋体" w:hAnsi="宋体" w:eastAsia="宋体" w:cs="宋体"/>
          <w:sz w:val="21"/>
          <w:szCs w:val="21"/>
          <w:highlight w:val="none"/>
        </w:rPr>
        <w:t>的消防设施，按</w:t>
      </w:r>
      <w:r>
        <w:rPr>
          <w:rFonts w:hint="eastAsia" w:ascii="宋体" w:hAnsi="宋体" w:eastAsia="宋体" w:cs="宋体"/>
          <w:sz w:val="21"/>
          <w:szCs w:val="21"/>
          <w:highlight w:val="none"/>
          <w:lang w:eastAsia="zh-CN"/>
        </w:rPr>
        <w:t>招标人</w:t>
      </w:r>
      <w:r>
        <w:rPr>
          <w:rFonts w:hint="eastAsia" w:ascii="宋体" w:hAnsi="宋体" w:eastAsia="宋体" w:cs="宋体"/>
          <w:sz w:val="21"/>
          <w:szCs w:val="21"/>
          <w:highlight w:val="none"/>
        </w:rPr>
        <w:t>有关规定及时到指定地点调换使用过的灭火器材。</w:t>
      </w:r>
    </w:p>
    <w:p w14:paraId="470431E9">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11.4.26</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人员必须严格遵守</w:t>
      </w:r>
      <w:r>
        <w:rPr>
          <w:rFonts w:hint="eastAsia" w:ascii="宋体" w:hAnsi="宋体" w:eastAsia="宋体" w:cs="宋体"/>
          <w:sz w:val="21"/>
          <w:szCs w:val="21"/>
          <w:highlight w:val="none"/>
          <w:lang w:eastAsia="zh-CN"/>
        </w:rPr>
        <w:t>招标人</w:t>
      </w:r>
      <w:r>
        <w:rPr>
          <w:rFonts w:hint="eastAsia" w:ascii="宋体" w:hAnsi="宋体" w:eastAsia="宋体" w:cs="宋体"/>
          <w:sz w:val="21"/>
          <w:szCs w:val="21"/>
          <w:highlight w:val="none"/>
        </w:rPr>
        <w:t>及</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规定的劳动纪律，</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规定的劳动纪律及各类规章制度、规程不得与</w:t>
      </w:r>
      <w:r>
        <w:rPr>
          <w:rFonts w:hint="eastAsia" w:ascii="宋体" w:hAnsi="宋体" w:eastAsia="宋体" w:cs="宋体"/>
          <w:sz w:val="21"/>
          <w:szCs w:val="21"/>
          <w:highlight w:val="none"/>
          <w:lang w:eastAsia="zh-CN"/>
        </w:rPr>
        <w:t>招标人</w:t>
      </w:r>
      <w:r>
        <w:rPr>
          <w:rFonts w:hint="eastAsia" w:ascii="宋体" w:hAnsi="宋体" w:eastAsia="宋体" w:cs="宋体"/>
          <w:sz w:val="21"/>
          <w:szCs w:val="21"/>
          <w:highlight w:val="none"/>
        </w:rPr>
        <w:t>的规章制度、规程相违背。</w:t>
      </w:r>
    </w:p>
    <w:p w14:paraId="36EE5061">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11.4.27</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必须严格遵守</w:t>
      </w:r>
      <w:r>
        <w:rPr>
          <w:rFonts w:hint="eastAsia" w:ascii="宋体" w:hAnsi="宋体" w:eastAsia="宋体" w:cs="宋体"/>
          <w:sz w:val="21"/>
          <w:szCs w:val="21"/>
          <w:highlight w:val="none"/>
          <w:lang w:eastAsia="zh-CN"/>
        </w:rPr>
        <w:t>招标人</w:t>
      </w:r>
      <w:r>
        <w:rPr>
          <w:rFonts w:hint="eastAsia" w:ascii="宋体" w:hAnsi="宋体" w:eastAsia="宋体" w:cs="宋体"/>
          <w:sz w:val="21"/>
          <w:szCs w:val="21"/>
          <w:highlight w:val="none"/>
        </w:rPr>
        <w:t>所在地的“社会治安管理条例”。</w:t>
      </w:r>
    </w:p>
    <w:p w14:paraId="7DC1A923">
      <w:pPr>
        <w:keepNext w:val="0"/>
        <w:keepLines w:val="0"/>
        <w:pageBreakBefore w:val="0"/>
        <w:widowControl w:val="0"/>
        <w:kinsoku/>
        <w:wordWrap/>
        <w:overflowPunct/>
        <w:topLinePunct w:val="0"/>
        <w:autoSpaceDE/>
        <w:autoSpaceDN/>
        <w:bidi w:val="0"/>
        <w:spacing w:line="440" w:lineRule="exact"/>
        <w:ind w:firstLine="420"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十二、文明检测管理</w:t>
      </w:r>
      <w:bookmarkEnd w:id="106"/>
      <w:bookmarkEnd w:id="107"/>
      <w:bookmarkEnd w:id="108"/>
      <w:bookmarkEnd w:id="109"/>
      <w:bookmarkEnd w:id="110"/>
    </w:p>
    <w:p w14:paraId="1621AFF7">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12.1检测过程中，严格按照“规范化管理、标准化作业”规定要求，实施文明检测管理。</w:t>
      </w:r>
    </w:p>
    <w:p w14:paraId="628D11E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12.2作业过程中，中标人应合理地保持作业现场中不出现不必要的障碍，处置好作业设备及多余材料，保持现场整洁和道路畅通。</w:t>
      </w:r>
    </w:p>
    <w:p w14:paraId="2EA8C53B">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12.3保护检测区域内各种管线、输电及通信线路、控制开关、生产通道、测量标点等，不得随意破坏、操作、占用。如与其他检测平面发生矛盾，应事先通报招标人，在得到招标人同意后方可按要求执行。如发现未经请示同意而擅自行事，将视其具体情况给予罚款处理。</w:t>
      </w:r>
    </w:p>
    <w:p w14:paraId="76B0FFEE">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12.4必须负责检测现场日常卫生清理工作，保证公共环境整洁。</w:t>
      </w:r>
    </w:p>
    <w:p w14:paraId="7541971F">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12.5运至检测现场的备品备件，剩余部分由中标人及时回收，并放到招标人指定的地点。</w:t>
      </w:r>
    </w:p>
    <w:p w14:paraId="55F84117">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exact"/>
        <w:ind w:firstLine="420" w:firstLineChars="200"/>
        <w:jc w:val="left"/>
        <w:textAlignment w:val="auto"/>
        <w:outlineLvl w:val="9"/>
        <w:rPr>
          <w:highlight w:val="none"/>
        </w:rPr>
      </w:pPr>
      <w:r>
        <w:rPr>
          <w:rFonts w:hint="eastAsia" w:ascii="宋体" w:hAnsi="宋体" w:eastAsia="宋体" w:cs="宋体"/>
          <w:sz w:val="21"/>
          <w:szCs w:val="21"/>
          <w:highlight w:val="none"/>
          <w:lang w:eastAsia="zh-CN"/>
        </w:rPr>
        <w:t>12.6检测现场讲文明、讲礼貌，遇事商量解决，严禁打架、斗殴。</w:t>
      </w:r>
    </w:p>
    <w:p w14:paraId="0BF057C0">
      <w:pPr>
        <w:rPr>
          <w:rFonts w:ascii="宋体" w:hAnsi="宋体" w:eastAsia="宋体" w:cs="宋体"/>
          <w:szCs w:val="21"/>
          <w:highlight w:val="none"/>
        </w:rPr>
      </w:pPr>
      <w:r>
        <w:rPr>
          <w:rFonts w:ascii="宋体" w:hAnsi="宋体" w:eastAsia="宋体" w:cs="宋体"/>
          <w:szCs w:val="21"/>
          <w:highlight w:val="none"/>
        </w:rPr>
        <w:br w:type="page"/>
      </w:r>
    </w:p>
    <w:p w14:paraId="41641219">
      <w:pPr>
        <w:spacing w:line="360" w:lineRule="auto"/>
        <w:rPr>
          <w:rFonts w:ascii="宋体" w:hAnsi="宋体" w:eastAsia="宋体" w:cs="宋体"/>
          <w:szCs w:val="21"/>
          <w:highlight w:val="none"/>
        </w:rPr>
      </w:pPr>
    </w:p>
    <w:p w14:paraId="2C878109">
      <w:pPr>
        <w:snapToGrid w:val="0"/>
        <w:spacing w:line="400" w:lineRule="exact"/>
        <w:ind w:firstLine="420"/>
        <w:jc w:val="center"/>
        <w:rPr>
          <w:rFonts w:ascii="宋体" w:hAnsi="Times New Roman" w:eastAsia="宋体" w:cs="Times New Roman"/>
          <w:b/>
          <w:sz w:val="32"/>
          <w:szCs w:val="32"/>
          <w:highlight w:val="none"/>
        </w:rPr>
      </w:pPr>
      <w:bookmarkStart w:id="111" w:name="_Toc21484"/>
      <w:r>
        <w:rPr>
          <w:rFonts w:hint="eastAsia" w:ascii="宋体" w:hAnsi="Times New Roman" w:eastAsia="宋体" w:cs="Times New Roman"/>
          <w:b/>
          <w:sz w:val="32"/>
          <w:szCs w:val="32"/>
          <w:highlight w:val="none"/>
        </w:rPr>
        <w:t>第六章  合同条款及格式</w:t>
      </w:r>
      <w:bookmarkEnd w:id="111"/>
    </w:p>
    <w:p w14:paraId="2BDCE629">
      <w:pPr>
        <w:spacing w:line="360" w:lineRule="auto"/>
        <w:rPr>
          <w:rFonts w:hint="eastAsia" w:ascii="仿宋" w:hAnsi="仿宋" w:eastAsia="仿宋" w:cs="宋体"/>
          <w:szCs w:val="24"/>
          <w:highlight w:val="none"/>
          <w:lang w:eastAsia="zh-CN"/>
        </w:rPr>
      </w:pPr>
      <w:bookmarkStart w:id="112" w:name="_Hlk18249179"/>
      <w:r>
        <w:rPr>
          <w:rFonts w:hint="eastAsia" w:ascii="仿宋" w:hAnsi="仿宋" w:eastAsia="仿宋" w:cs="宋体"/>
          <w:szCs w:val="24"/>
          <w:highlight w:val="none"/>
          <w:lang w:eastAsia="zh-CN"/>
        </w:rPr>
        <w:t>本咨询服务合同（以下称“本合同”）由以下双方在</w:t>
      </w:r>
      <w:r>
        <w:rPr>
          <w:rFonts w:hint="eastAsia" w:ascii="仿宋" w:hAnsi="仿宋" w:eastAsia="仿宋" w:cs="宋体"/>
          <w:szCs w:val="24"/>
          <w:highlight w:val="none"/>
          <w:u w:val="single"/>
          <w:lang w:eastAsia="zh-CN"/>
        </w:rPr>
        <w:t>滁州市</w:t>
      </w:r>
      <w:r>
        <w:rPr>
          <w:rFonts w:hint="eastAsia" w:ascii="仿宋" w:hAnsi="仿宋" w:eastAsia="仿宋" w:cs="宋体"/>
          <w:szCs w:val="24"/>
          <w:highlight w:val="none"/>
          <w:lang w:eastAsia="zh-CN"/>
        </w:rPr>
        <w:t>签订。</w:t>
      </w:r>
    </w:p>
    <w:p w14:paraId="3E69627A">
      <w:pPr>
        <w:spacing w:line="360" w:lineRule="auto"/>
        <w:rPr>
          <w:rFonts w:hint="eastAsia" w:ascii="仿宋" w:hAnsi="仿宋" w:eastAsia="仿宋" w:cs="宋体"/>
          <w:szCs w:val="24"/>
          <w:highlight w:val="none"/>
          <w:u w:val="single"/>
          <w:lang w:eastAsia="zh-CN"/>
        </w:rPr>
      </w:pPr>
      <w:r>
        <w:rPr>
          <w:rFonts w:hint="eastAsia" w:ascii="仿宋" w:hAnsi="仿宋" w:eastAsia="仿宋" w:cs="宋体"/>
          <w:szCs w:val="24"/>
          <w:highlight w:val="none"/>
          <w:lang w:eastAsia="zh-CN"/>
        </w:rPr>
        <w:t>甲方（委托方）：</w:t>
      </w:r>
      <w:r>
        <w:rPr>
          <w:rFonts w:hint="eastAsia" w:ascii="仿宋" w:hAnsi="仿宋" w:eastAsia="仿宋" w:cs="宋体"/>
          <w:szCs w:val="24"/>
          <w:highlight w:val="none"/>
          <w:u w:val="single"/>
          <w:lang w:eastAsia="zh-CN"/>
        </w:rPr>
        <w:t>滁州市轨道交通运营有限公司</w:t>
      </w:r>
    </w:p>
    <w:p w14:paraId="2F0B6EA2">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 xml:space="preserve">乙方（受托方）：_________________________ </w:t>
      </w:r>
    </w:p>
    <w:p w14:paraId="0B4DC8D1">
      <w:pPr>
        <w:spacing w:line="360" w:lineRule="auto"/>
        <w:ind w:firstLine="420" w:firstLineChars="200"/>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根据《中华人民共和国民法典》等法律法规的相关规定，本着自愿、平等、诚信的原则，经双方协商一致，就甲方委托乙方为其</w:t>
      </w:r>
      <w:r>
        <w:rPr>
          <w:rFonts w:hint="eastAsia" w:ascii="仿宋" w:hAnsi="仿宋" w:eastAsia="仿宋" w:cs="宋体"/>
          <w:szCs w:val="24"/>
          <w:highlight w:val="none"/>
          <w:lang w:val="en-US" w:eastAsia="zh-CN"/>
        </w:rPr>
        <w:t>滁州轨道运营消防年检工</w:t>
      </w:r>
      <w:r>
        <w:rPr>
          <w:rFonts w:hint="eastAsia" w:ascii="仿宋" w:hAnsi="仿宋" w:eastAsia="仿宋" w:cs="宋体"/>
          <w:szCs w:val="24"/>
          <w:highlight w:val="none"/>
          <w:lang w:eastAsia="zh-CN"/>
        </w:rPr>
        <w:t>作提供咨询服务事宜，签订本合同，以资共同遵守。</w:t>
      </w:r>
    </w:p>
    <w:p w14:paraId="633FBA44">
      <w:pPr>
        <w:spacing w:line="360" w:lineRule="auto"/>
        <w:ind w:firstLine="420" w:firstLineChars="200"/>
        <w:rPr>
          <w:rFonts w:hint="eastAsia" w:ascii="仿宋" w:hAnsi="仿宋" w:eastAsia="仿宋" w:cs="宋体"/>
          <w:szCs w:val="24"/>
          <w:highlight w:val="none"/>
          <w:lang w:eastAsia="zh-CN"/>
        </w:rPr>
      </w:pPr>
    </w:p>
    <w:p w14:paraId="3BC6AC29">
      <w:pPr>
        <w:spacing w:line="360" w:lineRule="auto"/>
        <w:rPr>
          <w:rFonts w:hint="eastAsia" w:ascii="仿宋" w:hAnsi="仿宋" w:eastAsia="仿宋" w:cs="宋体"/>
          <w:b/>
          <w:szCs w:val="24"/>
          <w:highlight w:val="none"/>
          <w:lang w:eastAsia="zh-CN"/>
        </w:rPr>
      </w:pPr>
      <w:bookmarkStart w:id="113" w:name="_Toc424651531"/>
      <w:bookmarkStart w:id="114" w:name="_Toc297806548"/>
      <w:bookmarkStart w:id="115" w:name="_Toc298258569"/>
      <w:bookmarkStart w:id="116" w:name="_Toc221503539"/>
      <w:bookmarkStart w:id="117" w:name="_Toc297806525"/>
      <w:r>
        <w:rPr>
          <w:rFonts w:hint="eastAsia" w:ascii="仿宋" w:hAnsi="仿宋" w:eastAsia="仿宋" w:cs="宋体"/>
          <w:b/>
          <w:szCs w:val="24"/>
          <w:highlight w:val="none"/>
          <w:lang w:eastAsia="zh-CN"/>
        </w:rPr>
        <w:t>一、定义</w:t>
      </w:r>
      <w:bookmarkEnd w:id="113"/>
      <w:bookmarkEnd w:id="114"/>
      <w:bookmarkEnd w:id="115"/>
      <w:bookmarkEnd w:id="116"/>
      <w:bookmarkEnd w:id="117"/>
      <w:r>
        <w:rPr>
          <w:rFonts w:hint="eastAsia" w:ascii="仿宋" w:hAnsi="仿宋" w:eastAsia="仿宋" w:cs="宋体"/>
          <w:b/>
          <w:szCs w:val="24"/>
          <w:highlight w:val="none"/>
          <w:lang w:eastAsia="zh-CN"/>
        </w:rPr>
        <w:t xml:space="preserve"> </w:t>
      </w:r>
    </w:p>
    <w:p w14:paraId="45BBE370">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1.1 在本合同中，除非另有规定，下列词语含义应具有下列含义：</w:t>
      </w:r>
    </w:p>
    <w:p w14:paraId="32F2764A">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1.2“本咨询项目”具有2.1条所述之含义。</w:t>
      </w:r>
    </w:p>
    <w:p w14:paraId="505DA90B">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1.3“工作成果”具有2.2条所述之含义。</w:t>
      </w:r>
    </w:p>
    <w:p w14:paraId="51F00D5F">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1.4“咨询服务期限”具有2.3条所述之含义。</w:t>
      </w:r>
    </w:p>
    <w:p w14:paraId="77AD8EDB">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1.5“服务费用”具有5.1条所述之含义。</w:t>
      </w:r>
    </w:p>
    <w:p w14:paraId="4E72A2DF">
      <w:pPr>
        <w:spacing w:line="360" w:lineRule="auto"/>
        <w:rPr>
          <w:rFonts w:hint="eastAsia" w:ascii="仿宋" w:hAnsi="仿宋" w:eastAsia="仿宋" w:cs="宋体"/>
          <w:szCs w:val="24"/>
          <w:highlight w:val="none"/>
          <w:lang w:eastAsia="zh-CN"/>
        </w:rPr>
      </w:pPr>
      <w:bookmarkStart w:id="118" w:name="_Toc297808082"/>
      <w:bookmarkEnd w:id="118"/>
      <w:r>
        <w:rPr>
          <w:rFonts w:hint="eastAsia" w:ascii="仿宋" w:hAnsi="仿宋" w:eastAsia="仿宋" w:cs="宋体"/>
          <w:szCs w:val="24"/>
          <w:highlight w:val="none"/>
          <w:lang w:eastAsia="zh-CN"/>
        </w:rPr>
        <w:t>1.6“日”指日历日。</w:t>
      </w:r>
    </w:p>
    <w:p w14:paraId="5DBE8BDF">
      <w:pPr>
        <w:spacing w:line="360" w:lineRule="auto"/>
        <w:rPr>
          <w:rFonts w:hint="eastAsia" w:ascii="仿宋" w:hAnsi="仿宋" w:eastAsia="仿宋" w:cs="宋体"/>
          <w:szCs w:val="24"/>
          <w:highlight w:val="none"/>
          <w:lang w:eastAsia="zh-CN"/>
        </w:rPr>
      </w:pPr>
    </w:p>
    <w:p w14:paraId="34B11209">
      <w:pPr>
        <w:spacing w:line="360" w:lineRule="auto"/>
        <w:rPr>
          <w:rFonts w:hint="eastAsia" w:ascii="仿宋" w:hAnsi="仿宋" w:eastAsia="仿宋" w:cs="宋体"/>
          <w:b/>
          <w:szCs w:val="24"/>
          <w:highlight w:val="none"/>
          <w:lang w:eastAsia="zh-CN"/>
        </w:rPr>
      </w:pPr>
      <w:bookmarkStart w:id="119" w:name="_Toc221503540"/>
      <w:bookmarkStart w:id="120" w:name="_Toc424651532"/>
      <w:bookmarkStart w:id="121" w:name="_Toc297806526"/>
      <w:bookmarkStart w:id="122" w:name="_Toc298258570"/>
      <w:bookmarkStart w:id="123" w:name="_Toc297806549"/>
      <w:r>
        <w:rPr>
          <w:rFonts w:hint="eastAsia" w:ascii="仿宋" w:hAnsi="仿宋" w:eastAsia="仿宋" w:cs="宋体"/>
          <w:b/>
          <w:szCs w:val="24"/>
          <w:highlight w:val="none"/>
          <w:lang w:eastAsia="zh-CN"/>
        </w:rPr>
        <w:t>二、服务内容</w:t>
      </w:r>
      <w:bookmarkEnd w:id="119"/>
      <w:bookmarkEnd w:id="120"/>
      <w:bookmarkEnd w:id="121"/>
      <w:bookmarkEnd w:id="122"/>
      <w:bookmarkEnd w:id="123"/>
    </w:p>
    <w:p w14:paraId="459B4175">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2.1 咨询项目名称</w:t>
      </w:r>
      <w:r>
        <w:rPr>
          <w:rFonts w:hint="eastAsia" w:ascii="仿宋" w:hAnsi="仿宋" w:eastAsia="仿宋" w:cs="宋体"/>
          <w:szCs w:val="24"/>
          <w:highlight w:val="none"/>
          <w:u w:val="single"/>
          <w:lang w:eastAsia="zh-CN"/>
        </w:rPr>
        <w:t xml:space="preserve">          </w:t>
      </w:r>
      <w:r>
        <w:rPr>
          <w:rFonts w:hint="eastAsia" w:ascii="仿宋" w:hAnsi="仿宋" w:eastAsia="仿宋" w:cs="宋体"/>
          <w:szCs w:val="24"/>
          <w:highlight w:val="none"/>
          <w:lang w:eastAsia="zh-CN"/>
        </w:rPr>
        <w:t>，具体服务方案详见</w:t>
      </w:r>
      <w:r>
        <w:rPr>
          <w:rFonts w:hint="eastAsia" w:ascii="仿宋" w:hAnsi="仿宋" w:eastAsia="仿宋" w:cs="宋体"/>
          <w:szCs w:val="24"/>
          <w:highlight w:val="none"/>
          <w:lang w:eastAsia="zh-CN"/>
        </w:rPr>
        <w:t>本合同附件一用户需求书</w:t>
      </w:r>
      <w:r>
        <w:rPr>
          <w:rFonts w:hint="eastAsia" w:ascii="仿宋" w:hAnsi="仿宋" w:eastAsia="仿宋" w:cs="宋体"/>
          <w:szCs w:val="24"/>
          <w:highlight w:val="none"/>
          <w:lang w:eastAsia="zh-CN"/>
        </w:rPr>
        <w:t>。</w:t>
      </w:r>
    </w:p>
    <w:p w14:paraId="2A24ABD0">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2.2 工作成果：乙方完成本合同约定的服务，应当向甲方提交相应的资料、文件、图表等工作成果。该等工作成果包括但不限于</w:t>
      </w:r>
      <w:r>
        <w:rPr>
          <w:rFonts w:hint="eastAsia" w:ascii="仿宋" w:hAnsi="仿宋" w:eastAsia="仿宋" w:cs="宋体"/>
          <w:szCs w:val="24"/>
          <w:highlight w:val="none"/>
          <w:lang w:val="en-US" w:eastAsia="zh-CN"/>
        </w:rPr>
        <w:t>消防检测报告</w:t>
      </w:r>
      <w:r>
        <w:rPr>
          <w:rFonts w:hint="eastAsia" w:ascii="仿宋" w:hAnsi="仿宋" w:eastAsia="仿宋" w:cs="宋体"/>
          <w:szCs w:val="24"/>
          <w:highlight w:val="none"/>
          <w:lang w:eastAsia="zh-CN"/>
        </w:rPr>
        <w:t>。本咨询项目的工作成果清单详见本</w:t>
      </w:r>
      <w:r>
        <w:rPr>
          <w:rFonts w:hint="eastAsia" w:ascii="仿宋" w:hAnsi="仿宋" w:eastAsia="仿宋" w:cs="宋体"/>
          <w:szCs w:val="24"/>
          <w:highlight w:val="none"/>
          <w:lang w:eastAsia="zh-CN"/>
        </w:rPr>
        <w:t>合同附件一用户需求书</w:t>
      </w:r>
      <w:r>
        <w:rPr>
          <w:rFonts w:hint="eastAsia" w:ascii="仿宋" w:hAnsi="仿宋" w:eastAsia="仿宋" w:cs="宋体"/>
          <w:szCs w:val="24"/>
          <w:highlight w:val="none"/>
          <w:lang w:eastAsia="zh-CN"/>
        </w:rPr>
        <w:t>。</w:t>
      </w:r>
    </w:p>
    <w:p w14:paraId="48B7C240">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2.3 工作进度计划：指双方同意的，乙方完成各服务的具体时间安排。详见</w:t>
      </w:r>
      <w:r>
        <w:rPr>
          <w:rFonts w:hint="eastAsia" w:ascii="仿宋" w:hAnsi="仿宋" w:eastAsia="仿宋" w:cs="宋体"/>
          <w:szCs w:val="24"/>
          <w:highlight w:val="none"/>
          <w:lang w:eastAsia="zh-CN"/>
        </w:rPr>
        <w:t>本合同附件一用户需求书</w:t>
      </w:r>
      <w:r>
        <w:rPr>
          <w:rFonts w:hint="eastAsia" w:ascii="仿宋" w:hAnsi="仿宋" w:eastAsia="仿宋" w:cs="宋体"/>
          <w:szCs w:val="24"/>
          <w:highlight w:val="none"/>
          <w:lang w:eastAsia="zh-CN"/>
        </w:rPr>
        <w:t>。</w:t>
      </w:r>
    </w:p>
    <w:p w14:paraId="393F3D6A">
      <w:pPr>
        <w:spacing w:line="360" w:lineRule="auto"/>
        <w:rPr>
          <w:rFonts w:hint="eastAsia" w:ascii="仿宋" w:hAnsi="仿宋" w:eastAsia="仿宋" w:cs="宋体"/>
          <w:szCs w:val="24"/>
          <w:highlight w:val="none"/>
          <w:lang w:val="en-US" w:eastAsia="zh-CN"/>
        </w:rPr>
      </w:pPr>
      <w:r>
        <w:rPr>
          <w:rFonts w:hint="eastAsia" w:ascii="仿宋" w:hAnsi="仿宋" w:eastAsia="仿宋" w:cs="宋体"/>
          <w:szCs w:val="24"/>
          <w:highlight w:val="none"/>
          <w:lang w:eastAsia="zh-CN"/>
        </w:rPr>
        <w:t>服务期限：</w:t>
      </w:r>
      <w:r>
        <w:rPr>
          <w:rFonts w:hint="eastAsia" w:ascii="仿宋" w:hAnsi="仿宋" w:eastAsia="仿宋" w:cs="宋体"/>
          <w:szCs w:val="24"/>
          <w:highlight w:val="none"/>
          <w:lang w:val="en-US" w:eastAsia="zh-CN"/>
        </w:rPr>
        <w:t>暂定为3个检测年度（即2025-2027年）。</w:t>
      </w:r>
    </w:p>
    <w:p w14:paraId="67494C34">
      <w:pPr>
        <w:spacing w:line="360" w:lineRule="auto"/>
        <w:rPr>
          <w:rFonts w:hint="default" w:ascii="仿宋" w:hAnsi="仿宋" w:eastAsia="仿宋" w:cs="宋体"/>
          <w:szCs w:val="24"/>
          <w:highlight w:val="none"/>
          <w:lang w:val="en-US" w:eastAsia="zh-CN"/>
        </w:rPr>
      </w:pPr>
      <w:r>
        <w:rPr>
          <w:rFonts w:hint="eastAsia" w:ascii="仿宋" w:hAnsi="仿宋" w:eastAsia="仿宋" w:cs="宋体"/>
          <w:szCs w:val="24"/>
          <w:highlight w:val="none"/>
          <w:lang w:val="en-US" w:eastAsia="zh-CN"/>
        </w:rPr>
        <w:t>检测期限：</w:t>
      </w:r>
      <w:r>
        <w:rPr>
          <w:rFonts w:hint="eastAsia" w:ascii="仿宋" w:hAnsi="仿宋" w:eastAsia="仿宋" w:cs="宋体"/>
          <w:szCs w:val="24"/>
          <w:highlight w:val="none"/>
          <w:lang w:val="en-US" w:eastAsia="zh-CN"/>
        </w:rPr>
        <w:t>中标人须分别不晚于2025年12月、2026年12月、2027年12月，完成3次消防检测，检测间隔不超过1年，并出具3次检测报告。</w:t>
      </w:r>
    </w:p>
    <w:p w14:paraId="01F04BC1">
      <w:pPr>
        <w:spacing w:line="360" w:lineRule="auto"/>
        <w:rPr>
          <w:rFonts w:hint="eastAsia" w:ascii="仿宋" w:hAnsi="仿宋" w:eastAsia="仿宋" w:cs="宋体"/>
          <w:szCs w:val="24"/>
          <w:highlight w:val="none"/>
          <w:lang w:eastAsia="zh-CN"/>
        </w:rPr>
      </w:pPr>
    </w:p>
    <w:p w14:paraId="07DC00CE">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三、陈述和保证</w:t>
      </w:r>
    </w:p>
    <w:p w14:paraId="623025BB">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3.1 双方陈述和保证</w:t>
      </w:r>
    </w:p>
    <w:p w14:paraId="125964FC">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1.双方均系依照中国法律设立并合法、有效存续的公司或组织，完全有权签订本合同，并且有能力履行本合同项下义务；</w:t>
      </w:r>
    </w:p>
    <w:p w14:paraId="15731726">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32CB6ABE">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45D489D1">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3.2 甲方陈述和保证</w:t>
      </w:r>
    </w:p>
    <w:p w14:paraId="0F8159D5">
      <w:pPr>
        <w:spacing w:line="360" w:lineRule="auto"/>
        <w:ind w:firstLine="420" w:firstLineChars="200"/>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甲方根据本合同向乙方提供的全部资料均真实、有效。</w:t>
      </w:r>
    </w:p>
    <w:p w14:paraId="6FE80EBB">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3.3 乙方陈述和保证</w:t>
      </w:r>
    </w:p>
    <w:p w14:paraId="0E809B33">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1.乙方将根据甲方之指示以专业、熟练并以甲方满意的方式，为甲方提供本合同项下服务；</w:t>
      </w:r>
    </w:p>
    <w:p w14:paraId="1C9F55DA">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2.乙方提供的服务和提交的工作成果将符合所有适用的专业标准与规定，不会侵犯任何第三方所拥有的知识产权；</w:t>
      </w:r>
    </w:p>
    <w:p w14:paraId="761E4155">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3.乙方保证向甲方提供的与服务咨询事项及咨询服务人员相关的全部资料均真实、全面；</w:t>
      </w:r>
    </w:p>
    <w:p w14:paraId="439B0928">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4.乙方负责为其所派出的人员，购买适当的保险，保障因该等人员受伤（包括致命伤害）而产生的索赔和费用。乙方应对乙方所派出人员的健康与安全负责，甲方不对乙方所派出人员承担任何责任和费用。</w:t>
      </w:r>
    </w:p>
    <w:p w14:paraId="6AE07F9F">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5.其他陈述与保证：__________。</w:t>
      </w:r>
    </w:p>
    <w:p w14:paraId="6B2602C2">
      <w:pPr>
        <w:spacing w:line="360" w:lineRule="auto"/>
        <w:rPr>
          <w:rFonts w:hint="eastAsia" w:ascii="仿宋" w:hAnsi="仿宋" w:eastAsia="仿宋" w:cs="宋体"/>
          <w:color w:val="C00000"/>
          <w:szCs w:val="24"/>
          <w:highlight w:val="none"/>
          <w:lang w:eastAsia="zh-CN"/>
        </w:rPr>
      </w:pPr>
    </w:p>
    <w:p w14:paraId="27E9A7AE">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四、乙方的服务团队</w:t>
      </w:r>
    </w:p>
    <w:p w14:paraId="612D3184">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4.1 乙方项目组的核心成员为：项目负责人_____，项目经理_____，主要顾问人员_____；其他项目组成员、团队结构及资历介绍见</w:t>
      </w:r>
      <w:r>
        <w:rPr>
          <w:rFonts w:hint="eastAsia" w:ascii="仿宋" w:hAnsi="仿宋" w:eastAsia="仿宋" w:cs="宋体"/>
          <w:szCs w:val="24"/>
          <w:highlight w:val="none"/>
          <w:lang w:eastAsia="zh-CN"/>
        </w:rPr>
        <w:t>本合同附件三：项目组成员</w:t>
      </w:r>
      <w:r>
        <w:rPr>
          <w:rFonts w:hint="eastAsia" w:ascii="仿宋" w:hAnsi="仿宋" w:eastAsia="仿宋" w:cs="宋体"/>
          <w:szCs w:val="24"/>
          <w:highlight w:val="none"/>
          <w:lang w:eastAsia="zh-CN"/>
        </w:rPr>
        <w:t>。未经甲方事先书面同意，乙方不得更换、减少项目组核心成员。</w:t>
      </w:r>
    </w:p>
    <w:p w14:paraId="3D695B75">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4.2 项目支持人员：乙方应根据本咨询项目具体情况安排项目服务和后勤支持人员，项目支持人员为项目组提供后台支持服务，但不因此增加本合同第五条所述服务费用。</w:t>
      </w:r>
    </w:p>
    <w:p w14:paraId="3473E43F">
      <w:pPr>
        <w:spacing w:line="360" w:lineRule="auto"/>
        <w:rPr>
          <w:rFonts w:hint="eastAsia" w:ascii="仿宋" w:hAnsi="仿宋" w:eastAsia="仿宋" w:cs="宋体"/>
          <w:szCs w:val="24"/>
          <w:highlight w:val="none"/>
          <w:lang w:eastAsia="zh-CN"/>
        </w:rPr>
      </w:pPr>
      <w:bookmarkStart w:id="124" w:name="_Toc297806533"/>
      <w:bookmarkStart w:id="125" w:name="_Toc297806556"/>
      <w:r>
        <w:rPr>
          <w:rFonts w:hint="eastAsia" w:ascii="仿宋" w:hAnsi="仿宋" w:eastAsia="仿宋" w:cs="宋体"/>
          <w:szCs w:val="24"/>
          <w:highlight w:val="none"/>
          <w:lang w:eastAsia="zh-CN"/>
        </w:rPr>
        <w:t>4.3 乙方项目组成员应当在服务期间，投入全部工作精力为甲方服务，以完成本合同规定的工作。</w:t>
      </w:r>
      <w:bookmarkEnd w:id="124"/>
      <w:bookmarkEnd w:id="125"/>
    </w:p>
    <w:p w14:paraId="081A080E">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4.4 乙方应根据甲方要求及时无条件地更换不合格的项目组成员。</w:t>
      </w:r>
    </w:p>
    <w:p w14:paraId="08E3BC41">
      <w:pPr>
        <w:spacing w:line="360" w:lineRule="auto"/>
        <w:rPr>
          <w:rFonts w:hint="eastAsia" w:ascii="仿宋" w:hAnsi="仿宋" w:eastAsia="仿宋" w:cs="宋体"/>
          <w:szCs w:val="24"/>
          <w:highlight w:val="none"/>
          <w:lang w:eastAsia="zh-CN"/>
        </w:rPr>
      </w:pPr>
    </w:p>
    <w:p w14:paraId="0664259D">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五、服务费用及履约担保</w:t>
      </w:r>
    </w:p>
    <w:p w14:paraId="497B93BC">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 xml:space="preserve">5.1 </w:t>
      </w:r>
      <w:r>
        <w:rPr>
          <w:rFonts w:hint="eastAsia" w:ascii="仿宋" w:hAnsi="仿宋" w:eastAsia="仿宋" w:cs="宋体"/>
          <w:color w:val="C00000"/>
          <w:szCs w:val="24"/>
          <w:highlight w:val="none"/>
          <w:lang w:eastAsia="zh-CN"/>
        </w:rPr>
        <w:t>本咨询项目服务费用总额为人民币（大写）_____元(￥_____元)（不含税），含税价为</w:t>
      </w:r>
      <w:r>
        <w:rPr>
          <w:rFonts w:hint="eastAsia" w:ascii="仿宋" w:hAnsi="仿宋" w:eastAsia="仿宋" w:cs="宋体"/>
          <w:color w:val="C00000"/>
          <w:szCs w:val="24"/>
          <w:highlight w:val="none"/>
          <w:lang w:val="en-US" w:eastAsia="zh-CN"/>
        </w:rPr>
        <w:t>人</w:t>
      </w:r>
      <w:r>
        <w:rPr>
          <w:rFonts w:hint="eastAsia" w:ascii="仿宋" w:hAnsi="仿宋" w:eastAsia="仿宋" w:cs="宋体"/>
          <w:color w:val="C00000"/>
          <w:szCs w:val="24"/>
          <w:highlight w:val="none"/>
          <w:lang w:eastAsia="zh-CN"/>
        </w:rPr>
        <w:t>民币（大写）_____元(￥_____元)，税率为____%。</w:t>
      </w:r>
      <w:r>
        <w:rPr>
          <w:rFonts w:hint="eastAsia" w:ascii="仿宋" w:hAnsi="仿宋" w:eastAsia="仿宋" w:cs="宋体"/>
          <w:szCs w:val="24"/>
          <w:highlight w:val="none"/>
          <w:lang w:eastAsia="zh-CN"/>
        </w:rPr>
        <w:t xml:space="preserve">（以下简称“服务费用”）。 </w:t>
      </w:r>
    </w:p>
    <w:p w14:paraId="00F9FCCD">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5.2 付款方式：选择下列第_</w:t>
      </w:r>
      <w:r>
        <w:rPr>
          <w:rFonts w:hint="eastAsia" w:ascii="仿宋" w:hAnsi="仿宋" w:eastAsia="仿宋" w:cs="宋体"/>
          <w:szCs w:val="24"/>
          <w:highlight w:val="none"/>
          <w:u w:val="single"/>
          <w:lang w:val="en-US" w:eastAsia="zh-CN"/>
        </w:rPr>
        <w:t>2</w:t>
      </w:r>
      <w:r>
        <w:rPr>
          <w:rFonts w:hint="eastAsia" w:ascii="仿宋" w:hAnsi="仿宋" w:eastAsia="仿宋" w:cs="宋体"/>
          <w:szCs w:val="24"/>
          <w:highlight w:val="none"/>
          <w:lang w:eastAsia="zh-CN"/>
        </w:rPr>
        <w:t>_种方式：</w:t>
      </w:r>
    </w:p>
    <w:p w14:paraId="68CB9BCC">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1.一次性付款：在本合同咨询服务期限届满，乙方提交的所有工作成果均通过甲方验收，且乙方向甲方提供符合要求的增值税发票后___日内，一次性付清全部服务费用。</w:t>
      </w:r>
    </w:p>
    <w:p w14:paraId="6118B844">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2.分期付款：</w:t>
      </w:r>
    </w:p>
    <w:p w14:paraId="0A9A4DB6">
      <w:pPr>
        <w:spacing w:line="360" w:lineRule="auto"/>
        <w:rPr>
          <w:rFonts w:hint="eastAsia" w:ascii="仿宋" w:hAnsi="仿宋" w:eastAsia="仿宋" w:cs="宋体"/>
          <w:b/>
          <w:color w:val="000000"/>
          <w:szCs w:val="24"/>
          <w:highlight w:val="none"/>
          <w:lang w:eastAsia="zh-CN"/>
        </w:rPr>
      </w:pPr>
      <w:r>
        <w:rPr>
          <w:rFonts w:hint="eastAsia" w:ascii="仿宋" w:hAnsi="仿宋" w:eastAsia="仿宋" w:cs="宋体"/>
          <w:b/>
          <w:color w:val="000000"/>
          <w:szCs w:val="24"/>
          <w:highlight w:val="none"/>
          <w:lang w:val="en-US" w:eastAsia="zh-CN"/>
        </w:rPr>
        <w:t>按年度结算，</w:t>
      </w:r>
      <w:r>
        <w:rPr>
          <w:rFonts w:hint="eastAsia" w:ascii="仿宋" w:hAnsi="仿宋" w:eastAsia="仿宋" w:cs="宋体"/>
          <w:b/>
          <w:color w:val="000000"/>
          <w:szCs w:val="24"/>
          <w:highlight w:val="none"/>
          <w:lang w:eastAsia="zh-CN"/>
        </w:rPr>
        <w:t>乙方提交当年度所有工作成果均通过甲方验收，且乙方在当年度12月底向甲方提供符合要求的增值税发票后30日内，一次性付清当年度的合同价款。</w:t>
      </w:r>
    </w:p>
    <w:p w14:paraId="00160C22">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3.合同价款以</w:t>
      </w:r>
      <w:r>
        <w:rPr>
          <w:rFonts w:hint="eastAsia" w:ascii="仿宋" w:hAnsi="仿宋" w:eastAsia="仿宋" w:cs="宋体"/>
          <w:szCs w:val="24"/>
          <w:highlight w:val="none"/>
          <w:u w:val="single"/>
          <w:lang w:eastAsia="zh-CN"/>
        </w:rPr>
        <w:t xml:space="preserve">   银行转账   </w:t>
      </w:r>
      <w:r>
        <w:rPr>
          <w:rFonts w:hint="eastAsia" w:ascii="仿宋" w:hAnsi="仿宋" w:eastAsia="仿宋" w:cs="宋体"/>
          <w:szCs w:val="24"/>
          <w:highlight w:val="none"/>
          <w:lang w:eastAsia="zh-CN"/>
        </w:rPr>
        <w:t>的方式支付。乙方银行账户信息确认如下：</w:t>
      </w:r>
    </w:p>
    <w:p w14:paraId="251BBA56">
      <w:pPr>
        <w:spacing w:line="360" w:lineRule="auto"/>
        <w:ind w:firstLine="420" w:firstLineChars="200"/>
        <w:rPr>
          <w:rFonts w:ascii="仿宋" w:hAnsi="仿宋" w:eastAsia="仿宋" w:cs="宋体"/>
          <w:szCs w:val="24"/>
          <w:highlight w:val="none"/>
          <w:lang w:eastAsia="zh-CN"/>
        </w:rPr>
      </w:pPr>
      <w:r>
        <w:rPr>
          <w:rFonts w:hint="eastAsia" w:ascii="仿宋" w:hAnsi="仿宋" w:eastAsia="仿宋" w:cs="宋体"/>
          <w:szCs w:val="24"/>
          <w:highlight w:val="none"/>
          <w:lang w:eastAsia="zh-CN"/>
        </w:rPr>
        <w:t xml:space="preserve">账户名：____________________                                </w:t>
      </w:r>
    </w:p>
    <w:p w14:paraId="6A34F103">
      <w:pPr>
        <w:spacing w:line="360" w:lineRule="auto"/>
        <w:ind w:firstLine="420" w:firstLineChars="200"/>
        <w:rPr>
          <w:rFonts w:ascii="仿宋" w:hAnsi="仿宋" w:eastAsia="仿宋" w:cs="宋体"/>
          <w:szCs w:val="24"/>
          <w:highlight w:val="none"/>
          <w:lang w:eastAsia="zh-CN"/>
        </w:rPr>
      </w:pPr>
      <w:r>
        <w:rPr>
          <w:rFonts w:hint="eastAsia" w:ascii="仿宋" w:hAnsi="仿宋" w:eastAsia="仿宋" w:cs="宋体"/>
          <w:szCs w:val="24"/>
          <w:highlight w:val="none"/>
          <w:lang w:eastAsia="zh-CN"/>
        </w:rPr>
        <w:t xml:space="preserve">开户行： ____________________                                      </w:t>
      </w:r>
    </w:p>
    <w:p w14:paraId="5FF70C47">
      <w:pPr>
        <w:spacing w:line="360" w:lineRule="auto"/>
        <w:ind w:firstLine="420" w:firstLineChars="200"/>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 xml:space="preserve">账号： ____________________                                               </w:t>
      </w:r>
    </w:p>
    <w:p w14:paraId="2A87D08C">
      <w:pPr>
        <w:spacing w:line="360" w:lineRule="auto"/>
        <w:ind w:firstLine="420" w:firstLineChars="200"/>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甲方开票信息确认如下：</w:t>
      </w:r>
    </w:p>
    <w:p w14:paraId="2682415D">
      <w:pPr>
        <w:spacing w:line="360" w:lineRule="auto"/>
        <w:ind w:firstLine="420" w:firstLineChars="200"/>
        <w:rPr>
          <w:rFonts w:ascii="仿宋" w:hAnsi="仿宋" w:eastAsia="仿宋" w:cs="宋体"/>
          <w:szCs w:val="24"/>
          <w:highlight w:val="none"/>
          <w:lang w:eastAsia="zh-CN"/>
        </w:rPr>
      </w:pPr>
      <w:r>
        <w:rPr>
          <w:rFonts w:hint="eastAsia" w:ascii="仿宋" w:hAnsi="仿宋" w:eastAsia="仿宋" w:cs="宋体"/>
          <w:szCs w:val="24"/>
          <w:highlight w:val="none"/>
          <w:lang w:eastAsia="zh-CN"/>
        </w:rPr>
        <w:t xml:space="preserve">单位名称：____________________                                       </w:t>
      </w:r>
    </w:p>
    <w:p w14:paraId="40A0497B">
      <w:pPr>
        <w:spacing w:line="360" w:lineRule="auto"/>
        <w:ind w:firstLine="420" w:firstLineChars="200"/>
        <w:rPr>
          <w:rFonts w:ascii="仿宋" w:hAnsi="仿宋" w:eastAsia="仿宋" w:cs="宋体"/>
          <w:szCs w:val="24"/>
          <w:highlight w:val="none"/>
          <w:lang w:eastAsia="zh-CN"/>
        </w:rPr>
      </w:pPr>
      <w:r>
        <w:rPr>
          <w:rFonts w:hint="eastAsia" w:ascii="仿宋" w:hAnsi="仿宋" w:eastAsia="仿宋" w:cs="宋体"/>
          <w:szCs w:val="24"/>
          <w:highlight w:val="none"/>
          <w:lang w:eastAsia="zh-CN"/>
        </w:rPr>
        <w:t xml:space="preserve">纳税人识别号： _________________                                </w:t>
      </w:r>
    </w:p>
    <w:p w14:paraId="36D08271">
      <w:pPr>
        <w:spacing w:line="360" w:lineRule="auto"/>
        <w:ind w:firstLine="420" w:firstLineChars="200"/>
        <w:rPr>
          <w:rFonts w:ascii="仿宋" w:hAnsi="仿宋" w:eastAsia="仿宋" w:cs="宋体"/>
          <w:szCs w:val="24"/>
          <w:highlight w:val="none"/>
          <w:lang w:eastAsia="zh-CN"/>
        </w:rPr>
      </w:pPr>
      <w:r>
        <w:rPr>
          <w:rFonts w:hint="eastAsia" w:ascii="仿宋" w:hAnsi="仿宋" w:eastAsia="仿宋" w:cs="宋体"/>
          <w:szCs w:val="24"/>
          <w:highlight w:val="none"/>
          <w:lang w:eastAsia="zh-CN"/>
        </w:rPr>
        <w:t xml:space="preserve">地址、电话： ____________________                                      </w:t>
      </w:r>
    </w:p>
    <w:p w14:paraId="29046E06">
      <w:pPr>
        <w:spacing w:line="360" w:lineRule="auto"/>
        <w:ind w:firstLine="420" w:firstLineChars="200"/>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 xml:space="preserve">开户行、账号： __________________                    </w:t>
      </w:r>
      <w:r>
        <w:rPr>
          <w:rFonts w:hint="eastAsia" w:ascii="仿宋" w:hAnsi="仿宋" w:eastAsia="仿宋" w:cs="仿宋"/>
          <w:szCs w:val="24"/>
          <w:highlight w:val="none"/>
          <w:lang w:eastAsia="zh-CN"/>
        </w:rPr>
        <w:t xml:space="preserve">      </w:t>
      </w:r>
    </w:p>
    <w:p w14:paraId="0DFF63CD">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4.上述费用已包括乙方完成本合同规定的各项服务及提交各工作成果的全部费用（包括但不限于：乙方承担本咨询项目所需的人员和专家顾问的薪金、现场服务、福利、交通、食宿和通讯费用、办公设备、文件制作及相应各项杂费；以及___等费用）。除另有约定外，甲方无需向乙方另行支付其他任何费用。</w:t>
      </w:r>
    </w:p>
    <w:p w14:paraId="5BF72A0B">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5.本合同约定的为含税合同价款。在合同履行期间，如遇国家的税率调整或其他政策影响税率的，税率随变化而变化，</w:t>
      </w:r>
      <w:r>
        <w:rPr>
          <w:rFonts w:hint="eastAsia" w:ascii="仿宋" w:hAnsi="仿宋" w:eastAsia="仿宋" w:cs="宋体"/>
          <w:szCs w:val="24"/>
          <w:highlight w:val="none"/>
          <w:lang w:eastAsia="zh-CN"/>
        </w:rPr>
        <w:t>则价税合计金额做相应调整</w:t>
      </w:r>
      <w:r>
        <w:rPr>
          <w:rFonts w:hint="eastAsia" w:ascii="仿宋" w:hAnsi="仿宋" w:eastAsia="仿宋" w:cs="宋体"/>
          <w:szCs w:val="24"/>
          <w:highlight w:val="none"/>
          <w:lang w:eastAsia="zh-CN"/>
        </w:rPr>
        <w:t>。</w:t>
      </w:r>
    </w:p>
    <w:p w14:paraId="2A2BE1EC">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6.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60C516A">
      <w:pPr>
        <w:spacing w:line="360" w:lineRule="auto"/>
        <w:rPr>
          <w:rFonts w:hint="eastAsia" w:ascii="仿宋" w:hAnsi="仿宋" w:eastAsia="仿宋" w:cs="宋体"/>
          <w:b/>
          <w:bCs/>
          <w:szCs w:val="24"/>
          <w:highlight w:val="none"/>
          <w:lang w:eastAsia="zh-CN"/>
        </w:rPr>
      </w:pPr>
      <w:r>
        <w:rPr>
          <w:rFonts w:hint="eastAsia" w:ascii="仿宋" w:hAnsi="仿宋" w:eastAsia="仿宋" w:cs="宋体"/>
          <w:b/>
          <w:bCs/>
          <w:szCs w:val="24"/>
          <w:highlight w:val="none"/>
          <w:lang w:eastAsia="zh-CN"/>
        </w:rPr>
        <w:t>5.3 履约担保</w:t>
      </w:r>
    </w:p>
    <w:p w14:paraId="103A3188">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1.在本合同签订时，乙方应向甲方提交履约保证金，本项目履约保证金的金额为合同总价款</w:t>
      </w:r>
      <w:r>
        <w:rPr>
          <w:rFonts w:hint="eastAsia" w:ascii="仿宋" w:hAnsi="仿宋" w:eastAsia="仿宋" w:cs="宋体"/>
          <w:szCs w:val="24"/>
          <w:highlight w:val="none"/>
          <w:lang w:val="en-US" w:eastAsia="zh-CN"/>
        </w:rPr>
        <w:t>的</w:t>
      </w:r>
      <w:r>
        <w:rPr>
          <w:rFonts w:hint="eastAsia" w:ascii="仿宋" w:hAnsi="仿宋" w:eastAsia="仿宋" w:cs="宋体"/>
          <w:szCs w:val="24"/>
          <w:highlight w:val="none"/>
          <w:u w:val="single"/>
          <w:lang w:eastAsia="zh-CN"/>
        </w:rPr>
        <w:t>5%</w:t>
      </w:r>
      <w:r>
        <w:rPr>
          <w:rFonts w:hint="eastAsia" w:ascii="仿宋" w:hAnsi="仿宋" w:eastAsia="仿宋" w:cs="宋体"/>
          <w:szCs w:val="24"/>
          <w:highlight w:val="none"/>
          <w:lang w:eastAsia="zh-CN"/>
        </w:rPr>
        <w:t>。</w:t>
      </w:r>
    </w:p>
    <w:p w14:paraId="22043B94">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2.履约保证金由甲方持有，甲方有权在该保证金内扣除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1C18E497">
      <w:pPr>
        <w:spacing w:line="360" w:lineRule="auto"/>
        <w:ind w:firstLine="105" w:firstLineChars="50"/>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（采用履约保证金的方式时选用）</w:t>
      </w:r>
    </w:p>
    <w:p w14:paraId="2E6C0554">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 xml:space="preserve">或 </w:t>
      </w:r>
    </w:p>
    <w:p w14:paraId="65ED98BD">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1.在本合同签订时，乙方应提交经甲方认可的银行履约保函，保函金额为合同总价款</w:t>
      </w:r>
      <w:r>
        <w:rPr>
          <w:rFonts w:hint="eastAsia" w:ascii="仿宋" w:hAnsi="仿宋" w:eastAsia="仿宋" w:cs="宋体"/>
          <w:szCs w:val="24"/>
          <w:highlight w:val="none"/>
          <w:u w:val="single"/>
          <w:lang w:eastAsia="zh-CN"/>
        </w:rPr>
        <w:t>5%</w:t>
      </w:r>
      <w:r>
        <w:rPr>
          <w:rFonts w:hint="eastAsia" w:ascii="仿宋" w:hAnsi="仿宋" w:eastAsia="仿宋" w:cs="宋体"/>
          <w:szCs w:val="24"/>
          <w:highlight w:val="none"/>
          <w:lang w:eastAsia="zh-CN"/>
        </w:rPr>
        <w:t>。</w:t>
      </w:r>
    </w:p>
    <w:p w14:paraId="67ED5673">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2.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w:t>
      </w:r>
      <w:r>
        <w:rPr>
          <w:rFonts w:hint="eastAsia" w:ascii="仿宋" w:hAnsi="仿宋" w:eastAsia="仿宋" w:cs="宋体"/>
          <w:szCs w:val="24"/>
          <w:highlight w:val="none"/>
          <w:u w:val="single"/>
          <w:lang w:eastAsia="zh-CN"/>
        </w:rPr>
        <w:t xml:space="preserve">        </w:t>
      </w:r>
      <w:r>
        <w:rPr>
          <w:rFonts w:hint="eastAsia" w:ascii="仿宋" w:hAnsi="仿宋" w:eastAsia="仿宋" w:cs="宋体"/>
          <w:szCs w:val="24"/>
          <w:highlight w:val="none"/>
          <w:lang w:eastAsia="zh-CN"/>
        </w:rPr>
        <w:t>元整，以保证合同履行期间履约保函的完整。如履约保函金额全部提取尚不能弥补甲方的损失，甲方有权另行向乙方主张赔偿。</w:t>
      </w:r>
    </w:p>
    <w:p w14:paraId="14CFA5B1">
      <w:pPr>
        <w:spacing w:line="360" w:lineRule="auto"/>
        <w:ind w:firstLine="105" w:firstLineChars="50"/>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（采用履约保函的方式时选用）</w:t>
      </w:r>
    </w:p>
    <w:p w14:paraId="5A9267DF">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 xml:space="preserve">3.履约担保的有效期 </w:t>
      </w:r>
      <w:r>
        <w:rPr>
          <w:rFonts w:hint="eastAsia" w:ascii="仿宋" w:hAnsi="仿宋" w:eastAsia="仿宋" w:cs="宋体"/>
          <w:szCs w:val="24"/>
          <w:highlight w:val="none"/>
          <w:lang w:eastAsia="zh-CN"/>
        </w:rPr>
        <w:t>（采用履约保函的方式时选用）</w:t>
      </w:r>
    </w:p>
    <w:p w14:paraId="3E36AB45">
      <w:pPr>
        <w:spacing w:line="360" w:lineRule="auto"/>
        <w:ind w:firstLine="420" w:firstLineChars="200"/>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2440CE9B">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 xml:space="preserve">4.履约担保的退还 </w:t>
      </w:r>
    </w:p>
    <w:p w14:paraId="25B0122C">
      <w:pPr>
        <w:spacing w:line="360" w:lineRule="auto"/>
        <w:ind w:firstLine="420" w:firstLineChars="200"/>
        <w:rPr>
          <w:rFonts w:hint="eastAsia" w:ascii="仿宋" w:hAnsi="仿宋" w:eastAsia="仿宋" w:cs="宋体"/>
          <w:b w:val="0"/>
          <w:szCs w:val="24"/>
          <w:highlight w:val="none"/>
          <w:lang w:eastAsia="zh-CN"/>
        </w:rPr>
      </w:pPr>
      <w:r>
        <w:rPr>
          <w:rFonts w:hint="eastAsia" w:ascii="仿宋" w:hAnsi="仿宋" w:eastAsia="仿宋" w:cs="宋体"/>
          <w:b w:val="0"/>
          <w:szCs w:val="24"/>
          <w:highlight w:val="none"/>
          <w:lang w:eastAsia="zh-CN"/>
        </w:rPr>
        <w:t>乙方在本合同约定的服务期限届满并经甲方验收合格后30日内办理履约保证金（或履约保函）退还手续。</w:t>
      </w:r>
    </w:p>
    <w:p w14:paraId="3AB9A452">
      <w:pPr>
        <w:spacing w:line="360" w:lineRule="auto"/>
        <w:rPr>
          <w:rFonts w:hint="eastAsia" w:ascii="仿宋" w:hAnsi="仿宋" w:eastAsia="仿宋" w:cs="宋体"/>
          <w:b/>
          <w:szCs w:val="24"/>
          <w:highlight w:val="none"/>
          <w:lang w:eastAsia="zh-CN"/>
        </w:rPr>
      </w:pPr>
    </w:p>
    <w:p w14:paraId="3C250770">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六、甲方权利与义务</w:t>
      </w:r>
    </w:p>
    <w:p w14:paraId="66DC5BDD">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6.1 要求乙方按本合同及其附件的规定提供咨询服务及履行其它各项义务，并对乙方所提供的服务进行评价。</w:t>
      </w:r>
    </w:p>
    <w:p w14:paraId="52C4852B">
      <w:pPr>
        <w:spacing w:line="360" w:lineRule="auto"/>
        <w:rPr>
          <w:rFonts w:hint="eastAsia" w:ascii="仿宋" w:hAnsi="仿宋" w:eastAsia="仿宋" w:cs="宋体"/>
          <w:color w:val="000000"/>
          <w:szCs w:val="24"/>
          <w:highlight w:val="none"/>
          <w:lang w:eastAsia="zh-CN"/>
        </w:rPr>
      </w:pPr>
      <w:r>
        <w:rPr>
          <w:rFonts w:hint="eastAsia" w:ascii="仿宋" w:hAnsi="仿宋" w:eastAsia="仿宋" w:cs="宋体"/>
          <w:szCs w:val="24"/>
          <w:highlight w:val="none"/>
          <w:lang w:eastAsia="zh-CN"/>
        </w:rPr>
        <w:t>6.2 向乙方提供与本咨询项目服务事项有关的文件、信息等必要资料，</w:t>
      </w:r>
      <w:r>
        <w:rPr>
          <w:rFonts w:hint="eastAsia" w:ascii="仿宋" w:hAnsi="仿宋" w:eastAsia="仿宋" w:cs="宋体"/>
          <w:color w:val="000000"/>
          <w:szCs w:val="24"/>
          <w:highlight w:val="none"/>
          <w:lang w:eastAsia="zh-CN"/>
        </w:rPr>
        <w:t xml:space="preserve">为本咨询项目各项工作的开展提供必要的便利条件，履行协助义务。 </w:t>
      </w:r>
    </w:p>
    <w:p w14:paraId="4E1DD939">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6.3 按照本合同及其附件的规定向乙方支付服务费用。</w:t>
      </w:r>
    </w:p>
    <w:p w14:paraId="5A6292A7">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6.4 其他：______________________。</w:t>
      </w:r>
    </w:p>
    <w:p w14:paraId="776BAB61">
      <w:pPr>
        <w:spacing w:line="360" w:lineRule="auto"/>
        <w:rPr>
          <w:rFonts w:hint="eastAsia" w:ascii="仿宋" w:hAnsi="仿宋" w:eastAsia="仿宋" w:cs="宋体"/>
          <w:szCs w:val="24"/>
          <w:highlight w:val="none"/>
          <w:lang w:eastAsia="zh-CN"/>
        </w:rPr>
      </w:pPr>
    </w:p>
    <w:p w14:paraId="67CA0239">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七、乙方权利与义务</w:t>
      </w:r>
    </w:p>
    <w:p w14:paraId="2DD3EA96">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7.1 要求甲方提供开展本咨询项目服务必要的资料和协助。</w:t>
      </w:r>
    </w:p>
    <w:p w14:paraId="064B20E6">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7.2 在交付符合本合同要求的工作成果后获得服务费用。</w:t>
      </w:r>
    </w:p>
    <w:p w14:paraId="18C6C1A6">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7.3 对本咨询项目服务的工作量、正确性、完整性、准确性、有效性、合法性和及时性负责，保证按照本合同及附件的约定，及时、正确、完整地完成全部约定义务及工作。</w:t>
      </w:r>
    </w:p>
    <w:p w14:paraId="46B1155D">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7.4 应合理配备项目组成员，合理计划和实施本咨询项目，熟悉与本咨询项目有关的甲方内部规章制度。</w:t>
      </w:r>
    </w:p>
    <w:p w14:paraId="29292B4A">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7.5 若本咨询项目涉及其他利害关系方，未经甲方事先同意，乙方不得和其私自接触，以保证咨询服务结果的客观性、正确性，维护甲方正当利益。</w:t>
      </w:r>
    </w:p>
    <w:p w14:paraId="6398802E">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7.6 乙方不得拒绝甲方与本咨询项目有关的咨询，对甲方的相关咨询必须给予及时、明确的书面或其他双方认可的方式答复。</w:t>
      </w:r>
    </w:p>
    <w:p w14:paraId="78D7F7EF">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7.7 乙方应当对甲方提供的资料进行核查，发现甲方提供的资料不符合本合同约定时，有权在接到上述资料或开始工作的</w:t>
      </w:r>
      <w:r>
        <w:rPr>
          <w:rFonts w:hint="eastAsia" w:ascii="仿宋" w:hAnsi="仿宋" w:eastAsia="仿宋" w:cs="宋体"/>
          <w:szCs w:val="24"/>
          <w:highlight w:val="none"/>
          <w:u w:val="single"/>
          <w:lang w:eastAsia="zh-CN"/>
        </w:rPr>
        <w:t>三</w:t>
      </w:r>
      <w:r>
        <w:rPr>
          <w:rFonts w:hint="eastAsia" w:ascii="仿宋" w:hAnsi="仿宋" w:eastAsia="仿宋" w:cs="宋体"/>
          <w:szCs w:val="24"/>
          <w:highlight w:val="none"/>
          <w:lang w:eastAsia="zh-CN"/>
        </w:rPr>
        <w:t>日内，书面通知甲方。</w:t>
      </w:r>
    </w:p>
    <w:p w14:paraId="114A47C5">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7.</w:t>
      </w:r>
      <w:r>
        <w:rPr>
          <w:rFonts w:hint="eastAsia" w:ascii="仿宋" w:hAnsi="仿宋" w:eastAsia="仿宋" w:cs="宋体"/>
          <w:szCs w:val="24"/>
          <w:highlight w:val="none"/>
          <w:lang w:val="en-US" w:eastAsia="zh-CN"/>
        </w:rPr>
        <w:t>8</w:t>
      </w:r>
      <w:r>
        <w:rPr>
          <w:rFonts w:hint="eastAsia" w:ascii="仿宋" w:hAnsi="仿宋" w:eastAsia="仿宋" w:cs="宋体"/>
          <w:szCs w:val="24"/>
          <w:highlight w:val="none"/>
          <w:lang w:eastAsia="zh-CN"/>
        </w:rPr>
        <w:t xml:space="preserve"> 在未得到甲方事先书面同意的情况下，乙方不得向任何第三方分包或转包本咨询项目。</w:t>
      </w:r>
    </w:p>
    <w:p w14:paraId="27E6328C">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7.</w:t>
      </w:r>
      <w:r>
        <w:rPr>
          <w:rFonts w:hint="eastAsia" w:ascii="仿宋" w:hAnsi="仿宋" w:eastAsia="仿宋" w:cs="宋体"/>
          <w:szCs w:val="24"/>
          <w:highlight w:val="none"/>
          <w:lang w:val="en-US" w:eastAsia="zh-CN"/>
        </w:rPr>
        <w:t>9</w:t>
      </w:r>
      <w:r>
        <w:rPr>
          <w:rFonts w:hint="eastAsia" w:ascii="仿宋" w:hAnsi="仿宋" w:eastAsia="仿宋" w:cs="宋体"/>
          <w:szCs w:val="24"/>
          <w:highlight w:val="none"/>
          <w:lang w:eastAsia="zh-CN"/>
        </w:rPr>
        <w:t xml:space="preserve"> 乙方承诺，乙方以中文向甲方编制或提交有关本咨询项目的往来函件、各种资料、文件或信息和所有项目服务成果。</w:t>
      </w:r>
    </w:p>
    <w:p w14:paraId="54B23B60">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7.</w:t>
      </w:r>
      <w:r>
        <w:rPr>
          <w:rFonts w:hint="eastAsia" w:ascii="仿宋" w:hAnsi="仿宋" w:eastAsia="仿宋" w:cs="宋体"/>
          <w:szCs w:val="24"/>
          <w:highlight w:val="none"/>
          <w:lang w:val="en-US" w:eastAsia="zh-CN"/>
        </w:rPr>
        <w:t>10</w:t>
      </w:r>
      <w:r>
        <w:rPr>
          <w:rFonts w:hint="eastAsia" w:ascii="仿宋" w:hAnsi="仿宋" w:eastAsia="仿宋" w:cs="宋体"/>
          <w:szCs w:val="24"/>
          <w:highlight w:val="none"/>
          <w:lang w:eastAsia="zh-CN"/>
        </w:rPr>
        <w:t xml:space="preserve"> 本咨询项目结束后</w:t>
      </w:r>
      <w:r>
        <w:rPr>
          <w:rFonts w:hint="eastAsia" w:ascii="仿宋" w:hAnsi="仿宋" w:eastAsia="仿宋" w:cs="宋体"/>
          <w:szCs w:val="24"/>
          <w:highlight w:val="none"/>
          <w:u w:val="single"/>
          <w:lang w:val="en-US" w:eastAsia="zh-CN"/>
        </w:rPr>
        <w:t>12</w:t>
      </w:r>
      <w:r>
        <w:rPr>
          <w:rFonts w:hint="eastAsia" w:ascii="仿宋" w:hAnsi="仿宋" w:eastAsia="仿宋" w:cs="宋体"/>
          <w:szCs w:val="24"/>
          <w:highlight w:val="none"/>
          <w:lang w:eastAsia="zh-CN"/>
        </w:rPr>
        <w:t>个月内，乙方应当为甲方就咨询报告内容的理解和实施过程中遇到的相关问题提供免费后续服务。</w:t>
      </w:r>
    </w:p>
    <w:p w14:paraId="387ED426">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7.</w:t>
      </w:r>
      <w:r>
        <w:rPr>
          <w:rFonts w:hint="eastAsia" w:ascii="仿宋" w:hAnsi="仿宋" w:eastAsia="仿宋" w:cs="宋体"/>
          <w:szCs w:val="24"/>
          <w:highlight w:val="none"/>
          <w:lang w:val="en-US" w:eastAsia="zh-CN"/>
        </w:rPr>
        <w:t>11</w:t>
      </w:r>
      <w:r>
        <w:rPr>
          <w:rFonts w:hint="eastAsia" w:ascii="仿宋" w:hAnsi="仿宋" w:eastAsia="仿宋" w:cs="宋体"/>
          <w:szCs w:val="24"/>
          <w:highlight w:val="none"/>
          <w:lang w:eastAsia="zh-CN"/>
        </w:rPr>
        <w:t xml:space="preserve"> 非经甲方书面同意，乙方及其项目组工作人员在本咨询项目中及本咨询项目完成后不得向任何第三方透露本咨询项目的任何内容和执行情况，包括但不限于双方洽谈的任何情况及签署的任何文件，以及咨询费用、协议、备忘录、订单等所包含的一切信息。</w:t>
      </w:r>
    </w:p>
    <w:p w14:paraId="524BC49C">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7.</w:t>
      </w:r>
      <w:r>
        <w:rPr>
          <w:rFonts w:hint="eastAsia" w:ascii="仿宋" w:hAnsi="仿宋" w:eastAsia="仿宋" w:cs="宋体"/>
          <w:szCs w:val="24"/>
          <w:highlight w:val="none"/>
          <w:lang w:val="en-US" w:eastAsia="zh-CN"/>
        </w:rPr>
        <w:t>12</w:t>
      </w:r>
      <w:r>
        <w:rPr>
          <w:rFonts w:hint="eastAsia" w:ascii="仿宋" w:hAnsi="仿宋" w:eastAsia="仿宋" w:cs="宋体"/>
          <w:szCs w:val="24"/>
          <w:highlight w:val="none"/>
          <w:lang w:eastAsia="zh-CN"/>
        </w:rPr>
        <w:t xml:space="preserve"> 乙方在进入甲方及甲方所属企业时，须遵守甲方内部管理制度。如因违反甲方内部管理制度造成甲方损失的，乙方应承担相应赔偿责任；如造成乙方损失的，乙方自行承担相应损失。</w:t>
      </w:r>
    </w:p>
    <w:p w14:paraId="32D69458">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7.1</w:t>
      </w:r>
      <w:r>
        <w:rPr>
          <w:rFonts w:hint="eastAsia" w:ascii="仿宋" w:hAnsi="仿宋" w:eastAsia="仿宋" w:cs="宋体"/>
          <w:szCs w:val="24"/>
          <w:highlight w:val="none"/>
          <w:lang w:val="en-US" w:eastAsia="zh-CN"/>
        </w:rPr>
        <w:t>3</w:t>
      </w:r>
      <w:r>
        <w:rPr>
          <w:rFonts w:hint="eastAsia" w:ascii="仿宋" w:hAnsi="仿宋" w:eastAsia="仿宋" w:cs="宋体"/>
          <w:szCs w:val="24"/>
          <w:highlight w:val="none"/>
          <w:lang w:eastAsia="zh-CN"/>
        </w:rPr>
        <w:t xml:space="preserve"> 乙方如在中标后</w:t>
      </w:r>
      <w:r>
        <w:rPr>
          <w:rFonts w:hint="eastAsia" w:ascii="仿宋" w:hAnsi="仿宋" w:eastAsia="仿宋" w:cs="宋体"/>
          <w:szCs w:val="24"/>
          <w:highlight w:val="none"/>
          <w:lang w:eastAsia="zh-Hans"/>
        </w:rPr>
        <w:t>或者合同履行期间发生</w:t>
      </w:r>
      <w:r>
        <w:rPr>
          <w:rFonts w:hint="eastAsia" w:ascii="仿宋" w:hAnsi="仿宋" w:eastAsia="仿宋" w:cs="宋体"/>
          <w:szCs w:val="24"/>
          <w:highlight w:val="none"/>
          <w:lang w:eastAsia="zh-CN"/>
        </w:rPr>
        <w:t>被人民法院列为失信被执行人、影响合同履约能力的重大行政处罚等情形，应及时向</w:t>
      </w:r>
      <w:r>
        <w:rPr>
          <w:rFonts w:hint="eastAsia" w:ascii="仿宋" w:hAnsi="仿宋" w:eastAsia="仿宋" w:cs="宋体"/>
          <w:szCs w:val="24"/>
          <w:highlight w:val="none"/>
          <w:lang w:eastAsia="zh-Hans"/>
        </w:rPr>
        <w:t>甲方的</w:t>
      </w:r>
      <w:r>
        <w:rPr>
          <w:rFonts w:hint="eastAsia" w:ascii="仿宋" w:hAnsi="仿宋" w:eastAsia="仿宋" w:cs="宋体"/>
          <w:szCs w:val="24"/>
          <w:highlight w:val="none"/>
          <w:lang w:eastAsia="zh-CN"/>
        </w:rPr>
        <w:t>履约管理单位</w:t>
      </w:r>
      <w:r>
        <w:rPr>
          <w:rFonts w:hint="eastAsia" w:ascii="仿宋" w:hAnsi="仿宋" w:eastAsia="仿宋" w:cs="宋体"/>
          <w:szCs w:val="24"/>
          <w:highlight w:val="none"/>
          <w:lang w:eastAsia="zh-Hans"/>
        </w:rPr>
        <w:t>、</w:t>
      </w:r>
      <w:r>
        <w:rPr>
          <w:rFonts w:hint="eastAsia" w:ascii="仿宋" w:hAnsi="仿宋" w:eastAsia="仿宋" w:cs="宋体"/>
          <w:szCs w:val="24"/>
          <w:highlight w:val="none"/>
          <w:lang w:eastAsia="zh-CN"/>
        </w:rPr>
        <w:t>物资部报备。</w:t>
      </w:r>
    </w:p>
    <w:p w14:paraId="484B1175">
      <w:pPr>
        <w:spacing w:line="360" w:lineRule="auto"/>
        <w:rPr>
          <w:rFonts w:hint="eastAsia" w:ascii="仿宋" w:hAnsi="仿宋" w:eastAsia="仿宋" w:cs="宋体"/>
          <w:szCs w:val="24"/>
          <w:highlight w:val="none"/>
          <w:lang w:eastAsia="zh-CN"/>
        </w:rPr>
      </w:pPr>
    </w:p>
    <w:p w14:paraId="331E379F">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八、工作成果验收</w:t>
      </w:r>
    </w:p>
    <w:p w14:paraId="4B940AED">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8.1 乙方应按时向甲方提交本合同附件中所列示的各阶段工作成果，同时应提交验收申请。甲方收到验收申请及各阶段工作成果</w:t>
      </w:r>
      <w:r>
        <w:rPr>
          <w:rFonts w:hint="eastAsia" w:ascii="仿宋" w:hAnsi="仿宋" w:eastAsia="仿宋" w:cs="宋体"/>
          <w:szCs w:val="24"/>
          <w:highlight w:val="none"/>
          <w:lang w:val="en-US" w:eastAsia="zh-CN"/>
        </w:rPr>
        <w:t>五</w:t>
      </w:r>
      <w:r>
        <w:rPr>
          <w:rFonts w:hint="eastAsia" w:ascii="仿宋" w:hAnsi="仿宋" w:eastAsia="仿宋" w:cs="宋体"/>
          <w:szCs w:val="24"/>
          <w:highlight w:val="none"/>
          <w:lang w:eastAsia="zh-CN"/>
        </w:rPr>
        <w:t>日内组织验收，出具书面验收意见。</w:t>
      </w:r>
    </w:p>
    <w:p w14:paraId="757CC2CA">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8.2 验收程序</w:t>
      </w:r>
    </w:p>
    <w:p w14:paraId="759B5927">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1.以上各项工作成果均由乙方负责制作或编制，甲方按本合同的约定进行协助。各项工作成果自完成之日起</w:t>
      </w:r>
      <w:r>
        <w:rPr>
          <w:rFonts w:hint="eastAsia" w:ascii="仿宋" w:hAnsi="仿宋" w:eastAsia="仿宋" w:cs="宋体"/>
          <w:szCs w:val="24"/>
          <w:highlight w:val="none"/>
          <w:lang w:val="en-US" w:eastAsia="zh-CN"/>
        </w:rPr>
        <w:t>五</w:t>
      </w:r>
      <w:r>
        <w:rPr>
          <w:rFonts w:hint="eastAsia" w:ascii="仿宋" w:hAnsi="仿宋" w:eastAsia="仿宋" w:cs="宋体"/>
          <w:szCs w:val="24"/>
          <w:highlight w:val="none"/>
          <w:lang w:eastAsia="zh-CN"/>
        </w:rPr>
        <w:t>日内，乙方应书面提请甲方进行验收，验收通过的，甲方在验收报告上签署意见。如果验收不合格，乙方应按甲方的意见免费进行修改或重新制作或编制，并自验收不合格之日起</w:t>
      </w:r>
      <w:r>
        <w:rPr>
          <w:rFonts w:hint="eastAsia" w:ascii="仿宋" w:hAnsi="仿宋" w:eastAsia="仿宋" w:cs="宋体"/>
          <w:szCs w:val="24"/>
          <w:highlight w:val="none"/>
          <w:u w:val="single"/>
          <w:lang w:val="en-US" w:eastAsia="zh-CN"/>
        </w:rPr>
        <w:t>五</w:t>
      </w:r>
      <w:r>
        <w:rPr>
          <w:rFonts w:hint="eastAsia" w:ascii="仿宋" w:hAnsi="仿宋" w:eastAsia="仿宋" w:cs="宋体"/>
          <w:szCs w:val="24"/>
          <w:highlight w:val="none"/>
          <w:lang w:eastAsia="zh-CN"/>
        </w:rPr>
        <w:t>日内重新提请验收。</w:t>
      </w:r>
    </w:p>
    <w:p w14:paraId="2A7D54A1">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2.任一项工作成果连续</w:t>
      </w:r>
      <w:r>
        <w:rPr>
          <w:rFonts w:hint="eastAsia" w:ascii="仿宋" w:hAnsi="仿宋" w:eastAsia="仿宋" w:cs="宋体"/>
          <w:szCs w:val="24"/>
          <w:highlight w:val="none"/>
          <w:u w:val="single"/>
          <w:lang w:eastAsia="zh-CN"/>
        </w:rPr>
        <w:t>_两_</w:t>
      </w:r>
      <w:r>
        <w:rPr>
          <w:rFonts w:hint="eastAsia" w:ascii="仿宋" w:hAnsi="仿宋" w:eastAsia="仿宋" w:cs="宋体"/>
          <w:szCs w:val="24"/>
          <w:highlight w:val="none"/>
          <w:lang w:eastAsia="zh-CN"/>
        </w:rPr>
        <w:t>次验收不合格的，则视为乙方没有完成该项服务。乙方应根据本合同第十二条的约定承担违约责任。</w:t>
      </w:r>
    </w:p>
    <w:p w14:paraId="51459691">
      <w:pPr>
        <w:spacing w:line="360" w:lineRule="auto"/>
        <w:rPr>
          <w:rFonts w:hint="eastAsia" w:ascii="仿宋" w:hAnsi="仿宋" w:eastAsia="仿宋" w:cs="宋体"/>
          <w:szCs w:val="24"/>
          <w:highlight w:val="none"/>
          <w:lang w:eastAsia="zh-CN"/>
        </w:rPr>
      </w:pPr>
    </w:p>
    <w:p w14:paraId="00D900B3">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九、知识产权</w:t>
      </w:r>
    </w:p>
    <w:p w14:paraId="58B8741D">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9.1 乙方保证，双方在本咨询项目执行中形成的任何工作成果，以及乙方利用该工作成果完成的新的工作成果的知识产权均归甲方所有，未经甲方事先书面许可，乙方不得自行使用或提供给第三方。</w:t>
      </w:r>
    </w:p>
    <w:p w14:paraId="4C088431">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9.2 甲方提供给乙方的企业标识、图片、文字等任何资料、文件的知识产权归属于甲方，乙方仅能在本咨询项目范围内使用。</w:t>
      </w:r>
    </w:p>
    <w:p w14:paraId="2A1F8693">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9.3 乙方保证，其执行本咨询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6A468821">
      <w:pPr>
        <w:spacing w:line="360" w:lineRule="auto"/>
        <w:rPr>
          <w:rFonts w:hint="eastAsia" w:ascii="仿宋" w:hAnsi="仿宋" w:eastAsia="仿宋" w:cs="宋体"/>
          <w:szCs w:val="24"/>
          <w:highlight w:val="none"/>
          <w:lang w:eastAsia="zh-CN"/>
        </w:rPr>
      </w:pPr>
    </w:p>
    <w:p w14:paraId="0EF3FFD2">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十、合同的变更和终止</w:t>
      </w:r>
    </w:p>
    <w:p w14:paraId="1A8A2068">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10.1 发生以下情形，本合同可以终止：</w:t>
      </w:r>
    </w:p>
    <w:p w14:paraId="14DEE2B7">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1.甲方书面通知终止本合同；</w:t>
      </w:r>
    </w:p>
    <w:p w14:paraId="71B3BF4A">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2.双方协商一致决定终止合同的；</w:t>
      </w:r>
    </w:p>
    <w:p w14:paraId="5017B681">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3.由于不可抗力致使本合同的全部义务不能履行的；</w:t>
      </w:r>
    </w:p>
    <w:p w14:paraId="283E20A8">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4.法律规定及本合同约定的其他情形。</w:t>
      </w:r>
    </w:p>
    <w:p w14:paraId="550F9323">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10.2 甲方单方终止本合同的，甲方应支付乙方实际完成工作对应的服务费用，甲方单方终止合同自书面通知送达乙方时生效。</w:t>
      </w:r>
    </w:p>
    <w:p w14:paraId="79C23ACB">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10.3 本合同及其附件仅能由双方通过签署书面文件的方式予以修改、补充、变更、放弃、终止或解除。</w:t>
      </w:r>
    </w:p>
    <w:p w14:paraId="098DEAEC">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10.4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5D84DE88">
      <w:pPr>
        <w:spacing w:line="360" w:lineRule="auto"/>
        <w:rPr>
          <w:rFonts w:hint="eastAsia" w:ascii="仿宋" w:hAnsi="仿宋" w:eastAsia="仿宋" w:cs="宋体"/>
          <w:szCs w:val="24"/>
          <w:highlight w:val="none"/>
          <w:lang w:eastAsia="zh-CN"/>
        </w:rPr>
      </w:pPr>
    </w:p>
    <w:p w14:paraId="72406A8F">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十一、保密</w:t>
      </w:r>
    </w:p>
    <w:p w14:paraId="3C92E552">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11.1 保密信息包括但不限于乙方因本咨询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p>
    <w:p w14:paraId="006AB913">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11.2 本合同规定的保密信息不包括以下信息：</w:t>
      </w:r>
    </w:p>
    <w:p w14:paraId="6077DF20">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1.在从甲方处获得前，已经为乙方掌握的且甲方不反对使用或披露的信息；</w:t>
      </w:r>
    </w:p>
    <w:p w14:paraId="77A34EB2">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2.已经为公众所知的信息，除非该等信息为公众所知是由于乙方违反本合同；</w:t>
      </w:r>
    </w:p>
    <w:p w14:paraId="705EEBC2">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3.乙方按照有管辖权的法院或其他有权机关的合法要求而披露的信息；</w:t>
      </w:r>
    </w:p>
    <w:p w14:paraId="2E52403A">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4.依甲方的书面授权而向第三方所披露的信息。</w:t>
      </w:r>
    </w:p>
    <w:p w14:paraId="6FA47270">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11.3 乙方只能为本合同的目的使用保密信息，且只能在乙方咨询服务项目组成员的范围内披露或使用保密信息，但必须要求获得保密信息的相关人员对保密信息保密；除此之外，未经甲方书面同意，乙方不得向任何第三方提供或透露部分或全部保密信息。</w:t>
      </w:r>
    </w:p>
    <w:p w14:paraId="31167587">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11.4 乙方采取必要的措施（包括建立严格的内部保密制度以保存甲方提供的本合同项下之保密信息的复制件、录音、文字记录、电子数据、磁盘、光盘、软件、录影带、照片、文件等载体，在传送有关文件资料时采取必要的保密措施等），确保适当及安全地储存并保护甲方向乙方提供之保密信息，并视为机密。</w:t>
      </w:r>
    </w:p>
    <w:p w14:paraId="264632AD">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11.5 当乙方获知发生了甲方保密信息因乙方违反本合同有关条款而被披露的情况，乙方应立即充分调查了解有关情况并告知甲方，并承担相应的责任（包括但不限于赔偿责任），消除相关影响。</w:t>
      </w:r>
    </w:p>
    <w:p w14:paraId="6C0291FA">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11.6 乙方应采取必要措施向乙方所有接触甲方保密信息之人员通告其对所有甲方信息都负有普遍的保密义务，如果该等人员违反保密义务，则由乙方承担在相关法律法规下的法律责任。</w:t>
      </w:r>
    </w:p>
    <w:p w14:paraId="64034F0C">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11.7 所有保密信息均为甲方的财产。除为进行与本合同项下的咨询服务工作而查阅、复制，或在制作相关文件中使用保密信息的权利外，甲方向乙方披露保密信息之行为不构成甲方向乙方转让或授予乙方享有保密信息拥有的权益。</w:t>
      </w:r>
    </w:p>
    <w:p w14:paraId="2BFE7369">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11.8 若本合同项下的咨询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4A455F48">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11.9 若乙方或其有关人员违反本合同规定的保密义务，乙方应赔偿由此给甲方造成的全部损失，并负责消除影响。</w:t>
      </w:r>
    </w:p>
    <w:p w14:paraId="6F5E32CE">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11.10 乙方对所获的甲方的保密信息负有保密义务的期限为</w:t>
      </w:r>
      <w:r>
        <w:rPr>
          <w:rFonts w:hint="eastAsia" w:ascii="仿宋" w:hAnsi="仿宋" w:eastAsia="仿宋" w:cs="宋体"/>
          <w:szCs w:val="24"/>
          <w:highlight w:val="none"/>
          <w:u w:val="single"/>
          <w:lang w:eastAsia="zh-CN"/>
        </w:rPr>
        <w:t xml:space="preserve"> 永久 </w:t>
      </w:r>
      <w:r>
        <w:rPr>
          <w:rFonts w:hint="eastAsia" w:ascii="仿宋" w:hAnsi="仿宋" w:eastAsia="仿宋" w:cs="宋体"/>
          <w:szCs w:val="24"/>
          <w:highlight w:val="none"/>
          <w:lang w:eastAsia="zh-CN"/>
        </w:rPr>
        <w:t>，直至保密信息已进入公共渠道或甲方以书面形式明确表示乙方无须再负保密义务为止。</w:t>
      </w:r>
    </w:p>
    <w:p w14:paraId="3CED860C">
      <w:pPr>
        <w:spacing w:line="360" w:lineRule="auto"/>
        <w:rPr>
          <w:rFonts w:hint="eastAsia" w:ascii="仿宋" w:hAnsi="仿宋" w:eastAsia="仿宋" w:cs="宋体"/>
          <w:szCs w:val="24"/>
          <w:highlight w:val="none"/>
          <w:lang w:eastAsia="zh-CN"/>
        </w:rPr>
      </w:pPr>
    </w:p>
    <w:p w14:paraId="0CE47AC7">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十二、违约责任</w:t>
      </w:r>
    </w:p>
    <w:p w14:paraId="7B6FE16B">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12.1 甲方未按本合同规定支付服务费用，经乙方书面催告后_</w:t>
      </w:r>
      <w:r>
        <w:rPr>
          <w:rFonts w:hint="eastAsia" w:ascii="仿宋" w:hAnsi="仿宋" w:eastAsia="仿宋" w:cs="宋体"/>
          <w:szCs w:val="24"/>
          <w:highlight w:val="none"/>
          <w:u w:val="single"/>
          <w:lang w:eastAsia="zh-CN"/>
        </w:rPr>
        <w:t>十_</w:t>
      </w:r>
      <w:r>
        <w:rPr>
          <w:rFonts w:hint="eastAsia" w:ascii="仿宋" w:hAnsi="仿宋" w:eastAsia="仿宋" w:cs="宋体"/>
          <w:szCs w:val="24"/>
          <w:highlight w:val="none"/>
          <w:lang w:eastAsia="zh-CN"/>
        </w:rPr>
        <w:t>个工作日内不支付的，乙方有权在甲方支付相应服务费之前中止为甲方提供服务；如甲方在催告后_</w:t>
      </w:r>
      <w:r>
        <w:rPr>
          <w:rFonts w:hint="eastAsia" w:ascii="仿宋" w:hAnsi="仿宋" w:eastAsia="仿宋" w:cs="宋体"/>
          <w:szCs w:val="24"/>
          <w:highlight w:val="none"/>
          <w:u w:val="single"/>
          <w:lang w:eastAsia="zh-CN"/>
        </w:rPr>
        <w:t>三十_</w:t>
      </w:r>
      <w:r>
        <w:rPr>
          <w:rFonts w:hint="eastAsia" w:ascii="仿宋" w:hAnsi="仿宋" w:eastAsia="仿宋" w:cs="宋体"/>
          <w:szCs w:val="24"/>
          <w:highlight w:val="none"/>
          <w:lang w:eastAsia="zh-CN"/>
        </w:rPr>
        <w:t>个工作日仍未支付的，乙方有权单方解除本合同。</w:t>
      </w:r>
    </w:p>
    <w:p w14:paraId="620C3129">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12.2 甲方未按约定履行提供资料等义务，造成乙方无法按期提交工作成果的，甲方应顺延乙方的服务期限，乙方不承担违约责任。</w:t>
      </w:r>
    </w:p>
    <w:p w14:paraId="2ED5E9EC">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_</w:t>
      </w:r>
      <w:r>
        <w:rPr>
          <w:rFonts w:hint="eastAsia" w:ascii="仿宋" w:hAnsi="仿宋" w:eastAsia="仿宋" w:cs="宋体"/>
          <w:szCs w:val="24"/>
          <w:highlight w:val="none"/>
          <w:u w:val="single"/>
          <w:lang w:eastAsia="zh-CN"/>
        </w:rPr>
        <w:t xml:space="preserve">千分之五 </w:t>
      </w:r>
      <w:r>
        <w:rPr>
          <w:rFonts w:hint="eastAsia" w:ascii="仿宋" w:hAnsi="仿宋" w:eastAsia="仿宋" w:cs="宋体"/>
          <w:szCs w:val="24"/>
          <w:highlight w:val="none"/>
          <w:lang w:eastAsia="zh-CN"/>
        </w:rPr>
        <w:t>的金额，作为逾期违约金；前述违约金可由甲方在履约保证金、应付服务费用中进行扣减。如逾期30日，乙方仍未能提交符合甲方要求的工作成果的，甲方有权单方解除合同，要求乙方支付逾期违约金，并不予退还履约保证金。</w:t>
      </w:r>
    </w:p>
    <w:p w14:paraId="137AFFB3">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12.4 因乙方侵犯第三方的专利权、版权等知识产权而引起的任何责任，应由乙方承担，并使甲方免责。</w:t>
      </w:r>
    </w:p>
    <w:p w14:paraId="02A622E7">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12.5 乙方违反保密义务的，应当对甲方因此所遭受的所有损失承担赔偿责任。</w:t>
      </w:r>
    </w:p>
    <w:p w14:paraId="2C841271">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12.6 如乙方擅自变更或减少本合同所确定的项目组核心人员，乙方应向甲方支付人民币_</w:t>
      </w:r>
      <w:r>
        <w:rPr>
          <w:rFonts w:hint="eastAsia" w:ascii="仿宋" w:hAnsi="仿宋" w:eastAsia="仿宋" w:cs="宋体"/>
          <w:szCs w:val="24"/>
          <w:highlight w:val="none"/>
          <w:u w:val="single"/>
          <w:lang w:eastAsia="zh-CN"/>
        </w:rPr>
        <w:t>1000_</w:t>
      </w:r>
      <w:r>
        <w:rPr>
          <w:rFonts w:hint="eastAsia" w:ascii="仿宋" w:hAnsi="仿宋" w:eastAsia="仿宋" w:cs="宋体"/>
          <w:szCs w:val="24"/>
          <w:highlight w:val="none"/>
          <w:lang w:eastAsia="zh-CN"/>
        </w:rPr>
        <w:t>元/每人/每次的违约金，甲方可在应付服务费、履约保证金中扣除该违约金；同时乙方应根据甲方要求及时调整工作人员。</w:t>
      </w:r>
    </w:p>
    <w:p w14:paraId="2336B37B">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12.7 乙方擅自转包或分包本咨询项目的，甲方有权终止本合同，并不予退还履约保证金。如前述款项不足以弥补甲方损失的，乙方应赔偿甲方因此遭受的全部损失。</w:t>
      </w:r>
    </w:p>
    <w:p w14:paraId="3FD97AC1">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12.8 由于乙方原因未能完成本咨询项目或乙方侵犯第三方知识产权或违反保密义务，甲方有权解除本合同，并不予退还履约保证金。上述款项不足以弥补甲方损失的，乙方应赔偿甲方因此遭受的全部损失。</w:t>
      </w:r>
    </w:p>
    <w:p w14:paraId="7DD95011">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12.9 任何一方违反其本合同项下的其他义务、保证或承诺，并给守约方造成实际损失的，应赔偿守约方实际遭受的损失。</w:t>
      </w:r>
    </w:p>
    <w:p w14:paraId="7AA19BD3">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12.10 任何一方发生向对方支付违约金或赔偿金情形的，应当在索赔方发出索赔通知后</w:t>
      </w:r>
      <w:r>
        <w:rPr>
          <w:rFonts w:hint="eastAsia" w:ascii="仿宋" w:hAnsi="仿宋" w:eastAsia="仿宋" w:cs="宋体"/>
          <w:szCs w:val="24"/>
          <w:highlight w:val="none"/>
          <w:u w:val="single"/>
          <w:lang w:eastAsia="zh-CN"/>
        </w:rPr>
        <w:t xml:space="preserve"> 7 </w:t>
      </w:r>
      <w:r>
        <w:rPr>
          <w:rFonts w:hint="eastAsia" w:ascii="仿宋" w:hAnsi="仿宋" w:eastAsia="仿宋" w:cs="宋体"/>
          <w:szCs w:val="24"/>
          <w:highlight w:val="none"/>
          <w:lang w:eastAsia="zh-CN"/>
        </w:rPr>
        <w:t>日之内予以支付。索赔方尚有未向偿付方支付的款项的，偿付方同意索赔方从未支付款项中抵扣相应数额的款项。</w:t>
      </w:r>
    </w:p>
    <w:p w14:paraId="753EC663">
      <w:pPr>
        <w:spacing w:line="360" w:lineRule="auto"/>
        <w:rPr>
          <w:rFonts w:hint="eastAsia" w:ascii="仿宋" w:hAnsi="仿宋" w:eastAsia="仿宋" w:cs="宋体"/>
          <w:szCs w:val="24"/>
          <w:highlight w:val="none"/>
          <w:lang w:eastAsia="zh-CN"/>
        </w:rPr>
      </w:pPr>
    </w:p>
    <w:p w14:paraId="4036D2D1">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十三、不可抗力</w:t>
      </w:r>
    </w:p>
    <w:p w14:paraId="0706BC6C">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13.1 本合同所称不可抗力事件指合同当事人不能预见、不能避免、不能克服的客观情况，包括但不限于地震、火灾、水灾、雷击、雪灾等天灾，战争、恐怖袭击、内乱、疫情等严重威胁安全或健康的情形。</w:t>
      </w:r>
    </w:p>
    <w:p w14:paraId="5B491A74">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仿宋" w:hAnsi="仿宋" w:eastAsia="仿宋" w:cs="宋体"/>
          <w:szCs w:val="24"/>
          <w:highlight w:val="none"/>
          <w:u w:val="single"/>
          <w:lang w:eastAsia="zh-CN"/>
        </w:rPr>
        <w:t xml:space="preserve"> 二十四（24）</w:t>
      </w:r>
      <w:r>
        <w:rPr>
          <w:rFonts w:hint="eastAsia" w:ascii="仿宋" w:hAnsi="仿宋" w:eastAsia="仿宋" w:cs="宋体"/>
          <w:szCs w:val="24"/>
          <w:highlight w:val="none"/>
          <w:lang w:eastAsia="zh-CN"/>
        </w:rPr>
        <w:t>小时内以书面形式通知对方，在其后</w:t>
      </w:r>
      <w:r>
        <w:rPr>
          <w:rFonts w:hint="eastAsia" w:ascii="仿宋" w:hAnsi="仿宋" w:eastAsia="仿宋" w:cs="宋体"/>
          <w:szCs w:val="24"/>
          <w:highlight w:val="none"/>
          <w:u w:val="single"/>
          <w:lang w:eastAsia="zh-CN"/>
        </w:rPr>
        <w:t>十（10）</w:t>
      </w:r>
      <w:r>
        <w:rPr>
          <w:rFonts w:hint="eastAsia" w:ascii="仿宋" w:hAnsi="仿宋" w:eastAsia="仿宋" w:cs="宋体"/>
          <w:szCs w:val="24"/>
          <w:highlight w:val="none"/>
          <w:lang w:eastAsia="zh-CN"/>
        </w:rPr>
        <w:t>日内向对方提供有效证明文件。</w:t>
      </w:r>
    </w:p>
    <w:p w14:paraId="6D84152E">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7DBFEFB5">
      <w:pPr>
        <w:spacing w:line="360" w:lineRule="auto"/>
        <w:rPr>
          <w:rFonts w:hint="eastAsia" w:ascii="仿宋" w:hAnsi="仿宋" w:eastAsia="仿宋" w:cs="宋体"/>
          <w:szCs w:val="24"/>
          <w:highlight w:val="none"/>
          <w:lang w:eastAsia="zh-CN"/>
        </w:rPr>
      </w:pPr>
    </w:p>
    <w:p w14:paraId="63DED555">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十四、适用法律及争议解决</w:t>
      </w:r>
    </w:p>
    <w:p w14:paraId="65C1777D">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14.1 本合同的订立、解释、履行及效力均受中国法律管辖。</w:t>
      </w:r>
    </w:p>
    <w:p w14:paraId="0BBB1BDE">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14.2 凡因执行本合同发生的与本合同有关的一切争议，双方应首先尽最大努力友好协商解决。</w:t>
      </w:r>
    </w:p>
    <w:p w14:paraId="1AD61363">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14.3 争议发生后，如果无法通过协商或调解解决争议，则应将争议诉至</w:t>
      </w:r>
      <w:r>
        <w:rPr>
          <w:rFonts w:hint="eastAsia" w:ascii="仿宋" w:hAnsi="仿宋" w:eastAsia="仿宋" w:cs="宋体"/>
          <w:szCs w:val="24"/>
          <w:highlight w:val="none"/>
          <w:u w:val="single"/>
          <w:lang w:eastAsia="zh-CN"/>
        </w:rPr>
        <w:t>甲方所在地</w:t>
      </w:r>
      <w:r>
        <w:rPr>
          <w:rFonts w:hint="eastAsia" w:ascii="仿宋" w:hAnsi="仿宋" w:eastAsia="仿宋" w:cs="宋体"/>
          <w:szCs w:val="24"/>
          <w:highlight w:val="none"/>
          <w:lang w:eastAsia="zh-CN"/>
        </w:rPr>
        <w:t>人民法院通过诉讼方式解决。</w:t>
      </w:r>
    </w:p>
    <w:p w14:paraId="2F374245">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14.4 在争议期间，除争议事项外，双方应继续履行本合同及本合同附件的其他内容。</w:t>
      </w:r>
    </w:p>
    <w:p w14:paraId="57A52954">
      <w:pPr>
        <w:spacing w:line="360" w:lineRule="auto"/>
        <w:rPr>
          <w:rFonts w:hint="eastAsia" w:ascii="仿宋" w:hAnsi="仿宋" w:eastAsia="仿宋" w:cs="宋体"/>
          <w:szCs w:val="24"/>
          <w:highlight w:val="none"/>
          <w:lang w:eastAsia="zh-CN"/>
        </w:rPr>
      </w:pPr>
    </w:p>
    <w:p w14:paraId="623E56EB">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十五、通知</w:t>
      </w:r>
    </w:p>
    <w:p w14:paraId="5B0D92B4">
      <w:pPr>
        <w:spacing w:line="360" w:lineRule="auto"/>
        <w:ind w:firstLine="420" w:firstLineChars="200"/>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57AA812A">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各方的联络及通讯方法以各方的下列信息为准：</w:t>
      </w:r>
    </w:p>
    <w:p w14:paraId="7D634474">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 xml:space="preserve">甲方： </w:t>
      </w:r>
    </w:p>
    <w:p w14:paraId="4AB7153F">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地址：_____________________</w:t>
      </w:r>
    </w:p>
    <w:p w14:paraId="33564D83">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电话：_____________________</w:t>
      </w:r>
    </w:p>
    <w:p w14:paraId="69CDAC4F">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收件人：_____________________</w:t>
      </w:r>
    </w:p>
    <w:p w14:paraId="27A8A79D">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联系人：_____________________</w:t>
      </w:r>
    </w:p>
    <w:p w14:paraId="3D1379D8">
      <w:pPr>
        <w:spacing w:line="360" w:lineRule="auto"/>
        <w:rPr>
          <w:rFonts w:hint="eastAsia" w:ascii="仿宋" w:hAnsi="仿宋" w:eastAsia="仿宋" w:cs="宋体"/>
          <w:szCs w:val="24"/>
          <w:highlight w:val="none"/>
          <w:lang w:eastAsia="zh-CN"/>
        </w:rPr>
      </w:pPr>
    </w:p>
    <w:p w14:paraId="06BBA334">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乙方：</w:t>
      </w:r>
    </w:p>
    <w:p w14:paraId="54AAAF82">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地址：_____________________</w:t>
      </w:r>
    </w:p>
    <w:p w14:paraId="758C9649">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电话：_____________________</w:t>
      </w:r>
    </w:p>
    <w:p w14:paraId="1C1135BC">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收件人：____________________</w:t>
      </w:r>
    </w:p>
    <w:p w14:paraId="08DE13C5">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联系人：__________________</w:t>
      </w:r>
    </w:p>
    <w:p w14:paraId="7C26684A">
      <w:pPr>
        <w:spacing w:line="360" w:lineRule="auto"/>
        <w:rPr>
          <w:rFonts w:hint="eastAsia" w:ascii="仿宋" w:hAnsi="仿宋" w:eastAsia="仿宋" w:cs="宋体"/>
          <w:szCs w:val="24"/>
          <w:highlight w:val="none"/>
          <w:lang w:eastAsia="zh-CN"/>
        </w:rPr>
      </w:pPr>
    </w:p>
    <w:p w14:paraId="40A71B9A">
      <w:pPr>
        <w:spacing w:line="360" w:lineRule="auto"/>
        <w:rPr>
          <w:rFonts w:ascii="仿宋" w:hAnsi="仿宋" w:eastAsia="仿宋" w:cs="宋体"/>
          <w:b/>
          <w:szCs w:val="24"/>
          <w:highlight w:val="none"/>
          <w:lang w:eastAsia="zh-CN"/>
        </w:rPr>
      </w:pPr>
      <w:r>
        <w:rPr>
          <w:rFonts w:hint="eastAsia" w:ascii="仿宋" w:hAnsi="仿宋" w:eastAsia="仿宋" w:cs="宋体"/>
          <w:b/>
          <w:szCs w:val="24"/>
          <w:highlight w:val="none"/>
          <w:lang w:eastAsia="zh-CN"/>
        </w:rPr>
        <w:t>十六、廉洁规范条款</w:t>
      </w:r>
    </w:p>
    <w:p w14:paraId="338BF3CA">
      <w:pPr>
        <w:widowControl w:val="0"/>
        <w:spacing w:line="360" w:lineRule="auto"/>
        <w:ind w:firstLine="420" w:firstLineChars="200"/>
        <w:rPr>
          <w:rFonts w:ascii="仿宋" w:hAnsi="仿宋" w:eastAsia="仿宋" w:cs="宋体"/>
          <w:szCs w:val="24"/>
          <w:highlight w:val="none"/>
          <w:lang w:eastAsia="zh-CN"/>
        </w:rPr>
      </w:pPr>
      <w:r>
        <w:rPr>
          <w:rFonts w:hint="eastAsia" w:ascii="仿宋" w:hAnsi="仿宋" w:eastAsia="仿宋" w:cs="宋体"/>
          <w:szCs w:val="24"/>
          <w:highlight w:val="none"/>
          <w:lang w:eastAsia="zh-CN"/>
        </w:rPr>
        <w:t>合同各方承诺：在本项目实施中均将严格遵守商业廉洁规范，不得直接、间接或变相向其他方公司及其员</w:t>
      </w:r>
      <w:r>
        <w:rPr>
          <w:rFonts w:hint="eastAsia" w:ascii="仿宋" w:hAnsi="仿宋" w:eastAsia="仿宋" w:cs="宋体"/>
          <w:szCs w:val="24"/>
          <w:highlight w:val="none"/>
          <w:lang w:eastAsia="zh-CN"/>
        </w:rPr>
        <w:t>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65BAC1BD">
      <w:pPr>
        <w:spacing w:line="360" w:lineRule="auto"/>
        <w:rPr>
          <w:rFonts w:hint="eastAsia" w:ascii="仿宋" w:hAnsi="仿宋" w:eastAsia="仿宋" w:cs="宋体"/>
          <w:szCs w:val="24"/>
          <w:highlight w:val="none"/>
          <w:lang w:val="zh-CN" w:eastAsia="zh-CN"/>
        </w:rPr>
      </w:pPr>
    </w:p>
    <w:p w14:paraId="362FC1A6">
      <w:pPr>
        <w:spacing w:line="360" w:lineRule="auto"/>
        <w:rPr>
          <w:rFonts w:hint="eastAsia" w:ascii="仿宋" w:hAnsi="仿宋" w:eastAsia="仿宋" w:cs="宋体"/>
          <w:b/>
          <w:szCs w:val="24"/>
          <w:highlight w:val="none"/>
          <w:lang w:eastAsia="zh-CN"/>
        </w:rPr>
      </w:pPr>
      <w:r>
        <w:rPr>
          <w:rFonts w:hint="eastAsia" w:ascii="仿宋" w:hAnsi="仿宋" w:eastAsia="仿宋" w:cs="宋体"/>
          <w:b/>
          <w:szCs w:val="24"/>
          <w:highlight w:val="none"/>
          <w:lang w:eastAsia="zh-CN"/>
        </w:rPr>
        <w:t>十七、其他约定</w:t>
      </w:r>
    </w:p>
    <w:p w14:paraId="53C1E9D7">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17.1 本合同自甲乙双方法定代表人或授权代表签名（如为授权代表签名，乙方需提交法定代表人授权委托书）并加盖单位公章或者合同专用章之日起生效。</w:t>
      </w:r>
    </w:p>
    <w:p w14:paraId="01884175">
      <w:pPr>
        <w:pStyle w:val="11"/>
        <w:adjustRightInd/>
        <w:snapToGrid/>
        <w:spacing w:line="360" w:lineRule="auto"/>
        <w:rPr>
          <w:rFonts w:hint="eastAsia" w:ascii="仿宋" w:hAnsi="仿宋" w:eastAsia="仿宋" w:cs="宋体"/>
          <w:color w:val="auto"/>
          <w:kern w:val="2"/>
          <w:sz w:val="21"/>
          <w:highlight w:val="none"/>
        </w:rPr>
      </w:pPr>
      <w:r>
        <w:rPr>
          <w:rFonts w:hint="eastAsia" w:ascii="仿宋" w:hAnsi="仿宋" w:eastAsia="仿宋" w:cs="宋体"/>
          <w:color w:val="auto"/>
          <w:kern w:val="2"/>
          <w:sz w:val="21"/>
          <w:highlight w:val="none"/>
        </w:rPr>
        <w:t>17.2 本合同构成双方之间关于本合同事项的完整且唯一的合同，并且替换双方关于本合同事项的所有之前的口头或书面的协议和合同。</w:t>
      </w:r>
    </w:p>
    <w:p w14:paraId="0EB7902A">
      <w:pPr>
        <w:pStyle w:val="11"/>
        <w:adjustRightInd/>
        <w:snapToGrid/>
        <w:spacing w:line="360" w:lineRule="auto"/>
        <w:rPr>
          <w:rFonts w:hint="eastAsia" w:ascii="仿宋" w:hAnsi="仿宋" w:eastAsia="仿宋" w:cs="宋体"/>
          <w:b w:val="0"/>
          <w:color w:val="auto"/>
          <w:kern w:val="2"/>
          <w:sz w:val="21"/>
          <w:highlight w:val="none"/>
        </w:rPr>
      </w:pPr>
      <w:r>
        <w:rPr>
          <w:rFonts w:hint="eastAsia" w:ascii="仿宋" w:hAnsi="仿宋" w:eastAsia="仿宋" w:cs="宋体"/>
          <w:color w:val="auto"/>
          <w:kern w:val="2"/>
          <w:sz w:val="21"/>
          <w:highlight w:val="none"/>
        </w:rPr>
        <w:t>17.3 本合同的附件内容作为合同的组成部分，与本合同具有同等法律效力。未尽事宜由甲、乙双方另行协商并签订补充合同。</w:t>
      </w:r>
    </w:p>
    <w:p w14:paraId="187D90AC">
      <w:pPr>
        <w:spacing w:line="360" w:lineRule="auto"/>
        <w:rPr>
          <w:rFonts w:hint="eastAsia" w:ascii="仿宋" w:hAnsi="仿宋" w:eastAsia="仿宋" w:cs="宋体"/>
          <w:szCs w:val="24"/>
          <w:highlight w:val="none"/>
          <w:lang w:eastAsia="zh-CN"/>
        </w:rPr>
      </w:pPr>
      <w:r>
        <w:rPr>
          <w:rFonts w:hint="eastAsia" w:ascii="仿宋" w:hAnsi="仿宋" w:eastAsia="仿宋" w:cs="宋体"/>
          <w:szCs w:val="24"/>
          <w:highlight w:val="none"/>
          <w:lang w:eastAsia="zh-CN"/>
        </w:rPr>
        <w:t>17.4 本合同一式</w:t>
      </w:r>
      <w:r>
        <w:rPr>
          <w:rFonts w:hint="eastAsia" w:ascii="仿宋" w:hAnsi="仿宋" w:eastAsia="仿宋" w:cs="宋体"/>
          <w:szCs w:val="24"/>
          <w:highlight w:val="none"/>
          <w:u w:val="none"/>
          <w:lang w:eastAsia="zh-CN"/>
        </w:rPr>
        <w:t>9</w:t>
      </w:r>
      <w:r>
        <w:rPr>
          <w:rFonts w:hint="eastAsia" w:ascii="仿宋" w:hAnsi="仿宋" w:eastAsia="仿宋" w:cs="宋体"/>
          <w:szCs w:val="24"/>
          <w:highlight w:val="none"/>
          <w:lang w:eastAsia="zh-CN"/>
        </w:rPr>
        <w:t>份，其中正本</w:t>
      </w:r>
      <w:r>
        <w:rPr>
          <w:rFonts w:hint="eastAsia" w:ascii="仿宋" w:hAnsi="仿宋" w:eastAsia="仿宋" w:cs="宋体"/>
          <w:szCs w:val="24"/>
          <w:highlight w:val="none"/>
          <w:u w:val="none"/>
          <w:lang w:eastAsia="zh-CN"/>
        </w:rPr>
        <w:t>3</w:t>
      </w:r>
      <w:r>
        <w:rPr>
          <w:rFonts w:hint="eastAsia" w:ascii="仿宋" w:hAnsi="仿宋" w:eastAsia="仿宋" w:cs="宋体"/>
          <w:szCs w:val="24"/>
          <w:highlight w:val="none"/>
          <w:lang w:eastAsia="zh-CN"/>
        </w:rPr>
        <w:t>份，副本</w:t>
      </w:r>
      <w:r>
        <w:rPr>
          <w:rFonts w:hint="eastAsia" w:ascii="仿宋" w:hAnsi="仿宋" w:eastAsia="仿宋" w:cs="宋体"/>
          <w:szCs w:val="24"/>
          <w:highlight w:val="none"/>
          <w:u w:val="none"/>
          <w:lang w:eastAsia="zh-CN"/>
        </w:rPr>
        <w:t>6</w:t>
      </w:r>
      <w:r>
        <w:rPr>
          <w:rFonts w:hint="eastAsia" w:ascii="仿宋" w:hAnsi="仿宋" w:eastAsia="仿宋" w:cs="宋体"/>
          <w:szCs w:val="24"/>
          <w:highlight w:val="none"/>
          <w:lang w:eastAsia="zh-CN"/>
        </w:rPr>
        <w:t>份，甲方执</w:t>
      </w:r>
      <w:r>
        <w:rPr>
          <w:rFonts w:hint="eastAsia" w:ascii="仿宋" w:hAnsi="仿宋" w:eastAsia="仿宋" w:cs="宋体"/>
          <w:szCs w:val="24"/>
          <w:highlight w:val="none"/>
          <w:u w:val="none"/>
          <w:lang w:eastAsia="zh-CN"/>
        </w:rPr>
        <w:t>6</w:t>
      </w:r>
      <w:r>
        <w:rPr>
          <w:rFonts w:hint="eastAsia" w:ascii="仿宋" w:hAnsi="仿宋" w:eastAsia="仿宋" w:cs="宋体"/>
          <w:szCs w:val="24"/>
          <w:highlight w:val="none"/>
          <w:lang w:eastAsia="zh-CN"/>
        </w:rPr>
        <w:t>份，乙方执</w:t>
      </w:r>
      <w:r>
        <w:rPr>
          <w:rFonts w:hint="eastAsia" w:ascii="仿宋" w:hAnsi="仿宋" w:eastAsia="仿宋" w:cs="宋体"/>
          <w:szCs w:val="24"/>
          <w:highlight w:val="none"/>
          <w:u w:val="none"/>
          <w:lang w:eastAsia="zh-CN"/>
        </w:rPr>
        <w:t>3</w:t>
      </w:r>
      <w:r>
        <w:rPr>
          <w:rFonts w:hint="eastAsia" w:ascii="仿宋" w:hAnsi="仿宋" w:eastAsia="仿宋" w:cs="宋体"/>
          <w:szCs w:val="24"/>
          <w:highlight w:val="none"/>
          <w:lang w:eastAsia="zh-CN"/>
        </w:rPr>
        <w:t>份。正副本具有同等法律效力，如有冲突，以正本为准。</w:t>
      </w:r>
    </w:p>
    <w:p w14:paraId="1E85CA3E">
      <w:pPr>
        <w:spacing w:line="360" w:lineRule="auto"/>
        <w:rPr>
          <w:rFonts w:hint="eastAsia" w:ascii="宋体" w:hAnsi="宋体" w:eastAsia="宋体" w:cs="宋体"/>
          <w:b/>
          <w:bCs/>
          <w:sz w:val="21"/>
          <w:szCs w:val="21"/>
          <w:highlight w:val="none"/>
          <w:lang w:eastAsia="zh-CN"/>
        </w:rPr>
      </w:pPr>
    </w:p>
    <w:p w14:paraId="52ACD8FE">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 xml:space="preserve">第十八条  合同附件 </w:t>
      </w:r>
    </w:p>
    <w:bookmarkEnd w:id="112"/>
    <w:p w14:paraId="67F50B49">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附件一：用户需求书</w:t>
      </w:r>
    </w:p>
    <w:p w14:paraId="50659B30">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14:paraId="61E0A5A7">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14:paraId="3CC8B519">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14:paraId="4F56C01E">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14:paraId="2104FC05">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14:paraId="510CEA64">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14:paraId="31A7EAC8">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14:paraId="2ABD566A">
      <w:pPr>
        <w:rPr>
          <w:sz w:val="24"/>
          <w:highlight w:val="none"/>
        </w:rPr>
      </w:pPr>
      <w:r>
        <w:rPr>
          <w:sz w:val="24"/>
          <w:highlight w:val="none"/>
        </w:rPr>
        <w:br w:type="page"/>
      </w:r>
    </w:p>
    <w:p w14:paraId="0E0C4808">
      <w:pPr>
        <w:pStyle w:val="13"/>
        <w:spacing w:line="360" w:lineRule="exact"/>
        <w:jc w:val="center"/>
        <w:rPr>
          <w:rFonts w:hAnsi="宋体"/>
          <w:b/>
          <w:szCs w:val="24"/>
          <w:highlight w:val="none"/>
          <w:lang w:eastAsia="zh-CN"/>
        </w:rPr>
      </w:pPr>
      <w:r>
        <w:rPr>
          <w:rFonts w:hint="eastAsia" w:hAnsi="宋体"/>
          <w:b/>
          <w:szCs w:val="24"/>
          <w:highlight w:val="none"/>
          <w:lang w:eastAsia="zh-CN"/>
        </w:rPr>
        <w:t>（此页无正文，为合同签署页）</w:t>
      </w:r>
    </w:p>
    <w:p w14:paraId="6EA1655A">
      <w:pPr>
        <w:pStyle w:val="13"/>
        <w:rPr>
          <w:rFonts w:hAnsi="宋体"/>
          <w:b/>
          <w:szCs w:val="24"/>
          <w:highlight w:val="none"/>
          <w:lang w:eastAsia="zh-CN"/>
        </w:rPr>
      </w:pPr>
    </w:p>
    <w:p w14:paraId="6BE37A86">
      <w:pPr>
        <w:pStyle w:val="13"/>
        <w:rPr>
          <w:rFonts w:hAnsi="宋体"/>
          <w:b/>
          <w:szCs w:val="24"/>
          <w:highlight w:val="none"/>
          <w:lang w:eastAsia="zh-CN"/>
        </w:rPr>
      </w:pPr>
      <w:r>
        <w:rPr>
          <w:b/>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7" name="文本框 7"/>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3EB37B3F">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27682DCA">
                            <w:pPr>
                              <w:pStyle w:val="10"/>
                              <w:tabs>
                                <w:tab w:val="left" w:pos="180"/>
                              </w:tabs>
                              <w:rPr>
                                <w:rFonts w:hAnsi="宋体"/>
                                <w:b/>
                                <w:kern w:val="2"/>
                                <w:szCs w:val="24"/>
                                <w:lang w:eastAsia="zh-CN"/>
                              </w:rPr>
                            </w:pPr>
                          </w:p>
                          <w:p w14:paraId="6F45B431">
                            <w:pPr>
                              <w:pStyle w:val="10"/>
                              <w:tabs>
                                <w:tab w:val="left" w:pos="180"/>
                              </w:tabs>
                              <w:rPr>
                                <w:rFonts w:hAnsi="宋体"/>
                                <w:b/>
                                <w:kern w:val="2"/>
                                <w:szCs w:val="24"/>
                                <w:lang w:eastAsia="zh-CN"/>
                              </w:rPr>
                            </w:pPr>
                          </w:p>
                          <w:p w14:paraId="1CAC7F3D">
                            <w:pPr>
                              <w:pStyle w:val="10"/>
                              <w:tabs>
                                <w:tab w:val="left" w:pos="180"/>
                              </w:tabs>
                              <w:rPr>
                                <w:rFonts w:hint="eastAsia"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地址：</w:t>
                            </w:r>
                          </w:p>
                          <w:p w14:paraId="3FAD4C7D">
                            <w:pPr>
                              <w:pStyle w:val="10"/>
                              <w:tabs>
                                <w:tab w:val="left" w:pos="180"/>
                              </w:tabs>
                              <w:rPr>
                                <w:rFonts w:ascii="宋体" w:hAnsi="宋体" w:eastAsiaTheme="minorEastAsia" w:cstheme="minorBidi"/>
                                <w:b/>
                                <w:kern w:val="2"/>
                                <w:sz w:val="21"/>
                                <w:szCs w:val="24"/>
                                <w:lang w:val="en-US" w:eastAsia="zh-CN" w:bidi="ar-SA"/>
                              </w:rPr>
                            </w:pPr>
                          </w:p>
                          <w:p w14:paraId="4E09B6BE">
                            <w:pPr>
                              <w:pStyle w:val="10"/>
                              <w:tabs>
                                <w:tab w:val="left" w:pos="180"/>
                              </w:tabs>
                              <w:rPr>
                                <w:rFonts w:hint="eastAsia" w:ascii="宋体" w:hAnsi="宋体" w:eastAsiaTheme="minorEastAsia" w:cstheme="minorBidi"/>
                                <w:b/>
                                <w:kern w:val="2"/>
                                <w:sz w:val="21"/>
                                <w:szCs w:val="24"/>
                                <w:lang w:val="en-US" w:eastAsia="zh-CN" w:bidi="ar-SA"/>
                              </w:rPr>
                            </w:pPr>
                          </w:p>
                          <w:p w14:paraId="337758B7">
                            <w:pPr>
                              <w:pStyle w:val="10"/>
                              <w:tabs>
                                <w:tab w:val="left" w:pos="180"/>
                              </w:tabs>
                              <w:rPr>
                                <w:rFonts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法人（或授权）代表：</w:t>
                            </w:r>
                          </w:p>
                          <w:p w14:paraId="09C6670C">
                            <w:pPr>
                              <w:rPr>
                                <w:rFonts w:ascii="宋体" w:hAnsi="宋体"/>
                                <w:b/>
                              </w:rPr>
                            </w:pPr>
                            <w:r>
                              <w:rPr>
                                <w:rFonts w:ascii="宋体" w:hAnsi="宋体"/>
                                <w:b/>
                              </w:rPr>
                              <w:t>（签</w:t>
                            </w:r>
                            <w:r>
                              <w:rPr>
                                <w:rFonts w:hint="eastAsia" w:ascii="宋体" w:hAnsi="宋体"/>
                                <w:b/>
                              </w:rPr>
                              <w:t>名</w:t>
                            </w:r>
                            <w:r>
                              <w:rPr>
                                <w:rFonts w:ascii="宋体" w:hAnsi="宋体"/>
                                <w:b/>
                              </w:rPr>
                              <w:t>）</w:t>
                            </w:r>
                          </w:p>
                          <w:p w14:paraId="7EBB45BE">
                            <w:pPr>
                              <w:rPr>
                                <w:rFonts w:ascii="宋体" w:hAnsi="宋体"/>
                                <w:b/>
                                <w:szCs w:val="20"/>
                              </w:rPr>
                            </w:pPr>
                          </w:p>
                          <w:p w14:paraId="322B1FA1">
                            <w:pPr>
                              <w:rPr>
                                <w:rFonts w:ascii="宋体" w:hAnsi="宋体"/>
                                <w:b/>
                                <w:szCs w:val="20"/>
                              </w:rPr>
                            </w:pPr>
                          </w:p>
                          <w:p w14:paraId="2DA1286D">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4pOusyQEAAIYDAAAOAAAAAAAAAAEAIAAAACcBAABk&#10;cnMvZTJvRG9jLnhtbFBLBQYAAAAABgAGAFkBAABiBQAAAAA=&#10;">
                <v:fill on="t" focussize="0,0"/>
                <v:stroke on="f"/>
                <v:imagedata o:title=""/>
                <o:lock v:ext="edit" aspectratio="f"/>
                <v:textbox>
                  <w:txbxContent>
                    <w:p w14:paraId="3EB37B3F">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27682DCA">
                      <w:pPr>
                        <w:pStyle w:val="10"/>
                        <w:tabs>
                          <w:tab w:val="left" w:pos="180"/>
                        </w:tabs>
                        <w:rPr>
                          <w:rFonts w:hAnsi="宋体"/>
                          <w:b/>
                          <w:kern w:val="2"/>
                          <w:szCs w:val="24"/>
                          <w:lang w:eastAsia="zh-CN"/>
                        </w:rPr>
                      </w:pPr>
                    </w:p>
                    <w:p w14:paraId="6F45B431">
                      <w:pPr>
                        <w:pStyle w:val="10"/>
                        <w:tabs>
                          <w:tab w:val="left" w:pos="180"/>
                        </w:tabs>
                        <w:rPr>
                          <w:rFonts w:hAnsi="宋体"/>
                          <w:b/>
                          <w:kern w:val="2"/>
                          <w:szCs w:val="24"/>
                          <w:lang w:eastAsia="zh-CN"/>
                        </w:rPr>
                      </w:pPr>
                    </w:p>
                    <w:p w14:paraId="1CAC7F3D">
                      <w:pPr>
                        <w:pStyle w:val="10"/>
                        <w:tabs>
                          <w:tab w:val="left" w:pos="180"/>
                        </w:tabs>
                        <w:rPr>
                          <w:rFonts w:hint="eastAsia"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地址：</w:t>
                      </w:r>
                    </w:p>
                    <w:p w14:paraId="3FAD4C7D">
                      <w:pPr>
                        <w:pStyle w:val="10"/>
                        <w:tabs>
                          <w:tab w:val="left" w:pos="180"/>
                        </w:tabs>
                        <w:rPr>
                          <w:rFonts w:ascii="宋体" w:hAnsi="宋体" w:eastAsiaTheme="minorEastAsia" w:cstheme="minorBidi"/>
                          <w:b/>
                          <w:kern w:val="2"/>
                          <w:sz w:val="21"/>
                          <w:szCs w:val="24"/>
                          <w:lang w:val="en-US" w:eastAsia="zh-CN" w:bidi="ar-SA"/>
                        </w:rPr>
                      </w:pPr>
                    </w:p>
                    <w:p w14:paraId="4E09B6BE">
                      <w:pPr>
                        <w:pStyle w:val="10"/>
                        <w:tabs>
                          <w:tab w:val="left" w:pos="180"/>
                        </w:tabs>
                        <w:rPr>
                          <w:rFonts w:hint="eastAsia" w:ascii="宋体" w:hAnsi="宋体" w:eastAsiaTheme="minorEastAsia" w:cstheme="minorBidi"/>
                          <w:b/>
                          <w:kern w:val="2"/>
                          <w:sz w:val="21"/>
                          <w:szCs w:val="24"/>
                          <w:lang w:val="en-US" w:eastAsia="zh-CN" w:bidi="ar-SA"/>
                        </w:rPr>
                      </w:pPr>
                    </w:p>
                    <w:p w14:paraId="337758B7">
                      <w:pPr>
                        <w:pStyle w:val="10"/>
                        <w:tabs>
                          <w:tab w:val="left" w:pos="180"/>
                        </w:tabs>
                        <w:rPr>
                          <w:rFonts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法人（或授权）代表：</w:t>
                      </w:r>
                    </w:p>
                    <w:p w14:paraId="09C6670C">
                      <w:pPr>
                        <w:rPr>
                          <w:rFonts w:ascii="宋体" w:hAnsi="宋体"/>
                          <w:b/>
                        </w:rPr>
                      </w:pPr>
                      <w:r>
                        <w:rPr>
                          <w:rFonts w:ascii="宋体" w:hAnsi="宋体"/>
                          <w:b/>
                        </w:rPr>
                        <w:t>（签</w:t>
                      </w:r>
                      <w:r>
                        <w:rPr>
                          <w:rFonts w:hint="eastAsia" w:ascii="宋体" w:hAnsi="宋体"/>
                          <w:b/>
                        </w:rPr>
                        <w:t>名</w:t>
                      </w:r>
                      <w:r>
                        <w:rPr>
                          <w:rFonts w:ascii="宋体" w:hAnsi="宋体"/>
                          <w:b/>
                        </w:rPr>
                        <w:t>）</w:t>
                      </w:r>
                    </w:p>
                    <w:p w14:paraId="7EBB45BE">
                      <w:pPr>
                        <w:rPr>
                          <w:rFonts w:ascii="宋体" w:hAnsi="宋体"/>
                          <w:b/>
                          <w:szCs w:val="20"/>
                        </w:rPr>
                      </w:pPr>
                    </w:p>
                    <w:p w14:paraId="322B1FA1">
                      <w:pPr>
                        <w:rPr>
                          <w:rFonts w:ascii="宋体" w:hAnsi="宋体"/>
                          <w:b/>
                          <w:szCs w:val="20"/>
                        </w:rPr>
                      </w:pPr>
                    </w:p>
                    <w:p w14:paraId="2DA1286D">
                      <w:r>
                        <w:rPr>
                          <w:rFonts w:hint="eastAsia" w:ascii="宋体" w:hAnsi="宋体"/>
                          <w:b/>
                          <w:szCs w:val="20"/>
                        </w:rPr>
                        <w:t>日期:      年   月   日</w:t>
                      </w:r>
                    </w:p>
                  </w:txbxContent>
                </v:textbox>
              </v:shape>
            </w:pict>
          </mc:Fallback>
        </mc:AlternateContent>
      </w:r>
      <w:r>
        <w:rPr>
          <w:b/>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00F084E"/>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400F084E"/>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3816BBB8">
      <w:pPr>
        <w:pStyle w:val="13"/>
        <w:rPr>
          <w:rFonts w:hAnsi="宋体"/>
          <w:b/>
          <w:szCs w:val="24"/>
          <w:highlight w:val="none"/>
          <w:lang w:eastAsia="zh-CN"/>
        </w:rPr>
      </w:pPr>
    </w:p>
    <w:p w14:paraId="7B60F7EF">
      <w:pPr>
        <w:pStyle w:val="13"/>
        <w:rPr>
          <w:rFonts w:hAnsi="宋体"/>
          <w:b/>
          <w:szCs w:val="24"/>
          <w:highlight w:val="none"/>
          <w:lang w:eastAsia="zh-CN"/>
        </w:rPr>
      </w:pPr>
    </w:p>
    <w:p w14:paraId="1D7CF7F1">
      <w:pPr>
        <w:pStyle w:val="13"/>
        <w:spacing w:line="360" w:lineRule="auto"/>
        <w:rPr>
          <w:rFonts w:hAnsi="宋体"/>
          <w:b/>
          <w:szCs w:val="24"/>
          <w:highlight w:val="none"/>
          <w:lang w:eastAsia="zh-CN"/>
        </w:rPr>
      </w:pPr>
    </w:p>
    <w:p w14:paraId="4329168C">
      <w:pPr>
        <w:pStyle w:val="13"/>
        <w:spacing w:line="360" w:lineRule="auto"/>
        <w:rPr>
          <w:rFonts w:hAnsi="宋体"/>
          <w:b/>
          <w:szCs w:val="24"/>
          <w:highlight w:val="none"/>
          <w:lang w:eastAsia="zh-CN"/>
        </w:rPr>
      </w:pPr>
    </w:p>
    <w:p w14:paraId="71C359CB">
      <w:pPr>
        <w:pStyle w:val="13"/>
        <w:spacing w:line="360" w:lineRule="auto"/>
        <w:rPr>
          <w:rFonts w:hAnsi="宋体" w:cs="Arial"/>
          <w:highlight w:val="none"/>
          <w:lang w:eastAsia="zh-CN"/>
        </w:rPr>
      </w:pPr>
    </w:p>
    <w:p w14:paraId="400FF58D">
      <w:pPr>
        <w:pStyle w:val="13"/>
        <w:spacing w:line="360" w:lineRule="auto"/>
        <w:rPr>
          <w:highlight w:val="none"/>
          <w:lang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0EF1F925">
      <w:pPr>
        <w:pStyle w:val="2"/>
        <w:rPr>
          <w:highlight w:val="none"/>
        </w:rPr>
      </w:pPr>
    </w:p>
    <w:p w14:paraId="780D526D">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14:paraId="1F2FC0A7">
      <w:pPr>
        <w:widowControl/>
        <w:spacing w:line="357" w:lineRule="atLeast"/>
        <w:jc w:val="center"/>
        <w:rPr>
          <w:rFonts w:ascii="宋体" w:hAnsi="Times New Roman" w:eastAsia="宋体" w:cs="宋体"/>
          <w:b/>
          <w:bCs/>
          <w:sz w:val="28"/>
          <w:szCs w:val="28"/>
          <w:highlight w:val="none"/>
        </w:rPr>
      </w:pPr>
    </w:p>
    <w:p w14:paraId="3362ECDC">
      <w:pPr>
        <w:widowControl/>
        <w:spacing w:line="357" w:lineRule="atLeast"/>
        <w:jc w:val="center"/>
        <w:outlineLvl w:val="1"/>
        <w:rPr>
          <w:rFonts w:ascii="宋体" w:hAnsi="宋体" w:eastAsia="宋体" w:cs="宋体"/>
          <w:b/>
          <w:sz w:val="44"/>
          <w:szCs w:val="44"/>
          <w:highlight w:val="none"/>
        </w:rPr>
      </w:pPr>
      <w:bookmarkStart w:id="126" w:name="_Toc14710_WPSOffice_Level1"/>
      <w:bookmarkEnd w:id="126"/>
      <w:bookmarkStart w:id="127" w:name="_Toc128_WPSOffice_Level1"/>
      <w:r>
        <w:rPr>
          <w:rFonts w:hint="eastAsia" w:ascii="宋体" w:hAnsi="宋体" w:eastAsia="宋体" w:cs="宋体"/>
          <w:b/>
          <w:color w:val="000000"/>
          <w:kern w:val="0"/>
          <w:sz w:val="44"/>
          <w:szCs w:val="44"/>
          <w:highlight w:val="none"/>
          <w:u w:color="000000"/>
          <w:lang w:val="en-US" w:eastAsia="zh-CN" w:bidi="ar"/>
        </w:rPr>
        <w:t>投标</w:t>
      </w:r>
      <w:r>
        <w:rPr>
          <w:rFonts w:hint="eastAsia" w:ascii="宋体" w:hAnsi="宋体" w:eastAsia="宋体" w:cs="宋体"/>
          <w:b/>
          <w:color w:val="000000"/>
          <w:kern w:val="0"/>
          <w:sz w:val="44"/>
          <w:szCs w:val="44"/>
          <w:highlight w:val="none"/>
          <w:u w:color="000000"/>
          <w:lang w:bidi="ar"/>
        </w:rPr>
        <w:t>文件</w:t>
      </w:r>
      <w:bookmarkEnd w:id="127"/>
    </w:p>
    <w:p w14:paraId="1A6604AB">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bookmarkStart w:id="128" w:name="_Toc19336_WPSOffice_Level2"/>
      <w:bookmarkEnd w:id="128"/>
      <w:bookmarkStart w:id="129" w:name="_Toc7180_WPSOffice_Level3"/>
      <w:bookmarkEnd w:id="129"/>
    </w:p>
    <w:p w14:paraId="5E148354">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p>
    <w:p w14:paraId="5A53760E">
      <w:pPr>
        <w:widowControl/>
        <w:spacing w:line="357" w:lineRule="atLeast"/>
        <w:ind w:firstLine="3000" w:firstLineChars="1000"/>
        <w:rPr>
          <w:rFonts w:ascii="宋体" w:hAnsi="宋体" w:eastAsia="宋体" w:cs="宋体"/>
          <w:sz w:val="30"/>
          <w:szCs w:val="30"/>
          <w:highlight w:val="none"/>
        </w:rPr>
      </w:pPr>
      <w:r>
        <w:rPr>
          <w:rFonts w:hint="eastAsia" w:ascii="宋体" w:hAnsi="宋体" w:eastAsia="宋体" w:cs="宋体"/>
          <w:color w:val="000000"/>
          <w:kern w:val="0"/>
          <w:sz w:val="30"/>
          <w:szCs w:val="30"/>
          <w:highlight w:val="none"/>
          <w:u w:color="000000"/>
          <w:lang w:bidi="ar"/>
        </w:rPr>
        <w:t>项目名称：</w:t>
      </w:r>
    </w:p>
    <w:p w14:paraId="78363C8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1646827">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7F41B65">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581D22AF">
      <w:pPr>
        <w:pStyle w:val="5"/>
        <w:ind w:firstLine="560"/>
        <w:rPr>
          <w:sz w:val="28"/>
          <w:szCs w:val="28"/>
          <w:highlight w:val="none"/>
        </w:rPr>
      </w:pPr>
      <w:r>
        <w:rPr>
          <w:sz w:val="28"/>
          <w:szCs w:val="28"/>
          <w:highlight w:val="none"/>
        </w:rPr>
        <w:t xml:space="preserve"> </w:t>
      </w:r>
    </w:p>
    <w:p w14:paraId="533D2B4C">
      <w:pPr>
        <w:pStyle w:val="17"/>
        <w:widowControl/>
        <w:rPr>
          <w:highlight w:val="none"/>
        </w:rPr>
      </w:pPr>
      <w:r>
        <w:rPr>
          <w:highlight w:val="none"/>
        </w:rPr>
        <w:t xml:space="preserve"> </w:t>
      </w:r>
    </w:p>
    <w:p w14:paraId="2B0F8FA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E9E4A02">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49E79CD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2803BD89">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5D79029E">
      <w:pPr>
        <w:widowControl/>
        <w:spacing w:line="357" w:lineRule="atLeast"/>
        <w:jc w:val="center"/>
        <w:rPr>
          <w:rFonts w:ascii="宋体" w:hAnsi="宋体" w:eastAsia="宋体" w:cs="宋体"/>
          <w:color w:val="000000"/>
          <w:kern w:val="0"/>
          <w:sz w:val="32"/>
          <w:szCs w:val="32"/>
          <w:highlight w:val="none"/>
          <w:u w:color="000000"/>
          <w:lang w:bidi="ar"/>
        </w:rPr>
      </w:pPr>
    </w:p>
    <w:p w14:paraId="75BFCF8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7856CD84">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14:paraId="1E899981">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14:paraId="1A1C28D3">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14:paraId="0C8A82C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2EC94107">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（1）法定代表人身份证明及其有效身份证（或法定代表人授权委托书及其有效身份证）（格式见附件）；</w:t>
      </w:r>
    </w:p>
    <w:p w14:paraId="6411C52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企业法人营业执照</w:t>
      </w:r>
      <w:r>
        <w:rPr>
          <w:rFonts w:hint="eastAsia" w:ascii="宋体" w:hAnsi="宋体" w:cs="宋体"/>
          <w:color w:val="000000"/>
          <w:szCs w:val="21"/>
          <w:highlight w:val="none"/>
        </w:rPr>
        <w:t>；</w:t>
      </w:r>
    </w:p>
    <w:p w14:paraId="4BD972FD">
      <w:pPr>
        <w:spacing w:line="360" w:lineRule="auto"/>
        <w:ind w:firstLine="420" w:firstLineChars="200"/>
        <w:rPr>
          <w:rFonts w:hint="eastAsia" w:ascii="宋体" w:hAnsi="宋体" w:cs="宋体"/>
          <w:color w:val="000000"/>
          <w:szCs w:val="21"/>
          <w:highlight w:val="none"/>
          <w:lang w:val="en-US" w:eastAsia="zh-CN"/>
        </w:rPr>
      </w:pP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3）提供</w:t>
      </w:r>
      <w:r>
        <w:rPr>
          <w:rFonts w:hint="default" w:ascii="宋体" w:hAnsi="宋体" w:cs="宋体"/>
          <w:color w:val="000000"/>
          <w:szCs w:val="21"/>
          <w:highlight w:val="none"/>
          <w:lang w:val="en-US" w:eastAsia="zh-CN"/>
        </w:rPr>
        <w:t>社会消防技术服务信息系统(https://shhxf.119.gov.cn/)</w:t>
      </w:r>
      <w:r>
        <w:rPr>
          <w:rFonts w:hint="eastAsia" w:ascii="宋体" w:hAnsi="宋体" w:cs="宋体"/>
          <w:color w:val="000000"/>
          <w:szCs w:val="21"/>
          <w:highlight w:val="none"/>
          <w:lang w:val="en-US" w:eastAsia="zh-CN"/>
        </w:rPr>
        <w:t>查询结果的页面截图；</w:t>
      </w:r>
    </w:p>
    <w:p w14:paraId="1BB55B37">
      <w:pPr>
        <w:spacing w:line="360" w:lineRule="auto"/>
        <w:ind w:firstLine="420" w:firstLineChars="200"/>
        <w:rPr>
          <w:rFonts w:hint="eastAsia" w:ascii="宋体" w:hAnsi="宋体" w:cs="宋体"/>
          <w:color w:val="000000"/>
          <w:szCs w:val="21"/>
          <w:highlight w:val="none"/>
          <w:lang w:eastAsia="zh-CN"/>
        </w:rPr>
      </w:pPr>
      <w:r>
        <w:rPr>
          <w:rFonts w:hint="eastAsia" w:ascii="宋体" w:hAnsi="宋体" w:cs="宋体"/>
          <w:color w:val="000000"/>
          <w:szCs w:val="21"/>
          <w:highlight w:val="none"/>
        </w:rPr>
        <w:t>（</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w:t>
      </w:r>
      <w:r>
        <w:rPr>
          <w:rFonts w:hint="eastAsia" w:ascii="宋体" w:hAnsi="宋体" w:cs="宋体"/>
          <w:color w:val="000000"/>
          <w:szCs w:val="21"/>
          <w:highlight w:val="none"/>
          <w:lang w:val="en-US" w:eastAsia="zh-CN"/>
        </w:rPr>
        <w:t>提供拟派项目负责人有效身份证、证书和</w:t>
      </w:r>
      <w:r>
        <w:rPr>
          <w:rFonts w:hint="eastAsia" w:ascii="宋体" w:hAnsi="宋体" w:cs="宋体"/>
          <w:color w:val="000000"/>
          <w:szCs w:val="21"/>
          <w:highlight w:val="none"/>
        </w:rPr>
        <w:t>社保部门出具的本单位为其缴纳的投标前近三个月连续的</w:t>
      </w:r>
      <w:r>
        <w:rPr>
          <w:rFonts w:hint="eastAsia" w:ascii="宋体" w:hAnsi="宋体" w:cs="宋体"/>
          <w:color w:val="000000"/>
          <w:szCs w:val="21"/>
          <w:highlight w:val="none"/>
          <w:lang w:val="en-US" w:eastAsia="zh-CN"/>
        </w:rPr>
        <w:t>社保</w:t>
      </w:r>
      <w:r>
        <w:rPr>
          <w:rFonts w:hint="eastAsia" w:ascii="宋体" w:hAnsi="宋体" w:cs="宋体"/>
          <w:color w:val="000000"/>
          <w:szCs w:val="21"/>
          <w:highlight w:val="none"/>
        </w:rPr>
        <w:t>证明，投标人是事业单位的，须由其主管部门出具证明</w:t>
      </w:r>
      <w:r>
        <w:rPr>
          <w:rFonts w:hint="eastAsia" w:ascii="宋体" w:hAnsi="宋体" w:cs="宋体"/>
          <w:color w:val="000000"/>
          <w:szCs w:val="21"/>
          <w:highlight w:val="none"/>
          <w:lang w:eastAsia="zh-CN"/>
        </w:rPr>
        <w:t>；</w:t>
      </w:r>
    </w:p>
    <w:p w14:paraId="41ED2415">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）诚信投标承诺书（格式见附件）；</w:t>
      </w:r>
    </w:p>
    <w:p w14:paraId="4708386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）服务承诺：是否响应招标文件要求的书面说明和服务承诺书（格式见附件）；</w:t>
      </w:r>
    </w:p>
    <w:p w14:paraId="535B5643">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）开标一览表（格式见附件）；</w:t>
      </w:r>
    </w:p>
    <w:p w14:paraId="67E4CA89">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）投标函（格式见附件）；</w:t>
      </w:r>
    </w:p>
    <w:p w14:paraId="1733C2FD">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9</w:t>
      </w:r>
      <w:r>
        <w:rPr>
          <w:rFonts w:hint="eastAsia" w:ascii="宋体" w:hAnsi="Times New Roman" w:eastAsia="宋体" w:cs="Times New Roman"/>
          <w:szCs w:val="21"/>
          <w:highlight w:val="none"/>
        </w:rPr>
        <w:t>）投标人认为需要提供的其他证明材料。</w:t>
      </w:r>
    </w:p>
    <w:p w14:paraId="35569F26">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44346D12">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63BE0D43">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14:paraId="59F98429">
      <w:pPr>
        <w:pStyle w:val="32"/>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70BE9283">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3255531D">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3EA70D3">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5F98A808">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77539D3B">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48A14116">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32C68984">
      <w:pPr>
        <w:spacing w:line="400" w:lineRule="exact"/>
        <w:rPr>
          <w:rFonts w:ascii="宋体"/>
          <w:sz w:val="24"/>
          <w:highlight w:val="none"/>
        </w:rPr>
      </w:pPr>
      <w:r>
        <w:rPr>
          <w:rFonts w:hint="eastAsia" w:ascii="宋体"/>
          <w:sz w:val="24"/>
          <w:highlight w:val="none"/>
        </w:rPr>
        <w:t>特此证明。</w:t>
      </w:r>
    </w:p>
    <w:p w14:paraId="196B15C2">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14:paraId="6460504B">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4BC126D2">
      <w:pPr>
        <w:pStyle w:val="32"/>
        <w:spacing w:before="312" w:beforeLines="100" w:after="312" w:afterLines="100" w:line="400" w:lineRule="exact"/>
        <w:ind w:firstLine="180" w:firstLineChars="75"/>
        <w:rPr>
          <w:rFonts w:hint="eastAsia" w:ascii="宋体" w:hAnsi="Times New Roman" w:eastAsia="宋体" w:cs="Times New Roman"/>
          <w:color w:val="auto"/>
          <w:sz w:val="24"/>
          <w:szCs w:val="24"/>
          <w:highlight w:val="none"/>
        </w:rPr>
      </w:pPr>
      <w:r>
        <w:rPr>
          <w:rFonts w:hint="eastAsia" w:ascii="宋体" w:hAnsi="Times New Roman" w:eastAsia="宋体" w:cs="Times New Roman"/>
          <w:color w:val="auto"/>
          <w:sz w:val="24"/>
          <w:szCs w:val="24"/>
          <w:highlight w:val="none"/>
        </w:rPr>
        <w:t>2.授权委托书</w:t>
      </w:r>
    </w:p>
    <w:p w14:paraId="1FEEEF31">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1A0E7CC5">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2C0C5FA2">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14:paraId="58133868">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14:paraId="319037C9">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14:paraId="1670E8ED">
      <w:pPr>
        <w:widowControl/>
        <w:spacing w:line="360" w:lineRule="auto"/>
        <w:rPr>
          <w:rFonts w:ascii="宋体" w:hAnsi="宋体" w:eastAsia="宋体" w:cs="宋体"/>
          <w:b/>
          <w:sz w:val="24"/>
          <w:highlight w:val="none"/>
        </w:rPr>
      </w:pPr>
    </w:p>
    <w:p w14:paraId="66C8AE8D">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14:paraId="2D6C5E2C">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14:paraId="31675DA8">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14:paraId="67D7152F">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14:paraId="0C9BBBE3">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14:paraId="3363A55F">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03DFC0DB">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576DBEFD">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673DB21F">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14:paraId="1659810C">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14:paraId="5DB7A2BA">
      <w:pPr>
        <w:adjustRightInd w:val="0"/>
        <w:snapToGrid w:val="0"/>
        <w:spacing w:line="400" w:lineRule="exact"/>
        <w:ind w:firstLine="420" w:firstLineChars="200"/>
        <w:rPr>
          <w:rFonts w:ascii="宋体" w:hAnsi="宋体"/>
          <w:color w:val="000000"/>
          <w:szCs w:val="21"/>
          <w:highlight w:val="none"/>
        </w:rPr>
      </w:pPr>
      <w:bookmarkStart w:id="130" w:name="_Toc451384148"/>
      <w:bookmarkStart w:id="131" w:name="_Toc425084385"/>
      <w:r>
        <w:rPr>
          <w:rFonts w:hint="eastAsia" w:ascii="宋体" w:hAnsi="宋体"/>
          <w:color w:val="000000"/>
          <w:szCs w:val="21"/>
          <w:highlight w:val="none"/>
        </w:rPr>
        <w:t>一、将遵循公</w:t>
      </w:r>
      <w:bookmarkStart w:id="132" w:name="_Toc503196197"/>
      <w:bookmarkStart w:id="133" w:name="_Toc506107356"/>
      <w:bookmarkStart w:id="134" w:name="_Toc26598"/>
      <w:r>
        <w:rPr>
          <w:rFonts w:hint="eastAsia" w:ascii="宋体" w:hAnsi="宋体"/>
          <w:color w:val="000000"/>
          <w:szCs w:val="21"/>
          <w:highlight w:val="none"/>
        </w:rPr>
        <w:t>开、公正和诚实信用</w:t>
      </w:r>
      <w:bookmarkEnd w:id="132"/>
      <w:bookmarkEnd w:id="133"/>
      <w:r>
        <w:rPr>
          <w:rFonts w:hint="eastAsia" w:ascii="宋体" w:hAnsi="宋体"/>
          <w:color w:val="000000"/>
          <w:szCs w:val="21"/>
          <w:highlight w:val="none"/>
        </w:rPr>
        <w:t>的</w:t>
      </w:r>
      <w:bookmarkEnd w:id="134"/>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18BCA622">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7147071D">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027E59A0">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28468C1F">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20" w:firstLineChars="200"/>
        <w:rPr>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color w:val="auto"/>
          <w:szCs w:val="21"/>
          <w:highlight w:val="none"/>
        </w:rPr>
        <w:t>。</w:t>
      </w:r>
    </w:p>
    <w:p w14:paraId="7F3B779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40F1B3F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7AD828BC">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九、保证中标之后，按照投标文件承诺派驻人员，如有违反，同意接受招标单位违约处罚；</w:t>
      </w:r>
    </w:p>
    <w:p w14:paraId="32466E1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04696FA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0C4B3C9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7DD8CF7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52BC8A26">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E7EB1CF">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64F7BC4">
      <w:pPr>
        <w:spacing w:line="400" w:lineRule="exact"/>
        <w:ind w:firstLine="420" w:firstLineChars="200"/>
        <w:rPr>
          <w:rFonts w:ascii="宋体" w:hAnsi="宋体"/>
          <w:szCs w:val="21"/>
          <w:highlight w:val="none"/>
        </w:rPr>
      </w:pPr>
    </w:p>
    <w:p w14:paraId="7204B2DB">
      <w:pPr>
        <w:spacing w:line="400" w:lineRule="exact"/>
        <w:jc w:val="right"/>
        <w:rPr>
          <w:rFonts w:ascii="方正仿宋_GB2312" w:eastAsia="方正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4562DEC5">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013085BE">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14:paraId="66624AC3">
      <w:pPr>
        <w:keepNext/>
        <w:keepLines/>
        <w:spacing w:line="300" w:lineRule="exact"/>
        <w:jc w:val="center"/>
        <w:outlineLvl w:val="2"/>
        <w:rPr>
          <w:b/>
          <w:bCs/>
          <w:sz w:val="28"/>
          <w:szCs w:val="28"/>
          <w:highlight w:val="none"/>
        </w:rPr>
      </w:pPr>
    </w:p>
    <w:p w14:paraId="118BB3EC">
      <w:pPr>
        <w:keepNext/>
        <w:keepLines/>
        <w:spacing w:line="360" w:lineRule="auto"/>
        <w:jc w:val="center"/>
        <w:outlineLvl w:val="2"/>
        <w:rPr>
          <w:b/>
          <w:bCs/>
          <w:sz w:val="28"/>
          <w:szCs w:val="28"/>
          <w:highlight w:val="none"/>
        </w:rPr>
      </w:pPr>
      <w:r>
        <w:rPr>
          <w:rFonts w:hint="eastAsia"/>
          <w:b/>
          <w:bCs/>
          <w:sz w:val="28"/>
          <w:szCs w:val="28"/>
          <w:highlight w:val="none"/>
        </w:rPr>
        <w:t>服务承诺书</w:t>
      </w:r>
    </w:p>
    <w:p w14:paraId="075232A6">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3D6512DA">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10F364A1">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14:paraId="19047FAB">
      <w:pPr>
        <w:spacing w:line="360" w:lineRule="auto"/>
        <w:rPr>
          <w:rFonts w:ascii="宋体" w:hAnsi="宋体"/>
          <w:color w:val="000000"/>
          <w:sz w:val="24"/>
          <w:highlight w:val="none"/>
        </w:rPr>
      </w:pPr>
      <w:r>
        <w:rPr>
          <w:rFonts w:hint="eastAsia" w:ascii="宋体" w:hAnsi="宋体"/>
          <w:color w:val="000000"/>
          <w:sz w:val="24"/>
          <w:highlight w:val="none"/>
        </w:rPr>
        <w:t> </w:t>
      </w:r>
    </w:p>
    <w:p w14:paraId="27058FCA">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14C9E81D">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14:paraId="066E1B97">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4B7AA1A0">
      <w:pPr>
        <w:spacing w:line="360" w:lineRule="auto"/>
        <w:ind w:firstLine="4320" w:firstLineChars="1800"/>
        <w:jc w:val="left"/>
        <w:rPr>
          <w:rFonts w:ascii="宋体" w:hAnsi="宋体"/>
          <w:color w:val="000000"/>
          <w:sz w:val="24"/>
          <w:highlight w:val="none"/>
        </w:rPr>
      </w:pPr>
    </w:p>
    <w:p w14:paraId="2FFFC9B2">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1BEB30D">
      <w:pPr>
        <w:spacing w:line="400" w:lineRule="exact"/>
        <w:ind w:firstLine="482" w:firstLineChars="200"/>
        <w:rPr>
          <w:rFonts w:ascii="宋体" w:hAnsi="宋体"/>
          <w:b/>
          <w:color w:val="000000"/>
          <w:sz w:val="24"/>
          <w:highlight w:val="none"/>
        </w:rPr>
      </w:pPr>
    </w:p>
    <w:bookmarkEnd w:id="130"/>
    <w:bookmarkEnd w:id="131"/>
    <w:p w14:paraId="0094A2DF">
      <w:pPr>
        <w:jc w:val="both"/>
        <w:rPr>
          <w:highlight w:val="none"/>
        </w:rPr>
      </w:pPr>
      <w:r>
        <w:rPr>
          <w:highlight w:val="none"/>
        </w:rPr>
        <w:br w:type="page"/>
      </w:r>
    </w:p>
    <w:p w14:paraId="0D792F4A">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4</w:t>
      </w:r>
    </w:p>
    <w:p w14:paraId="413BE42C">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14:paraId="2C09FC75">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14:paraId="7F35B794">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61F22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2DF3BAC">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777A79FF">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14:paraId="57B9A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33DCCBD2">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4F9C4C16">
            <w:pPr>
              <w:pStyle w:val="14"/>
              <w:widowControl/>
              <w:spacing w:line="460" w:lineRule="exact"/>
              <w:ind w:left="86" w:leftChars="41"/>
              <w:rPr>
                <w:rFonts w:ascii="宋体" w:eastAsia="宋体" w:cs="宋体"/>
                <w:sz w:val="24"/>
                <w:szCs w:val="24"/>
                <w:highlight w:val="none"/>
              </w:rPr>
            </w:pPr>
          </w:p>
        </w:tc>
      </w:tr>
      <w:tr w14:paraId="41DCF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41861555">
            <w:pPr>
              <w:widowControl/>
              <w:spacing w:line="360" w:lineRule="auto"/>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w:t>
            </w:r>
            <w:r>
              <w:rPr>
                <w:rFonts w:hint="eastAsia" w:ascii="宋体" w:hAnsi="宋体" w:eastAsia="宋体" w:cs="宋体"/>
                <w:color w:val="000000"/>
                <w:sz w:val="24"/>
                <w:highlight w:val="none"/>
                <w:u w:color="000000"/>
                <w:lang w:val="en-US" w:eastAsia="zh-CN" w:bidi="ar"/>
              </w:rPr>
              <w:t>报</w:t>
            </w:r>
            <w:r>
              <w:rPr>
                <w:rFonts w:hint="eastAsia" w:ascii="宋体" w:hAnsi="宋体" w:eastAsia="宋体" w:cs="宋体"/>
                <w:color w:val="000000"/>
                <w:sz w:val="24"/>
                <w:highlight w:val="none"/>
                <w:u w:color="000000"/>
                <w:lang w:bidi="ar"/>
              </w:rPr>
              <w:t>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16A0BF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lang w:val="en-US" w:eastAsia="zh-CN"/>
              </w:rPr>
              <w:t>投标报价（含税）</w:t>
            </w:r>
            <w:r>
              <w:rPr>
                <w:rFonts w:hint="eastAsia" w:ascii="宋体" w:hAnsi="Times New Roman" w:eastAsia="宋体" w:cs="Times New Roman"/>
                <w:color w:val="auto"/>
                <w:sz w:val="24"/>
                <w:highlight w:val="none"/>
              </w:rPr>
              <w:t>(</w:t>
            </w:r>
            <w:r>
              <w:rPr>
                <w:rFonts w:hint="eastAsia" w:ascii="宋体" w:hAnsi="Times New Roman" w:eastAsia="宋体" w:cs="Times New Roman"/>
                <w:color w:val="auto"/>
                <w:sz w:val="24"/>
                <w:highlight w:val="none"/>
                <w:lang w:val="en-US" w:eastAsia="zh-CN"/>
              </w:rPr>
              <w:t>大</w:t>
            </w:r>
            <w:r>
              <w:rPr>
                <w:rFonts w:hint="eastAsia" w:ascii="宋体" w:hAnsi="Times New Roman" w:eastAsia="宋体" w:cs="Times New Roman"/>
                <w:color w:val="auto"/>
                <w:sz w:val="24"/>
                <w:highlight w:val="none"/>
              </w:rPr>
              <w:t>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 xml:space="preserve">；         </w:t>
            </w:r>
          </w:p>
          <w:p w14:paraId="6BCF945F">
            <w:pPr>
              <w:keepNext w:val="0"/>
              <w:keepLines w:val="0"/>
              <w:pageBreakBefore w:val="0"/>
              <w:widowControl w:val="0"/>
              <w:kinsoku/>
              <w:wordWrap/>
              <w:overflowPunct/>
              <w:topLinePunct w:val="0"/>
              <w:autoSpaceDE/>
              <w:autoSpaceDN/>
              <w:bidi w:val="0"/>
              <w:adjustRightInd/>
              <w:snapToGrid/>
              <w:spacing w:line="360" w:lineRule="auto"/>
              <w:ind w:firstLine="1920" w:firstLineChars="800"/>
              <w:textAlignment w:val="auto"/>
              <w:rPr>
                <w:rFonts w:hint="eastAsia"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rPr>
              <w:t>(小写)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元；</w:t>
            </w:r>
          </w:p>
          <w:p w14:paraId="66EA0630">
            <w:pPr>
              <w:widowControl/>
              <w:spacing w:line="360" w:lineRule="auto"/>
              <w:rPr>
                <w:rFonts w:ascii="宋体" w:hAnsi="宋体" w:eastAsia="宋体" w:cs="宋体"/>
                <w:color w:val="000000"/>
                <w:sz w:val="24"/>
                <w:highlight w:val="none"/>
                <w:u w:color="000000"/>
                <w:lang w:bidi="ar"/>
              </w:rPr>
            </w:pPr>
          </w:p>
          <w:p w14:paraId="3E9369B3">
            <w:pPr>
              <w:widowControl/>
              <w:spacing w:line="360" w:lineRule="auto"/>
              <w:rPr>
                <w:sz w:val="24"/>
                <w:highlight w:val="none"/>
              </w:rPr>
            </w:pPr>
            <w:r>
              <w:rPr>
                <w:rFonts w:hint="eastAsia" w:ascii="宋体" w:hAnsi="宋体" w:eastAsia="宋体" w:cs="宋体"/>
                <w:color w:val="000000"/>
                <w:sz w:val="24"/>
                <w:highlight w:val="none"/>
                <w:u w:color="000000"/>
                <w:lang w:bidi="ar"/>
              </w:rPr>
              <w:t>服务期：</w:t>
            </w:r>
            <w:r>
              <w:rPr>
                <w:rFonts w:hint="eastAsia" w:ascii="宋体" w:hAnsi="宋体" w:eastAsia="宋体" w:cs="宋体"/>
                <w:color w:val="000000"/>
                <w:sz w:val="24"/>
                <w:highlight w:val="none"/>
                <w:u w:val="single" w:color="000000"/>
                <w:lang w:bidi="ar"/>
              </w:rPr>
              <w:t xml:space="preserve">                        </w:t>
            </w:r>
          </w:p>
        </w:tc>
      </w:tr>
    </w:tbl>
    <w:p w14:paraId="6B93922C">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14:paraId="7A860A25">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14:paraId="44C25836">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14:paraId="55233E03">
      <w:pPr>
        <w:spacing w:line="360" w:lineRule="auto"/>
        <w:rPr>
          <w:rFonts w:ascii="宋体" w:hAnsi="宋体" w:eastAsia="宋体" w:cs="宋体"/>
          <w:b/>
          <w:color w:val="000000"/>
          <w:kern w:val="0"/>
          <w:sz w:val="30"/>
          <w:szCs w:val="30"/>
          <w:highlight w:val="none"/>
          <w:lang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48652093">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5</w:t>
      </w:r>
    </w:p>
    <w:p w14:paraId="3F5ADC26">
      <w:pPr>
        <w:keepNext w:val="0"/>
        <w:keepLines w:val="0"/>
        <w:pageBreakBefore w:val="0"/>
        <w:widowControl/>
        <w:kinsoku/>
        <w:wordWrap/>
        <w:overflowPunct/>
        <w:topLinePunct w:val="0"/>
        <w:autoSpaceDE/>
        <w:autoSpaceDN/>
        <w:bidi w:val="0"/>
        <w:spacing w:line="360" w:lineRule="auto"/>
        <w:ind w:firstLine="531" w:firstLineChars="147"/>
        <w:jc w:val="center"/>
        <w:textAlignment w:val="auto"/>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14:paraId="1B393A27">
      <w:pPr>
        <w:keepNext w:val="0"/>
        <w:keepLines w:val="0"/>
        <w:pageBreakBefore w:val="0"/>
        <w:widowControl/>
        <w:kinsoku/>
        <w:wordWrap/>
        <w:overflowPunct/>
        <w:topLinePunct w:val="0"/>
        <w:autoSpaceDE/>
        <w:autoSpaceDN/>
        <w:bidi w:val="0"/>
        <w:spacing w:line="360" w:lineRule="auto"/>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的投标总报价承包上述项目，并承担任何质量缺陷保修责任。</w:t>
      </w:r>
    </w:p>
    <w:p w14:paraId="3D884E81">
      <w:pPr>
        <w:keepNext w:val="0"/>
        <w:keepLines w:val="0"/>
        <w:pageBreakBefore w:val="0"/>
        <w:tabs>
          <w:tab w:val="left" w:pos="840"/>
        </w:tabs>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4D61DC0B">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B483B4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527EEF38">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5</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如果我方中标我方将按照招标文件的规定提交履约担保。服务期满后，方可退还。</w:t>
      </w:r>
    </w:p>
    <w:p w14:paraId="7CC406DB">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6</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我方承诺在招标文件规定的投标有效期内不撤销投标文件。</w:t>
      </w:r>
    </w:p>
    <w:p w14:paraId="09E1C3A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7</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B1B30D2">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7089DEF9">
      <w:pPr>
        <w:pStyle w:val="18"/>
        <w:spacing w:beforeAutospacing="0" w:afterAutospacing="0" w:line="375" w:lineRule="atLeast"/>
        <w:jc w:val="center"/>
        <w:outlineLvl w:val="0"/>
        <w:rPr>
          <w:rFonts w:hint="default"/>
          <w:b/>
          <w:sz w:val="32"/>
          <w:szCs w:val="32"/>
          <w:highlight w:val="none"/>
        </w:rPr>
      </w:pPr>
      <w:bookmarkStart w:id="135" w:name="_Toc6275_WPSOffice_Level1"/>
      <w:bookmarkEnd w:id="135"/>
      <w:r>
        <w:rPr>
          <w:b/>
          <w:sz w:val="32"/>
          <w:szCs w:val="32"/>
          <w:highlight w:val="none"/>
        </w:rPr>
        <w:t>第八章   招标人、招标代理机构对本招标文件的确认</w:t>
      </w:r>
    </w:p>
    <w:tbl>
      <w:tblPr>
        <w:tblStyle w:val="20"/>
        <w:tblW w:w="8554" w:type="dxa"/>
        <w:tblInd w:w="288" w:type="dxa"/>
        <w:tblLayout w:type="fixed"/>
        <w:tblCellMar>
          <w:top w:w="0" w:type="dxa"/>
          <w:left w:w="108" w:type="dxa"/>
          <w:bottom w:w="0" w:type="dxa"/>
          <w:right w:w="108" w:type="dxa"/>
        </w:tblCellMar>
      </w:tblPr>
      <w:tblGrid>
        <w:gridCol w:w="8554"/>
      </w:tblGrid>
      <w:tr w14:paraId="33D3F793">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7EB28E64">
            <w:pPr>
              <w:widowControl/>
              <w:spacing w:line="440" w:lineRule="exact"/>
              <w:ind w:firstLine="560" w:firstLineChars="200"/>
              <w:rPr>
                <w:rFonts w:ascii="宋体" w:hAnsi="宋体" w:eastAsia="宋体" w:cs="宋体"/>
                <w:sz w:val="28"/>
                <w:szCs w:val="28"/>
                <w:highlight w:val="none"/>
              </w:rPr>
            </w:pPr>
          </w:p>
          <w:p w14:paraId="68A40633">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r>
              <w:rPr>
                <w:rFonts w:hint="eastAsia" w:ascii="宋体" w:hAnsi="宋体" w:eastAsia="宋体" w:cs="宋体"/>
                <w:color w:val="000000"/>
                <w:sz w:val="28"/>
                <w:szCs w:val="28"/>
                <w:highlight w:val="none"/>
                <w:u w:val="single" w:color="000000"/>
                <w:lang w:eastAsia="zh-CN" w:bidi="ar"/>
              </w:rPr>
              <w:t xml:space="preserve"> 滁州轨道运营消防年检项目（2025年-2027年）</w:t>
            </w:r>
            <w:r>
              <w:rPr>
                <w:rFonts w:hint="eastAsia" w:ascii="宋体" w:hAnsi="宋体" w:eastAsia="宋体" w:cs="宋体"/>
                <w:color w:val="000000"/>
                <w:sz w:val="28"/>
                <w:szCs w:val="28"/>
                <w:highlight w:val="none"/>
                <w:u w:color="000000"/>
                <w:lang w:bidi="ar"/>
              </w:rPr>
              <w:t>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招标人：滁州市轨道交通运营有限公司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杭祥婷</w:t>
            </w:r>
          </w:p>
          <w:p w14:paraId="74DEAFC0">
            <w:pPr>
              <w:widowControl/>
              <w:spacing w:line="720" w:lineRule="exact"/>
              <w:ind w:firstLine="560" w:firstLineChars="200"/>
              <w:rPr>
                <w:rFonts w:ascii="宋体" w:hAnsi="宋体" w:eastAsia="宋体" w:cs="宋体"/>
                <w:color w:val="000000"/>
                <w:sz w:val="28"/>
                <w:szCs w:val="28"/>
                <w:highlight w:val="none"/>
                <w:u w:color="000000"/>
                <w:lang w:bidi="ar"/>
              </w:rPr>
            </w:pPr>
            <w:r>
              <w:rPr>
                <w:rFonts w:hint="eastAsia" w:ascii="宋体" w:hAnsi="宋体" w:eastAsia="宋体" w:cs="宋体"/>
                <w:color w:val="000000"/>
                <w:sz w:val="28"/>
                <w:szCs w:val="28"/>
                <w:highlight w:val="none"/>
                <w:u w:color="000000"/>
                <w:lang w:bidi="ar"/>
              </w:rPr>
              <w:t>联系电话：0550-3352129</w:t>
            </w:r>
          </w:p>
          <w:p w14:paraId="46E1250F">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14:paraId="5DF6EDB6">
            <w:pPr>
              <w:widowControl/>
              <w:spacing w:line="440" w:lineRule="exact"/>
              <w:ind w:firstLine="560" w:firstLineChars="200"/>
              <w:rPr>
                <w:rFonts w:ascii="宋体" w:hAnsi="宋体" w:eastAsia="宋体" w:cs="宋体"/>
                <w:sz w:val="28"/>
                <w:szCs w:val="28"/>
                <w:highlight w:val="none"/>
              </w:rPr>
            </w:pPr>
          </w:p>
          <w:p w14:paraId="3C68BDA5">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7D3C123B">
            <w:pPr>
              <w:widowControl/>
              <w:spacing w:line="440" w:lineRule="exact"/>
              <w:ind w:firstLine="6300" w:firstLineChars="2250"/>
              <w:rPr>
                <w:rFonts w:ascii="宋体" w:hAnsi="宋体" w:eastAsia="宋体" w:cs="宋体"/>
                <w:sz w:val="28"/>
                <w:szCs w:val="28"/>
                <w:highlight w:val="none"/>
              </w:rPr>
            </w:pPr>
          </w:p>
          <w:p w14:paraId="72A7CF10">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9</w:t>
            </w:r>
            <w:r>
              <w:rPr>
                <w:rFonts w:hint="eastAsia" w:ascii="宋体" w:hAnsi="宋体" w:eastAsia="宋体" w:cs="宋体"/>
                <w:color w:val="000000"/>
                <w:sz w:val="28"/>
                <w:szCs w:val="28"/>
                <w:highlight w:val="none"/>
                <w:u w:color="000000"/>
                <w:lang w:bidi="ar"/>
              </w:rPr>
              <w:t>月</w:t>
            </w:r>
          </w:p>
          <w:p w14:paraId="50AF4884">
            <w:pPr>
              <w:widowControl/>
              <w:spacing w:line="440" w:lineRule="exact"/>
              <w:ind w:firstLine="5600" w:firstLineChars="2000"/>
              <w:rPr>
                <w:rFonts w:ascii="宋体" w:hAnsi="宋体" w:eastAsia="宋体" w:cs="宋体"/>
                <w:sz w:val="28"/>
                <w:szCs w:val="28"/>
                <w:highlight w:val="none"/>
              </w:rPr>
            </w:pPr>
          </w:p>
        </w:tc>
      </w:tr>
      <w:tr w14:paraId="4AF58520">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444AF2C6">
            <w:pPr>
              <w:widowControl/>
              <w:spacing w:line="440" w:lineRule="exact"/>
              <w:rPr>
                <w:rFonts w:ascii="宋体" w:hAnsi="宋体" w:eastAsia="宋体" w:cs="宋体"/>
                <w:sz w:val="28"/>
                <w:szCs w:val="28"/>
                <w:highlight w:val="none"/>
              </w:rPr>
            </w:pPr>
          </w:p>
          <w:p w14:paraId="02B7A159">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14:paraId="5585717B">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14:paraId="0244C681">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14:paraId="1A093D36">
            <w:pPr>
              <w:widowControl/>
              <w:spacing w:line="440" w:lineRule="exact"/>
              <w:ind w:firstLine="560" w:firstLineChars="200"/>
              <w:rPr>
                <w:rFonts w:ascii="宋体" w:hAnsi="宋体" w:eastAsia="宋体" w:cs="宋体"/>
                <w:sz w:val="28"/>
                <w:szCs w:val="28"/>
                <w:highlight w:val="none"/>
              </w:rPr>
            </w:pPr>
          </w:p>
          <w:p w14:paraId="509C45BA">
            <w:pPr>
              <w:pStyle w:val="5"/>
              <w:ind w:firstLine="560"/>
              <w:rPr>
                <w:kern w:val="2"/>
                <w:sz w:val="28"/>
                <w:szCs w:val="28"/>
                <w:highlight w:val="none"/>
              </w:rPr>
            </w:pPr>
          </w:p>
          <w:p w14:paraId="286D4590">
            <w:pPr>
              <w:widowControl/>
              <w:spacing w:line="357" w:lineRule="atLeast"/>
              <w:rPr>
                <w:rFonts w:ascii="宋体" w:hAnsi="宋体" w:eastAsia="宋体" w:cs="宋体"/>
                <w:highlight w:val="none"/>
              </w:rPr>
            </w:pPr>
          </w:p>
          <w:p w14:paraId="0A41F269">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1F1DDC9F">
            <w:pPr>
              <w:widowControl/>
              <w:spacing w:line="440" w:lineRule="exact"/>
              <w:ind w:firstLine="6300" w:firstLineChars="2250"/>
              <w:rPr>
                <w:rFonts w:ascii="宋体" w:hAnsi="宋体" w:eastAsia="宋体" w:cs="宋体"/>
                <w:sz w:val="28"/>
                <w:szCs w:val="28"/>
                <w:highlight w:val="none"/>
              </w:rPr>
            </w:pPr>
          </w:p>
          <w:p w14:paraId="231A8E3A">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9</w:t>
            </w:r>
            <w:r>
              <w:rPr>
                <w:rFonts w:hint="eastAsia" w:ascii="宋体" w:hAnsi="宋体" w:eastAsia="宋体" w:cs="宋体"/>
                <w:color w:val="000000"/>
                <w:sz w:val="28"/>
                <w:szCs w:val="28"/>
                <w:highlight w:val="none"/>
                <w:u w:color="000000"/>
                <w:lang w:bidi="ar"/>
              </w:rPr>
              <w:t>月</w:t>
            </w:r>
          </w:p>
        </w:tc>
      </w:tr>
    </w:tbl>
    <w:p w14:paraId="0AE0C09F">
      <w:pPr>
        <w:rPr>
          <w:highlight w:val="none"/>
        </w:rPr>
      </w:pPr>
    </w:p>
    <w:bookmarkEnd w:id="136"/>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AD4DE65-D010-4093-8513-71F560E1F225}"/>
  </w:font>
  <w:font w:name="黑体">
    <w:panose1 w:val="02010609060101010101"/>
    <w:charset w:val="86"/>
    <w:family w:val="auto"/>
    <w:pitch w:val="default"/>
    <w:sig w:usb0="800002BF" w:usb1="38CF7CFA" w:usb2="00000016" w:usb3="00000000" w:csb0="00040001" w:csb1="00000000"/>
    <w:embedRegular r:id="rId2" w:fontKey="{CBFBC456-1D81-4DAB-8BA2-5E6DF985EC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6A7103E5-C42C-4817-9565-6EA1FBEC38D9}"/>
  </w:font>
  <w:font w:name="方正仿宋_GB2312">
    <w:panose1 w:val="02000000000000000000"/>
    <w:charset w:val="86"/>
    <w:family w:val="auto"/>
    <w:pitch w:val="default"/>
    <w:sig w:usb0="A00002BF" w:usb1="184F6CFA" w:usb2="00000012" w:usb3="00000000" w:csb0="00040001" w:csb1="00000000"/>
    <w:embedRegular r:id="rId4" w:fontKey="{9EB20C98-E3E2-42A5-A5FE-CE142C2DA582}"/>
  </w:font>
  <w:font w:name="方正公文小标宋">
    <w:altName w:val="宋体"/>
    <w:panose1 w:val="02000500000000000000"/>
    <w:charset w:val="86"/>
    <w:family w:val="auto"/>
    <w:pitch w:val="default"/>
    <w:sig w:usb0="00000000" w:usb1="00000000" w:usb2="00000016" w:usb3="00000000" w:csb0="00040001" w:csb1="00000000"/>
  </w:font>
  <w:font w:name="Therese">
    <w:altName w:val="Segoe Print"/>
    <w:panose1 w:val="00000500000000000000"/>
    <w:charset w:val="00"/>
    <w:family w:val="auto"/>
    <w:pitch w:val="default"/>
    <w:sig w:usb0="00000000" w:usb1="00000000" w:usb2="00000000" w:usb3="00000000" w:csb0="00000193"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5" w:fontKey="{EF037A18-88C0-4DAE-A3B6-AF95615FD5CC}"/>
  </w:font>
  <w:font w:name="仿宋_GB2312">
    <w:panose1 w:val="02010609030101010101"/>
    <w:charset w:val="86"/>
    <w:family w:val="auto"/>
    <w:pitch w:val="default"/>
    <w:sig w:usb0="00000001" w:usb1="080E0000" w:usb2="00000000" w:usb3="00000000" w:csb0="00040000" w:csb1="00000000"/>
    <w:embedRegular r:id="rId6" w:fontKey="{71802E82-5938-4ACB-855B-178A515ECCBC}"/>
  </w:font>
  <w:font w:name="金山简魏碑">
    <w:altName w:val="宋体"/>
    <w:panose1 w:val="00000000000000000000"/>
    <w:charset w:val="86"/>
    <w:family w:val="modern"/>
    <w:pitch w:val="default"/>
    <w:sig w:usb0="00000000" w:usb1="00000000" w:usb2="00000010" w:usb3="00000000" w:csb0="00040000" w:csb1="00000000"/>
    <w:embedRegular r:id="rId7" w:fontKey="{0251CAE4-5791-4BC6-AE37-92061CB381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B5BB1">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C2AD9">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0C2AD9">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AC14B">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EC3E1">
                          <w:pPr>
                            <w:pStyle w:val="15"/>
                          </w:pPr>
                          <w:r>
                            <w:t xml:space="preserve">第 </w:t>
                          </w:r>
                          <w:r>
                            <w:fldChar w:fldCharType="begin"/>
                          </w:r>
                          <w:r>
                            <w:instrText xml:space="preserve"> PAGE  \* MERGEFORMAT </w:instrText>
                          </w:r>
                          <w:r>
                            <w:fldChar w:fldCharType="separate"/>
                          </w:r>
                          <w:r>
                            <w:t>53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E9EC3E1">
                    <w:pPr>
                      <w:pStyle w:val="15"/>
                    </w:pPr>
                    <w:r>
                      <w:t xml:space="preserve">第 </w:t>
                    </w:r>
                    <w:r>
                      <w:fldChar w:fldCharType="begin"/>
                    </w:r>
                    <w:r>
                      <w:instrText xml:space="preserve"> PAGE  \* MERGEFORMAT </w:instrText>
                    </w:r>
                    <w:r>
                      <w:fldChar w:fldCharType="separate"/>
                    </w:r>
                    <w:r>
                      <w:t>53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240C8"/>
    <w:multiLevelType w:val="singleLevel"/>
    <w:tmpl w:val="9A4240C8"/>
    <w:lvl w:ilvl="0" w:tentative="0">
      <w:start w:val="4"/>
      <w:numFmt w:val="chineseCounting"/>
      <w:suff w:val="space"/>
      <w:lvlText w:val="第%1章"/>
      <w:lvlJc w:val="left"/>
      <w:rPr>
        <w:rFonts w:hint="eastAsia"/>
      </w:rPr>
    </w:lvl>
  </w:abstractNum>
  <w:abstractNum w:abstractNumId="1">
    <w:nsid w:val="F4A311EA"/>
    <w:multiLevelType w:val="singleLevel"/>
    <w:tmpl w:val="F4A311EA"/>
    <w:lvl w:ilvl="0" w:tentative="0">
      <w:start w:val="3"/>
      <w:numFmt w:val="decimal"/>
      <w:suff w:val="nothing"/>
      <w:lvlText w:val="%1．"/>
      <w:lvlJc w:val="left"/>
    </w:lvl>
  </w:abstractNum>
  <w:abstractNum w:abstractNumId="2">
    <w:nsid w:val="13C6024F"/>
    <w:multiLevelType w:val="singleLevel"/>
    <w:tmpl w:val="13C6024F"/>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246A74"/>
    <w:rsid w:val="0036145C"/>
    <w:rsid w:val="004400C7"/>
    <w:rsid w:val="005A6ADA"/>
    <w:rsid w:val="005D3131"/>
    <w:rsid w:val="00796375"/>
    <w:rsid w:val="007D16F0"/>
    <w:rsid w:val="00A144D4"/>
    <w:rsid w:val="00A7116B"/>
    <w:rsid w:val="00E67AB4"/>
    <w:rsid w:val="00ED3222"/>
    <w:rsid w:val="01D118B5"/>
    <w:rsid w:val="01E872A1"/>
    <w:rsid w:val="06D54ED0"/>
    <w:rsid w:val="0A4E2FDB"/>
    <w:rsid w:val="0AFF501E"/>
    <w:rsid w:val="0CEF01A1"/>
    <w:rsid w:val="0EBB3464"/>
    <w:rsid w:val="0F5A3543"/>
    <w:rsid w:val="11273F56"/>
    <w:rsid w:val="113B3BA0"/>
    <w:rsid w:val="12431559"/>
    <w:rsid w:val="13672B79"/>
    <w:rsid w:val="14102AD3"/>
    <w:rsid w:val="14334ED5"/>
    <w:rsid w:val="152C4FEB"/>
    <w:rsid w:val="158D1BF3"/>
    <w:rsid w:val="162403C8"/>
    <w:rsid w:val="165958AD"/>
    <w:rsid w:val="189A735D"/>
    <w:rsid w:val="19C2340B"/>
    <w:rsid w:val="1A2C0203"/>
    <w:rsid w:val="1AFF1DF1"/>
    <w:rsid w:val="1B0B6A26"/>
    <w:rsid w:val="1B56742D"/>
    <w:rsid w:val="1B855F93"/>
    <w:rsid w:val="1BE83977"/>
    <w:rsid w:val="1D1E4896"/>
    <w:rsid w:val="1DD7722D"/>
    <w:rsid w:val="1E452429"/>
    <w:rsid w:val="1E474369"/>
    <w:rsid w:val="1F093DEF"/>
    <w:rsid w:val="1FBE5586"/>
    <w:rsid w:val="2035457B"/>
    <w:rsid w:val="204506D8"/>
    <w:rsid w:val="20476A09"/>
    <w:rsid w:val="208257F5"/>
    <w:rsid w:val="20A467B2"/>
    <w:rsid w:val="20F63292"/>
    <w:rsid w:val="21391D2B"/>
    <w:rsid w:val="214F60AF"/>
    <w:rsid w:val="21FC6157"/>
    <w:rsid w:val="222D5B93"/>
    <w:rsid w:val="223E0729"/>
    <w:rsid w:val="22FC2884"/>
    <w:rsid w:val="2309025E"/>
    <w:rsid w:val="248654F4"/>
    <w:rsid w:val="27153B40"/>
    <w:rsid w:val="27427F5F"/>
    <w:rsid w:val="287E4991"/>
    <w:rsid w:val="2B6D586A"/>
    <w:rsid w:val="2E391725"/>
    <w:rsid w:val="2E7D0093"/>
    <w:rsid w:val="34033D28"/>
    <w:rsid w:val="35144896"/>
    <w:rsid w:val="35E820B0"/>
    <w:rsid w:val="379A4E56"/>
    <w:rsid w:val="39447D88"/>
    <w:rsid w:val="3A152A74"/>
    <w:rsid w:val="3CE35A45"/>
    <w:rsid w:val="3D7F110E"/>
    <w:rsid w:val="3D8B68BD"/>
    <w:rsid w:val="3F57666C"/>
    <w:rsid w:val="40585B1F"/>
    <w:rsid w:val="41C76417"/>
    <w:rsid w:val="42090A0D"/>
    <w:rsid w:val="426A2148"/>
    <w:rsid w:val="42AB7679"/>
    <w:rsid w:val="440F4D94"/>
    <w:rsid w:val="44121234"/>
    <w:rsid w:val="44A22EE0"/>
    <w:rsid w:val="45C02C36"/>
    <w:rsid w:val="46623AC8"/>
    <w:rsid w:val="47DC16A5"/>
    <w:rsid w:val="47E44403"/>
    <w:rsid w:val="48BD5FD9"/>
    <w:rsid w:val="48C925D0"/>
    <w:rsid w:val="493A02D3"/>
    <w:rsid w:val="49560276"/>
    <w:rsid w:val="49D20DB3"/>
    <w:rsid w:val="4AA57A76"/>
    <w:rsid w:val="4B8A2C90"/>
    <w:rsid w:val="4BE25B8D"/>
    <w:rsid w:val="4C3857CB"/>
    <w:rsid w:val="4E5A23DA"/>
    <w:rsid w:val="4F522371"/>
    <w:rsid w:val="4FA422F6"/>
    <w:rsid w:val="510E11AC"/>
    <w:rsid w:val="512D1C7D"/>
    <w:rsid w:val="51D84CC9"/>
    <w:rsid w:val="551453B2"/>
    <w:rsid w:val="5523352E"/>
    <w:rsid w:val="55B51F78"/>
    <w:rsid w:val="577B334F"/>
    <w:rsid w:val="5AB972A9"/>
    <w:rsid w:val="5AC41FE9"/>
    <w:rsid w:val="5D13683D"/>
    <w:rsid w:val="5D2B5019"/>
    <w:rsid w:val="5D7002D3"/>
    <w:rsid w:val="5D9370C8"/>
    <w:rsid w:val="5D960B86"/>
    <w:rsid w:val="604D11B9"/>
    <w:rsid w:val="610B63DA"/>
    <w:rsid w:val="62C47C43"/>
    <w:rsid w:val="62D915BE"/>
    <w:rsid w:val="6509245E"/>
    <w:rsid w:val="656257FB"/>
    <w:rsid w:val="66527E86"/>
    <w:rsid w:val="668A652A"/>
    <w:rsid w:val="69954A88"/>
    <w:rsid w:val="6EA934B6"/>
    <w:rsid w:val="6FEA05C0"/>
    <w:rsid w:val="706E041E"/>
    <w:rsid w:val="71B01D3D"/>
    <w:rsid w:val="74C262FC"/>
    <w:rsid w:val="75843174"/>
    <w:rsid w:val="76B7003F"/>
    <w:rsid w:val="771A30E5"/>
    <w:rsid w:val="77E03419"/>
    <w:rsid w:val="79757E4E"/>
    <w:rsid w:val="7A165EE4"/>
    <w:rsid w:val="7A2A6204"/>
    <w:rsid w:val="7AF5326F"/>
    <w:rsid w:val="7C6F2B16"/>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8"/>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3">
    <w:name w:val="toc 7"/>
    <w:basedOn w:val="1"/>
    <w:next w:val="1"/>
    <w:autoRedefine/>
    <w:qFormat/>
    <w:uiPriority w:val="39"/>
    <w:pPr>
      <w:ind w:left="1260"/>
      <w:jc w:val="left"/>
    </w:pPr>
    <w:rPr>
      <w:sz w:val="18"/>
      <w:szCs w:val="18"/>
    </w:rPr>
  </w:style>
  <w:style w:type="paragraph" w:styleId="4">
    <w:name w:val="Normal Indent"/>
    <w:basedOn w:val="1"/>
    <w:next w:val="5"/>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1"/>
    <w:link w:val="26"/>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next w:val="7"/>
    <w:link w:val="25"/>
    <w:autoRedefine/>
    <w:qFormat/>
    <w:uiPriority w:val="0"/>
    <w:pPr>
      <w:spacing w:after="120"/>
      <w:ind w:left="420" w:leftChars="200"/>
    </w:pPr>
  </w:style>
  <w:style w:type="paragraph" w:styleId="7">
    <w:name w:val="envelope return"/>
    <w:basedOn w:val="1"/>
    <w:next w:val="3"/>
    <w:autoRedefine/>
    <w:qFormat/>
    <w:uiPriority w:val="0"/>
    <w:pPr>
      <w:snapToGrid w:val="0"/>
    </w:pPr>
    <w:rPr>
      <w:rFonts w:ascii="Arial" w:hAnsi="Arial"/>
    </w:rPr>
  </w:style>
  <w:style w:type="paragraph" w:styleId="8">
    <w:name w:val="annotation text"/>
    <w:basedOn w:val="1"/>
    <w:autoRedefine/>
    <w:qFormat/>
    <w:uiPriority w:val="0"/>
    <w:pPr>
      <w:jc w:val="left"/>
    </w:pPr>
  </w:style>
  <w:style w:type="paragraph" w:styleId="9">
    <w:name w:val="Body Text 3"/>
    <w:basedOn w:val="1"/>
    <w:autoRedefine/>
    <w:qFormat/>
    <w:uiPriority w:val="0"/>
    <w:rPr>
      <w:rFonts w:ascii="宋体" w:hAnsi="Calibri" w:eastAsia="宋体" w:cs="Times New Roman"/>
      <w:sz w:val="24"/>
      <w:szCs w:val="20"/>
    </w:rPr>
  </w:style>
  <w:style w:type="paragraph" w:styleId="10">
    <w:name w:val="Body Text"/>
    <w:basedOn w:val="1"/>
    <w:next w:val="11"/>
    <w:autoRedefine/>
    <w:qFormat/>
    <w:uiPriority w:val="0"/>
    <w:pPr>
      <w:snapToGrid w:val="0"/>
      <w:spacing w:line="360" w:lineRule="auto"/>
    </w:pPr>
    <w:rPr>
      <w:rFonts w:ascii="Arial" w:hAnsi="Arial" w:eastAsia="方正仿宋_GB2312"/>
      <w:sz w:val="31"/>
    </w:rPr>
  </w:style>
  <w:style w:type="paragraph" w:customStyle="1" w:styleId="11">
    <w:name w:val="Default"/>
    <w:next w:val="12"/>
    <w:autoRedefine/>
    <w:qFormat/>
    <w:uiPriority w:val="0"/>
    <w:pPr>
      <w:widowControl w:val="0"/>
      <w:autoSpaceDE w:val="0"/>
      <w:autoSpaceDN w:val="0"/>
      <w:adjustRightInd w:val="0"/>
    </w:pPr>
    <w:rPr>
      <w:rFonts w:ascii="方正公文小标宋" w:hAnsi="Calibri" w:eastAsia="方正公文小标宋" w:cs="方正公文小标宋"/>
      <w:color w:val="000000"/>
      <w:sz w:val="24"/>
      <w:szCs w:val="24"/>
      <w:lang w:val="en-US" w:eastAsia="zh-CN" w:bidi="ar-SA"/>
    </w:rPr>
  </w:style>
  <w:style w:type="paragraph" w:styleId="12">
    <w:name w:val="footnote text"/>
    <w:basedOn w:val="1"/>
    <w:unhideWhenUsed/>
    <w:qFormat/>
    <w:uiPriority w:val="99"/>
    <w:rPr>
      <w:sz w:val="18"/>
      <w:szCs w:val="18"/>
    </w:rPr>
  </w:style>
  <w:style w:type="paragraph" w:styleId="13">
    <w:name w:val="Plain Text"/>
    <w:basedOn w:val="1"/>
    <w:link w:val="30"/>
    <w:autoRedefine/>
    <w:qFormat/>
    <w:uiPriority w:val="0"/>
    <w:rPr>
      <w:rFonts w:hint="eastAsia" w:ascii="宋体" w:hAnsi="宋体" w:eastAsia="宋体" w:cs="Times New Roman"/>
      <w:szCs w:val="21"/>
    </w:rPr>
  </w:style>
  <w:style w:type="paragraph" w:styleId="14">
    <w:name w:val="Date"/>
    <w:basedOn w:val="1"/>
    <w:next w:val="1"/>
    <w:link w:val="27"/>
    <w:autoRedefine/>
    <w:qFormat/>
    <w:uiPriority w:val="0"/>
    <w:rPr>
      <w:rFonts w:ascii="Arial" w:hAnsi="Arial" w:eastAsia="方正仿宋_GB2312" w:cs="Times New Roman"/>
      <w:color w:val="000000"/>
      <w:sz w:val="32"/>
      <w:szCs w:val="32"/>
      <w:u w:color="000000"/>
    </w:rPr>
  </w:style>
  <w:style w:type="paragraph" w:styleId="15">
    <w:name w:val="footer"/>
    <w:basedOn w:val="1"/>
    <w:link w:val="31"/>
    <w:autoRedefine/>
    <w:qFormat/>
    <w:uiPriority w:val="0"/>
    <w:pPr>
      <w:tabs>
        <w:tab w:val="center" w:pos="4153"/>
        <w:tab w:val="right" w:pos="8306"/>
      </w:tabs>
      <w:snapToGrid w:val="0"/>
      <w:jc w:val="left"/>
    </w:pPr>
    <w:rPr>
      <w:sz w:val="18"/>
    </w:rPr>
  </w:style>
  <w:style w:type="paragraph" w:styleId="16">
    <w:name w:val="header"/>
    <w:basedOn w:val="1"/>
    <w:link w:val="2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List"/>
    <w:basedOn w:val="1"/>
    <w:autoRedefine/>
    <w:qFormat/>
    <w:uiPriority w:val="0"/>
    <w:pPr>
      <w:spacing w:beforeAutospacing="1" w:afterAutospacing="1"/>
      <w:ind w:left="420" w:hanging="420"/>
    </w:pPr>
    <w:rPr>
      <w:rFonts w:ascii="Arial" w:hAnsi="Arial" w:eastAsia="方正仿宋_GB2312" w:cs="Times New Roman"/>
      <w:sz w:val="28"/>
      <w:szCs w:val="28"/>
    </w:rPr>
  </w:style>
  <w:style w:type="paragraph" w:styleId="18">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paragraph" w:styleId="19">
    <w:name w:val="Body Text First Indent"/>
    <w:basedOn w:val="10"/>
    <w:autoRedefine/>
    <w:qFormat/>
    <w:uiPriority w:val="0"/>
    <w:pPr>
      <w:spacing w:after="120" w:line="240" w:lineRule="auto"/>
      <w:ind w:firstLine="420" w:firstLineChars="100"/>
    </w:p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autoRedefine/>
    <w:qFormat/>
    <w:uiPriority w:val="0"/>
  </w:style>
  <w:style w:type="paragraph" w:customStyle="1" w:styleId="24">
    <w:name w:val="正文文字 8"/>
    <w:basedOn w:val="1"/>
    <w:next w:val="1"/>
    <w:autoRedefine/>
    <w:qFormat/>
    <w:uiPriority w:val="0"/>
    <w:pPr>
      <w:ind w:left="240"/>
    </w:pPr>
    <w:rPr>
      <w:sz w:val="16"/>
    </w:rPr>
  </w:style>
  <w:style w:type="character" w:customStyle="1" w:styleId="25">
    <w:name w:val="正文文本缩进 字符"/>
    <w:basedOn w:val="22"/>
    <w:link w:val="6"/>
    <w:autoRedefine/>
    <w:qFormat/>
    <w:uiPriority w:val="0"/>
    <w:rPr>
      <w:rFonts w:hint="default" w:ascii="Times New Roman" w:hAnsi="Times New Roman" w:eastAsia="宋体" w:cs="Times New Roman"/>
      <w:color w:val="000000"/>
      <w:kern w:val="0"/>
      <w:szCs w:val="21"/>
      <w:u w:color="000000"/>
    </w:rPr>
  </w:style>
  <w:style w:type="character" w:customStyle="1" w:styleId="26">
    <w:name w:val="正文文本首行缩进 2 字符"/>
    <w:basedOn w:val="25"/>
    <w:link w:val="5"/>
    <w:autoRedefine/>
    <w:qFormat/>
    <w:uiPriority w:val="0"/>
    <w:rPr>
      <w:rFonts w:hint="default" w:ascii="Times New Roman" w:hAnsi="Times New Roman" w:eastAsia="宋体" w:cs="Times New Roman"/>
      <w:color w:val="000000"/>
      <w:kern w:val="0"/>
      <w:szCs w:val="21"/>
      <w:u w:color="000000"/>
    </w:rPr>
  </w:style>
  <w:style w:type="character" w:customStyle="1" w:styleId="27">
    <w:name w:val="日期 字符"/>
    <w:basedOn w:val="22"/>
    <w:link w:val="14"/>
    <w:autoRedefine/>
    <w:qFormat/>
    <w:uiPriority w:val="0"/>
    <w:rPr>
      <w:rFonts w:ascii="Arial" w:hAnsi="Arial" w:eastAsia="方正仿宋_GB2312" w:cs="Arial"/>
      <w:color w:val="000000"/>
      <w:sz w:val="32"/>
      <w:szCs w:val="32"/>
      <w:u w:color="000000"/>
    </w:rPr>
  </w:style>
  <w:style w:type="character" w:customStyle="1" w:styleId="28">
    <w:name w:val="标题 2 字符"/>
    <w:basedOn w:val="22"/>
    <w:link w:val="2"/>
    <w:autoRedefine/>
    <w:qFormat/>
    <w:uiPriority w:val="0"/>
    <w:rPr>
      <w:rFonts w:hint="default" w:ascii="Times New Roman" w:hAnsi="Times New Roman" w:eastAsia="宋体" w:cs="Times New Roman"/>
      <w:kern w:val="0"/>
      <w:sz w:val="24"/>
      <w:szCs w:val="24"/>
    </w:rPr>
  </w:style>
  <w:style w:type="character" w:customStyle="1" w:styleId="29">
    <w:name w:val="页眉 字符"/>
    <w:basedOn w:val="22"/>
    <w:link w:val="16"/>
    <w:autoRedefine/>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字符"/>
    <w:basedOn w:val="22"/>
    <w:link w:val="13"/>
    <w:autoRedefine/>
    <w:qFormat/>
    <w:uiPriority w:val="0"/>
    <w:rPr>
      <w:rFonts w:hint="eastAsia" w:ascii="宋体" w:hAnsi="宋体" w:eastAsia="宋体" w:cs="宋体"/>
      <w:szCs w:val="21"/>
    </w:rPr>
  </w:style>
  <w:style w:type="character" w:customStyle="1" w:styleId="31">
    <w:name w:val="页脚 字符"/>
    <w:basedOn w:val="22"/>
    <w:link w:val="15"/>
    <w:autoRedefine/>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3">
    <w:name w:val="List Paragraph"/>
    <w:basedOn w:val="1"/>
    <w:autoRedefine/>
    <w:qFormat/>
    <w:uiPriority w:val="0"/>
    <w:pPr>
      <w:ind w:firstLine="200" w:firstLineChars="200"/>
    </w:pPr>
    <w:rPr>
      <w:u w:color="000000"/>
    </w:rPr>
  </w:style>
  <w:style w:type="character" w:customStyle="1" w:styleId="34">
    <w:name w:val="NormalCharacter"/>
    <w:autoRedefine/>
    <w:semiHidden/>
    <w:qFormat/>
    <w:uiPriority w:val="0"/>
  </w:style>
  <w:style w:type="paragraph" w:customStyle="1" w:styleId="35">
    <w:name w:val="l正文"/>
    <w:autoRedefine/>
    <w:qFormat/>
    <w:uiPriority w:val="0"/>
    <w:pPr>
      <w:widowControl w:val="0"/>
      <w:spacing w:line="300" w:lineRule="auto"/>
      <w:ind w:firstLine="200" w:firstLineChars="200"/>
      <w:jc w:val="both"/>
    </w:pPr>
    <w:rPr>
      <w:rFonts w:ascii="方正仿宋_GB2312" w:hAnsi="Therese" w:eastAsia="方正仿宋_GB2312" w:cs="Times New Roman"/>
      <w:kern w:val="2"/>
      <w:sz w:val="24"/>
      <w:szCs w:val="24"/>
      <w:lang w:val="en-US" w:eastAsia="zh-CN" w:bidi="ar-SA"/>
    </w:rPr>
  </w:style>
  <w:style w:type="character" w:customStyle="1" w:styleId="36">
    <w:name w:val="font51"/>
    <w:basedOn w:val="22"/>
    <w:autoRedefine/>
    <w:qFormat/>
    <w:uiPriority w:val="0"/>
    <w:rPr>
      <w:rFonts w:hint="eastAsia" w:ascii="宋体" w:hAnsi="宋体" w:eastAsia="宋体" w:cs="宋体"/>
      <w:color w:val="000000"/>
      <w:sz w:val="22"/>
      <w:szCs w:val="22"/>
      <w:u w:val="none"/>
    </w:rPr>
  </w:style>
  <w:style w:type="character" w:customStyle="1" w:styleId="37">
    <w:name w:val="font31"/>
    <w:basedOn w:val="22"/>
    <w:autoRedefine/>
    <w:qFormat/>
    <w:uiPriority w:val="0"/>
    <w:rPr>
      <w:rFonts w:hint="default" w:ascii="Times New Roman" w:hAnsi="Times New Roman" w:cs="Times New Roman"/>
      <w:color w:val="000000"/>
      <w:sz w:val="22"/>
      <w:szCs w:val="22"/>
      <w:u w:val="none"/>
    </w:rPr>
  </w:style>
  <w:style w:type="character" w:customStyle="1" w:styleId="38">
    <w:name w:val="font61"/>
    <w:basedOn w:val="22"/>
    <w:autoRedefine/>
    <w:qFormat/>
    <w:uiPriority w:val="0"/>
    <w:rPr>
      <w:rFonts w:hint="default" w:ascii="Times New Roman" w:hAnsi="Times New Roman" w:cs="Times New Roman"/>
      <w:color w:val="000000"/>
      <w:sz w:val="21"/>
      <w:szCs w:val="21"/>
      <w:u w:val="none"/>
    </w:rPr>
  </w:style>
  <w:style w:type="character" w:customStyle="1" w:styleId="39">
    <w:name w:val="font71"/>
    <w:basedOn w:val="22"/>
    <w:autoRedefine/>
    <w:qFormat/>
    <w:uiPriority w:val="0"/>
    <w:rPr>
      <w:rFonts w:hint="eastAsia" w:ascii="宋体" w:hAnsi="宋体" w:eastAsia="宋体" w:cs="宋体"/>
      <w:color w:val="000000"/>
      <w:sz w:val="21"/>
      <w:szCs w:val="21"/>
      <w:u w:val="none"/>
    </w:rPr>
  </w:style>
  <w:style w:type="character" w:customStyle="1" w:styleId="40">
    <w:name w:val="font01"/>
    <w:basedOn w:val="22"/>
    <w:autoRedefine/>
    <w:qFormat/>
    <w:uiPriority w:val="0"/>
    <w:rPr>
      <w:rFonts w:hint="eastAsia" w:ascii="宋体" w:hAnsi="宋体" w:eastAsia="宋体" w:cs="宋体"/>
      <w:color w:val="000000"/>
      <w:sz w:val="22"/>
      <w:szCs w:val="22"/>
      <w:u w:val="none"/>
    </w:rPr>
  </w:style>
  <w:style w:type="character" w:customStyle="1" w:styleId="41">
    <w:name w:val="font11"/>
    <w:basedOn w:val="22"/>
    <w:autoRedefine/>
    <w:qFormat/>
    <w:uiPriority w:val="0"/>
    <w:rPr>
      <w:rFonts w:hint="eastAsia" w:ascii="宋体" w:hAnsi="宋体" w:eastAsia="宋体" w:cs="宋体"/>
      <w:color w:val="000000"/>
      <w:sz w:val="21"/>
      <w:szCs w:val="21"/>
      <w:u w:val="none"/>
    </w:rPr>
  </w:style>
  <w:style w:type="character" w:customStyle="1" w:styleId="42">
    <w:name w:val="font41"/>
    <w:basedOn w:val="22"/>
    <w:autoRedefine/>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autoRedefine/>
    <w:qFormat/>
    <w:uiPriority w:val="0"/>
    <w:rPr>
      <w:rFonts w:hint="eastAsia" w:eastAsia="楷体"/>
    </w:rPr>
  </w:style>
  <w:style w:type="paragraph" w:customStyle="1" w:styleId="44">
    <w:name w:val="纯文本1"/>
    <w:basedOn w:val="1"/>
    <w:autoRedefine/>
    <w:qFormat/>
    <w:uiPriority w:val="0"/>
    <w:rPr>
      <w:rFonts w:ascii="宋体" w:hAnsi="Courier New" w:cs="Courier New"/>
      <w:szCs w:val="21"/>
    </w:rPr>
  </w:style>
  <w:style w:type="paragraph" w:customStyle="1" w:styleId="45">
    <w:name w:val="正文缩进11"/>
    <w:basedOn w:val="1"/>
    <w:autoRedefine/>
    <w:qFormat/>
    <w:uiPriority w:val="0"/>
    <w:pPr>
      <w:ind w:firstLine="420"/>
    </w:pPr>
    <w:rPr>
      <w:b/>
      <w:sz w:val="24"/>
      <w:szCs w:val="20"/>
    </w:rPr>
  </w:style>
  <w:style w:type="character" w:customStyle="1" w:styleId="46">
    <w:name w:val="font101"/>
    <w:basedOn w:val="22"/>
    <w:autoRedefine/>
    <w:qFormat/>
    <w:uiPriority w:val="0"/>
    <w:rPr>
      <w:rFonts w:hint="default" w:ascii="Times New Roman" w:hAnsi="Times New Roman" w:cs="Times New Roman"/>
      <w:color w:val="000000"/>
      <w:sz w:val="22"/>
      <w:szCs w:val="22"/>
      <w:u w:val="none"/>
    </w:rPr>
  </w:style>
  <w:style w:type="character" w:customStyle="1" w:styleId="47">
    <w:name w:val="font111"/>
    <w:basedOn w:val="22"/>
    <w:autoRedefine/>
    <w:qFormat/>
    <w:uiPriority w:val="0"/>
    <w:rPr>
      <w:rFonts w:hint="eastAsia" w:ascii="宋体" w:hAnsi="宋体" w:eastAsia="宋体" w:cs="宋体"/>
      <w:color w:val="000000"/>
      <w:sz w:val="22"/>
      <w:szCs w:val="22"/>
      <w:u w:val="none"/>
    </w:rPr>
  </w:style>
  <w:style w:type="character" w:customStyle="1" w:styleId="48">
    <w:name w:val="font181"/>
    <w:basedOn w:val="22"/>
    <w:autoRedefine/>
    <w:qFormat/>
    <w:uiPriority w:val="0"/>
    <w:rPr>
      <w:rFonts w:hint="default" w:ascii="Times New Roman" w:hAnsi="Times New Roman" w:cs="Times New Roman"/>
      <w:color w:val="000000"/>
      <w:sz w:val="22"/>
      <w:szCs w:val="22"/>
      <w:u w:val="none"/>
    </w:rPr>
  </w:style>
  <w:style w:type="character" w:customStyle="1" w:styleId="49">
    <w:name w:val="font191"/>
    <w:basedOn w:val="22"/>
    <w:autoRedefine/>
    <w:qFormat/>
    <w:uiPriority w:val="0"/>
    <w:rPr>
      <w:rFonts w:hint="default" w:ascii="Times New Roman" w:hAnsi="Times New Roman" w:cs="Times New Roman"/>
      <w:color w:val="000000"/>
      <w:sz w:val="22"/>
      <w:szCs w:val="22"/>
      <w:u w:val="none"/>
    </w:rPr>
  </w:style>
  <w:style w:type="character" w:customStyle="1" w:styleId="50">
    <w:name w:val="font151"/>
    <w:basedOn w:val="22"/>
    <w:autoRedefine/>
    <w:qFormat/>
    <w:uiPriority w:val="0"/>
    <w:rPr>
      <w:rFonts w:hint="default" w:ascii="Times New Roman" w:hAnsi="Times New Roman" w:cs="Times New Roman"/>
      <w:color w:val="000000"/>
      <w:sz w:val="22"/>
      <w:szCs w:val="22"/>
      <w:u w:val="none"/>
    </w:rPr>
  </w:style>
  <w:style w:type="character" w:customStyle="1" w:styleId="51">
    <w:name w:val="font171"/>
    <w:basedOn w:val="22"/>
    <w:autoRedefine/>
    <w:qFormat/>
    <w:uiPriority w:val="0"/>
    <w:rPr>
      <w:rFonts w:hint="default" w:ascii="Calibri" w:hAnsi="Calibri" w:cs="Calibri"/>
      <w:color w:val="000000"/>
      <w:sz w:val="22"/>
      <w:szCs w:val="22"/>
      <w:u w:val="none"/>
    </w:rPr>
  </w:style>
  <w:style w:type="character" w:customStyle="1" w:styleId="52">
    <w:name w:val="font112"/>
    <w:basedOn w:val="22"/>
    <w:qFormat/>
    <w:uiPriority w:val="0"/>
    <w:rPr>
      <w:rFonts w:hint="eastAsia" w:ascii="宋体" w:hAnsi="宋体" w:eastAsia="宋体" w:cs="宋体"/>
      <w:color w:val="000000"/>
      <w:sz w:val="20"/>
      <w:szCs w:val="20"/>
      <w:u w:val="none"/>
    </w:rPr>
  </w:style>
  <w:style w:type="character" w:customStyle="1" w:styleId="53">
    <w:name w:val="font212"/>
    <w:basedOn w:val="22"/>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62</Pages>
  <Words>17290</Words>
  <Characters>18747</Characters>
  <Lines>384</Lines>
  <Paragraphs>108</Paragraphs>
  <TotalTime>18</TotalTime>
  <ScaleCrop>false</ScaleCrop>
  <LinksUpToDate>false</LinksUpToDate>
  <CharactersWithSpaces>19209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2024-03-25T08:03:00Z</dcterms:created>
  <dc:creator>傻傻一辈子</dc:creator>
  <cp:lastModifiedBy>傻傻一辈子</cp:lastModifiedBy>
  <cp:lastPrinted>2022-04-11T07:26:00Z</cp:lastPrinted>
  <dcterms:modified xsi:type="dcterms:W3CDTF">2025-09-17T13:36:55Z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0D67ECFA594049AE98C16EA229FD27E2_13</vt:lpwstr>
  </property>
  <property fmtid="{D5CDD505-2E9C-101B-9397-08002B2CF9AE}" pid="4" name="KSOTemplateDocerSaveRecord">
    <vt:lpwstr>eyJoZGlkIjoiMTljMDcwYWJmYjExZWQzNTVmZDAzZTYwM2JlMzJmZDYiLCJ1c2VySWQiOiIzODU2Mzk2OTQifQ==</vt:lpwstr>
  </property>
</Properties>
</file>