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459F3DCA">
      <w:pPr>
        <w:snapToGrid w:val="0"/>
        <w:spacing w:line="873" w:lineRule="atLeast"/>
        <w:jc w:val="center"/>
        <w:rPr>
          <w:rFonts w:hint="eastAsia" w:ascii="Times New Roman" w:hAnsi="Times New Roman" w:eastAsia="宋体" w:cs="Times New Roman"/>
          <w:b/>
          <w:color w:val="auto"/>
          <w:sz w:val="44"/>
          <w:szCs w:val="44"/>
          <w:highlight w:val="none"/>
          <w:lang w:eastAsia="zh-CN"/>
        </w:rPr>
      </w:pPr>
      <w:r>
        <w:rPr>
          <w:rFonts w:hint="eastAsia" w:cs="Times New Roman"/>
          <w:b/>
          <w:color w:val="auto"/>
          <w:sz w:val="44"/>
          <w:szCs w:val="44"/>
          <w:highlight w:val="none"/>
          <w:lang w:eastAsia="zh-CN"/>
        </w:rPr>
        <w:t>2025年滁州轨道运营齿轮箱油（美孚）</w:t>
      </w: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eastAsia="宋体" w:cs="宋体"/>
          <w:b/>
          <w:color w:val="auto"/>
          <w:sz w:val="44"/>
          <w:szCs w:val="44"/>
          <w:highlight w:val="none"/>
        </w:rPr>
        <w:t>采购项目</w:t>
      </w:r>
      <w:r>
        <w:rPr>
          <w:rFonts w:hint="eastAsia" w:ascii="宋体" w:hAnsi="宋体" w:cs="宋体"/>
          <w:b/>
          <w:color w:val="auto"/>
          <w:sz w:val="44"/>
          <w:szCs w:val="44"/>
          <w:highlight w:val="none"/>
          <w:lang w:eastAsia="zh-CN"/>
        </w:rPr>
        <w:t>（</w:t>
      </w:r>
      <w:r>
        <w:rPr>
          <w:rFonts w:hint="eastAsia" w:ascii="宋体" w:hAnsi="宋体" w:cs="宋体"/>
          <w:b/>
          <w:color w:val="auto"/>
          <w:sz w:val="44"/>
          <w:szCs w:val="44"/>
          <w:highlight w:val="none"/>
          <w:lang w:val="en-US" w:eastAsia="zh-CN"/>
        </w:rPr>
        <w:t>三年框架</w:t>
      </w:r>
      <w:r>
        <w:rPr>
          <w:rFonts w:hint="eastAsia" w:ascii="宋体" w:hAnsi="宋体" w:cs="宋体"/>
          <w:b/>
          <w:color w:val="auto"/>
          <w:sz w:val="44"/>
          <w:szCs w:val="44"/>
          <w:highlight w:val="none"/>
          <w:lang w:eastAsia="zh-CN"/>
        </w:rPr>
        <w:t>）</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 xml:space="preserve">  202</w:t>
      </w:r>
      <w:r>
        <w:rPr>
          <w:rFonts w:hint="eastAsia" w:ascii="Times New Roman" w:hAnsi="Times New Roman" w:eastAsia="仿宋_GB2312" w:cs="Times New Roman"/>
          <w:color w:val="auto"/>
          <w:sz w:val="44"/>
          <w:szCs w:val="44"/>
          <w:highlight w:val="none"/>
          <w:lang w:val="en-US" w:eastAsia="zh-CN"/>
        </w:rPr>
        <w:t>5</w:t>
      </w:r>
      <w:r>
        <w:rPr>
          <w:rFonts w:hint="eastAsia" w:ascii="Times New Roman" w:hAnsi="Times New Roman" w:eastAsia="仿宋_GB2312" w:cs="Times New Roman"/>
          <w:color w:val="auto"/>
          <w:sz w:val="44"/>
          <w:szCs w:val="44"/>
          <w:highlight w:val="none"/>
        </w:rPr>
        <w:t>年</w:t>
      </w:r>
      <w:r>
        <w:rPr>
          <w:rFonts w:hint="eastAsia" w:eastAsia="仿宋_GB2312" w:cs="Times New Roman"/>
          <w:color w:val="auto"/>
          <w:sz w:val="44"/>
          <w:szCs w:val="44"/>
          <w:highlight w:val="none"/>
          <w:lang w:val="en-US" w:eastAsia="zh-CN"/>
        </w:rPr>
        <w:t>9</w:t>
      </w:r>
      <w:r>
        <w:rPr>
          <w:rFonts w:hint="eastAsia" w:ascii="Times New Roman" w:hAnsi="Times New Roman" w:eastAsia="仿宋_GB2312" w:cs="Times New Roman"/>
          <w:color w:val="auto"/>
          <w:sz w:val="44"/>
          <w:szCs w:val="44"/>
          <w:highlight w:val="none"/>
        </w:rPr>
        <w:t>月</w:t>
      </w:r>
      <w:r>
        <w:rPr>
          <w:rFonts w:hint="eastAsia" w:eastAsia="仿宋_GB2312" w:cs="Times New Roman"/>
          <w:color w:val="auto"/>
          <w:sz w:val="44"/>
          <w:szCs w:val="44"/>
          <w:highlight w:val="none"/>
          <w:lang w:val="en-US" w:eastAsia="zh-CN"/>
        </w:rPr>
        <w:t>9</w:t>
      </w:r>
      <w:r>
        <w:rPr>
          <w:rFonts w:hint="eastAsia" w:ascii="Times New Roman" w:hAnsi="Times New Roman" w:eastAsia="仿宋_GB2312" w:cs="Times New Roman"/>
          <w:color w:val="auto"/>
          <w:sz w:val="44"/>
          <w:szCs w:val="44"/>
          <w:highlight w:val="none"/>
        </w:rPr>
        <w:t>日</w:t>
      </w:r>
    </w:p>
    <w:p w14:paraId="2A5BB03A">
      <w:pPr>
        <w:rPr>
          <w:color w:val="auto"/>
          <w:highlight w:val="none"/>
        </w:rPr>
      </w:pPr>
    </w:p>
    <w:p w14:paraId="1A846854">
      <w:pPr>
        <w:jc w:val="center"/>
        <w:rPr>
          <w:color w:val="auto"/>
          <w:sz w:val="52"/>
          <w:szCs w:val="52"/>
          <w:highlight w:val="none"/>
        </w:rPr>
      </w:pPr>
      <w:r>
        <w:rPr>
          <w:rFonts w:hint="eastAsia"/>
          <w:color w:val="auto"/>
          <w:sz w:val="52"/>
          <w:szCs w:val="52"/>
          <w:highlight w:val="none"/>
        </w:rPr>
        <w:t>目  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 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2025年滁州轨道运营齿轮箱油（美孚）采购项目（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835"/>
        <w:gridCol w:w="4029"/>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3835"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4029"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3835"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2025年滁州轨道运营齿轮箱油（美孚）采购项目（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4029"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spacing w:line="360" w:lineRule="auto"/>
        <w:jc w:val="left"/>
        <w:rPr>
          <w:color w:val="auto"/>
          <w:kern w:val="0"/>
          <w:sz w:val="24"/>
          <w:szCs w:val="24"/>
          <w:highlight w:val="none"/>
        </w:rPr>
      </w:pPr>
      <w:r>
        <w:rPr>
          <w:color w:val="auto"/>
          <w:kern w:val="0"/>
          <w:sz w:val="24"/>
          <w:szCs w:val="24"/>
          <w:highlight w:val="none"/>
        </w:rPr>
        <w:t>2</w:t>
      </w:r>
      <w:r>
        <w:rPr>
          <w:rFonts w:hint="eastAsia"/>
          <w:color w:val="auto"/>
          <w:kern w:val="0"/>
          <w:sz w:val="24"/>
          <w:szCs w:val="24"/>
          <w:highlight w:val="none"/>
        </w:rPr>
        <w:t xml:space="preserve"> </w:t>
      </w:r>
      <w:r>
        <w:rPr>
          <w:rFonts w:hint="eastAsia" w:hAnsi="宋体"/>
          <w:color w:val="auto"/>
          <w:kern w:val="0"/>
          <w:sz w:val="24"/>
          <w:szCs w:val="24"/>
          <w:highlight w:val="none"/>
        </w:rPr>
        <w:t>报价人</w:t>
      </w:r>
      <w:r>
        <w:rPr>
          <w:rFonts w:hAnsi="宋体"/>
          <w:color w:val="auto"/>
          <w:kern w:val="0"/>
          <w:sz w:val="24"/>
          <w:szCs w:val="24"/>
          <w:highlight w:val="none"/>
        </w:rPr>
        <w:t>基本要求</w:t>
      </w:r>
    </w:p>
    <w:p w14:paraId="319AB800">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p>
    <w:p w14:paraId="17919598">
      <w:pPr>
        <w:pStyle w:val="16"/>
        <w:spacing w:before="0" w:beforeAutospacing="0" w:after="0" w:afterAutospacing="0" w:line="360" w:lineRule="auto"/>
        <w:ind w:left="600" w:hanging="600" w:hangingChars="250"/>
        <w:rPr>
          <w:rFonts w:hint="eastAsia"/>
          <w:color w:val="auto"/>
          <w:szCs w:val="21"/>
          <w:highlight w:val="none"/>
        </w:rPr>
      </w:pPr>
      <w:r>
        <w:rPr>
          <w:rFonts w:hint="eastAsia" w:ascii="Times New Roman" w:cs="Times New Roman"/>
          <w:color w:val="auto"/>
          <w:highlight w:val="none"/>
        </w:rPr>
        <w:t>2.1</w:t>
      </w:r>
      <w:r>
        <w:rPr>
          <w:rFonts w:ascii="Times New Roman" w:cs="Times New Roman"/>
          <w:color w:val="auto"/>
          <w:highlight w:val="none"/>
        </w:rPr>
        <w:t xml:space="preserve">.1 </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324108A3">
      <w:pPr>
        <w:pStyle w:val="16"/>
        <w:spacing w:before="0" w:beforeAutospacing="0" w:after="0" w:afterAutospacing="0" w:line="360" w:lineRule="auto"/>
        <w:ind w:left="600" w:hanging="600" w:hangingChars="250"/>
        <w:rPr>
          <w:rFonts w:hint="eastAsia"/>
          <w:color w:val="auto"/>
          <w:szCs w:val="21"/>
          <w:highlight w:val="none"/>
        </w:rPr>
      </w:pPr>
      <w:r>
        <w:rPr>
          <w:rFonts w:hint="eastAsia" w:ascii="Times New Roman" w:cs="Times New Roman"/>
          <w:color w:val="auto"/>
          <w:highlight w:val="none"/>
        </w:rPr>
        <w:t>2.1.</w:t>
      </w:r>
      <w:r>
        <w:rPr>
          <w:rFonts w:hint="eastAsia" w:ascii="Times New Roman" w:cs="Times New Roman"/>
          <w:color w:val="auto"/>
          <w:highlight w:val="none"/>
          <w:lang w:val="en-US" w:eastAsia="zh-CN"/>
        </w:rPr>
        <w:t>2</w:t>
      </w:r>
      <w:r>
        <w:rPr>
          <w:rFonts w:hint="eastAsia" w:ascii="Times New Roman" w:cs="Times New Roman"/>
          <w:color w:val="auto"/>
          <w:highlight w:val="none"/>
        </w:rPr>
        <w:t xml:space="preserve"> 报价人须为本次采购产品的制造商或授权经销商（须提供制造商出具的授权委托书，且该委托书在有效期内）。</w:t>
      </w:r>
    </w:p>
    <w:p w14:paraId="4724A788">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w:t>
      </w:r>
      <w:r>
        <w:rPr>
          <w:rFonts w:ascii="Times New Roman" w:cs="Times New Roman"/>
          <w:color w:val="auto"/>
          <w:highlight w:val="none"/>
        </w:rPr>
        <w:t>须</w:t>
      </w:r>
      <w:r>
        <w:rPr>
          <w:rFonts w:hint="eastAsia" w:ascii="Times New Roman" w:cs="Times New Roman"/>
          <w:color w:val="auto"/>
          <w:highlight w:val="none"/>
        </w:rPr>
        <w:t>具有与本次采购相类似的供货经验，</w:t>
      </w:r>
      <w:r>
        <w:rPr>
          <w:rFonts w:ascii="Times New Roman" w:cs="Times New Roman"/>
          <w:color w:val="auto"/>
          <w:highlight w:val="none"/>
        </w:rPr>
        <w:t>提供</w:t>
      </w:r>
      <w:r>
        <w:rPr>
          <w:rFonts w:hint="eastAsia" w:ascii="Times New Roman" w:hAnsi="Times New Roman" w:cs="Times New Roman"/>
          <w:color w:val="auto"/>
          <w:highlight w:val="none"/>
        </w:rPr>
        <w:t>近三</w:t>
      </w:r>
      <w:r>
        <w:rPr>
          <w:rFonts w:hint="eastAsia" w:ascii="Times New Roman" w:cs="Times New Roman"/>
          <w:color w:val="auto"/>
          <w:highlight w:val="none"/>
        </w:rPr>
        <w:t>年来</w:t>
      </w:r>
      <w:r>
        <w:rPr>
          <w:rFonts w:hint="eastAsia"/>
          <w:color w:val="auto"/>
          <w:highlight w:val="none"/>
        </w:rPr>
        <w:t>的相关合同业绩</w:t>
      </w:r>
      <w:r>
        <w:rPr>
          <w:rFonts w:hint="eastAsia" w:ascii="Times New Roman" w:cs="Times New Roman"/>
          <w:color w:val="auto"/>
          <w:highlight w:val="none"/>
        </w:rPr>
        <w:t>证明</w:t>
      </w:r>
      <w:r>
        <w:rPr>
          <w:rFonts w:ascii="Times New Roman" w:cs="Times New Roman"/>
          <w:color w:val="auto"/>
          <w:highlight w:val="none"/>
        </w:rPr>
        <w:t>。</w:t>
      </w:r>
    </w:p>
    <w:p w14:paraId="643BF8E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6BC8905B">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w:t>
      </w:r>
      <w:r>
        <w:rPr>
          <w:rFonts w:ascii="Times New Roman" w:cs="Times New Roman"/>
          <w:color w:val="auto"/>
          <w:highlight w:val="none"/>
        </w:rPr>
        <w:t>的企业财务和经营状况良好，具备履行合同能力，无不良经营行为</w:t>
      </w:r>
      <w:r>
        <w:rPr>
          <w:rFonts w:hint="eastAsia" w:ascii="Times New Roman" w:cs="Times New Roman"/>
          <w:color w:val="auto"/>
          <w:highlight w:val="none"/>
        </w:rPr>
        <w:t>，近三年（202</w:t>
      </w:r>
      <w:r>
        <w:rPr>
          <w:rFonts w:hint="eastAsia" w:ascii="Times New Roman" w:cs="Times New Roman"/>
          <w:color w:val="auto"/>
          <w:highlight w:val="none"/>
          <w:lang w:val="en-US" w:eastAsia="zh-CN"/>
        </w:rPr>
        <w:t>2</w:t>
      </w:r>
      <w:r>
        <w:rPr>
          <w:rFonts w:hint="eastAsia" w:ascii="Times New Roman" w:cs="Times New Roman"/>
          <w:color w:val="auto"/>
          <w:highlight w:val="none"/>
        </w:rPr>
        <w:t>-202</w:t>
      </w:r>
      <w:r>
        <w:rPr>
          <w:rFonts w:hint="eastAsia" w:ascii="Times New Roman" w:cs="Times New Roman"/>
          <w:color w:val="auto"/>
          <w:highlight w:val="none"/>
          <w:lang w:val="en-US" w:eastAsia="zh-CN"/>
        </w:rPr>
        <w:t>4</w:t>
      </w:r>
      <w:r>
        <w:rPr>
          <w:rFonts w:hint="eastAsia" w:ascii="Times New Roman" w:cs="Times New Roman"/>
          <w:color w:val="auto"/>
          <w:highlight w:val="none"/>
        </w:rPr>
        <w:t>年）未处于财产被接管、冻结、破产状态，没有处于投标禁入期。</w:t>
      </w:r>
    </w:p>
    <w:p w14:paraId="0856D61E">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本项目报价截止时，在全国企业信用信息公示系统（www.gsxt.gov.cn）中未被列入严重违法失信企业名单；在“信用中国”网站（</w:t>
      </w:r>
      <w:r>
        <w:rPr>
          <w:color w:val="auto"/>
          <w:szCs w:val="21"/>
          <w:highlight w:val="none"/>
        </w:rPr>
        <w:t>www.creditchina.gov.cn</w:t>
      </w:r>
      <w:r>
        <w:rPr>
          <w:rFonts w:hint="eastAsia"/>
          <w:color w:val="auto"/>
          <w:szCs w:val="21"/>
          <w:highlight w:val="none"/>
        </w:rPr>
        <w:t>）</w:t>
      </w:r>
      <w:r>
        <w:rPr>
          <w:rFonts w:hint="eastAsia" w:ascii="Arial" w:hAnsi="Arial" w:cs="Arial"/>
          <w:color w:val="auto"/>
          <w:szCs w:val="21"/>
          <w:highlight w:val="none"/>
        </w:rPr>
        <w:t>未被列入失信被执行人名单</w:t>
      </w:r>
      <w:r>
        <w:rPr>
          <w:rFonts w:hint="eastAsia" w:ascii="Arial" w:hAnsi="Arial" w:cs="Arial"/>
          <w:color w:val="auto"/>
          <w:szCs w:val="21"/>
          <w:highlight w:val="none"/>
          <w:lang w:eastAsia="zh-CN"/>
        </w:rPr>
        <w:t>；在“滁州市公共资源交易中心”网站（</w:t>
      </w:r>
      <w:r>
        <w:rPr>
          <w:rFonts w:hint="eastAsia"/>
          <w:color w:val="auto"/>
          <w:szCs w:val="21"/>
          <w:highlight w:val="none"/>
          <w:lang w:eastAsia="zh-CN"/>
        </w:rPr>
        <w:t>ggzy.chuzhou.gov.cn</w:t>
      </w:r>
      <w:r>
        <w:rPr>
          <w:rFonts w:hint="eastAsia" w:ascii="Arial" w:hAnsi="Arial" w:cs="Arial"/>
          <w:color w:val="auto"/>
          <w:szCs w:val="21"/>
          <w:highlight w:val="none"/>
          <w:lang w:eastAsia="zh-CN"/>
        </w:rPr>
        <w:t>）未被列入违法违规名单</w:t>
      </w:r>
      <w:r>
        <w:rPr>
          <w:rFonts w:hint="eastAsia" w:ascii="Arial" w:hAnsi="Arial" w:cs="Arial"/>
          <w:color w:val="auto"/>
          <w:szCs w:val="21"/>
          <w:highlight w:val="none"/>
        </w:rPr>
        <w:t>。</w:t>
      </w:r>
    </w:p>
    <w:p w14:paraId="0660F579">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50B5DBC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BBC48D0">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31423B44">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54E8622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720AC384">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//www.czctgs.cn；中国采购与招标网http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//chinabidding.com.cn；中国招投标网http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//www.infobidding.com上登载，请登录上述网站浏览公告及附件的详细内容（如有修改、补充，以滁宁城铁官网http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//www.czctgs.cn的更新内容为准）。</w:t>
      </w:r>
    </w:p>
    <w:p w14:paraId="21FB8C20">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color w:val="auto"/>
          <w:sz w:val="24"/>
          <w:szCs w:val="24"/>
          <w:highlight w:val="none"/>
          <w:u w:val="single"/>
        </w:rPr>
        <w:t>202</w:t>
      </w:r>
      <w:r>
        <w:rPr>
          <w:rFonts w:hint="eastAsia"/>
          <w:color w:val="auto"/>
          <w:sz w:val="24"/>
          <w:szCs w:val="24"/>
          <w:highlight w:val="none"/>
          <w:u w:val="single"/>
          <w:lang w:val="en-US" w:eastAsia="zh-CN"/>
        </w:rPr>
        <w:t>5</w:t>
      </w:r>
      <w:r>
        <w:rPr>
          <w:color w:val="auto"/>
          <w:sz w:val="24"/>
          <w:szCs w:val="24"/>
          <w:highlight w:val="none"/>
        </w:rPr>
        <w:t>年</w:t>
      </w:r>
      <w:r>
        <w:rPr>
          <w:rFonts w:hint="eastAsia"/>
          <w:color w:val="auto"/>
          <w:sz w:val="24"/>
          <w:szCs w:val="24"/>
          <w:highlight w:val="none"/>
          <w:u w:val="single"/>
          <w:lang w:val="en-US" w:eastAsia="zh-CN"/>
        </w:rPr>
        <w:t>9</w:t>
      </w:r>
      <w:r>
        <w:rPr>
          <w:color w:val="auto"/>
          <w:sz w:val="24"/>
          <w:szCs w:val="24"/>
          <w:highlight w:val="none"/>
        </w:rPr>
        <w:t>月</w:t>
      </w:r>
      <w:r>
        <w:rPr>
          <w:rFonts w:hint="eastAsia"/>
          <w:color w:val="auto"/>
          <w:sz w:val="24"/>
          <w:szCs w:val="24"/>
          <w:highlight w:val="none"/>
          <w:u w:val="single"/>
          <w:lang w:val="en-US" w:eastAsia="zh-CN"/>
        </w:rPr>
        <w:t>9</w:t>
      </w:r>
      <w:r>
        <w:rPr>
          <w:color w:val="auto"/>
          <w:sz w:val="24"/>
          <w:szCs w:val="24"/>
          <w:highlight w:val="none"/>
        </w:rPr>
        <w:t>日起至</w:t>
      </w:r>
      <w:r>
        <w:rPr>
          <w:color w:val="auto"/>
          <w:sz w:val="24"/>
          <w:szCs w:val="24"/>
          <w:highlight w:val="none"/>
          <w:u w:val="single"/>
        </w:rPr>
        <w:t>202</w:t>
      </w:r>
      <w:r>
        <w:rPr>
          <w:rFonts w:hint="eastAsia"/>
          <w:color w:val="auto"/>
          <w:sz w:val="24"/>
          <w:szCs w:val="24"/>
          <w:highlight w:val="none"/>
          <w:u w:val="single"/>
          <w:lang w:val="en-US" w:eastAsia="zh-CN"/>
        </w:rPr>
        <w:t>5</w:t>
      </w:r>
      <w:r>
        <w:rPr>
          <w:color w:val="auto"/>
          <w:sz w:val="24"/>
          <w:szCs w:val="24"/>
          <w:highlight w:val="none"/>
        </w:rPr>
        <w:t>年</w:t>
      </w:r>
      <w:r>
        <w:rPr>
          <w:rFonts w:hint="eastAsia"/>
          <w:color w:val="auto"/>
          <w:sz w:val="24"/>
          <w:szCs w:val="24"/>
          <w:highlight w:val="none"/>
          <w:u w:val="single"/>
          <w:lang w:val="en-US" w:eastAsia="zh-CN"/>
        </w:rPr>
        <w:t>9</w:t>
      </w:r>
      <w:r>
        <w:rPr>
          <w:color w:val="auto"/>
          <w:sz w:val="24"/>
          <w:szCs w:val="24"/>
          <w:highlight w:val="none"/>
        </w:rPr>
        <w:t>月</w:t>
      </w:r>
      <w:r>
        <w:rPr>
          <w:rFonts w:hint="eastAsia"/>
          <w:color w:val="auto"/>
          <w:sz w:val="24"/>
          <w:szCs w:val="24"/>
          <w:highlight w:val="none"/>
          <w:u w:val="single"/>
          <w:lang w:val="en-US" w:eastAsia="zh-CN"/>
        </w:rPr>
        <w:t>15</w:t>
      </w:r>
      <w:r>
        <w:rPr>
          <w:color w:val="auto"/>
          <w:sz w:val="24"/>
          <w:szCs w:val="24"/>
          <w:highlight w:val="none"/>
        </w:rPr>
        <w:t>日17</w:t>
      </w: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65E2DAE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4AF56DC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color w:val="auto"/>
          <w:highlight w:val="none"/>
          <w:u w:val="single"/>
          <w:lang w:val="en-US" w:eastAsia="zh-CN"/>
        </w:rPr>
        <w:t>5</w:t>
      </w:r>
      <w:r>
        <w:rPr>
          <w:color w:val="auto"/>
          <w:highlight w:val="none"/>
        </w:rPr>
        <w:t>年</w:t>
      </w:r>
      <w:r>
        <w:rPr>
          <w:rFonts w:hint="eastAsia"/>
          <w:color w:val="auto"/>
          <w:highlight w:val="none"/>
          <w:u w:val="single"/>
          <w:lang w:val="en-US" w:eastAsia="zh-CN"/>
        </w:rPr>
        <w:t>9</w:t>
      </w:r>
      <w:r>
        <w:rPr>
          <w:color w:val="auto"/>
          <w:highlight w:val="none"/>
        </w:rPr>
        <w:t>月</w:t>
      </w:r>
      <w:r>
        <w:rPr>
          <w:rFonts w:hint="eastAsia"/>
          <w:color w:val="auto"/>
          <w:highlight w:val="none"/>
          <w:u w:val="single"/>
          <w:lang w:val="en-US" w:eastAsia="zh-CN"/>
        </w:rPr>
        <w:t>22</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4480F6D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5 报价文件送交（可邮寄）</w:t>
      </w:r>
      <w:bookmarkStart w:id="12" w:name="_GoBack"/>
      <w:bookmarkEnd w:id="12"/>
      <w:r>
        <w:rPr>
          <w:rFonts w:hint="eastAsia" w:ascii="Times New Roman" w:cs="Times New Roman"/>
          <w:color w:val="auto"/>
          <w:highlight w:val="none"/>
        </w:rPr>
        <w:t>地点：请送至</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228A222C">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84DAED4">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叁仟陆佰元</w:t>
      </w:r>
      <w:r>
        <w:rPr>
          <w:rFonts w:hint="eastAsia" w:ascii="Times New Roman" w:cs="Times New Roman"/>
          <w:b/>
          <w:color w:val="auto"/>
          <w:highlight w:val="none"/>
          <w:u w:val="single"/>
        </w:rPr>
        <w:t>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5</w:t>
      </w:r>
      <w:r>
        <w:rPr>
          <w:color w:val="auto"/>
          <w:highlight w:val="none"/>
        </w:rPr>
        <w:t>年</w:t>
      </w:r>
      <w:r>
        <w:rPr>
          <w:rFonts w:hint="eastAsia"/>
          <w:color w:val="auto"/>
          <w:highlight w:val="none"/>
          <w:u w:val="single"/>
          <w:lang w:val="en-US" w:eastAsia="zh-CN"/>
        </w:rPr>
        <w:t>9</w:t>
      </w:r>
      <w:r>
        <w:rPr>
          <w:color w:val="auto"/>
          <w:highlight w:val="none"/>
        </w:rPr>
        <w:t>月</w:t>
      </w:r>
      <w:r>
        <w:rPr>
          <w:rFonts w:hint="eastAsia"/>
          <w:color w:val="auto"/>
          <w:highlight w:val="none"/>
          <w:u w:val="single"/>
          <w:lang w:val="en-US" w:eastAsia="zh-CN"/>
        </w:rPr>
        <w:t>22</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rPr>
        <w:t>：</w:t>
      </w:r>
      <w:r>
        <w:rPr>
          <w:rFonts w:ascii="Times New Roman" w:cs="Times New Roman"/>
          <w:color w:val="auto"/>
          <w:highlight w:val="none"/>
        </w:rPr>
        <w:t>3</w:t>
      </w:r>
      <w:r>
        <w:rPr>
          <w:rFonts w:hint="eastAsia" w:ascii="Times New Roman" w:cs="Times New Roman"/>
          <w:color w:val="auto"/>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75F48DA">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4D7AD04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7B940728">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78E3768C">
      <w:pPr>
        <w:widowControl/>
        <w:spacing w:line="360" w:lineRule="auto"/>
        <w:jc w:val="left"/>
        <w:rPr>
          <w:color w:val="auto"/>
          <w:kern w:val="0"/>
          <w:sz w:val="24"/>
          <w:szCs w:val="24"/>
          <w:highlight w:val="none"/>
        </w:rPr>
      </w:pPr>
      <w:r>
        <w:rPr>
          <w:rFonts w:hint="eastAsia"/>
          <w:color w:val="auto"/>
          <w:kern w:val="0"/>
          <w:sz w:val="24"/>
          <w:szCs w:val="24"/>
          <w:highlight w:val="none"/>
        </w:rPr>
        <w:t>7</w:t>
      </w:r>
      <w:r>
        <w:rPr>
          <w:color w:val="auto"/>
          <w:kern w:val="0"/>
          <w:sz w:val="24"/>
          <w:szCs w:val="24"/>
          <w:highlight w:val="none"/>
        </w:rPr>
        <w:t xml:space="preserve"> </w:t>
      </w:r>
      <w:r>
        <w:rPr>
          <w:rFonts w:hAnsi="宋体"/>
          <w:color w:val="auto"/>
          <w:kern w:val="0"/>
          <w:sz w:val="24"/>
          <w:szCs w:val="24"/>
          <w:highlight w:val="none"/>
        </w:rPr>
        <w:t>联系方式</w:t>
      </w:r>
    </w:p>
    <w:p w14:paraId="4947E427">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6608796B">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64BDC0D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5E9AC7A6">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2EA0E35">
      <w:pPr>
        <w:pStyle w:val="16"/>
        <w:spacing w:before="0" w:beforeAutospacing="0" w:after="0" w:afterAutospacing="0" w:line="360" w:lineRule="auto"/>
        <w:ind w:left="149" w:firstLine="82" w:firstLineChars="0"/>
        <w:rPr>
          <w:rFonts w:ascii="Times New Roman" w:hAnsi="Times New Roman" w:cs="Times New Roman"/>
          <w:color w:val="auto"/>
          <w:highlight w:val="none"/>
        </w:rPr>
      </w:pPr>
      <w:r>
        <w:rPr>
          <w:rFonts w:ascii="Times New Roman" w:hAnsi="Times New Roman" w:cs="Times New Roman"/>
          <w:color w:val="auto"/>
          <w:highlight w:val="none"/>
        </w:rPr>
        <w:t>邮箱：czrtocwzb@163.com</w:t>
      </w:r>
    </w:p>
    <w:p w14:paraId="182FFE78">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color w:val="auto"/>
          <w:kern w:val="0"/>
          <w:sz w:val="24"/>
          <w:szCs w:val="24"/>
          <w:highlight w:val="none"/>
        </w:rPr>
      </w:pPr>
      <w:r>
        <w:rPr>
          <w:rFonts w:hint="eastAsia"/>
          <w:color w:val="auto"/>
          <w:kern w:val="0"/>
          <w:sz w:val="24"/>
          <w:szCs w:val="24"/>
          <w:highlight w:val="none"/>
        </w:rPr>
        <w:t>2</w:t>
      </w:r>
      <w:r>
        <w:rPr>
          <w:color w:val="auto"/>
          <w:kern w:val="0"/>
          <w:sz w:val="24"/>
          <w:szCs w:val="24"/>
          <w:highlight w:val="none"/>
        </w:rPr>
        <w:t>02</w:t>
      </w:r>
      <w:r>
        <w:rPr>
          <w:rFonts w:hint="eastAsia"/>
          <w:color w:val="auto"/>
          <w:kern w:val="0"/>
          <w:sz w:val="24"/>
          <w:szCs w:val="24"/>
          <w:highlight w:val="none"/>
          <w:lang w:val="en-US" w:eastAsia="zh-CN"/>
        </w:rPr>
        <w:t>5</w:t>
      </w:r>
      <w:r>
        <w:rPr>
          <w:rFonts w:hint="eastAsia"/>
          <w:color w:val="auto"/>
          <w:kern w:val="0"/>
          <w:sz w:val="24"/>
          <w:szCs w:val="24"/>
          <w:highlight w:val="none"/>
        </w:rPr>
        <w:t>年</w:t>
      </w:r>
      <w:r>
        <w:rPr>
          <w:rFonts w:hint="eastAsia"/>
          <w:color w:val="auto"/>
          <w:kern w:val="0"/>
          <w:sz w:val="24"/>
          <w:szCs w:val="24"/>
          <w:highlight w:val="none"/>
          <w:lang w:val="en-US" w:eastAsia="zh-CN"/>
        </w:rPr>
        <w:t>9</w:t>
      </w:r>
      <w:r>
        <w:rPr>
          <w:rFonts w:hint="eastAsia"/>
          <w:color w:val="auto"/>
          <w:kern w:val="0"/>
          <w:sz w:val="24"/>
          <w:szCs w:val="24"/>
          <w:highlight w:val="none"/>
        </w:rPr>
        <w:t>月</w:t>
      </w:r>
      <w:r>
        <w:rPr>
          <w:rFonts w:hint="eastAsia"/>
          <w:color w:val="auto"/>
          <w:kern w:val="0"/>
          <w:sz w:val="24"/>
          <w:szCs w:val="24"/>
          <w:highlight w:val="none"/>
          <w:lang w:val="en-US" w:eastAsia="zh-CN"/>
        </w:rPr>
        <w:t>9</w:t>
      </w:r>
      <w:r>
        <w:rPr>
          <w:rFonts w:hint="eastAsia"/>
          <w:color w:val="auto"/>
          <w:kern w:val="0"/>
          <w:sz w:val="24"/>
          <w:szCs w:val="24"/>
          <w:highlight w:val="none"/>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s="宋体"/>
                <w:color w:val="auto"/>
                <w:sz w:val="24"/>
                <w:highlight w:val="none"/>
                <w:lang w:eastAsia="zh-CN"/>
              </w:rPr>
              <w:t>2025年滁州轨道运营齿轮箱油（美孚）采购项目（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5</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71267F6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6CF3C839">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5F55192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5EB212E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本次报价有效期应不低于报价截止日后90天。若该产品或原材料行情波动较大，请另行注明有效期。</w:t>
      </w:r>
    </w:p>
    <w:p w14:paraId="708B204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2462E64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0129874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1DE592A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2659C8A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73FFD4">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462A56F2">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1566BDC">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4B74D0FB">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5B8202E6">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25B629F7">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874BE99">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1C0D39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2D812F4E">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50007DB4">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9160D1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3DE34F56">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4677420">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44DCADA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制造商出具的授权委托书（</w:t>
      </w:r>
      <w:r>
        <w:rPr>
          <w:rFonts w:hint="eastAsia" w:ascii="Times New Roman" w:hAnsi="Times New Roman" w:cs="Times New Roman"/>
          <w:b/>
          <w:bCs/>
          <w:color w:val="auto"/>
          <w:highlight w:val="none"/>
        </w:rPr>
        <w:t>非制造商报价必须提供，复印件加盖法人公章</w:t>
      </w:r>
      <w:r>
        <w:rPr>
          <w:rFonts w:hint="eastAsia" w:ascii="Times New Roman" w:hAnsi="Times New Roman" w:cs="Times New Roman"/>
          <w:color w:val="auto"/>
          <w:highlight w:val="none"/>
        </w:rPr>
        <w:t>）</w:t>
      </w:r>
    </w:p>
    <w:p w14:paraId="4450647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4046416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24792A3">
      <w:pPr>
        <w:spacing w:line="360" w:lineRule="auto"/>
        <w:rPr>
          <w:color w:val="auto"/>
          <w:sz w:val="24"/>
          <w:szCs w:val="24"/>
          <w:highlight w:val="none"/>
        </w:rPr>
      </w:pPr>
      <w:r>
        <w:rPr>
          <w:rFonts w:hint="eastAsia"/>
          <w:color w:val="auto"/>
          <w:sz w:val="24"/>
          <w:szCs w:val="24"/>
          <w:highlight w:val="none"/>
        </w:rPr>
        <w:t>2.3 报价文件包装方式</w:t>
      </w:r>
    </w:p>
    <w:p w14:paraId="6ED153F9">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6F8F72B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6D30A8AD">
      <w:pPr>
        <w:spacing w:line="360" w:lineRule="auto"/>
        <w:ind w:left="600" w:hanging="602" w:hangingChars="250"/>
        <w:rPr>
          <w:b/>
          <w:bCs/>
          <w:color w:val="auto"/>
          <w:sz w:val="24"/>
          <w:szCs w:val="24"/>
          <w:highlight w:val="none"/>
        </w:rPr>
      </w:pPr>
      <w:r>
        <w:rPr>
          <w:rFonts w:hint="eastAsia"/>
          <w:b/>
          <w:bCs/>
          <w:color w:val="auto"/>
          <w:sz w:val="24"/>
          <w:szCs w:val="24"/>
          <w:highlight w:val="none"/>
        </w:rPr>
        <w:t xml:space="preserve">2.3.3 非密封部分应装订成册，以便于查阅和管理。 </w:t>
      </w:r>
    </w:p>
    <w:p w14:paraId="7EC3D8B9">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3A5E365B">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4B58125B">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0CC509F9">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7E1C51EC">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1F7FBAFB">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0234E68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C15CAE1">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1B151273">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1271913C">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29DD5AE7">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2BF51AEC">
      <w:pPr>
        <w:pStyle w:val="16"/>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4</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成交通知</w:t>
      </w:r>
    </w:p>
    <w:p w14:paraId="7516A2C1">
      <w:pPr>
        <w:pStyle w:val="16"/>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采购人将以书面形式向成交供应商发出成交通知书，接到成交通知书后，成交供应商应在二十四（24）小时内向采购人发出接受成交的函件。</w:t>
      </w:r>
    </w:p>
    <w:p w14:paraId="006EA9D9">
      <w:pPr>
        <w:pStyle w:val="16"/>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5 履约保证金（履约保函）</w:t>
      </w:r>
    </w:p>
    <w:p w14:paraId="30769451">
      <w:pPr>
        <w:pStyle w:val="16"/>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成交</w:t>
      </w:r>
      <w:r>
        <w:rPr>
          <w:rFonts w:ascii="Times New Roman"/>
          <w:color w:val="auto"/>
          <w:highlight w:val="none"/>
        </w:rPr>
        <w:t>供应商</w:t>
      </w:r>
      <w:r>
        <w:rPr>
          <w:rFonts w:hint="eastAsia" w:ascii="Times New Roman"/>
          <w:color w:val="auto"/>
          <w:highlight w:val="none"/>
        </w:rPr>
        <w:t>须在接到成交通知后5个工作日内缴纳履约保证金或提供</w:t>
      </w:r>
      <w:r>
        <w:rPr>
          <w:rFonts w:hint="eastAsia" w:ascii="Times New Roman" w:hAnsi="Times New Roman" w:cs="Times New Roman"/>
          <w:color w:val="auto"/>
          <w:highlight w:val="none"/>
        </w:rPr>
        <w:t>履约保函</w:t>
      </w:r>
      <w:r>
        <w:rPr>
          <w:rFonts w:hint="eastAsia" w:ascii="Times New Roman"/>
          <w:color w:val="auto"/>
          <w:highlight w:val="none"/>
        </w:rPr>
        <w:t>（合同预估价的5%）</w:t>
      </w:r>
      <w:r>
        <w:rPr>
          <w:rFonts w:ascii="Times New Roman"/>
          <w:color w:val="auto"/>
          <w:highlight w:val="none"/>
        </w:rPr>
        <w:t>。</w:t>
      </w:r>
    </w:p>
    <w:p w14:paraId="5024C0E4">
      <w:pPr>
        <w:pStyle w:val="16"/>
        <w:spacing w:before="0" w:beforeAutospacing="0" w:after="0" w:afterAutospacing="0" w:line="360" w:lineRule="auto"/>
        <w:ind w:left="149" w:hanging="148" w:hangingChars="62"/>
        <w:rPr>
          <w:rFonts w:ascii="Times New Roman"/>
          <w:color w:val="auto"/>
          <w:highlight w:val="none"/>
        </w:rPr>
      </w:pPr>
      <w:r>
        <w:rPr>
          <w:rFonts w:ascii="Times New Roman"/>
          <w:color w:val="auto"/>
          <w:highlight w:val="none"/>
        </w:rPr>
        <w:t>6</w:t>
      </w:r>
      <w:r>
        <w:rPr>
          <w:rFonts w:hint="eastAsia" w:ascii="Times New Roman"/>
          <w:color w:val="auto"/>
          <w:highlight w:val="none"/>
        </w:rPr>
        <w:t xml:space="preserve"> 合同签订</w:t>
      </w:r>
    </w:p>
    <w:p w14:paraId="2D08CB86">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6.1 成交供应商须在接到电话通知后30</w:t>
      </w:r>
      <w:r>
        <w:rPr>
          <w:rFonts w:ascii="Times New Roman" w:hAnsi="Times New Roman" w:cs="Times New Roman"/>
          <w:color w:val="auto"/>
          <w:highlight w:val="none"/>
        </w:rPr>
        <w:t>日</w:t>
      </w:r>
      <w:r>
        <w:rPr>
          <w:rFonts w:hint="eastAsia" w:ascii="Times New Roman" w:hAnsi="Times New Roman" w:cs="Times New Roman"/>
          <w:color w:val="auto"/>
          <w:highlight w:val="none"/>
        </w:rPr>
        <w:t>内按报价承诺与采购人</w:t>
      </w:r>
      <w:r>
        <w:rPr>
          <w:rFonts w:ascii="Times New Roman" w:hAnsi="Times New Roman" w:cs="Times New Roman"/>
          <w:color w:val="auto"/>
          <w:highlight w:val="none"/>
        </w:rPr>
        <w:t>签订合同</w:t>
      </w:r>
      <w:r>
        <w:rPr>
          <w:rFonts w:hint="eastAsia" w:ascii="Times New Roman" w:hAnsi="Times New Roman" w:cs="Times New Roman"/>
          <w:color w:val="auto"/>
          <w:highlight w:val="none"/>
        </w:rPr>
        <w:t>，否则其报价保证金不予退还。</w:t>
      </w:r>
    </w:p>
    <w:p w14:paraId="4574A9F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6.2 合同签订时，采购人可根据需要有权对部分内容作局部调整或变更，但需经双方共同认定。</w:t>
      </w:r>
    </w:p>
    <w:p w14:paraId="27AA7F12">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6.3 若成交供应商放弃成交项目或擅自在签订合同中改变最终承诺条款时，由采购人在成交候选人中重新确定成交供应商。</w:t>
      </w:r>
    </w:p>
    <w:p w14:paraId="52D98A70">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6.4 本项目拟与成交供应商签订</w:t>
      </w:r>
      <w:r>
        <w:rPr>
          <w:rFonts w:hint="eastAsia" w:ascii="Times New Roman" w:hAnsi="Times New Roman" w:cs="Times New Roman"/>
          <w:b/>
          <w:bCs/>
          <w:color w:val="auto"/>
          <w:highlight w:val="none"/>
          <w:lang w:val="en-US" w:eastAsia="zh-CN"/>
        </w:rPr>
        <w:t>三</w:t>
      </w:r>
      <w:r>
        <w:rPr>
          <w:rFonts w:hint="eastAsia" w:ascii="Times New Roman" w:hAnsi="Times New Roman" w:cs="Times New Roman"/>
          <w:b/>
          <w:bCs/>
          <w:color w:val="auto"/>
          <w:highlight w:val="none"/>
        </w:rPr>
        <w:t>年期</w:t>
      </w:r>
      <w:r>
        <w:rPr>
          <w:rFonts w:hint="eastAsia" w:ascii="Times New Roman" w:hAnsi="Times New Roman" w:cs="Times New Roman"/>
          <w:color w:val="auto"/>
          <w:highlight w:val="none"/>
        </w:rPr>
        <w:t>框架协议。</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int="eastAsia"/>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eastAsia="zh-CN"/>
        </w:rPr>
        <w:t>齿轮箱油（美孚）</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采购</w:t>
      </w:r>
      <w:r>
        <w:rPr>
          <w:rFonts w:ascii="Times New Roman" w:hAnsi="Times New Roman" w:cs="Times New Roman"/>
          <w:color w:val="auto"/>
          <w:highlight w:val="none"/>
        </w:rPr>
        <w:t>货物清单</w:t>
      </w:r>
    </w:p>
    <w:tbl>
      <w:tblPr>
        <w:tblStyle w:val="18"/>
        <w:tblW w:w="1051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1991"/>
        <w:gridCol w:w="1575"/>
        <w:gridCol w:w="2454"/>
        <w:gridCol w:w="1209"/>
        <w:gridCol w:w="780"/>
        <w:gridCol w:w="1757"/>
      </w:tblGrid>
      <w:tr w14:paraId="2CC4E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2" w:hRule="atLeast"/>
          <w:jc w:val="center"/>
        </w:trPr>
        <w:tc>
          <w:tcPr>
            <w:tcW w:w="744" w:type="dxa"/>
            <w:vAlign w:val="center"/>
          </w:tcPr>
          <w:p w14:paraId="6A3FFA34">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1991" w:type="dxa"/>
            <w:vAlign w:val="center"/>
          </w:tcPr>
          <w:p w14:paraId="336E8318">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物资编码</w:t>
            </w:r>
          </w:p>
        </w:tc>
        <w:tc>
          <w:tcPr>
            <w:tcW w:w="1575" w:type="dxa"/>
            <w:vAlign w:val="center"/>
          </w:tcPr>
          <w:p w14:paraId="31A80045">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物资名称</w:t>
            </w:r>
          </w:p>
        </w:tc>
        <w:tc>
          <w:tcPr>
            <w:tcW w:w="2454" w:type="dxa"/>
            <w:vAlign w:val="center"/>
          </w:tcPr>
          <w:p w14:paraId="151F14A9">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规格型号</w:t>
            </w:r>
          </w:p>
        </w:tc>
        <w:tc>
          <w:tcPr>
            <w:tcW w:w="1209" w:type="dxa"/>
            <w:vAlign w:val="center"/>
          </w:tcPr>
          <w:p w14:paraId="646856B5">
            <w:pPr>
              <w:keepNext w:val="0"/>
              <w:keepLines w:val="0"/>
              <w:widowControl/>
              <w:suppressLineNumbers w:val="0"/>
              <w:jc w:val="center"/>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指定品牌</w:t>
            </w:r>
          </w:p>
        </w:tc>
        <w:tc>
          <w:tcPr>
            <w:tcW w:w="780" w:type="dxa"/>
            <w:vAlign w:val="center"/>
          </w:tcPr>
          <w:p w14:paraId="11D34A41">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单位</w:t>
            </w:r>
          </w:p>
        </w:tc>
        <w:tc>
          <w:tcPr>
            <w:tcW w:w="1757" w:type="dxa"/>
            <w:vAlign w:val="center"/>
          </w:tcPr>
          <w:p w14:paraId="77A4579B">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三年预估数量</w:t>
            </w:r>
          </w:p>
        </w:tc>
      </w:tr>
      <w:tr w14:paraId="4DFBD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744" w:type="dxa"/>
            <w:shd w:val="clear" w:color="auto" w:fill="auto"/>
            <w:vAlign w:val="center"/>
          </w:tcPr>
          <w:p w14:paraId="799B69F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1991" w:type="dxa"/>
            <w:shd w:val="clear" w:color="auto" w:fill="auto"/>
            <w:vAlign w:val="center"/>
          </w:tcPr>
          <w:p w14:paraId="5A3E143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69020000000027</w:t>
            </w:r>
          </w:p>
        </w:tc>
        <w:tc>
          <w:tcPr>
            <w:tcW w:w="1575" w:type="dxa"/>
            <w:shd w:val="clear" w:color="auto" w:fill="auto"/>
            <w:vAlign w:val="center"/>
          </w:tcPr>
          <w:p w14:paraId="1A9A147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日立 NICO传动箱油</w:t>
            </w:r>
          </w:p>
        </w:tc>
        <w:tc>
          <w:tcPr>
            <w:tcW w:w="2454" w:type="dxa"/>
            <w:shd w:val="clear" w:color="auto" w:fill="auto"/>
            <w:vAlign w:val="center"/>
          </w:tcPr>
          <w:p w14:paraId="2410D41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ATF220;18L/桶</w:t>
            </w:r>
          </w:p>
        </w:tc>
        <w:tc>
          <w:tcPr>
            <w:tcW w:w="1209" w:type="dxa"/>
            <w:shd w:val="clear" w:color="auto" w:fill="auto"/>
            <w:vAlign w:val="center"/>
          </w:tcPr>
          <w:p w14:paraId="34A4E6D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美孚</w:t>
            </w:r>
          </w:p>
        </w:tc>
        <w:tc>
          <w:tcPr>
            <w:tcW w:w="780" w:type="dxa"/>
            <w:shd w:val="clear" w:color="auto" w:fill="auto"/>
            <w:vAlign w:val="center"/>
          </w:tcPr>
          <w:p w14:paraId="3538D5A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桶</w:t>
            </w:r>
          </w:p>
        </w:tc>
        <w:tc>
          <w:tcPr>
            <w:tcW w:w="1757" w:type="dxa"/>
            <w:shd w:val="clear" w:color="auto" w:fill="auto"/>
            <w:vAlign w:val="center"/>
          </w:tcPr>
          <w:p w14:paraId="29B61FF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38</w:t>
            </w:r>
          </w:p>
        </w:tc>
      </w:tr>
      <w:tr w14:paraId="1E9F4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744" w:type="dxa"/>
            <w:shd w:val="clear" w:color="auto" w:fill="auto"/>
            <w:vAlign w:val="center"/>
          </w:tcPr>
          <w:p w14:paraId="3AD7EFA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c>
          <w:tcPr>
            <w:tcW w:w="1991" w:type="dxa"/>
            <w:shd w:val="clear" w:color="auto" w:fill="auto"/>
            <w:vAlign w:val="center"/>
          </w:tcPr>
          <w:p w14:paraId="0EC019C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69020000008001</w:t>
            </w:r>
          </w:p>
        </w:tc>
        <w:tc>
          <w:tcPr>
            <w:tcW w:w="1575" w:type="dxa"/>
            <w:shd w:val="clear" w:color="auto" w:fill="auto"/>
            <w:vAlign w:val="center"/>
          </w:tcPr>
          <w:p w14:paraId="68AFD6D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齿轮箱油</w:t>
            </w:r>
          </w:p>
        </w:tc>
        <w:tc>
          <w:tcPr>
            <w:tcW w:w="2454" w:type="dxa"/>
            <w:shd w:val="clear" w:color="auto" w:fill="auto"/>
            <w:vAlign w:val="center"/>
          </w:tcPr>
          <w:p w14:paraId="545DC3A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75W-90 Synthetic Gear 208L/桶</w:t>
            </w:r>
          </w:p>
        </w:tc>
        <w:tc>
          <w:tcPr>
            <w:tcW w:w="1209" w:type="dxa"/>
            <w:shd w:val="clear" w:color="auto" w:fill="auto"/>
            <w:vAlign w:val="center"/>
          </w:tcPr>
          <w:p w14:paraId="2F32810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美孚</w:t>
            </w:r>
          </w:p>
        </w:tc>
        <w:tc>
          <w:tcPr>
            <w:tcW w:w="780" w:type="dxa"/>
            <w:shd w:val="clear" w:color="auto" w:fill="auto"/>
            <w:vAlign w:val="center"/>
          </w:tcPr>
          <w:p w14:paraId="783B94F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桶</w:t>
            </w:r>
          </w:p>
        </w:tc>
        <w:tc>
          <w:tcPr>
            <w:tcW w:w="1757" w:type="dxa"/>
            <w:shd w:val="clear" w:color="auto" w:fill="auto"/>
            <w:vAlign w:val="center"/>
          </w:tcPr>
          <w:p w14:paraId="110F8A8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r>
      <w:tr w14:paraId="193F25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0" w:hRule="atLeast"/>
          <w:jc w:val="center"/>
        </w:trPr>
        <w:tc>
          <w:tcPr>
            <w:tcW w:w="10510" w:type="dxa"/>
            <w:gridSpan w:val="7"/>
            <w:vAlign w:val="center"/>
          </w:tcPr>
          <w:p w14:paraId="4B9C8D78">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p w14:paraId="4FEC0DD5">
            <w:pPr>
              <w:widowControl/>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（1）此为</w:t>
            </w:r>
            <w:r>
              <w:rPr>
                <w:rFonts w:hint="eastAsia" w:ascii="宋体" w:hAnsi="宋体" w:eastAsia="宋体" w:cs="宋体"/>
                <w:color w:val="auto"/>
                <w:sz w:val="21"/>
                <w:szCs w:val="21"/>
                <w:highlight w:val="none"/>
                <w:lang w:val="en-US" w:eastAsia="zh-CN"/>
              </w:rPr>
              <w:t>三</w:t>
            </w:r>
            <w:r>
              <w:rPr>
                <w:rFonts w:hint="eastAsia" w:ascii="宋体" w:hAnsi="宋体" w:eastAsia="宋体" w:cs="宋体"/>
                <w:color w:val="auto"/>
                <w:sz w:val="21"/>
                <w:szCs w:val="21"/>
                <w:highlight w:val="none"/>
              </w:rPr>
              <w:t>年期框架协议，未税单价</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年保持不变，实际采购数量根据我方生产需要调整；</w:t>
            </w:r>
          </w:p>
          <w:p w14:paraId="20BE5333">
            <w:pPr>
              <w:widowControl/>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（2）报价时综合考虑运费，送货地点详见第5.2条</w:t>
            </w:r>
            <w:r>
              <w:rPr>
                <w:rFonts w:hint="eastAsia" w:ascii="宋体" w:hAnsi="宋体" w:eastAsia="宋体" w:cs="宋体"/>
                <w:color w:val="auto"/>
                <w:sz w:val="21"/>
                <w:szCs w:val="21"/>
                <w:highlight w:val="none"/>
                <w:lang w:eastAsia="zh-CN"/>
              </w:rPr>
              <w:t>。</w:t>
            </w:r>
          </w:p>
        </w:tc>
      </w:tr>
    </w:tbl>
    <w:p w14:paraId="31B151BD">
      <w:pPr>
        <w:pStyle w:val="16"/>
        <w:spacing w:before="0" w:beforeAutospacing="0" w:after="0" w:afterAutospacing="0" w:line="360" w:lineRule="auto"/>
        <w:ind w:left="420" w:hanging="420" w:hangingChars="175"/>
        <w:rPr>
          <w:rFonts w:ascii="Times New Roman" w:hAnsi="Times New Roman" w:cs="Times New Roman"/>
          <w:color w:val="auto"/>
          <w:highlight w:val="none"/>
        </w:rPr>
      </w:pPr>
    </w:p>
    <w:p w14:paraId="474FE4AC">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3 质量要求</w:t>
      </w:r>
    </w:p>
    <w:p w14:paraId="5F0475E5">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3.1</w:t>
      </w:r>
      <w:r>
        <w:rPr>
          <w:rFonts w:ascii="Times New Roman" w:hAns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产品必须是</w:t>
      </w:r>
      <w:r>
        <w:rPr>
          <w:rFonts w:hint="eastAsia" w:ascii="Times New Roman" w:cs="Times New Roman"/>
          <w:color w:val="auto"/>
          <w:highlight w:val="none"/>
        </w:rPr>
        <w:t>原厂生产</w:t>
      </w:r>
      <w:r>
        <w:rPr>
          <w:rFonts w:ascii="Times New Roman" w:cs="Times New Roman"/>
          <w:color w:val="auto"/>
          <w:highlight w:val="none"/>
        </w:rPr>
        <w:t>全新货品。</w:t>
      </w:r>
    </w:p>
    <w:p w14:paraId="492BC31C">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3.2</w:t>
      </w:r>
      <w:r>
        <w:rPr>
          <w:rFonts w:asci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w:t>
      </w:r>
      <w:r>
        <w:rPr>
          <w:rFonts w:hint="eastAsia" w:ascii="Times New Roman" w:cs="Times New Roman"/>
          <w:color w:val="auto"/>
          <w:highlight w:val="none"/>
        </w:rPr>
        <w:t>必须符合标准。</w:t>
      </w:r>
    </w:p>
    <w:p w14:paraId="2EE8D8B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4 质保要求</w:t>
      </w:r>
    </w:p>
    <w:p w14:paraId="35CFED7B">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rPr>
        <w:t>4</w:t>
      </w:r>
      <w:r>
        <w:rPr>
          <w:color w:val="auto"/>
          <w:sz w:val="24"/>
          <w:szCs w:val="24"/>
          <w:highlight w:val="none"/>
        </w:rPr>
        <w:t xml:space="preserve">.1 </w:t>
      </w:r>
      <w:r>
        <w:rPr>
          <w:rFonts w:hint="eastAsia"/>
          <w:color w:val="auto"/>
          <w:sz w:val="24"/>
          <w:szCs w:val="24"/>
          <w:highlight w:val="none"/>
        </w:rPr>
        <w:t>自货物验收合格之日起（从次日起算）不少于</w:t>
      </w:r>
      <w:r>
        <w:rPr>
          <w:color w:val="auto"/>
          <w:sz w:val="24"/>
          <w:szCs w:val="24"/>
          <w:highlight w:val="none"/>
        </w:rPr>
        <w:t>12</w:t>
      </w:r>
      <w:r>
        <w:rPr>
          <w:rFonts w:hint="eastAsia"/>
          <w:color w:val="auto"/>
          <w:sz w:val="24"/>
          <w:szCs w:val="24"/>
          <w:highlight w:val="none"/>
        </w:rPr>
        <w:t>个月（货物依法标注有效期的，其有效期不得少于质保期；国家有期限规定的，从其规定）为质保期。</w:t>
      </w:r>
    </w:p>
    <w:p w14:paraId="04D65636">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rPr>
        <w:t>4</w:t>
      </w:r>
      <w:r>
        <w:rPr>
          <w:color w:val="auto"/>
          <w:sz w:val="24"/>
          <w:szCs w:val="24"/>
          <w:highlight w:val="none"/>
        </w:rPr>
        <w:t>.2 在质保期内正常使用中买方如发现卖方产品有质量问题，卖方在接到买方通知后应及时予以调换或修理。</w:t>
      </w:r>
    </w:p>
    <w:p w14:paraId="2DB616E2">
      <w:pPr>
        <w:pStyle w:val="59"/>
        <w:snapToGrid w:val="0"/>
        <w:spacing w:line="360" w:lineRule="auto"/>
        <w:ind w:left="432" w:hanging="432" w:hangingChars="180"/>
        <w:rPr>
          <w:color w:val="auto"/>
          <w:highlight w:val="none"/>
        </w:rPr>
      </w:pPr>
      <w:r>
        <w:rPr>
          <w:rFonts w:hint="eastAsia" w:hAnsi="宋体"/>
          <w:color w:val="auto"/>
          <w:sz w:val="24"/>
          <w:szCs w:val="24"/>
          <w:highlight w:val="none"/>
        </w:rPr>
        <w:t>4</w:t>
      </w:r>
      <w:r>
        <w:rPr>
          <w:rFonts w:hAnsi="宋体"/>
          <w:color w:val="auto"/>
          <w:sz w:val="24"/>
          <w:szCs w:val="24"/>
          <w:highlight w:val="none"/>
        </w:rPr>
        <w:t>.3 对于买方的投诉，卖方必须在</w:t>
      </w:r>
      <w:r>
        <w:rPr>
          <w:color w:val="auto"/>
          <w:sz w:val="24"/>
          <w:szCs w:val="24"/>
          <w:highlight w:val="none"/>
        </w:rPr>
        <w:t>1</w:t>
      </w:r>
      <w:r>
        <w:rPr>
          <w:rFonts w:hAnsi="宋体"/>
          <w:color w:val="auto"/>
          <w:sz w:val="24"/>
          <w:szCs w:val="24"/>
          <w:highlight w:val="none"/>
        </w:rPr>
        <w:t>小时内给予满意答复，若不能用传真及电话沟通解决，而该产品又在运营使用之中，卖方应派员在</w:t>
      </w:r>
      <w:r>
        <w:rPr>
          <w:color w:val="auto"/>
          <w:sz w:val="24"/>
          <w:szCs w:val="24"/>
          <w:highlight w:val="none"/>
        </w:rPr>
        <w:t>48</w:t>
      </w:r>
      <w:r>
        <w:rPr>
          <w:rFonts w:hAnsi="宋体"/>
          <w:color w:val="auto"/>
          <w:sz w:val="24"/>
          <w:szCs w:val="24"/>
          <w:highlight w:val="none"/>
        </w:rPr>
        <w:t>小时之内到货物使用现场给予解决，在质保期内由此产生的一切费用由卖方承担。</w:t>
      </w:r>
    </w:p>
    <w:p w14:paraId="3D989798">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交货要求</w:t>
      </w:r>
    </w:p>
    <w:p w14:paraId="21FC849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.1 </w:t>
      </w:r>
      <w:r>
        <w:rPr>
          <w:rFonts w:hint="eastAsia" w:ascii="Times New Roman" w:hAnsi="Times New Roman" w:cs="Times New Roman"/>
          <w:color w:val="auto"/>
          <w:highlight w:val="none"/>
        </w:rPr>
        <w:t>交货时间：</w:t>
      </w:r>
      <w:r>
        <w:rPr>
          <w:rFonts w:hint="eastAsia" w:ascii="Times New Roman" w:cs="Times New Roman"/>
          <w:color w:val="auto"/>
          <w:highlight w:val="none"/>
        </w:rPr>
        <w:t>按照合同</w:t>
      </w:r>
      <w:r>
        <w:rPr>
          <w:rFonts w:ascii="Times New Roman" w:cs="Times New Roman"/>
          <w:color w:val="auto"/>
          <w:highlight w:val="none"/>
        </w:rPr>
        <w:t>要求供货。</w:t>
      </w:r>
    </w:p>
    <w:p w14:paraId="6F77CE60">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交货地点</w:t>
      </w:r>
      <w:r>
        <w:rPr>
          <w:rFonts w:ascii="Times New Roman" w:hAnsi="Times New Roman" w:cs="Times New Roman"/>
          <w:color w:val="auto"/>
          <w:highlight w:val="none"/>
        </w:rPr>
        <w:t>：</w:t>
      </w:r>
      <w:r>
        <w:rPr>
          <w:rFonts w:hint="eastAsia" w:ascii="Times New Roman" w:hAnsi="Times New Roman" w:cs="Times New Roman"/>
          <w:color w:val="auto"/>
          <w:highlight w:val="none"/>
        </w:rPr>
        <w:t>安徽省滁州市来安县水口镇新河村范庄组100号相官车辆段物资总库。</w:t>
      </w:r>
    </w:p>
    <w:p w14:paraId="62352F2F">
      <w:pPr>
        <w:pStyle w:val="16"/>
        <w:spacing w:before="0" w:beforeAutospacing="0" w:after="0" w:afterAutospacing="0" w:line="240" w:lineRule="auto"/>
        <w:ind w:left="0" w:firstLine="0" w:firstLineChars="0"/>
        <w:jc w:val="center"/>
        <w:rPr>
          <w:rFonts w:ascii="Times New Roman" w:hAnsi="Times New Roman" w:cs="Times New Roman"/>
          <w:color w:val="auto"/>
          <w:highlight w:val="none"/>
        </w:rPr>
      </w:pPr>
    </w:p>
    <w:p w14:paraId="2D601716">
      <w:pPr>
        <w:pStyle w:val="17"/>
        <w:spacing w:before="0" w:after="100" w:afterAutospacing="1" w:line="360" w:lineRule="auto"/>
        <w:ind w:left="567" w:hanging="567"/>
        <w:rPr>
          <w:color w:val="auto"/>
          <w:highlight w:val="none"/>
        </w:rPr>
      </w:pPr>
      <w:r>
        <w:rPr>
          <w:color w:val="auto"/>
          <w:highlight w:val="none"/>
        </w:rPr>
        <w:br w:type="page"/>
      </w: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cs="Times New Roman"/>
          <w:color w:val="auto"/>
          <w:highlight w:val="none"/>
        </w:rPr>
        <w:t>1 密封部分</w:t>
      </w:r>
    </w:p>
    <w:p w14:paraId="0C38081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 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2A365CA1">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制造商出具的授权委托书（</w:t>
      </w:r>
      <w:r>
        <w:rPr>
          <w:rFonts w:hint="eastAsia" w:ascii="Times New Roman" w:hAnsi="Times New Roman" w:cs="Times New Roman"/>
          <w:b/>
          <w:bCs/>
          <w:color w:val="auto"/>
          <w:highlight w:val="none"/>
        </w:rPr>
        <w:t>非制造商报价必须提供，复印件加盖法人公章</w:t>
      </w:r>
      <w:r>
        <w:rPr>
          <w:rFonts w:hint="eastAsia" w:ascii="Times New Roman" w:hAnsi="Times New Roman" w:cs="Times New Roman"/>
          <w:color w:val="auto"/>
          <w:highlight w:val="none"/>
        </w:rPr>
        <w:t>）</w:t>
      </w:r>
    </w:p>
    <w:p w14:paraId="5E10421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numPr>
          <w:ilvl w:val="0"/>
          <w:numId w:val="2"/>
        </w:numPr>
        <w:spacing w:before="0" w:beforeAutospacing="0" w:after="0" w:afterAutospacing="0" w:line="360" w:lineRule="auto"/>
        <w:ind w:left="420" w:leftChars="200" w:firstLine="79" w:firstLineChars="33"/>
        <w:rPr>
          <w:color w:val="auto"/>
          <w:szCs w:val="21"/>
          <w:highlight w:val="none"/>
        </w:rPr>
        <w:sectPr>
          <w:headerReference r:id="rId6" w:type="default"/>
          <w:footerReference r:id="rId7" w:type="even"/>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pict>
                <v:shape id="图片_1" o:spid="_x0000_s2050" o:spt="75" type="#_x0000_t75" style="position:absolute;left:0pt;margin-left:0.15pt;margin-top:0pt;height:37.8pt;width:171.05pt;z-index:251659264;mso-width-relative:page;mso-height-relative:page;" filled="f" o:preferrelative="t" stroked="f" coordsize="21600,21600">
                  <v:path/>
                  <v:fill on="f" focussize="0,0"/>
                  <v:stroke on="f" joinstyle="miter"/>
                  <v:imagedata r:id="rId11" o:title=""/>
                  <o:lock v:ext="edit" aspectratio="f"/>
                </v:shape>
              </w:pict>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CNCJ-XJ-202508-0004</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日期：2</w:t>
            </w:r>
            <w:r>
              <w:rPr>
                <w:rFonts w:ascii="宋体" w:hAnsi="宋体" w:cs="宋体"/>
                <w:color w:val="auto"/>
                <w:kern w:val="0"/>
                <w:sz w:val="20"/>
                <w:highlight w:val="none"/>
                <w:lang w:bidi="ar"/>
              </w:rPr>
              <w:t>02</w:t>
            </w:r>
            <w:r>
              <w:rPr>
                <w:rFonts w:hint="eastAsia" w:ascii="宋体" w:hAnsi="宋体" w:cs="宋体"/>
                <w:color w:val="auto"/>
                <w:kern w:val="0"/>
                <w:sz w:val="20"/>
                <w:highlight w:val="none"/>
                <w:lang w:val="en-US" w:eastAsia="zh-CN" w:bidi="ar"/>
              </w:rPr>
              <w:t>5</w:t>
            </w:r>
            <w:r>
              <w:rPr>
                <w:rFonts w:hint="eastAsia" w:ascii="宋体" w:hAnsi="宋体" w:cs="宋体"/>
                <w:color w:val="auto"/>
                <w:kern w:val="0"/>
                <w:sz w:val="20"/>
                <w:highlight w:val="none"/>
                <w:lang w:bidi="ar"/>
              </w:rPr>
              <w:t>年</w:t>
            </w:r>
            <w:r>
              <w:rPr>
                <w:rFonts w:hint="eastAsia" w:ascii="宋体" w:hAnsi="宋体" w:cs="宋体"/>
                <w:color w:val="auto"/>
                <w:kern w:val="0"/>
                <w:sz w:val="20"/>
                <w:highlight w:val="none"/>
                <w:lang w:val="en-US" w:eastAsia="zh-CN" w:bidi="ar"/>
              </w:rPr>
              <w:t>9</w:t>
            </w:r>
            <w:r>
              <w:rPr>
                <w:rFonts w:hint="eastAsia" w:ascii="宋体" w:hAnsi="宋体" w:cs="宋体"/>
                <w:color w:val="auto"/>
                <w:kern w:val="0"/>
                <w:sz w:val="20"/>
                <w:highlight w:val="none"/>
                <w:lang w:bidi="ar"/>
              </w:rPr>
              <w:t>月</w:t>
            </w:r>
            <w:r>
              <w:rPr>
                <w:rFonts w:hint="eastAsia" w:ascii="宋体" w:hAnsi="宋体" w:cs="宋体"/>
                <w:color w:val="auto"/>
                <w:kern w:val="0"/>
                <w:sz w:val="20"/>
                <w:highlight w:val="none"/>
                <w:lang w:val="en-US" w:eastAsia="zh-CN" w:bidi="ar"/>
              </w:rPr>
              <w:t>9</w:t>
            </w:r>
            <w:r>
              <w:rPr>
                <w:rFonts w:hint="eastAsia" w:ascii="宋体" w:hAnsi="宋体" w:cs="宋体"/>
                <w:color w:val="auto"/>
                <w:kern w:val="0"/>
                <w:sz w:val="20"/>
                <w:highlight w:val="none"/>
                <w:lang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default"/>
                <w:color w:val="auto"/>
                <w:highlight w:val="none"/>
                <w:lang w:bidi="ar"/>
              </w:rPr>
              <w:t>202</w:t>
            </w:r>
            <w:r>
              <w:rPr>
                <w:rStyle w:val="79"/>
                <w:rFonts w:hint="eastAsia"/>
                <w:color w:val="auto"/>
                <w:highlight w:val="none"/>
                <w:lang w:val="en-US" w:eastAsia="zh-CN" w:bidi="ar"/>
              </w:rPr>
              <w:t>5</w:t>
            </w:r>
            <w:r>
              <w:rPr>
                <w:rStyle w:val="75"/>
                <w:rFonts w:hint="default"/>
                <w:color w:val="auto"/>
                <w:highlight w:val="none"/>
                <w:lang w:bidi="ar"/>
              </w:rPr>
              <w:t>年</w:t>
            </w:r>
            <w:r>
              <w:rPr>
                <w:rStyle w:val="79"/>
                <w:rFonts w:hint="eastAsia"/>
                <w:color w:val="auto"/>
                <w:highlight w:val="none"/>
                <w:lang w:val="en-US" w:eastAsia="zh-CN" w:bidi="ar"/>
              </w:rPr>
              <w:t>9</w:t>
            </w:r>
            <w:r>
              <w:rPr>
                <w:rStyle w:val="75"/>
                <w:rFonts w:hint="default"/>
                <w:color w:val="auto"/>
                <w:highlight w:val="none"/>
                <w:lang w:bidi="ar"/>
              </w:rPr>
              <w:t>月</w:t>
            </w:r>
            <w:r>
              <w:rPr>
                <w:rStyle w:val="79"/>
                <w:rFonts w:hint="eastAsia"/>
                <w:color w:val="auto"/>
                <w:highlight w:val="none"/>
                <w:lang w:val="en-US" w:eastAsia="zh-CN" w:bidi="ar"/>
              </w:rPr>
              <w:t>22</w:t>
            </w:r>
            <w:r>
              <w:rPr>
                <w:rStyle w:val="75"/>
                <w:rFonts w:hint="default"/>
                <w:color w:val="auto"/>
                <w:highlight w:val="none"/>
                <w:lang w:bidi="ar"/>
              </w:rPr>
              <w:t>日前盖章寄回,并确保此报价至少在30天内有效。若该产品或原材料行情波动较大，请另行注明有效期。</w:t>
            </w:r>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1EBA2F6A">
      <w:pPr>
        <w:snapToGrid w:val="0"/>
        <w:spacing w:line="360" w:lineRule="auto"/>
        <w:jc w:val="center"/>
        <w:rPr>
          <w:rFonts w:hint="eastAsia" w:eastAsia="宋体"/>
          <w:b/>
          <w:color w:val="auto"/>
          <w:sz w:val="48"/>
          <w:szCs w:val="48"/>
          <w:highlight w:val="none"/>
          <w:lang w:eastAsia="zh-CN"/>
        </w:rPr>
      </w:pPr>
      <w:r>
        <w:rPr>
          <w:rFonts w:hint="eastAsia"/>
          <w:b/>
          <w:color w:val="auto"/>
          <w:sz w:val="48"/>
          <w:szCs w:val="48"/>
          <w:highlight w:val="none"/>
          <w:lang w:eastAsia="zh-CN"/>
        </w:rPr>
        <w:t>2025年滁州轨道运营齿轮箱油（美孚）</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rPr>
        <w:t>采购项目</w:t>
      </w:r>
      <w:r>
        <w:rPr>
          <w:rFonts w:hint="eastAsia"/>
          <w:b/>
          <w:color w:val="auto"/>
          <w:sz w:val="48"/>
          <w:szCs w:val="48"/>
          <w:highlight w:val="none"/>
          <w:lang w:eastAsia="zh-CN"/>
        </w:rPr>
        <w:t>（</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10620851"/>
      <w:bookmarkStart w:id="4" w:name="_Toc92804592"/>
      <w:bookmarkStart w:id="5" w:name="_Toc472325755"/>
      <w:bookmarkStart w:id="6" w:name="_Toc471894962"/>
      <w:bookmarkStart w:id="7" w:name="_Toc470617844"/>
      <w:bookmarkStart w:id="8" w:name="_Toc477250300"/>
      <w:bookmarkStart w:id="9" w:name="_Toc22503"/>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4"/>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4"/>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563D441B">
      <w:pPr>
        <w:pStyle w:val="17"/>
        <w:spacing w:before="0" w:after="100" w:afterAutospacing="1" w:line="360" w:lineRule="auto"/>
        <w:rPr>
          <w:color w:val="auto"/>
          <w:highlight w:val="none"/>
        </w:rPr>
      </w:pPr>
      <w:r>
        <w:rPr>
          <w:rFonts w:hint="eastAsia"/>
          <w:color w:val="auto"/>
          <w:highlight w:val="none"/>
        </w:rPr>
        <w:t>第五章 合同条款</w:t>
      </w:r>
    </w:p>
    <w:p w14:paraId="22E4F299">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highlight w:val="none"/>
        </w:rPr>
      </w:pPr>
      <w:r>
        <w:rPr>
          <w:rFonts w:hint="eastAsia" w:ascii="宋体" w:hAnsi="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443BA8E1">
      <w:pPr>
        <w:snapToGrid w:val="0"/>
        <w:spacing w:line="360" w:lineRule="auto"/>
        <w:rPr>
          <w:rFonts w:ascii="宋体" w:hAnsi="宋体"/>
          <w:b/>
          <w:bCs/>
          <w:szCs w:val="21"/>
          <w:highlight w:val="none"/>
        </w:rPr>
      </w:pPr>
      <w:r>
        <w:rPr>
          <w:rFonts w:hint="eastAsia" w:ascii="宋体" w:hAnsi="宋体"/>
          <w:b/>
          <w:szCs w:val="21"/>
          <w:highlight w:val="none"/>
        </w:rPr>
        <w:t xml:space="preserve">1.   </w:t>
      </w:r>
      <w:r>
        <w:rPr>
          <w:rFonts w:hint="eastAsia" w:ascii="宋体" w:hAnsi="宋体"/>
          <w:b/>
          <w:bCs/>
          <w:szCs w:val="21"/>
          <w:highlight w:val="none"/>
        </w:rPr>
        <w:t>货物的名称、规格、数量、</w:t>
      </w:r>
      <w:r>
        <w:rPr>
          <w:rFonts w:hint="eastAsia" w:ascii="宋体" w:hAnsi="宋体"/>
          <w:b/>
          <w:bCs/>
          <w:color w:val="000000"/>
          <w:szCs w:val="21"/>
          <w:highlight w:val="none"/>
        </w:rPr>
        <w:t>技术要求</w:t>
      </w:r>
      <w:r>
        <w:rPr>
          <w:rFonts w:hint="eastAsia" w:ascii="宋体" w:hAnsi="宋体"/>
          <w:b/>
          <w:bCs/>
          <w:szCs w:val="21"/>
          <w:highlight w:val="none"/>
        </w:rPr>
        <w:t xml:space="preserve"> </w:t>
      </w:r>
    </w:p>
    <w:p w14:paraId="3FCA9CA6">
      <w:pPr>
        <w:snapToGrid w:val="0"/>
        <w:spacing w:line="360" w:lineRule="auto"/>
        <w:ind w:left="556" w:leftChars="265"/>
        <w:rPr>
          <w:rFonts w:ascii="宋体" w:hAnsi="宋体"/>
          <w:szCs w:val="21"/>
          <w:highlight w:val="none"/>
        </w:rPr>
      </w:pPr>
      <w:r>
        <w:rPr>
          <w:rFonts w:hint="eastAsia" w:ascii="宋体" w:hAnsi="宋体"/>
          <w:szCs w:val="21"/>
          <w:highlight w:val="none"/>
        </w:rPr>
        <w:t>买方和卖方同意由卖方作为供应商，</w:t>
      </w:r>
      <w:bookmarkStart w:id="10" w:name="_Hlk50671119"/>
      <w:r>
        <w:rPr>
          <w:rFonts w:hint="eastAsia" w:ascii="宋体" w:hAnsi="宋体"/>
          <w:szCs w:val="21"/>
          <w:highlight w:val="none"/>
        </w:rPr>
        <w:t>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w:t>
      </w:r>
      <w:bookmarkEnd w:id="10"/>
      <w:r>
        <w:rPr>
          <w:rFonts w:hint="eastAsia" w:ascii="宋体" w:hAnsi="宋体"/>
          <w:szCs w:val="21"/>
          <w:highlight w:val="none"/>
        </w:rPr>
        <w:t>，在本框架合同金额上限范围内，按照本框架合同约定的条件和《订货通知单》向买方出售货物。</w:t>
      </w:r>
      <w:bookmarkStart w:id="11" w:name="_Hlk50669640"/>
      <w:r>
        <w:rPr>
          <w:rFonts w:hint="eastAsia" w:ascii="宋体" w:hAnsi="宋体"/>
          <w:szCs w:val="21"/>
          <w:highlight w:val="none"/>
        </w:rPr>
        <w:t>货物的名称、规格、价格详见附件</w:t>
      </w:r>
      <w:r>
        <w:rPr>
          <w:rFonts w:ascii="宋体" w:hAnsi="宋体"/>
          <w:szCs w:val="21"/>
          <w:highlight w:val="none"/>
        </w:rPr>
        <w:t>1</w:t>
      </w:r>
      <w:r>
        <w:rPr>
          <w:rFonts w:hint="eastAsia" w:ascii="宋体" w:hAnsi="宋体"/>
          <w:szCs w:val="21"/>
          <w:highlight w:val="none"/>
        </w:rPr>
        <w:t>《货物清单》。</w:t>
      </w:r>
      <w:bookmarkEnd w:id="11"/>
      <w:r>
        <w:rPr>
          <w:rFonts w:hint="eastAsia" w:ascii="宋体" w:hAnsi="宋体"/>
          <w:szCs w:val="21"/>
          <w:highlight w:val="none"/>
        </w:rPr>
        <w:t>每次订购货物（为《货物清单》中的部分或全部）的名称、规格、数量以《订货通知单》为准。</w:t>
      </w:r>
    </w:p>
    <w:p w14:paraId="5AE86F22">
      <w:pPr>
        <w:snapToGrid w:val="0"/>
        <w:spacing w:line="360" w:lineRule="auto"/>
        <w:rPr>
          <w:rFonts w:ascii="宋体" w:hAnsi="宋体"/>
          <w:b/>
          <w:szCs w:val="21"/>
          <w:highlight w:val="none"/>
        </w:rPr>
      </w:pPr>
      <w:r>
        <w:rPr>
          <w:rFonts w:hint="eastAsia" w:ascii="宋体" w:hAnsi="宋体"/>
          <w:b/>
          <w:szCs w:val="21"/>
          <w:highlight w:val="none"/>
        </w:rPr>
        <w:t>2.   价格</w:t>
      </w:r>
    </w:p>
    <w:p w14:paraId="21FC5B99">
      <w:pPr>
        <w:snapToGrid w:val="0"/>
        <w:spacing w:line="360" w:lineRule="auto"/>
        <w:ind w:left="525" w:hanging="525" w:hangingChars="250"/>
        <w:rPr>
          <w:rFonts w:ascii="宋体" w:hAnsi="宋体"/>
          <w:szCs w:val="21"/>
          <w:highlight w:val="none"/>
        </w:rPr>
      </w:pPr>
      <w:r>
        <w:rPr>
          <w:rFonts w:hint="eastAsia" w:ascii="宋体" w:hAnsi="宋体"/>
          <w:szCs w:val="21"/>
          <w:highlight w:val="none"/>
        </w:rPr>
        <w:t>2.1  本框架合同的总金额（含税）上限为人民币（大写）</w:t>
      </w:r>
      <w:r>
        <w:rPr>
          <w:rFonts w:hint="eastAsia" w:ascii="宋体" w:hAnsi="宋体"/>
          <w:b/>
          <w:bCs/>
          <w:szCs w:val="21"/>
          <w:highlight w:val="none"/>
          <w:u w:val="single"/>
          <w:lang w:val="en-US" w:eastAsia="zh-CN"/>
        </w:rPr>
        <w:t xml:space="preserve">          </w:t>
      </w:r>
      <w:r>
        <w:rPr>
          <w:rFonts w:hint="eastAsia" w:ascii="宋体" w:hAnsi="宋体"/>
          <w:szCs w:val="21"/>
          <w:highlight w:val="none"/>
        </w:rPr>
        <w:t>（</w:t>
      </w:r>
      <w:r>
        <w:rPr>
          <w:rFonts w:hint="eastAsia" w:ascii="宋体" w:hAnsi="宋体" w:eastAsia="宋体" w:cs="Times New Roman"/>
          <w:b/>
          <w:bCs/>
          <w:szCs w:val="21"/>
          <w:highlight w:val="none"/>
          <w:u w:val="single"/>
        </w:rPr>
        <w:t>¥</w:t>
      </w:r>
      <w:r>
        <w:rPr>
          <w:rFonts w:hint="eastAsia" w:ascii="宋体" w:hAnsi="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szCs w:val="21"/>
          <w:highlight w:val="none"/>
        </w:rPr>
        <w:t>）,采购种类、采购单价（不含税）详见附件1。买方与卖方签订的各《订货通知单》的结算总金额达到本框架合同上限总金额的</w:t>
      </w:r>
      <w:r>
        <w:rPr>
          <w:rFonts w:hint="eastAsia" w:ascii="宋体" w:hAnsi="宋体"/>
          <w:szCs w:val="21"/>
          <w:highlight w:val="none"/>
          <w:u w:val="single"/>
        </w:rPr>
        <w:t>95%</w:t>
      </w:r>
      <w:r>
        <w:rPr>
          <w:rFonts w:hint="eastAsia" w:ascii="宋体" w:hAnsi="宋体"/>
          <w:szCs w:val="21"/>
          <w:highlight w:val="none"/>
        </w:rPr>
        <w:t>至</w:t>
      </w:r>
      <w:r>
        <w:rPr>
          <w:rFonts w:hint="eastAsia" w:ascii="宋体" w:hAnsi="宋体"/>
          <w:szCs w:val="21"/>
          <w:highlight w:val="none"/>
          <w:u w:val="single"/>
        </w:rPr>
        <w:t>100%</w:t>
      </w:r>
      <w:r>
        <w:rPr>
          <w:rFonts w:hint="eastAsia" w:ascii="宋体" w:hAnsi="宋体"/>
          <w:szCs w:val="21"/>
          <w:highlight w:val="none"/>
        </w:rPr>
        <w:t>，买方有权终止本</w:t>
      </w:r>
      <w:r>
        <w:rPr>
          <w:rFonts w:hint="eastAsia" w:ascii="宋体" w:hAnsi="宋体"/>
          <w:szCs w:val="21"/>
          <w:highlight w:val="none"/>
          <w:lang w:val="en-US" w:eastAsia="zh-CN"/>
        </w:rPr>
        <w:t>框架</w:t>
      </w:r>
      <w:r>
        <w:rPr>
          <w:rFonts w:hint="eastAsia" w:ascii="宋体" w:hAnsi="宋体"/>
          <w:szCs w:val="21"/>
          <w:highlight w:val="none"/>
        </w:rPr>
        <w:t>合同。</w:t>
      </w:r>
    </w:p>
    <w:p w14:paraId="6952B3CD">
      <w:pPr>
        <w:snapToGrid w:val="0"/>
        <w:spacing w:line="360" w:lineRule="auto"/>
        <w:ind w:left="525" w:hanging="525" w:hangingChars="250"/>
        <w:rPr>
          <w:rFonts w:ascii="宋体" w:hAnsi="宋体"/>
          <w:szCs w:val="21"/>
          <w:highlight w:val="none"/>
        </w:rPr>
      </w:pPr>
      <w:r>
        <w:rPr>
          <w:rFonts w:hint="eastAsia" w:ascii="宋体" w:hAnsi="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4C8BAA8">
      <w:pPr>
        <w:snapToGrid w:val="0"/>
        <w:spacing w:line="360" w:lineRule="auto"/>
        <w:ind w:left="525" w:hanging="525" w:hangingChars="250"/>
        <w:rPr>
          <w:rFonts w:ascii="宋体" w:hAnsi="宋体"/>
          <w:szCs w:val="21"/>
          <w:highlight w:val="none"/>
        </w:rPr>
      </w:pPr>
      <w:r>
        <w:rPr>
          <w:rFonts w:hint="eastAsia" w:ascii="宋体" w:hAnsi="宋体"/>
          <w:szCs w:val="21"/>
          <w:highlight w:val="none"/>
        </w:rPr>
        <w:t>2.3  本合同中约定的价格为合同有效期内（自本框架合同签订之日起至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时止）的货物单价（见附件1《货物清单》）。该单价为买方指定地点交货价（人民币），包含货物设计、制造、包装、仓储、运输、保险、售后服务等所发生的一切费用。</w:t>
      </w:r>
    </w:p>
    <w:p w14:paraId="43AD8A2F">
      <w:pPr>
        <w:tabs>
          <w:tab w:val="left" w:pos="540"/>
        </w:tabs>
        <w:snapToGrid w:val="0"/>
        <w:spacing w:line="360" w:lineRule="auto"/>
        <w:rPr>
          <w:rFonts w:ascii="宋体" w:hAnsi="宋体"/>
          <w:b/>
          <w:szCs w:val="21"/>
          <w:highlight w:val="none"/>
        </w:rPr>
      </w:pPr>
      <w:r>
        <w:rPr>
          <w:rFonts w:hint="eastAsia" w:ascii="宋体" w:hAnsi="宋体"/>
          <w:b/>
          <w:szCs w:val="21"/>
          <w:highlight w:val="none"/>
        </w:rPr>
        <w:t xml:space="preserve">3.   交货地点 </w:t>
      </w:r>
    </w:p>
    <w:p w14:paraId="739B0E07">
      <w:pPr>
        <w:snapToGrid w:val="0"/>
        <w:spacing w:line="360" w:lineRule="auto"/>
        <w:ind w:firstLine="558" w:firstLineChars="266"/>
        <w:rPr>
          <w:rFonts w:ascii="宋体" w:hAnsi="宋体"/>
          <w:highlight w:val="none"/>
        </w:rPr>
      </w:pPr>
      <w:r>
        <w:rPr>
          <w:rFonts w:hint="eastAsia" w:ascii="宋体" w:hAnsi="宋体"/>
          <w:highlight w:val="none"/>
        </w:rPr>
        <w:t>滁州市买方指定地点。</w:t>
      </w:r>
    </w:p>
    <w:p w14:paraId="1E762465">
      <w:pPr>
        <w:snapToGrid w:val="0"/>
        <w:spacing w:line="360" w:lineRule="auto"/>
        <w:rPr>
          <w:rFonts w:ascii="宋体" w:hAnsi="宋体"/>
          <w:b/>
          <w:szCs w:val="21"/>
          <w:highlight w:val="none"/>
        </w:rPr>
      </w:pPr>
      <w:r>
        <w:rPr>
          <w:rFonts w:hint="eastAsia" w:ascii="宋体" w:hAnsi="宋体"/>
          <w:b/>
          <w:szCs w:val="21"/>
          <w:highlight w:val="none"/>
        </w:rPr>
        <w:t>4.   交货时间</w:t>
      </w:r>
    </w:p>
    <w:p w14:paraId="355F084A">
      <w:pPr>
        <w:tabs>
          <w:tab w:val="left" w:pos="540"/>
        </w:tabs>
        <w:snapToGrid w:val="0"/>
        <w:spacing w:line="360" w:lineRule="auto"/>
        <w:ind w:left="525" w:leftChars="250"/>
        <w:rPr>
          <w:rFonts w:ascii="宋体" w:hAnsi="宋体"/>
          <w:color w:val="3366FF"/>
          <w:szCs w:val="21"/>
          <w:highlight w:val="none"/>
        </w:rPr>
      </w:pPr>
      <w:r>
        <w:rPr>
          <w:rFonts w:hint="eastAsia" w:ascii="宋体" w:hAnsi="宋体"/>
          <w:szCs w:val="21"/>
          <w:highlight w:val="none"/>
        </w:rPr>
        <w:t>卖方于接到买方《订货通知单》之时起</w:t>
      </w:r>
      <w:r>
        <w:rPr>
          <w:rFonts w:hint="eastAsia" w:ascii="宋体" w:hAnsi="宋体"/>
          <w:szCs w:val="21"/>
          <w:highlight w:val="none"/>
          <w:u w:val="single"/>
          <w:lang w:val="en-US" w:eastAsia="zh-CN"/>
        </w:rPr>
        <w:t xml:space="preserve">     </w:t>
      </w:r>
      <w:r>
        <w:rPr>
          <w:rFonts w:hint="eastAsia" w:ascii="宋体" w:hAnsi="宋体"/>
          <w:szCs w:val="21"/>
          <w:highlight w:val="none"/>
        </w:rPr>
        <w:t>个日历天内，将货物全部送达上述指定地点</w:t>
      </w:r>
      <w:r>
        <w:rPr>
          <w:rFonts w:hint="eastAsia" w:ascii="宋体" w:hAnsi="宋体"/>
          <w:color w:val="000000"/>
          <w:szCs w:val="21"/>
          <w:highlight w:val="none"/>
        </w:rPr>
        <w:t>。</w:t>
      </w:r>
    </w:p>
    <w:p w14:paraId="19CDD14E">
      <w:pPr>
        <w:tabs>
          <w:tab w:val="left" w:pos="435"/>
          <w:tab w:val="left" w:pos="3135"/>
        </w:tabs>
        <w:snapToGrid w:val="0"/>
        <w:spacing w:line="360" w:lineRule="auto"/>
        <w:rPr>
          <w:rFonts w:ascii="宋体" w:hAnsi="宋体"/>
          <w:b/>
          <w:szCs w:val="21"/>
          <w:highlight w:val="none"/>
        </w:rPr>
      </w:pPr>
      <w:r>
        <w:rPr>
          <w:rFonts w:hint="eastAsia" w:ascii="宋体" w:hAnsi="宋体"/>
          <w:b/>
          <w:szCs w:val="21"/>
          <w:highlight w:val="none"/>
        </w:rPr>
        <w:t>5.</w:t>
      </w:r>
      <w:r>
        <w:rPr>
          <w:rFonts w:hint="eastAsia" w:ascii="宋体" w:hAnsi="宋体"/>
          <w:szCs w:val="21"/>
          <w:highlight w:val="none"/>
        </w:rPr>
        <w:t xml:space="preserve">   </w:t>
      </w:r>
      <w:r>
        <w:rPr>
          <w:rFonts w:hint="eastAsia" w:ascii="宋体" w:hAnsi="宋体"/>
          <w:b/>
          <w:szCs w:val="21"/>
          <w:highlight w:val="none"/>
        </w:rPr>
        <w:t>质量保证</w:t>
      </w:r>
    </w:p>
    <w:p w14:paraId="761F663C">
      <w:pPr>
        <w:snapToGrid w:val="0"/>
        <w:spacing w:line="360" w:lineRule="auto"/>
        <w:ind w:left="525" w:hanging="525" w:hangingChars="250"/>
        <w:rPr>
          <w:rFonts w:ascii="宋体" w:hAnsi="宋体"/>
          <w:szCs w:val="21"/>
          <w:highlight w:val="none"/>
        </w:rPr>
      </w:pPr>
      <w:r>
        <w:rPr>
          <w:rFonts w:hint="eastAsia" w:ascii="宋体" w:hAnsi="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7AEE2316">
      <w:pPr>
        <w:snapToGrid w:val="0"/>
        <w:spacing w:line="360" w:lineRule="auto"/>
        <w:ind w:left="525" w:hanging="525" w:hangingChars="250"/>
        <w:rPr>
          <w:rFonts w:ascii="宋体" w:hAnsi="宋体"/>
          <w:color w:val="3366FF"/>
          <w:szCs w:val="21"/>
          <w:highlight w:val="none"/>
        </w:rPr>
      </w:pPr>
      <w:r>
        <w:rPr>
          <w:rFonts w:hint="eastAsia" w:ascii="宋体" w:hAnsi="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highlight w:val="none"/>
        </w:rPr>
        <w:t>。</w:t>
      </w:r>
    </w:p>
    <w:p w14:paraId="3201D47C">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5.3  卖方所供货物如有缺陷或隐蔽瑕疵，应书面如实告知买方，否则，应对货物缺陷或隐蔽瑕疵而造成的损失承担全部赔偿责任。</w:t>
      </w:r>
    </w:p>
    <w:p w14:paraId="2CCBB90A">
      <w:pPr>
        <w:tabs>
          <w:tab w:val="left" w:pos="540"/>
        </w:tabs>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4A7328E1">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szCs w:val="21"/>
          <w:highlight w:val="none"/>
        </w:rPr>
        <w:t>5.5  卖方出售的货物造成人身损害、财产损失的，卖方应当承担赔偿责任</w:t>
      </w:r>
      <w:r>
        <w:rPr>
          <w:rFonts w:hint="eastAsia" w:ascii="宋体" w:hAnsi="宋体" w:cs="宋体"/>
          <w:color w:val="000000"/>
          <w:kern w:val="0"/>
          <w:szCs w:val="21"/>
          <w:highlight w:val="none"/>
        </w:rPr>
        <w:t>。</w:t>
      </w:r>
    </w:p>
    <w:p w14:paraId="17AAE9EF">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3AB1DC51">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cs="宋体"/>
          <w:kern w:val="0"/>
          <w:szCs w:val="21"/>
          <w:highlight w:val="none"/>
        </w:rPr>
        <w:t>或</w:t>
      </w:r>
    </w:p>
    <w:p w14:paraId="2AC04ACA">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2E01EBF2">
      <w:pPr>
        <w:tabs>
          <w:tab w:val="left" w:pos="540"/>
        </w:tabs>
        <w:snapToGrid w:val="0"/>
        <w:spacing w:line="360" w:lineRule="auto"/>
        <w:rPr>
          <w:rFonts w:ascii="宋体" w:hAnsi="宋体"/>
          <w:b/>
          <w:szCs w:val="21"/>
          <w:highlight w:val="none"/>
        </w:rPr>
      </w:pPr>
      <w:r>
        <w:rPr>
          <w:rFonts w:hint="eastAsia" w:ascii="宋体" w:hAnsi="宋体"/>
          <w:b/>
          <w:szCs w:val="21"/>
          <w:highlight w:val="none"/>
        </w:rPr>
        <w:t>6.   包装、包装标志及环境保护</w:t>
      </w:r>
    </w:p>
    <w:p w14:paraId="1AC55E1C">
      <w:pPr>
        <w:snapToGrid w:val="0"/>
        <w:spacing w:line="360" w:lineRule="auto"/>
        <w:ind w:left="525" w:hanging="525" w:hangingChars="250"/>
        <w:rPr>
          <w:rFonts w:ascii="宋体" w:hAnsi="宋体"/>
          <w:szCs w:val="21"/>
          <w:highlight w:val="none"/>
        </w:rPr>
      </w:pPr>
      <w:r>
        <w:rPr>
          <w:rFonts w:hint="eastAsia" w:ascii="宋体" w:hAnsi="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20B81EAE">
      <w:pPr>
        <w:tabs>
          <w:tab w:val="left" w:pos="540"/>
        </w:tabs>
        <w:snapToGrid w:val="0"/>
        <w:spacing w:line="360" w:lineRule="auto"/>
        <w:rPr>
          <w:rFonts w:ascii="宋体" w:hAnsi="宋体"/>
          <w:szCs w:val="21"/>
          <w:highlight w:val="none"/>
        </w:rPr>
      </w:pPr>
      <w:r>
        <w:rPr>
          <w:rFonts w:hint="eastAsia" w:ascii="宋体" w:hAnsi="宋体"/>
          <w:szCs w:val="21"/>
          <w:highlight w:val="none"/>
        </w:rPr>
        <w:t>6.2  卖方应在每一包装箱的适当位置作出下列标记：</w:t>
      </w:r>
    </w:p>
    <w:p w14:paraId="527DD021">
      <w:pPr>
        <w:snapToGrid w:val="0"/>
        <w:spacing w:line="360" w:lineRule="auto"/>
        <w:ind w:left="525" w:leftChars="250"/>
        <w:rPr>
          <w:rFonts w:ascii="宋体" w:hAnsi="宋体"/>
          <w:szCs w:val="21"/>
          <w:highlight w:val="none"/>
        </w:rPr>
      </w:pPr>
      <w:r>
        <w:rPr>
          <w:rFonts w:hint="eastAsia" w:ascii="宋体" w:hAnsi="宋体"/>
          <w:szCs w:val="21"/>
          <w:highlight w:val="none"/>
        </w:rPr>
        <w:t>1）收货人；</w:t>
      </w:r>
    </w:p>
    <w:p w14:paraId="3FA65070">
      <w:pPr>
        <w:snapToGrid w:val="0"/>
        <w:spacing w:line="360" w:lineRule="auto"/>
        <w:ind w:left="525" w:leftChars="250"/>
        <w:rPr>
          <w:rFonts w:ascii="宋体" w:hAnsi="宋体"/>
          <w:szCs w:val="21"/>
          <w:highlight w:val="none"/>
        </w:rPr>
      </w:pPr>
      <w:r>
        <w:rPr>
          <w:rFonts w:hint="eastAsia" w:ascii="宋体" w:hAnsi="宋体"/>
          <w:szCs w:val="21"/>
          <w:highlight w:val="none"/>
        </w:rPr>
        <w:t>2）货物名称、件数；</w:t>
      </w:r>
    </w:p>
    <w:p w14:paraId="6A68B958">
      <w:pPr>
        <w:snapToGrid w:val="0"/>
        <w:spacing w:line="360" w:lineRule="auto"/>
        <w:ind w:left="525" w:leftChars="250"/>
        <w:rPr>
          <w:rFonts w:ascii="宋体" w:hAnsi="宋体"/>
          <w:szCs w:val="21"/>
          <w:highlight w:val="none"/>
        </w:rPr>
      </w:pPr>
      <w:r>
        <w:rPr>
          <w:rFonts w:hint="eastAsia" w:ascii="宋体" w:hAnsi="宋体"/>
          <w:szCs w:val="21"/>
          <w:highlight w:val="none"/>
        </w:rPr>
        <w:t>3）毛重、净重；</w:t>
      </w:r>
    </w:p>
    <w:p w14:paraId="4E9B4AF2">
      <w:pPr>
        <w:snapToGrid w:val="0"/>
        <w:spacing w:line="360" w:lineRule="auto"/>
        <w:ind w:left="525" w:leftChars="250"/>
        <w:rPr>
          <w:rFonts w:ascii="宋体" w:hAnsi="宋体"/>
          <w:szCs w:val="21"/>
          <w:highlight w:val="none"/>
        </w:rPr>
      </w:pPr>
      <w:r>
        <w:rPr>
          <w:rFonts w:hint="eastAsia" w:ascii="宋体" w:hAnsi="宋体"/>
          <w:szCs w:val="21"/>
          <w:highlight w:val="none"/>
        </w:rPr>
        <w:t>4）体积（长×宽×高，用毫米表示）；</w:t>
      </w:r>
    </w:p>
    <w:p w14:paraId="369707EC">
      <w:pPr>
        <w:snapToGrid w:val="0"/>
        <w:spacing w:line="360" w:lineRule="auto"/>
        <w:ind w:left="525" w:leftChars="250"/>
        <w:rPr>
          <w:rFonts w:ascii="宋体" w:hAnsi="宋体"/>
          <w:szCs w:val="21"/>
          <w:highlight w:val="none"/>
        </w:rPr>
      </w:pPr>
      <w:r>
        <w:rPr>
          <w:rFonts w:hint="eastAsia" w:ascii="宋体" w:hAnsi="宋体"/>
          <w:szCs w:val="21"/>
          <w:highlight w:val="none"/>
        </w:rPr>
        <w:t>5）货物运输警示标识；</w:t>
      </w:r>
    </w:p>
    <w:p w14:paraId="5B17B2B0">
      <w:pPr>
        <w:snapToGrid w:val="0"/>
        <w:spacing w:line="360" w:lineRule="auto"/>
        <w:ind w:left="525" w:leftChars="250"/>
        <w:rPr>
          <w:rFonts w:ascii="宋体" w:hAnsi="宋体"/>
          <w:szCs w:val="21"/>
          <w:highlight w:val="none"/>
        </w:rPr>
      </w:pPr>
      <w:r>
        <w:rPr>
          <w:rFonts w:hint="eastAsia" w:ascii="宋体" w:hAnsi="宋体"/>
          <w:szCs w:val="21"/>
          <w:highlight w:val="none"/>
        </w:rPr>
        <w:t>6）合同号；</w:t>
      </w:r>
    </w:p>
    <w:p w14:paraId="372EEE7E">
      <w:pPr>
        <w:snapToGrid w:val="0"/>
        <w:spacing w:line="360" w:lineRule="auto"/>
        <w:ind w:left="525" w:leftChars="250"/>
        <w:rPr>
          <w:rFonts w:ascii="宋体" w:hAnsi="宋体"/>
          <w:szCs w:val="21"/>
          <w:highlight w:val="none"/>
        </w:rPr>
      </w:pPr>
      <w:r>
        <w:rPr>
          <w:rFonts w:hint="eastAsia" w:ascii="宋体" w:hAnsi="宋体"/>
          <w:szCs w:val="21"/>
          <w:highlight w:val="none"/>
        </w:rPr>
        <w:t>7）其他应标记内容。</w:t>
      </w:r>
    </w:p>
    <w:p w14:paraId="1E802879">
      <w:pPr>
        <w:snapToGrid w:val="0"/>
        <w:spacing w:line="360" w:lineRule="auto"/>
        <w:ind w:left="525" w:leftChars="250"/>
        <w:rPr>
          <w:rFonts w:ascii="宋体" w:hAnsi="宋体"/>
          <w:szCs w:val="21"/>
          <w:highlight w:val="none"/>
        </w:rPr>
      </w:pPr>
      <w:r>
        <w:rPr>
          <w:rFonts w:hint="eastAsia" w:ascii="宋体" w:hAnsi="宋体"/>
          <w:szCs w:val="21"/>
          <w:highlight w:val="none"/>
        </w:rPr>
        <w:t>按照货物的特点及装卸和运输上的不同要求，包装箱上应明显印刷有“轻放”、“勿倒置”和“防雨”等字样，危险品包装应有警示标志。</w:t>
      </w:r>
    </w:p>
    <w:p w14:paraId="359D757C">
      <w:pPr>
        <w:adjustRightInd w:val="0"/>
        <w:snapToGrid w:val="0"/>
        <w:spacing w:line="360" w:lineRule="auto"/>
        <w:rPr>
          <w:rFonts w:ascii="宋体" w:hAnsi="宋体"/>
          <w:b/>
          <w:szCs w:val="21"/>
          <w:highlight w:val="none"/>
        </w:rPr>
      </w:pPr>
      <w:r>
        <w:rPr>
          <w:rFonts w:hint="eastAsia" w:ascii="宋体" w:hAnsi="宋体"/>
          <w:b/>
          <w:szCs w:val="21"/>
          <w:highlight w:val="none"/>
        </w:rPr>
        <w:t>7.</w:t>
      </w:r>
      <w:r>
        <w:rPr>
          <w:rFonts w:hint="eastAsia" w:ascii="宋体" w:hAnsi="宋体"/>
          <w:szCs w:val="21"/>
          <w:highlight w:val="none"/>
        </w:rPr>
        <w:t xml:space="preserve">   </w:t>
      </w:r>
      <w:r>
        <w:rPr>
          <w:rFonts w:hint="eastAsia" w:ascii="宋体" w:hAnsi="宋体"/>
          <w:b/>
          <w:szCs w:val="21"/>
          <w:highlight w:val="none"/>
        </w:rPr>
        <w:t>交货和验收</w:t>
      </w:r>
    </w:p>
    <w:p w14:paraId="74B0F37B">
      <w:pPr>
        <w:snapToGrid w:val="0"/>
        <w:spacing w:line="360" w:lineRule="auto"/>
        <w:ind w:left="525" w:hanging="525" w:hangingChars="250"/>
        <w:rPr>
          <w:rFonts w:ascii="宋体" w:hAnsi="宋体"/>
          <w:szCs w:val="21"/>
          <w:highlight w:val="none"/>
        </w:rPr>
      </w:pPr>
      <w:r>
        <w:rPr>
          <w:rFonts w:hint="eastAsia" w:ascii="宋体" w:hAnsi="宋体"/>
          <w:szCs w:val="21"/>
          <w:highlight w:val="none"/>
        </w:rPr>
        <w:t>7.1  除双方另有书面约定或买方自提外，本合同项下货物的所有权及毁损、灭失之风险自卖方运到买方仓库或买方指定地点完成交付之日起转移。</w:t>
      </w:r>
    </w:p>
    <w:p w14:paraId="4379A2EE">
      <w:pPr>
        <w:snapToGrid w:val="0"/>
        <w:spacing w:line="360" w:lineRule="auto"/>
        <w:ind w:left="525" w:hanging="525" w:hangingChars="250"/>
        <w:rPr>
          <w:rFonts w:ascii="宋体" w:hAnsi="宋体"/>
          <w:szCs w:val="21"/>
          <w:highlight w:val="none"/>
        </w:rPr>
      </w:pPr>
      <w:r>
        <w:rPr>
          <w:rFonts w:hint="eastAsia" w:ascii="宋体" w:hAnsi="宋体"/>
          <w:szCs w:val="21"/>
          <w:highlight w:val="none"/>
        </w:rPr>
        <w:t>7.2  卖方应按照本合同规定的时间、地点和方式，向买方交付货物。如未按规定送至买方指定的地点，由此引起的</w:t>
      </w:r>
      <w:r>
        <w:rPr>
          <w:rFonts w:hint="eastAsia"/>
          <w:bCs/>
          <w:snapToGrid w:val="0"/>
          <w:szCs w:val="21"/>
          <w:highlight w:val="none"/>
        </w:rPr>
        <w:t>遗失或损坏等一切</w:t>
      </w:r>
      <w:r>
        <w:rPr>
          <w:rFonts w:hint="eastAsia" w:ascii="宋体" w:hAnsi="宋体"/>
          <w:szCs w:val="21"/>
          <w:highlight w:val="none"/>
        </w:rPr>
        <w:t>问题，由卖方承担全部责任。</w:t>
      </w:r>
    </w:p>
    <w:p w14:paraId="2C6C5802">
      <w:pPr>
        <w:snapToGrid w:val="0"/>
        <w:spacing w:line="360" w:lineRule="auto"/>
        <w:ind w:left="525" w:hanging="525" w:hangingChars="250"/>
        <w:rPr>
          <w:rFonts w:ascii="宋体" w:hAnsi="宋体"/>
          <w:b/>
          <w:bCs/>
          <w:szCs w:val="21"/>
          <w:highlight w:val="none"/>
        </w:rPr>
      </w:pPr>
      <w:r>
        <w:rPr>
          <w:rFonts w:hint="eastAsia" w:ascii="宋体" w:hAnsi="宋体"/>
          <w:szCs w:val="21"/>
          <w:highlight w:val="none"/>
        </w:rPr>
        <w:t>7.3  卖方送货时必须附有详细的送货清单(详见附件3），内容应包括本</w:t>
      </w:r>
      <w:r>
        <w:rPr>
          <w:rFonts w:hint="eastAsia" w:ascii="宋体" w:hAnsi="宋体"/>
          <w:color w:val="000000"/>
          <w:szCs w:val="21"/>
          <w:highlight w:val="none"/>
        </w:rPr>
        <w:t>合同编号、货物名</w:t>
      </w:r>
      <w:r>
        <w:rPr>
          <w:rFonts w:hint="eastAsia" w:ascii="宋体" w:hAnsi="宋体"/>
          <w:szCs w:val="21"/>
          <w:highlight w:val="none"/>
        </w:rPr>
        <w:t>称、规格/型号、品牌/生产厂、数量及采购人等。</w:t>
      </w:r>
      <w:r>
        <w:rPr>
          <w:rFonts w:hint="eastAsia" w:ascii="宋体" w:hAnsi="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b/>
          <w:bCs/>
          <w:szCs w:val="21"/>
          <w:highlight w:val="none"/>
          <w:u w:val="single"/>
        </w:rPr>
        <w:t>180</w:t>
      </w:r>
      <w:r>
        <w:rPr>
          <w:rFonts w:hint="eastAsia" w:ascii="宋体" w:hAnsi="宋体"/>
          <w:b/>
          <w:bCs/>
          <w:szCs w:val="21"/>
          <w:highlight w:val="none"/>
        </w:rPr>
        <w:t>个日历天。</w:t>
      </w:r>
    </w:p>
    <w:p w14:paraId="6E74DF6F">
      <w:pPr>
        <w:snapToGrid w:val="0"/>
        <w:spacing w:line="360" w:lineRule="auto"/>
        <w:ind w:left="525" w:hanging="525" w:hangingChars="250"/>
        <w:rPr>
          <w:rFonts w:ascii="宋体" w:hAnsi="宋体"/>
          <w:szCs w:val="21"/>
          <w:highlight w:val="none"/>
        </w:rPr>
      </w:pPr>
      <w:r>
        <w:rPr>
          <w:rFonts w:hint="eastAsia" w:ascii="宋体" w:hAnsi="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0AB37F34">
      <w:pPr>
        <w:snapToGrid w:val="0"/>
        <w:spacing w:line="360" w:lineRule="auto"/>
        <w:ind w:left="525" w:hanging="525" w:hangingChars="250"/>
        <w:rPr>
          <w:rFonts w:ascii="宋体" w:hAnsi="宋体"/>
          <w:szCs w:val="21"/>
          <w:highlight w:val="none"/>
        </w:rPr>
      </w:pPr>
      <w:r>
        <w:rPr>
          <w:rFonts w:hint="eastAsia" w:ascii="宋体" w:hAnsi="宋体"/>
          <w:szCs w:val="21"/>
          <w:highlight w:val="none"/>
        </w:rPr>
        <w:t>7.5  自卖方提供完整无误的送货清单等文件并且交付货物之日起（从次日起算）</w:t>
      </w:r>
      <w:r>
        <w:rPr>
          <w:rFonts w:hint="eastAsia" w:ascii="宋体" w:hAnsi="宋体"/>
          <w:szCs w:val="21"/>
          <w:highlight w:val="none"/>
          <w:u w:val="single"/>
        </w:rPr>
        <w:t xml:space="preserve"> 5 </w:t>
      </w:r>
      <w:r>
        <w:rPr>
          <w:rFonts w:hint="eastAsia" w:ascii="宋体" w:hAnsi="宋体"/>
          <w:szCs w:val="21"/>
          <w:highlight w:val="none"/>
        </w:rPr>
        <w:t>个工作日内，买方对货物进行验收；需要卖方对货物或系统进行安装调试的，买方应在货物安装调试完毕后的</w:t>
      </w:r>
      <w:r>
        <w:rPr>
          <w:rFonts w:hint="eastAsia" w:ascii="宋体" w:hAnsi="宋体"/>
          <w:szCs w:val="21"/>
          <w:highlight w:val="none"/>
          <w:u w:val="single"/>
        </w:rPr>
        <w:t xml:space="preserve"> 5 </w:t>
      </w:r>
      <w:r>
        <w:rPr>
          <w:rFonts w:hint="eastAsia" w:ascii="宋体" w:hAnsi="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28DC5207">
      <w:pPr>
        <w:snapToGrid w:val="0"/>
        <w:spacing w:line="360" w:lineRule="auto"/>
        <w:ind w:left="525" w:hanging="525" w:hangingChars="250"/>
        <w:rPr>
          <w:rFonts w:ascii="宋体" w:hAnsi="宋体"/>
          <w:szCs w:val="21"/>
          <w:highlight w:val="none"/>
        </w:rPr>
      </w:pPr>
      <w:r>
        <w:rPr>
          <w:rFonts w:hint="eastAsia" w:ascii="宋体" w:hAnsi="宋体"/>
          <w:color w:val="000000"/>
          <w:szCs w:val="21"/>
          <w:highlight w:val="none"/>
        </w:rPr>
        <w:t>7.6</w:t>
      </w:r>
      <w:r>
        <w:rPr>
          <w:rFonts w:hint="eastAsia" w:ascii="宋体" w:hAnsi="宋体"/>
          <w:szCs w:val="21"/>
          <w:highlight w:val="none"/>
        </w:rPr>
        <w:t xml:space="preserve">  货物验收按买方的规定进行</w:t>
      </w:r>
      <w:r>
        <w:rPr>
          <w:rFonts w:hint="eastAsia" w:ascii="宋体" w:hAnsi="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7A179B90">
      <w:pPr>
        <w:adjustRightInd w:val="0"/>
        <w:snapToGrid w:val="0"/>
        <w:spacing w:line="360" w:lineRule="auto"/>
        <w:rPr>
          <w:rFonts w:ascii="宋体" w:hAnsi="宋体"/>
          <w:szCs w:val="21"/>
          <w:highlight w:val="none"/>
        </w:rPr>
      </w:pPr>
      <w:r>
        <w:rPr>
          <w:rFonts w:hint="eastAsia" w:ascii="宋体" w:hAnsi="宋体"/>
          <w:b/>
          <w:bCs/>
          <w:szCs w:val="21"/>
          <w:highlight w:val="none"/>
        </w:rPr>
        <w:t xml:space="preserve">8.   </w:t>
      </w:r>
      <w:r>
        <w:rPr>
          <w:rFonts w:hint="eastAsia" w:ascii="宋体" w:hAnsi="宋体"/>
          <w:b/>
          <w:szCs w:val="21"/>
          <w:highlight w:val="none"/>
        </w:rPr>
        <w:t>伴随服务／售后服务</w:t>
      </w:r>
    </w:p>
    <w:p w14:paraId="4B779E51">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8.1  卖方应按照国家有关法律法规和“三包”规定提供服务。</w:t>
      </w:r>
    </w:p>
    <w:p w14:paraId="0155E2DD">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8.2  除前款规定外，根据买方需要，卖方还应提供下列服务：</w:t>
      </w:r>
    </w:p>
    <w:p w14:paraId="52527B68">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　</w:t>
      </w:r>
      <w:r>
        <w:rPr>
          <w:rFonts w:hint="eastAsia" w:ascii="宋体" w:hAnsi="宋体"/>
          <w:color w:val="000000"/>
          <w:szCs w:val="21"/>
          <w:highlight w:val="none"/>
        </w:rPr>
        <w:tab/>
      </w:r>
      <w:r>
        <w:rPr>
          <w:rFonts w:hint="eastAsia" w:ascii="宋体" w:hAnsi="宋体"/>
          <w:color w:val="000000"/>
          <w:szCs w:val="21"/>
          <w:highlight w:val="none"/>
        </w:rPr>
        <w:t>1）货物的现场安装、调试，卖方应在到货之日起（从次日起算）</w:t>
      </w:r>
      <w:r>
        <w:rPr>
          <w:rFonts w:hint="eastAsia" w:ascii="宋体" w:hAnsi="宋体"/>
          <w:color w:val="000000"/>
          <w:szCs w:val="21"/>
          <w:highlight w:val="none"/>
          <w:u w:val="single"/>
        </w:rPr>
        <w:t xml:space="preserve"> / </w:t>
      </w:r>
      <w:r>
        <w:rPr>
          <w:rFonts w:hint="eastAsia" w:ascii="宋体" w:hAnsi="宋体"/>
          <w:color w:val="000000"/>
          <w:szCs w:val="21"/>
          <w:highlight w:val="none"/>
        </w:rPr>
        <w:t>日内完成；</w:t>
      </w:r>
    </w:p>
    <w:p w14:paraId="36914110">
      <w:pPr>
        <w:adjustRightInd w:val="0"/>
        <w:snapToGrid w:val="0"/>
        <w:spacing w:line="360" w:lineRule="auto"/>
        <w:ind w:left="525"/>
        <w:rPr>
          <w:rFonts w:ascii="宋体" w:hAnsi="宋体"/>
          <w:color w:val="000000"/>
          <w:szCs w:val="21"/>
          <w:highlight w:val="none"/>
        </w:rPr>
      </w:pPr>
      <w:r>
        <w:rPr>
          <w:rFonts w:hint="eastAsia" w:ascii="宋体" w:hAnsi="宋体"/>
          <w:color w:val="000000"/>
          <w:szCs w:val="21"/>
          <w:highlight w:val="none"/>
        </w:rPr>
        <w:t>2）就货物的安装、启动、运行及维护等对买方人员进行免费培训。</w:t>
      </w:r>
    </w:p>
    <w:p w14:paraId="0D29F9D1">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000C0B67">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8.4  在安装调试期间，卖方应遵守买方安全管理规定，做好自身工作人员安全管理；卖方工作人员自身的一切安全问题，由卖方承担全部责任。</w:t>
      </w:r>
    </w:p>
    <w:p w14:paraId="5423E70F">
      <w:pPr>
        <w:tabs>
          <w:tab w:val="left" w:pos="360"/>
          <w:tab w:val="left" w:pos="540"/>
        </w:tabs>
        <w:snapToGrid w:val="0"/>
        <w:spacing w:line="360" w:lineRule="auto"/>
        <w:rPr>
          <w:rFonts w:ascii="宋体" w:hAnsi="宋体"/>
          <w:b/>
          <w:bCs/>
          <w:szCs w:val="21"/>
          <w:highlight w:val="none"/>
        </w:rPr>
      </w:pPr>
      <w:r>
        <w:rPr>
          <w:rFonts w:hint="eastAsia" w:ascii="宋体" w:hAnsi="宋体"/>
          <w:b/>
          <w:bCs/>
          <w:szCs w:val="21"/>
          <w:highlight w:val="none"/>
        </w:rPr>
        <w:t>9.   质保期</w:t>
      </w:r>
    </w:p>
    <w:p w14:paraId="0FEB93D0">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9.1  自货物验收合格之日起（从次日起算）</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31125CB6">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29E22758">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1）修理：卖方对不符合合同规定的合同货物进行修理，以使其符合合同要求，费用由卖方承担。除非买方同意，修理工作应在</w:t>
      </w:r>
      <w:r>
        <w:rPr>
          <w:rFonts w:hint="eastAsia" w:ascii="宋体" w:hAnsi="宋体"/>
          <w:szCs w:val="21"/>
          <w:highlight w:val="none"/>
          <w:u w:val="single"/>
        </w:rPr>
        <w:t xml:space="preserve"> 7 </w:t>
      </w:r>
      <w:r>
        <w:rPr>
          <w:rFonts w:hint="eastAsia" w:ascii="宋体" w:hAnsi="宋体"/>
          <w:szCs w:val="21"/>
          <w:highlight w:val="none"/>
        </w:rPr>
        <w:t>天内（含本数）完成。</w:t>
      </w:r>
    </w:p>
    <w:p w14:paraId="361FED6A">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2）更换：卖方以符合合同要求的货物替换不符合要求的合同货物，费用由卖方承担。除非买方同意，更换应在</w:t>
      </w:r>
      <w:r>
        <w:rPr>
          <w:rFonts w:hint="eastAsia" w:ascii="宋体" w:hAnsi="宋体"/>
          <w:szCs w:val="21"/>
          <w:highlight w:val="none"/>
          <w:u w:val="single"/>
        </w:rPr>
        <w:t xml:space="preserve"> 30 </w:t>
      </w:r>
      <w:r>
        <w:rPr>
          <w:rFonts w:hint="eastAsia" w:ascii="宋体" w:hAnsi="宋体"/>
          <w:szCs w:val="21"/>
          <w:highlight w:val="none"/>
        </w:rPr>
        <w:t>天内（含本数）完成。</w:t>
      </w:r>
    </w:p>
    <w:p w14:paraId="1971DFF0">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764BFD8D">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4）削价：在买卖双方同意的前提下，对有缺陷的合同货物作削价处理，卖方应将有缺陷的合同货物原合同价与削减后价格之间的差额退回买方。</w:t>
      </w:r>
    </w:p>
    <w:p w14:paraId="5D657812">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5）赔偿损失：除已有规定外，卖方应赔偿买方因采取上述措施所发生的损失。</w:t>
      </w:r>
    </w:p>
    <w:p w14:paraId="07821E2F">
      <w:pPr>
        <w:numPr>
          <w:ilvl w:val="0"/>
          <w:numId w:val="5"/>
        </w:numPr>
        <w:snapToGrid w:val="0"/>
        <w:spacing w:line="360" w:lineRule="auto"/>
        <w:ind w:left="0" w:firstLine="0"/>
        <w:rPr>
          <w:rFonts w:ascii="宋体" w:hAnsi="宋体"/>
          <w:b/>
          <w:szCs w:val="21"/>
          <w:highlight w:val="none"/>
        </w:rPr>
      </w:pPr>
      <w:r>
        <w:rPr>
          <w:rFonts w:hint="eastAsia" w:ascii="宋体" w:hAnsi="宋体"/>
          <w:b/>
          <w:szCs w:val="21"/>
          <w:highlight w:val="none"/>
        </w:rPr>
        <w:t>货款支付</w:t>
      </w:r>
    </w:p>
    <w:p w14:paraId="7856314A">
      <w:pPr>
        <w:snapToGrid w:val="0"/>
        <w:spacing w:line="360" w:lineRule="auto"/>
        <w:ind w:left="525" w:hanging="525" w:hangingChars="250"/>
        <w:rPr>
          <w:rFonts w:ascii="宋体" w:hAnsi="宋体"/>
          <w:szCs w:val="21"/>
          <w:highlight w:val="none"/>
        </w:rPr>
      </w:pPr>
      <w:r>
        <w:rPr>
          <w:rFonts w:hint="eastAsia" w:ascii="宋体" w:hAnsi="宋体"/>
          <w:szCs w:val="21"/>
          <w:highlight w:val="none"/>
        </w:rPr>
        <w:t>10.1 本合同项下所有款项均在卖方货物交付验收合格并提交与交付货物总价相一致的有效增值税专用发票（税率</w:t>
      </w:r>
      <w:r>
        <w:rPr>
          <w:rFonts w:hint="eastAsia" w:ascii="宋体" w:hAnsi="宋体"/>
          <w:szCs w:val="21"/>
          <w:highlight w:val="none"/>
          <w:u w:val="single"/>
        </w:rPr>
        <w:t>1</w:t>
      </w:r>
      <w:r>
        <w:rPr>
          <w:rFonts w:ascii="宋体" w:hAnsi="宋体"/>
          <w:szCs w:val="21"/>
          <w:highlight w:val="none"/>
          <w:u w:val="single"/>
        </w:rPr>
        <w:t>3</w:t>
      </w:r>
      <w:r>
        <w:rPr>
          <w:rFonts w:hint="eastAsia" w:ascii="宋体" w:hAnsi="宋体"/>
          <w:szCs w:val="21"/>
          <w:highlight w:val="none"/>
          <w:u w:val="single"/>
        </w:rPr>
        <w:t>%</w:t>
      </w:r>
      <w:r>
        <w:rPr>
          <w:rFonts w:hint="eastAsia" w:ascii="宋体" w:hAnsi="宋体"/>
          <w:szCs w:val="21"/>
          <w:highlight w:val="none"/>
        </w:rPr>
        <w:t>)后支付，发票备注栏需注明本合同编号；若是开“货物一批”单张增值税专用发票时，应附有加盖发票专用章的货物明细清单。</w:t>
      </w:r>
    </w:p>
    <w:p w14:paraId="0BC378C4">
      <w:pPr>
        <w:tabs>
          <w:tab w:val="left" w:pos="180"/>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10.2</w:t>
      </w:r>
      <w:r>
        <w:rPr>
          <w:rFonts w:ascii="宋体" w:hAnsi="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w:t>
      </w:r>
      <w:r>
        <w:rPr>
          <w:rFonts w:hint="eastAsia" w:ascii="宋体" w:hAnsi="宋体" w:cs="Times New Roman"/>
          <w:kern w:val="2"/>
          <w:sz w:val="21"/>
          <w:szCs w:val="21"/>
          <w:highlight w:val="none"/>
          <w:u w:val="none"/>
          <w:lang w:val="en-US" w:eastAsia="zh-CN" w:bidi="ar"/>
        </w:rPr>
        <w:t>（或交付货物金额）</w:t>
      </w:r>
      <w:r>
        <w:rPr>
          <w:rFonts w:hint="eastAsia" w:ascii="宋体" w:hAnsi="宋体" w:eastAsia="宋体" w:cs="Times New Roman"/>
          <w:kern w:val="2"/>
          <w:sz w:val="21"/>
          <w:szCs w:val="21"/>
          <w:highlight w:val="none"/>
          <w:u w:val="none"/>
          <w:lang w:val="en-US" w:eastAsia="zh-CN" w:bidi="ar"/>
        </w:rPr>
        <w:t>的</w:t>
      </w:r>
      <w:r>
        <w:rPr>
          <w:rFonts w:hint="eastAsia" w:ascii="宋体" w:hAnsi="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single"/>
          <w:lang w:val="en-US" w:eastAsia="zh-CN" w:bidi="ar"/>
        </w:rPr>
        <w:t>%</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cs="Times New Roman"/>
          <w:kern w:val="2"/>
          <w:sz w:val="21"/>
          <w:szCs w:val="21"/>
          <w:highlight w:val="none"/>
          <w:u w:val="none"/>
          <w:lang w:val="en-US" w:eastAsia="zh-CN" w:bidi="ar"/>
        </w:rPr>
        <w:t>，</w:t>
      </w:r>
      <w:r>
        <w:rPr>
          <w:rFonts w:hint="eastAsia" w:ascii="宋体" w:hAnsi="宋体"/>
          <w:szCs w:val="21"/>
        </w:rPr>
        <w:t>余款自货物验收合格之日起（从次日起算）一年内无任何质量问题，由买方</w:t>
      </w:r>
      <w:r>
        <w:rPr>
          <w:rFonts w:hint="eastAsia" w:ascii="宋体" w:hAnsi="宋体"/>
          <w:szCs w:val="21"/>
          <w:u w:val="none"/>
        </w:rPr>
        <w:t>90</w:t>
      </w:r>
      <w:r>
        <w:rPr>
          <w:rFonts w:hint="eastAsia" w:ascii="宋体" w:hAnsi="宋体"/>
          <w:szCs w:val="21"/>
        </w:rPr>
        <w:t>个工作日内向卖方支付</w:t>
      </w:r>
      <w:r>
        <w:rPr>
          <w:rFonts w:hint="eastAsia" w:ascii="宋体" w:hAnsi="宋体" w:eastAsia="宋体" w:cs="Times New Roman"/>
          <w:kern w:val="2"/>
          <w:sz w:val="21"/>
          <w:szCs w:val="21"/>
          <w:highlight w:val="none"/>
          <w:u w:val="none"/>
          <w:lang w:val="en-US" w:eastAsia="zh-CN" w:bidi="ar"/>
        </w:rPr>
        <w:t>。</w:t>
      </w:r>
      <w:r>
        <w:rPr>
          <w:rFonts w:hint="eastAsia" w:ascii="宋体" w:hAnsi="宋体" w:cs="Times New Roman"/>
          <w:kern w:val="2"/>
          <w:sz w:val="21"/>
          <w:szCs w:val="21"/>
          <w:highlight w:val="none"/>
          <w:u w:val="none"/>
          <w:lang w:val="en-US" w:eastAsia="zh-CN" w:bidi="ar"/>
        </w:rPr>
        <w:t>如果卖方未能及时开具发票，买方有权拒绝支付相应货款而不承担任何责任。</w:t>
      </w:r>
    </w:p>
    <w:p w14:paraId="72D39036">
      <w:pPr>
        <w:snapToGrid w:val="0"/>
        <w:spacing w:line="360" w:lineRule="auto"/>
        <w:ind w:left="525" w:hanging="525" w:hangingChars="250"/>
        <w:rPr>
          <w:rFonts w:ascii="宋体" w:hAnsi="宋体"/>
          <w:szCs w:val="21"/>
          <w:highlight w:val="none"/>
        </w:rPr>
      </w:pPr>
      <w:r>
        <w:rPr>
          <w:rFonts w:hint="eastAsia" w:ascii="宋体" w:hAnsi="宋体"/>
          <w:szCs w:val="21"/>
          <w:highlight w:val="none"/>
        </w:rPr>
        <w:t xml:space="preserve">10.3 </w:t>
      </w:r>
      <w:r>
        <w:rPr>
          <w:rFonts w:hint="eastAsia" w:ascii="宋体" w:hAnsi="宋体"/>
          <w:b/>
          <w:bCs/>
          <w:szCs w:val="21"/>
          <w:highlight w:val="none"/>
        </w:rPr>
        <w:t>在提交发票时，需附有详细的发票清单（详见附件4），</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如未提供上述材料、提供有误或不完整，买方将有权推迟向卖方支付货款，推迟时间为自货物验收合格之日起（从次日起算）</w:t>
      </w:r>
      <w:r>
        <w:rPr>
          <w:rFonts w:hint="eastAsia" w:ascii="宋体" w:hAnsi="宋体"/>
          <w:b/>
          <w:bCs/>
          <w:szCs w:val="21"/>
          <w:highlight w:val="none"/>
          <w:u w:val="single"/>
        </w:rPr>
        <w:t>90</w:t>
      </w:r>
      <w:r>
        <w:rPr>
          <w:rFonts w:hint="eastAsia" w:ascii="宋体" w:hAnsi="宋体"/>
          <w:b/>
          <w:bCs/>
          <w:szCs w:val="21"/>
          <w:highlight w:val="none"/>
        </w:rPr>
        <w:t>个日历天。</w:t>
      </w:r>
    </w:p>
    <w:p w14:paraId="6B55C6C0">
      <w:pPr>
        <w:snapToGrid w:val="0"/>
        <w:spacing w:line="360" w:lineRule="auto"/>
        <w:rPr>
          <w:rFonts w:ascii="宋体" w:hAnsi="宋体"/>
          <w:szCs w:val="21"/>
          <w:highlight w:val="none"/>
        </w:rPr>
      </w:pPr>
      <w:r>
        <w:rPr>
          <w:rFonts w:hint="eastAsia" w:ascii="宋体" w:hAnsi="宋体"/>
          <w:szCs w:val="21"/>
          <w:highlight w:val="none"/>
        </w:rPr>
        <w:t>10.4 货款以银行转账方式结算。</w:t>
      </w:r>
    </w:p>
    <w:p w14:paraId="4E6D0B63">
      <w:pPr>
        <w:snapToGrid w:val="0"/>
        <w:spacing w:line="360" w:lineRule="auto"/>
        <w:ind w:left="525" w:hanging="525" w:hangingChars="250"/>
        <w:rPr>
          <w:rFonts w:ascii="宋体" w:hAnsi="宋体"/>
          <w:szCs w:val="21"/>
          <w:highlight w:val="none"/>
        </w:rPr>
      </w:pPr>
      <w:r>
        <w:rPr>
          <w:rFonts w:hint="eastAsia" w:ascii="宋体" w:hAnsi="宋体"/>
          <w:szCs w:val="21"/>
          <w:highlight w:val="none"/>
        </w:rPr>
        <w:t>10.5 本合同约定的不含税价款不因国家税率变化而变化。在合同履行期间，如遇国家的税率调整或其他政策影响税率的，则价税合计金额做相应调整。</w:t>
      </w:r>
    </w:p>
    <w:p w14:paraId="72D3408C">
      <w:pPr>
        <w:snapToGrid w:val="0"/>
        <w:spacing w:line="360" w:lineRule="auto"/>
        <w:ind w:left="525" w:hanging="525" w:hangingChars="250"/>
        <w:rPr>
          <w:rFonts w:ascii="宋体" w:hAnsi="宋体"/>
          <w:szCs w:val="21"/>
          <w:highlight w:val="none"/>
        </w:rPr>
      </w:pPr>
      <w:r>
        <w:rPr>
          <w:rFonts w:hint="eastAsia" w:ascii="宋体" w:hAnsi="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67C31E95">
      <w:pPr>
        <w:snapToGrid w:val="0"/>
        <w:spacing w:line="360" w:lineRule="auto"/>
        <w:ind w:left="527" w:hanging="527" w:hangingChars="250"/>
        <w:rPr>
          <w:rFonts w:ascii="宋体" w:hAnsi="宋体"/>
          <w:b/>
          <w:bCs/>
          <w:szCs w:val="21"/>
          <w:highlight w:val="none"/>
        </w:rPr>
      </w:pPr>
      <w:r>
        <w:rPr>
          <w:rFonts w:hint="eastAsia" w:ascii="宋体" w:hAnsi="宋体"/>
          <w:b/>
          <w:bCs/>
          <w:szCs w:val="21"/>
          <w:highlight w:val="none"/>
        </w:rPr>
        <w:t>11</w:t>
      </w:r>
      <w:r>
        <w:rPr>
          <w:rFonts w:ascii="宋体" w:hAnsi="宋体"/>
          <w:b/>
          <w:bCs/>
          <w:szCs w:val="21"/>
          <w:highlight w:val="none"/>
        </w:rPr>
        <w:t xml:space="preserve">.  </w:t>
      </w:r>
      <w:r>
        <w:rPr>
          <w:rFonts w:hint="eastAsia" w:ascii="宋体" w:hAnsi="宋体"/>
          <w:b/>
          <w:bCs/>
          <w:szCs w:val="21"/>
          <w:highlight w:val="none"/>
        </w:rPr>
        <w:t>履约保证金</w:t>
      </w:r>
    </w:p>
    <w:p w14:paraId="437933AA">
      <w:pPr>
        <w:snapToGrid w:val="0"/>
        <w:spacing w:line="360" w:lineRule="auto"/>
        <w:ind w:left="525" w:hanging="525" w:hangingChars="250"/>
        <w:rPr>
          <w:rFonts w:ascii="宋体" w:hAnsi="宋体"/>
          <w:bCs/>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hint="eastAsia" w:ascii="宋体" w:hAnsi="宋体"/>
          <w:szCs w:val="21"/>
          <w:highlight w:val="none"/>
        </w:rPr>
        <w:t xml:space="preserve"> </w:t>
      </w:r>
      <w:r>
        <w:rPr>
          <w:rFonts w:ascii="宋体" w:hAnsi="宋体"/>
          <w:szCs w:val="21"/>
          <w:highlight w:val="none"/>
        </w:rPr>
        <w:t>在本合同签订时，卖方应向买方提交履约保证金，金额</w:t>
      </w:r>
      <w:r>
        <w:rPr>
          <w:rFonts w:hint="eastAsia" w:ascii="宋体" w:hAnsi="宋体"/>
          <w:bCs/>
          <w:szCs w:val="21"/>
          <w:highlight w:val="none"/>
        </w:rPr>
        <w:t>为人民币（大写）</w:t>
      </w:r>
      <w:r>
        <w:rPr>
          <w:rFonts w:hint="eastAsia" w:ascii="宋体" w:hAnsi="宋体"/>
          <w:b/>
          <w:szCs w:val="21"/>
          <w:highlight w:val="none"/>
          <w:u w:val="single"/>
          <w:lang w:val="en-US" w:eastAsia="zh-CN"/>
        </w:rPr>
        <w:t xml:space="preserve">         </w:t>
      </w:r>
      <w:r>
        <w:rPr>
          <w:rFonts w:hint="eastAsia" w:ascii="宋体" w:hAnsi="宋体"/>
          <w:bCs/>
          <w:szCs w:val="21"/>
          <w:highlight w:val="none"/>
        </w:rPr>
        <w:t>（</w:t>
      </w:r>
      <w:r>
        <w:rPr>
          <w:rFonts w:hint="eastAsia" w:ascii="宋体" w:hAnsi="宋体"/>
          <w:b/>
          <w:szCs w:val="21"/>
          <w:highlight w:val="none"/>
        </w:rPr>
        <w:t>¥</w:t>
      </w:r>
      <w:r>
        <w:rPr>
          <w:rFonts w:hint="eastAsia" w:ascii="宋体" w:hAnsi="宋体"/>
          <w:b/>
          <w:szCs w:val="21"/>
          <w:highlight w:val="none"/>
          <w:u w:val="single"/>
          <w:lang w:val="en-US" w:eastAsia="zh-CN"/>
        </w:rPr>
        <w:t xml:space="preserve">        </w:t>
      </w:r>
      <w:r>
        <w:rPr>
          <w:rFonts w:hint="eastAsia" w:ascii="宋体" w:hAnsi="宋体"/>
          <w:bCs/>
          <w:szCs w:val="21"/>
          <w:highlight w:val="none"/>
        </w:rPr>
        <w:t>元）。</w:t>
      </w:r>
    </w:p>
    <w:p w14:paraId="6162E75D">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272E6C45">
      <w:pPr>
        <w:snapToGrid w:val="0"/>
        <w:spacing w:line="360" w:lineRule="auto"/>
        <w:ind w:left="525" w:hanging="525" w:hangingChars="250"/>
        <w:rPr>
          <w:rFonts w:ascii="宋体" w:hAnsi="宋体"/>
          <w:szCs w:val="21"/>
          <w:highlight w:val="none"/>
        </w:rPr>
      </w:pPr>
      <w:r>
        <w:rPr>
          <w:rFonts w:hint="eastAsia" w:ascii="宋体" w:hAnsi="宋体"/>
          <w:bCs/>
          <w:szCs w:val="21"/>
          <w:highlight w:val="none"/>
        </w:rPr>
        <w:t>11.</w:t>
      </w:r>
      <w:r>
        <w:rPr>
          <w:rFonts w:hint="eastAsia" w:ascii="宋体" w:hAnsi="宋体"/>
          <w:bCs/>
          <w:szCs w:val="21"/>
          <w:highlight w:val="none"/>
          <w:lang w:val="en-US" w:eastAsia="zh-CN"/>
        </w:rPr>
        <w:t>3</w:t>
      </w:r>
      <w:r>
        <w:rPr>
          <w:rFonts w:ascii="宋体" w:hAnsi="宋体"/>
          <w:bCs/>
          <w:szCs w:val="21"/>
          <w:highlight w:val="none"/>
        </w:rPr>
        <w:t xml:space="preserve"> </w:t>
      </w:r>
      <w:r>
        <w:rPr>
          <w:rFonts w:hint="eastAsia" w:ascii="宋体" w:hAnsi="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68C37503">
      <w:pPr>
        <w:snapToGrid w:val="0"/>
        <w:spacing w:line="360" w:lineRule="auto"/>
        <w:ind w:left="525" w:hanging="525" w:hangingChars="250"/>
        <w:rPr>
          <w:rFonts w:ascii="宋体" w:hAnsi="宋体"/>
          <w:b/>
          <w:bCs/>
          <w:color w:val="FF0000"/>
          <w:szCs w:val="21"/>
          <w:highlight w:val="none"/>
        </w:rPr>
      </w:pPr>
      <w:r>
        <w:rPr>
          <w:rFonts w:hint="eastAsia" w:ascii="宋体" w:hAnsi="宋体"/>
          <w:szCs w:val="21"/>
          <w:highlight w:val="none"/>
        </w:rPr>
        <w:t>11.</w:t>
      </w:r>
      <w:r>
        <w:rPr>
          <w:rFonts w:hint="eastAsia" w:ascii="宋体" w:hAnsi="宋体"/>
          <w:szCs w:val="21"/>
          <w:highlight w:val="none"/>
          <w:lang w:val="en-US" w:eastAsia="zh-CN"/>
        </w:rPr>
        <w:t>4</w:t>
      </w:r>
      <w:r>
        <w:rPr>
          <w:rFonts w:ascii="宋体" w:hAnsi="宋体"/>
          <w:szCs w:val="21"/>
          <w:highlight w:val="none"/>
        </w:rPr>
        <w:t xml:space="preserve"> </w:t>
      </w:r>
      <w:r>
        <w:rPr>
          <w:rFonts w:hint="eastAsia" w:ascii="宋体" w:hAnsi="宋体"/>
          <w:szCs w:val="21"/>
          <w:highlight w:val="none"/>
        </w:rPr>
        <w:t>如买方根据本合同的约定扣除履约保证金，卖方必须在扣款后</w:t>
      </w:r>
      <w:r>
        <w:rPr>
          <w:rFonts w:hint="eastAsia" w:ascii="宋体" w:hAnsi="宋体"/>
          <w:szCs w:val="21"/>
          <w:highlight w:val="none"/>
          <w:u w:val="single"/>
          <w:lang w:val="en-US" w:eastAsia="zh-CN"/>
        </w:rPr>
        <w:t xml:space="preserve"> 5 </w:t>
      </w:r>
      <w:r>
        <w:rPr>
          <w:rFonts w:hint="eastAsia" w:ascii="宋体" w:hAnsi="宋体"/>
          <w:szCs w:val="21"/>
          <w:highlight w:val="none"/>
        </w:rPr>
        <w:t>个工作日内，补足相等于该扣除款额的履约保证金，以保证合同履行期间履约保证金的完整。如履约保证金尚不能弥补买方的损失，买方有权向卖方另行主张赔偿。</w:t>
      </w:r>
    </w:p>
    <w:p w14:paraId="47A4E537">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w:t>
      </w:r>
      <w:r>
        <w:rPr>
          <w:rFonts w:hint="eastAsia" w:ascii="宋体" w:hAnsi="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b w:val="0"/>
          <w:bCs w:val="0"/>
          <w:szCs w:val="21"/>
          <w:highlight w:val="none"/>
        </w:rPr>
        <w:t>个</w:t>
      </w:r>
      <w:r>
        <w:rPr>
          <w:rFonts w:hint="eastAsia" w:ascii="宋体" w:hAnsi="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1BFA414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b/>
          <w:szCs w:val="21"/>
          <w:highlight w:val="none"/>
        </w:rPr>
      </w:pPr>
      <w:r>
        <w:rPr>
          <w:rFonts w:hint="eastAsia" w:ascii="宋体" w:hAnsi="宋体"/>
          <w:b/>
          <w:bCs/>
          <w:szCs w:val="21"/>
          <w:highlight w:val="none"/>
        </w:rPr>
        <w:t>12.</w:t>
      </w:r>
      <w:r>
        <w:rPr>
          <w:rFonts w:hint="eastAsia" w:ascii="宋体" w:hAnsi="宋体"/>
          <w:szCs w:val="21"/>
          <w:highlight w:val="none"/>
        </w:rPr>
        <w:t xml:space="preserve">  </w:t>
      </w:r>
      <w:r>
        <w:rPr>
          <w:rFonts w:hint="eastAsia" w:ascii="宋体" w:hAnsi="宋体"/>
          <w:b/>
          <w:szCs w:val="21"/>
          <w:highlight w:val="none"/>
        </w:rPr>
        <w:t>保密条款</w:t>
      </w:r>
    </w:p>
    <w:p w14:paraId="6AA61F05">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0200FCCE">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7AEF1338">
      <w:pPr>
        <w:tabs>
          <w:tab w:val="left" w:pos="360"/>
        </w:tabs>
        <w:snapToGrid w:val="0"/>
        <w:spacing w:line="360" w:lineRule="auto"/>
        <w:rPr>
          <w:rFonts w:ascii="宋体" w:hAnsi="宋体"/>
          <w:szCs w:val="21"/>
          <w:highlight w:val="none"/>
        </w:rPr>
      </w:pPr>
      <w:r>
        <w:rPr>
          <w:rFonts w:hint="eastAsia" w:ascii="宋体" w:hAnsi="宋体"/>
          <w:b/>
          <w:bCs/>
          <w:szCs w:val="21"/>
          <w:highlight w:val="none"/>
        </w:rPr>
        <w:t>13.</w:t>
      </w:r>
      <w:r>
        <w:rPr>
          <w:rFonts w:hint="eastAsia" w:ascii="宋体" w:hAnsi="宋体"/>
          <w:szCs w:val="21"/>
          <w:highlight w:val="none"/>
        </w:rPr>
        <w:t xml:space="preserve">  </w:t>
      </w:r>
      <w:r>
        <w:rPr>
          <w:rFonts w:hint="eastAsia" w:ascii="宋体" w:hAnsi="宋体"/>
          <w:b/>
          <w:szCs w:val="21"/>
          <w:highlight w:val="none"/>
        </w:rPr>
        <w:t>违约责任</w:t>
      </w:r>
    </w:p>
    <w:p w14:paraId="20F582B8">
      <w:pPr>
        <w:snapToGrid w:val="0"/>
        <w:spacing w:line="360" w:lineRule="auto"/>
        <w:ind w:left="525" w:hanging="525" w:hangingChars="250"/>
        <w:rPr>
          <w:rFonts w:ascii="宋体" w:hAnsi="宋体"/>
          <w:szCs w:val="21"/>
          <w:highlight w:val="none"/>
        </w:rPr>
      </w:pPr>
      <w:r>
        <w:rPr>
          <w:rFonts w:hint="eastAsia" w:ascii="宋体" w:hAnsi="宋体"/>
          <w:szCs w:val="21"/>
          <w:highlight w:val="none"/>
        </w:rPr>
        <w:t>13.1 买方不得无正当理由拒收货物、拒付货款，非经卖方原因，买方延期付款，经卖方书面告知后</w:t>
      </w:r>
      <w:r>
        <w:rPr>
          <w:rFonts w:hint="eastAsia" w:ascii="宋体" w:hAnsi="宋体"/>
          <w:szCs w:val="21"/>
          <w:highlight w:val="none"/>
          <w:u w:val="single"/>
        </w:rPr>
        <w:t xml:space="preserve"> 30 </w:t>
      </w:r>
      <w:r>
        <w:rPr>
          <w:rFonts w:hint="eastAsia" w:ascii="宋体" w:hAnsi="宋体"/>
          <w:szCs w:val="21"/>
          <w:highlight w:val="none"/>
        </w:rPr>
        <w:t>个工作日内仍未付款的，每迟延一日，买方应向卖方支付迟延付款金额的</w:t>
      </w:r>
      <w:r>
        <w:rPr>
          <w:rFonts w:hint="eastAsia" w:ascii="宋体" w:hAnsi="宋体" w:cs="宋体"/>
          <w:szCs w:val="21"/>
          <w:highlight w:val="none"/>
          <w:u w:val="single"/>
        </w:rPr>
        <w:t>0.3</w:t>
      </w:r>
      <w:r>
        <w:rPr>
          <w:rFonts w:hint="eastAsia" w:ascii="宋体" w:hAnsi="宋体"/>
          <w:szCs w:val="21"/>
          <w:highlight w:val="none"/>
          <w:u w:val="single"/>
        </w:rPr>
        <w:t>‰</w:t>
      </w:r>
      <w:r>
        <w:rPr>
          <w:rFonts w:hint="eastAsia" w:ascii="宋体" w:hAnsi="宋体"/>
          <w:szCs w:val="21"/>
          <w:highlight w:val="none"/>
        </w:rPr>
        <w:t>的违约金，直至款项付清之日，但卖方不得以此为由迟延交付货物。</w:t>
      </w:r>
    </w:p>
    <w:p w14:paraId="2AA006A1">
      <w:pPr>
        <w:snapToGrid w:val="0"/>
        <w:spacing w:line="360" w:lineRule="auto"/>
        <w:ind w:left="525" w:hanging="525" w:hangingChars="250"/>
        <w:rPr>
          <w:rFonts w:ascii="宋体" w:hAnsi="宋体"/>
          <w:szCs w:val="21"/>
          <w:highlight w:val="none"/>
        </w:rPr>
      </w:pPr>
      <w:r>
        <w:rPr>
          <w:rFonts w:hint="eastAsia" w:ascii="宋体" w:hAnsi="宋体"/>
          <w:szCs w:val="21"/>
          <w:highlight w:val="none"/>
        </w:rPr>
        <w:t>13.2 若卖方未能按本合同约定时间及方式将全部货物交付至买方指定地点，每迟延一日，应向买方支付该批货物总价的</w:t>
      </w:r>
      <w:r>
        <w:rPr>
          <w:rFonts w:hint="eastAsia" w:ascii="宋体" w:hAnsi="宋体" w:cs="宋体"/>
          <w:szCs w:val="21"/>
          <w:highlight w:val="none"/>
          <w:u w:val="single"/>
        </w:rPr>
        <w:t>1</w:t>
      </w:r>
      <w:r>
        <w:rPr>
          <w:rFonts w:hint="eastAsia" w:ascii="宋体" w:hAnsi="宋体"/>
          <w:szCs w:val="21"/>
          <w:highlight w:val="none"/>
          <w:u w:val="single"/>
        </w:rPr>
        <w:t>‰</w:t>
      </w:r>
      <w:r>
        <w:rPr>
          <w:rFonts w:hint="eastAsia" w:ascii="宋体" w:hAnsi="宋体"/>
          <w:szCs w:val="21"/>
          <w:highlight w:val="none"/>
        </w:rPr>
        <w:t>的违约金，直至货物交付之日。若卖方迟延交货超过</w:t>
      </w:r>
      <w:r>
        <w:rPr>
          <w:rFonts w:hint="eastAsia" w:ascii="宋体" w:hAnsi="宋体"/>
          <w:szCs w:val="21"/>
          <w:highlight w:val="none"/>
          <w:u w:val="single"/>
        </w:rPr>
        <w:t xml:space="preserve"> 30 </w:t>
      </w:r>
      <w:r>
        <w:rPr>
          <w:rFonts w:hint="eastAsia" w:ascii="宋体" w:hAnsi="宋体"/>
          <w:szCs w:val="21"/>
          <w:highlight w:val="none"/>
        </w:rPr>
        <w:t>日，买方有权书面通知卖方单方面解除本合同，且有权要求卖方支付相当于合同总价5%的违约金，若该违约金不足以补偿给买方造成的损失，则卖方还应当补足差额部分。</w:t>
      </w:r>
    </w:p>
    <w:p w14:paraId="1D739831">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13.3 卖方所交付的货物品种、规格型号不符合合同规定的，买方有权拒收，卖方应向买方支付拒收不合格货物货款总额</w:t>
      </w:r>
      <w:r>
        <w:rPr>
          <w:rFonts w:hint="eastAsia" w:ascii="宋体" w:hAnsi="宋体" w:cs="宋体"/>
          <w:color w:val="000000"/>
          <w:szCs w:val="21"/>
          <w:highlight w:val="none"/>
          <w:u w:val="single"/>
        </w:rPr>
        <w:t>5</w:t>
      </w:r>
      <w:r>
        <w:rPr>
          <w:rFonts w:hint="eastAsia" w:ascii="宋体" w:hAnsi="宋体"/>
          <w:color w:val="000000"/>
          <w:szCs w:val="21"/>
          <w:highlight w:val="none"/>
          <w:u w:val="single"/>
        </w:rPr>
        <w:t>％</w:t>
      </w:r>
      <w:r>
        <w:rPr>
          <w:rFonts w:hint="eastAsia" w:ascii="宋体" w:hAnsi="宋体"/>
          <w:color w:val="000000"/>
          <w:szCs w:val="21"/>
          <w:highlight w:val="none"/>
        </w:rPr>
        <w:t>的违约金。</w:t>
      </w:r>
    </w:p>
    <w:p w14:paraId="17D6A144">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color w:val="000000"/>
          <w:szCs w:val="21"/>
          <w:highlight w:val="none"/>
          <w:u w:val="single"/>
        </w:rPr>
        <w:t>5%</w:t>
      </w:r>
      <w:r>
        <w:rPr>
          <w:rFonts w:hint="eastAsia" w:ascii="宋体" w:hAnsi="宋体"/>
          <w:color w:val="000000"/>
          <w:szCs w:val="21"/>
          <w:highlight w:val="none"/>
        </w:rPr>
        <w:t>的违约金。</w:t>
      </w:r>
    </w:p>
    <w:p w14:paraId="704DEB8E">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13.5 卖方未按本合同的规定和“服务承诺”提供伴随服务/售后服务的，应按合同总额的</w:t>
      </w:r>
      <w:r>
        <w:rPr>
          <w:rFonts w:hint="eastAsia" w:ascii="宋体" w:hAnsi="宋体"/>
          <w:color w:val="000000"/>
          <w:szCs w:val="21"/>
          <w:highlight w:val="none"/>
          <w:u w:val="single"/>
        </w:rPr>
        <w:t>5%</w:t>
      </w:r>
      <w:r>
        <w:rPr>
          <w:rFonts w:hint="eastAsia" w:ascii="宋体" w:hAnsi="宋体"/>
          <w:color w:val="000000"/>
          <w:szCs w:val="21"/>
          <w:highlight w:val="none"/>
        </w:rPr>
        <w:t>向买方承担违约责任。</w:t>
      </w:r>
    </w:p>
    <w:p w14:paraId="56658A5C">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13.6 鉴于买方属</w:t>
      </w:r>
      <w:r>
        <w:rPr>
          <w:rFonts w:hint="eastAsia" w:ascii="宋体" w:hAnsi="宋体"/>
          <w:color w:val="000000"/>
          <w:szCs w:val="21"/>
          <w:highlight w:val="none"/>
          <w:lang w:val="en-US" w:eastAsia="zh-CN"/>
        </w:rPr>
        <w:t>轨道交通</w:t>
      </w:r>
      <w:r>
        <w:rPr>
          <w:rFonts w:hint="eastAsia" w:ascii="宋体" w:hAnsi="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20F4DEA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19C4B11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13.8</w:t>
      </w:r>
      <w:r>
        <w:rPr>
          <w:rFonts w:hint="eastAsia" w:ascii="宋体" w:hAnsi="宋体"/>
          <w:color w:val="000000"/>
          <w:szCs w:val="21"/>
          <w:highlight w:val="none"/>
          <w:lang w:val="en-US" w:eastAsia="zh-CN"/>
        </w:rPr>
        <w:t xml:space="preserve"> </w:t>
      </w:r>
      <w:r>
        <w:rPr>
          <w:rFonts w:hint="eastAsia" w:ascii="宋体" w:hAnsi="宋体"/>
          <w:color w:val="000000"/>
          <w:szCs w:val="21"/>
          <w:highlight w:val="none"/>
        </w:rPr>
        <w:t>如果出现如下情形之一或者全部的，买方有权直接通知卖方解除或者终止合同：</w:t>
      </w:r>
    </w:p>
    <w:p w14:paraId="6D646912">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1）因不可抗力导致买方不能实现合同目的；</w:t>
      </w:r>
    </w:p>
    <w:p w14:paraId="777A7C3D">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2）在合同约定的履行期届满之前，卖方明确表示或者以自己的行为</w:t>
      </w:r>
      <w:r>
        <w:rPr>
          <w:rFonts w:hint="eastAsia" w:ascii="宋体" w:hAnsi="宋体"/>
          <w:color w:val="000000"/>
          <w:szCs w:val="21"/>
          <w:highlight w:val="none"/>
          <w:lang w:val="en-US" w:eastAsia="zh-CN"/>
        </w:rPr>
        <w:t>表</w:t>
      </w:r>
      <w:r>
        <w:rPr>
          <w:rFonts w:hint="eastAsia" w:ascii="宋体" w:hAnsi="宋体"/>
          <w:color w:val="000000"/>
          <w:szCs w:val="21"/>
          <w:highlight w:val="none"/>
        </w:rPr>
        <w:t>明不履行相应义务的；</w:t>
      </w:r>
    </w:p>
    <w:p w14:paraId="49EE6DD9">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3）卖方延迟履行部分或者全部</w:t>
      </w:r>
      <w:r>
        <w:rPr>
          <w:rFonts w:hint="eastAsia" w:ascii="宋体" w:hAnsi="宋体"/>
          <w:color w:val="000000"/>
          <w:szCs w:val="21"/>
          <w:highlight w:val="none"/>
          <w:lang w:val="en-US" w:eastAsia="zh-CN"/>
        </w:rPr>
        <w:t>义务</w:t>
      </w:r>
      <w:r>
        <w:rPr>
          <w:rFonts w:hint="eastAsia" w:ascii="宋体" w:hAnsi="宋体"/>
          <w:color w:val="000000"/>
          <w:szCs w:val="21"/>
          <w:highlight w:val="none"/>
        </w:rPr>
        <w:t>，</w:t>
      </w:r>
      <w:r>
        <w:rPr>
          <w:rFonts w:hint="eastAsia" w:ascii="宋体" w:hAnsi="宋体"/>
          <w:color w:val="000000"/>
          <w:szCs w:val="21"/>
          <w:highlight w:val="none"/>
          <w:lang w:val="en-US" w:eastAsia="zh-CN"/>
        </w:rPr>
        <w:t>经催告后仍未在买方规定期限履行的；</w:t>
      </w:r>
    </w:p>
    <w:p w14:paraId="41E087A8">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color w:val="000000"/>
          <w:szCs w:val="21"/>
          <w:highlight w:val="none"/>
        </w:rPr>
      </w:pPr>
      <w:r>
        <w:rPr>
          <w:rFonts w:hint="eastAsia" w:ascii="宋体" w:hAnsi="宋体"/>
          <w:color w:val="000000"/>
          <w:szCs w:val="21"/>
          <w:highlight w:val="none"/>
          <w:lang w:val="en-US" w:eastAsia="zh-CN"/>
        </w:rPr>
        <w:t>4）卖方</w:t>
      </w:r>
      <w:r>
        <w:rPr>
          <w:rFonts w:hint="eastAsia" w:ascii="宋体" w:hAnsi="宋体"/>
          <w:color w:val="000000"/>
          <w:szCs w:val="21"/>
          <w:highlight w:val="none"/>
        </w:rPr>
        <w:t>发生其他</w:t>
      </w:r>
      <w:r>
        <w:rPr>
          <w:rFonts w:hint="eastAsia" w:ascii="宋体" w:hAnsi="宋体"/>
          <w:color w:val="000000"/>
          <w:szCs w:val="21"/>
          <w:highlight w:val="none"/>
          <w:lang w:val="en-US" w:eastAsia="zh-CN"/>
        </w:rPr>
        <w:t>根本违约行为的。</w:t>
      </w:r>
    </w:p>
    <w:p w14:paraId="482D283D">
      <w:pPr>
        <w:snapToGrid w:val="0"/>
        <w:spacing w:line="360" w:lineRule="auto"/>
        <w:rPr>
          <w:rFonts w:ascii="宋体" w:hAnsi="宋体"/>
          <w:color w:val="000000"/>
          <w:szCs w:val="21"/>
          <w:highlight w:val="none"/>
        </w:rPr>
      </w:pPr>
      <w:r>
        <w:rPr>
          <w:rFonts w:hint="eastAsia" w:ascii="宋体" w:hAnsi="宋体"/>
          <w:b/>
          <w:bCs/>
          <w:szCs w:val="21"/>
          <w:highlight w:val="none"/>
        </w:rPr>
        <w:t xml:space="preserve">14.  </w:t>
      </w:r>
      <w:r>
        <w:rPr>
          <w:rFonts w:hint="eastAsia" w:ascii="宋体" w:hAnsi="宋体"/>
          <w:b/>
          <w:szCs w:val="21"/>
          <w:highlight w:val="none"/>
        </w:rPr>
        <w:t>不可抗力</w:t>
      </w:r>
    </w:p>
    <w:p w14:paraId="076D9178">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color w:val="000000"/>
          <w:szCs w:val="21"/>
          <w:highlight w:val="none"/>
          <w:u w:val="single"/>
        </w:rPr>
        <w:t xml:space="preserve"> 30 </w:t>
      </w:r>
      <w:r>
        <w:rPr>
          <w:rFonts w:hint="eastAsia" w:ascii="宋体" w:hAnsi="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11724BE3">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68D60C25">
      <w:pPr>
        <w:tabs>
          <w:tab w:val="left" w:pos="360"/>
        </w:tabs>
        <w:snapToGrid w:val="0"/>
        <w:spacing w:line="360" w:lineRule="auto"/>
        <w:rPr>
          <w:bCs/>
          <w:snapToGrid w:val="0"/>
          <w:szCs w:val="21"/>
          <w:highlight w:val="none"/>
        </w:rPr>
      </w:pPr>
      <w:r>
        <w:rPr>
          <w:rFonts w:hint="eastAsia" w:ascii="宋体" w:hAnsi="宋体"/>
          <w:b/>
          <w:bCs/>
          <w:szCs w:val="21"/>
          <w:highlight w:val="none"/>
        </w:rPr>
        <w:t>15.</w:t>
      </w:r>
      <w:r>
        <w:rPr>
          <w:rFonts w:hint="eastAsia" w:ascii="宋体" w:hAnsi="宋体"/>
          <w:b/>
          <w:szCs w:val="21"/>
          <w:highlight w:val="none"/>
        </w:rPr>
        <w:t xml:space="preserve">  知识产权</w:t>
      </w:r>
    </w:p>
    <w:p w14:paraId="769CC89F">
      <w:pPr>
        <w:tabs>
          <w:tab w:val="left" w:pos="360"/>
        </w:tabs>
        <w:snapToGrid w:val="0"/>
        <w:spacing w:line="360" w:lineRule="auto"/>
        <w:rPr>
          <w:rFonts w:ascii="宋体" w:hAnsi="宋体"/>
          <w:color w:val="000000"/>
          <w:kern w:val="0"/>
          <w:szCs w:val="21"/>
          <w:highlight w:val="none"/>
        </w:rPr>
      </w:pPr>
      <w:r>
        <w:rPr>
          <w:rFonts w:hint="eastAsia" w:ascii="宋体" w:hAnsi="宋体"/>
          <w:color w:val="000000"/>
          <w:kern w:val="0"/>
          <w:szCs w:val="21"/>
          <w:highlight w:val="none"/>
        </w:rPr>
        <w:t>15.1 买方在履行合同过程中提供给卖方的全部图纸、文件和其他含有数据和信息的资料，其知识产权属于买方。</w:t>
      </w:r>
    </w:p>
    <w:p w14:paraId="77C96C27">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0546FFB2">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15.3 卖方保证，买方在使用本合同项下货物或该货物的任何一部分时，免受第三方提出的侵犯其专利权、商标权、著作权或其他知识产权的起诉。</w:t>
      </w:r>
    </w:p>
    <w:p w14:paraId="0FCBF5F5">
      <w:pPr>
        <w:tabs>
          <w:tab w:val="left" w:pos="360"/>
        </w:tabs>
        <w:snapToGrid w:val="0"/>
        <w:spacing w:line="360" w:lineRule="auto"/>
        <w:ind w:left="525" w:hanging="525" w:hangingChars="250"/>
        <w:rPr>
          <w:bCs/>
          <w:snapToGrid w:val="0"/>
          <w:szCs w:val="21"/>
          <w:highlight w:val="none"/>
        </w:rPr>
      </w:pPr>
      <w:r>
        <w:rPr>
          <w:rFonts w:hint="eastAsia" w:ascii="宋体" w:hAnsi="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1EA76484">
      <w:pPr>
        <w:tabs>
          <w:tab w:val="left" w:pos="360"/>
        </w:tabs>
        <w:snapToGrid w:val="0"/>
        <w:spacing w:line="360" w:lineRule="auto"/>
        <w:rPr>
          <w:bCs/>
          <w:snapToGrid w:val="0"/>
          <w:szCs w:val="21"/>
          <w:highlight w:val="none"/>
        </w:rPr>
      </w:pPr>
      <w:r>
        <w:rPr>
          <w:rFonts w:hint="eastAsia" w:ascii="宋体" w:hAnsi="宋体"/>
          <w:b/>
          <w:bCs/>
          <w:szCs w:val="21"/>
          <w:highlight w:val="none"/>
        </w:rPr>
        <w:t>16.</w:t>
      </w:r>
      <w:r>
        <w:rPr>
          <w:rFonts w:hint="eastAsia" w:ascii="宋体" w:hAnsi="宋体"/>
          <w:b/>
          <w:szCs w:val="21"/>
          <w:highlight w:val="none"/>
        </w:rPr>
        <w:t xml:space="preserve">  合同的变更或终止</w:t>
      </w:r>
    </w:p>
    <w:p w14:paraId="16C7CB63">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16.1 买方有权向卖方发出书面通知，从以下方面对合同内容进行变更，卖方应无条件执行买方的变更要求：</w:t>
      </w:r>
    </w:p>
    <w:p w14:paraId="09D2479F">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1）提前、推迟或暂停合同货物的交货，但应在交货期</w:t>
      </w:r>
      <w:r>
        <w:rPr>
          <w:rFonts w:hint="eastAsia" w:ascii="宋体" w:hAnsi="宋体"/>
          <w:color w:val="000000"/>
          <w:szCs w:val="21"/>
          <w:highlight w:val="none"/>
          <w:u w:val="single"/>
        </w:rPr>
        <w:t xml:space="preserve"> 30 </w:t>
      </w:r>
      <w:r>
        <w:rPr>
          <w:rFonts w:hint="eastAsia" w:ascii="宋体" w:hAnsi="宋体"/>
          <w:color w:val="000000"/>
          <w:szCs w:val="21"/>
          <w:highlight w:val="none"/>
        </w:rPr>
        <w:t>天前（含本数）通知卖方，以便卖方提前做好各项生产准备工作。提前、推迟、暂停及重新确定交货时间均应办理有关合同变更手续。</w:t>
      </w:r>
    </w:p>
    <w:p w14:paraId="63124A25">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2）在交货期</w:t>
      </w:r>
      <w:r>
        <w:rPr>
          <w:rFonts w:hint="eastAsia" w:ascii="宋体" w:hAnsi="宋体"/>
          <w:color w:val="000000"/>
          <w:szCs w:val="21"/>
          <w:highlight w:val="none"/>
          <w:u w:val="single"/>
        </w:rPr>
        <w:t xml:space="preserve"> 7 </w:t>
      </w:r>
      <w:r>
        <w:rPr>
          <w:rFonts w:hint="eastAsia" w:ascii="宋体" w:hAnsi="宋体"/>
          <w:color w:val="000000"/>
          <w:szCs w:val="21"/>
          <w:highlight w:val="none"/>
        </w:rPr>
        <w:t>天前（含本数）通知卖方变更运输方式、包装方式、交货地点及卖方需提供的服务。</w:t>
      </w:r>
    </w:p>
    <w:p w14:paraId="4FB34DCC">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16.2 除合同另有约定外，本框架合同在下列情况下终止：</w:t>
      </w:r>
    </w:p>
    <w:p w14:paraId="2CBC7B94">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1）双方协商同意，并签署书面终止合同；</w:t>
      </w:r>
    </w:p>
    <w:p w14:paraId="55DDA8E4">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2）合同一方或者其受让人、承继人严重违反本合同规定的其义务且在另一方书面通知其纠正违约后的三十天内未能纠正违约，另一方可以书面通知违约方终止本合同；</w:t>
      </w:r>
    </w:p>
    <w:p w14:paraId="33A521A6">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3）一方破产、解散或停业清理，另一方可以在向该方发出通知后的十天内终止本合同。</w:t>
      </w:r>
    </w:p>
    <w:p w14:paraId="6108A994">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ab/>
      </w:r>
      <w:r>
        <w:rPr>
          <w:rFonts w:hint="eastAsia" w:ascii="宋体" w:hAnsi="宋体"/>
          <w:color w:val="000000"/>
          <w:szCs w:val="21"/>
          <w:highlight w:val="none"/>
        </w:rPr>
        <w:tab/>
      </w:r>
      <w:r>
        <w:rPr>
          <w:rFonts w:hint="eastAsia" w:ascii="宋体" w:hAnsi="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245E8F86">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16.3 除非买卖双方签署书面变更合同，并成为本合同不可分割的一部分之情形外，本合同的条款不得有任何变化或修改。</w:t>
      </w:r>
    </w:p>
    <w:p w14:paraId="5AB4CBB7">
      <w:pPr>
        <w:tabs>
          <w:tab w:val="left" w:pos="180"/>
        </w:tabs>
        <w:snapToGrid w:val="0"/>
        <w:spacing w:line="360" w:lineRule="auto"/>
        <w:rPr>
          <w:rFonts w:ascii="宋体" w:hAnsi="宋体"/>
          <w:szCs w:val="21"/>
          <w:highlight w:val="none"/>
        </w:rPr>
      </w:pPr>
      <w:r>
        <w:rPr>
          <w:rFonts w:hint="eastAsia" w:ascii="宋体" w:hAnsi="宋体"/>
          <w:b/>
          <w:bCs/>
          <w:szCs w:val="21"/>
          <w:highlight w:val="none"/>
        </w:rPr>
        <w:t xml:space="preserve">17.  </w:t>
      </w:r>
      <w:r>
        <w:rPr>
          <w:rFonts w:hint="eastAsia" w:ascii="宋体" w:hAnsi="宋体"/>
          <w:b/>
          <w:szCs w:val="21"/>
          <w:highlight w:val="none"/>
        </w:rPr>
        <w:t>合同的转让</w:t>
      </w:r>
      <w:r>
        <w:rPr>
          <w:rFonts w:hint="eastAsia" w:ascii="宋体" w:hAnsi="宋体"/>
          <w:szCs w:val="21"/>
          <w:highlight w:val="none"/>
        </w:rPr>
        <w:t xml:space="preserve"> </w:t>
      </w:r>
    </w:p>
    <w:p w14:paraId="64F8029F">
      <w:pPr>
        <w:tabs>
          <w:tab w:val="left" w:pos="360"/>
        </w:tabs>
        <w:snapToGrid w:val="0"/>
        <w:spacing w:line="360" w:lineRule="auto"/>
        <w:ind w:left="525" w:leftChars="250"/>
        <w:rPr>
          <w:rFonts w:ascii="宋体" w:hAnsi="宋体"/>
          <w:color w:val="000000"/>
          <w:szCs w:val="21"/>
          <w:highlight w:val="none"/>
        </w:rPr>
      </w:pPr>
      <w:r>
        <w:rPr>
          <w:rFonts w:hint="eastAsia" w:ascii="宋体" w:hAnsi="宋体"/>
          <w:szCs w:val="21"/>
          <w:highlight w:val="none"/>
        </w:rPr>
        <w:t>卖方不得部分转让或全部转让其应履行的合同义务，如买方发现卖方有买方不能接受的转让行为，买方有权中止或解除合同，</w:t>
      </w:r>
      <w:r>
        <w:rPr>
          <w:rFonts w:hint="eastAsia" w:ascii="宋体" w:hAnsi="宋体"/>
          <w:szCs w:val="21"/>
          <w:highlight w:val="none"/>
          <w:lang w:val="en-US" w:eastAsia="zh-CN"/>
        </w:rPr>
        <w:t>不予退还履约保证金，</w:t>
      </w:r>
      <w:r>
        <w:rPr>
          <w:rFonts w:hint="eastAsia" w:ascii="宋体" w:hAnsi="宋体"/>
          <w:szCs w:val="21"/>
          <w:highlight w:val="none"/>
        </w:rPr>
        <w:t>由此所造成的损失由卖方承担。</w:t>
      </w:r>
    </w:p>
    <w:p w14:paraId="2A00B984">
      <w:pPr>
        <w:tabs>
          <w:tab w:val="left" w:pos="180"/>
        </w:tabs>
        <w:snapToGrid w:val="0"/>
        <w:spacing w:line="360" w:lineRule="auto"/>
        <w:rPr>
          <w:rFonts w:ascii="宋体" w:hAnsi="宋体"/>
          <w:szCs w:val="21"/>
          <w:highlight w:val="none"/>
        </w:rPr>
      </w:pPr>
      <w:r>
        <w:rPr>
          <w:rFonts w:hint="eastAsia" w:ascii="宋体" w:hAnsi="宋体"/>
          <w:b/>
          <w:bCs/>
          <w:szCs w:val="21"/>
          <w:highlight w:val="none"/>
        </w:rPr>
        <w:t>1</w:t>
      </w:r>
      <w:r>
        <w:rPr>
          <w:rFonts w:hint="eastAsia" w:ascii="宋体" w:hAnsi="宋体"/>
          <w:b/>
          <w:bCs/>
          <w:szCs w:val="21"/>
          <w:highlight w:val="none"/>
          <w:lang w:val="en-US" w:eastAsia="zh-CN"/>
        </w:rPr>
        <w:t>8</w:t>
      </w:r>
      <w:r>
        <w:rPr>
          <w:rFonts w:hint="eastAsia" w:ascii="宋体" w:hAnsi="宋体"/>
          <w:b/>
          <w:bCs/>
          <w:szCs w:val="21"/>
          <w:highlight w:val="none"/>
        </w:rPr>
        <w:t xml:space="preserve">.  </w:t>
      </w:r>
      <w:r>
        <w:rPr>
          <w:rFonts w:hint="eastAsia" w:ascii="宋体" w:hAnsi="宋体"/>
          <w:b/>
          <w:szCs w:val="21"/>
          <w:highlight w:val="none"/>
        </w:rPr>
        <w:t>合同的</w:t>
      </w:r>
      <w:r>
        <w:rPr>
          <w:rFonts w:hint="eastAsia" w:ascii="宋体" w:hAnsi="宋体"/>
          <w:b/>
          <w:szCs w:val="21"/>
          <w:highlight w:val="none"/>
          <w:lang w:val="en-US" w:eastAsia="zh-CN"/>
        </w:rPr>
        <w:t>有效性</w:t>
      </w:r>
      <w:r>
        <w:rPr>
          <w:rFonts w:hint="eastAsia" w:ascii="宋体" w:hAnsi="宋体"/>
          <w:szCs w:val="21"/>
          <w:highlight w:val="none"/>
        </w:rPr>
        <w:t xml:space="preserve"> </w:t>
      </w:r>
    </w:p>
    <w:p w14:paraId="7C41DCD2">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326FFF94">
      <w:pPr>
        <w:snapToGrid w:val="0"/>
        <w:spacing w:line="360" w:lineRule="auto"/>
        <w:rPr>
          <w:rFonts w:ascii="宋体" w:hAnsi="宋体"/>
          <w:b/>
          <w:bCs/>
          <w:szCs w:val="21"/>
          <w:highlight w:val="none"/>
        </w:rPr>
      </w:pPr>
      <w:r>
        <w:rPr>
          <w:rFonts w:hint="eastAsia" w:ascii="宋体" w:hAnsi="宋体"/>
          <w:b/>
          <w:bCs/>
          <w:szCs w:val="21"/>
          <w:highlight w:val="none"/>
        </w:rPr>
        <w:t>1</w:t>
      </w:r>
      <w:r>
        <w:rPr>
          <w:rFonts w:ascii="宋体" w:hAnsi="宋体"/>
          <w:b/>
          <w:bCs/>
          <w:szCs w:val="21"/>
          <w:highlight w:val="none"/>
        </w:rPr>
        <w:t>9</w:t>
      </w:r>
      <w:r>
        <w:rPr>
          <w:rFonts w:hint="eastAsia" w:ascii="宋体" w:hAnsi="宋体"/>
          <w:b/>
          <w:bCs/>
          <w:szCs w:val="21"/>
          <w:highlight w:val="none"/>
        </w:rPr>
        <w:t>.  通知送达</w:t>
      </w:r>
    </w:p>
    <w:p w14:paraId="0433FFDB">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szCs w:val="21"/>
          <w:highlight w:val="none"/>
        </w:rPr>
      </w:pPr>
      <w:r>
        <w:rPr>
          <w:rFonts w:hint="eastAsia" w:ascii="宋体" w:hAnsi="宋体"/>
          <w:szCs w:val="21"/>
          <w:highlight w:val="none"/>
        </w:rPr>
        <w:t>19.1 买、卖双方应就合同履行中有关的事项及时进行联络，双方关于本合同的履行和相关事宜的通知，应当以</w:t>
      </w:r>
      <w:r>
        <w:rPr>
          <w:rFonts w:hint="eastAsia" w:ascii="宋体" w:hAnsi="宋体"/>
          <w:szCs w:val="21"/>
          <w:highlight w:val="none"/>
          <w:lang w:val="en-US" w:eastAsia="zh-CN"/>
        </w:rPr>
        <w:t>如下约定的</w:t>
      </w:r>
      <w:r>
        <w:rPr>
          <w:rFonts w:hint="eastAsia" w:ascii="宋体" w:hAnsi="宋体"/>
          <w:szCs w:val="21"/>
          <w:highlight w:val="none"/>
        </w:rPr>
        <w:t>联系人、联系方式</w:t>
      </w:r>
      <w:r>
        <w:rPr>
          <w:rFonts w:hint="eastAsia" w:ascii="宋体" w:hAnsi="宋体"/>
          <w:szCs w:val="21"/>
          <w:highlight w:val="none"/>
          <w:lang w:val="en-US" w:eastAsia="zh-CN"/>
        </w:rPr>
        <w:t>等</w:t>
      </w:r>
      <w:r>
        <w:rPr>
          <w:rFonts w:hint="eastAsia" w:ascii="宋体" w:hAnsi="宋体"/>
          <w:szCs w:val="21"/>
          <w:highlight w:val="none"/>
        </w:rPr>
        <w:t>送达</w:t>
      </w:r>
      <w:r>
        <w:rPr>
          <w:rFonts w:hint="eastAsia" w:ascii="宋体" w:hAnsi="宋体"/>
          <w:szCs w:val="21"/>
          <w:highlight w:val="none"/>
          <w:lang w:val="en-US" w:eastAsia="zh-CN"/>
        </w:rPr>
        <w:t>函件或者通知</w:t>
      </w:r>
      <w:r>
        <w:rPr>
          <w:rFonts w:hint="eastAsia" w:ascii="宋体" w:hAnsi="宋体"/>
          <w:szCs w:val="21"/>
          <w:highlight w:val="none"/>
        </w:rPr>
        <w:t>。合同履行过程中的任何联络及相关文件的签署，均应通过指定的联系人和联系方式进行。合同履行过程中，双方可以书面形式增加或变更指定联系人。</w:t>
      </w:r>
    </w:p>
    <w:p w14:paraId="19D1EB41">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2111589031"/>
          <w:lang w:val="en-US" w:eastAsia="zh-CN"/>
        </w:rPr>
        <w:t>卖方联系人</w:t>
      </w:r>
      <w:r>
        <w:rPr>
          <w:rFonts w:hint="eastAsia" w:ascii="宋体" w:hAnsi="宋体" w:eastAsia="宋体" w:cs="Times New Roman"/>
          <w:spacing w:val="0"/>
          <w:kern w:val="0"/>
          <w:szCs w:val="21"/>
          <w:highlight w:val="none"/>
          <w:fitText w:val="1470" w:id="2111589031"/>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D4D3F78">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2089826645"/>
          <w:lang w:val="en-US" w:eastAsia="zh-CN"/>
        </w:rPr>
        <w:t>电话号码</w:t>
      </w:r>
      <w:r>
        <w:rPr>
          <w:rFonts w:hint="eastAsia" w:ascii="宋体" w:hAnsi="宋体" w:eastAsia="宋体" w:cs="Times New Roman"/>
          <w:spacing w:val="2"/>
          <w:kern w:val="0"/>
          <w:szCs w:val="21"/>
          <w:highlight w:val="none"/>
          <w:fitText w:val="1470" w:id="208982664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3319934B">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724775708"/>
          <w:lang w:val="en-US" w:eastAsia="zh-CN"/>
        </w:rPr>
        <w:t>送达地址</w:t>
      </w:r>
      <w:r>
        <w:rPr>
          <w:rFonts w:hint="eastAsia" w:ascii="宋体" w:hAnsi="宋体" w:eastAsia="宋体" w:cs="Times New Roman"/>
          <w:spacing w:val="2"/>
          <w:kern w:val="0"/>
          <w:szCs w:val="21"/>
          <w:highlight w:val="none"/>
          <w:fitText w:val="1470" w:id="724775708"/>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504726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103897709"/>
          <w:lang w:val="en-US" w:eastAsia="zh-CN"/>
        </w:rPr>
        <w:t>电子联系</w:t>
      </w:r>
      <w:r>
        <w:rPr>
          <w:rFonts w:hint="eastAsia" w:ascii="宋体" w:hAnsi="宋体" w:eastAsia="宋体" w:cs="Times New Roman"/>
          <w:spacing w:val="0"/>
          <w:kern w:val="0"/>
          <w:szCs w:val="21"/>
          <w:highlight w:val="none"/>
          <w:fitText w:val="1470" w:id="103897709"/>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BB77BD2">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lang w:val="en-US" w:eastAsia="zh-CN"/>
        </w:rPr>
      </w:pPr>
      <w:r>
        <w:rPr>
          <w:rFonts w:hint="eastAsia" w:ascii="宋体" w:hAnsi="宋体" w:eastAsia="宋体" w:cs="Times New Roman"/>
          <w:spacing w:val="21"/>
          <w:kern w:val="0"/>
          <w:szCs w:val="21"/>
          <w:highlight w:val="none"/>
          <w:fitText w:val="1470" w:id="687347391"/>
        </w:rPr>
        <w:t>买方联系人</w:t>
      </w:r>
      <w:r>
        <w:rPr>
          <w:rFonts w:hint="eastAsia" w:ascii="宋体" w:hAnsi="宋体" w:eastAsia="宋体" w:cs="Times New Roman"/>
          <w:spacing w:val="0"/>
          <w:kern w:val="0"/>
          <w:szCs w:val="21"/>
          <w:highlight w:val="none"/>
          <w:fitText w:val="1470" w:id="687347391"/>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A7808BC">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u w:val="single"/>
          <w:lang w:val="en-US" w:eastAsia="zh-CN"/>
        </w:rPr>
      </w:pPr>
      <w:r>
        <w:rPr>
          <w:rFonts w:hint="eastAsia" w:ascii="宋体" w:hAnsi="宋体" w:eastAsia="宋体" w:cs="Times New Roman"/>
          <w:spacing w:val="52"/>
          <w:kern w:val="0"/>
          <w:szCs w:val="21"/>
          <w:fitText w:val="1470" w:id="1127639118"/>
        </w:rPr>
        <w:t>电话号码</w:t>
      </w:r>
      <w:r>
        <w:rPr>
          <w:rFonts w:hint="eastAsia" w:ascii="宋体" w:hAnsi="宋体" w:eastAsia="宋体" w:cs="Times New Roman"/>
          <w:spacing w:val="2"/>
          <w:kern w:val="0"/>
          <w:szCs w:val="21"/>
          <w:fitText w:val="1470" w:id="1127639118"/>
        </w:rPr>
        <w:t>：</w:t>
      </w:r>
      <w:r>
        <w:rPr>
          <w:rFonts w:hint="eastAsia" w:ascii="宋体" w:hAnsi="宋体" w:eastAsia="宋体" w:cs="Times New Roman"/>
          <w:kern w:val="0"/>
          <w:szCs w:val="21"/>
          <w:lang w:val="en-US" w:eastAsia="zh-CN"/>
        </w:rPr>
        <w:t xml:space="preserve"> </w:t>
      </w:r>
      <w:r>
        <w:rPr>
          <w:rFonts w:hint="eastAsia" w:ascii="宋体" w:hAnsi="宋体" w:eastAsia="宋体" w:cs="Times New Roman"/>
          <w:kern w:val="0"/>
          <w:szCs w:val="21"/>
          <w:lang w:val="en-US" w:eastAsia="zh-CN"/>
        </w:rPr>
        <w:tab/>
      </w:r>
    </w:p>
    <w:p w14:paraId="303ABDD8">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u w:val="single"/>
          <w:lang w:val="en-US" w:eastAsia="zh-CN"/>
        </w:rPr>
      </w:pPr>
      <w:r>
        <w:rPr>
          <w:rFonts w:hint="eastAsia" w:ascii="宋体" w:hAnsi="宋体" w:eastAsia="宋体" w:cs="Times New Roman"/>
          <w:spacing w:val="52"/>
          <w:kern w:val="0"/>
          <w:szCs w:val="21"/>
          <w:fitText w:val="1470" w:id="551106290"/>
        </w:rPr>
        <w:t>送达地址</w:t>
      </w:r>
      <w:r>
        <w:rPr>
          <w:rFonts w:hint="eastAsia" w:ascii="宋体" w:hAnsi="宋体" w:eastAsia="宋体" w:cs="Times New Roman"/>
          <w:spacing w:val="2"/>
          <w:kern w:val="0"/>
          <w:szCs w:val="21"/>
          <w:fitText w:val="1470" w:id="551106290"/>
        </w:rPr>
        <w:t>：</w:t>
      </w:r>
      <w:r>
        <w:rPr>
          <w:rFonts w:hint="eastAsia" w:ascii="宋体" w:hAnsi="宋体" w:eastAsia="宋体" w:cs="Times New Roman"/>
          <w:kern w:val="0"/>
          <w:szCs w:val="21"/>
          <w:lang w:val="en-US" w:eastAsia="zh-CN"/>
        </w:rPr>
        <w:t xml:space="preserve"> </w:t>
      </w:r>
      <w:r>
        <w:rPr>
          <w:rFonts w:hint="eastAsia" w:ascii="宋体" w:hAnsi="宋体" w:eastAsia="宋体" w:cs="Times New Roman"/>
          <w:kern w:val="0"/>
          <w:szCs w:val="21"/>
          <w:lang w:val="en-US" w:eastAsia="zh-CN"/>
        </w:rPr>
        <w:tab/>
      </w:r>
    </w:p>
    <w:p w14:paraId="2E740AD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szCs w:val="21"/>
          <w:highlight w:val="none"/>
          <w:lang w:val="en-US"/>
        </w:rPr>
      </w:pPr>
      <w:r>
        <w:rPr>
          <w:rFonts w:hint="eastAsia" w:ascii="宋体" w:hAnsi="宋体" w:eastAsia="宋体" w:cs="Times New Roman"/>
          <w:spacing w:val="0"/>
          <w:kern w:val="0"/>
          <w:szCs w:val="21"/>
          <w:fitText w:val="1470" w:id="592403588"/>
        </w:rPr>
        <w:t>电子联系方式：</w:t>
      </w:r>
      <w:r>
        <w:rPr>
          <w:rFonts w:hint="eastAsia" w:ascii="宋体" w:hAnsi="宋体" w:eastAsia="宋体" w:cs="Times New Roman"/>
          <w:kern w:val="0"/>
          <w:szCs w:val="21"/>
          <w:lang w:val="en-US" w:eastAsia="zh-CN"/>
        </w:rPr>
        <w:t xml:space="preserve"> </w:t>
      </w:r>
      <w:r>
        <w:rPr>
          <w:rFonts w:hint="eastAsia" w:ascii="宋体" w:hAnsi="宋体" w:eastAsia="宋体" w:cs="Times New Roman"/>
          <w:kern w:val="0"/>
          <w:szCs w:val="21"/>
          <w:lang w:val="en-US" w:eastAsia="zh-CN"/>
        </w:rPr>
        <w:tab/>
      </w:r>
    </w:p>
    <w:p w14:paraId="4DCA3554">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szCs w:val="21"/>
          <w:highlight w:val="none"/>
        </w:rPr>
      </w:pPr>
      <w:r>
        <w:rPr>
          <w:rFonts w:hint="eastAsia" w:ascii="宋体" w:hAnsi="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7CC3A604">
      <w:pPr>
        <w:tabs>
          <w:tab w:val="left" w:pos="360"/>
        </w:tabs>
        <w:snapToGrid w:val="0"/>
        <w:spacing w:line="360" w:lineRule="auto"/>
        <w:ind w:left="525" w:hanging="525" w:hangingChars="250"/>
        <w:jc w:val="left"/>
        <w:rPr>
          <w:rFonts w:ascii="宋体" w:hAnsi="宋体"/>
          <w:szCs w:val="21"/>
          <w:highlight w:val="none"/>
        </w:rPr>
      </w:pP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lang w:val="en-US" w:eastAsia="zh-CN"/>
        </w:rPr>
        <w:t xml:space="preserve">.3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szCs w:val="21"/>
          <w:highlight w:val="none"/>
        </w:rPr>
        <w:t xml:space="preserve"> </w:t>
      </w:r>
    </w:p>
    <w:p w14:paraId="32C82686">
      <w:pPr>
        <w:tabs>
          <w:tab w:val="left" w:pos="360"/>
        </w:tabs>
        <w:snapToGrid w:val="0"/>
        <w:spacing w:line="360" w:lineRule="auto"/>
        <w:rPr>
          <w:rFonts w:hint="eastAsia" w:ascii="宋体" w:hAnsi="宋体"/>
          <w:b/>
          <w:bCs/>
          <w:szCs w:val="21"/>
          <w:highlight w:val="none"/>
        </w:rPr>
      </w:pPr>
      <w:r>
        <w:rPr>
          <w:rFonts w:hint="eastAsia" w:ascii="宋体" w:hAnsi="宋体"/>
          <w:szCs w:val="21"/>
          <w:highlight w:val="none"/>
        </w:rPr>
        <w:t>19.</w:t>
      </w:r>
      <w:r>
        <w:rPr>
          <w:rFonts w:hint="eastAsia" w:ascii="宋体" w:hAnsi="宋体"/>
          <w:szCs w:val="21"/>
          <w:highlight w:val="none"/>
          <w:lang w:val="en-US" w:eastAsia="zh-CN"/>
        </w:rPr>
        <w:t>4</w:t>
      </w:r>
      <w:r>
        <w:rPr>
          <w:rFonts w:hint="eastAsia" w:ascii="宋体" w:hAnsi="宋体"/>
          <w:szCs w:val="21"/>
          <w:highlight w:val="none"/>
        </w:rPr>
        <w:t xml:space="preserve"> 本条款为独立条款，不受协议整体或其他条款的效力的影响，始终有效。</w:t>
      </w:r>
    </w:p>
    <w:p w14:paraId="56B6D058">
      <w:pPr>
        <w:snapToGrid w:val="0"/>
        <w:spacing w:line="360" w:lineRule="auto"/>
        <w:rPr>
          <w:rFonts w:hint="default" w:ascii="宋体" w:hAnsi="宋体" w:eastAsia="宋体"/>
          <w:b/>
          <w:bCs/>
          <w:szCs w:val="21"/>
          <w:highlight w:val="none"/>
          <w:lang w:val="en-US" w:eastAsia="zh-CN"/>
        </w:rPr>
      </w:pPr>
      <w:r>
        <w:rPr>
          <w:rFonts w:hint="eastAsia" w:ascii="宋体" w:hAnsi="宋体"/>
          <w:b/>
          <w:bCs/>
          <w:szCs w:val="21"/>
          <w:highlight w:val="none"/>
          <w:lang w:val="en-US" w:eastAsia="zh-CN"/>
        </w:rPr>
        <w:t>20</w:t>
      </w:r>
      <w:r>
        <w:rPr>
          <w:rFonts w:hint="eastAsia" w:ascii="宋体" w:hAnsi="宋体"/>
          <w:b/>
          <w:bCs/>
          <w:szCs w:val="21"/>
          <w:highlight w:val="none"/>
        </w:rPr>
        <w:t xml:space="preserve">.  </w:t>
      </w:r>
      <w:r>
        <w:rPr>
          <w:rFonts w:hint="eastAsia" w:ascii="宋体" w:hAnsi="宋体"/>
          <w:b/>
          <w:bCs/>
          <w:szCs w:val="21"/>
          <w:highlight w:val="none"/>
          <w:lang w:val="en-US" w:eastAsia="zh-CN"/>
        </w:rPr>
        <w:t>合规条款</w:t>
      </w:r>
    </w:p>
    <w:p w14:paraId="3D41CFEE">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.1 卖方充分理解并接受买方的合规管理要求，承诺并保证在与买方合作期间严格遵守以下条款，并积极采取有效措施确保关联方（包括但不限于董事、监事、管理人员、员工、外协人员、分包商及代理商等）遵守：</w:t>
      </w:r>
    </w:p>
    <w:p w14:paraId="5F4DF78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3188C56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6B261B9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49C178E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026568B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6B2D59D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090B1D7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5BEAF5A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0BC674C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2723895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0D6BF74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7A21E60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3106244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.3 在任何情形下，如果买方有实质性证据证明或有充分且合理的理由认为某一作为或不作为将可能会导致其违</w:t>
      </w:r>
    </w:p>
    <w:p w14:paraId="36EB1F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092F08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.4 在任何情形下，买方均不因卖方及关联方所实施的任何不当行为而遭受任何损失（包括但不限于处理第三方</w:t>
      </w:r>
    </w:p>
    <w:p w14:paraId="6062775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1989711F">
      <w:pPr>
        <w:tabs>
          <w:tab w:val="left" w:pos="360"/>
        </w:tabs>
        <w:snapToGrid w:val="0"/>
        <w:spacing w:line="360" w:lineRule="auto"/>
        <w:rPr>
          <w:rFonts w:ascii="宋体" w:hAnsi="宋体"/>
          <w:szCs w:val="21"/>
          <w:highlight w:val="none"/>
        </w:rPr>
      </w:pPr>
      <w:r>
        <w:rPr>
          <w:rFonts w:hint="eastAsia" w:ascii="宋体" w:hAnsi="宋体"/>
          <w:b/>
          <w:bCs/>
          <w:szCs w:val="21"/>
          <w:highlight w:val="none"/>
          <w:lang w:val="en-US" w:eastAsia="zh-CN"/>
        </w:rPr>
        <w:t>21</w:t>
      </w:r>
      <w:r>
        <w:rPr>
          <w:rFonts w:hint="eastAsia" w:ascii="宋体" w:hAnsi="宋体"/>
          <w:b/>
          <w:bCs/>
          <w:szCs w:val="21"/>
          <w:highlight w:val="none"/>
        </w:rPr>
        <w:t xml:space="preserve">.  </w:t>
      </w:r>
      <w:r>
        <w:rPr>
          <w:rFonts w:hint="eastAsia" w:ascii="宋体" w:hAnsi="宋体"/>
          <w:b/>
          <w:szCs w:val="21"/>
          <w:highlight w:val="none"/>
        </w:rPr>
        <w:t>适用法律与争议解决</w:t>
      </w:r>
    </w:p>
    <w:p w14:paraId="48C56031">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.1 本合同的效力、履行及任何争议仅适用中华人民共和国法律。</w:t>
      </w:r>
    </w:p>
    <w:p w14:paraId="57081EE7">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.2 因本合同引起的或与本合同有关的争议，买卖双方应通过友好协商解决，如果协商不成，双方同意按照以下第（1）种方式处理：</w:t>
      </w:r>
    </w:p>
    <w:p w14:paraId="6D965B5B">
      <w:pPr>
        <w:snapToGrid w:val="0"/>
        <w:spacing w:line="360" w:lineRule="auto"/>
        <w:ind w:left="525" w:leftChars="250"/>
        <w:rPr>
          <w:rFonts w:ascii="宋体" w:hAnsi="宋体"/>
          <w:szCs w:val="21"/>
          <w:highlight w:val="none"/>
        </w:rPr>
      </w:pPr>
      <w:r>
        <w:rPr>
          <w:rFonts w:hint="eastAsia" w:ascii="宋体" w:hAnsi="宋体"/>
          <w:szCs w:val="21"/>
          <w:highlight w:val="none"/>
        </w:rPr>
        <w:t>1）向买方所在地有管辖权的人民法院提起诉讼；</w:t>
      </w:r>
    </w:p>
    <w:p w14:paraId="3C3BB14A">
      <w:pPr>
        <w:snapToGrid w:val="0"/>
        <w:spacing w:line="360" w:lineRule="auto"/>
        <w:ind w:left="525" w:leftChars="250"/>
        <w:rPr>
          <w:rFonts w:ascii="宋体" w:hAnsi="宋体"/>
          <w:szCs w:val="21"/>
          <w:highlight w:val="none"/>
        </w:rPr>
      </w:pPr>
      <w:r>
        <w:rPr>
          <w:rFonts w:hint="eastAsia" w:ascii="宋体" w:hAnsi="宋体"/>
          <w:szCs w:val="21"/>
          <w:highlight w:val="none"/>
        </w:rPr>
        <w:t>2）提交滁州仲裁委员会仲裁，并同意按照该会届时有效的仲裁规则仲裁。仲裁裁决是终局的，对各方均有约束力。</w:t>
      </w:r>
    </w:p>
    <w:p w14:paraId="2DCD90CF">
      <w:pPr>
        <w:snapToGrid w:val="0"/>
        <w:spacing w:line="360" w:lineRule="auto"/>
        <w:rPr>
          <w:rFonts w:ascii="宋体" w:hAnsi="宋体"/>
          <w:b/>
          <w:bCs/>
          <w:szCs w:val="21"/>
          <w:highlight w:val="none"/>
        </w:rPr>
      </w:pPr>
      <w:r>
        <w:rPr>
          <w:rFonts w:ascii="宋体" w:hAnsi="宋体"/>
          <w:b/>
          <w:bCs/>
          <w:szCs w:val="21"/>
          <w:highlight w:val="none"/>
        </w:rPr>
        <w:t>2</w:t>
      </w:r>
      <w:r>
        <w:rPr>
          <w:rFonts w:hint="eastAsia" w:ascii="宋体" w:hAnsi="宋体"/>
          <w:b/>
          <w:bCs/>
          <w:szCs w:val="21"/>
          <w:highlight w:val="none"/>
          <w:lang w:val="en-US" w:eastAsia="zh-CN"/>
        </w:rPr>
        <w:t>2</w:t>
      </w:r>
      <w:r>
        <w:rPr>
          <w:rFonts w:hint="eastAsia" w:ascii="宋体" w:hAnsi="宋体"/>
          <w:b/>
          <w:bCs/>
          <w:szCs w:val="21"/>
          <w:highlight w:val="none"/>
        </w:rPr>
        <w:t>.  其它</w:t>
      </w:r>
    </w:p>
    <w:p w14:paraId="4239153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22EEB0ED">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.2 当买方与卖方之间签署、确认的法律文件之间内容有冲突时，除另有明确书面约定外，其适用顺序如下：</w:t>
      </w:r>
    </w:p>
    <w:p w14:paraId="3A062973">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1）后达成的合同优先于先达成的合同适用；</w:t>
      </w:r>
    </w:p>
    <w:p w14:paraId="1970E0D8">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2）双方确认的订单优先于特别条款；</w:t>
      </w:r>
    </w:p>
    <w:p w14:paraId="1A6E7D90">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3）特别条款优先于一般条款。</w:t>
      </w:r>
    </w:p>
    <w:p w14:paraId="1BD3AE8B">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.3 卖方如在中标</w:t>
      </w:r>
      <w:r>
        <w:rPr>
          <w:rFonts w:hint="eastAsia" w:ascii="宋体" w:hAnsi="宋体"/>
          <w:szCs w:val="21"/>
          <w:highlight w:val="none"/>
          <w:lang w:val="en-US" w:eastAsia="zh-CN"/>
        </w:rPr>
        <w:t>/成交</w:t>
      </w:r>
      <w:r>
        <w:rPr>
          <w:rFonts w:hint="eastAsia" w:ascii="宋体" w:hAnsi="宋体"/>
          <w:szCs w:val="21"/>
          <w:highlight w:val="none"/>
        </w:rPr>
        <w:t>后或者合同履行期间发生被人民法院列为失信被执行人、影响合同履约能力的重大行政处罚等情形，应及时向买方的履约管理单位、</w:t>
      </w:r>
      <w:r>
        <w:rPr>
          <w:rFonts w:hint="eastAsia" w:ascii="宋体" w:hAnsi="宋体"/>
          <w:szCs w:val="21"/>
          <w:highlight w:val="none"/>
          <w:lang w:val="en-US" w:eastAsia="zh-CN"/>
        </w:rPr>
        <w:t>物资部</w:t>
      </w:r>
      <w:r>
        <w:rPr>
          <w:rFonts w:hint="eastAsia" w:ascii="宋体" w:hAnsi="宋体"/>
          <w:szCs w:val="21"/>
          <w:highlight w:val="none"/>
        </w:rPr>
        <w:t>报备。</w:t>
      </w:r>
    </w:p>
    <w:p w14:paraId="22DBCAF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348A7A94">
      <w:pPr>
        <w:tabs>
          <w:tab w:val="left" w:pos="360"/>
        </w:tabs>
        <w:snapToGrid w:val="0"/>
        <w:spacing w:line="360" w:lineRule="auto"/>
        <w:ind w:left="525" w:hanging="525" w:hangingChars="250"/>
        <w:rPr>
          <w:rFonts w:ascii="宋体" w:hAnsi="宋体"/>
          <w:color w:val="auto"/>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 xml:space="preserve">.5 </w:t>
      </w:r>
      <w:r>
        <w:rPr>
          <w:rFonts w:hint="eastAsia" w:ascii="宋体" w:hAnsi="宋体"/>
          <w:bCs/>
          <w:szCs w:val="21"/>
          <w:highlight w:val="none"/>
        </w:rPr>
        <w:t>本合同正本（包括附件）一式两份，买方执一份，卖方执一份；副本（包括附件）一式</w:t>
      </w:r>
      <w:r>
        <w:rPr>
          <w:rFonts w:hint="eastAsia" w:ascii="宋体" w:hAnsi="宋体"/>
          <w:bCs/>
          <w:szCs w:val="21"/>
          <w:highlight w:val="none"/>
          <w:lang w:val="en-US" w:eastAsia="zh-CN"/>
        </w:rPr>
        <w:t>一</w:t>
      </w:r>
      <w:r>
        <w:rPr>
          <w:rFonts w:hint="eastAsia" w:ascii="宋体" w:hAnsi="宋体"/>
          <w:bCs/>
          <w:szCs w:val="21"/>
          <w:highlight w:val="none"/>
        </w:rPr>
        <w:t>份，买方执</w:t>
      </w:r>
      <w:r>
        <w:rPr>
          <w:rFonts w:hint="eastAsia" w:ascii="宋体" w:hAnsi="宋体"/>
          <w:bCs/>
          <w:szCs w:val="21"/>
          <w:highlight w:val="none"/>
          <w:lang w:val="en-US" w:eastAsia="zh-CN"/>
        </w:rPr>
        <w:t>一</w:t>
      </w:r>
      <w:r>
        <w:rPr>
          <w:rFonts w:hint="eastAsia" w:ascii="宋体" w:hAnsi="宋体"/>
          <w:bCs/>
          <w:szCs w:val="21"/>
          <w:highlight w:val="none"/>
        </w:rPr>
        <w:t>份。正本和副本具有同等法律效力，如有互相矛盾之处，以正本为准</w:t>
      </w:r>
      <w:r>
        <w:rPr>
          <w:rFonts w:hint="eastAsia" w:ascii="宋体" w:hAnsi="宋体"/>
          <w:bCs/>
          <w:color w:val="auto"/>
          <w:szCs w:val="21"/>
          <w:highlight w:val="none"/>
        </w:rPr>
        <w:t>。</w:t>
      </w:r>
    </w:p>
    <w:p w14:paraId="3F8D47EC">
      <w:pPr>
        <w:tabs>
          <w:tab w:val="left" w:pos="360"/>
        </w:tabs>
        <w:snapToGrid w:val="0"/>
        <w:spacing w:line="360" w:lineRule="auto"/>
        <w:ind w:left="643" w:hanging="642" w:hangingChars="306"/>
        <w:rPr>
          <w:rFonts w:ascii="宋体" w:hAnsi="宋体"/>
          <w:color w:val="auto"/>
          <w:szCs w:val="21"/>
          <w:highlight w:val="none"/>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0AC8B">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62F842E9">
    <w:pPr>
      <w:pStyle w:val="11"/>
      <w:framePr w:wrap="around" w:vAnchor="text" w:hAnchor="margin" w:xAlign="right" w:y="1"/>
      <w:ind w:left="360" w:hanging="360"/>
      <w:rPr>
        <w:rStyle w:val="21"/>
      </w:rPr>
    </w:pPr>
  </w:p>
  <w:p w14:paraId="692BCC7E">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8FB8E">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364766FB">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15671BB"/>
    <w:multiLevelType w:val="singleLevel"/>
    <w:tmpl w:val="315671BB"/>
    <w:lvl w:ilvl="0" w:tentative="0">
      <w:start w:val="1"/>
      <w:numFmt w:val="decimal"/>
      <w:suff w:val="nothing"/>
      <w:lvlText w:val="%1）"/>
      <w:lvlJc w:val="left"/>
      <w:rPr>
        <w:rFonts w:hint="default"/>
        <w:b w:val="0"/>
        <w:bCs w:val="0"/>
      </w:rPr>
    </w:lvl>
  </w:abstractNum>
  <w:abstractNum w:abstractNumId="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5772A4"/>
    <w:rsid w:val="01C20BC1"/>
    <w:rsid w:val="01F114A6"/>
    <w:rsid w:val="022C0730"/>
    <w:rsid w:val="02645583"/>
    <w:rsid w:val="02F823F5"/>
    <w:rsid w:val="037325E9"/>
    <w:rsid w:val="03822CFE"/>
    <w:rsid w:val="039F5432"/>
    <w:rsid w:val="03AE3AF3"/>
    <w:rsid w:val="03FD05D6"/>
    <w:rsid w:val="040A2CF3"/>
    <w:rsid w:val="045B2BCC"/>
    <w:rsid w:val="046B5540"/>
    <w:rsid w:val="04820ADC"/>
    <w:rsid w:val="04893C18"/>
    <w:rsid w:val="04ED064B"/>
    <w:rsid w:val="059511D6"/>
    <w:rsid w:val="05CB5336"/>
    <w:rsid w:val="05DE202C"/>
    <w:rsid w:val="060A660A"/>
    <w:rsid w:val="062067FE"/>
    <w:rsid w:val="068F6E11"/>
    <w:rsid w:val="069A01B7"/>
    <w:rsid w:val="06AE70E8"/>
    <w:rsid w:val="07117EF5"/>
    <w:rsid w:val="07153E89"/>
    <w:rsid w:val="07D77390"/>
    <w:rsid w:val="07E167A2"/>
    <w:rsid w:val="084E7652"/>
    <w:rsid w:val="08504A1F"/>
    <w:rsid w:val="08DA2C94"/>
    <w:rsid w:val="08E375DA"/>
    <w:rsid w:val="08E458C1"/>
    <w:rsid w:val="094A5F81"/>
    <w:rsid w:val="097E3F67"/>
    <w:rsid w:val="09896468"/>
    <w:rsid w:val="09A428CF"/>
    <w:rsid w:val="09F2400E"/>
    <w:rsid w:val="0A00672A"/>
    <w:rsid w:val="0A434869"/>
    <w:rsid w:val="0A490A8C"/>
    <w:rsid w:val="0A870BFA"/>
    <w:rsid w:val="0A8960BD"/>
    <w:rsid w:val="0A981059"/>
    <w:rsid w:val="0B0E77DF"/>
    <w:rsid w:val="0B2F1F4E"/>
    <w:rsid w:val="0BAF665A"/>
    <w:rsid w:val="0BC35C62"/>
    <w:rsid w:val="0BCD7E05"/>
    <w:rsid w:val="0BEF4CA9"/>
    <w:rsid w:val="0C607954"/>
    <w:rsid w:val="0C961555"/>
    <w:rsid w:val="0D1B1ACD"/>
    <w:rsid w:val="0D474670"/>
    <w:rsid w:val="0D49488C"/>
    <w:rsid w:val="0D6B4803"/>
    <w:rsid w:val="0DFE3C20"/>
    <w:rsid w:val="0E41118E"/>
    <w:rsid w:val="0E5E6115"/>
    <w:rsid w:val="0E6F3E7F"/>
    <w:rsid w:val="0E9B2F86"/>
    <w:rsid w:val="0F2067B0"/>
    <w:rsid w:val="0F706100"/>
    <w:rsid w:val="0FB12275"/>
    <w:rsid w:val="106313BA"/>
    <w:rsid w:val="10CA6ACA"/>
    <w:rsid w:val="11001706"/>
    <w:rsid w:val="11744091"/>
    <w:rsid w:val="119360D6"/>
    <w:rsid w:val="123A47A4"/>
    <w:rsid w:val="127315B1"/>
    <w:rsid w:val="12E24FBE"/>
    <w:rsid w:val="132A63DF"/>
    <w:rsid w:val="13503F20"/>
    <w:rsid w:val="13623FB2"/>
    <w:rsid w:val="1378114C"/>
    <w:rsid w:val="138008DC"/>
    <w:rsid w:val="138B016E"/>
    <w:rsid w:val="138D1D96"/>
    <w:rsid w:val="13D32094"/>
    <w:rsid w:val="13ED66B2"/>
    <w:rsid w:val="13F80459"/>
    <w:rsid w:val="14237BE5"/>
    <w:rsid w:val="14BA3748"/>
    <w:rsid w:val="150F4102"/>
    <w:rsid w:val="15A13B32"/>
    <w:rsid w:val="15B17473"/>
    <w:rsid w:val="15E6711C"/>
    <w:rsid w:val="15FA6724"/>
    <w:rsid w:val="166D339A"/>
    <w:rsid w:val="16B926C0"/>
    <w:rsid w:val="16F13FCB"/>
    <w:rsid w:val="17575DF8"/>
    <w:rsid w:val="17CC40F0"/>
    <w:rsid w:val="17E31439"/>
    <w:rsid w:val="180A24D2"/>
    <w:rsid w:val="188E75F7"/>
    <w:rsid w:val="197902A7"/>
    <w:rsid w:val="198E2A16"/>
    <w:rsid w:val="19A76BC3"/>
    <w:rsid w:val="19B906A4"/>
    <w:rsid w:val="19C31F4B"/>
    <w:rsid w:val="19DB2D10"/>
    <w:rsid w:val="1A18361C"/>
    <w:rsid w:val="1A240D2C"/>
    <w:rsid w:val="1AAE5D2F"/>
    <w:rsid w:val="1AF8344E"/>
    <w:rsid w:val="1B291859"/>
    <w:rsid w:val="1B4A3CA9"/>
    <w:rsid w:val="1BAA7B2C"/>
    <w:rsid w:val="1BBE4697"/>
    <w:rsid w:val="1BEA0FE8"/>
    <w:rsid w:val="1CA90839"/>
    <w:rsid w:val="1CC21F65"/>
    <w:rsid w:val="1CEC6D48"/>
    <w:rsid w:val="1D21411F"/>
    <w:rsid w:val="1D5C4168"/>
    <w:rsid w:val="1D7E7C3A"/>
    <w:rsid w:val="1DBC6559"/>
    <w:rsid w:val="1DC85359"/>
    <w:rsid w:val="1DD2442A"/>
    <w:rsid w:val="1E312EFF"/>
    <w:rsid w:val="1E450758"/>
    <w:rsid w:val="1E8632EE"/>
    <w:rsid w:val="1F027EE3"/>
    <w:rsid w:val="1F220A99"/>
    <w:rsid w:val="1F3D0BF1"/>
    <w:rsid w:val="1F4A7345"/>
    <w:rsid w:val="1F4E71EE"/>
    <w:rsid w:val="1F533349"/>
    <w:rsid w:val="1F7D45D0"/>
    <w:rsid w:val="1F831D1F"/>
    <w:rsid w:val="1FF22990"/>
    <w:rsid w:val="1FF468DA"/>
    <w:rsid w:val="20531852"/>
    <w:rsid w:val="207D242B"/>
    <w:rsid w:val="20E44F18"/>
    <w:rsid w:val="20FF5536"/>
    <w:rsid w:val="21124FCE"/>
    <w:rsid w:val="21130FE1"/>
    <w:rsid w:val="216141DA"/>
    <w:rsid w:val="21661111"/>
    <w:rsid w:val="21751354"/>
    <w:rsid w:val="21C916A0"/>
    <w:rsid w:val="21EE1107"/>
    <w:rsid w:val="22146DBF"/>
    <w:rsid w:val="222334A6"/>
    <w:rsid w:val="222C308D"/>
    <w:rsid w:val="227A50AE"/>
    <w:rsid w:val="228D0920"/>
    <w:rsid w:val="22E62859"/>
    <w:rsid w:val="231E77CA"/>
    <w:rsid w:val="23353491"/>
    <w:rsid w:val="2382546B"/>
    <w:rsid w:val="23A45829"/>
    <w:rsid w:val="241B2D61"/>
    <w:rsid w:val="24280900"/>
    <w:rsid w:val="24AC5BAF"/>
    <w:rsid w:val="255F2A47"/>
    <w:rsid w:val="25826736"/>
    <w:rsid w:val="266320C3"/>
    <w:rsid w:val="26C708A4"/>
    <w:rsid w:val="27133AE9"/>
    <w:rsid w:val="275C189F"/>
    <w:rsid w:val="277E1FE6"/>
    <w:rsid w:val="28616AD6"/>
    <w:rsid w:val="289F580D"/>
    <w:rsid w:val="28A25500"/>
    <w:rsid w:val="28C826B1"/>
    <w:rsid w:val="28D65B85"/>
    <w:rsid w:val="28F33BD2"/>
    <w:rsid w:val="29A273A6"/>
    <w:rsid w:val="2A5921FA"/>
    <w:rsid w:val="2B7F044A"/>
    <w:rsid w:val="2B8B1E9A"/>
    <w:rsid w:val="2BB90BFC"/>
    <w:rsid w:val="2BF76571"/>
    <w:rsid w:val="2C3A1B18"/>
    <w:rsid w:val="2C90798A"/>
    <w:rsid w:val="2CAD4098"/>
    <w:rsid w:val="2CE448E4"/>
    <w:rsid w:val="2CFF6CD5"/>
    <w:rsid w:val="2D1C2FCC"/>
    <w:rsid w:val="2D3C3C89"/>
    <w:rsid w:val="2D832FCE"/>
    <w:rsid w:val="2DDB4C35"/>
    <w:rsid w:val="2DE53D06"/>
    <w:rsid w:val="2E2F0CC0"/>
    <w:rsid w:val="2E4647A4"/>
    <w:rsid w:val="2E884FDF"/>
    <w:rsid w:val="2ECE02F6"/>
    <w:rsid w:val="2F1403FE"/>
    <w:rsid w:val="2F1A353B"/>
    <w:rsid w:val="2F4F7689"/>
    <w:rsid w:val="2F566C69"/>
    <w:rsid w:val="2F7610B9"/>
    <w:rsid w:val="2FEF49C8"/>
    <w:rsid w:val="300372B7"/>
    <w:rsid w:val="30660AF7"/>
    <w:rsid w:val="30A752A2"/>
    <w:rsid w:val="31DE6AA2"/>
    <w:rsid w:val="31FB58A6"/>
    <w:rsid w:val="329B0E37"/>
    <w:rsid w:val="32A001FB"/>
    <w:rsid w:val="32B56DE4"/>
    <w:rsid w:val="32F50547"/>
    <w:rsid w:val="32F56799"/>
    <w:rsid w:val="32FF03D4"/>
    <w:rsid w:val="33C9152D"/>
    <w:rsid w:val="33CF1916"/>
    <w:rsid w:val="33F20F2A"/>
    <w:rsid w:val="33FC5905"/>
    <w:rsid w:val="345117AD"/>
    <w:rsid w:val="346C4EC4"/>
    <w:rsid w:val="354237EC"/>
    <w:rsid w:val="354C53DB"/>
    <w:rsid w:val="368C2F70"/>
    <w:rsid w:val="370664EA"/>
    <w:rsid w:val="37691503"/>
    <w:rsid w:val="37E4443E"/>
    <w:rsid w:val="381C0324"/>
    <w:rsid w:val="385C1F83"/>
    <w:rsid w:val="38844711"/>
    <w:rsid w:val="388A7983"/>
    <w:rsid w:val="38BA6025"/>
    <w:rsid w:val="38D46E50"/>
    <w:rsid w:val="390A6409"/>
    <w:rsid w:val="391B05DB"/>
    <w:rsid w:val="394144E6"/>
    <w:rsid w:val="394C2E8B"/>
    <w:rsid w:val="39AB7BB1"/>
    <w:rsid w:val="39EE21C7"/>
    <w:rsid w:val="3A120740"/>
    <w:rsid w:val="3A4B4EF0"/>
    <w:rsid w:val="3A571AE7"/>
    <w:rsid w:val="3A5A5133"/>
    <w:rsid w:val="3A687486"/>
    <w:rsid w:val="3B1765E0"/>
    <w:rsid w:val="3B404329"/>
    <w:rsid w:val="3B691AD2"/>
    <w:rsid w:val="3B7B1805"/>
    <w:rsid w:val="3B824942"/>
    <w:rsid w:val="3B954675"/>
    <w:rsid w:val="3BC96A15"/>
    <w:rsid w:val="3BCB0097"/>
    <w:rsid w:val="3BDA477E"/>
    <w:rsid w:val="3C37572C"/>
    <w:rsid w:val="3C5067EE"/>
    <w:rsid w:val="3C746980"/>
    <w:rsid w:val="3D804EB1"/>
    <w:rsid w:val="3EA70C81"/>
    <w:rsid w:val="3EB92D70"/>
    <w:rsid w:val="3EBA2645"/>
    <w:rsid w:val="3F1A0A47"/>
    <w:rsid w:val="3F43263A"/>
    <w:rsid w:val="3F6E5586"/>
    <w:rsid w:val="3FAE21A3"/>
    <w:rsid w:val="3FDA11F0"/>
    <w:rsid w:val="3FF57DD8"/>
    <w:rsid w:val="3FF9638C"/>
    <w:rsid w:val="400662A3"/>
    <w:rsid w:val="4013200C"/>
    <w:rsid w:val="40143812"/>
    <w:rsid w:val="401C02CA"/>
    <w:rsid w:val="40D75730"/>
    <w:rsid w:val="412A0E7A"/>
    <w:rsid w:val="41886A2A"/>
    <w:rsid w:val="420432B8"/>
    <w:rsid w:val="425A2175"/>
    <w:rsid w:val="42642FF3"/>
    <w:rsid w:val="42964976"/>
    <w:rsid w:val="42997141"/>
    <w:rsid w:val="433B5A32"/>
    <w:rsid w:val="433E1A96"/>
    <w:rsid w:val="435F188A"/>
    <w:rsid w:val="436D237B"/>
    <w:rsid w:val="44044A8E"/>
    <w:rsid w:val="44474665"/>
    <w:rsid w:val="44D04A95"/>
    <w:rsid w:val="44D86B0F"/>
    <w:rsid w:val="44EB7AF4"/>
    <w:rsid w:val="452324F1"/>
    <w:rsid w:val="45246A6A"/>
    <w:rsid w:val="452F45DE"/>
    <w:rsid w:val="453A03D8"/>
    <w:rsid w:val="45A02594"/>
    <w:rsid w:val="45B97E8C"/>
    <w:rsid w:val="45F75F2C"/>
    <w:rsid w:val="465A0995"/>
    <w:rsid w:val="469B36C4"/>
    <w:rsid w:val="46A60EB0"/>
    <w:rsid w:val="46F32B98"/>
    <w:rsid w:val="472C6521"/>
    <w:rsid w:val="48147269"/>
    <w:rsid w:val="48CE566A"/>
    <w:rsid w:val="49971F00"/>
    <w:rsid w:val="49C2425D"/>
    <w:rsid w:val="49FE5ADB"/>
    <w:rsid w:val="4A0140FD"/>
    <w:rsid w:val="4A3B4EF1"/>
    <w:rsid w:val="4A5E7508"/>
    <w:rsid w:val="4A940469"/>
    <w:rsid w:val="4B907D32"/>
    <w:rsid w:val="4B991F60"/>
    <w:rsid w:val="4C7B78B7"/>
    <w:rsid w:val="4CC34DBA"/>
    <w:rsid w:val="4D0C050F"/>
    <w:rsid w:val="4D4E0B28"/>
    <w:rsid w:val="4DA52BCD"/>
    <w:rsid w:val="4E5D1622"/>
    <w:rsid w:val="4E726A98"/>
    <w:rsid w:val="4E9764FE"/>
    <w:rsid w:val="4EAA6232"/>
    <w:rsid w:val="4F021BCA"/>
    <w:rsid w:val="4F4162CB"/>
    <w:rsid w:val="4F55619D"/>
    <w:rsid w:val="4F825B80"/>
    <w:rsid w:val="4F8E7BBB"/>
    <w:rsid w:val="4F9273F2"/>
    <w:rsid w:val="4FB14184"/>
    <w:rsid w:val="4FB235F0"/>
    <w:rsid w:val="50487AB0"/>
    <w:rsid w:val="50964CC0"/>
    <w:rsid w:val="51962A9D"/>
    <w:rsid w:val="51EE0B2B"/>
    <w:rsid w:val="52917F8D"/>
    <w:rsid w:val="52923265"/>
    <w:rsid w:val="52BE3679"/>
    <w:rsid w:val="52D74A7E"/>
    <w:rsid w:val="533802B0"/>
    <w:rsid w:val="53413127"/>
    <w:rsid w:val="53B06098"/>
    <w:rsid w:val="53B10062"/>
    <w:rsid w:val="53B13BBE"/>
    <w:rsid w:val="540E7263"/>
    <w:rsid w:val="54183BDF"/>
    <w:rsid w:val="54662BFB"/>
    <w:rsid w:val="54A53D24"/>
    <w:rsid w:val="54AE00FE"/>
    <w:rsid w:val="54AF6350"/>
    <w:rsid w:val="54FF6363"/>
    <w:rsid w:val="5520724E"/>
    <w:rsid w:val="557E32D7"/>
    <w:rsid w:val="55801A9A"/>
    <w:rsid w:val="5583158B"/>
    <w:rsid w:val="55837931"/>
    <w:rsid w:val="5632548A"/>
    <w:rsid w:val="56617B1E"/>
    <w:rsid w:val="566E223B"/>
    <w:rsid w:val="566E5A3F"/>
    <w:rsid w:val="56A62F15"/>
    <w:rsid w:val="56B539C6"/>
    <w:rsid w:val="56B93FA5"/>
    <w:rsid w:val="56C715FB"/>
    <w:rsid w:val="57825F9E"/>
    <w:rsid w:val="57B974E6"/>
    <w:rsid w:val="58A3441E"/>
    <w:rsid w:val="58AC35AF"/>
    <w:rsid w:val="59AA17DC"/>
    <w:rsid w:val="59CA3C2C"/>
    <w:rsid w:val="5AEC372E"/>
    <w:rsid w:val="5B1A7EA6"/>
    <w:rsid w:val="5B2335F4"/>
    <w:rsid w:val="5B415796"/>
    <w:rsid w:val="5BAD55B3"/>
    <w:rsid w:val="5C0160DE"/>
    <w:rsid w:val="5C0E6052"/>
    <w:rsid w:val="5CAE3391"/>
    <w:rsid w:val="5CEC5C67"/>
    <w:rsid w:val="5DB71380"/>
    <w:rsid w:val="5DEC1792"/>
    <w:rsid w:val="5DF90711"/>
    <w:rsid w:val="5E693A13"/>
    <w:rsid w:val="5E8C14B0"/>
    <w:rsid w:val="5EB822A5"/>
    <w:rsid w:val="5ED67896"/>
    <w:rsid w:val="5EE706DA"/>
    <w:rsid w:val="5F092B01"/>
    <w:rsid w:val="5F2636B2"/>
    <w:rsid w:val="5F926F9A"/>
    <w:rsid w:val="5FA0604A"/>
    <w:rsid w:val="60196E14"/>
    <w:rsid w:val="601B2AEB"/>
    <w:rsid w:val="60255718"/>
    <w:rsid w:val="602D6CC3"/>
    <w:rsid w:val="60566219"/>
    <w:rsid w:val="60CA62C0"/>
    <w:rsid w:val="60CD2CBF"/>
    <w:rsid w:val="60D72A94"/>
    <w:rsid w:val="60EB4BB4"/>
    <w:rsid w:val="613B0F6B"/>
    <w:rsid w:val="614A0904"/>
    <w:rsid w:val="615A7643"/>
    <w:rsid w:val="61686204"/>
    <w:rsid w:val="618B1EF3"/>
    <w:rsid w:val="61D12D46"/>
    <w:rsid w:val="62173786"/>
    <w:rsid w:val="621912AD"/>
    <w:rsid w:val="622F6D22"/>
    <w:rsid w:val="626F5FC1"/>
    <w:rsid w:val="62B31701"/>
    <w:rsid w:val="62D022B3"/>
    <w:rsid w:val="62F0715F"/>
    <w:rsid w:val="632C14B3"/>
    <w:rsid w:val="6372336A"/>
    <w:rsid w:val="637E512E"/>
    <w:rsid w:val="63C96D02"/>
    <w:rsid w:val="63D47B81"/>
    <w:rsid w:val="64654C7D"/>
    <w:rsid w:val="647608C2"/>
    <w:rsid w:val="64942E6C"/>
    <w:rsid w:val="651A5A67"/>
    <w:rsid w:val="65286901"/>
    <w:rsid w:val="653F54CE"/>
    <w:rsid w:val="657A02B4"/>
    <w:rsid w:val="65AB4911"/>
    <w:rsid w:val="65D57BE0"/>
    <w:rsid w:val="65F71905"/>
    <w:rsid w:val="661A3845"/>
    <w:rsid w:val="66252916"/>
    <w:rsid w:val="668D6F37"/>
    <w:rsid w:val="66FB3677"/>
    <w:rsid w:val="670818F0"/>
    <w:rsid w:val="67627252"/>
    <w:rsid w:val="67A42D64"/>
    <w:rsid w:val="67A678BF"/>
    <w:rsid w:val="67BC554A"/>
    <w:rsid w:val="67D77C40"/>
    <w:rsid w:val="68246BFD"/>
    <w:rsid w:val="68252676"/>
    <w:rsid w:val="683C3F47"/>
    <w:rsid w:val="684E502F"/>
    <w:rsid w:val="68555008"/>
    <w:rsid w:val="686314D3"/>
    <w:rsid w:val="68753308"/>
    <w:rsid w:val="68A11FFC"/>
    <w:rsid w:val="68CC0866"/>
    <w:rsid w:val="68D45F2D"/>
    <w:rsid w:val="68DE4FFE"/>
    <w:rsid w:val="68E731FC"/>
    <w:rsid w:val="690A5DF3"/>
    <w:rsid w:val="691C65F4"/>
    <w:rsid w:val="692D388F"/>
    <w:rsid w:val="69750D65"/>
    <w:rsid w:val="69B24F3E"/>
    <w:rsid w:val="6A024D1C"/>
    <w:rsid w:val="6A0657AB"/>
    <w:rsid w:val="6A590DE0"/>
    <w:rsid w:val="6A6B0B13"/>
    <w:rsid w:val="6AD541DF"/>
    <w:rsid w:val="6AF6662F"/>
    <w:rsid w:val="6B056872"/>
    <w:rsid w:val="6B6E2926"/>
    <w:rsid w:val="6BB838E4"/>
    <w:rsid w:val="6BC1163D"/>
    <w:rsid w:val="6BC71D79"/>
    <w:rsid w:val="6BE609BE"/>
    <w:rsid w:val="6C353187"/>
    <w:rsid w:val="6C3B62C3"/>
    <w:rsid w:val="6CF43042"/>
    <w:rsid w:val="6CFC1EF7"/>
    <w:rsid w:val="6D042B59"/>
    <w:rsid w:val="6D21195D"/>
    <w:rsid w:val="6D504CBA"/>
    <w:rsid w:val="6DF3366F"/>
    <w:rsid w:val="6DF5118C"/>
    <w:rsid w:val="6E0E3C8F"/>
    <w:rsid w:val="6E172AFA"/>
    <w:rsid w:val="6E221470"/>
    <w:rsid w:val="6E340E03"/>
    <w:rsid w:val="6E6E0BD2"/>
    <w:rsid w:val="6EC151A6"/>
    <w:rsid w:val="6EC92EC4"/>
    <w:rsid w:val="6ECB1B80"/>
    <w:rsid w:val="6EF26D5B"/>
    <w:rsid w:val="6F0F327A"/>
    <w:rsid w:val="6F3E1828"/>
    <w:rsid w:val="6F5A6ADB"/>
    <w:rsid w:val="6FB6638D"/>
    <w:rsid w:val="7004359C"/>
    <w:rsid w:val="708D66C2"/>
    <w:rsid w:val="7095177A"/>
    <w:rsid w:val="70B0102E"/>
    <w:rsid w:val="70BD374B"/>
    <w:rsid w:val="70DC0D6F"/>
    <w:rsid w:val="70DD3DED"/>
    <w:rsid w:val="71431EA2"/>
    <w:rsid w:val="714E5325"/>
    <w:rsid w:val="7169556A"/>
    <w:rsid w:val="71760761"/>
    <w:rsid w:val="71CA6D36"/>
    <w:rsid w:val="71F80EDE"/>
    <w:rsid w:val="72351CEA"/>
    <w:rsid w:val="727147ED"/>
    <w:rsid w:val="7290339E"/>
    <w:rsid w:val="729F135A"/>
    <w:rsid w:val="7327134F"/>
    <w:rsid w:val="73375A36"/>
    <w:rsid w:val="735370F1"/>
    <w:rsid w:val="735A34D3"/>
    <w:rsid w:val="74793E2D"/>
    <w:rsid w:val="748527D2"/>
    <w:rsid w:val="74B135C7"/>
    <w:rsid w:val="753541DE"/>
    <w:rsid w:val="75B77529"/>
    <w:rsid w:val="75BC66C7"/>
    <w:rsid w:val="75EA6B03"/>
    <w:rsid w:val="766F3739"/>
    <w:rsid w:val="76E9789C"/>
    <w:rsid w:val="77310F4C"/>
    <w:rsid w:val="775841CD"/>
    <w:rsid w:val="77A4715B"/>
    <w:rsid w:val="77A613DD"/>
    <w:rsid w:val="77D777E8"/>
    <w:rsid w:val="78280044"/>
    <w:rsid w:val="78302F30"/>
    <w:rsid w:val="785410B1"/>
    <w:rsid w:val="78D21D5D"/>
    <w:rsid w:val="78E0091E"/>
    <w:rsid w:val="792C393E"/>
    <w:rsid w:val="793D18CD"/>
    <w:rsid w:val="79881869"/>
    <w:rsid w:val="79C8563A"/>
    <w:rsid w:val="7A513882"/>
    <w:rsid w:val="7A6D4434"/>
    <w:rsid w:val="7A7E03EF"/>
    <w:rsid w:val="7A9B79C4"/>
    <w:rsid w:val="7AE2097E"/>
    <w:rsid w:val="7B023F97"/>
    <w:rsid w:val="7B334D35"/>
    <w:rsid w:val="7B3B62E0"/>
    <w:rsid w:val="7B597D37"/>
    <w:rsid w:val="7B6A670A"/>
    <w:rsid w:val="7B9A4DB4"/>
    <w:rsid w:val="7BBD0AA3"/>
    <w:rsid w:val="7BE566D0"/>
    <w:rsid w:val="7C1D1D83"/>
    <w:rsid w:val="7C38637B"/>
    <w:rsid w:val="7D0D549D"/>
    <w:rsid w:val="7D545437"/>
    <w:rsid w:val="7D6A7B1D"/>
    <w:rsid w:val="7D8831F6"/>
    <w:rsid w:val="7DD16A88"/>
    <w:rsid w:val="7DE04EC6"/>
    <w:rsid w:val="7DF804B8"/>
    <w:rsid w:val="7E262225"/>
    <w:rsid w:val="7E6E00C4"/>
    <w:rsid w:val="7E837D82"/>
    <w:rsid w:val="7E8B1421"/>
    <w:rsid w:val="7EC43731"/>
    <w:rsid w:val="7EFC7B34"/>
    <w:rsid w:val="7F0013D2"/>
    <w:rsid w:val="7F05660A"/>
    <w:rsid w:val="7F0D77BB"/>
    <w:rsid w:val="7F25708B"/>
    <w:rsid w:val="7F3B356A"/>
    <w:rsid w:val="7F6F0306"/>
    <w:rsid w:val="7F7165A5"/>
    <w:rsid w:val="7FD50AB1"/>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microsoft.com/office/2006/relationships/keyMapCustomizations" Target="customizations.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26</Pages>
  <Words>15512</Words>
  <Characters>16364</Characters>
  <Lines>101</Lines>
  <Paragraphs>28</Paragraphs>
  <TotalTime>0</TotalTime>
  <ScaleCrop>false</ScaleCrop>
  <LinksUpToDate>false</LinksUpToDate>
  <CharactersWithSpaces>17744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cp:lastModifiedBy>范家鑫</cp:lastModifiedBy>
  <cp:lastPrinted>2017-10-18T00:29:00Z</cp:lastPrinted>
  <dcterms:modified xsi:type="dcterms:W3CDTF">2025-09-08T00:43:24Z</dcterms:modified>
  <dc:title>CNCJ-XJ-202508-0004</dc:title>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A611A8DC036F404BB28D13F18054330B</vt:lpwstr>
  </property>
  <property fmtid="{D5CDD505-2E9C-101B-9397-08002B2CF9AE}" pid="4" name="KSOTemplateDocerSaveRecord">
    <vt:lpwstr>eyJoZGlkIjoiYjkzOGMzMjE1ODZhMWJhYzk1OWQ4M2FlOGZlNWQ3YmQiLCJ1c2VySWQiOiIzMzU1ODI2OTUifQ==</vt:lpwstr>
  </property>
</Properties>
</file>