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459F3DCA">
      <w:pPr>
        <w:snapToGrid w:val="0"/>
        <w:spacing w:line="873" w:lineRule="atLeast"/>
        <w:jc w:val="center"/>
        <w:rPr>
          <w:rFonts w:hint="eastAsia" w:ascii="Times New Roman" w:hAnsi="Times New Roman" w:eastAsia="宋体" w:cs="Times New Roman"/>
          <w:b/>
          <w:color w:val="auto"/>
          <w:sz w:val="44"/>
          <w:szCs w:val="44"/>
          <w:highlight w:val="none"/>
          <w:lang w:eastAsia="zh-CN"/>
        </w:rPr>
      </w:pPr>
      <w:r>
        <w:rPr>
          <w:rFonts w:hint="eastAsia" w:cs="Times New Roman"/>
          <w:b/>
          <w:color w:val="auto"/>
          <w:sz w:val="44"/>
          <w:szCs w:val="44"/>
          <w:highlight w:val="none"/>
          <w:lang w:eastAsia="zh-CN"/>
        </w:rPr>
        <w:t>2025年滁州轨道运营高速润滑脂（克鲁勃）</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eastAsia="宋体" w:cs="宋体"/>
          <w:b/>
          <w:color w:val="auto"/>
          <w:sz w:val="44"/>
          <w:szCs w:val="44"/>
          <w:highlight w:val="none"/>
        </w:rPr>
        <w:t>采购项目</w:t>
      </w:r>
      <w:r>
        <w:rPr>
          <w:rFonts w:hint="eastAsia" w:ascii="宋体" w:hAnsi="宋体" w:cs="宋体"/>
          <w:b/>
          <w:color w:val="auto"/>
          <w:sz w:val="44"/>
          <w:szCs w:val="44"/>
          <w:highlight w:val="none"/>
          <w:lang w:eastAsia="zh-CN"/>
        </w:rPr>
        <w:t>（</w:t>
      </w:r>
      <w:r>
        <w:rPr>
          <w:rFonts w:hint="eastAsia" w:ascii="宋体" w:hAnsi="宋体" w:cs="宋体"/>
          <w:b/>
          <w:color w:val="auto"/>
          <w:sz w:val="44"/>
          <w:szCs w:val="44"/>
          <w:highlight w:val="none"/>
          <w:lang w:val="en-US" w:eastAsia="zh-CN"/>
        </w:rPr>
        <w:t>三年框架</w:t>
      </w:r>
      <w:r>
        <w:rPr>
          <w:rFonts w:hint="eastAsia" w:ascii="宋体" w:hAnsi="宋体" w:cs="宋体"/>
          <w:b/>
          <w:color w:val="auto"/>
          <w:sz w:val="44"/>
          <w:szCs w:val="44"/>
          <w:highlight w:val="none"/>
          <w:lang w:eastAsia="zh-CN"/>
        </w:rPr>
        <w:t>）</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202</w:t>
      </w:r>
      <w:r>
        <w:rPr>
          <w:rFonts w:hint="eastAsia" w:ascii="Times New Roman" w:hAnsi="Times New Roman"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8</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29</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2025年滁州轨道运营高速润滑脂（克鲁勃）采购项目（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835"/>
        <w:gridCol w:w="4029"/>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835"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029"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835"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2025年滁州轨道运营高速润滑脂（克鲁勃）采购项目（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4029"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319AB80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p>
    <w:p w14:paraId="17919598">
      <w:pPr>
        <w:pStyle w:val="16"/>
        <w:spacing w:before="0" w:beforeAutospacing="0" w:after="0" w:afterAutospacing="0" w:line="360" w:lineRule="auto"/>
        <w:ind w:left="600" w:hanging="600" w:hangingChars="250"/>
        <w:rPr>
          <w:rFonts w:hint="eastAsia"/>
          <w:color w:val="auto"/>
          <w:szCs w:val="21"/>
          <w:highlight w:val="none"/>
        </w:rPr>
      </w:pPr>
      <w:r>
        <w:rPr>
          <w:rFonts w:hint="eastAsia" w:ascii="Times New Roman" w:cs="Times New Roman"/>
          <w:color w:val="auto"/>
          <w:highlight w:val="none"/>
        </w:rPr>
        <w:t>2.1</w:t>
      </w:r>
      <w:r>
        <w:rPr>
          <w:rFonts w:ascii="Times New Roman" w:cs="Times New Roman"/>
          <w:color w:val="auto"/>
          <w:highlight w:val="none"/>
        </w:rPr>
        <w:t xml:space="preserve">.1 </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324108A3">
      <w:pPr>
        <w:pStyle w:val="16"/>
        <w:spacing w:before="0" w:beforeAutospacing="0" w:after="0" w:afterAutospacing="0" w:line="360" w:lineRule="auto"/>
        <w:ind w:left="600" w:hanging="600" w:hangingChars="250"/>
        <w:rPr>
          <w:rFonts w:hint="eastAsia"/>
          <w:color w:val="auto"/>
          <w:szCs w:val="21"/>
          <w:highlight w:val="none"/>
        </w:rPr>
      </w:pPr>
      <w:r>
        <w:rPr>
          <w:rFonts w:hint="eastAsia" w:ascii="Times New Roman" w:cs="Times New Roman"/>
          <w:color w:val="auto"/>
          <w:highlight w:val="none"/>
        </w:rPr>
        <w:t>2.1.</w:t>
      </w:r>
      <w:r>
        <w:rPr>
          <w:rFonts w:hint="eastAsia" w:ascii="Times New Roman" w:cs="Times New Roman"/>
          <w:color w:val="auto"/>
          <w:highlight w:val="none"/>
          <w:lang w:val="en-US" w:eastAsia="zh-CN"/>
        </w:rPr>
        <w:t>2</w:t>
      </w:r>
      <w:r>
        <w:rPr>
          <w:rFonts w:hint="eastAsia" w:ascii="Times New Roman" w:cs="Times New Roman"/>
          <w:color w:val="auto"/>
          <w:highlight w:val="none"/>
        </w:rPr>
        <w:t xml:space="preserve"> 报价人须为本次采购产品的制造商或授权经销商（须提供制造商出具的授权委托书，且该委托书在有效期内）。</w:t>
      </w:r>
    </w:p>
    <w:p w14:paraId="4724A78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w:t>
      </w:r>
      <w:r>
        <w:rPr>
          <w:rFonts w:ascii="Times New Roman" w:cs="Times New Roman"/>
          <w:color w:val="auto"/>
          <w:highlight w:val="none"/>
        </w:rPr>
        <w:t>须</w:t>
      </w:r>
      <w:r>
        <w:rPr>
          <w:rFonts w:hint="eastAsia" w:ascii="Times New Roman" w:cs="Times New Roman"/>
          <w:color w:val="auto"/>
          <w:highlight w:val="none"/>
        </w:rPr>
        <w:t>具有与本次采购相类似的供货经验，</w:t>
      </w:r>
      <w:r>
        <w:rPr>
          <w:rFonts w:ascii="Times New Roman" w:cs="Times New Roman"/>
          <w:color w:val="auto"/>
          <w:highlight w:val="none"/>
        </w:rPr>
        <w:t>提供</w:t>
      </w:r>
      <w:r>
        <w:rPr>
          <w:rFonts w:hint="eastAsia" w:ascii="Times New Roman" w:hAnsi="Times New Roman" w:cs="Times New Roman"/>
          <w:color w:val="auto"/>
          <w:highlight w:val="none"/>
        </w:rPr>
        <w:t>近三</w:t>
      </w:r>
      <w:r>
        <w:rPr>
          <w:rFonts w:hint="eastAsia" w:ascii="Times New Roman" w:cs="Times New Roman"/>
          <w:color w:val="auto"/>
          <w:highlight w:val="none"/>
        </w:rPr>
        <w:t>年来</w:t>
      </w:r>
      <w:r>
        <w:rPr>
          <w:rFonts w:hint="eastAsia"/>
          <w:color w:val="auto"/>
          <w:highlight w:val="none"/>
        </w:rPr>
        <w:t>的相关合同业绩</w:t>
      </w:r>
      <w:r>
        <w:rPr>
          <w:rFonts w:hint="eastAsia" w:ascii="Times New Roman" w:cs="Times New Roman"/>
          <w:color w:val="auto"/>
          <w:highlight w:val="none"/>
        </w:rPr>
        <w:t>证明</w:t>
      </w:r>
      <w:r>
        <w:rPr>
          <w:rFonts w:ascii="Times New Roman" w:cs="Times New Roman"/>
          <w:color w:val="auto"/>
          <w:highlight w:val="none"/>
        </w:rPr>
        <w:t>。</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w:t>
      </w:r>
      <w:r>
        <w:rPr>
          <w:rFonts w:ascii="Times New Roman" w:cs="Times New Roman"/>
          <w:color w:val="auto"/>
          <w:highlight w:val="none"/>
        </w:rPr>
        <w:t>的企业财务和经营状况良好，具备履行合同能力，无不良经营行为</w:t>
      </w:r>
      <w:r>
        <w:rPr>
          <w:rFonts w:hint="eastAsia" w:ascii="Times New Roman" w:cs="Times New Roman"/>
          <w:color w:val="auto"/>
          <w:highlight w:val="none"/>
        </w:rPr>
        <w:t>，近三年（202</w:t>
      </w:r>
      <w:r>
        <w:rPr>
          <w:rFonts w:hint="eastAsia" w:ascii="Times New Roman" w:cs="Times New Roman"/>
          <w:color w:val="auto"/>
          <w:highlight w:val="none"/>
          <w:lang w:val="en-US" w:eastAsia="zh-CN"/>
        </w:rPr>
        <w:t>2</w:t>
      </w:r>
      <w:r>
        <w:rPr>
          <w:rFonts w:hint="eastAsia" w:ascii="Times New Roman" w:cs="Times New Roman"/>
          <w:color w:val="auto"/>
          <w:highlight w:val="none"/>
        </w:rPr>
        <w:t>-202</w:t>
      </w:r>
      <w:r>
        <w:rPr>
          <w:rFonts w:hint="eastAsia" w:ascii="Times New Roman" w:cs="Times New Roman"/>
          <w:color w:val="auto"/>
          <w:highlight w:val="none"/>
          <w:lang w:val="en-US" w:eastAsia="zh-CN"/>
        </w:rPr>
        <w:t>4</w:t>
      </w:r>
      <w:r>
        <w:rPr>
          <w:rFonts w:hint="eastAsia" w:ascii="Times New Roman" w:cs="Times New Roman"/>
          <w:color w:val="auto"/>
          <w:highlight w:val="none"/>
        </w:rPr>
        <w:t>年）未处于财产被接管、冻结、破产状态，没有处于投标禁入期。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本项目报价截止时，在全国企业信用信息公示系统（www.gsxt.gov.cn）中未被列入严重违法失信企业名单；在“信用中国”网站（</w:t>
      </w:r>
      <w:r>
        <w:rPr>
          <w:color w:val="auto"/>
          <w:szCs w:val="21"/>
          <w:highlight w:val="none"/>
        </w:rPr>
        <w:t>www.creditchina.gov.cn</w:t>
      </w:r>
      <w:r>
        <w:rPr>
          <w:rFonts w:hint="eastAsia"/>
          <w:color w:val="auto"/>
          <w:szCs w:val="21"/>
          <w:highlight w:val="none"/>
        </w:rPr>
        <w:t>）</w:t>
      </w:r>
      <w:r>
        <w:rPr>
          <w:rFonts w:hint="eastAsia" w:ascii="Arial" w:hAnsi="Arial" w:cs="Arial"/>
          <w:color w:val="auto"/>
          <w:szCs w:val="21"/>
          <w:highlight w:val="none"/>
        </w:rPr>
        <w:t>未被列入失信被执行人名单</w:t>
      </w:r>
      <w:r>
        <w:rPr>
          <w:rFonts w:hint="eastAsia" w:ascii="Arial" w:hAnsi="Arial" w:cs="Arial"/>
          <w:color w:val="auto"/>
          <w:szCs w:val="21"/>
          <w:highlight w:val="none"/>
          <w:lang w:eastAsia="zh-CN"/>
        </w:rPr>
        <w:t>；在“滁州市公共资源交易中心”网站（</w:t>
      </w:r>
      <w:r>
        <w:rPr>
          <w:rFonts w:hint="eastAsia"/>
          <w:color w:val="auto"/>
          <w:szCs w:val="21"/>
          <w:highlight w:val="none"/>
          <w:lang w:eastAsia="zh-CN"/>
        </w:rPr>
        <w:t>ggzy.chuzhou.gov.cn</w:t>
      </w:r>
      <w:r>
        <w:rPr>
          <w:rFonts w:hint="eastAsia" w:ascii="Arial" w:hAnsi="Arial" w:cs="Arial"/>
          <w:color w:val="auto"/>
          <w:szCs w:val="21"/>
          <w:highlight w:val="none"/>
          <w:lang w:eastAsia="zh-CN"/>
        </w:rPr>
        <w:t>）未被列入违法违规名单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8</w:t>
      </w:r>
      <w:r>
        <w:rPr>
          <w:color w:val="auto"/>
          <w:sz w:val="24"/>
          <w:szCs w:val="24"/>
          <w:highlight w:val="none"/>
        </w:rPr>
        <w:t>月</w:t>
      </w:r>
      <w:r>
        <w:rPr>
          <w:rFonts w:hint="eastAsia"/>
          <w:color w:val="auto"/>
          <w:sz w:val="24"/>
          <w:szCs w:val="24"/>
          <w:highlight w:val="none"/>
          <w:u w:val="single"/>
          <w:lang w:val="en-US" w:eastAsia="zh-CN"/>
        </w:rPr>
        <w:t>29</w:t>
      </w:r>
      <w:r>
        <w:rPr>
          <w:color w:val="auto"/>
          <w:sz w:val="24"/>
          <w:szCs w:val="24"/>
          <w:highlight w:val="none"/>
        </w:rPr>
        <w:t>日起至</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9</w:t>
      </w:r>
      <w:r>
        <w:rPr>
          <w:color w:val="auto"/>
          <w:sz w:val="24"/>
          <w:szCs w:val="24"/>
          <w:highlight w:val="none"/>
        </w:rPr>
        <w:t>月</w:t>
      </w:r>
      <w:r>
        <w:rPr>
          <w:rFonts w:hint="eastAsia"/>
          <w:color w:val="auto"/>
          <w:sz w:val="24"/>
          <w:szCs w:val="24"/>
          <w:highlight w:val="none"/>
          <w:u w:val="single"/>
          <w:lang w:val="en-US" w:eastAsia="zh-CN"/>
        </w:rPr>
        <w:t>4</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9</w:t>
      </w:r>
      <w:r>
        <w:rPr>
          <w:color w:val="auto"/>
          <w:highlight w:val="none"/>
        </w:rPr>
        <w:t>月</w:t>
      </w:r>
      <w:r>
        <w:rPr>
          <w:rFonts w:hint="eastAsia"/>
          <w:color w:val="auto"/>
          <w:highlight w:val="none"/>
          <w:u w:val="single"/>
          <w:lang w:val="en-US" w:eastAsia="zh-CN"/>
        </w:rPr>
        <w:t>11</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报价文件送交地点：请送至</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肆仟肆佰元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9</w:t>
      </w:r>
      <w:r>
        <w:rPr>
          <w:color w:val="auto"/>
          <w:highlight w:val="none"/>
        </w:rPr>
        <w:t>月</w:t>
      </w:r>
      <w:r>
        <w:rPr>
          <w:rFonts w:hint="eastAsia"/>
          <w:color w:val="auto"/>
          <w:highlight w:val="none"/>
          <w:u w:val="single"/>
          <w:lang w:val="en-US" w:eastAsia="zh-CN"/>
        </w:rPr>
        <w:t>11</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邮箱：czrtocwzb@163.com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r>
        <w:rPr>
          <w:rFonts w:hint="eastAsia"/>
          <w:color w:val="auto"/>
          <w:kern w:val="0"/>
          <w:sz w:val="24"/>
          <w:szCs w:val="24"/>
          <w:highlight w:val="none"/>
        </w:rPr>
        <w:t>2</w:t>
      </w:r>
      <w:r>
        <w:rPr>
          <w:color w:val="auto"/>
          <w:kern w:val="0"/>
          <w:sz w:val="24"/>
          <w:szCs w:val="24"/>
          <w:highlight w:val="none"/>
        </w:rPr>
        <w:t>02</w:t>
      </w:r>
      <w:r>
        <w:rPr>
          <w:rFonts w:hint="eastAsia"/>
          <w:color w:val="auto"/>
          <w:kern w:val="0"/>
          <w:sz w:val="24"/>
          <w:szCs w:val="24"/>
          <w:highlight w:val="none"/>
          <w:lang w:val="en-US" w:eastAsia="zh-CN"/>
        </w:rPr>
        <w:t>5</w:t>
      </w:r>
      <w:r>
        <w:rPr>
          <w:rFonts w:hint="eastAsia"/>
          <w:color w:val="auto"/>
          <w:kern w:val="0"/>
          <w:sz w:val="24"/>
          <w:szCs w:val="24"/>
          <w:highlight w:val="none"/>
        </w:rPr>
        <w:t>年</w:t>
      </w:r>
      <w:r>
        <w:rPr>
          <w:rFonts w:hint="eastAsia"/>
          <w:color w:val="auto"/>
          <w:kern w:val="0"/>
          <w:sz w:val="24"/>
          <w:szCs w:val="24"/>
          <w:highlight w:val="none"/>
          <w:lang w:val="en-US" w:eastAsia="zh-CN"/>
        </w:rPr>
        <w:t>8</w:t>
      </w:r>
      <w:r>
        <w:rPr>
          <w:rFonts w:hint="eastAsia"/>
          <w:color w:val="auto"/>
          <w:kern w:val="0"/>
          <w:sz w:val="24"/>
          <w:szCs w:val="24"/>
          <w:highlight w:val="none"/>
        </w:rPr>
        <w:t>月</w:t>
      </w:r>
      <w:r>
        <w:rPr>
          <w:rFonts w:hint="eastAsia"/>
          <w:color w:val="auto"/>
          <w:kern w:val="0"/>
          <w:sz w:val="24"/>
          <w:szCs w:val="24"/>
          <w:highlight w:val="none"/>
          <w:lang w:val="en-US" w:eastAsia="zh-CN"/>
        </w:rPr>
        <w:t>29</w:t>
      </w:r>
      <w:r>
        <w:rPr>
          <w:rFonts w:hint="eastAsia"/>
          <w:color w:val="auto"/>
          <w:kern w:val="0"/>
          <w:sz w:val="24"/>
          <w:szCs w:val="24"/>
          <w:highlight w:val="none"/>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4"/>
                <w:highlight w:val="none"/>
                <w:lang w:eastAsia="zh-CN"/>
              </w:rPr>
              <w:t>2025年滁州轨道运营高速润滑脂（克鲁勃）采购项目（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5</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本次报价有效期应不低于报价截止日后90天。若该产品或原材料行情波动较大，请另行注明有效期。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DCADA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制造商出具的授权委托书（</w:t>
      </w:r>
      <w:r>
        <w:rPr>
          <w:rFonts w:hint="eastAsia" w:ascii="Times New Roman" w:hAnsi="Times New Roman" w:cs="Times New Roman"/>
          <w:b/>
          <w:bCs/>
          <w:color w:val="auto"/>
          <w:highlight w:val="none"/>
        </w:rPr>
        <w:t>非制造商报价必须提供，复印件加盖法人公章</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b w:val="0"/>
          <w:bCs w:val="0"/>
          <w:color w:val="auto"/>
          <w:sz w:val="24"/>
          <w:szCs w:val="24"/>
          <w:highlight w:val="none"/>
        </w:rPr>
      </w:pPr>
      <w:r>
        <w:rPr>
          <w:rFonts w:hint="eastAsia"/>
          <w:b w:val="0"/>
          <w:bCs w:val="0"/>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BF51AEC">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（合同预估价的5%）</w:t>
      </w:r>
      <w:r>
        <w:rPr>
          <w:rFonts w:ascii="Times New Roman"/>
          <w:color w:val="auto"/>
          <w:highlight w:val="none"/>
        </w:rPr>
        <w:t>。</w:t>
      </w:r>
    </w:p>
    <w:p w14:paraId="5024C0E4">
      <w:pPr>
        <w:pStyle w:val="16"/>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6.4 本项目拟与成交供应商签订</w:t>
      </w:r>
      <w:r>
        <w:rPr>
          <w:rFonts w:hint="eastAsia" w:ascii="Times New Roman" w:hAnsi="Times New Roman" w:cs="Times New Roman"/>
          <w:b/>
          <w:bCs/>
          <w:color w:val="auto"/>
          <w:highlight w:val="none"/>
          <w:lang w:val="en-US" w:eastAsia="zh-CN"/>
        </w:rPr>
        <w:t>三</w:t>
      </w:r>
      <w:r>
        <w:rPr>
          <w:rFonts w:hint="eastAsia" w:ascii="Times New Roman" w:hAnsi="Times New Roman" w:cs="Times New Roman"/>
          <w:b/>
          <w:bCs/>
          <w:color w:val="auto"/>
          <w:highlight w:val="none"/>
        </w:rPr>
        <w:t>年期</w:t>
      </w:r>
      <w:r>
        <w:rPr>
          <w:rFonts w:hint="eastAsia" w:ascii="Times New Roman" w:hAnsi="Times New Roman" w:cs="Times New Roman"/>
          <w:color w:val="auto"/>
          <w:highlight w:val="none"/>
        </w:rPr>
        <w:t>框架协议。</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高速润滑脂（克鲁勃）</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5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1991"/>
        <w:gridCol w:w="1575"/>
        <w:gridCol w:w="2454"/>
        <w:gridCol w:w="1333"/>
        <w:gridCol w:w="716"/>
        <w:gridCol w:w="1697"/>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2" w:hRule="atLeast"/>
          <w:jc w:val="center"/>
        </w:trPr>
        <w:tc>
          <w:tcPr>
            <w:tcW w:w="744"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1991"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物资编码</w:t>
            </w:r>
          </w:p>
        </w:tc>
        <w:tc>
          <w:tcPr>
            <w:tcW w:w="1575"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物资名称</w:t>
            </w:r>
          </w:p>
        </w:tc>
        <w:tc>
          <w:tcPr>
            <w:tcW w:w="2454"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规格型号</w:t>
            </w:r>
          </w:p>
        </w:tc>
        <w:tc>
          <w:tcPr>
            <w:tcW w:w="1333" w:type="dxa"/>
            <w:vAlign w:val="center"/>
          </w:tcPr>
          <w:p w14:paraId="646856B5">
            <w:pPr>
              <w:keepNext w:val="0"/>
              <w:keepLines w:val="0"/>
              <w:widowControl/>
              <w:suppressLineNumbers w:val="0"/>
              <w:jc w:val="center"/>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指定品牌</w:t>
            </w:r>
          </w:p>
        </w:tc>
        <w:tc>
          <w:tcPr>
            <w:tcW w:w="716"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1697"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744"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991"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69020000000226</w:t>
            </w:r>
          </w:p>
        </w:tc>
        <w:tc>
          <w:tcPr>
            <w:tcW w:w="1575"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高速润滑脂</w:t>
            </w:r>
          </w:p>
        </w:tc>
        <w:tc>
          <w:tcPr>
            <w:tcW w:w="2454"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ISOFLEX LDS 18 Special A 25KG/桶</w:t>
            </w:r>
          </w:p>
        </w:tc>
        <w:tc>
          <w:tcPr>
            <w:tcW w:w="1333" w:type="dxa"/>
            <w:shd w:val="clear" w:color="auto" w:fill="auto"/>
            <w:vAlign w:val="center"/>
          </w:tcPr>
          <w:p w14:paraId="34A4E6D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克鲁勃</w:t>
            </w:r>
          </w:p>
        </w:tc>
        <w:tc>
          <w:tcPr>
            <w:tcW w:w="716" w:type="dxa"/>
            <w:shd w:val="clear" w:color="auto" w:fill="auto"/>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桶</w:t>
            </w:r>
          </w:p>
        </w:tc>
        <w:tc>
          <w:tcPr>
            <w:tcW w:w="1697" w:type="dxa"/>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5</w:t>
            </w:r>
          </w:p>
        </w:tc>
      </w:tr>
      <w:tr w14:paraId="1E9F4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744" w:type="dxa"/>
            <w:shd w:val="clear" w:color="auto" w:fill="auto"/>
            <w:vAlign w:val="center"/>
          </w:tcPr>
          <w:p w14:paraId="3AD7EFA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991" w:type="dxa"/>
            <w:shd w:val="clear" w:color="auto" w:fill="auto"/>
            <w:vAlign w:val="center"/>
          </w:tcPr>
          <w:p w14:paraId="0EC019C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69020000000264</w:t>
            </w:r>
          </w:p>
        </w:tc>
        <w:tc>
          <w:tcPr>
            <w:tcW w:w="1575" w:type="dxa"/>
            <w:shd w:val="clear" w:color="auto" w:fill="auto"/>
            <w:vAlign w:val="center"/>
          </w:tcPr>
          <w:p w14:paraId="68AFD6D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高速润滑脂</w:t>
            </w:r>
          </w:p>
        </w:tc>
        <w:tc>
          <w:tcPr>
            <w:tcW w:w="2454" w:type="dxa"/>
            <w:shd w:val="clear" w:color="auto" w:fill="auto"/>
            <w:vAlign w:val="center"/>
          </w:tcPr>
          <w:p w14:paraId="545DC3A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ISOFLEX;NCA15;1KG/罐</w:t>
            </w:r>
          </w:p>
        </w:tc>
        <w:tc>
          <w:tcPr>
            <w:tcW w:w="1333" w:type="dxa"/>
            <w:shd w:val="clear" w:color="auto" w:fill="auto"/>
            <w:vAlign w:val="center"/>
          </w:tcPr>
          <w:p w14:paraId="2F32810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克鲁勃</w:t>
            </w:r>
          </w:p>
        </w:tc>
        <w:tc>
          <w:tcPr>
            <w:tcW w:w="716" w:type="dxa"/>
            <w:shd w:val="clear" w:color="auto" w:fill="auto"/>
            <w:vAlign w:val="center"/>
          </w:tcPr>
          <w:p w14:paraId="783B94F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桶</w:t>
            </w:r>
          </w:p>
        </w:tc>
        <w:tc>
          <w:tcPr>
            <w:tcW w:w="1697" w:type="dxa"/>
            <w:vAlign w:val="center"/>
          </w:tcPr>
          <w:p w14:paraId="110F8A8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16</w:t>
            </w:r>
          </w:p>
        </w:tc>
      </w:tr>
      <w:tr w14:paraId="4EC7D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744" w:type="dxa"/>
            <w:shd w:val="clear" w:color="auto" w:fill="auto"/>
            <w:vAlign w:val="center"/>
          </w:tcPr>
          <w:p w14:paraId="363E07B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991" w:type="dxa"/>
            <w:shd w:val="clear" w:color="auto" w:fill="auto"/>
            <w:vAlign w:val="center"/>
          </w:tcPr>
          <w:p w14:paraId="3846A94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69020000000267</w:t>
            </w:r>
          </w:p>
        </w:tc>
        <w:tc>
          <w:tcPr>
            <w:tcW w:w="1575" w:type="dxa"/>
            <w:shd w:val="clear" w:color="auto" w:fill="auto"/>
            <w:vAlign w:val="center"/>
          </w:tcPr>
          <w:p w14:paraId="76B2347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多用途润滑脂</w:t>
            </w:r>
          </w:p>
        </w:tc>
        <w:tc>
          <w:tcPr>
            <w:tcW w:w="2454" w:type="dxa"/>
            <w:shd w:val="clear" w:color="auto" w:fill="auto"/>
            <w:vAlign w:val="center"/>
          </w:tcPr>
          <w:p w14:paraId="799C81D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MICROLUBE GB 00;1KG/罐</w:t>
            </w:r>
          </w:p>
        </w:tc>
        <w:tc>
          <w:tcPr>
            <w:tcW w:w="1333" w:type="dxa"/>
            <w:shd w:val="clear" w:color="auto" w:fill="auto"/>
            <w:vAlign w:val="center"/>
          </w:tcPr>
          <w:p w14:paraId="581CC4F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克鲁勃</w:t>
            </w:r>
          </w:p>
        </w:tc>
        <w:tc>
          <w:tcPr>
            <w:tcW w:w="716" w:type="dxa"/>
            <w:shd w:val="clear" w:color="auto" w:fill="auto"/>
            <w:vAlign w:val="center"/>
          </w:tcPr>
          <w:p w14:paraId="5A70B5C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桶</w:t>
            </w:r>
          </w:p>
        </w:tc>
        <w:tc>
          <w:tcPr>
            <w:tcW w:w="1697" w:type="dxa"/>
            <w:vAlign w:val="center"/>
          </w:tcPr>
          <w:p w14:paraId="52BE099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16</w:t>
            </w:r>
          </w:p>
        </w:tc>
      </w:tr>
      <w:tr w14:paraId="193F25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0" w:hRule="atLeast"/>
          <w:jc w:val="center"/>
        </w:trPr>
        <w:tc>
          <w:tcPr>
            <w:tcW w:w="10510" w:type="dxa"/>
            <w:gridSpan w:val="7"/>
            <w:vAlign w:val="center"/>
          </w:tcPr>
          <w:p w14:paraId="4B9C8D78">
            <w:pPr>
              <w:rPr>
                <w:rFonts w:ascii="宋体" w:hAnsi="宋体" w:cs="宋体"/>
                <w:color w:val="auto"/>
                <w:sz w:val="24"/>
                <w:highlight w:val="none"/>
              </w:rPr>
            </w:pPr>
            <w:r>
              <w:rPr>
                <w:rFonts w:hint="eastAsia" w:ascii="宋体" w:hAnsi="宋体" w:cs="宋体"/>
                <w:color w:val="auto"/>
                <w:sz w:val="24"/>
                <w:highlight w:val="none"/>
              </w:rPr>
              <w:t>备注：</w:t>
            </w:r>
          </w:p>
          <w:p w14:paraId="4FEC0DD5">
            <w:pPr>
              <w:widowControl/>
              <w:jc w:val="left"/>
              <w:rPr>
                <w:rFonts w:ascii="宋体" w:hAnsi="宋体" w:cs="宋体"/>
                <w:color w:val="auto"/>
                <w:sz w:val="24"/>
                <w:szCs w:val="24"/>
                <w:highlight w:val="none"/>
              </w:rPr>
            </w:pPr>
            <w:r>
              <w:rPr>
                <w:rFonts w:hint="eastAsia" w:ascii="宋体" w:hAnsi="宋体" w:cs="宋体"/>
                <w:color w:val="auto"/>
                <w:sz w:val="24"/>
                <w:szCs w:val="24"/>
                <w:highlight w:val="none"/>
              </w:rPr>
              <w:t>（1）此为</w:t>
            </w:r>
            <w:r>
              <w:rPr>
                <w:rFonts w:hint="eastAsia" w:ascii="宋体" w:hAnsi="宋体" w:cs="宋体"/>
                <w:color w:val="auto"/>
                <w:sz w:val="24"/>
                <w:szCs w:val="24"/>
                <w:highlight w:val="none"/>
                <w:lang w:val="en-US" w:eastAsia="zh-CN"/>
              </w:rPr>
              <w:t>三</w:t>
            </w:r>
            <w:r>
              <w:rPr>
                <w:rFonts w:hint="eastAsia" w:ascii="宋体" w:hAnsi="宋体" w:cs="宋体"/>
                <w:color w:val="auto"/>
                <w:sz w:val="24"/>
                <w:szCs w:val="24"/>
                <w:highlight w:val="none"/>
              </w:rPr>
              <w:t>年期框架协议，未税单价</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年保持不变，实际采购数量根据我方生产需要调整；</w:t>
            </w:r>
          </w:p>
          <w:p w14:paraId="20BE5333">
            <w:pPr>
              <w:widowControl/>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（2）报价时综合考虑运费，送货地点详见第5.2条</w:t>
            </w:r>
            <w:r>
              <w:rPr>
                <w:rFonts w:hint="eastAsia" w:ascii="宋体" w:hAnsi="宋体" w:cs="宋体"/>
                <w:color w:val="auto"/>
                <w:sz w:val="24"/>
                <w:szCs w:val="24"/>
                <w:highlight w:val="none"/>
                <w:lang w:eastAsia="zh-CN"/>
              </w:rPr>
              <w:t>。</w:t>
            </w:r>
          </w:p>
        </w:tc>
      </w:tr>
    </w:tbl>
    <w:p w14:paraId="12800DBB">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474FE4AC">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 质量要求</w:t>
      </w:r>
    </w:p>
    <w:p w14:paraId="5F0475E5">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3.1</w:t>
      </w:r>
      <w:r>
        <w:rPr>
          <w:rFonts w:ascii="Times New Roman" w:hAns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产品必须是</w:t>
      </w:r>
      <w:r>
        <w:rPr>
          <w:rFonts w:hint="eastAsia" w:ascii="Times New Roman" w:cs="Times New Roman"/>
          <w:color w:val="auto"/>
          <w:highlight w:val="none"/>
        </w:rPr>
        <w:t>原厂生产</w:t>
      </w:r>
      <w:r>
        <w:rPr>
          <w:rFonts w:ascii="Times New Roman" w:cs="Times New Roman"/>
          <w:color w:val="auto"/>
          <w:highlight w:val="none"/>
        </w:rPr>
        <w:t>全新货品。</w:t>
      </w:r>
    </w:p>
    <w:p w14:paraId="492BC31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3.2</w:t>
      </w:r>
      <w:r>
        <w:rPr>
          <w:rFonts w:asci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w:t>
      </w:r>
      <w:r>
        <w:rPr>
          <w:rFonts w:hint="eastAsia" w:ascii="Times New Roman" w:cs="Times New Roman"/>
          <w:color w:val="auto"/>
          <w:highlight w:val="none"/>
        </w:rPr>
        <w:t>必须符合标准。</w:t>
      </w:r>
    </w:p>
    <w:p w14:paraId="2EE8D8B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4 质保要求</w:t>
      </w:r>
    </w:p>
    <w:p w14:paraId="35CFED7B">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 xml:space="preserve">.1 </w:t>
      </w:r>
      <w:r>
        <w:rPr>
          <w:rFonts w:hint="eastAsia"/>
          <w:color w:val="auto"/>
          <w:sz w:val="24"/>
          <w:szCs w:val="24"/>
          <w:highlight w:val="none"/>
        </w:rPr>
        <w:t>自货物验收合格之日起（从次日起算）不少于</w:t>
      </w:r>
      <w:r>
        <w:rPr>
          <w:color w:val="auto"/>
          <w:sz w:val="24"/>
          <w:szCs w:val="24"/>
          <w:highlight w:val="none"/>
        </w:rPr>
        <w:t>12</w:t>
      </w:r>
      <w:r>
        <w:rPr>
          <w:rFonts w:hint="eastAsia"/>
          <w:color w:val="auto"/>
          <w:sz w:val="24"/>
          <w:szCs w:val="24"/>
          <w:highlight w:val="none"/>
        </w:rPr>
        <w:t>个月（货物依法标注有效期的，其有效期不得少于质保期；国家有期限规定的，从其规定）为质保期。</w:t>
      </w:r>
    </w:p>
    <w:p w14:paraId="04D65636">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.2 在质保期内正常使用中买方如发现卖方产品有质量问题，卖方在接到买方通知后应及时予以调换或修理。</w:t>
      </w:r>
    </w:p>
    <w:p w14:paraId="2DB616E2">
      <w:pPr>
        <w:pStyle w:val="59"/>
        <w:snapToGrid w:val="0"/>
        <w:spacing w:line="360" w:lineRule="auto"/>
        <w:ind w:left="432" w:hanging="432" w:hangingChars="180"/>
        <w:rPr>
          <w:color w:val="auto"/>
          <w:highlight w:val="none"/>
        </w:rPr>
      </w:pPr>
      <w:r>
        <w:rPr>
          <w:rFonts w:hint="eastAsia" w:hAnsi="宋体"/>
          <w:color w:val="auto"/>
          <w:sz w:val="24"/>
          <w:szCs w:val="24"/>
          <w:highlight w:val="none"/>
        </w:rPr>
        <w:t>4</w:t>
      </w:r>
      <w:r>
        <w:rPr>
          <w:rFonts w:hAnsi="宋体"/>
          <w:color w:val="auto"/>
          <w:sz w:val="24"/>
          <w:szCs w:val="24"/>
          <w:highlight w:val="none"/>
        </w:rPr>
        <w:t>.3 对于买方的投诉，卖方必须在</w:t>
      </w:r>
      <w:r>
        <w:rPr>
          <w:color w:val="auto"/>
          <w:sz w:val="24"/>
          <w:szCs w:val="24"/>
          <w:highlight w:val="none"/>
        </w:rPr>
        <w:t>1</w:t>
      </w:r>
      <w:r>
        <w:rPr>
          <w:rFonts w:hAnsi="宋体"/>
          <w:color w:val="auto"/>
          <w:sz w:val="24"/>
          <w:szCs w:val="24"/>
          <w:highlight w:val="none"/>
        </w:rPr>
        <w:t>小时内给予满意答复，若不能用传真及电话沟通解决，而该产品又在运营使用之中，卖方应派员在</w:t>
      </w:r>
      <w:r>
        <w:rPr>
          <w:color w:val="auto"/>
          <w:sz w:val="24"/>
          <w:szCs w:val="24"/>
          <w:highlight w:val="none"/>
        </w:rPr>
        <w:t>48</w:t>
      </w:r>
      <w:r>
        <w:rPr>
          <w:rFonts w:hAnsi="宋体"/>
          <w:color w:val="auto"/>
          <w:sz w:val="24"/>
          <w:szCs w:val="24"/>
          <w:highlight w:val="none"/>
        </w:rPr>
        <w:t>小时之内到货物使用现场给予解决，在质保期内由此产生的一切费用由卖方承担。</w:t>
      </w:r>
    </w:p>
    <w:p w14:paraId="3D98979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交货要求</w:t>
      </w:r>
    </w:p>
    <w:p w14:paraId="21FC84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.1 </w:t>
      </w:r>
      <w:r>
        <w:rPr>
          <w:rFonts w:hint="eastAsia" w:ascii="Times New Roman" w:hAnsi="Times New Roman" w:cs="Times New Roman"/>
          <w:color w:val="auto"/>
          <w:highlight w:val="none"/>
        </w:rPr>
        <w:t>交货时间：</w:t>
      </w:r>
      <w:r>
        <w:rPr>
          <w:rFonts w:hint="eastAsia" w:ascii="Times New Roman" w:cs="Times New Roman"/>
          <w:color w:val="auto"/>
          <w:highlight w:val="none"/>
        </w:rPr>
        <w:t>按照合同</w:t>
      </w:r>
      <w:r>
        <w:rPr>
          <w:rFonts w:ascii="Times New Roman" w:cs="Times New Roman"/>
          <w:color w:val="auto"/>
          <w:highlight w:val="none"/>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交货地点</w:t>
      </w:r>
      <w:r>
        <w:rPr>
          <w:rFonts w:ascii="Times New Roman" w:hAnsi="Times New Roman" w:cs="Times New Roman"/>
          <w:color w:val="auto"/>
          <w:highlight w:val="none"/>
        </w:rPr>
        <w:t>：</w:t>
      </w:r>
      <w:r>
        <w:rPr>
          <w:rFonts w:hint="eastAsia" w:ascii="Times New Roman" w:hAnsi="Times New Roman" w:cs="Times New Roman"/>
          <w:color w:val="auto"/>
          <w:highlight w:val="none"/>
        </w:rPr>
        <w:t>安徽省滁州市来安县水口镇新河村范庄组100号相官车辆段物资总库。</w:t>
      </w:r>
    </w:p>
    <w:p w14:paraId="62352F2F">
      <w:pPr>
        <w:pStyle w:val="16"/>
        <w:spacing w:before="0" w:beforeAutospacing="0" w:after="0" w:afterAutospacing="0" w:line="240" w:lineRule="auto"/>
        <w:ind w:left="0" w:firstLine="0" w:firstLineChars="0"/>
        <w:jc w:val="center"/>
        <w:rPr>
          <w:rFonts w:ascii="Times New Roman" w:hAnsi="Times New Roman" w:cs="Times New Roman"/>
          <w:color w:val="auto"/>
          <w:highlight w:val="none"/>
        </w:rPr>
      </w:pPr>
    </w:p>
    <w:p w14:paraId="2D601716">
      <w:pPr>
        <w:pStyle w:val="17"/>
        <w:spacing w:before="0" w:after="100" w:afterAutospacing="1" w:line="360" w:lineRule="auto"/>
        <w:ind w:left="567" w:hanging="567"/>
        <w:rPr>
          <w:color w:val="auto"/>
          <w:highlight w:val="none"/>
        </w:rPr>
      </w:pPr>
      <w:r>
        <w:rPr>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2A365CA1">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制造商出具的授权委托书（</w:t>
      </w:r>
      <w:r>
        <w:rPr>
          <w:rFonts w:hint="eastAsia" w:ascii="Times New Roman" w:hAnsi="Times New Roman" w:cs="Times New Roman"/>
          <w:b/>
          <w:bCs/>
          <w:color w:val="auto"/>
          <w:highlight w:val="none"/>
        </w:rPr>
        <w:t>非制造商报价必须提供，复印件加盖法人公章</w:t>
      </w:r>
      <w:r>
        <w:rPr>
          <w:rFonts w:hint="eastAsia" w:ascii="Times New Roman" w:hAnsi="Times New Roman" w:cs="Times New Roman"/>
          <w:color w:val="auto"/>
          <w:highlight w:val="none"/>
        </w:rPr>
        <w:t>）</w:t>
      </w:r>
    </w:p>
    <w:p w14:paraId="5E10421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2"/>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CNCJ-XJ-202508-0003</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日期：2</w:t>
            </w:r>
            <w:r>
              <w:rPr>
                <w:rFonts w:ascii="宋体" w:hAnsi="宋体" w:cs="宋体"/>
                <w:color w:val="auto"/>
                <w:kern w:val="0"/>
                <w:sz w:val="20"/>
                <w:highlight w:val="none"/>
                <w:lang w:bidi="ar"/>
              </w:rPr>
              <w:t>02</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8</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29</w:t>
            </w:r>
            <w:r>
              <w:rPr>
                <w:rFonts w:hint="eastAsia" w:ascii="宋体" w:hAnsi="宋体" w:cs="宋体"/>
                <w:color w:val="auto"/>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default"/>
                <w:color w:val="auto"/>
                <w:highlight w:val="none"/>
                <w:lang w:bidi="ar"/>
              </w:rPr>
              <w:t>202</w:t>
            </w:r>
            <w:r>
              <w:rPr>
                <w:rStyle w:val="79"/>
                <w:rFonts w:hint="eastAsia"/>
                <w:color w:val="auto"/>
                <w:highlight w:val="none"/>
                <w:lang w:val="en-US" w:eastAsia="zh-CN" w:bidi="ar"/>
              </w:rPr>
              <w:t>5</w:t>
            </w:r>
            <w:r>
              <w:rPr>
                <w:rStyle w:val="75"/>
                <w:rFonts w:hint="default"/>
                <w:color w:val="auto"/>
                <w:highlight w:val="none"/>
                <w:lang w:bidi="ar"/>
              </w:rPr>
              <w:t>年</w:t>
            </w:r>
            <w:r>
              <w:rPr>
                <w:rStyle w:val="79"/>
                <w:rFonts w:hint="eastAsia"/>
                <w:color w:val="auto"/>
                <w:highlight w:val="none"/>
                <w:lang w:val="en-US" w:eastAsia="zh-CN" w:bidi="ar"/>
              </w:rPr>
              <w:t>9</w:t>
            </w:r>
            <w:r>
              <w:rPr>
                <w:rStyle w:val="75"/>
                <w:rFonts w:hint="default"/>
                <w:color w:val="auto"/>
                <w:highlight w:val="none"/>
                <w:lang w:bidi="ar"/>
              </w:rPr>
              <w:t>月</w:t>
            </w:r>
            <w:r>
              <w:rPr>
                <w:rStyle w:val="79"/>
                <w:rFonts w:hint="eastAsia"/>
                <w:color w:val="auto"/>
                <w:highlight w:val="none"/>
                <w:lang w:val="en-US" w:eastAsia="zh-CN" w:bidi="ar"/>
              </w:rPr>
              <w:t>11</w:t>
            </w:r>
            <w:bookmarkStart w:id="12" w:name="_GoBack"/>
            <w:bookmarkEnd w:id="12"/>
            <w:r>
              <w:rPr>
                <w:rStyle w:val="75"/>
                <w:rFonts w:hint="default"/>
                <w:color w:val="auto"/>
                <w:highlight w:val="none"/>
                <w:lang w:bidi="ar"/>
              </w:rPr>
              <w:t>日前盖章寄回,并确保此报价至少在30天内有效。若该产品或原材料行情波动较大，请另行注明有效期。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1EBA2F6A">
      <w:pPr>
        <w:snapToGrid w:val="0"/>
        <w:spacing w:line="360" w:lineRule="auto"/>
        <w:jc w:val="center"/>
        <w:rPr>
          <w:rFonts w:hint="eastAsia" w:eastAsia="宋体"/>
          <w:b/>
          <w:color w:val="auto"/>
          <w:sz w:val="48"/>
          <w:szCs w:val="48"/>
          <w:highlight w:val="none"/>
          <w:lang w:eastAsia="zh-CN"/>
        </w:rPr>
      </w:pPr>
      <w:r>
        <w:rPr>
          <w:rFonts w:hint="eastAsia"/>
          <w:b/>
          <w:color w:val="auto"/>
          <w:sz w:val="48"/>
          <w:szCs w:val="48"/>
          <w:highlight w:val="none"/>
          <w:lang w:eastAsia="zh-CN"/>
        </w:rPr>
        <w:t>2025年滁州轨道运营高速润滑脂（克鲁勃）</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2325755"/>
      <w:bookmarkStart w:id="4" w:name="_Toc470617844"/>
      <w:bookmarkStart w:id="5" w:name="_Toc477250300"/>
      <w:bookmarkStart w:id="6" w:name="_Toc22503"/>
      <w:bookmarkStart w:id="7" w:name="_Toc92804592"/>
      <w:bookmarkStart w:id="8" w:name="_Toc10620851"/>
      <w:bookmarkStart w:id="9" w:name="_Toc471894962"/>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4"/>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4"/>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22E4F29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443BA8E1">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3FCA9CA6">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
      <w:r>
        <w:rPr>
          <w:rFonts w:hint="eastAsia" w:ascii="宋体" w:hAnsi="宋体"/>
          <w:szCs w:val="21"/>
          <w:highlight w:val="none"/>
        </w:rPr>
        <w:t>，在本框架合同金额上限范围内，按照本框架合同约定的条件和《订货通知单》向买方出售货物。</w:t>
      </w:r>
      <w:bookmarkStart w:id="11"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11"/>
      <w:r>
        <w:rPr>
          <w:rFonts w:hint="eastAsia" w:ascii="宋体" w:hAnsi="宋体"/>
          <w:szCs w:val="21"/>
          <w:highlight w:val="none"/>
        </w:rPr>
        <w:t>每次订购货物（为《货物清单》中的部分或全部）的名称、规格、数量以《订货通知单》为准。</w:t>
      </w:r>
    </w:p>
    <w:p w14:paraId="5AE86F22">
      <w:pPr>
        <w:snapToGrid w:val="0"/>
        <w:spacing w:line="360" w:lineRule="auto"/>
        <w:rPr>
          <w:rFonts w:ascii="宋体" w:hAnsi="宋体"/>
          <w:b/>
          <w:szCs w:val="21"/>
          <w:highlight w:val="none"/>
        </w:rPr>
      </w:pPr>
      <w:r>
        <w:rPr>
          <w:rFonts w:hint="eastAsia" w:ascii="宋体" w:hAnsi="宋体"/>
          <w:b/>
          <w:szCs w:val="21"/>
          <w:highlight w:val="none"/>
        </w:rPr>
        <w:t>2.   价格</w:t>
      </w:r>
    </w:p>
    <w:p w14:paraId="21FC5B99">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）,采购种类、采购单价（不含税）详见附件1。买方与卖方签订的各《订货通知单》的结算总金额达到本框架合同上限总金额的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6952B3CD">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4C8BAA8">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时止）的货物单价（见附件1《货物清单》）。该单价为买方指定地点交货价（人民币），包含货物设计、制造、包装、仓储、运输、保险、售后服务等所发生的一切费用。</w:t>
      </w:r>
    </w:p>
    <w:p w14:paraId="43AD8A2F">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739B0E07">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1E762465">
      <w:pPr>
        <w:snapToGrid w:val="0"/>
        <w:spacing w:line="360" w:lineRule="auto"/>
        <w:rPr>
          <w:rFonts w:ascii="宋体" w:hAnsi="宋体"/>
          <w:b/>
          <w:szCs w:val="21"/>
          <w:highlight w:val="none"/>
        </w:rPr>
      </w:pPr>
      <w:r>
        <w:rPr>
          <w:rFonts w:hint="eastAsia" w:ascii="宋体" w:hAnsi="宋体"/>
          <w:b/>
          <w:szCs w:val="21"/>
          <w:highlight w:val="none"/>
        </w:rPr>
        <w:t>4.   交货时间</w:t>
      </w:r>
    </w:p>
    <w:p w14:paraId="355F084A">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lang w:val="en-US" w:eastAsia="zh-CN"/>
        </w:rPr>
        <w:t xml:space="preserve">     </w:t>
      </w:r>
      <w:r>
        <w:rPr>
          <w:rFonts w:hint="eastAsia" w:ascii="宋体" w:hAnsi="宋体"/>
          <w:szCs w:val="21"/>
          <w:highlight w:val="none"/>
        </w:rPr>
        <w:t>个日历天内，将货物全部送达上述指定地点</w:t>
      </w:r>
      <w:r>
        <w:rPr>
          <w:rFonts w:hint="eastAsia" w:ascii="宋体" w:hAnsi="宋体"/>
          <w:color w:val="000000"/>
          <w:szCs w:val="21"/>
          <w:highlight w:val="none"/>
        </w:rPr>
        <w:t>。</w:t>
      </w:r>
    </w:p>
    <w:p w14:paraId="19CDD14E">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761F663C">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7AEE2316">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3201D47C">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2CCBB90A">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4A7328E1">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17AAE9EF">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3AB1DC51">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2AC04AC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2E01EBF2">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1AC55E1C">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0B81EAE">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527DD021">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3FA65070">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6A68B958">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4E9B4AF2">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369707EC">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5B17B2B0">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372EEE7E">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1E802879">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359D757C">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74B0F37B">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4379A2EE">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2C6C5802">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卖方送货时必须附有详细的送货清单(详见附件3），内容应包括本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个日历天。</w:t>
      </w:r>
    </w:p>
    <w:p w14:paraId="6E74DF6F">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0AB37F34">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28DC5207">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7A179B90">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B779E5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0155E2DD">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52527B68">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36914110">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0D29F9D1">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00C0B67">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5423E70F">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0FEB93D0">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1125CB6">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29E22758">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rPr>
        <w:t>天内（含本数）完成。</w:t>
      </w:r>
    </w:p>
    <w:p w14:paraId="361FED6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天内（含本数）完成。</w:t>
      </w:r>
    </w:p>
    <w:p w14:paraId="1971DFF0">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64BFD8D">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5D657812">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07821E2F">
      <w:pPr>
        <w:numPr>
          <w:ilvl w:val="0"/>
          <w:numId w:val="5"/>
        </w:numPr>
        <w:snapToGrid w:val="0"/>
        <w:spacing w:line="360" w:lineRule="auto"/>
        <w:ind w:left="0" w:firstLine="0"/>
        <w:rPr>
          <w:rFonts w:ascii="宋体" w:hAnsi="宋体"/>
          <w:b/>
          <w:szCs w:val="21"/>
          <w:highlight w:val="none"/>
        </w:rPr>
      </w:pPr>
      <w:r>
        <w:rPr>
          <w:rFonts w:hint="eastAsia" w:ascii="宋体" w:hAnsi="宋体"/>
          <w:b/>
          <w:szCs w:val="21"/>
          <w:highlight w:val="none"/>
        </w:rPr>
        <w:t>货款支付</w:t>
      </w:r>
    </w:p>
    <w:p w14:paraId="7856314A">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0BC378C4">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rPr>
        <w:t>余款自货物验收合格之日起（从次日起算）一年内无任何质量问题，由买方</w:t>
      </w:r>
      <w:r>
        <w:rPr>
          <w:rFonts w:hint="eastAsia" w:ascii="宋体" w:hAnsi="宋体"/>
          <w:szCs w:val="21"/>
          <w:u w:val="none"/>
        </w:rPr>
        <w:t>90</w:t>
      </w:r>
      <w:r>
        <w:rPr>
          <w:rFonts w:hint="eastAsia" w:ascii="宋体" w:hAnsi="宋体"/>
          <w:szCs w:val="21"/>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72D39036">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个日历天。</w:t>
      </w:r>
    </w:p>
    <w:p w14:paraId="6B55C6C0">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4E6D0B63">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72D3408C">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7C31E95">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437933AA">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6162E75D">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272E6C45">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68C37503">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47A4E537">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1BFA414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6AA61F05">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200FCCE">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7AEF1338">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20F582B8">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2AA006A1">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rPr>
        <w:t>日，买方有权书面通知卖方单方面解除本合同，且有权要求卖方支付相当于合同总价5%的违约金，若该违约金不足以补偿给买方造成的损失，则卖方还应当补足差额部分。</w:t>
      </w:r>
    </w:p>
    <w:p w14:paraId="1D739831">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17D6A144">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704DEB8E">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56658A5C">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20F4DEA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9C4B11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6D646912">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777A7C3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49EE6DD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41E087A8">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482D283D">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76D9178">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11724BE3">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8D60C25">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769CC89F">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77C96C2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0546FFB2">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0FCBF5F5">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EA76484">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16C7CB6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9D2479F">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color w:val="000000"/>
          <w:szCs w:val="21"/>
          <w:highlight w:val="none"/>
        </w:rPr>
        <w:t>天前（含本数）通知卖方，以便卖方提前做好各项生产准备工作。提前、推迟、暂停及重新确定交货时间均应办理有关合同变更手续。</w:t>
      </w:r>
    </w:p>
    <w:p w14:paraId="63124A25">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color w:val="000000"/>
          <w:szCs w:val="21"/>
          <w:highlight w:val="none"/>
        </w:rPr>
        <w:t>天前（含本数）通知卖方变更运输方式、包装方式、交货地点及卖方需提供的服务。</w:t>
      </w:r>
    </w:p>
    <w:p w14:paraId="4FB34DCC">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2CBC7B9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5DDA8E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2）合同一方或者其受让人、承继人严重违反本合同规定的其义务且在另一方书面通知其纠正违约后的三十天内未能纠正违约，另一方可以书面通知违约方终止本合同；</w:t>
      </w:r>
    </w:p>
    <w:p w14:paraId="33A521A6">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3）一方破产、解散或停业清理，另一方可以在向该方发出通知后的十天内终止本合同。</w:t>
      </w:r>
    </w:p>
    <w:p w14:paraId="6108A994">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245E8F8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5AB4CBB7">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64F8029F">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2A00B984">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7C41DCD2">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326FFF94">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0433FFD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19D1EB4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111589031"/>
          <w:lang w:val="en-US" w:eastAsia="zh-CN"/>
        </w:rPr>
        <w:t>卖方联系人</w:t>
      </w:r>
      <w:r>
        <w:rPr>
          <w:rFonts w:hint="eastAsia" w:ascii="宋体" w:hAnsi="宋体" w:eastAsia="宋体" w:cs="Times New Roman"/>
          <w:spacing w:val="0"/>
          <w:kern w:val="0"/>
          <w:szCs w:val="21"/>
          <w:highlight w:val="none"/>
          <w:fitText w:val="1470" w:id="2111589031"/>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D4D3F7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2089826645"/>
          <w:lang w:val="en-US" w:eastAsia="zh-CN"/>
        </w:rPr>
        <w:t>电话号码</w:t>
      </w:r>
      <w:r>
        <w:rPr>
          <w:rFonts w:hint="eastAsia" w:ascii="宋体" w:hAnsi="宋体" w:eastAsia="宋体" w:cs="Times New Roman"/>
          <w:spacing w:val="2"/>
          <w:kern w:val="0"/>
          <w:szCs w:val="21"/>
          <w:highlight w:val="none"/>
          <w:fitText w:val="1470" w:id="20898266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3319934B">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724775708"/>
          <w:lang w:val="en-US" w:eastAsia="zh-CN"/>
        </w:rPr>
        <w:t>送达地址</w:t>
      </w:r>
      <w:r>
        <w:rPr>
          <w:rFonts w:hint="eastAsia" w:ascii="宋体" w:hAnsi="宋体" w:eastAsia="宋体" w:cs="Times New Roman"/>
          <w:spacing w:val="2"/>
          <w:kern w:val="0"/>
          <w:szCs w:val="21"/>
          <w:highlight w:val="none"/>
          <w:fitText w:val="1470" w:id="724775708"/>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504726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03897709"/>
          <w:lang w:val="en-US" w:eastAsia="zh-CN"/>
        </w:rPr>
        <w:t>电子联系</w:t>
      </w:r>
      <w:r>
        <w:rPr>
          <w:rFonts w:hint="eastAsia" w:ascii="宋体" w:hAnsi="宋体" w:eastAsia="宋体" w:cs="Times New Roman"/>
          <w:spacing w:val="0"/>
          <w:kern w:val="0"/>
          <w:szCs w:val="21"/>
          <w:highlight w:val="none"/>
          <w:fitText w:val="1470" w:id="103897709"/>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BB77BD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lang w:val="en-US" w:eastAsia="zh-CN"/>
        </w:rPr>
      </w:pPr>
      <w:r>
        <w:rPr>
          <w:rFonts w:hint="eastAsia" w:ascii="宋体" w:hAnsi="宋体" w:eastAsia="宋体" w:cs="Times New Roman"/>
          <w:spacing w:val="21"/>
          <w:kern w:val="0"/>
          <w:szCs w:val="21"/>
          <w:highlight w:val="none"/>
          <w:fitText w:val="1470" w:id="687347391"/>
        </w:rPr>
        <w:t>买方联系人</w:t>
      </w:r>
      <w:r>
        <w:rPr>
          <w:rFonts w:hint="eastAsia" w:ascii="宋体" w:hAnsi="宋体" w:eastAsia="宋体" w:cs="Times New Roman"/>
          <w:spacing w:val="0"/>
          <w:kern w:val="0"/>
          <w:szCs w:val="21"/>
          <w:highlight w:val="none"/>
          <w:fitText w:val="1470" w:id="687347391"/>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808B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u w:val="single"/>
          <w:lang w:val="en-US" w:eastAsia="zh-CN"/>
        </w:rPr>
      </w:pPr>
      <w:r>
        <w:rPr>
          <w:rFonts w:hint="eastAsia" w:ascii="宋体" w:hAnsi="宋体" w:eastAsia="宋体" w:cs="Times New Roman"/>
          <w:spacing w:val="52"/>
          <w:kern w:val="0"/>
          <w:szCs w:val="21"/>
          <w:fitText w:val="1470" w:id="1127639118"/>
        </w:rPr>
        <w:t>电话号码</w:t>
      </w:r>
      <w:r>
        <w:rPr>
          <w:rFonts w:hint="eastAsia" w:ascii="宋体" w:hAnsi="宋体" w:eastAsia="宋体" w:cs="Times New Roman"/>
          <w:spacing w:val="2"/>
          <w:kern w:val="0"/>
          <w:szCs w:val="21"/>
          <w:fitText w:val="1470" w:id="1127639118"/>
        </w:rPr>
        <w:t>：</w:t>
      </w:r>
      <w:r>
        <w:rPr>
          <w:rFonts w:hint="eastAsia" w:ascii="宋体" w:hAnsi="宋体" w:eastAsia="宋体" w:cs="Times New Roman"/>
          <w:kern w:val="0"/>
          <w:szCs w:val="21"/>
          <w:lang w:val="en-US" w:eastAsia="zh-CN"/>
        </w:rPr>
        <w:t xml:space="preserve"> </w:t>
      </w:r>
      <w:r>
        <w:rPr>
          <w:rFonts w:hint="eastAsia" w:ascii="宋体" w:hAnsi="宋体" w:eastAsia="宋体" w:cs="Times New Roman"/>
          <w:kern w:val="0"/>
          <w:szCs w:val="21"/>
          <w:lang w:val="en-US" w:eastAsia="zh-CN"/>
        </w:rPr>
        <w:tab/>
      </w:r>
    </w:p>
    <w:p w14:paraId="303ABDD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u w:val="single"/>
          <w:lang w:val="en-US" w:eastAsia="zh-CN"/>
        </w:rPr>
      </w:pPr>
      <w:r>
        <w:rPr>
          <w:rFonts w:hint="eastAsia" w:ascii="宋体" w:hAnsi="宋体" w:eastAsia="宋体" w:cs="Times New Roman"/>
          <w:spacing w:val="52"/>
          <w:kern w:val="0"/>
          <w:szCs w:val="21"/>
          <w:fitText w:val="1470" w:id="551106290"/>
        </w:rPr>
        <w:t>送达地址</w:t>
      </w:r>
      <w:r>
        <w:rPr>
          <w:rFonts w:hint="eastAsia" w:ascii="宋体" w:hAnsi="宋体" w:eastAsia="宋体" w:cs="Times New Roman"/>
          <w:spacing w:val="2"/>
          <w:kern w:val="0"/>
          <w:szCs w:val="21"/>
          <w:fitText w:val="1470" w:id="551106290"/>
        </w:rPr>
        <w:t>：</w:t>
      </w:r>
      <w:r>
        <w:rPr>
          <w:rFonts w:hint="eastAsia" w:ascii="宋体" w:hAnsi="宋体" w:eastAsia="宋体" w:cs="Times New Roman"/>
          <w:kern w:val="0"/>
          <w:szCs w:val="21"/>
          <w:lang w:val="en-US" w:eastAsia="zh-CN"/>
        </w:rPr>
        <w:t xml:space="preserve"> </w:t>
      </w:r>
      <w:r>
        <w:rPr>
          <w:rFonts w:hint="eastAsia" w:ascii="宋体" w:hAnsi="宋体" w:eastAsia="宋体" w:cs="Times New Roman"/>
          <w:kern w:val="0"/>
          <w:szCs w:val="21"/>
          <w:lang w:val="en-US" w:eastAsia="zh-CN"/>
        </w:rPr>
        <w:tab/>
      </w:r>
    </w:p>
    <w:p w14:paraId="2E740A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szCs w:val="21"/>
          <w:highlight w:val="none"/>
          <w:lang w:val="en-US"/>
        </w:rPr>
      </w:pPr>
      <w:r>
        <w:rPr>
          <w:rFonts w:hint="eastAsia" w:ascii="宋体" w:hAnsi="宋体" w:eastAsia="宋体" w:cs="Times New Roman"/>
          <w:spacing w:val="0"/>
          <w:kern w:val="0"/>
          <w:szCs w:val="21"/>
          <w:fitText w:val="1470" w:id="592403588"/>
        </w:rPr>
        <w:t>电子联系方式：</w:t>
      </w:r>
      <w:r>
        <w:rPr>
          <w:rFonts w:hint="eastAsia" w:ascii="宋体" w:hAnsi="宋体" w:eastAsia="宋体" w:cs="Times New Roman"/>
          <w:kern w:val="0"/>
          <w:szCs w:val="21"/>
          <w:lang w:val="en-US" w:eastAsia="zh-CN"/>
        </w:rPr>
        <w:t xml:space="preserve"> </w:t>
      </w:r>
      <w:r>
        <w:rPr>
          <w:rFonts w:hint="eastAsia" w:ascii="宋体" w:hAnsi="宋体" w:eastAsia="宋体" w:cs="Times New Roman"/>
          <w:kern w:val="0"/>
          <w:szCs w:val="21"/>
          <w:lang w:val="en-US" w:eastAsia="zh-CN"/>
        </w:rPr>
        <w:tab/>
      </w:r>
    </w:p>
    <w:p w14:paraId="4DCA3554">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7CC3A604">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32C82686">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6B6D058">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D41CFE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5F4DF78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188C56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B261B9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49C178E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026568B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6B2D59D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090B1D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5BEAF5A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0BC674C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2723895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0D6BF74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7A21E60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106244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36EB1F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092F08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606277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1989711F">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48C56031">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7081EE7">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6D965B5B">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3C3BB14A">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2DCD90CF">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4239153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22EEB0ED">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3A062973">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1970E0D8">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1A6E7D90">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1BD3AE8B">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22DBCAF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r>
        <w:rPr>
          <w:rFonts w:hint="eastAsia" w:ascii="宋体" w:hAnsi="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C20BC1"/>
    <w:rsid w:val="01F114A6"/>
    <w:rsid w:val="022C0730"/>
    <w:rsid w:val="02645583"/>
    <w:rsid w:val="02AD0D9E"/>
    <w:rsid w:val="02F823F5"/>
    <w:rsid w:val="037325E9"/>
    <w:rsid w:val="03822CFE"/>
    <w:rsid w:val="039F5432"/>
    <w:rsid w:val="03AE3AF3"/>
    <w:rsid w:val="03FD05D6"/>
    <w:rsid w:val="040A2CF3"/>
    <w:rsid w:val="045B2BCC"/>
    <w:rsid w:val="046B5540"/>
    <w:rsid w:val="04893C18"/>
    <w:rsid w:val="04ED064B"/>
    <w:rsid w:val="059511D6"/>
    <w:rsid w:val="05CB5336"/>
    <w:rsid w:val="05DE202C"/>
    <w:rsid w:val="060A660A"/>
    <w:rsid w:val="062067FE"/>
    <w:rsid w:val="068F6E11"/>
    <w:rsid w:val="069A01B7"/>
    <w:rsid w:val="06AE70E8"/>
    <w:rsid w:val="07117EF5"/>
    <w:rsid w:val="07153E89"/>
    <w:rsid w:val="07D77390"/>
    <w:rsid w:val="084E7652"/>
    <w:rsid w:val="08504A1F"/>
    <w:rsid w:val="088A61B1"/>
    <w:rsid w:val="08DA2C94"/>
    <w:rsid w:val="08E375DA"/>
    <w:rsid w:val="08E458C1"/>
    <w:rsid w:val="094A5F81"/>
    <w:rsid w:val="097E3F67"/>
    <w:rsid w:val="09896468"/>
    <w:rsid w:val="09A428CF"/>
    <w:rsid w:val="09F2400E"/>
    <w:rsid w:val="0A00672A"/>
    <w:rsid w:val="0A434869"/>
    <w:rsid w:val="0A490A8C"/>
    <w:rsid w:val="0A870BFA"/>
    <w:rsid w:val="0A8960BD"/>
    <w:rsid w:val="0A981059"/>
    <w:rsid w:val="0B2F1F4E"/>
    <w:rsid w:val="0BAF665A"/>
    <w:rsid w:val="0BC35C62"/>
    <w:rsid w:val="0BCD7E05"/>
    <w:rsid w:val="0BEF4CA9"/>
    <w:rsid w:val="0C607954"/>
    <w:rsid w:val="0C961555"/>
    <w:rsid w:val="0D474670"/>
    <w:rsid w:val="0D49488C"/>
    <w:rsid w:val="0D6B4803"/>
    <w:rsid w:val="0DFE3C20"/>
    <w:rsid w:val="0E41118E"/>
    <w:rsid w:val="0E5E6115"/>
    <w:rsid w:val="0E6F3E7F"/>
    <w:rsid w:val="0E9B2F86"/>
    <w:rsid w:val="0F1B5DB5"/>
    <w:rsid w:val="0F2067B0"/>
    <w:rsid w:val="0F706100"/>
    <w:rsid w:val="0FB12275"/>
    <w:rsid w:val="106313BA"/>
    <w:rsid w:val="10CA6ACA"/>
    <w:rsid w:val="11001706"/>
    <w:rsid w:val="11744091"/>
    <w:rsid w:val="119360D6"/>
    <w:rsid w:val="123A47A4"/>
    <w:rsid w:val="127315B1"/>
    <w:rsid w:val="12E24FBE"/>
    <w:rsid w:val="132A63DF"/>
    <w:rsid w:val="13503F20"/>
    <w:rsid w:val="13623FB2"/>
    <w:rsid w:val="1378114C"/>
    <w:rsid w:val="138B016E"/>
    <w:rsid w:val="138D1D96"/>
    <w:rsid w:val="13ED66B2"/>
    <w:rsid w:val="13F80459"/>
    <w:rsid w:val="14237BE5"/>
    <w:rsid w:val="14BA3748"/>
    <w:rsid w:val="150F4102"/>
    <w:rsid w:val="15916D3D"/>
    <w:rsid w:val="15A13B32"/>
    <w:rsid w:val="15B17473"/>
    <w:rsid w:val="15E6711C"/>
    <w:rsid w:val="15FA6724"/>
    <w:rsid w:val="166D339A"/>
    <w:rsid w:val="16B926C0"/>
    <w:rsid w:val="16F13FCB"/>
    <w:rsid w:val="17575DF8"/>
    <w:rsid w:val="17CC40F0"/>
    <w:rsid w:val="17E31439"/>
    <w:rsid w:val="180A24D2"/>
    <w:rsid w:val="188E75F7"/>
    <w:rsid w:val="197902A7"/>
    <w:rsid w:val="198E2A16"/>
    <w:rsid w:val="199B021E"/>
    <w:rsid w:val="19A76BC3"/>
    <w:rsid w:val="19B906A4"/>
    <w:rsid w:val="19C31F4B"/>
    <w:rsid w:val="19DB2D10"/>
    <w:rsid w:val="1A18361C"/>
    <w:rsid w:val="1A240D2C"/>
    <w:rsid w:val="1AAE5D2F"/>
    <w:rsid w:val="1AF8344E"/>
    <w:rsid w:val="1B291859"/>
    <w:rsid w:val="1B4A3CA9"/>
    <w:rsid w:val="1BAA7B2C"/>
    <w:rsid w:val="1BBE4697"/>
    <w:rsid w:val="1BEA0FE8"/>
    <w:rsid w:val="1CA90839"/>
    <w:rsid w:val="1CC21F65"/>
    <w:rsid w:val="1CEC6D48"/>
    <w:rsid w:val="1D21411F"/>
    <w:rsid w:val="1D5C4168"/>
    <w:rsid w:val="1D7E7C3A"/>
    <w:rsid w:val="1DBC6559"/>
    <w:rsid w:val="1DC85359"/>
    <w:rsid w:val="1DD2442A"/>
    <w:rsid w:val="1E312EFF"/>
    <w:rsid w:val="1E450758"/>
    <w:rsid w:val="1E8632EE"/>
    <w:rsid w:val="1F027EE3"/>
    <w:rsid w:val="1F220A99"/>
    <w:rsid w:val="1F3D0BF1"/>
    <w:rsid w:val="1F4A7345"/>
    <w:rsid w:val="1F4E71EE"/>
    <w:rsid w:val="1F533349"/>
    <w:rsid w:val="1F784B5D"/>
    <w:rsid w:val="1F7D45D0"/>
    <w:rsid w:val="1F831D1F"/>
    <w:rsid w:val="1FF22990"/>
    <w:rsid w:val="1FF468DA"/>
    <w:rsid w:val="20531852"/>
    <w:rsid w:val="207D242B"/>
    <w:rsid w:val="20E44F18"/>
    <w:rsid w:val="20FF5536"/>
    <w:rsid w:val="21124FCE"/>
    <w:rsid w:val="21130FE1"/>
    <w:rsid w:val="216141DA"/>
    <w:rsid w:val="21661111"/>
    <w:rsid w:val="21751354"/>
    <w:rsid w:val="21C916A0"/>
    <w:rsid w:val="21EE1107"/>
    <w:rsid w:val="222334A6"/>
    <w:rsid w:val="222C308D"/>
    <w:rsid w:val="227A50AE"/>
    <w:rsid w:val="228D0920"/>
    <w:rsid w:val="22E62859"/>
    <w:rsid w:val="231E77CA"/>
    <w:rsid w:val="23353491"/>
    <w:rsid w:val="2382546B"/>
    <w:rsid w:val="23A45829"/>
    <w:rsid w:val="241B2D61"/>
    <w:rsid w:val="24280900"/>
    <w:rsid w:val="24AC5BAF"/>
    <w:rsid w:val="255F2A47"/>
    <w:rsid w:val="25826736"/>
    <w:rsid w:val="266320C3"/>
    <w:rsid w:val="26C708A4"/>
    <w:rsid w:val="27133AE9"/>
    <w:rsid w:val="275C189F"/>
    <w:rsid w:val="277E1FE6"/>
    <w:rsid w:val="28616AD6"/>
    <w:rsid w:val="289F580D"/>
    <w:rsid w:val="28A25500"/>
    <w:rsid w:val="28C826B1"/>
    <w:rsid w:val="28D65B85"/>
    <w:rsid w:val="28F33BD2"/>
    <w:rsid w:val="29A273A6"/>
    <w:rsid w:val="2A5921FA"/>
    <w:rsid w:val="2B7F044A"/>
    <w:rsid w:val="2B8B1E9A"/>
    <w:rsid w:val="2BB90BFC"/>
    <w:rsid w:val="2BF76571"/>
    <w:rsid w:val="2C3A1B18"/>
    <w:rsid w:val="2C90798A"/>
    <w:rsid w:val="2CAD4098"/>
    <w:rsid w:val="2CE448E4"/>
    <w:rsid w:val="2CFF6CD5"/>
    <w:rsid w:val="2D067C4C"/>
    <w:rsid w:val="2D1C2FCC"/>
    <w:rsid w:val="2D3C3C89"/>
    <w:rsid w:val="2D832FCE"/>
    <w:rsid w:val="2E4647A4"/>
    <w:rsid w:val="2E884FDF"/>
    <w:rsid w:val="2ECE02F6"/>
    <w:rsid w:val="2F1403FE"/>
    <w:rsid w:val="2F4F7689"/>
    <w:rsid w:val="2F7610B9"/>
    <w:rsid w:val="2FEF49C8"/>
    <w:rsid w:val="300372B7"/>
    <w:rsid w:val="30660AF7"/>
    <w:rsid w:val="31DE6AA2"/>
    <w:rsid w:val="31FB58A6"/>
    <w:rsid w:val="329B0E37"/>
    <w:rsid w:val="32A001FB"/>
    <w:rsid w:val="32B56DE4"/>
    <w:rsid w:val="32F56799"/>
    <w:rsid w:val="32FF03D4"/>
    <w:rsid w:val="33C9152D"/>
    <w:rsid w:val="33CF1916"/>
    <w:rsid w:val="33F20F2A"/>
    <w:rsid w:val="345117AD"/>
    <w:rsid w:val="346C4EC4"/>
    <w:rsid w:val="354237EC"/>
    <w:rsid w:val="354C53DB"/>
    <w:rsid w:val="368C2F70"/>
    <w:rsid w:val="370664EA"/>
    <w:rsid w:val="37691503"/>
    <w:rsid w:val="37E4443E"/>
    <w:rsid w:val="381C0324"/>
    <w:rsid w:val="385C1F83"/>
    <w:rsid w:val="38844711"/>
    <w:rsid w:val="388A7983"/>
    <w:rsid w:val="38BA6025"/>
    <w:rsid w:val="38D46E50"/>
    <w:rsid w:val="390A6409"/>
    <w:rsid w:val="394C2E8B"/>
    <w:rsid w:val="39AB7BB1"/>
    <w:rsid w:val="39EE21C7"/>
    <w:rsid w:val="3A120740"/>
    <w:rsid w:val="3A4B4EF0"/>
    <w:rsid w:val="3A571AE7"/>
    <w:rsid w:val="3A5A5133"/>
    <w:rsid w:val="3A687486"/>
    <w:rsid w:val="3B1765E0"/>
    <w:rsid w:val="3B404329"/>
    <w:rsid w:val="3B691AD2"/>
    <w:rsid w:val="3B7B1805"/>
    <w:rsid w:val="3B824942"/>
    <w:rsid w:val="3B954675"/>
    <w:rsid w:val="3BC96A15"/>
    <w:rsid w:val="3BDA477E"/>
    <w:rsid w:val="3C37572C"/>
    <w:rsid w:val="3C5067EE"/>
    <w:rsid w:val="3C746980"/>
    <w:rsid w:val="3D804EB1"/>
    <w:rsid w:val="3EA70C81"/>
    <w:rsid w:val="3EB92D70"/>
    <w:rsid w:val="3EBA2645"/>
    <w:rsid w:val="3F1A0A47"/>
    <w:rsid w:val="3F43263A"/>
    <w:rsid w:val="3F6E5586"/>
    <w:rsid w:val="3FAE21A3"/>
    <w:rsid w:val="3FDA11F0"/>
    <w:rsid w:val="3FF57DD8"/>
    <w:rsid w:val="3FF9638C"/>
    <w:rsid w:val="400662A3"/>
    <w:rsid w:val="4013200C"/>
    <w:rsid w:val="40143812"/>
    <w:rsid w:val="401C02CA"/>
    <w:rsid w:val="40D75730"/>
    <w:rsid w:val="412A0E7A"/>
    <w:rsid w:val="41886A2A"/>
    <w:rsid w:val="420432B8"/>
    <w:rsid w:val="425A2175"/>
    <w:rsid w:val="42642FF3"/>
    <w:rsid w:val="42964976"/>
    <w:rsid w:val="42997141"/>
    <w:rsid w:val="433B5A32"/>
    <w:rsid w:val="433E1A96"/>
    <w:rsid w:val="435F188A"/>
    <w:rsid w:val="436D237B"/>
    <w:rsid w:val="44044A8E"/>
    <w:rsid w:val="44474665"/>
    <w:rsid w:val="44D04A95"/>
    <w:rsid w:val="44D86B0F"/>
    <w:rsid w:val="44EB7AF4"/>
    <w:rsid w:val="452324F1"/>
    <w:rsid w:val="45246A6A"/>
    <w:rsid w:val="452F45DE"/>
    <w:rsid w:val="453A03D8"/>
    <w:rsid w:val="45A02594"/>
    <w:rsid w:val="45B97E8C"/>
    <w:rsid w:val="45F75F2C"/>
    <w:rsid w:val="465A0995"/>
    <w:rsid w:val="469B36C4"/>
    <w:rsid w:val="46A60EB0"/>
    <w:rsid w:val="46F32B98"/>
    <w:rsid w:val="472C6521"/>
    <w:rsid w:val="48147269"/>
    <w:rsid w:val="48CE566A"/>
    <w:rsid w:val="49971F00"/>
    <w:rsid w:val="49C2425D"/>
    <w:rsid w:val="49FE5ADB"/>
    <w:rsid w:val="4A0140FD"/>
    <w:rsid w:val="4A3B4EF1"/>
    <w:rsid w:val="4A5E7508"/>
    <w:rsid w:val="4A940469"/>
    <w:rsid w:val="4B907D32"/>
    <w:rsid w:val="4B991F60"/>
    <w:rsid w:val="4BDC1E4C"/>
    <w:rsid w:val="4CC34DBA"/>
    <w:rsid w:val="4D0C050F"/>
    <w:rsid w:val="4D4E0B28"/>
    <w:rsid w:val="4E5D1622"/>
    <w:rsid w:val="4E726A98"/>
    <w:rsid w:val="4E9764FE"/>
    <w:rsid w:val="4EAA6232"/>
    <w:rsid w:val="4F021BCA"/>
    <w:rsid w:val="4F4162CB"/>
    <w:rsid w:val="4F55619D"/>
    <w:rsid w:val="4F825B80"/>
    <w:rsid w:val="4F8E7BBB"/>
    <w:rsid w:val="4F9273F2"/>
    <w:rsid w:val="4FB14184"/>
    <w:rsid w:val="4FB235F0"/>
    <w:rsid w:val="50487AB0"/>
    <w:rsid w:val="50964CC0"/>
    <w:rsid w:val="51962A9D"/>
    <w:rsid w:val="51EE0B2B"/>
    <w:rsid w:val="52917F8D"/>
    <w:rsid w:val="52923265"/>
    <w:rsid w:val="52BE3679"/>
    <w:rsid w:val="52D74A7E"/>
    <w:rsid w:val="533802B0"/>
    <w:rsid w:val="53413127"/>
    <w:rsid w:val="53B06098"/>
    <w:rsid w:val="53B10062"/>
    <w:rsid w:val="53B13BBE"/>
    <w:rsid w:val="54183BDF"/>
    <w:rsid w:val="54662BFB"/>
    <w:rsid w:val="54A53D24"/>
    <w:rsid w:val="54AF6350"/>
    <w:rsid w:val="54FF6363"/>
    <w:rsid w:val="5520724E"/>
    <w:rsid w:val="557E32D7"/>
    <w:rsid w:val="55801A9A"/>
    <w:rsid w:val="5583158B"/>
    <w:rsid w:val="55837931"/>
    <w:rsid w:val="5632548A"/>
    <w:rsid w:val="56617B1E"/>
    <w:rsid w:val="566E223B"/>
    <w:rsid w:val="566E5A3F"/>
    <w:rsid w:val="56A62F15"/>
    <w:rsid w:val="56B539C6"/>
    <w:rsid w:val="56B93FA5"/>
    <w:rsid w:val="56C715FB"/>
    <w:rsid w:val="57825F9E"/>
    <w:rsid w:val="57B974E6"/>
    <w:rsid w:val="58A3441E"/>
    <w:rsid w:val="58AC35AF"/>
    <w:rsid w:val="59417793"/>
    <w:rsid w:val="59AA17DC"/>
    <w:rsid w:val="59CA3C2C"/>
    <w:rsid w:val="5AEC372E"/>
    <w:rsid w:val="5B1A7EA6"/>
    <w:rsid w:val="5B2335F4"/>
    <w:rsid w:val="5B415796"/>
    <w:rsid w:val="5BAD55B3"/>
    <w:rsid w:val="5C0160DE"/>
    <w:rsid w:val="5C0E6052"/>
    <w:rsid w:val="5CAE3391"/>
    <w:rsid w:val="5CEC5C67"/>
    <w:rsid w:val="5DB71380"/>
    <w:rsid w:val="5DEC1792"/>
    <w:rsid w:val="5DF90711"/>
    <w:rsid w:val="5E2F22B0"/>
    <w:rsid w:val="5E693A13"/>
    <w:rsid w:val="5E8C14B0"/>
    <w:rsid w:val="5EB822A5"/>
    <w:rsid w:val="5ED67896"/>
    <w:rsid w:val="5EE03A08"/>
    <w:rsid w:val="5EE706DA"/>
    <w:rsid w:val="5F092B01"/>
    <w:rsid w:val="5F2636B2"/>
    <w:rsid w:val="5FA0604A"/>
    <w:rsid w:val="60196E14"/>
    <w:rsid w:val="601B2AEB"/>
    <w:rsid w:val="60255718"/>
    <w:rsid w:val="602D6CC3"/>
    <w:rsid w:val="603A3620"/>
    <w:rsid w:val="60566219"/>
    <w:rsid w:val="60CD2CBF"/>
    <w:rsid w:val="60D72A94"/>
    <w:rsid w:val="60EB4BB4"/>
    <w:rsid w:val="613B0F6B"/>
    <w:rsid w:val="615A7643"/>
    <w:rsid w:val="61686204"/>
    <w:rsid w:val="61D12D46"/>
    <w:rsid w:val="62173786"/>
    <w:rsid w:val="621912AD"/>
    <w:rsid w:val="622F6D22"/>
    <w:rsid w:val="626F5FC1"/>
    <w:rsid w:val="62B31701"/>
    <w:rsid w:val="62D022B3"/>
    <w:rsid w:val="632C14B3"/>
    <w:rsid w:val="6372336A"/>
    <w:rsid w:val="63C96D02"/>
    <w:rsid w:val="63D47B81"/>
    <w:rsid w:val="64654C7D"/>
    <w:rsid w:val="647608C2"/>
    <w:rsid w:val="64942E6C"/>
    <w:rsid w:val="651A5A67"/>
    <w:rsid w:val="65286901"/>
    <w:rsid w:val="653F54CE"/>
    <w:rsid w:val="657A02B4"/>
    <w:rsid w:val="65D57BE0"/>
    <w:rsid w:val="65F71905"/>
    <w:rsid w:val="661A3845"/>
    <w:rsid w:val="66252916"/>
    <w:rsid w:val="668D6F37"/>
    <w:rsid w:val="66FB3677"/>
    <w:rsid w:val="670818F0"/>
    <w:rsid w:val="67627252"/>
    <w:rsid w:val="67A42D64"/>
    <w:rsid w:val="67A678BF"/>
    <w:rsid w:val="67BC554A"/>
    <w:rsid w:val="68246BFD"/>
    <w:rsid w:val="68252676"/>
    <w:rsid w:val="683C3F47"/>
    <w:rsid w:val="684E502F"/>
    <w:rsid w:val="68555008"/>
    <w:rsid w:val="68753308"/>
    <w:rsid w:val="68CC0866"/>
    <w:rsid w:val="68D45F2D"/>
    <w:rsid w:val="68DE4FFE"/>
    <w:rsid w:val="68E731FC"/>
    <w:rsid w:val="690A5DF3"/>
    <w:rsid w:val="691C65F4"/>
    <w:rsid w:val="692D388F"/>
    <w:rsid w:val="69750D65"/>
    <w:rsid w:val="69B24F3E"/>
    <w:rsid w:val="6A024D1C"/>
    <w:rsid w:val="6A0657AB"/>
    <w:rsid w:val="6A590DE0"/>
    <w:rsid w:val="6A6B0B13"/>
    <w:rsid w:val="6AF6662F"/>
    <w:rsid w:val="6B056872"/>
    <w:rsid w:val="6B19231D"/>
    <w:rsid w:val="6B6E2926"/>
    <w:rsid w:val="6BB838E4"/>
    <w:rsid w:val="6BC1163D"/>
    <w:rsid w:val="6BC71D79"/>
    <w:rsid w:val="6BE609BE"/>
    <w:rsid w:val="6C3B62C3"/>
    <w:rsid w:val="6CF43042"/>
    <w:rsid w:val="6CFC1EF7"/>
    <w:rsid w:val="6D042B59"/>
    <w:rsid w:val="6D21195D"/>
    <w:rsid w:val="6D504CBA"/>
    <w:rsid w:val="6DF3366F"/>
    <w:rsid w:val="6DF5118C"/>
    <w:rsid w:val="6E0E3C8F"/>
    <w:rsid w:val="6E172AFA"/>
    <w:rsid w:val="6E221470"/>
    <w:rsid w:val="6E340E03"/>
    <w:rsid w:val="6E6E0BD2"/>
    <w:rsid w:val="6EC151A6"/>
    <w:rsid w:val="6EC92EC4"/>
    <w:rsid w:val="6ECB1B80"/>
    <w:rsid w:val="6EF26D5B"/>
    <w:rsid w:val="6F0F327A"/>
    <w:rsid w:val="6F3E1828"/>
    <w:rsid w:val="6F5A6ADB"/>
    <w:rsid w:val="6FB6638D"/>
    <w:rsid w:val="708D66C2"/>
    <w:rsid w:val="7095177A"/>
    <w:rsid w:val="70B0102E"/>
    <w:rsid w:val="70BD374B"/>
    <w:rsid w:val="70DC0D6F"/>
    <w:rsid w:val="70DD3DED"/>
    <w:rsid w:val="71431EA2"/>
    <w:rsid w:val="714E5325"/>
    <w:rsid w:val="7169556A"/>
    <w:rsid w:val="71760761"/>
    <w:rsid w:val="71CA6D36"/>
    <w:rsid w:val="71F80EDE"/>
    <w:rsid w:val="72351CEA"/>
    <w:rsid w:val="727147ED"/>
    <w:rsid w:val="7290339E"/>
    <w:rsid w:val="729F135A"/>
    <w:rsid w:val="72E256EB"/>
    <w:rsid w:val="7327134F"/>
    <w:rsid w:val="73375A36"/>
    <w:rsid w:val="735370F1"/>
    <w:rsid w:val="73D104E7"/>
    <w:rsid w:val="74793E2D"/>
    <w:rsid w:val="748527D2"/>
    <w:rsid w:val="74B135C7"/>
    <w:rsid w:val="753541DE"/>
    <w:rsid w:val="75B77529"/>
    <w:rsid w:val="75BC66C7"/>
    <w:rsid w:val="75EA6B03"/>
    <w:rsid w:val="76E9789C"/>
    <w:rsid w:val="77310F4C"/>
    <w:rsid w:val="775841CD"/>
    <w:rsid w:val="77A4715B"/>
    <w:rsid w:val="77A613DD"/>
    <w:rsid w:val="77D777E8"/>
    <w:rsid w:val="78280044"/>
    <w:rsid w:val="78302F30"/>
    <w:rsid w:val="785410B1"/>
    <w:rsid w:val="792C393E"/>
    <w:rsid w:val="793D18CD"/>
    <w:rsid w:val="79881869"/>
    <w:rsid w:val="79C8563A"/>
    <w:rsid w:val="7A513882"/>
    <w:rsid w:val="7A6D4434"/>
    <w:rsid w:val="7A9B79C4"/>
    <w:rsid w:val="7AE2097E"/>
    <w:rsid w:val="7B334D35"/>
    <w:rsid w:val="7B3B62E0"/>
    <w:rsid w:val="7B597D37"/>
    <w:rsid w:val="7B9A4DB4"/>
    <w:rsid w:val="7BBD0AA3"/>
    <w:rsid w:val="7BE566D0"/>
    <w:rsid w:val="7C1D1D83"/>
    <w:rsid w:val="7D0D549D"/>
    <w:rsid w:val="7D545437"/>
    <w:rsid w:val="7D6A7B1D"/>
    <w:rsid w:val="7D8831F6"/>
    <w:rsid w:val="7DD16A88"/>
    <w:rsid w:val="7DE04EC6"/>
    <w:rsid w:val="7DF804B8"/>
    <w:rsid w:val="7E262225"/>
    <w:rsid w:val="7E6E00C4"/>
    <w:rsid w:val="7E8B1421"/>
    <w:rsid w:val="7EC43731"/>
    <w:rsid w:val="7EFC7B34"/>
    <w:rsid w:val="7F0013D2"/>
    <w:rsid w:val="7F05660A"/>
    <w:rsid w:val="7F25708B"/>
    <w:rsid w:val="7F3B356A"/>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26</Pages>
  <Words>15544</Words>
  <Characters>16429</Characters>
  <Lines>101</Lines>
  <Paragraphs>28</Paragraphs>
  <TotalTime>7</TotalTime>
  <ScaleCrop>false</ScaleCrop>
  <LinksUpToDate>false</LinksUpToDate>
  <CharactersWithSpaces>17812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CNCJ-XJ-202508-0003</dc:description>
  <cp:lastModifiedBy>范家鑫</cp:lastModifiedBy>
  <cp:lastPrinted>2017-10-18T00:29:00Z</cp:lastPrinted>
  <dcterms:modified xsi:type="dcterms:W3CDTF">2025-08-21T00:56:20Z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A611A8DC036F404BB28D13F18054330B</vt:lpwstr>
  </property>
  <property fmtid="{D5CDD505-2E9C-101B-9397-08002B2CF9AE}" pid="4" name="KSOTemplateDocerSaveRecord">
    <vt:lpwstr>eyJoZGlkIjoiYjkzOGMzMjE1ODZhMWJhYzk1OWQ4M2FlOGZlNWQ3YmQiLCJ1c2VySWQiOiIzMzU1ODI2OTUifQ==</vt:lpwstr>
  </property>
</Properties>
</file>