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416C2D7F">
      <w:pPr>
        <w:pStyle w:val="5"/>
        <w:ind w:left="0" w:leftChars="0" w:firstLine="0" w:firstLineChars="0"/>
        <w:jc w:val="center"/>
        <w:rPr>
          <w:rFonts w:hint="default" w:eastAsia="宋体"/>
          <w:highlight w:val="none"/>
          <w:lang w:val="en-US" w:eastAsia="zh-CN"/>
        </w:rPr>
      </w:pPr>
      <w:r>
        <w:rPr>
          <w:rFonts w:hint="eastAsia" w:cs="宋体"/>
          <w:b/>
          <w:sz w:val="52"/>
          <w:szCs w:val="32"/>
          <w:highlight w:val="none"/>
          <w:lang w:eastAsia="zh-CN" w:bidi="ar"/>
        </w:rPr>
        <w:t>滁州轨道运营标识标牌及VI制作安装项目（2025年-2026年）（</w:t>
      </w:r>
      <w:r>
        <w:rPr>
          <w:rFonts w:hint="eastAsia" w:cs="宋体"/>
          <w:b/>
          <w:sz w:val="52"/>
          <w:szCs w:val="32"/>
          <w:highlight w:val="none"/>
          <w:lang w:val="en-US" w:eastAsia="zh-CN" w:bidi="ar"/>
        </w:rPr>
        <w:t>二次）</w:t>
      </w:r>
    </w:p>
    <w:p w14:paraId="0C62D347">
      <w:pPr>
        <w:widowControl/>
        <w:spacing w:line="357" w:lineRule="atLeast"/>
        <w:jc w:val="center"/>
        <w:rPr>
          <w:rFonts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5"/>
        <w:widowControl/>
        <w:rPr>
          <w:highlight w:val="none"/>
        </w:rPr>
      </w:pPr>
      <w:r>
        <w:rPr>
          <w:highlight w:val="none"/>
        </w:rPr>
        <w:t xml:space="preserve"> </w:t>
      </w:r>
    </w:p>
    <w:p w14:paraId="09AF654A">
      <w:pPr>
        <w:pStyle w:val="15"/>
        <w:widowControl/>
        <w:rPr>
          <w:highlight w:val="none"/>
        </w:rPr>
      </w:pPr>
      <w:r>
        <w:rPr>
          <w:highlight w:val="none"/>
        </w:rPr>
        <w:t xml:space="preserve"> </w:t>
      </w:r>
    </w:p>
    <w:p w14:paraId="1F7468B8">
      <w:pPr>
        <w:pStyle w:val="15"/>
        <w:widowControl/>
        <w:rPr>
          <w:highlight w:val="none"/>
        </w:rPr>
      </w:pPr>
      <w:r>
        <w:rPr>
          <w:highlight w:val="none"/>
        </w:rPr>
        <w:t xml:space="preserve"> </w:t>
      </w:r>
    </w:p>
    <w:p w14:paraId="0A2C4C47">
      <w:pPr>
        <w:pStyle w:val="15"/>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7</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6</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7</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3</w:t>
      </w:r>
    </w:p>
    <w:p w14:paraId="32694EB5">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合同条款及格式…………………………………………………………4</w:t>
      </w:r>
      <w:r>
        <w:rPr>
          <w:rFonts w:hint="eastAsia" w:ascii="宋体" w:hAnsi="宋体" w:eastAsia="宋体" w:cs="宋体"/>
          <w:color w:val="000000"/>
          <w:kern w:val="0"/>
          <w:sz w:val="24"/>
          <w:highlight w:val="none"/>
          <w:u w:color="000000"/>
          <w:lang w:val="en-US" w:eastAsia="zh-CN" w:bidi="ar"/>
        </w:rPr>
        <w:t>4</w:t>
      </w:r>
    </w:p>
    <w:p w14:paraId="25B73F88">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投标文件格式……………………………………………………………5</w:t>
      </w:r>
      <w:r>
        <w:rPr>
          <w:rFonts w:hint="eastAsia" w:ascii="宋体" w:hAnsi="宋体" w:eastAsia="宋体" w:cs="宋体"/>
          <w:color w:val="000000"/>
          <w:kern w:val="0"/>
          <w:sz w:val="24"/>
          <w:highlight w:val="none"/>
          <w:u w:color="000000"/>
          <w:lang w:val="en-US" w:eastAsia="zh-CN" w:bidi="ar"/>
        </w:rPr>
        <w:t>5</w:t>
      </w:r>
    </w:p>
    <w:p w14:paraId="635D8498">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第八章  招标人、招标代理机构对本招标文件的确认…………………………7</w:t>
      </w:r>
      <w:r>
        <w:rPr>
          <w:rFonts w:hint="eastAsia" w:ascii="宋体" w:hAnsi="宋体" w:eastAsia="宋体" w:cs="宋体"/>
          <w:color w:val="000000"/>
          <w:kern w:val="0"/>
          <w:sz w:val="24"/>
          <w:highlight w:val="none"/>
          <w:u w:color="000000"/>
          <w:lang w:val="en-US" w:eastAsia="zh-CN" w:bidi="ar"/>
        </w:rPr>
        <w:t>7</w:t>
      </w:r>
    </w:p>
    <w:p w14:paraId="2CF3B429">
      <w:pPr>
        <w:rPr>
          <w:rFonts w:ascii="宋体" w:hAnsi="宋体" w:eastAsia="宋体" w:cs="宋体"/>
          <w:sz w:val="24"/>
          <w:highlight w:val="none"/>
          <w:lang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4C140588">
      <w:pPr>
        <w:pStyle w:val="15"/>
        <w:widowControl/>
        <w:spacing w:beforeAutospacing="0" w:afterAutospacing="0" w:line="480" w:lineRule="exact"/>
        <w:jc w:val="center"/>
        <w:rPr>
          <w:rFonts w:ascii="宋体" w:hAnsi="宋体" w:eastAsia="宋体" w:cs="宋体"/>
          <w:b/>
          <w:bCs/>
          <w:highlight w:val="none"/>
        </w:rPr>
      </w:pPr>
      <w:bookmarkStart w:id="1" w:name="_Toc29214"/>
      <w:bookmarkEnd w:id="1"/>
      <w:bookmarkStart w:id="2" w:name="_Toc23741_WPSOffice_Level1"/>
      <w:bookmarkEnd w:id="2"/>
      <w:bookmarkStart w:id="208" w:name="_GoBack"/>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28359002"/>
      <w:bookmarkEnd w:id="5"/>
      <w:bookmarkStart w:id="6" w:name="_Toc58430305"/>
      <w:bookmarkEnd w:id="6"/>
      <w:bookmarkStart w:id="7" w:name="_Toc28359079"/>
      <w:bookmarkEnd w:id="7"/>
      <w:bookmarkStart w:id="8" w:name="_Toc35393621"/>
      <w:bookmarkEnd w:id="8"/>
      <w:bookmarkStart w:id="9" w:name="_Toc35393790"/>
      <w:r>
        <w:rPr>
          <w:rFonts w:hint="eastAsia" w:ascii="宋体" w:hAnsi="宋体" w:eastAsia="宋体" w:cs="宋体"/>
          <w:color w:val="000000"/>
          <w:kern w:val="0"/>
          <w:sz w:val="24"/>
          <w:highlight w:val="none"/>
          <w:u w:color="000000"/>
          <w:lang w:bidi="ar"/>
        </w:rPr>
        <w:t>项目概况</w:t>
      </w:r>
    </w:p>
    <w:p w14:paraId="05D5757A">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滁州轨道运营标识标牌及VI制作安装项目（2025年-2026年）（</w:t>
      </w:r>
      <w:r>
        <w:rPr>
          <w:rFonts w:hint="eastAsia" w:ascii="宋体" w:hAnsi="宋体" w:eastAsia="宋体" w:cs="宋体"/>
          <w:color w:val="000000"/>
          <w:kern w:val="0"/>
          <w:sz w:val="24"/>
          <w:highlight w:val="none"/>
          <w:u w:color="000000"/>
          <w:lang w:val="en-US" w:eastAsia="zh-CN" w:bidi="ar"/>
        </w:rPr>
        <w:t>二次）</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的潜在投标人应在滁州市滁宁城际铁路开发建设有限公司网站（http://czctgs.cn/）、招投标网http://www.infobidding.com/或采购与招标网https://www.chinabidding.cn/获取招标文件，并于202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8</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18</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4F3B5DD0">
      <w:pPr>
        <w:widowControl/>
        <w:autoSpaceDE w:val="0"/>
        <w:spacing w:line="480" w:lineRule="exact"/>
        <w:ind w:left="478" w:leftChars="228"/>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滁州轨道运营标识标牌及VI制作安装项目（2025年-2026年）（</w:t>
      </w:r>
      <w:r>
        <w:rPr>
          <w:rFonts w:hint="eastAsia" w:ascii="宋体" w:hAnsi="宋体" w:eastAsia="宋体" w:cs="宋体"/>
          <w:color w:val="000000"/>
          <w:kern w:val="0"/>
          <w:sz w:val="24"/>
          <w:highlight w:val="none"/>
          <w:u w:color="000000"/>
          <w:lang w:val="en-US" w:eastAsia="zh-CN" w:bidi="ar"/>
        </w:rPr>
        <w:t>二次）</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预算金额：29</w:t>
      </w:r>
      <w:r>
        <w:rPr>
          <w:rFonts w:hint="eastAsia" w:ascii="宋体" w:hAnsi="宋体" w:eastAsia="宋体" w:cs="宋体"/>
          <w:color w:val="000000"/>
          <w:kern w:val="0"/>
          <w:sz w:val="24"/>
          <w:highlight w:val="none"/>
          <w:u w:color="000000"/>
          <w:lang w:val="en-US" w:eastAsia="zh-CN" w:bidi="ar"/>
        </w:rPr>
        <w:t>25</w:t>
      </w:r>
      <w:r>
        <w:rPr>
          <w:rFonts w:hint="eastAsia" w:ascii="宋体" w:hAnsi="宋体" w:eastAsia="宋体" w:cs="宋体"/>
          <w:color w:val="000000"/>
          <w:kern w:val="0"/>
          <w:sz w:val="24"/>
          <w:highlight w:val="none"/>
          <w:u w:color="000000"/>
          <w:lang w:bidi="ar"/>
        </w:rPr>
        <w:t>00元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最高限价：本项目最高限价为（人民币）29</w:t>
      </w:r>
      <w:r>
        <w:rPr>
          <w:rFonts w:hint="eastAsia" w:ascii="宋体" w:hAnsi="宋体" w:eastAsia="宋体" w:cs="宋体"/>
          <w:color w:val="000000"/>
          <w:kern w:val="0"/>
          <w:sz w:val="24"/>
          <w:highlight w:val="none"/>
          <w:u w:color="000000"/>
          <w:lang w:val="en-US" w:eastAsia="zh-CN" w:bidi="ar"/>
        </w:rPr>
        <w:t>25</w:t>
      </w:r>
      <w:r>
        <w:rPr>
          <w:rFonts w:hint="eastAsia" w:ascii="宋体" w:hAnsi="宋体" w:eastAsia="宋体" w:cs="宋体"/>
          <w:color w:val="000000"/>
          <w:kern w:val="0"/>
          <w:sz w:val="24"/>
          <w:highlight w:val="none"/>
          <w:u w:color="000000"/>
          <w:lang w:bidi="ar"/>
        </w:rPr>
        <w:t>00元</w:t>
      </w:r>
    </w:p>
    <w:p w14:paraId="5EA40B33">
      <w:pPr>
        <w:spacing w:line="480" w:lineRule="exact"/>
        <w:ind w:firstLine="480" w:firstLineChars="200"/>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color w:val="000000"/>
          <w:kern w:val="0"/>
          <w:sz w:val="24"/>
          <w:highlight w:val="none"/>
          <w:u w:color="000000"/>
          <w:lang w:val="en-US" w:eastAsia="zh-CN" w:bidi="ar"/>
        </w:rPr>
        <w:t>运营公司（包含滁宁城际铁路全线、控制中心、车辆段）标识标牌及VI现场测量、设计、制作、运输、安装和维护，以及《运营公司VI手册》的编制与更新</w:t>
      </w:r>
      <w:r>
        <w:rPr>
          <w:rFonts w:hint="eastAsia" w:ascii="宋体" w:hAnsi="宋体" w:eastAsia="宋体" w:cs="宋体"/>
          <w:color w:val="000000"/>
          <w:kern w:val="0"/>
          <w:sz w:val="24"/>
          <w:highlight w:val="none"/>
          <w:u w:color="000000"/>
          <w:lang w:bidi="ar"/>
        </w:rPr>
        <w:t>。详见《用户需求书》</w:t>
      </w:r>
      <w:r>
        <w:rPr>
          <w:rFonts w:hint="eastAsia" w:ascii="宋体" w:hAnsi="宋体" w:eastAsia="宋体" w:cs="宋体"/>
          <w:color w:val="000000"/>
          <w:kern w:val="0"/>
          <w:sz w:val="24"/>
          <w:highlight w:val="none"/>
          <w:u w:color="000000"/>
          <w:lang w:eastAsia="zh-CN" w:bidi="ar"/>
        </w:rPr>
        <w:t>。</w:t>
      </w:r>
    </w:p>
    <w:p w14:paraId="21701751">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服务期：一</w:t>
      </w:r>
      <w:r>
        <w:rPr>
          <w:rFonts w:hint="eastAsia" w:ascii="宋体" w:hAnsi="宋体"/>
          <w:sz w:val="24"/>
          <w:highlight w:val="none"/>
        </w:rPr>
        <w:t>年</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widowControl/>
        <w:autoSpaceDE w:val="0"/>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w:t>
      </w: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28</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8</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18</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82"/>
      <w:bookmarkEnd w:id="10"/>
      <w:bookmarkStart w:id="11" w:name="_Toc58430308"/>
      <w:bookmarkEnd w:id="11"/>
      <w:bookmarkStart w:id="12" w:name="_Toc35393793"/>
      <w:bookmarkEnd w:id="12"/>
      <w:bookmarkStart w:id="13" w:name="_Toc28359005"/>
      <w:bookmarkEnd w:id="13"/>
      <w:r>
        <w:rPr>
          <w:rFonts w:hint="eastAsia" w:ascii="宋体" w:hAnsi="宋体" w:cs="宋体"/>
          <w:b/>
          <w:sz w:val="24"/>
          <w:highlight w:val="none"/>
        </w:rPr>
        <w:t>四、提交投标文件和样品截止时间、开标时间和地点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8</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18</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2EED6645">
      <w:pPr>
        <w:spacing w:line="480" w:lineRule="exact"/>
        <w:ind w:firstLine="480" w:firstLineChars="200"/>
        <w:rPr>
          <w:rFonts w:ascii="宋体" w:hAnsi="宋体" w:cs="宋体"/>
          <w:sz w:val="24"/>
          <w:highlight w:val="none"/>
        </w:rPr>
      </w:pPr>
      <w:r>
        <w:rPr>
          <w:rFonts w:hint="eastAsia" w:ascii="宋体" w:hAnsi="宋体" w:cs="宋体"/>
          <w:sz w:val="24"/>
          <w:highlight w:val="none"/>
        </w:rPr>
        <w:t>样品递交方式：①本项目须提供不同的3件样品（详见</w:t>
      </w:r>
      <w:r>
        <w:rPr>
          <w:rFonts w:hint="eastAsia" w:ascii="宋体" w:hAnsi="宋体" w:cs="宋体"/>
          <w:sz w:val="24"/>
          <w:highlight w:val="none"/>
          <w:lang w:val="en-US" w:eastAsia="zh-CN"/>
        </w:rPr>
        <w:t>下表：</w:t>
      </w:r>
      <w:r>
        <w:rPr>
          <w:rFonts w:hint="eastAsia" w:ascii="宋体" w:hAnsi="宋体" w:cs="宋体"/>
          <w:sz w:val="24"/>
          <w:highlight w:val="none"/>
        </w:rPr>
        <w:t>样品清单 ），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14:paraId="33BE0D01">
      <w:pPr>
        <w:spacing w:line="480" w:lineRule="exact"/>
        <w:ind w:firstLine="480" w:firstLineChars="200"/>
        <w:rPr>
          <w:rFonts w:ascii="宋体" w:hAnsi="宋体" w:cs="宋体"/>
          <w:sz w:val="24"/>
          <w:highlight w:val="none"/>
        </w:rPr>
      </w:pPr>
      <w:r>
        <w:rPr>
          <w:rFonts w:hint="eastAsia" w:ascii="宋体" w:hAnsi="宋体" w:cs="宋体"/>
          <w:sz w:val="24"/>
          <w:highlight w:val="none"/>
        </w:rPr>
        <w:t>②样品须使用顺丰快递密封送达至规定地点。样品邮寄地址：滁州市南谯区徽州路与扬子大道交叉口控制中心大楼5层 ，收件人：</w:t>
      </w:r>
      <w:r>
        <w:rPr>
          <w:rFonts w:hint="eastAsia" w:ascii="宋体" w:hAnsi="宋体" w:cs="宋体"/>
          <w:sz w:val="24"/>
          <w:highlight w:val="none"/>
          <w:lang w:eastAsia="zh-CN"/>
        </w:rPr>
        <w:t>杭祥婷</w:t>
      </w:r>
      <w:r>
        <w:rPr>
          <w:rFonts w:hint="eastAsia" w:ascii="宋体" w:hAnsi="宋体" w:cs="宋体"/>
          <w:sz w:val="24"/>
          <w:highlight w:val="none"/>
        </w:rPr>
        <w:t xml:space="preserve"> ，联系方式：</w:t>
      </w:r>
      <w:r>
        <w:rPr>
          <w:rFonts w:hint="eastAsia" w:ascii="宋体" w:hAnsi="宋体" w:cs="宋体"/>
          <w:sz w:val="24"/>
          <w:highlight w:val="none"/>
          <w:lang w:eastAsia="zh-CN"/>
        </w:rPr>
        <w:t>0550-3352129</w:t>
      </w:r>
      <w:r>
        <w:rPr>
          <w:rFonts w:hint="eastAsia" w:ascii="宋体" w:hAnsi="宋体" w:cs="宋体"/>
          <w:sz w:val="24"/>
          <w:highlight w:val="none"/>
        </w:rPr>
        <w:t>，未使用顺丰快递送达的或未按要求密封的将被拒绝，样品评分项按零分处理。</w:t>
      </w:r>
    </w:p>
    <w:p w14:paraId="72230D8B">
      <w:pPr>
        <w:spacing w:line="480" w:lineRule="exact"/>
        <w:ind w:firstLine="480" w:firstLineChars="200"/>
        <w:rPr>
          <w:rFonts w:ascii="宋体" w:hAnsi="宋体" w:cs="宋体"/>
          <w:sz w:val="24"/>
          <w:highlight w:val="none"/>
        </w:rPr>
      </w:pPr>
      <w:r>
        <w:rPr>
          <w:rFonts w:hint="eastAsia" w:ascii="宋体" w:hAnsi="宋体" w:cs="宋体"/>
          <w:sz w:val="24"/>
          <w:highlight w:val="none"/>
        </w:rPr>
        <w:t>③每个样品须在尾部分别标注对应序号。</w:t>
      </w:r>
    </w:p>
    <w:p w14:paraId="3EFD2B17">
      <w:pPr>
        <w:spacing w:line="480" w:lineRule="exact"/>
        <w:ind w:firstLine="480" w:firstLineChars="200"/>
        <w:rPr>
          <w:rFonts w:ascii="宋体" w:hAnsi="宋体" w:cs="宋体"/>
          <w:sz w:val="24"/>
          <w:highlight w:val="none"/>
        </w:rPr>
      </w:pPr>
      <w:r>
        <w:rPr>
          <w:rFonts w:hint="eastAsia" w:ascii="宋体" w:hAnsi="宋体" w:cs="宋体"/>
          <w:sz w:val="24"/>
          <w:highlight w:val="none"/>
        </w:rPr>
        <w:t>④样品密封要求：样品需进行密封，否则样品得分按零分处理；在密封箱中放置加盖投标单位公章的样品清单，便于区分投标单位信息及后期核对样品。</w:t>
      </w:r>
    </w:p>
    <w:p w14:paraId="616D02B3">
      <w:pPr>
        <w:spacing w:line="480" w:lineRule="exact"/>
        <w:ind w:firstLine="480" w:firstLineChars="200"/>
        <w:rPr>
          <w:rFonts w:ascii="宋体" w:hAnsi="宋体" w:cs="宋体"/>
          <w:sz w:val="24"/>
          <w:highlight w:val="none"/>
        </w:rPr>
      </w:pPr>
      <w:r>
        <w:rPr>
          <w:rFonts w:hint="eastAsia" w:ascii="宋体" w:hAnsi="宋体" w:cs="宋体"/>
          <w:sz w:val="24"/>
          <w:highlight w:val="none"/>
        </w:rPr>
        <w:t>⑤未中标的投标人样品在公示期结束后由未中标人自行取回或选择邮件退回（顺丰到付），逾期招标人将不负责保管；中标人提供的样品在公示期结束后封存在招标人处。</w:t>
      </w:r>
    </w:p>
    <w:p w14:paraId="76A4BDBE">
      <w:pPr>
        <w:spacing w:line="480" w:lineRule="exact"/>
        <w:ind w:firstLine="480" w:firstLineChars="200"/>
        <w:rPr>
          <w:rFonts w:ascii="宋体" w:hAnsi="宋体" w:cs="宋体"/>
          <w:sz w:val="24"/>
          <w:highlight w:val="none"/>
        </w:rPr>
      </w:pPr>
      <w:r>
        <w:rPr>
          <w:rFonts w:hint="eastAsia" w:ascii="宋体" w:hAnsi="宋体" w:cs="宋体"/>
          <w:sz w:val="24"/>
          <w:highlight w:val="none"/>
        </w:rPr>
        <w:t>样品清单：</w:t>
      </w:r>
    </w:p>
    <w:tbl>
      <w:tblPr>
        <w:tblStyle w:val="18"/>
        <w:tblW w:w="8022" w:type="dxa"/>
        <w:jc w:val="center"/>
        <w:tblLayout w:type="fixed"/>
        <w:tblCellMar>
          <w:top w:w="0" w:type="dxa"/>
          <w:left w:w="108" w:type="dxa"/>
          <w:bottom w:w="0" w:type="dxa"/>
          <w:right w:w="108" w:type="dxa"/>
        </w:tblCellMar>
      </w:tblPr>
      <w:tblGrid>
        <w:gridCol w:w="782"/>
        <w:gridCol w:w="4996"/>
        <w:gridCol w:w="834"/>
        <w:gridCol w:w="1410"/>
      </w:tblGrid>
      <w:tr w14:paraId="35B55B5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410271A9">
            <w:pPr>
              <w:spacing w:line="480" w:lineRule="exact"/>
              <w:jc w:val="center"/>
              <w:rPr>
                <w:rFonts w:ascii="宋体" w:hAnsi="宋体" w:cs="宋体"/>
                <w:sz w:val="24"/>
                <w:highlight w:val="none"/>
              </w:rPr>
            </w:pPr>
            <w:r>
              <w:rPr>
                <w:rFonts w:hint="eastAsia" w:ascii="宋体" w:hAnsi="宋体" w:cs="宋体"/>
                <w:sz w:val="24"/>
                <w:highlight w:val="none"/>
              </w:rPr>
              <w:t>序号</w:t>
            </w:r>
          </w:p>
        </w:tc>
        <w:tc>
          <w:tcPr>
            <w:tcW w:w="4996" w:type="dxa"/>
            <w:tcBorders>
              <w:top w:val="single" w:color="auto" w:sz="4" w:space="0"/>
              <w:left w:val="single" w:color="auto" w:sz="4" w:space="0"/>
              <w:bottom w:val="single" w:color="auto" w:sz="4" w:space="0"/>
              <w:right w:val="single" w:color="auto" w:sz="4" w:space="0"/>
            </w:tcBorders>
            <w:noWrap/>
            <w:vAlign w:val="center"/>
          </w:tcPr>
          <w:p w14:paraId="26E7D0A7">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名称</w:t>
            </w:r>
          </w:p>
        </w:tc>
        <w:tc>
          <w:tcPr>
            <w:tcW w:w="834" w:type="dxa"/>
            <w:tcBorders>
              <w:top w:val="single" w:color="auto" w:sz="4" w:space="0"/>
              <w:left w:val="nil"/>
              <w:bottom w:val="single" w:color="auto" w:sz="4" w:space="0"/>
              <w:right w:val="single" w:color="auto" w:sz="4" w:space="0"/>
            </w:tcBorders>
            <w:vAlign w:val="center"/>
          </w:tcPr>
          <w:p w14:paraId="2EB6B0E6">
            <w:pPr>
              <w:spacing w:line="480" w:lineRule="exact"/>
              <w:jc w:val="center"/>
              <w:rPr>
                <w:rFonts w:ascii="宋体" w:hAnsi="宋体" w:cs="宋体"/>
                <w:sz w:val="24"/>
                <w:highlight w:val="none"/>
              </w:rPr>
            </w:pPr>
            <w:r>
              <w:rPr>
                <w:rFonts w:hint="eastAsia" w:ascii="宋体" w:hAnsi="宋体" w:cs="宋体"/>
                <w:sz w:val="24"/>
                <w:highlight w:val="none"/>
              </w:rPr>
              <w:t>单位</w:t>
            </w:r>
          </w:p>
        </w:tc>
        <w:tc>
          <w:tcPr>
            <w:tcW w:w="1410" w:type="dxa"/>
            <w:tcBorders>
              <w:top w:val="single" w:color="auto" w:sz="4" w:space="0"/>
              <w:left w:val="single" w:color="auto" w:sz="4" w:space="0"/>
              <w:bottom w:val="single" w:color="auto" w:sz="4" w:space="0"/>
              <w:right w:val="single" w:color="auto" w:sz="4" w:space="0"/>
            </w:tcBorders>
            <w:noWrap/>
            <w:vAlign w:val="center"/>
          </w:tcPr>
          <w:p w14:paraId="7AEBF014">
            <w:pPr>
              <w:spacing w:line="480" w:lineRule="exact"/>
              <w:jc w:val="center"/>
              <w:rPr>
                <w:rFonts w:ascii="宋体" w:hAnsi="宋体" w:cs="宋体"/>
                <w:sz w:val="24"/>
                <w:highlight w:val="none"/>
              </w:rPr>
            </w:pPr>
            <w:r>
              <w:rPr>
                <w:rFonts w:hint="eastAsia" w:ascii="宋体" w:hAnsi="宋体" w:cs="宋体"/>
                <w:sz w:val="24"/>
                <w:highlight w:val="none"/>
              </w:rPr>
              <w:t>数量</w:t>
            </w:r>
          </w:p>
        </w:tc>
      </w:tr>
      <w:tr w14:paraId="17458B95">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00266428">
            <w:pPr>
              <w:spacing w:line="480" w:lineRule="exact"/>
              <w:jc w:val="center"/>
              <w:rPr>
                <w:rFonts w:ascii="宋体" w:hAnsi="宋体" w:cs="宋体"/>
                <w:sz w:val="24"/>
                <w:highlight w:val="none"/>
              </w:rPr>
            </w:pPr>
            <w:r>
              <w:rPr>
                <w:rFonts w:hint="eastAsia" w:ascii="宋体" w:hAnsi="宋体" w:cs="宋体"/>
                <w:sz w:val="24"/>
                <w:highlight w:val="none"/>
              </w:rPr>
              <w:t>1</w:t>
            </w:r>
          </w:p>
        </w:tc>
        <w:tc>
          <w:tcPr>
            <w:tcW w:w="4996" w:type="dxa"/>
            <w:tcBorders>
              <w:top w:val="single" w:color="auto" w:sz="4" w:space="0"/>
              <w:left w:val="single" w:color="auto" w:sz="4" w:space="0"/>
              <w:bottom w:val="single" w:color="auto" w:sz="4" w:space="0"/>
              <w:right w:val="single" w:color="auto" w:sz="4" w:space="0"/>
            </w:tcBorders>
            <w:noWrap/>
            <w:vAlign w:val="center"/>
          </w:tcPr>
          <w:p w14:paraId="658E85EC">
            <w:pPr>
              <w:spacing w:line="480" w:lineRule="exact"/>
              <w:ind w:firstLine="480" w:firstLineChars="200"/>
              <w:jc w:val="center"/>
              <w:rPr>
                <w:rFonts w:hint="eastAsia" w:ascii="宋体" w:hAnsi="宋体" w:cs="宋体" w:eastAsiaTheme="minorEastAsia"/>
                <w:sz w:val="24"/>
                <w:highlight w:val="none"/>
                <w:lang w:eastAsia="zh-CN"/>
              </w:rPr>
            </w:pPr>
            <w:r>
              <w:rPr>
                <w:rFonts w:hint="eastAsia" w:ascii="宋体" w:hAnsi="宋体" w:cs="宋体"/>
                <w:sz w:val="24"/>
                <w:highlight w:val="none"/>
                <w:lang w:eastAsia="zh-CN"/>
              </w:rPr>
              <w:t>可移除胶贴+画面+保护膜（画面为国标当心碰头样式，尺寸大小为A4）</w:t>
            </w:r>
          </w:p>
        </w:tc>
        <w:tc>
          <w:tcPr>
            <w:tcW w:w="834" w:type="dxa"/>
            <w:tcBorders>
              <w:top w:val="single" w:color="auto" w:sz="4" w:space="0"/>
              <w:left w:val="nil"/>
              <w:bottom w:val="single" w:color="auto" w:sz="4" w:space="0"/>
              <w:right w:val="single" w:color="auto" w:sz="4" w:space="0"/>
            </w:tcBorders>
            <w:vAlign w:val="center"/>
          </w:tcPr>
          <w:p w14:paraId="168A5C95">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02978B5F">
            <w:pPr>
              <w:spacing w:line="480" w:lineRule="exact"/>
              <w:jc w:val="center"/>
              <w:rPr>
                <w:rFonts w:ascii="宋体" w:hAnsi="宋体" w:cs="宋体"/>
                <w:sz w:val="24"/>
                <w:highlight w:val="none"/>
              </w:rPr>
            </w:pPr>
            <w:r>
              <w:rPr>
                <w:rFonts w:hint="eastAsia" w:ascii="宋体" w:hAnsi="宋体" w:cs="宋体"/>
                <w:sz w:val="24"/>
                <w:highlight w:val="none"/>
              </w:rPr>
              <w:t>1</w:t>
            </w:r>
          </w:p>
        </w:tc>
      </w:tr>
      <w:tr w14:paraId="6FAE86A0">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3732BF18">
            <w:pPr>
              <w:spacing w:line="480" w:lineRule="exact"/>
              <w:jc w:val="center"/>
              <w:rPr>
                <w:rFonts w:ascii="宋体" w:hAnsi="宋体" w:cs="宋体"/>
                <w:sz w:val="24"/>
                <w:highlight w:val="none"/>
              </w:rPr>
            </w:pPr>
            <w:r>
              <w:rPr>
                <w:rFonts w:hint="eastAsia" w:ascii="宋体" w:hAnsi="宋体" w:cs="宋体"/>
                <w:sz w:val="24"/>
                <w:highlight w:val="none"/>
              </w:rPr>
              <w:t>2</w:t>
            </w:r>
          </w:p>
        </w:tc>
        <w:tc>
          <w:tcPr>
            <w:tcW w:w="4996" w:type="dxa"/>
            <w:tcBorders>
              <w:top w:val="single" w:color="auto" w:sz="4" w:space="0"/>
              <w:left w:val="single" w:color="auto" w:sz="4" w:space="0"/>
              <w:bottom w:val="single" w:color="auto" w:sz="4" w:space="0"/>
              <w:right w:val="single" w:color="auto" w:sz="4" w:space="0"/>
            </w:tcBorders>
            <w:noWrap/>
            <w:vAlign w:val="center"/>
          </w:tcPr>
          <w:p w14:paraId="7642E4C1">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2㎜铝板+工程反光膜+刻字（画面为国标禁止攀爬，尺寸大小为A4）</w:t>
            </w:r>
          </w:p>
        </w:tc>
        <w:tc>
          <w:tcPr>
            <w:tcW w:w="834" w:type="dxa"/>
            <w:tcBorders>
              <w:top w:val="single" w:color="auto" w:sz="4" w:space="0"/>
              <w:left w:val="nil"/>
              <w:bottom w:val="single" w:color="auto" w:sz="4" w:space="0"/>
              <w:right w:val="single" w:color="auto" w:sz="4" w:space="0"/>
            </w:tcBorders>
            <w:vAlign w:val="center"/>
          </w:tcPr>
          <w:p w14:paraId="020E37F2">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5C59286D">
            <w:pPr>
              <w:spacing w:line="480" w:lineRule="exact"/>
              <w:jc w:val="center"/>
              <w:rPr>
                <w:rFonts w:ascii="宋体" w:hAnsi="宋体" w:cs="宋体"/>
                <w:sz w:val="24"/>
                <w:highlight w:val="none"/>
              </w:rPr>
            </w:pPr>
            <w:r>
              <w:rPr>
                <w:rFonts w:hint="eastAsia" w:ascii="宋体" w:hAnsi="宋体" w:cs="宋体"/>
                <w:sz w:val="24"/>
                <w:highlight w:val="none"/>
              </w:rPr>
              <w:t>1</w:t>
            </w:r>
          </w:p>
        </w:tc>
      </w:tr>
      <w:tr w14:paraId="7F50B39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AD6E974">
            <w:pPr>
              <w:spacing w:line="480" w:lineRule="exact"/>
              <w:jc w:val="center"/>
              <w:rPr>
                <w:rFonts w:ascii="宋体" w:hAnsi="宋体" w:cs="宋体"/>
                <w:sz w:val="24"/>
                <w:highlight w:val="none"/>
              </w:rPr>
            </w:pPr>
            <w:r>
              <w:rPr>
                <w:rFonts w:hint="eastAsia" w:ascii="宋体" w:hAnsi="宋体" w:cs="宋体"/>
                <w:sz w:val="24"/>
                <w:highlight w:val="none"/>
              </w:rPr>
              <w:t>3</w:t>
            </w:r>
          </w:p>
        </w:tc>
        <w:tc>
          <w:tcPr>
            <w:tcW w:w="4996" w:type="dxa"/>
            <w:tcBorders>
              <w:top w:val="single" w:color="auto" w:sz="4" w:space="0"/>
              <w:left w:val="single" w:color="auto" w:sz="4" w:space="0"/>
              <w:bottom w:val="single" w:color="auto" w:sz="4" w:space="0"/>
              <w:right w:val="single" w:color="auto" w:sz="4" w:space="0"/>
            </w:tcBorders>
            <w:noWrap/>
            <w:vAlign w:val="center"/>
          </w:tcPr>
          <w:p w14:paraId="4F7191B9">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画面+保护膜+5㎜PVC底板+5㎜透明亚克力倒斜边（班组管理看板，画面自行设计，尺寸大小为A4）</w:t>
            </w:r>
          </w:p>
        </w:tc>
        <w:tc>
          <w:tcPr>
            <w:tcW w:w="834" w:type="dxa"/>
            <w:tcBorders>
              <w:top w:val="single" w:color="auto" w:sz="4" w:space="0"/>
              <w:left w:val="nil"/>
              <w:bottom w:val="single" w:color="auto" w:sz="4" w:space="0"/>
              <w:right w:val="single" w:color="auto" w:sz="4" w:space="0"/>
            </w:tcBorders>
            <w:vAlign w:val="center"/>
          </w:tcPr>
          <w:p w14:paraId="2074BC58">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0A9712DB">
            <w:pPr>
              <w:spacing w:line="480" w:lineRule="exact"/>
              <w:jc w:val="center"/>
              <w:rPr>
                <w:rFonts w:ascii="宋体" w:hAnsi="宋体" w:cs="宋体"/>
                <w:sz w:val="24"/>
                <w:highlight w:val="none"/>
              </w:rPr>
            </w:pPr>
            <w:r>
              <w:rPr>
                <w:rFonts w:hint="eastAsia" w:ascii="宋体" w:hAnsi="宋体" w:cs="宋体"/>
                <w:sz w:val="24"/>
                <w:highlight w:val="none"/>
              </w:rPr>
              <w:t>1</w:t>
            </w:r>
          </w:p>
        </w:tc>
      </w:tr>
    </w:tbl>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5</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滁州轨道运营标识标牌及VI制作安装项目（2025年-2026年）（</w:t>
      </w:r>
      <w:r>
        <w:rPr>
          <w:rFonts w:hint="eastAsia" w:ascii="宋体" w:hAnsi="宋体" w:eastAsia="宋体" w:cs="宋体"/>
          <w:bCs/>
          <w:color w:val="auto"/>
          <w:kern w:val="0"/>
          <w:sz w:val="24"/>
          <w:highlight w:val="none"/>
          <w:u w:color="000000"/>
          <w:lang w:val="en-US" w:eastAsia="zh-CN" w:bidi="ar"/>
        </w:rPr>
        <w:t>二次）</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bookmarkEnd w:id="208"/>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1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1"/>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1"/>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1"/>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1"/>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1"/>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1"/>
              <w:widowControl/>
              <w:autoSpaceDE w:val="0"/>
              <w:spacing w:line="360" w:lineRule="exact"/>
              <w:rPr>
                <w:rFonts w:hint="default" w:eastAsia="宋体"/>
                <w:bCs/>
                <w:highlight w:val="none"/>
                <w:lang w:val="en-US" w:eastAsia="zh-CN"/>
              </w:rPr>
            </w:pPr>
            <w:r>
              <w:rPr>
                <w:rFonts w:hint="eastAsia"/>
                <w:bCs/>
                <w:highlight w:val="none"/>
                <w:lang w:eastAsia="zh-CN"/>
              </w:rPr>
              <w:t>滁州轨道运营标识标牌及VI制作安装项目（2025年-2026年）（</w:t>
            </w:r>
            <w:r>
              <w:rPr>
                <w:rFonts w:hint="eastAsia"/>
                <w:bCs/>
                <w:highlight w:val="none"/>
                <w:lang w:val="en-US" w:eastAsia="zh-CN"/>
              </w:rPr>
              <w:t>二次）</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1"/>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1"/>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1"/>
              <w:widowControl/>
              <w:autoSpaceDE w:val="0"/>
              <w:spacing w:line="360" w:lineRule="exact"/>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1"/>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1"/>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1"/>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1"/>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1"/>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1"/>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1"/>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1"/>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1"/>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1"/>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1"/>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1"/>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1"/>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1"/>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1"/>
              <w:widowControl/>
              <w:autoSpaceDE w:val="0"/>
              <w:spacing w:line="360" w:lineRule="exact"/>
              <w:rPr>
                <w:rFonts w:hint="default"/>
                <w:bCs/>
                <w:color w:val="000000"/>
                <w:highlight w:val="none"/>
              </w:rPr>
            </w:pPr>
            <w:r>
              <w:rPr>
                <w:rFonts w:hint="eastAsia" w:cs="宋体"/>
                <w:bCs/>
                <w:color w:val="000000"/>
                <w:highlight w:val="none"/>
                <w:lang w:eastAsia="zh-CN"/>
              </w:rPr>
              <w:t>292500</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1"/>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1"/>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1"/>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eastAsia="zh-CN"/>
              </w:rPr>
              <w:t>292500</w:t>
            </w:r>
            <w:r>
              <w:rPr>
                <w:rFonts w:cs="宋体"/>
                <w:bCs/>
                <w:color w:val="000000"/>
                <w:highlight w:val="none"/>
              </w:rPr>
              <w:t>元，投标报价不得超过各最高限价，否则按无效投标处理。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1"/>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1"/>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1"/>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1"/>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1"/>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1"/>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1"/>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1"/>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1"/>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1"/>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1"/>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1"/>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1"/>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1"/>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1"/>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1"/>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1"/>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1"/>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1"/>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1"/>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8</w:t>
            </w:r>
            <w:r>
              <w:rPr>
                <w:highlight w:val="none"/>
              </w:rPr>
              <w:t>月</w:t>
            </w:r>
            <w:r>
              <w:rPr>
                <w:rFonts w:hint="eastAsia"/>
                <w:highlight w:val="none"/>
                <w:lang w:val="en-US" w:eastAsia="zh-CN"/>
              </w:rPr>
              <w:t>8</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1"/>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1"/>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8</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11</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1"/>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1"/>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1"/>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代理服务费金额：3000元。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1"/>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1"/>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1"/>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投标文件及样品提交截止时间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18</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8</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18</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1"/>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1"/>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1"/>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1"/>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1"/>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1"/>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1"/>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1"/>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个工作日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12868C">
            <w:pPr>
              <w:spacing w:line="360" w:lineRule="exact"/>
              <w:jc w:val="left"/>
              <w:rPr>
                <w:rFonts w:ascii="宋体" w:hAnsi="宋体" w:eastAsia="宋体" w:cs="宋体"/>
                <w:highlight w:val="none"/>
              </w:rPr>
            </w:pPr>
            <w:r>
              <w:rPr>
                <w:rFonts w:hint="eastAsia" w:ascii="Times New Roman" w:hAnsi="Times New Roman" w:eastAsia="宋体" w:cs="Times New Roman"/>
                <w:highlight w:val="none"/>
              </w:rPr>
              <w:t>全部标识标牌及VI需求制作安装完成并经招标人验收合格，中标人按招标人要求提交正确无误的支付请求、相应服务工作完成证明文件、相应款项的增值税专用发票等有效付款单据后，一次性付清全部服务费用。以上费用，招标人收到相应款项的增值税专用发票并经审批后于30个工作日内向中标人支付。</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固定单价 。  </w:t>
      </w:r>
      <w:r>
        <w:rPr>
          <w:rFonts w:hint="eastAsia" w:ascii="宋体"/>
          <w:szCs w:val="21"/>
          <w:highlight w:val="none"/>
        </w:rPr>
        <w:t>招标范围内中标综合单价一次性包死，结算时不予调整。</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96602429"/>
      <w:bookmarkEnd w:id="22"/>
      <w:bookmarkStart w:id="23" w:name="_Toc247513962"/>
      <w:bookmarkEnd w:id="23"/>
      <w:bookmarkStart w:id="24" w:name="_Toc144974507"/>
      <w:bookmarkEnd w:id="24"/>
      <w:bookmarkStart w:id="25" w:name="_Toc247527563"/>
      <w:bookmarkEnd w:id="25"/>
      <w:bookmarkStart w:id="26" w:name="_Toc152042315"/>
      <w:bookmarkEnd w:id="26"/>
      <w:bookmarkStart w:id="27" w:name="_Toc152045539"/>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55381670">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2CAEF69D">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22.3投标报价的综合单价包括完成本项目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22.4投标报价的价格是完成项目全部内容（包括后期的相关服务）的价格，其单价即为履行合同的固定单价。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3F2AE0B7">
      <w:pPr>
        <w:spacing w:line="420" w:lineRule="exact"/>
        <w:ind w:firstLine="420" w:firstLineChars="200"/>
        <w:jc w:val="left"/>
        <w:rPr>
          <w:rFonts w:ascii="宋体" w:hAnsi="Times New Roman" w:eastAsia="宋体" w:cs="Times New Roman"/>
          <w:szCs w:val="21"/>
          <w:highlight w:val="none"/>
        </w:rPr>
      </w:pPr>
    </w:p>
    <w:p w14:paraId="27E6A48B">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1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506107320"/>
      <w:bookmarkStart w:id="46" w:name="_Toc95223395"/>
      <w:bookmarkStart w:id="47" w:name="_Toc15058909"/>
      <w:bookmarkStart w:id="48" w:name="_Toc60061492"/>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506107321"/>
      <w:bookmarkStart w:id="50" w:name="_Toc324404868"/>
      <w:bookmarkStart w:id="51" w:name="_Toc60061493"/>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95223397"/>
      <w:bookmarkStart w:id="55" w:name="_Toc60061494"/>
      <w:bookmarkStart w:id="56" w:name="_Toc324404869"/>
      <w:bookmarkStart w:id="57" w:name="_Toc15058911"/>
      <w:bookmarkStart w:id="58" w:name="_Toc506107322"/>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3CDC49C5">
      <w:pPr>
        <w:adjustRightInd w:val="0"/>
        <w:snapToGrid w:val="0"/>
        <w:spacing w:line="420" w:lineRule="exact"/>
        <w:ind w:firstLine="315" w:firstLineChars="150"/>
        <w:rPr>
          <w:rFonts w:ascii="宋体" w:hAnsi="宋体" w:cs="宋体"/>
          <w:b/>
          <w:bCs/>
          <w:color w:val="000000"/>
          <w:szCs w:val="21"/>
          <w:highlight w:val="none"/>
        </w:rPr>
      </w:pPr>
      <w:bookmarkStart w:id="59" w:name="_Toc14651"/>
      <w:bookmarkEnd w:id="59"/>
      <w:bookmarkStart w:id="60" w:name="_Toc10907_WPSOffice_Level3"/>
      <w:r>
        <w:rPr>
          <w:rFonts w:hint="eastAsia" w:ascii="宋体" w:hAnsi="宋体" w:cs="宋体"/>
          <w:b/>
          <w:bCs/>
          <w:color w:val="000000"/>
          <w:szCs w:val="21"/>
          <w:highlight w:val="none"/>
        </w:rPr>
        <w:t>1.中标候选人的确定</w:t>
      </w:r>
    </w:p>
    <w:p w14:paraId="726C6B58">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30B89D62">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18"/>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616C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61835E08">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3EBFE96F">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372F4E85">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043AC59B">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6F9B493C">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14:paraId="060E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atLeast"/>
          <w:jc w:val="center"/>
        </w:trPr>
        <w:tc>
          <w:tcPr>
            <w:tcW w:w="699" w:type="dxa"/>
            <w:vAlign w:val="center"/>
          </w:tcPr>
          <w:p w14:paraId="2C414D5E">
            <w:pPr>
              <w:spacing w:line="300" w:lineRule="exact"/>
              <w:ind w:firstLine="28"/>
              <w:jc w:val="center"/>
              <w:rPr>
                <w:rFonts w:ascii="宋体" w:hAnsi="宋体"/>
                <w:szCs w:val="21"/>
                <w:highlight w:val="none"/>
              </w:rPr>
            </w:pPr>
            <w:r>
              <w:rPr>
                <w:rFonts w:hint="eastAsia" w:ascii="宋体" w:hAnsi="宋体"/>
                <w:szCs w:val="21"/>
                <w:highlight w:val="none"/>
              </w:rPr>
              <w:t>1</w:t>
            </w:r>
          </w:p>
        </w:tc>
        <w:tc>
          <w:tcPr>
            <w:tcW w:w="1315" w:type="dxa"/>
            <w:vAlign w:val="center"/>
          </w:tcPr>
          <w:p w14:paraId="6B653D9B">
            <w:pPr>
              <w:spacing w:line="300" w:lineRule="exact"/>
              <w:jc w:val="center"/>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30BF6EB3">
            <w:pPr>
              <w:spacing w:line="300" w:lineRule="exact"/>
              <w:jc w:val="center"/>
              <w:rPr>
                <w:rFonts w:ascii="宋体" w:hAnsi="宋体" w:cs="宋体"/>
                <w:szCs w:val="21"/>
                <w:highlight w:val="none"/>
              </w:rPr>
            </w:pP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p>
        </w:tc>
        <w:tc>
          <w:tcPr>
            <w:tcW w:w="5615" w:type="dxa"/>
            <w:vAlign w:val="center"/>
          </w:tcPr>
          <w:p w14:paraId="4EDA16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 w:val="21"/>
                <w:szCs w:val="21"/>
                <w:highlight w:val="none"/>
                <w:lang w:val="en-US" w:eastAsia="zh-CN"/>
              </w:rPr>
              <w:t>2022</w:t>
            </w:r>
            <w:r>
              <w:rPr>
                <w:rFonts w:hint="eastAsia" w:ascii="宋体" w:hAnsi="宋体" w:eastAsia="宋体" w:cs="宋体"/>
                <w:sz w:val="21"/>
                <w:szCs w:val="21"/>
                <w:highlight w:val="none"/>
              </w:rPr>
              <w:t>年1月1</w:t>
            </w:r>
            <w:r>
              <w:rPr>
                <w:rFonts w:hint="eastAsia" w:ascii="宋体" w:hAnsi="宋体" w:eastAsia="宋体" w:cs="宋体"/>
                <w:sz w:val="21"/>
                <w:szCs w:val="21"/>
                <w:highlight w:val="none"/>
                <w:lang w:val="en-US" w:eastAsia="zh-CN"/>
              </w:rPr>
              <w:t>日至投标截止时间</w:t>
            </w:r>
            <w:r>
              <w:rPr>
                <w:rFonts w:hint="eastAsia" w:ascii="宋体" w:hAnsi="宋体" w:eastAsia="宋体" w:cs="宋体"/>
                <w:sz w:val="21"/>
                <w:szCs w:val="21"/>
                <w:highlight w:val="none"/>
              </w:rPr>
              <w:t>（以合同签订时间为准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投标人</w:t>
            </w:r>
            <w:r>
              <w:rPr>
                <w:rFonts w:hint="eastAsia" w:ascii="宋体" w:hAnsi="宋体" w:eastAsia="宋体" w:cs="宋体"/>
                <w:sz w:val="21"/>
                <w:szCs w:val="21"/>
                <w:highlight w:val="none"/>
                <w:lang w:val="en-US" w:eastAsia="zh-CN"/>
              </w:rPr>
              <w:t>每</w:t>
            </w:r>
            <w:r>
              <w:rPr>
                <w:rFonts w:hint="eastAsia" w:ascii="宋体" w:hAnsi="宋体" w:eastAsia="宋体" w:cs="宋体"/>
                <w:sz w:val="21"/>
                <w:szCs w:val="21"/>
                <w:highlight w:val="none"/>
              </w:rPr>
              <w:t>提供</w:t>
            </w:r>
            <w:r>
              <w:rPr>
                <w:rFonts w:hint="eastAsia" w:ascii="宋体" w:hAnsi="宋体" w:eastAsia="宋体" w:cs="宋体"/>
                <w:sz w:val="21"/>
                <w:szCs w:val="21"/>
                <w:highlight w:val="none"/>
                <w:lang w:val="en-US" w:eastAsia="zh-CN"/>
              </w:rPr>
              <w:t>一项</w:t>
            </w:r>
            <w:r>
              <w:rPr>
                <w:rFonts w:hint="eastAsia" w:ascii="宋体" w:hAnsi="宋体" w:eastAsia="宋体" w:cs="宋体"/>
                <w:sz w:val="21"/>
                <w:szCs w:val="21"/>
                <w:highlight w:val="none"/>
                <w:lang w:val="en-GB" w:eastAsia="zh-CN"/>
              </w:rPr>
              <w:t>导向标识及VI制作安装</w:t>
            </w:r>
            <w:r>
              <w:rPr>
                <w:rFonts w:hint="eastAsia" w:ascii="宋体" w:hAnsi="宋体" w:eastAsia="宋体" w:cs="宋体"/>
                <w:sz w:val="21"/>
                <w:szCs w:val="21"/>
                <w:highlight w:val="none"/>
              </w:rPr>
              <w:t>业绩的得</w:t>
            </w:r>
            <w:r>
              <w:rPr>
                <w:rFonts w:hint="eastAsia" w:ascii="宋体" w:hAnsi="宋体" w:eastAsia="宋体" w:cs="宋体"/>
                <w:sz w:val="21"/>
                <w:szCs w:val="21"/>
                <w:highlight w:val="none"/>
                <w:lang w:val="en-US" w:eastAsia="zh-CN"/>
              </w:rPr>
              <w:t>3分，</w:t>
            </w:r>
            <w:r>
              <w:rPr>
                <w:rFonts w:hint="eastAsia" w:ascii="宋体" w:hAnsi="宋体" w:eastAsia="宋体" w:cs="宋体"/>
                <w:color w:val="auto"/>
                <w:kern w:val="1"/>
                <w:sz w:val="21"/>
                <w:szCs w:val="21"/>
                <w:highlight w:val="none"/>
                <w:lang w:val="en-US" w:eastAsia="zh-CN"/>
              </w:rPr>
              <w:t>其他的不得分，</w:t>
            </w:r>
            <w:r>
              <w:rPr>
                <w:rFonts w:hint="eastAsia" w:ascii="宋体" w:hAnsi="宋体" w:eastAsia="宋体" w:cs="宋体"/>
                <w:sz w:val="21"/>
                <w:szCs w:val="21"/>
                <w:highlight w:val="none"/>
                <w:lang w:val="en-US" w:eastAsia="zh-CN"/>
              </w:rPr>
              <w:t>本项满分6分。</w:t>
            </w:r>
          </w:p>
          <w:p w14:paraId="73008CD6">
            <w:pPr>
              <w:keepNext w:val="0"/>
              <w:keepLines w:val="0"/>
              <w:pageBreakBefore w:val="0"/>
              <w:widowControl w:val="0"/>
              <w:kinsoku/>
              <w:wordWrap/>
              <w:overflowPunct/>
              <w:topLinePunct w:val="0"/>
              <w:autoSpaceDE/>
              <w:autoSpaceDN/>
              <w:bidi w:val="0"/>
              <w:adjustRightInd/>
              <w:snapToGrid/>
              <w:spacing w:line="240" w:lineRule="auto"/>
              <w:textAlignment w:val="auto"/>
              <w:rPr>
                <w:highlight w:val="none"/>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w:t>
            </w:r>
          </w:p>
        </w:tc>
        <w:tc>
          <w:tcPr>
            <w:tcW w:w="1607" w:type="dxa"/>
            <w:vAlign w:val="center"/>
          </w:tcPr>
          <w:p w14:paraId="501A3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方正仿宋_GB2312"/>
                <w:szCs w:val="21"/>
                <w:highlight w:val="none"/>
              </w:rPr>
            </w:pPr>
            <w:r>
              <w:rPr>
                <w:rFonts w:hint="eastAsia" w:ascii="宋体" w:hAnsi="宋体" w:eastAsia="宋体" w:cs="宋体"/>
                <w:sz w:val="21"/>
                <w:szCs w:val="21"/>
                <w:highlight w:val="none"/>
              </w:rPr>
              <w:t>投标文件中须提供业绩合同扫描件，合同中必须体现出双方签章页、合同签订时间、合同</w:t>
            </w:r>
            <w:r>
              <w:rPr>
                <w:rFonts w:hint="eastAsia" w:ascii="宋体" w:hAnsi="宋体" w:eastAsia="宋体" w:cs="宋体"/>
                <w:sz w:val="21"/>
                <w:szCs w:val="21"/>
                <w:highlight w:val="none"/>
                <w:lang w:val="en-US" w:eastAsia="zh-CN"/>
              </w:rPr>
              <w:t>内容</w:t>
            </w:r>
            <w:r>
              <w:rPr>
                <w:rFonts w:hint="eastAsia" w:ascii="宋体" w:hAnsi="宋体" w:eastAsia="宋体" w:cs="宋体"/>
                <w:sz w:val="21"/>
                <w:szCs w:val="21"/>
                <w:highlight w:val="none"/>
              </w:rPr>
              <w:t>等评审因素等。</w:t>
            </w:r>
          </w:p>
        </w:tc>
      </w:tr>
      <w:tr w14:paraId="2B1D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67E7B0C9">
            <w:pPr>
              <w:spacing w:line="300" w:lineRule="exact"/>
              <w:ind w:firstLine="28"/>
              <w:jc w:val="center"/>
              <w:rPr>
                <w:rFonts w:ascii="宋体" w:hAnsi="宋体"/>
                <w:szCs w:val="21"/>
                <w:highlight w:val="none"/>
              </w:rPr>
            </w:pPr>
            <w:r>
              <w:rPr>
                <w:rFonts w:hint="eastAsia" w:ascii="宋体" w:hAnsi="宋体"/>
                <w:szCs w:val="21"/>
                <w:highlight w:val="none"/>
              </w:rPr>
              <w:t>2</w:t>
            </w:r>
          </w:p>
        </w:tc>
        <w:tc>
          <w:tcPr>
            <w:tcW w:w="1315" w:type="dxa"/>
            <w:vAlign w:val="center"/>
          </w:tcPr>
          <w:p w14:paraId="2C07CF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sz w:val="21"/>
                <w:szCs w:val="21"/>
                <w:highlight w:val="none"/>
              </w:rPr>
              <w:t>认证体系</w:t>
            </w:r>
          </w:p>
        </w:tc>
        <w:tc>
          <w:tcPr>
            <w:tcW w:w="739" w:type="dxa"/>
            <w:vAlign w:val="center"/>
          </w:tcPr>
          <w:p w14:paraId="05458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 w:val="21"/>
                <w:szCs w:val="21"/>
                <w:highlight w:val="none"/>
                <w:lang w:val="en-US" w:eastAsia="zh-CN"/>
              </w:rPr>
              <w:t>3分</w:t>
            </w:r>
          </w:p>
        </w:tc>
        <w:tc>
          <w:tcPr>
            <w:tcW w:w="5615" w:type="dxa"/>
            <w:vAlign w:val="center"/>
          </w:tcPr>
          <w:p w14:paraId="180E09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投标人具有经中国国家认证认可监督管理委员会认证机构颁发的有效的下列证书：</w:t>
            </w:r>
          </w:p>
          <w:p w14:paraId="15FF95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（1）具有有效的质量管理</w:t>
            </w:r>
            <w:r>
              <w:rPr>
                <w:rFonts w:hint="eastAsia" w:ascii="宋体" w:hAnsi="宋体" w:eastAsia="宋体" w:cs="宋体"/>
                <w:sz w:val="21"/>
                <w:szCs w:val="21"/>
                <w:highlight w:val="none"/>
                <w:lang w:val="en-US" w:eastAsia="zh-CN"/>
              </w:rPr>
              <w:t>体系认证证书；</w:t>
            </w:r>
          </w:p>
          <w:p w14:paraId="322E69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r>
              <w:rPr>
                <w:rFonts w:hint="eastAsia" w:ascii="宋体" w:hAnsi="宋体" w:eastAsia="宋体" w:cs="宋体"/>
                <w:sz w:val="21"/>
                <w:szCs w:val="21"/>
                <w:highlight w:val="none"/>
                <w:lang w:val="en-US" w:eastAsia="zh-CN"/>
              </w:rPr>
              <w:t>具有有效的环境管理体系认证证书；</w:t>
            </w:r>
          </w:p>
          <w:p w14:paraId="40A558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r>
              <w:rPr>
                <w:rFonts w:hint="eastAsia" w:ascii="宋体" w:hAnsi="宋体" w:eastAsia="宋体" w:cs="宋体"/>
                <w:sz w:val="21"/>
                <w:szCs w:val="21"/>
                <w:highlight w:val="none"/>
                <w:lang w:val="en-US" w:eastAsia="zh-CN"/>
              </w:rPr>
              <w:t>具有有效的职业健康安全管理体系认证证书；</w:t>
            </w:r>
          </w:p>
          <w:p w14:paraId="7E60F38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szCs w:val="21"/>
                <w:highlight w:val="none"/>
              </w:rPr>
            </w:pPr>
            <w:r>
              <w:rPr>
                <w:rFonts w:hint="eastAsia" w:ascii="宋体" w:hAnsi="宋体" w:eastAsia="宋体" w:cs="宋体"/>
                <w:sz w:val="21"/>
                <w:szCs w:val="21"/>
                <w:highlight w:val="none"/>
                <w:lang w:val="en-US" w:eastAsia="zh-CN"/>
              </w:rPr>
              <w:t>每提供1个得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分，其他的不得分，本</w:t>
            </w:r>
            <w:r>
              <w:rPr>
                <w:rFonts w:hint="eastAsia" w:ascii="宋体" w:hAnsi="宋体" w:cs="宋体"/>
                <w:sz w:val="21"/>
                <w:szCs w:val="21"/>
                <w:highlight w:val="none"/>
                <w:lang w:val="en-US" w:eastAsia="zh-CN"/>
              </w:rPr>
              <w:t>项</w:t>
            </w:r>
            <w:r>
              <w:rPr>
                <w:rFonts w:hint="eastAsia" w:ascii="宋体" w:hAnsi="宋体" w:eastAsia="宋体" w:cs="宋体"/>
                <w:sz w:val="21"/>
                <w:szCs w:val="21"/>
                <w:highlight w:val="none"/>
                <w:lang w:val="en-US" w:eastAsia="zh-CN"/>
              </w:rPr>
              <w:t>满分</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p>
        </w:tc>
        <w:tc>
          <w:tcPr>
            <w:tcW w:w="1607" w:type="dxa"/>
            <w:vAlign w:val="center"/>
          </w:tcPr>
          <w:p w14:paraId="45FB9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Cs w:val="21"/>
                <w:highlight w:val="none"/>
              </w:rPr>
            </w:pPr>
            <w:r>
              <w:rPr>
                <w:rFonts w:hint="eastAsia" w:ascii="Times New Roman" w:hAnsi="Times New Roman" w:eastAsia="宋体" w:cs="Times New Roman"/>
                <w:sz w:val="21"/>
                <w:szCs w:val="21"/>
                <w:highlight w:val="none"/>
                <w:lang w:val="en-US" w:eastAsia="zh-CN"/>
              </w:rPr>
              <w:t>投标文件中提供有效的证书扫描件以及全国认证认可信息公共服务平台证书信息查询截图。</w:t>
            </w:r>
          </w:p>
        </w:tc>
      </w:tr>
      <w:tr w14:paraId="4983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14:paraId="4F3FD190">
            <w:pPr>
              <w:keepNext w:val="0"/>
              <w:keepLines w:val="0"/>
              <w:pageBreakBefore w:val="0"/>
              <w:widowControl w:val="0"/>
              <w:kinsoku/>
              <w:wordWrap/>
              <w:overflowPunct/>
              <w:topLinePunct w:val="0"/>
              <w:autoSpaceDE/>
              <w:autoSpaceDN/>
              <w:bidi w:val="0"/>
              <w:adjustRightInd/>
              <w:snapToGrid/>
              <w:spacing w:line="240" w:lineRule="auto"/>
              <w:ind w:firstLine="28" w:firstLineChars="0"/>
              <w:jc w:val="center"/>
              <w:textAlignment w:val="auto"/>
              <w:rPr>
                <w:rFonts w:ascii="宋体" w:hAnsi="宋体"/>
                <w:szCs w:val="21"/>
                <w:highlight w:val="none"/>
              </w:rPr>
            </w:pPr>
            <w:r>
              <w:rPr>
                <w:rFonts w:hint="eastAsia" w:ascii="宋体" w:hAnsi="宋体" w:eastAsia="宋体" w:cs="宋体"/>
                <w:sz w:val="21"/>
                <w:szCs w:val="21"/>
                <w:highlight w:val="none"/>
                <w:lang w:val="en-US" w:eastAsia="zh-CN"/>
              </w:rPr>
              <w:t>3</w:t>
            </w:r>
          </w:p>
        </w:tc>
        <w:tc>
          <w:tcPr>
            <w:tcW w:w="1315" w:type="dxa"/>
            <w:vAlign w:val="center"/>
          </w:tcPr>
          <w:p w14:paraId="2BF52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Cs w:val="21"/>
                <w:highlight w:val="none"/>
              </w:rPr>
            </w:pPr>
            <w:r>
              <w:rPr>
                <w:rFonts w:hint="eastAsia" w:ascii="宋体" w:hAnsi="宋体" w:eastAsia="宋体" w:cs="宋体"/>
                <w:sz w:val="21"/>
                <w:szCs w:val="21"/>
                <w:highlight w:val="none"/>
              </w:rPr>
              <w:t>机器设备情况</w:t>
            </w:r>
          </w:p>
        </w:tc>
        <w:tc>
          <w:tcPr>
            <w:tcW w:w="739" w:type="dxa"/>
            <w:vAlign w:val="center"/>
          </w:tcPr>
          <w:p w14:paraId="35929F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 w:val="21"/>
                <w:szCs w:val="21"/>
                <w:highlight w:val="none"/>
                <w:lang w:val="en-US" w:eastAsia="zh-CN"/>
              </w:rPr>
              <w:t>11</w:t>
            </w:r>
            <w:r>
              <w:rPr>
                <w:rFonts w:hint="eastAsia" w:ascii="宋体" w:hAnsi="宋体" w:eastAsia="宋体" w:cs="宋体"/>
                <w:sz w:val="21"/>
                <w:szCs w:val="21"/>
                <w:highlight w:val="none"/>
                <w:lang w:val="en-US" w:eastAsia="zh-CN"/>
              </w:rPr>
              <w:t>分</w:t>
            </w:r>
          </w:p>
        </w:tc>
        <w:tc>
          <w:tcPr>
            <w:tcW w:w="5615" w:type="dxa"/>
            <w:vAlign w:val="center"/>
          </w:tcPr>
          <w:p w14:paraId="0A4CEB63">
            <w:pPr>
              <w:numPr>
                <w:ilvl w:val="0"/>
                <w:numId w:val="2"/>
              </w:numPr>
              <w:spacing w:line="24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写真机得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31BBADCA">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雕刻机得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14FC8857">
            <w:pPr>
              <w:spacing w:line="240" w:lineRule="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（3）投标人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辆</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运输车辆得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3CF40188">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丝网印刷设备得</w:t>
            </w:r>
            <w:r>
              <w:rPr>
                <w:rFonts w:hint="eastAsia" w:ascii="宋体" w:hAnsi="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2DE7A2C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切割设备得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其他的不得分，本条满分2分</w:t>
            </w:r>
            <w:r>
              <w:rPr>
                <w:rFonts w:hint="eastAsia" w:ascii="宋体" w:hAnsi="宋体" w:eastAsia="宋体" w:cs="宋体"/>
                <w:color w:val="000000"/>
                <w:sz w:val="21"/>
                <w:szCs w:val="21"/>
                <w:highlight w:val="none"/>
              </w:rPr>
              <w:t>。</w:t>
            </w:r>
          </w:p>
          <w:p w14:paraId="38F334A6">
            <w:pPr>
              <w:spacing w:line="240" w:lineRule="auto"/>
              <w:rPr>
                <w:rFonts w:ascii="宋体" w:hAnsi="宋体" w:cs="宋体"/>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喷绘机得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tc>
        <w:tc>
          <w:tcPr>
            <w:tcW w:w="1607" w:type="dxa"/>
            <w:vAlign w:val="center"/>
          </w:tcPr>
          <w:p w14:paraId="36C07C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szCs w:val="21"/>
                <w:highlight w:val="none"/>
              </w:rPr>
              <w:t>投标文件中须同时提供采购合同（或者同时提供租赁合同和所租设备购置发票）扫描件。</w:t>
            </w:r>
          </w:p>
        </w:tc>
      </w:tr>
    </w:tbl>
    <w:p w14:paraId="31824203">
      <w:pPr>
        <w:adjustRightInd w:val="0"/>
        <w:snapToGrid w:val="0"/>
        <w:spacing w:line="420" w:lineRule="exact"/>
        <w:ind w:firstLine="315" w:firstLineChars="150"/>
        <w:rPr>
          <w:rFonts w:hint="eastAsia" w:ascii="宋体" w:hAnsi="宋体" w:cs="宋体"/>
          <w:b/>
          <w:bCs/>
          <w:color w:val="000000"/>
          <w:szCs w:val="21"/>
          <w:highlight w:val="none"/>
        </w:rPr>
      </w:pPr>
      <w:r>
        <w:rPr>
          <w:rFonts w:hint="eastAsia" w:ascii="宋体" w:hAnsi="宋体" w:eastAsia="宋体" w:cs="Times New Roman"/>
          <w:b/>
          <w:szCs w:val="21"/>
          <w:highlight w:val="none"/>
        </w:rPr>
        <w:t>注：各评委得分的平均值为投标人资信标得分，分值保留两位小数点。</w:t>
      </w:r>
    </w:p>
    <w:p w14:paraId="015E1590">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18"/>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6AFB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51624EF7">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14:paraId="594984F5">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14:paraId="36023C3B">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1B694631">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14:paraId="3219A49E">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14:paraId="137D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04802ED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1</w:t>
            </w:r>
          </w:p>
        </w:tc>
        <w:tc>
          <w:tcPr>
            <w:tcW w:w="1300" w:type="dxa"/>
            <w:vAlign w:val="center"/>
          </w:tcPr>
          <w:p w14:paraId="6FAF7044">
            <w:pPr>
              <w:widowControl/>
              <w:spacing w:line="240" w:lineRule="auto"/>
              <w:jc w:val="center"/>
              <w:rPr>
                <w:rFonts w:cs="宋体"/>
                <w:bCs/>
                <w:szCs w:val="21"/>
                <w:highlight w:val="none"/>
              </w:rPr>
            </w:pPr>
            <w:r>
              <w:rPr>
                <w:rFonts w:hint="eastAsia" w:ascii="宋体" w:hAnsi="宋体" w:eastAsia="宋体" w:cs="宋体"/>
                <w:sz w:val="21"/>
                <w:szCs w:val="21"/>
                <w:highlight w:val="none"/>
                <w:lang w:val="en-US" w:eastAsia="zh-CN"/>
              </w:rPr>
              <w:t>服务方案</w:t>
            </w:r>
          </w:p>
        </w:tc>
        <w:tc>
          <w:tcPr>
            <w:tcW w:w="754" w:type="dxa"/>
            <w:vAlign w:val="center"/>
          </w:tcPr>
          <w:p w14:paraId="183C715A">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5607" w:type="dxa"/>
            <w:vAlign w:val="center"/>
          </w:tcPr>
          <w:p w14:paraId="4F0E9440">
            <w:pPr>
              <w:spacing w:line="240" w:lineRule="auto"/>
              <w:rPr>
                <w:highlight w:val="none"/>
              </w:rPr>
            </w:pPr>
            <w:r>
              <w:rPr>
                <w:rFonts w:hint="eastAsia" w:ascii="宋体" w:hAnsi="宋体" w:eastAsia="宋体" w:cs="宋体"/>
                <w:sz w:val="21"/>
                <w:szCs w:val="21"/>
                <w:highlight w:val="none"/>
                <w:lang w:val="en-US" w:eastAsia="zh-CN"/>
              </w:rPr>
              <w:t>根据投标人提供的服务方案中</w:t>
            </w:r>
            <w:r>
              <w:rPr>
                <w:rFonts w:hint="eastAsia" w:ascii="宋体" w:hAnsi="宋体" w:eastAsia="宋体" w:cs="宋体"/>
                <w:color w:val="000000"/>
                <w:sz w:val="21"/>
                <w:szCs w:val="21"/>
                <w:highlight w:val="none"/>
              </w:rPr>
              <w:t>人员配备，施工方案</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联络方式安排</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响应时间</w:t>
            </w:r>
            <w:r>
              <w:rPr>
                <w:rFonts w:hint="eastAsia" w:ascii="宋体" w:hAnsi="宋体" w:eastAsia="宋体" w:cs="宋体"/>
                <w:color w:val="000000"/>
                <w:sz w:val="21"/>
                <w:szCs w:val="21"/>
                <w:highlight w:val="none"/>
                <w:lang w:val="en-US" w:eastAsia="zh-CN"/>
              </w:rPr>
              <w:t>等内容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强且优于招标人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强且满足招标人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的得7.2分；</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一般且</w:t>
            </w:r>
            <w:r>
              <w:rPr>
                <w:rFonts w:hint="eastAsia" w:ascii="宋体" w:hAnsi="宋体" w:eastAsia="宋体" w:cs="宋体"/>
                <w:color w:val="000000"/>
                <w:sz w:val="21"/>
                <w:szCs w:val="21"/>
                <w:highlight w:val="none"/>
              </w:rPr>
              <w:t>满足</w:t>
            </w:r>
            <w:r>
              <w:rPr>
                <w:rFonts w:hint="eastAsia" w:ascii="宋体" w:hAnsi="宋体" w:eastAsia="宋体" w:cs="宋体"/>
                <w:color w:val="000000"/>
                <w:sz w:val="21"/>
                <w:szCs w:val="21"/>
                <w:highlight w:val="none"/>
                <w:lang w:val="en-US" w:eastAsia="zh-CN"/>
              </w:rPr>
              <w:t>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的得6.4分；其他的不得分，本项满分</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1591" w:type="dxa"/>
            <w:vAlign w:val="center"/>
          </w:tcPr>
          <w:p w14:paraId="416A00AA">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2601B15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投标文件</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r w14:paraId="5C8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14:paraId="11E022D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2</w:t>
            </w:r>
          </w:p>
        </w:tc>
        <w:tc>
          <w:tcPr>
            <w:tcW w:w="1300" w:type="dxa"/>
            <w:vAlign w:val="center"/>
          </w:tcPr>
          <w:p w14:paraId="106A79EF">
            <w:pPr>
              <w:spacing w:line="240" w:lineRule="auto"/>
              <w:jc w:val="center"/>
              <w:rPr>
                <w:rFonts w:cs="宋体"/>
                <w:bCs/>
                <w:szCs w:val="21"/>
                <w:highlight w:val="none"/>
              </w:rPr>
            </w:pPr>
            <w:r>
              <w:rPr>
                <w:rFonts w:hint="eastAsia" w:ascii="宋体" w:hAnsi="宋体" w:eastAsia="宋体" w:cs="宋体"/>
                <w:sz w:val="21"/>
                <w:szCs w:val="21"/>
                <w:highlight w:val="none"/>
              </w:rPr>
              <w:t>产品质量及安全保证</w:t>
            </w:r>
            <w:r>
              <w:rPr>
                <w:rFonts w:hint="eastAsia" w:ascii="宋体" w:hAnsi="宋体" w:eastAsia="宋体" w:cs="宋体"/>
                <w:sz w:val="21"/>
                <w:szCs w:val="21"/>
                <w:highlight w:val="none"/>
                <w:lang w:val="en-US" w:eastAsia="zh-CN"/>
              </w:rPr>
              <w:t>措施</w:t>
            </w:r>
          </w:p>
        </w:tc>
        <w:tc>
          <w:tcPr>
            <w:tcW w:w="754" w:type="dxa"/>
            <w:vAlign w:val="center"/>
          </w:tcPr>
          <w:p w14:paraId="45DC1305">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color w:val="000000"/>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p>
        </w:tc>
        <w:tc>
          <w:tcPr>
            <w:tcW w:w="5607" w:type="dxa"/>
            <w:vAlign w:val="center"/>
          </w:tcPr>
          <w:p w14:paraId="3F615788">
            <w:pPr>
              <w:spacing w:line="240" w:lineRule="auto"/>
              <w:rPr>
                <w:highlight w:val="none"/>
              </w:rPr>
            </w:pPr>
            <w:r>
              <w:rPr>
                <w:rFonts w:hint="eastAsia" w:ascii="宋体" w:hAnsi="宋体" w:eastAsia="宋体" w:cs="宋体"/>
                <w:sz w:val="21"/>
                <w:szCs w:val="21"/>
                <w:highlight w:val="none"/>
                <w:lang w:val="en-US" w:eastAsia="zh-CN"/>
              </w:rPr>
              <w:t>根据投标人提供的</w:t>
            </w:r>
            <w:r>
              <w:rPr>
                <w:rFonts w:hint="eastAsia" w:ascii="宋体" w:hAnsi="宋体" w:eastAsia="宋体" w:cs="宋体"/>
                <w:color w:val="000000"/>
                <w:sz w:val="21"/>
                <w:szCs w:val="21"/>
                <w:highlight w:val="none"/>
              </w:rPr>
              <w:t>方案阐述采用何种措施保证项目中的产品质量，保质期内破损更换，具有安全文明施工保证体系</w:t>
            </w:r>
            <w:r>
              <w:rPr>
                <w:rFonts w:hint="eastAsia" w:ascii="宋体" w:hAnsi="宋体" w:eastAsia="宋体" w:cs="宋体"/>
                <w:color w:val="000000"/>
                <w:sz w:val="21"/>
                <w:szCs w:val="21"/>
                <w:highlight w:val="none"/>
                <w:lang w:val="en-US" w:eastAsia="zh-CN"/>
              </w:rPr>
              <w:t>等，</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都强的得</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强和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一般的得3.6分；</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强和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都一般的得3.2分；其他的不得分，本项满分</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p>
        </w:tc>
        <w:tc>
          <w:tcPr>
            <w:tcW w:w="1591" w:type="dxa"/>
            <w:vAlign w:val="center"/>
          </w:tcPr>
          <w:p w14:paraId="7B68EC4D">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00012444">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投标文件</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r w14:paraId="2AF5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532DF409">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3</w:t>
            </w:r>
          </w:p>
        </w:tc>
        <w:tc>
          <w:tcPr>
            <w:tcW w:w="1300" w:type="dxa"/>
            <w:vAlign w:val="center"/>
          </w:tcPr>
          <w:p w14:paraId="16088862">
            <w:pPr>
              <w:spacing w:line="240" w:lineRule="auto"/>
              <w:jc w:val="center"/>
              <w:rPr>
                <w:rFonts w:cs="宋体"/>
                <w:bCs/>
                <w:szCs w:val="21"/>
                <w:highlight w:val="none"/>
              </w:rPr>
            </w:pPr>
            <w:r>
              <w:rPr>
                <w:rFonts w:hint="eastAsia" w:ascii="宋体" w:hAnsi="宋体" w:eastAsia="宋体" w:cs="宋体"/>
                <w:sz w:val="21"/>
                <w:szCs w:val="21"/>
                <w:highlight w:val="none"/>
                <w:lang w:val="en-US" w:eastAsia="zh-CN"/>
              </w:rPr>
              <w:t>样品</w:t>
            </w:r>
          </w:p>
        </w:tc>
        <w:tc>
          <w:tcPr>
            <w:tcW w:w="754" w:type="dxa"/>
            <w:vAlign w:val="center"/>
          </w:tcPr>
          <w:p w14:paraId="313F247D">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color w:val="000000"/>
                <w:szCs w:val="21"/>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5607" w:type="dxa"/>
            <w:shd w:val="clear" w:color="auto" w:fill="auto"/>
            <w:vAlign w:val="center"/>
          </w:tcPr>
          <w:p w14:paraId="1D8A81EA">
            <w:pPr>
              <w:keepNext w:val="0"/>
              <w:keepLines w:val="0"/>
              <w:pageBreakBefore w:val="0"/>
              <w:widowControl/>
              <w:numPr>
                <w:ilvl w:val="0"/>
                <w:numId w:val="0"/>
              </w:numPr>
              <w:kinsoku/>
              <w:wordWrap/>
              <w:overflowPunct/>
              <w:topLinePunct w:val="0"/>
              <w:autoSpaceDE/>
              <w:autoSpaceDN/>
              <w:bidi w:val="0"/>
              <w:spacing w:line="240" w:lineRule="auto"/>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可移除胶贴+画面+保护膜。（</w:t>
            </w:r>
            <w:r>
              <w:rPr>
                <w:rFonts w:hint="eastAsia" w:ascii="宋体" w:hAnsi="宋体" w:eastAsia="宋体" w:cs="宋体"/>
                <w:i w:val="0"/>
                <w:iCs w:val="0"/>
                <w:caps w:val="0"/>
                <w:color w:val="333333"/>
                <w:spacing w:val="0"/>
                <w:kern w:val="0"/>
                <w:sz w:val="21"/>
                <w:szCs w:val="21"/>
                <w:highlight w:val="none"/>
                <w:shd w:val="clear" w:color="auto" w:fill="FFFFFF"/>
                <w:lang w:val="en-US" w:eastAsia="zh-CN" w:bidi="ar"/>
              </w:rPr>
              <w:t>画面为国标当心碰头样式，尺寸大小为A4</w:t>
            </w:r>
            <w:r>
              <w:rPr>
                <w:rFonts w:hint="eastAsia" w:ascii="宋体" w:hAnsi="宋体" w:eastAsia="宋体" w:cs="宋体"/>
                <w:color w:val="000000"/>
                <w:sz w:val="21"/>
                <w:szCs w:val="21"/>
                <w:highlight w:val="none"/>
              </w:rPr>
              <w:t>），</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2.7</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2.1</w:t>
            </w:r>
            <w:r>
              <w:rPr>
                <w:rFonts w:hint="eastAsia" w:ascii="宋体" w:hAnsi="宋体" w:eastAsia="宋体" w:cs="宋体"/>
                <w:sz w:val="21"/>
                <w:szCs w:val="21"/>
                <w:highlight w:val="none"/>
                <w:lang w:val="en-US" w:eastAsia="zh-CN"/>
              </w:rPr>
              <w:t>分。</w:t>
            </w:r>
          </w:p>
          <w:p w14:paraId="364C54B8">
            <w:pPr>
              <w:keepNext w:val="0"/>
              <w:keepLines w:val="0"/>
              <w:pageBreakBefore w:val="0"/>
              <w:widowControl/>
              <w:numPr>
                <w:ilvl w:val="0"/>
                <w:numId w:val="0"/>
              </w:numPr>
              <w:kinsoku/>
              <w:wordWrap/>
              <w:overflowPunct/>
              <w:topLinePunct w:val="0"/>
              <w:autoSpaceDE/>
              <w:autoSpaceDN/>
              <w:bidi w:val="0"/>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2㎜铝板+工程反光膜+刻字（画面为国标禁止攀爬，尺寸</w:t>
            </w:r>
            <w:r>
              <w:rPr>
                <w:rFonts w:hint="eastAsia" w:ascii="宋体" w:hAnsi="宋体" w:eastAsia="宋体" w:cs="宋体"/>
                <w:color w:val="000000"/>
                <w:sz w:val="21"/>
                <w:szCs w:val="21"/>
                <w:highlight w:val="none"/>
                <w:lang w:val="en-US" w:eastAsia="zh-CN"/>
              </w:rPr>
              <w:t>大小</w:t>
            </w:r>
            <w:r>
              <w:rPr>
                <w:rFonts w:hint="eastAsia" w:ascii="宋体" w:hAnsi="宋体" w:eastAsia="宋体" w:cs="宋体"/>
                <w:color w:val="000000"/>
                <w:sz w:val="21"/>
                <w:szCs w:val="21"/>
                <w:highlight w:val="none"/>
              </w:rPr>
              <w:t>为A4），</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2.7</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2.1</w:t>
            </w:r>
            <w:r>
              <w:rPr>
                <w:rFonts w:hint="eastAsia" w:ascii="宋体" w:hAnsi="宋体" w:eastAsia="宋体" w:cs="宋体"/>
                <w:sz w:val="21"/>
                <w:szCs w:val="21"/>
                <w:highlight w:val="none"/>
                <w:lang w:val="en-US" w:eastAsia="zh-CN"/>
              </w:rPr>
              <w:t>分。</w:t>
            </w:r>
          </w:p>
          <w:p w14:paraId="1CDADAF8">
            <w:pPr>
              <w:keepNext w:val="0"/>
              <w:keepLines w:val="0"/>
              <w:pageBreakBefore w:val="0"/>
              <w:widowControl/>
              <w:numPr>
                <w:ilvl w:val="0"/>
                <w:numId w:val="0"/>
              </w:numPr>
              <w:kinsoku/>
              <w:wordWrap/>
              <w:overflowPunct/>
              <w:topLinePunct w:val="0"/>
              <w:autoSpaceDE/>
              <w:autoSpaceDN/>
              <w:bidi w:val="0"/>
              <w:spacing w:line="240" w:lineRule="auto"/>
              <w:ind w:leftChars="0"/>
              <w:jc w:val="left"/>
              <w:textAlignment w:val="center"/>
              <w:rPr>
                <w:rFonts w:hint="eastAsia"/>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画面+保护膜+5㎜PVC底板+5㎜透明亚克力倒斜边（班组管理看板，画面自行设计，尺寸</w:t>
            </w:r>
            <w:r>
              <w:rPr>
                <w:rFonts w:hint="eastAsia" w:ascii="宋体" w:hAnsi="宋体" w:eastAsia="宋体" w:cs="宋体"/>
                <w:color w:val="000000"/>
                <w:sz w:val="21"/>
                <w:szCs w:val="21"/>
                <w:highlight w:val="none"/>
                <w:lang w:val="en-US" w:eastAsia="zh-CN"/>
              </w:rPr>
              <w:t>大小</w:t>
            </w:r>
            <w:r>
              <w:rPr>
                <w:rFonts w:hint="eastAsia" w:ascii="宋体" w:hAnsi="宋体" w:eastAsia="宋体" w:cs="宋体"/>
                <w:color w:val="000000"/>
                <w:sz w:val="21"/>
                <w:szCs w:val="21"/>
                <w:highlight w:val="none"/>
              </w:rPr>
              <w:t>为A4），</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1.8</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1.6</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1.4</w:t>
            </w:r>
            <w:r>
              <w:rPr>
                <w:rFonts w:hint="eastAsia" w:ascii="宋体" w:hAnsi="宋体" w:eastAsia="宋体" w:cs="宋体"/>
                <w:sz w:val="21"/>
                <w:szCs w:val="21"/>
                <w:highlight w:val="none"/>
                <w:lang w:val="en-US" w:eastAsia="zh-CN"/>
              </w:rPr>
              <w:t>分。</w:t>
            </w:r>
          </w:p>
          <w:p w14:paraId="65F01981">
            <w:pPr>
              <w:spacing w:line="240" w:lineRule="auto"/>
              <w:rPr>
                <w:rFonts w:ascii="宋体" w:hAnsi="宋体"/>
                <w:highlight w:val="none"/>
              </w:rPr>
            </w:pPr>
            <w:r>
              <w:rPr>
                <w:rFonts w:hint="eastAsia" w:ascii="宋体" w:hAnsi="宋体" w:eastAsia="宋体" w:cs="宋体"/>
                <w:sz w:val="21"/>
                <w:szCs w:val="21"/>
                <w:highlight w:val="none"/>
                <w:lang w:val="en-US" w:eastAsia="zh-CN"/>
              </w:rPr>
              <w:t>注：未提供样品的不得分。</w:t>
            </w:r>
          </w:p>
        </w:tc>
        <w:tc>
          <w:tcPr>
            <w:tcW w:w="1591" w:type="dxa"/>
            <w:vAlign w:val="center"/>
          </w:tcPr>
          <w:p w14:paraId="000C1A24">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2160B7A6">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样品</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bl>
    <w:p w14:paraId="4F3C2D6F">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w:t>
      </w:r>
    </w:p>
    <w:p w14:paraId="127ADED3">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1.各投标人技术标总得分为各评委评分的平均值为最终得分。取两位小数，小数点后第三位四舍五入。</w:t>
      </w:r>
    </w:p>
    <w:p w14:paraId="0EC312E1">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2.该项目技术标为明标评审，样品递交方式：</w:t>
      </w:r>
    </w:p>
    <w:p w14:paraId="6CB80D7D">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①本项目须提供不同的3件样品（详见3.样品清单），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14:paraId="6BEA66C0">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②样品须使用顺丰快递密封送达至规定地点。样品邮寄地址：滁州市南谯区徽州路与扬子大道交叉口控制中心大楼5层 ，收件人：</w:t>
      </w:r>
      <w:r>
        <w:rPr>
          <w:rFonts w:hint="eastAsia" w:ascii="Times New Roman" w:hAnsi="Times New Roman" w:cs="Times New Roman"/>
          <w:b/>
          <w:color w:val="000000"/>
          <w:szCs w:val="21"/>
          <w:highlight w:val="none"/>
          <w:lang w:val="en-US" w:eastAsia="zh-CN"/>
        </w:rPr>
        <w:t>杭祥婷</w:t>
      </w:r>
      <w:r>
        <w:rPr>
          <w:rFonts w:hint="eastAsia" w:ascii="Times New Roman" w:hAnsi="Times New Roman" w:eastAsia="宋体" w:cs="Times New Roman"/>
          <w:b/>
          <w:color w:val="000000"/>
          <w:szCs w:val="21"/>
          <w:highlight w:val="none"/>
          <w:lang w:val="en-US" w:eastAsia="zh-CN"/>
        </w:rPr>
        <w:t xml:space="preserve"> ，联系方式：0550-3352129；未使用顺丰快递送达的或未按要求密封的将被拒绝，样品评分项按零分处理。</w:t>
      </w:r>
    </w:p>
    <w:p w14:paraId="1A74B4C9">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③每个样品须在尾部分别标注对应序号 。</w:t>
      </w:r>
    </w:p>
    <w:p w14:paraId="0A483F31">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④样品密封要求：样品需进行密封，否则样品得分按零分处理；在密封箱中放置加盖投标单位公章的样品清单，便于区分投标单位信息及后期核对样品。</w:t>
      </w:r>
    </w:p>
    <w:p w14:paraId="10ACE8CF">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⑤未中标的投标人样品在公示期结束后由未中标人自行取回或选择邮件退回（顺丰到付），逾期招标人将不负责保管；中标人提供的样品在公示期结束后封存在招标人处。</w:t>
      </w:r>
    </w:p>
    <w:p w14:paraId="65C8646C">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3.样品清单：</w:t>
      </w:r>
    </w:p>
    <w:tbl>
      <w:tblPr>
        <w:tblStyle w:val="18"/>
        <w:tblW w:w="8022" w:type="dxa"/>
        <w:jc w:val="center"/>
        <w:tblLayout w:type="fixed"/>
        <w:tblCellMar>
          <w:top w:w="0" w:type="dxa"/>
          <w:left w:w="108" w:type="dxa"/>
          <w:bottom w:w="0" w:type="dxa"/>
          <w:right w:w="108" w:type="dxa"/>
        </w:tblCellMar>
      </w:tblPr>
      <w:tblGrid>
        <w:gridCol w:w="782"/>
        <w:gridCol w:w="4996"/>
        <w:gridCol w:w="834"/>
        <w:gridCol w:w="1410"/>
      </w:tblGrid>
      <w:tr w14:paraId="5A2A3A05">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6F2269F">
            <w:pPr>
              <w:widowControl/>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4996" w:type="dxa"/>
            <w:tcBorders>
              <w:top w:val="single" w:color="auto" w:sz="4" w:space="0"/>
              <w:left w:val="single" w:color="auto" w:sz="4" w:space="0"/>
              <w:bottom w:val="single" w:color="auto" w:sz="4" w:space="0"/>
              <w:right w:val="single" w:color="auto" w:sz="4" w:space="0"/>
            </w:tcBorders>
            <w:noWrap/>
            <w:vAlign w:val="center"/>
          </w:tcPr>
          <w:p w14:paraId="0793B16C">
            <w:pPr>
              <w:widowControl/>
              <w:jc w:val="center"/>
              <w:rPr>
                <w:rFonts w:ascii="宋体" w:hAnsi="宋体" w:cs="宋体"/>
                <w:b/>
                <w:kern w:val="0"/>
                <w:szCs w:val="21"/>
                <w:highlight w:val="none"/>
              </w:rPr>
            </w:pPr>
            <w:r>
              <w:rPr>
                <w:rFonts w:hint="eastAsia" w:ascii="宋体" w:hAnsi="宋体" w:cs="宋体"/>
                <w:b/>
                <w:kern w:val="0"/>
                <w:szCs w:val="21"/>
                <w:highlight w:val="none"/>
              </w:rPr>
              <w:t>名称</w:t>
            </w:r>
          </w:p>
        </w:tc>
        <w:tc>
          <w:tcPr>
            <w:tcW w:w="834" w:type="dxa"/>
            <w:tcBorders>
              <w:top w:val="single" w:color="auto" w:sz="4" w:space="0"/>
              <w:left w:val="nil"/>
              <w:bottom w:val="single" w:color="auto" w:sz="4" w:space="0"/>
              <w:right w:val="single" w:color="auto" w:sz="4" w:space="0"/>
            </w:tcBorders>
            <w:vAlign w:val="center"/>
          </w:tcPr>
          <w:p w14:paraId="4F57C5FC">
            <w:pPr>
              <w:widowControl/>
              <w:jc w:val="center"/>
              <w:rPr>
                <w:rFonts w:ascii="宋体" w:hAnsi="宋体" w:cs="宋体"/>
                <w:b/>
                <w:kern w:val="0"/>
                <w:szCs w:val="21"/>
                <w:highlight w:val="none"/>
              </w:rPr>
            </w:pPr>
            <w:r>
              <w:rPr>
                <w:rFonts w:hint="eastAsia" w:ascii="宋体" w:hAnsi="宋体" w:cs="宋体"/>
                <w:b/>
                <w:kern w:val="0"/>
                <w:szCs w:val="21"/>
                <w:highlight w:val="none"/>
              </w:rPr>
              <w:t>单位</w:t>
            </w:r>
          </w:p>
        </w:tc>
        <w:tc>
          <w:tcPr>
            <w:tcW w:w="1410" w:type="dxa"/>
            <w:tcBorders>
              <w:top w:val="single" w:color="auto" w:sz="4" w:space="0"/>
              <w:left w:val="single" w:color="auto" w:sz="4" w:space="0"/>
              <w:bottom w:val="single" w:color="auto" w:sz="4" w:space="0"/>
              <w:right w:val="single" w:color="auto" w:sz="4" w:space="0"/>
            </w:tcBorders>
            <w:noWrap/>
            <w:vAlign w:val="center"/>
          </w:tcPr>
          <w:p w14:paraId="4C856DAB">
            <w:pPr>
              <w:widowControl/>
              <w:jc w:val="center"/>
              <w:rPr>
                <w:rFonts w:ascii="宋体" w:hAnsi="宋体" w:cs="宋体"/>
                <w:b/>
                <w:kern w:val="0"/>
                <w:szCs w:val="21"/>
                <w:highlight w:val="none"/>
              </w:rPr>
            </w:pPr>
            <w:r>
              <w:rPr>
                <w:rFonts w:hint="eastAsia" w:ascii="宋体" w:hAnsi="宋体" w:cs="宋体"/>
                <w:b/>
                <w:kern w:val="0"/>
                <w:szCs w:val="21"/>
                <w:highlight w:val="none"/>
              </w:rPr>
              <w:t>数量</w:t>
            </w:r>
          </w:p>
        </w:tc>
      </w:tr>
      <w:tr w14:paraId="11D71530">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64441180">
            <w:pPr>
              <w:widowControl/>
              <w:jc w:val="center"/>
              <w:rPr>
                <w:rFonts w:ascii="宋体" w:hAnsi="宋体"/>
                <w:b/>
                <w:bCs/>
                <w:color w:val="000000"/>
                <w:szCs w:val="21"/>
                <w:highlight w:val="none"/>
              </w:rPr>
            </w:pPr>
            <w:r>
              <w:rPr>
                <w:rFonts w:ascii="宋体" w:hAnsi="宋体"/>
                <w:b/>
                <w:bCs/>
                <w:color w:val="000000"/>
                <w:szCs w:val="21"/>
                <w:highlight w:val="none"/>
              </w:rPr>
              <w:t>1</w:t>
            </w:r>
          </w:p>
        </w:tc>
        <w:tc>
          <w:tcPr>
            <w:tcW w:w="4996" w:type="dxa"/>
            <w:tcBorders>
              <w:top w:val="single" w:color="auto" w:sz="4" w:space="0"/>
              <w:left w:val="single" w:color="auto" w:sz="4" w:space="0"/>
              <w:bottom w:val="single" w:color="auto" w:sz="4" w:space="0"/>
              <w:right w:val="single" w:color="auto" w:sz="4" w:space="0"/>
            </w:tcBorders>
            <w:noWrap/>
            <w:vAlign w:val="center"/>
          </w:tcPr>
          <w:p w14:paraId="0F993B20">
            <w:pPr>
              <w:widowControl/>
              <w:jc w:val="center"/>
              <w:rPr>
                <w:rFonts w:hint="eastAsia" w:ascii="宋体" w:hAnsi="宋体" w:cs="宋体" w:eastAsiaTheme="minorEastAsia"/>
                <w:color w:val="000000"/>
                <w:kern w:val="0"/>
                <w:szCs w:val="21"/>
                <w:highlight w:val="none"/>
                <w:lang w:eastAsia="zh-CN"/>
              </w:rPr>
            </w:pPr>
            <w:r>
              <w:rPr>
                <w:rFonts w:hint="eastAsia" w:ascii="宋体" w:hAnsi="宋体"/>
                <w:color w:val="000000"/>
                <w:szCs w:val="21"/>
                <w:highlight w:val="none"/>
                <w:lang w:eastAsia="zh-CN"/>
              </w:rPr>
              <w:t>可移除胶贴+画面+保护膜（画面为国标当心碰头样式，尺寸大小为A4）</w:t>
            </w:r>
          </w:p>
        </w:tc>
        <w:tc>
          <w:tcPr>
            <w:tcW w:w="834" w:type="dxa"/>
            <w:tcBorders>
              <w:top w:val="single" w:color="auto" w:sz="4" w:space="0"/>
              <w:left w:val="nil"/>
              <w:bottom w:val="single" w:color="auto" w:sz="4" w:space="0"/>
              <w:right w:val="single" w:color="auto" w:sz="4" w:space="0"/>
            </w:tcBorders>
            <w:vAlign w:val="center"/>
          </w:tcPr>
          <w:p w14:paraId="187FF8F1">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66CBF846">
            <w:pPr>
              <w:widowControl/>
              <w:jc w:val="center"/>
              <w:rPr>
                <w:rFonts w:ascii="宋体" w:hAnsi="宋体" w:cs="宋体"/>
                <w:kern w:val="0"/>
                <w:szCs w:val="21"/>
                <w:highlight w:val="none"/>
              </w:rPr>
            </w:pPr>
            <w:r>
              <w:rPr>
                <w:rFonts w:hint="eastAsia" w:ascii="宋体" w:hAnsi="宋体" w:cs="宋体"/>
                <w:kern w:val="0"/>
                <w:szCs w:val="21"/>
                <w:highlight w:val="none"/>
              </w:rPr>
              <w:t>1</w:t>
            </w:r>
          </w:p>
        </w:tc>
      </w:tr>
      <w:tr w14:paraId="0A86E024">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C3FBDBD">
            <w:pPr>
              <w:widowControl/>
              <w:jc w:val="center"/>
              <w:rPr>
                <w:rFonts w:ascii="宋体" w:hAnsi="宋体"/>
                <w:b/>
                <w:bCs/>
                <w:color w:val="000000"/>
                <w:szCs w:val="21"/>
                <w:highlight w:val="none"/>
              </w:rPr>
            </w:pPr>
            <w:r>
              <w:rPr>
                <w:rFonts w:ascii="宋体" w:hAnsi="宋体"/>
                <w:b/>
                <w:bCs/>
                <w:color w:val="000000"/>
                <w:szCs w:val="21"/>
                <w:highlight w:val="none"/>
              </w:rPr>
              <w:t>2</w:t>
            </w:r>
          </w:p>
        </w:tc>
        <w:tc>
          <w:tcPr>
            <w:tcW w:w="4996" w:type="dxa"/>
            <w:tcBorders>
              <w:top w:val="single" w:color="auto" w:sz="4" w:space="0"/>
              <w:left w:val="single" w:color="auto" w:sz="4" w:space="0"/>
              <w:bottom w:val="single" w:color="auto" w:sz="4" w:space="0"/>
              <w:right w:val="single" w:color="auto" w:sz="4" w:space="0"/>
            </w:tcBorders>
            <w:noWrap/>
            <w:vAlign w:val="center"/>
          </w:tcPr>
          <w:p w14:paraId="1BB67759">
            <w:pPr>
              <w:widowControl/>
              <w:jc w:val="center"/>
              <w:rPr>
                <w:rFonts w:ascii="宋体" w:hAnsi="宋体"/>
                <w:color w:val="000000"/>
                <w:szCs w:val="21"/>
                <w:highlight w:val="none"/>
              </w:rPr>
            </w:pPr>
            <w:r>
              <w:rPr>
                <w:rFonts w:hint="eastAsia" w:ascii="宋体" w:hAnsi="宋体"/>
                <w:color w:val="000000"/>
                <w:szCs w:val="21"/>
                <w:highlight w:val="none"/>
              </w:rPr>
              <w:t>2㎜铝板+工程反光膜+刻字（画面为国标禁止攀爬，尺寸大小为A4）</w:t>
            </w:r>
          </w:p>
        </w:tc>
        <w:tc>
          <w:tcPr>
            <w:tcW w:w="834" w:type="dxa"/>
            <w:tcBorders>
              <w:top w:val="single" w:color="auto" w:sz="4" w:space="0"/>
              <w:left w:val="nil"/>
              <w:bottom w:val="single" w:color="auto" w:sz="4" w:space="0"/>
              <w:right w:val="single" w:color="auto" w:sz="4" w:space="0"/>
            </w:tcBorders>
            <w:vAlign w:val="center"/>
          </w:tcPr>
          <w:p w14:paraId="51688D72">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4A475727">
            <w:pPr>
              <w:widowControl/>
              <w:jc w:val="center"/>
              <w:rPr>
                <w:rFonts w:ascii="宋体" w:hAnsi="宋体" w:cs="宋体"/>
                <w:kern w:val="0"/>
                <w:szCs w:val="21"/>
                <w:highlight w:val="none"/>
              </w:rPr>
            </w:pPr>
            <w:r>
              <w:rPr>
                <w:rFonts w:hint="eastAsia" w:ascii="宋体" w:hAnsi="宋体" w:cs="宋体"/>
                <w:kern w:val="0"/>
                <w:szCs w:val="21"/>
                <w:highlight w:val="none"/>
              </w:rPr>
              <w:t>1</w:t>
            </w:r>
          </w:p>
        </w:tc>
      </w:tr>
      <w:tr w14:paraId="3CCA61C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5B97C649">
            <w:pPr>
              <w:widowControl/>
              <w:jc w:val="center"/>
              <w:rPr>
                <w:rFonts w:ascii="宋体" w:hAnsi="宋体"/>
                <w:b/>
                <w:bCs/>
                <w:color w:val="000000"/>
                <w:szCs w:val="21"/>
                <w:highlight w:val="none"/>
              </w:rPr>
            </w:pPr>
            <w:r>
              <w:rPr>
                <w:rFonts w:ascii="宋体" w:hAnsi="宋体"/>
                <w:b/>
                <w:bCs/>
                <w:color w:val="000000"/>
                <w:szCs w:val="21"/>
                <w:highlight w:val="none"/>
              </w:rPr>
              <w:t>3</w:t>
            </w:r>
          </w:p>
        </w:tc>
        <w:tc>
          <w:tcPr>
            <w:tcW w:w="4996" w:type="dxa"/>
            <w:tcBorders>
              <w:top w:val="single" w:color="auto" w:sz="4" w:space="0"/>
              <w:left w:val="single" w:color="auto" w:sz="4" w:space="0"/>
              <w:bottom w:val="single" w:color="auto" w:sz="4" w:space="0"/>
              <w:right w:val="single" w:color="auto" w:sz="4" w:space="0"/>
            </w:tcBorders>
            <w:noWrap/>
            <w:vAlign w:val="center"/>
          </w:tcPr>
          <w:p w14:paraId="266AE00F">
            <w:pPr>
              <w:widowControl/>
              <w:jc w:val="center"/>
              <w:rPr>
                <w:rFonts w:ascii="宋体" w:hAnsi="宋体" w:cs="宋体"/>
                <w:color w:val="000000"/>
                <w:kern w:val="0"/>
                <w:szCs w:val="21"/>
                <w:highlight w:val="none"/>
              </w:rPr>
            </w:pPr>
            <w:r>
              <w:rPr>
                <w:rFonts w:hint="eastAsia" w:ascii="宋体" w:hAnsi="宋体"/>
                <w:color w:val="000000"/>
                <w:szCs w:val="21"/>
                <w:highlight w:val="none"/>
              </w:rPr>
              <w:t>画面+保护膜+5㎜PVC底板+5㎜透明亚克力倒斜边（班组管理看板，画面自行设计，尺寸大小为A4）</w:t>
            </w:r>
          </w:p>
        </w:tc>
        <w:tc>
          <w:tcPr>
            <w:tcW w:w="834" w:type="dxa"/>
            <w:tcBorders>
              <w:top w:val="single" w:color="auto" w:sz="4" w:space="0"/>
              <w:left w:val="nil"/>
              <w:bottom w:val="single" w:color="auto" w:sz="4" w:space="0"/>
              <w:right w:val="single" w:color="auto" w:sz="4" w:space="0"/>
            </w:tcBorders>
            <w:vAlign w:val="center"/>
          </w:tcPr>
          <w:p w14:paraId="0E073E71">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7D4188CF">
            <w:pPr>
              <w:widowControl/>
              <w:jc w:val="center"/>
              <w:rPr>
                <w:rFonts w:ascii="宋体" w:hAnsi="宋体" w:cs="宋体"/>
                <w:kern w:val="0"/>
                <w:szCs w:val="21"/>
                <w:highlight w:val="none"/>
              </w:rPr>
            </w:pPr>
            <w:r>
              <w:rPr>
                <w:rFonts w:hint="eastAsia" w:ascii="宋体" w:hAnsi="宋体" w:cs="宋体"/>
                <w:kern w:val="0"/>
                <w:szCs w:val="21"/>
                <w:highlight w:val="none"/>
              </w:rPr>
              <w:t>1</w:t>
            </w:r>
          </w:p>
        </w:tc>
      </w:tr>
    </w:tbl>
    <w:p w14:paraId="517C7347">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w:t>
      </w:r>
      <w:r>
        <w:rPr>
          <w:rFonts w:hint="eastAsia" w:ascii="宋体" w:hAnsi="宋体" w:cs="宋体"/>
          <w:b/>
          <w:bCs/>
          <w:color w:val="000000"/>
          <w:szCs w:val="21"/>
          <w:highlight w:val="none"/>
          <w:lang w:val="en-US" w:eastAsia="zh-CN"/>
        </w:rPr>
        <w:t>6</w:t>
      </w:r>
      <w:r>
        <w:rPr>
          <w:rFonts w:hint="eastAsia" w:ascii="宋体" w:hAnsi="宋体" w:cs="宋体"/>
          <w:b/>
          <w:bCs/>
          <w:color w:val="000000"/>
          <w:szCs w:val="21"/>
          <w:highlight w:val="none"/>
        </w:rPr>
        <w:t>0分）</w:t>
      </w:r>
    </w:p>
    <w:tbl>
      <w:tblPr>
        <w:tblStyle w:val="18"/>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73F1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11E98A7">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14:paraId="4E0583E3">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14:paraId="23968E93">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14:paraId="604FBDE8">
            <w:pPr>
              <w:jc w:val="center"/>
              <w:rPr>
                <w:rFonts w:ascii="宋体" w:hAnsi="宋体" w:cs="宋体"/>
                <w:szCs w:val="21"/>
                <w:highlight w:val="none"/>
              </w:rPr>
            </w:pPr>
            <w:r>
              <w:rPr>
                <w:rFonts w:hint="eastAsia" w:ascii="宋体" w:hAnsi="宋体" w:cs="宋体"/>
                <w:szCs w:val="21"/>
                <w:highlight w:val="none"/>
              </w:rPr>
              <w:t>评审细则</w:t>
            </w:r>
          </w:p>
        </w:tc>
      </w:tr>
      <w:tr w14:paraId="11C1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3E2E7358">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14:paraId="07ABC253">
            <w:pPr>
              <w:spacing w:line="240" w:lineRule="auto"/>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14:paraId="151F9D42">
            <w:pPr>
              <w:spacing w:line="240" w:lineRule="auto"/>
              <w:jc w:val="center"/>
              <w:rPr>
                <w:rFonts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0分</w:t>
            </w:r>
          </w:p>
        </w:tc>
        <w:tc>
          <w:tcPr>
            <w:tcW w:w="7181" w:type="dxa"/>
            <w:vAlign w:val="center"/>
          </w:tcPr>
          <w:p w14:paraId="409FA79A">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718633B4">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6</w:t>
            </w:r>
            <w:r>
              <w:rPr>
                <w:rFonts w:hint="eastAsia" w:ascii="宋体" w:hAnsi="宋体" w:cs="宋体"/>
                <w:highlight w:val="none"/>
              </w:rPr>
              <w:t>0分，小数点后保留二位小数，第三位四舍五入；</w:t>
            </w:r>
          </w:p>
          <w:p w14:paraId="3E1D7C5A">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0F45E60F">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2C3C4704">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1967F9E1">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6E8AC67C">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60"/>
      <w:r>
        <w:rPr>
          <w:rFonts w:hint="eastAsia" w:ascii="宋体" w:hAnsi="宋体" w:cs="宋体"/>
          <w:b/>
          <w:bCs/>
          <w:color w:val="000000"/>
          <w:szCs w:val="21"/>
          <w:highlight w:val="none"/>
        </w:rPr>
        <w:t>评标办法</w:t>
      </w:r>
    </w:p>
    <w:p w14:paraId="0F6EB77A">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6D20141F">
      <w:pPr>
        <w:adjustRightInd w:val="0"/>
        <w:snapToGrid w:val="0"/>
        <w:spacing w:line="420" w:lineRule="exact"/>
        <w:ind w:firstLine="315" w:firstLineChars="150"/>
        <w:rPr>
          <w:rFonts w:ascii="宋体" w:hAnsi="宋体" w:cs="宋体"/>
          <w:b/>
          <w:bCs/>
          <w:color w:val="000000"/>
          <w:szCs w:val="21"/>
          <w:highlight w:val="none"/>
        </w:rPr>
      </w:pPr>
      <w:bookmarkStart w:id="61" w:name="_Toc58430318"/>
      <w:bookmarkStart w:id="62" w:name="_Toc362983802"/>
      <w:bookmarkStart w:id="63" w:name="_Toc449028878"/>
      <w:bookmarkStart w:id="64" w:name="_Toc267320058"/>
      <w:bookmarkStart w:id="65" w:name="_Toc363135205"/>
      <w:r>
        <w:rPr>
          <w:rFonts w:hint="eastAsia" w:ascii="宋体" w:hAnsi="宋体" w:cs="宋体"/>
          <w:b/>
          <w:bCs/>
          <w:color w:val="000000"/>
          <w:szCs w:val="21"/>
          <w:highlight w:val="none"/>
        </w:rPr>
        <w:t>6.评标委员会的职责</w:t>
      </w:r>
    </w:p>
    <w:p w14:paraId="6E6D3409">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EB42D16">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DAE3023">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46565B7B">
      <w:pPr>
        <w:spacing w:line="440" w:lineRule="exact"/>
        <w:ind w:firstLine="315" w:firstLineChars="150"/>
        <w:jc w:val="left"/>
        <w:rPr>
          <w:rFonts w:ascii="宋体" w:hAnsi="宋体" w:eastAsia="宋体" w:cs="宋体"/>
          <w:color w:val="000000"/>
          <w:highlight w:val="none"/>
        </w:rPr>
      </w:pPr>
      <w:bookmarkStart w:id="66" w:name="_Toc95223402"/>
      <w:r>
        <w:rPr>
          <w:rFonts w:hint="eastAsia" w:ascii="宋体" w:hAnsi="宋体"/>
          <w:color w:val="000000"/>
          <w:szCs w:val="21"/>
          <w:highlight w:val="none"/>
        </w:rPr>
        <w:t>评标先做准备工作，再进行资格、技术标评审，然后进行商务标评审。</w:t>
      </w:r>
      <w:bookmarkEnd w:id="66"/>
    </w:p>
    <w:p w14:paraId="5414A587">
      <w:pPr>
        <w:spacing w:line="440" w:lineRule="exact"/>
        <w:ind w:firstLine="315" w:firstLineChars="150"/>
        <w:jc w:val="left"/>
        <w:rPr>
          <w:rFonts w:ascii="宋体" w:hAnsi="宋体" w:cs="宋体"/>
          <w:color w:val="000000"/>
          <w:highlight w:val="none"/>
        </w:rPr>
      </w:pPr>
      <w:bookmarkStart w:id="67" w:name="_Toc60061500"/>
      <w:bookmarkStart w:id="68" w:name="_Toc15058917"/>
      <w:r>
        <w:rPr>
          <w:rFonts w:hint="eastAsia" w:ascii="宋体" w:hAnsi="宋体" w:cs="宋体"/>
          <w:color w:val="000000"/>
          <w:highlight w:val="none"/>
        </w:rPr>
        <w:t>7.1评标准备工作</w:t>
      </w:r>
    </w:p>
    <w:p w14:paraId="1937BBF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593E2E8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9" w:name="_Toc15058916"/>
      <w:bookmarkStart w:id="70" w:name="_Toc60061499"/>
      <w:r>
        <w:rPr>
          <w:rFonts w:hint="eastAsia" w:ascii="宋体" w:hAnsi="宋体" w:cs="宋体"/>
          <w:color w:val="000000"/>
          <w:highlight w:val="none"/>
        </w:rPr>
        <w:t>托的代理机构编</w:t>
      </w:r>
      <w:bookmarkEnd w:id="69"/>
      <w:bookmarkEnd w:id="70"/>
      <w:r>
        <w:rPr>
          <w:rFonts w:hint="eastAsia" w:ascii="宋体" w:hAnsi="宋体" w:cs="宋体"/>
          <w:color w:val="000000"/>
          <w:highlight w:val="none"/>
        </w:rPr>
        <w:t>制的招标项目情况材料。</w:t>
      </w:r>
    </w:p>
    <w:p w14:paraId="55B41B7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5C21EEE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7073E49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7"/>
    <w:bookmarkEnd w:id="68"/>
    <w:p w14:paraId="72220FB8">
      <w:pPr>
        <w:spacing w:line="440" w:lineRule="exact"/>
        <w:ind w:firstLine="315" w:firstLineChars="150"/>
        <w:jc w:val="left"/>
        <w:rPr>
          <w:rFonts w:ascii="宋体" w:hAnsi="宋体" w:cs="宋体"/>
          <w:color w:val="000000"/>
          <w:highlight w:val="none"/>
        </w:rPr>
      </w:pPr>
      <w:bookmarkStart w:id="71" w:name="_Toc95223405"/>
      <w:r>
        <w:rPr>
          <w:rFonts w:hint="eastAsia" w:ascii="宋体" w:hAnsi="宋体" w:cs="宋体"/>
          <w:color w:val="000000"/>
          <w:highlight w:val="none"/>
        </w:rPr>
        <w:t>7.2推荐中标候选人</w:t>
      </w:r>
    </w:p>
    <w:p w14:paraId="0A492A2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104D983E">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71"/>
    </w:p>
    <w:bookmarkEnd w:id="61"/>
    <w:bookmarkEnd w:id="62"/>
    <w:bookmarkEnd w:id="63"/>
    <w:bookmarkEnd w:id="64"/>
    <w:p w14:paraId="4DC63D32">
      <w:pPr>
        <w:spacing w:line="440" w:lineRule="exact"/>
        <w:ind w:firstLine="315" w:firstLineChars="150"/>
        <w:jc w:val="left"/>
        <w:rPr>
          <w:rFonts w:ascii="宋体" w:hAnsi="宋体" w:cs="宋体"/>
          <w:color w:val="000000"/>
          <w:highlight w:val="none"/>
        </w:rPr>
      </w:pPr>
      <w:bookmarkStart w:id="72" w:name="_Hlk61815781"/>
      <w:r>
        <w:rPr>
          <w:rFonts w:hint="eastAsia" w:ascii="宋体" w:hAnsi="宋体" w:cs="宋体"/>
          <w:color w:val="000000"/>
          <w:highlight w:val="none"/>
        </w:rPr>
        <w:t>8.1详细评审标准：见资信标、技术标和商务标评审表。</w:t>
      </w:r>
    </w:p>
    <w:p w14:paraId="63FE327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06ED4FF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4DD1415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5994C90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58B0FFC8">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785304D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34FA5DB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14:paraId="4E7962E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14:paraId="0EF5CCD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69F964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3721084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7E583F7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3D6A0C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7C73D80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7F3AEFD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345B4E4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09A4388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174FC5F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5"/>
    <w:bookmarkEnd w:id="72"/>
    <w:p w14:paraId="7ACD3E45">
      <w:pPr>
        <w:adjustRightInd w:val="0"/>
        <w:snapToGrid w:val="0"/>
        <w:spacing w:line="420" w:lineRule="exact"/>
        <w:ind w:firstLine="315" w:firstLineChars="150"/>
        <w:rPr>
          <w:rFonts w:ascii="宋体" w:hAnsi="宋体" w:cs="宋体"/>
          <w:b/>
          <w:bCs/>
          <w:color w:val="000000"/>
          <w:szCs w:val="21"/>
          <w:highlight w:val="none"/>
        </w:rPr>
      </w:pPr>
      <w:bookmarkStart w:id="73" w:name="_Toc95223439"/>
      <w:r>
        <w:rPr>
          <w:rFonts w:hint="eastAsia" w:ascii="宋体" w:hAnsi="宋体" w:cs="宋体"/>
          <w:b/>
          <w:bCs/>
          <w:color w:val="000000"/>
          <w:szCs w:val="21"/>
          <w:highlight w:val="none"/>
        </w:rPr>
        <w:t>10.投标文件的澄清和补正</w:t>
      </w:r>
      <w:bookmarkEnd w:id="73"/>
    </w:p>
    <w:p w14:paraId="43D8D9C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11C09E2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5B1190C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4EB78D5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4B69D7D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64F5FFC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43B43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3DB99479">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2B10987A">
      <w:pPr>
        <w:adjustRightInd w:val="0"/>
        <w:snapToGrid w:val="0"/>
        <w:spacing w:line="420" w:lineRule="exact"/>
        <w:ind w:firstLine="315" w:firstLineChars="150"/>
        <w:rPr>
          <w:rFonts w:ascii="宋体" w:hAnsi="宋体" w:cs="宋体"/>
          <w:b/>
          <w:bCs/>
          <w:color w:val="000000"/>
          <w:szCs w:val="21"/>
          <w:highlight w:val="none"/>
        </w:rPr>
      </w:pPr>
      <w:bookmarkStart w:id="74" w:name="_Toc95223441"/>
      <w:r>
        <w:rPr>
          <w:rFonts w:hint="eastAsia" w:ascii="宋体" w:hAnsi="宋体" w:cs="宋体"/>
          <w:b/>
          <w:bCs/>
          <w:color w:val="000000"/>
          <w:szCs w:val="21"/>
          <w:highlight w:val="none"/>
        </w:rPr>
        <w:t>11.评审结果</w:t>
      </w:r>
      <w:bookmarkEnd w:id="74"/>
    </w:p>
    <w:p w14:paraId="4FF25252">
      <w:pPr>
        <w:spacing w:line="440" w:lineRule="exact"/>
        <w:ind w:firstLine="315" w:firstLineChars="150"/>
        <w:jc w:val="left"/>
        <w:rPr>
          <w:rFonts w:ascii="宋体" w:hAnsi="宋体" w:cs="宋体"/>
          <w:color w:val="000000"/>
          <w:highlight w:val="none"/>
        </w:rPr>
      </w:pPr>
      <w:bookmarkStart w:id="75" w:name="_Toc95223442"/>
      <w:r>
        <w:rPr>
          <w:rFonts w:hint="eastAsia" w:ascii="宋体" w:hAnsi="宋体" w:cs="宋体"/>
          <w:color w:val="000000"/>
          <w:highlight w:val="none"/>
        </w:rPr>
        <w:t>11.1评标委员会按照总得分由高到低顺序推荐中标候选人。</w:t>
      </w:r>
    </w:p>
    <w:p w14:paraId="0546AD3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609F6D7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60E183B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30C50F2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294E1CD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40416B3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4151916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1BA1EE0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128E7C4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1680345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3EB423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7A72393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4D08FEF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14:paraId="5B3ED370">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14:paraId="27F1A4C8">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033B096E">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14:paraId="2007E782">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7CD4A59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1.本项目为滁宁城际铁路（滁州段）标识标牌及VI现场测量、设计、制作、运输、安装和维护项目，包括滁宁城际</w:t>
      </w:r>
      <w:r>
        <w:rPr>
          <w:rFonts w:hint="eastAsia" w:ascii="宋体" w:hAnsi="宋体" w:cs="宋体"/>
          <w:color w:val="000000"/>
          <w:szCs w:val="21"/>
          <w:highlight w:val="none"/>
          <w:lang w:val="en-US" w:eastAsia="zh-CN"/>
        </w:rPr>
        <w:t>铁路</w:t>
      </w:r>
      <w:r>
        <w:rPr>
          <w:rFonts w:hint="eastAsia" w:ascii="宋体" w:hAnsi="宋体" w:eastAsia="宋体" w:cs="宋体"/>
          <w:color w:val="000000"/>
          <w:szCs w:val="21"/>
          <w:highlight w:val="none"/>
          <w:lang w:val="en-US" w:eastAsia="zh-CN"/>
        </w:rPr>
        <w:t>全线、控制中心、车辆段，</w:t>
      </w:r>
      <w:r>
        <w:rPr>
          <w:rFonts w:hint="eastAsia" w:ascii="宋体" w:hAnsi="宋体" w:eastAsia="宋体" w:cs="宋体"/>
          <w:color w:val="000000"/>
          <w:szCs w:val="21"/>
          <w:highlight w:val="none"/>
        </w:rPr>
        <w:t>其中导向标识的现场测量、设计、制作、运输、安装和维护工作</w:t>
      </w:r>
      <w:r>
        <w:rPr>
          <w:rFonts w:hint="eastAsia" w:ascii="宋体" w:hAnsi="宋体" w:eastAsia="宋体" w:cs="宋体"/>
          <w:color w:val="000000"/>
          <w:szCs w:val="21"/>
          <w:highlight w:val="none"/>
          <w:lang w:val="en-US" w:eastAsia="zh-CN"/>
        </w:rPr>
        <w:t>及《运营公司VI手册》编制、更新。</w:t>
      </w:r>
    </w:p>
    <w:p w14:paraId="7BDCBAF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1.1滁宁城际铁路（滁州段）全长46.46km，设站14座，其中地下站2座，高架站12座，预留站4座，设控制中心、车辆段各一处，在相官镇、花博园附近设置牵引变电所。</w:t>
      </w:r>
    </w:p>
    <w:p w14:paraId="58394834">
      <w:pPr>
        <w:keepNext w:val="0"/>
        <w:keepLines w:val="0"/>
        <w:pageBreakBefore w:val="0"/>
        <w:kinsoku/>
        <w:wordWrap/>
        <w:overflowPunct/>
        <w:topLinePunct w:val="0"/>
        <w:autoSpaceDE/>
        <w:autoSpaceDN/>
        <w:bidi w:val="0"/>
        <w:adjustRightInd/>
        <w:snapToGrid w:val="0"/>
        <w:spacing w:line="400" w:lineRule="exact"/>
        <w:ind w:firstLine="420"/>
        <w:textAlignment w:val="auto"/>
        <w:rPr>
          <w:highlight w:val="none"/>
        </w:rPr>
      </w:pPr>
      <w:r>
        <w:rPr>
          <w:rFonts w:hint="eastAsia" w:ascii="宋体" w:hAnsi="宋体" w:eastAsia="宋体" w:cs="宋体"/>
          <w:color w:val="000000"/>
          <w:szCs w:val="21"/>
          <w:highlight w:val="none"/>
          <w:lang w:val="en-US" w:eastAsia="zh-CN"/>
        </w:rPr>
        <w:t>1.2《运营公司VI手册》更新：运营公司VI手册更新，主要包括《运营公司VI设计总体原则》《滁宁城际铁路VIS 应用识别系统》的VI文件及PDF文件更新及完善工作。</w:t>
      </w:r>
    </w:p>
    <w:p w14:paraId="7AC0E766">
      <w:pPr>
        <w:snapToGrid w:val="0"/>
        <w:spacing w:line="400" w:lineRule="exact"/>
        <w:ind w:firstLine="420" w:firstLineChars="200"/>
        <w:rPr>
          <w:highlight w:val="none"/>
        </w:rPr>
      </w:pPr>
      <w:r>
        <w:rPr>
          <w:rFonts w:hint="eastAsia" w:ascii="宋体" w:hAnsi="宋体" w:cs="宋体"/>
          <w:b/>
          <w:bCs/>
          <w:color w:val="000000"/>
          <w:szCs w:val="21"/>
          <w:highlight w:val="none"/>
        </w:rPr>
        <w:t>二、采购清单</w:t>
      </w:r>
    </w:p>
    <w:tbl>
      <w:tblPr>
        <w:tblStyle w:val="18"/>
        <w:tblW w:w="5406" w:type="pct"/>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1559"/>
        <w:gridCol w:w="2661"/>
        <w:gridCol w:w="1034"/>
        <w:gridCol w:w="1169"/>
        <w:gridCol w:w="1305"/>
        <w:gridCol w:w="1096"/>
        <w:gridCol w:w="932"/>
      </w:tblGrid>
      <w:tr w14:paraId="3263D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14"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5EBAF34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43BDE24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1277"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76C6A60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材质工艺</w:t>
            </w:r>
          </w:p>
        </w:tc>
        <w:tc>
          <w:tcPr>
            <w:tcW w:w="1058" w:type="pct"/>
            <w:gridSpan w:val="2"/>
            <w:tcBorders>
              <w:top w:val="single" w:color="000000" w:sz="4" w:space="0"/>
              <w:left w:val="single" w:color="000000" w:sz="4" w:space="0"/>
              <w:bottom w:val="single" w:color="000000" w:sz="4" w:space="0"/>
              <w:right w:val="single" w:color="000000" w:sz="4" w:space="0"/>
            </w:tcBorders>
            <w:shd w:val="clear" w:color="auto" w:fill="D0CECE"/>
            <w:vAlign w:val="center"/>
          </w:tcPr>
          <w:p w14:paraId="5B5E5A5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尺寸(M)</w:t>
            </w:r>
          </w:p>
        </w:tc>
        <w:tc>
          <w:tcPr>
            <w:tcW w:w="626"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16F0AF1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面积(㎡)</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3A0C5A83">
            <w:pPr>
              <w:keepNext w:val="0"/>
              <w:keepLines w:val="0"/>
              <w:widowControl/>
              <w:suppressLineNumbers w:val="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cs="宋体"/>
                <w:b/>
                <w:bCs/>
                <w:i w:val="0"/>
                <w:iCs w:val="0"/>
                <w:color w:val="000000"/>
                <w:kern w:val="0"/>
                <w:sz w:val="22"/>
                <w:szCs w:val="22"/>
                <w:highlight w:val="none"/>
                <w:u w:val="none"/>
                <w:lang w:val="en-US" w:eastAsia="zh-CN" w:bidi="ar"/>
              </w:rPr>
              <w:t>数量（个）</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68ACFC2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是否安装</w:t>
            </w:r>
          </w:p>
        </w:tc>
      </w:tr>
      <w:tr w14:paraId="4A30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14"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2DC40C09">
            <w:pPr>
              <w:jc w:val="center"/>
              <w:rPr>
                <w:rFonts w:hint="eastAsia" w:ascii="宋体" w:hAnsi="宋体" w:eastAsia="宋体" w:cs="宋体"/>
                <w:b/>
                <w:bCs/>
                <w:i w:val="0"/>
                <w:iCs w:val="0"/>
                <w:color w:val="000000"/>
                <w:sz w:val="22"/>
                <w:szCs w:val="22"/>
                <w:highlight w:val="none"/>
                <w:u w:val="none"/>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44FFED74">
            <w:pPr>
              <w:jc w:val="center"/>
              <w:rPr>
                <w:rFonts w:hint="eastAsia" w:ascii="宋体" w:hAnsi="宋体" w:eastAsia="宋体" w:cs="宋体"/>
                <w:b/>
                <w:bCs/>
                <w:i w:val="0"/>
                <w:iCs w:val="0"/>
                <w:color w:val="000000"/>
                <w:sz w:val="22"/>
                <w:szCs w:val="22"/>
                <w:highlight w:val="none"/>
                <w:u w:val="none"/>
              </w:rPr>
            </w:pPr>
          </w:p>
        </w:tc>
        <w:tc>
          <w:tcPr>
            <w:tcW w:w="1277"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C76E243">
            <w:pPr>
              <w:jc w:val="center"/>
              <w:rPr>
                <w:rFonts w:hint="eastAsia" w:ascii="宋体" w:hAnsi="宋体" w:eastAsia="宋体" w:cs="宋体"/>
                <w:b/>
                <w:bCs/>
                <w:i w:val="0"/>
                <w:iCs w:val="0"/>
                <w:color w:val="000000"/>
                <w:sz w:val="22"/>
                <w:szCs w:val="22"/>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CAB7F9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长</w:t>
            </w:r>
          </w:p>
        </w:tc>
        <w:tc>
          <w:tcPr>
            <w:tcW w:w="561"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34ED2B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宽</w:t>
            </w:r>
          </w:p>
        </w:tc>
        <w:tc>
          <w:tcPr>
            <w:tcW w:w="626"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18DE768C">
            <w:pPr>
              <w:jc w:val="center"/>
              <w:rPr>
                <w:rFonts w:hint="eastAsia" w:ascii="宋体" w:hAnsi="宋体" w:eastAsia="宋体" w:cs="宋体"/>
                <w:b/>
                <w:bCs/>
                <w:i w:val="0"/>
                <w:iCs w:val="0"/>
                <w:color w:val="000000"/>
                <w:sz w:val="22"/>
                <w:szCs w:val="22"/>
                <w:highlight w:val="none"/>
                <w:u w:val="none"/>
              </w:rPr>
            </w:pP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2A4FDB82">
            <w:pPr>
              <w:jc w:val="center"/>
              <w:rPr>
                <w:rFonts w:hint="eastAsia" w:ascii="宋体" w:hAnsi="宋体" w:eastAsia="宋体" w:cs="宋体"/>
                <w:b/>
                <w:bCs/>
                <w:i w:val="0"/>
                <w:iCs w:val="0"/>
                <w:color w:val="000000"/>
                <w:sz w:val="22"/>
                <w:szCs w:val="22"/>
                <w:highlight w:val="none"/>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702C5E88">
            <w:pPr>
              <w:jc w:val="center"/>
              <w:rPr>
                <w:rFonts w:hint="eastAsia" w:ascii="宋体" w:hAnsi="宋体" w:eastAsia="宋体" w:cs="宋体"/>
                <w:b/>
                <w:bCs/>
                <w:i w:val="0"/>
                <w:iCs w:val="0"/>
                <w:color w:val="000000"/>
                <w:sz w:val="22"/>
                <w:szCs w:val="22"/>
                <w:highlight w:val="none"/>
                <w:u w:val="none"/>
              </w:rPr>
            </w:pPr>
          </w:p>
        </w:tc>
      </w:tr>
      <w:tr w14:paraId="6F2FA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D6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E3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制度框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3D5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4cm开启式铝型材+画面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37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4B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FF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0.7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64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2B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w:t>
            </w:r>
          </w:p>
        </w:tc>
      </w:tr>
      <w:tr w14:paraId="5E18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79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B7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轨道示意图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CB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5mm厚PVC展板+画面+1cm亚克力展板倒斜边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64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35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FE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89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12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w:t>
            </w:r>
          </w:p>
        </w:tc>
      </w:tr>
      <w:tr w14:paraId="08B3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7B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A3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工作看板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DC6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5mm</w:t>
            </w:r>
            <w:r>
              <w:rPr>
                <w:rFonts w:hint="eastAsia" w:ascii="宋体" w:hAnsi="宋体" w:eastAsia="宋体" w:cs="宋体"/>
                <w:i w:val="0"/>
                <w:iCs w:val="0"/>
                <w:color w:val="000000"/>
                <w:kern w:val="0"/>
                <w:sz w:val="22"/>
                <w:szCs w:val="22"/>
                <w:highlight w:val="none"/>
                <w:u w:val="none"/>
                <w:lang w:val="en-US" w:eastAsia="zh-CN" w:bidi="ar"/>
              </w:rPr>
              <w:t>厚</w:t>
            </w:r>
            <w:r>
              <w:rPr>
                <w:rFonts w:hint="default" w:ascii="Times New Roman" w:hAnsi="Times New Roman" w:eastAsia="宋体" w:cs="Times New Roman"/>
                <w:i w:val="0"/>
                <w:iCs w:val="0"/>
                <w:color w:val="000000"/>
                <w:kern w:val="0"/>
                <w:sz w:val="22"/>
                <w:szCs w:val="22"/>
                <w:highlight w:val="none"/>
                <w:u w:val="none"/>
                <w:lang w:val="en-US" w:eastAsia="zh-CN" w:bidi="ar"/>
              </w:rPr>
              <w:t>PVC</w:t>
            </w:r>
            <w:r>
              <w:rPr>
                <w:rFonts w:hint="eastAsia" w:ascii="宋体" w:hAnsi="宋体" w:eastAsia="宋体" w:cs="宋体"/>
                <w:i w:val="0"/>
                <w:iCs w:val="0"/>
                <w:color w:val="000000"/>
                <w:kern w:val="0"/>
                <w:sz w:val="22"/>
                <w:szCs w:val="22"/>
                <w:highlight w:val="none"/>
                <w:u w:val="none"/>
                <w:lang w:val="en-US" w:eastAsia="zh-CN" w:bidi="ar"/>
              </w:rPr>
              <w:t>展板</w:t>
            </w:r>
            <w:r>
              <w:rPr>
                <w:rFonts w:hint="default" w:ascii="Times New Roman" w:hAnsi="Times New Roman" w:eastAsia="宋体" w:cs="Times New Roman"/>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画面</w:t>
            </w:r>
            <w:r>
              <w:rPr>
                <w:rFonts w:hint="default" w:ascii="Times New Roman" w:hAnsi="Times New Roman" w:eastAsia="宋体" w:cs="Times New Roman"/>
                <w:i w:val="0"/>
                <w:iCs w:val="0"/>
                <w:color w:val="000000"/>
                <w:kern w:val="0"/>
                <w:sz w:val="22"/>
                <w:szCs w:val="22"/>
                <w:highlight w:val="none"/>
                <w:u w:val="none"/>
                <w:lang w:val="en-US" w:eastAsia="zh-CN" w:bidi="ar"/>
              </w:rPr>
              <w:t>+1cm</w:t>
            </w:r>
            <w:r>
              <w:rPr>
                <w:rFonts w:hint="eastAsia" w:ascii="宋体" w:hAnsi="宋体" w:eastAsia="宋体" w:cs="宋体"/>
                <w:i w:val="0"/>
                <w:iCs w:val="0"/>
                <w:color w:val="000000"/>
                <w:kern w:val="0"/>
                <w:sz w:val="22"/>
                <w:szCs w:val="22"/>
                <w:highlight w:val="none"/>
                <w:u w:val="none"/>
                <w:lang w:val="en-US" w:eastAsia="zh-CN" w:bidi="ar"/>
              </w:rPr>
              <w:t>亚克力展板倒斜边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1D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2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71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8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76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是</w:t>
            </w:r>
          </w:p>
        </w:tc>
      </w:tr>
      <w:tr w14:paraId="3F3E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B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71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安全宣传栏</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1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高清写真覆光膜覆5mmpvc</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6B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3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C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2.0125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53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FC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C69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B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598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工作看板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3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5mm厚PVC展板+画面+1cm亚克力展板倒斜边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B8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A3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27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E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A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120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6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C76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紧急停梯</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42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C64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BC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AA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0.008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B8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1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768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9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1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闲人免进</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AE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0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6F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4F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0.0525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4C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57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878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1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32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消火栓使用说明</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2B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B56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2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ACE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0.1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07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1C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DF0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2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0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灭火器放置点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89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EB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0D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2E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1E4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96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BF1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4F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E5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指示灯闪烁请勿上下车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3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CF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0.88</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2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DB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6C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E5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744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C5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568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指示灯闪烁请勿上下车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DD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3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7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75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D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6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144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2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05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急停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3F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可移亮白PVC，户外高清写真，抗UV冷裱膜，异形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A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B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F2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8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415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00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D02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A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0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润滑油非危险品</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B5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F5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854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43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1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2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064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C3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D12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严禁擅自进入轨行区</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3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6C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0C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3E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35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EB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2E4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BF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4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禁止攀爬警示标识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0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C6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39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E5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7B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72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92E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AB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72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温湿度标识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2F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3M可移亮白PVC+户外高清写真+抗UV冷裱膜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7C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11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A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77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FD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5F6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B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E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电缆口</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E0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可移亮白PVC、户外高清写真、抗UV冷裱膜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7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97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9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47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32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1B5F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E6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CF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必须戴安全帽</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21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B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A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A9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67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05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EE8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70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70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必须洗手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2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1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3A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6C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32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EE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452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B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E1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必须加锁</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B5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BC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32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6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6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4A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AC0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F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F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必须戴防护眼镜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ABE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4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1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701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7B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DE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4538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4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7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必须穿防护鞋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87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224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A0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E9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4F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B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6DB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2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3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必须戴防护手套</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07B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1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2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B6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E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13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EB0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1D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A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必须系安全带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8A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7DA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A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D3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CA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0C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BCA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07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39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电扶梯十禁图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35B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2E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E6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29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BD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B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269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B1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54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安全管理责任牌</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5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5mm厚PVC展板+画面+包边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C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F1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1C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0.0311</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2E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6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91D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E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19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安全警示标识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34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Style w:val="51"/>
                <w:rFonts w:hint="eastAsia" w:asciiTheme="minorEastAsia" w:hAnsiTheme="minorEastAsia" w:eastAsiaTheme="minorEastAsia" w:cstheme="minorEastAsia"/>
                <w:sz w:val="22"/>
                <w:szCs w:val="22"/>
                <w:highlight w:val="none"/>
                <w:lang w:val="en-US" w:eastAsia="zh-CN" w:bidi="ar"/>
              </w:rPr>
              <w:t>耐磨防滑</w:t>
            </w:r>
            <w:r>
              <w:rPr>
                <w:rStyle w:val="52"/>
                <w:rFonts w:hint="eastAsia" w:asciiTheme="minorEastAsia" w:hAnsiTheme="minorEastAsia" w:eastAsiaTheme="minorEastAsia" w:cstheme="minorEastAsia"/>
                <w:sz w:val="22"/>
                <w:szCs w:val="22"/>
                <w:highlight w:val="none"/>
                <w:lang w:val="en-US" w:eastAsia="zh-CN" w:bidi="ar"/>
              </w:rPr>
              <w:t>PVC</w:t>
            </w:r>
            <w:r>
              <w:rPr>
                <w:rStyle w:val="51"/>
                <w:rFonts w:hint="eastAsia" w:asciiTheme="minorEastAsia" w:hAnsiTheme="minorEastAsia" w:eastAsiaTheme="minorEastAsia" w:cstheme="minorEastAsia"/>
                <w:sz w:val="22"/>
                <w:szCs w:val="22"/>
                <w:highlight w:val="none"/>
                <w:lang w:val="en-US" w:eastAsia="zh-CN" w:bidi="ar"/>
              </w:rPr>
              <w:t>材质反光贴膜（带背胶）</w:t>
            </w:r>
            <w:r>
              <w:rPr>
                <w:rStyle w:val="52"/>
                <w:rFonts w:hint="eastAsia" w:asciiTheme="minorEastAsia" w:hAnsiTheme="minorEastAsia" w:eastAsiaTheme="minorEastAsia" w:cstheme="minorEastAsia"/>
                <w:sz w:val="22"/>
                <w:szCs w:val="22"/>
                <w:highlight w:val="none"/>
                <w:lang w:val="en-US" w:eastAsia="zh-CN" w:bidi="ar"/>
              </w:rPr>
              <w:t>(</w:t>
            </w:r>
            <w:r>
              <w:rPr>
                <w:rStyle w:val="51"/>
                <w:rFonts w:hint="eastAsia" w:asciiTheme="minorEastAsia" w:hAnsiTheme="minorEastAsia" w:eastAsiaTheme="minorEastAsia" w:cstheme="minorEastAsia"/>
                <w:sz w:val="22"/>
                <w:szCs w:val="22"/>
                <w:highlight w:val="none"/>
                <w:lang w:val="en-US" w:eastAsia="zh-CN" w:bidi="ar"/>
              </w:rPr>
              <w:t>室内</w:t>
            </w:r>
            <w:r>
              <w:rPr>
                <w:rStyle w:val="52"/>
                <w:rFonts w:hint="eastAsia" w:asciiTheme="minorEastAsia" w:hAnsiTheme="minorEastAsia" w:eastAsiaTheme="minorEastAsia" w:cstheme="minorEastAsia"/>
                <w:sz w:val="22"/>
                <w:szCs w:val="22"/>
                <w:highlight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F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4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20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3B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0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AA5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D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F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司机名牌</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D6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免层压PVC卡+双面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B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F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9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0.0058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58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F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9C2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E0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31C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禁止合闸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F1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双面双色板、雕刻、2mmPVC、吊件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05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E2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73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4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6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9C6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02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835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禁止分闸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9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双面双色板、雕刻、2mmPVC、吊件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6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C4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25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DE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0C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EB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D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3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禁止堆放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2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双面双色板、雕刻、2mmPVC、吊件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D4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A3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C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DC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02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B52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31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9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母婴室</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1C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PVC硬片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4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9A8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A1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8B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D3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AA5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02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AE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无障碍电梯</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6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PVC硬片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0A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28C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60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6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1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380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4D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C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无障碍卫生间或无障碍坑位</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3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PVC硬片</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7B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7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0F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0.0405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DE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F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5A05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C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AB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垂梯标贴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3E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车贴哑膜+5mmPVC</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36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2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AD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9C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3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BD99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4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8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垂梯标贴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A37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车贴哑膜+5mmPVC</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DB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17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A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D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D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F3BC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C7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E4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红警示胶带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3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D7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4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28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8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264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0A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2BE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7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D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4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1F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C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5D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10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1337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8D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66CE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6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黄警示胶带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9E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70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90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0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FB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244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E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2E9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D6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9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黄黑警示胶带</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04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PVC警示胶带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975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21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D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15.84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2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1122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ED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FBF5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5A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41</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191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当心碰头</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17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2mm透明PVC+进口油墨画面+双面胶</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ACE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45F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71AE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0.045</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48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7E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34D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4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0E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清扫工具存放点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26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2mm透明PVC、进口油墨丝网印刷、双面胶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ED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8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43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82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49</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DC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3B1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3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8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扶梯请勿倚靠警示标识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4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耐磨防滑PVC（黄底黑字带背胶）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1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F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A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EF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19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7CD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AD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1D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消防安全重点部位</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1CC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5mm厚PVC展板+画面+包边</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3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D1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5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B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5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6D0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F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00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特色工班打造</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D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5mm厚PVC展板+画面+1cm亚克力展板倒斜边</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02F5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lang w:val="en-US"/>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尺寸需现场设计，按装饰10平米房间报价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6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C8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FB14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7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C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绿色地标指示贴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7F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绿色，防水PVC材质，背面带不干胶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50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5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B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13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4350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2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83A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4B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C6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节能标贴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47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E9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88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68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C0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196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EF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868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F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C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桌面定位胶布</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13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防水PVC材质，背面带不干胶，1cm*130m</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4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0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13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3B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A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3FD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9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77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起点、终点标贴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75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A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E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DD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2A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59</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A0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5FCCF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8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0E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圆形数字贴（红色1-60，直径7cm）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AD2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3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B0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11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6D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4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7BD3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C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D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圆形数字贴（绿色1-100，直径7cm）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76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B2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E5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E6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9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A7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1F53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A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B6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圆形数字贴（橙色1-100，直径7cm）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CCA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4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D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59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C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9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E31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9A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B2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蓝色定位标识（3*1cm）</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713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防水PVC材质，背面带不干胶，磨砂蓝L型</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13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6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5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0.0003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8A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E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1DA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5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D3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清洁工具标识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7B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45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C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6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6E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0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547D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33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40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三爪吸盘摆放标识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15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3E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D5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E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A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5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E82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68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5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防鼠重点点位标识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AA8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防水PVC材质，背面带不干胶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E9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A6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07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9FC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58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8F82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E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A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禁止操作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1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C6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72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C7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F5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90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2A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75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6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接地</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C74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36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6C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E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8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A4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70F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6B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C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注意安全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50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D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09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7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E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F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4DCB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3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4B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当心火灾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B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369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E0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B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14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B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E7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7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B8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当心触电</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0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5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E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6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94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432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3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1B2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DA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2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当心碰头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90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双面双色板、雕刻、亚克力、吊件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9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A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DD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0.0988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22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3F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C48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F1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11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消防器材提示</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A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4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E7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F3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0.045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2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04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D3F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20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F1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消防器材禁止挪用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D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82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B8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1C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0.03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4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5C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BF2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9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AE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定置线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85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可移除胶贴+画面+地贴保护膜（要求耐磨防滑）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3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8E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A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F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43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5805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23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8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禁止吸烟</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1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62C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2D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D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B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9F8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B5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D0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禁止吸烟</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20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1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2E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9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4C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341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39E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5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68</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B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ATO标贴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D8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5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79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E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0.0105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2B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8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C0F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F7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B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ATP标贴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DE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13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F4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E29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0.0054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8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8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698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3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FE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禁止攀爬</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B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95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EC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D3A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E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1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FC02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DA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BB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禁止触摸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13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95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E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EE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9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90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8EE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C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6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禁止入内</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15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9C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EE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63C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3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AB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F61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9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C6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儿童身高购票线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DB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E1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8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96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1.36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32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D0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1A3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33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A0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票价表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E3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C9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A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1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0.648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B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1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CC8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8F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C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严禁隔栏递物</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C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可移除胶贴+画面+保护膜（双面）</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0B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0.87</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B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2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9E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24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CA2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2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05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节能标贴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6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CA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C8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2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52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BE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BACA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B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06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车站指示标贴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6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D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19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85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6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6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A85A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B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4E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防汛物资临时储备点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72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2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6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17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28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BA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450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9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16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设备故障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D5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B4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F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EC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ED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C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1A96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9F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5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进、出站指示牌</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8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D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5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FF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A7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5E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65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5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097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立岗点</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0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可移除胶贴+画面+地贴保护膜（要求耐磨防滑）</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72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43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A8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8F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B5D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99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C49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室外消火栓警示贴纸（圆形）</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95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CB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58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C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91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F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32E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6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A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巡视箭头</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B1B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可移除胶贴+画面+地贴保护膜（要求耐磨防滑）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6F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6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E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FA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C7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2BA3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62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5E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警示线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3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可移除胶贴+画面+保护膜（要求耐磨）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8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97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8A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0.24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4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DC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1192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96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36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五联禁止标识1</w:t>
            </w:r>
          </w:p>
        </w:tc>
        <w:tc>
          <w:tcPr>
            <w:tcW w:w="1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3A98">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可移除透明膜+画面+保护膜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5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0.622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0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CB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4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7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35FD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4A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2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五联禁止标识2</w:t>
            </w:r>
          </w:p>
        </w:tc>
        <w:tc>
          <w:tcPr>
            <w:tcW w:w="12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2C26">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可移除透明膜+画面+保护膜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3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0.622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8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F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A9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1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3BD4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5D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3BF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当心缝隙组合标识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97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9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2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01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8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C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338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C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14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当心夹手组合标识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502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5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E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33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87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55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9B5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1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D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制动隔离阀</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66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B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B1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6DA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9E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2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68A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65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无障碍设施</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69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8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3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1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DF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9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544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5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0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爱心专座标识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9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7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EF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76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B6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E2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62D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9C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E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请勿遗忘物品标识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3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C15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96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A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B9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0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52B6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4A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32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废物箱标识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1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5A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7B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E1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0.0072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A2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4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E73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7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47C88">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2"/>
                <w:szCs w:val="22"/>
                <w:highlight w:val="none"/>
                <w:u w:val="none"/>
              </w:rPr>
            </w:pPr>
            <w:r>
              <w:rPr>
                <w:rFonts w:hint="eastAsia" w:asciiTheme="minorEastAsia" w:hAnsiTheme="minorEastAsia" w:eastAsiaTheme="minorEastAsia" w:cstheme="minorEastAsia"/>
                <w:i w:val="0"/>
                <w:iCs w:val="0"/>
                <w:color w:val="231F20"/>
                <w:kern w:val="0"/>
                <w:sz w:val="22"/>
                <w:szCs w:val="22"/>
                <w:highlight w:val="none"/>
                <w:u w:val="none"/>
                <w:lang w:val="en-US" w:eastAsia="zh-CN" w:bidi="ar"/>
              </w:rPr>
              <w:t>高压联锁系统钥匙操作指南</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1A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31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6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2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E1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68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7DF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44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2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应急启动操作指南</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D4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52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A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3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0.06237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6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5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389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9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3D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当心夹手警示线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F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28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99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9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0.0692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9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5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920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43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66B2">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2"/>
                <w:szCs w:val="22"/>
                <w:highlight w:val="none"/>
                <w:u w:val="none"/>
              </w:rPr>
            </w:pPr>
            <w:r>
              <w:rPr>
                <w:rFonts w:hint="eastAsia" w:asciiTheme="minorEastAsia" w:hAnsiTheme="minorEastAsia" w:eastAsiaTheme="minorEastAsia" w:cstheme="minorEastAsia"/>
                <w:i w:val="0"/>
                <w:iCs w:val="0"/>
                <w:color w:val="231F20"/>
                <w:kern w:val="0"/>
                <w:sz w:val="22"/>
                <w:szCs w:val="22"/>
                <w:highlight w:val="none"/>
                <w:u w:val="none"/>
                <w:lang w:val="en-US" w:eastAsia="zh-CN" w:bidi="ar"/>
              </w:rPr>
              <w:t>轮椅固定器使用说明标识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E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3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5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2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0.0268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A5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1E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528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3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8D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禁止倚靠标识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A88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7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3B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9E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0.00516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AA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1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C55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5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99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2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配电柜禁止倚靠标识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92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6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5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A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0.0064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F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E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366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0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F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请勿踩踏标识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32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88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D4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89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0.00729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27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F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358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03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87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座椅USB充电位置标识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47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9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23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86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0.00385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2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4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956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25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D5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敲击点标识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674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7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97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F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0.011</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A1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4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95E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2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CE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车厢号标识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A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B85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6F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983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0.0056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5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B5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7D78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1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60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车厢强弱冷标识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77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95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0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A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1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3B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DB72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03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A0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服务热线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8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D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DAE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4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65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87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071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5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2A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来也匆匆去也冲冲</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1AB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FB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C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3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2C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DD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31D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C4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E60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上前一小步文明一大步</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1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6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E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A9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08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D6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4D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5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8C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请保持一米距离排队</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66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8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92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35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7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00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CEB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3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941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绿色通道</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0CB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A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36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8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C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5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E4B2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58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A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消防设备严禁坐踏</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8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A1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0.36</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32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0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41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5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E32F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99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6D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消防专用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A9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车贴哑膜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6D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7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5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B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4E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8C73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5C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8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车门故障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C4C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车贴覆亚膜正反面对裱+一面覆双面胶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C5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3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C1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2B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8F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0F7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D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3E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安全门故障</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B8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车贴覆亚膜正反面对裱+一面覆双面胶</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27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A2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8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0.1749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3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2C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F03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1B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3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无障碍渡板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6B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E2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5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2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0.0384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4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3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863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8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9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来也匆匆去也冲冲</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F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6F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0A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7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4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4086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09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70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上前一小步文明一大步</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41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车贴覆亚膜背裱5mm雪弗板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6B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B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9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FC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5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6614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40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8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服务热线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81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户外车贴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8B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2E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2B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9C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A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7EE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1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1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请确认轿厢停靠到位后再进入电梯</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DB7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F4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1A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FB6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0.192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E9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70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1A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C0B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4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119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CB6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请握扶手、请勿停留</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0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23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84D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5D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0.32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E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EB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9C2A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3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74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站台黄线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68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64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以现场实际尺寸为准按0.3*1报价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7A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69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83B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5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3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闸机警戒线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1E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高分子聚合材料带背胶</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BF7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以现场实际尺寸为准按0.3*1报价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D29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1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52F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1A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438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正在检修禁止合闸</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55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2mm进口铝板、烤漆、丝网印刷、形状等离子切割、扣环吊挂、双面</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1B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D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097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A9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8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846D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1B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FE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一人操作，一人监护</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0A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2㎜铝板+工程反光膜+刻字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B3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71D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52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6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E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308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0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9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消防通道严禁占用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A92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2mm进口铝板、等离子切割、烤漆、反光膜刻字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9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A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3D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E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19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0B5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29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EF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安全宣传标语</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C2A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2㎜铝板+工程反光膜+刻字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5B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300</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50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230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77D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3F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69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DE47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C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D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地铁设备严禁破坏</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F39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2mm进口铝板、等离子切割、烤漆、反光膜刻字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15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9B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AF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65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29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15CA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D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21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库房重地非请勿入</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1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2mm进口铝板、进口油墨画面、烤漆、切割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AC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A72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04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0.0525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C4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D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BCC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1E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128</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26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机房重地非请勿入</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CDE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2㎜厚铝板+进口油墨画面+烤漆+切割</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675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32A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97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2B4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9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D051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DE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129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4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灭火器、消防栓</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C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2mm进口铝板、进口油墨画面、烤漆、切割、吊栏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8A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F9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E4D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0.072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3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E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1B48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79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A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爱心接力服务标识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BA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2㎜厚铝板+进口油墨画面+烤漆+切割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5A4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E3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9D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0.0732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B8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E6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065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F8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81C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防汛标识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2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2mm铝板单面烤漆</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DA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70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66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7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D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811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06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1C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防冻标识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D9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2㎜厚铝板+进口油墨画面+烤漆+切割打孔</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B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772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A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B21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0B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C97B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2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133</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D7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谨防踏空</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5D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2mm进口铝板、等离子切割、烤漆、反光膜刻字</w:t>
            </w:r>
          </w:p>
        </w:tc>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3FD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56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3DD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49A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257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69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36E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36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C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提示标识（如需帮助 请致电）</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E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300克铜板纸正反面印刷+覆亚膜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38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B4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4B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0.0126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A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6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F5F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E5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DF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应急物资</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8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FFF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D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840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0.0261</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7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3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6C82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6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F0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69A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A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59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FBD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A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19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18A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7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E9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防汛物资</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3F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0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E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93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0.0261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4C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8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C0FB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EF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7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防寒物资</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82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双色板雕刻、切割</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00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B4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925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0.0261 </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85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82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8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717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3E0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139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AC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服务热线</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EE2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白膜、户外高清写真、保护膜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1C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B9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41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9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AD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55D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1D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B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请随手关门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E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贴膜、户外高清写真、抗UV冷裱膜、可移双面胶、正反贴</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C6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E8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B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1D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3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866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20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A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提示标识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5C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贴膜、户外高清写真、抗UV冷裱膜、可移双面胶、正反贴</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78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88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38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D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1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A68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D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B13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基础管理类标识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AD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覆膜、户外高清写真、抗UV冷裱膜</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FA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7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CE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0.0065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D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58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B734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C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32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列车编号</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8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F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0A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1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0.0462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ED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5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F19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8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B8C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车厢编号</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C2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7A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0.224</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9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5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0.01568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90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BC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A66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18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E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USB充电标识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1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C9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7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0.067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FEC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0.007504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FB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6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BBC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A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BE2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无线充电标识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45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5F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0.206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50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1B1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0.024102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47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A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32B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6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B36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231F20"/>
                <w:sz w:val="22"/>
                <w:szCs w:val="22"/>
                <w:highlight w:val="none"/>
                <w:u w:val="none"/>
              </w:rPr>
            </w:pPr>
            <w:r>
              <w:rPr>
                <w:rFonts w:hint="eastAsia" w:asciiTheme="minorEastAsia" w:hAnsiTheme="minorEastAsia" w:eastAsiaTheme="minorEastAsia" w:cstheme="minorEastAsia"/>
                <w:i w:val="0"/>
                <w:iCs w:val="0"/>
                <w:color w:val="231F20"/>
                <w:kern w:val="0"/>
                <w:sz w:val="22"/>
                <w:szCs w:val="22"/>
                <w:highlight w:val="none"/>
                <w:u w:val="none"/>
                <w:lang w:val="en-US" w:eastAsia="zh-CN" w:bidi="ar"/>
              </w:rPr>
              <w:t>安全锤标识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C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5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B3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5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0.0048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F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9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BF72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1B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B8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灭火器标识2</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1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4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16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A1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0.0375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16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3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C288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FA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149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F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灭火器标识1</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3A7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9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F7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C4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0.0298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9C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14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D24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D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B4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紧急出口标识1</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CE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6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6D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0.145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8E5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0.0377</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7C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9B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C2AC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7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36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紧急出口标识2</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F18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A5A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0.18</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53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5B8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0.0198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9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28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A4A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A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9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紧急解锁标识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747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C4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0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7FF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16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4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881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C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DA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紧急开门操作标识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A3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2E8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1F8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A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B3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7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C122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07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A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紧急呼叫标识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00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C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4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B3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FD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C6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E8D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0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4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安全锤使用标识</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AC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7D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E1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B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0.009</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86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7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BED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AA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9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紧急出口操作步骤</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C93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2"/>
                <w:szCs w:val="22"/>
                <w:highlight w:val="none"/>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EB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0.297</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406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CA4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0.12474</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79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4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0EB14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ED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157</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F2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线路图</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5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相纸写真哑膜、倒角</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84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0.56</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F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0.355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3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0.1988</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F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FF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44DE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9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158</w:t>
            </w:r>
          </w:p>
        </w:tc>
        <w:tc>
          <w:tcPr>
            <w:tcW w:w="7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6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手机存放盒</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A50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不干胶贴纸</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14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D5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71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0.012</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9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57</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0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77EDA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4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F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手机存放盒</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5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5mm厚透明亚克力雕刻+内部隔层5mm透明亚克力切割+铰链+锁件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D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1F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E7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15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21</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82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r w14:paraId="7F199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63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160</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58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插盒</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47A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亚克力盒子（带背胶）</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0507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0.24</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3A6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0.305</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14F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 xml:space="preserve">0.0704 </w:t>
            </w:r>
          </w:p>
        </w:tc>
        <w:tc>
          <w:tcPr>
            <w:tcW w:w="5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08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276</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4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6D4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D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161</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6DF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插盒</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C8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亚克力盒子（带背胶）</w:t>
            </w:r>
          </w:p>
        </w:tc>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55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5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0E4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6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42E3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0.0165</w:t>
            </w:r>
          </w:p>
        </w:tc>
        <w:tc>
          <w:tcPr>
            <w:tcW w:w="5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A0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CC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834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C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F2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电梯使用登记标志盒</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FE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亚克力盒子（带背胶）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0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0.15</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9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75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0.0165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D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6C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7561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11B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6B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出入口时刻表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41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写真</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98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0.55</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51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0.75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5F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0.4125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8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3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E6B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6A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164</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3C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无障碍设施</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B54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2mmABS+双面画面UV</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A932">
            <w:pPr>
              <w:jc w:val="center"/>
              <w:rPr>
                <w:rFonts w:hint="eastAsia" w:asciiTheme="minorEastAsia" w:hAnsiTheme="minorEastAsia" w:eastAsiaTheme="minorEastAsia" w:cstheme="minorEastAsia"/>
                <w:i w:val="0"/>
                <w:iCs w:val="0"/>
                <w:color w:val="000000"/>
                <w:sz w:val="22"/>
                <w:szCs w:val="22"/>
                <w:highlight w:val="none"/>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6EBB">
            <w:pPr>
              <w:jc w:val="center"/>
              <w:rPr>
                <w:rFonts w:hint="eastAsia" w:asciiTheme="minorEastAsia" w:hAnsiTheme="minorEastAsia" w:eastAsiaTheme="minorEastAsia" w:cstheme="minorEastAsia"/>
                <w:i w:val="0"/>
                <w:iCs w:val="0"/>
                <w:color w:val="000000"/>
                <w:sz w:val="22"/>
                <w:szCs w:val="22"/>
                <w:highlight w:val="none"/>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CEF7">
            <w:pPr>
              <w:jc w:val="center"/>
              <w:rPr>
                <w:rFonts w:hint="eastAsia" w:asciiTheme="minorEastAsia" w:hAnsiTheme="minorEastAsia" w:eastAsiaTheme="minorEastAsia" w:cstheme="minorEastAsia"/>
                <w:i w:val="0"/>
                <w:iCs w:val="0"/>
                <w:color w:val="000000"/>
                <w:sz w:val="22"/>
                <w:szCs w:val="22"/>
                <w:highlight w:val="none"/>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55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0F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138B3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84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165</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CB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禁止攀爬</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C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亚克力UV</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E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2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83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A6A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4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3F5B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1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166</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E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消防通道 非紧勿动</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4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透明膜彩白黑白彩</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69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0.12</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2E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01E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0.096</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B2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40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68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616A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5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167</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AB2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小心楼梯提示标识</w:t>
            </w:r>
          </w:p>
        </w:tc>
        <w:tc>
          <w:tcPr>
            <w:tcW w:w="12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D489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户外防水防晒贴纸</w:t>
            </w:r>
          </w:p>
        </w:tc>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33C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0.8</w:t>
            </w:r>
          </w:p>
        </w:tc>
        <w:tc>
          <w:tcPr>
            <w:tcW w:w="56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486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0.4</w:t>
            </w:r>
          </w:p>
        </w:tc>
        <w:tc>
          <w:tcPr>
            <w:tcW w:w="6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D5A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0.32</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29E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99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3500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5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B7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禁止倚靠，当心夹手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D1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透明膜，保护膜，户外写真，永久胶，异形，除胶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E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39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9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6B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7A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2FEB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1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169</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7C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禁止倚靠，当心夹手</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9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不透明白底膜，保护膜，户外写真，永久胶，异形，除胶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146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0.13</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E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EC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0.033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B1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50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16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5094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4"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F7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7D1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党群活动室装饰（共产党光辉历程、党务公开栏、社会主义核心价值观、党务宣传等）</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79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亚克力</w:t>
            </w:r>
          </w:p>
        </w:tc>
        <w:tc>
          <w:tcPr>
            <w:tcW w:w="168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067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尺寸需现场设计，按装饰10平米房间报价</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85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69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520F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943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171</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16D2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灯笼</w:t>
            </w:r>
          </w:p>
        </w:tc>
        <w:tc>
          <w:tcPr>
            <w:tcW w:w="29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77A73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150#</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77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20（对）</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D0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2CBD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E67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4E5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中国结</w:t>
            </w:r>
          </w:p>
        </w:tc>
        <w:tc>
          <w:tcPr>
            <w:tcW w:w="29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9B0D8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1.5线14盘</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605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20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53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是</w:t>
            </w:r>
          </w:p>
        </w:tc>
      </w:tr>
      <w:tr w14:paraId="4FDC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7"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87C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173</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121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窗花</w:t>
            </w:r>
          </w:p>
        </w:tc>
        <w:tc>
          <w:tcPr>
            <w:tcW w:w="29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B926A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正常窗花大小</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835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30（包）</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66F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否</w:t>
            </w:r>
          </w:p>
        </w:tc>
      </w:tr>
    </w:tbl>
    <w:p w14:paraId="49BD4D14">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b/>
          <w:bCs/>
          <w:color w:val="000000"/>
          <w:szCs w:val="21"/>
          <w:highlight w:val="none"/>
          <w:lang w:val="en-US" w:eastAsia="zh-CN"/>
        </w:rPr>
      </w:pPr>
      <w:r>
        <w:rPr>
          <w:rFonts w:hint="eastAsia" w:ascii="宋体" w:hAnsi="宋体" w:cs="宋体"/>
          <w:b/>
          <w:bCs/>
          <w:color w:val="000000"/>
          <w:kern w:val="2"/>
          <w:sz w:val="24"/>
          <w:szCs w:val="21"/>
          <w:highlight w:val="none"/>
          <w:lang w:val="en-US" w:eastAsia="zh-CN" w:bidi="ar-SA"/>
        </w:rPr>
        <w:t>三</w:t>
      </w:r>
      <w:r>
        <w:rPr>
          <w:rFonts w:hint="eastAsia" w:ascii="宋体" w:hAnsi="宋体" w:eastAsia="宋体" w:cs="宋体"/>
          <w:b/>
          <w:bCs/>
          <w:color w:val="000000"/>
          <w:kern w:val="2"/>
          <w:sz w:val="24"/>
          <w:szCs w:val="21"/>
          <w:highlight w:val="none"/>
          <w:lang w:val="en-US" w:eastAsia="zh-CN" w:bidi="ar-SA"/>
        </w:rPr>
        <w:t>、</w:t>
      </w:r>
      <w:r>
        <w:rPr>
          <w:rFonts w:hint="eastAsia" w:ascii="宋体" w:hAnsi="宋体" w:eastAsia="宋体" w:cs="宋体"/>
          <w:b/>
          <w:bCs/>
          <w:color w:val="000000"/>
          <w:szCs w:val="21"/>
          <w:highlight w:val="none"/>
          <w:lang w:val="en-US" w:eastAsia="zh-CN"/>
        </w:rPr>
        <w:t>具体工作要求</w:t>
      </w:r>
    </w:p>
    <w:p w14:paraId="761AD0C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3.1施工工作范围为：滁宁城际铁路需求内全线路，包括各车站范围内、列车、轨行区、变电所、车辆段及城铁办公场所等，具体施工范围招标人有权根据实际情况进行调整。</w:t>
      </w:r>
    </w:p>
    <w:p w14:paraId="4399A8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3.2工作内容如下：车站各式导向标志、列车内各式导向标志、车辆段交通标志、变电所及设备房各类标贴、城铁办公区域各式标识及城铁办公所需各类宣传展板的现场尺寸测量、设计、制作、安装和维护等相关工作</w:t>
      </w:r>
      <w:r>
        <w:rPr>
          <w:rFonts w:hint="eastAsia" w:ascii="宋体" w:hAnsi="宋体" w:cs="宋体"/>
          <w:color w:val="000000"/>
          <w:szCs w:val="21"/>
          <w:highlight w:val="none"/>
          <w:lang w:val="en-US" w:eastAsia="zh-CN"/>
        </w:rPr>
        <w:t>（大部分标识已有矢量图，无需重新设计）</w:t>
      </w:r>
      <w:r>
        <w:rPr>
          <w:rFonts w:hint="eastAsia" w:ascii="宋体" w:hAnsi="宋体" w:eastAsia="宋体" w:cs="宋体"/>
          <w:color w:val="000000"/>
          <w:szCs w:val="21"/>
          <w:highlight w:val="none"/>
          <w:lang w:val="en-US" w:eastAsia="zh-CN"/>
        </w:rPr>
        <w:t>。</w:t>
      </w:r>
    </w:p>
    <w:p w14:paraId="25C34AB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3.3具体工作要求：</w:t>
      </w:r>
    </w:p>
    <w:p w14:paraId="1C4712C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投标人全面承担设计、制作、安装导向标识及VI系统的责任，负责系统各项功能的实现，对本项目实施全过程管理，全面负责整个系统的生产、供货、协调及管理、组织管理、工程管理、设计联络、进度控制、计划安排。运输、到货验收、安装、提供和质保责任期等全过程管理及全部责任。</w:t>
      </w:r>
    </w:p>
    <w:p w14:paraId="0BA1FF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投标人应确保导向标识系统的统一性和优良质量。其提供的所有服务应与工程进度的要求相一致，并服从工程进度的要求。根据导向标识及标识标贴系统的性能要求，投标人应清楚并能配合解决各种接口问题，投标人必须十分清楚标识牌接口连接的方式等内容，达到整个系统的要求。</w:t>
      </w:r>
    </w:p>
    <w:p w14:paraId="69A6548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（3）投标人根据检验的要求确保按规定时间完成测量，设计，制作，安装，投标人将制作好的内容交给招标人，等招标人最终验收。</w:t>
      </w:r>
    </w:p>
    <w:p w14:paraId="317F3D3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（4）投标人应根据招标人要求需要编制计划的内容，投标人根据具体工程量，编制整体计划。在编制计划时投标人要注意：对乘客有影响的安装工作应</w:t>
      </w:r>
      <w:r>
        <w:rPr>
          <w:rFonts w:hint="eastAsia" w:ascii="宋体" w:hAnsi="宋体" w:cs="宋体"/>
          <w:color w:val="000000"/>
          <w:szCs w:val="21"/>
          <w:highlight w:val="none"/>
          <w:lang w:val="en-US" w:eastAsia="zh-CN"/>
        </w:rPr>
        <w:t>在</w:t>
      </w:r>
      <w:r>
        <w:rPr>
          <w:rFonts w:hint="eastAsia" w:ascii="宋体" w:hAnsi="宋体" w:eastAsia="宋体" w:cs="宋体"/>
          <w:color w:val="000000"/>
          <w:szCs w:val="21"/>
          <w:highlight w:val="none"/>
          <w:lang w:val="en-US" w:eastAsia="zh-CN"/>
        </w:rPr>
        <w:t>运营结束后进行，轨行区作业应满足作业时间的要求（一般为00：10~3：30）；如果投标人制定的作业时间和运营公司其他轨行区计划有冲突，招标人和投标人双方协商，调整计划或进行顺延。根据滁宁城铁导向标识及VI设计、制作、安装特点，实际安装区域点多、面广，必须具备瞬时大工作量的制作安装能力（如：全线十个车站同时更换票价表及线路图等）。</w:t>
      </w:r>
    </w:p>
    <w:p w14:paraId="0CE2B6B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项目安装人员应相对稳定，投标人应根据安装工作量和施工计划确定安装人员，人数需满足现场需要，并编制定员分析，并设有专人（项目经理）对本项目负责，配备较强的技术力量，至少配备1名技术负责人，1名安全员，2名设计人员。</w:t>
      </w:r>
    </w:p>
    <w:p w14:paraId="1D3330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四、投标人配备的资源</w:t>
      </w:r>
    </w:p>
    <w:p w14:paraId="32302AD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4.1投标人施工人员所发生的一切交通、通信费用由投标人承担，项目所需的工器具、办公用品、管理用具、劳保用品、安全防护用具、工作服等均由投标人自行解决。</w:t>
      </w:r>
    </w:p>
    <w:p w14:paraId="1C99577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为保证项目工作的顺利进行，且工作质量、安全目标都能达到预期的要求，对于所承包的项目，投标人需成立专门机构（项目部）从事该项工作，设有专人（项目经理）负责，并按招标人管理规定建立相关组织。</w:t>
      </w:r>
    </w:p>
    <w:p w14:paraId="4B86703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4.3投标人对施工（检修）必须使用合格的机具、设备、计量器具。</w:t>
      </w:r>
    </w:p>
    <w:p w14:paraId="25861E5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4.4投标人根据招标人工作要求提供必要的测量备品备件。</w:t>
      </w:r>
    </w:p>
    <w:p w14:paraId="4C4B6AE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4.5投标人必须提供其项目组织架构图及岗位职责。</w:t>
      </w:r>
    </w:p>
    <w:p w14:paraId="66C4BF1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4.6施工队伍应确保稳定，技术素质及技术人员搭配应满足生产需要及要求，因人员技术水平低，责任心差不符合招标人条件，招标人有权拒绝使用。</w:t>
      </w:r>
    </w:p>
    <w:p w14:paraId="6977535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4.7投标人施工人员按照招标人要求安排进场，开展工作并进行考核。</w:t>
      </w:r>
    </w:p>
    <w:p w14:paraId="00E2A25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4.8为了完成项目工作，投标人应具有大型写真机、雕刻机、丝网印刷设备、切割设备和大型运输设备。</w:t>
      </w:r>
    </w:p>
    <w:p w14:paraId="1FC4772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4.9投标人要求有专业的英文翻译合作机构，负责招标人翻译需求。</w:t>
      </w:r>
    </w:p>
    <w:p w14:paraId="613DB15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4.10确定为中标人后投标人需提供与翻译机构合同或协议。</w:t>
      </w:r>
    </w:p>
    <w:p w14:paraId="17DA700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4.11投标人必须提供上述各项资源配置一览表。</w:t>
      </w:r>
    </w:p>
    <w:p w14:paraId="4AE2BD5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4.12投标人必须无条件遵守招标人所有的制度及相关管理规定。所有作业时间、作业人员资质要求、作业人员进场安全培训要求均按招标人的有关规定。</w:t>
      </w:r>
    </w:p>
    <w:p w14:paraId="040205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4.13其他相关要求：投标人如需更换项目负责人需经招标人审核认可。投标人应该按照劳动法要求，和所有在本项目工作的人员签订劳动合同，支付加班费用，办理政府规定的各类保险。</w:t>
      </w:r>
    </w:p>
    <w:p w14:paraId="4621E12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五、施工要求</w:t>
      </w:r>
    </w:p>
    <w:p w14:paraId="54A2BAB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5.1请、销点制度：进入车站作业必须先到车站请点，经确认作业令后方可进行作业，作业完后工器具材料和人员必须出清，并到车站进行销点。</w:t>
      </w:r>
    </w:p>
    <w:p w14:paraId="085764C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跟踪及抽检制度：施工项目实施过程中，招标人人员有权对投标人人员施工质量进行过程跟踪或抽检，发现不符合要求的地方，及时提出、整改；当施工按计划完成有困难时，投标人应及时调整人力、物力或采取相应措施，并向招标人报告，否则按不完成项目考核。</w:t>
      </w:r>
    </w:p>
    <w:p w14:paraId="665AC1D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5.3项目完工交付制度：施工项目完工后，经双方人员检查、验收确认后，才能投入试验与运行。投标人在施工项目结束后第二天，将施工项目、时间、完成情况，以书面形式交招标人审定。</w:t>
      </w:r>
    </w:p>
    <w:p w14:paraId="6F03B198">
      <w:pPr>
        <w:snapToGrid w:val="0"/>
        <w:spacing w:line="400" w:lineRule="exact"/>
        <w:ind w:firstLine="420"/>
        <w:rPr>
          <w:rFonts w:ascii="宋体" w:hAnsi="宋体" w:cs="宋体"/>
          <w:color w:val="000000"/>
          <w:szCs w:val="21"/>
          <w:highlight w:val="none"/>
        </w:rPr>
      </w:pPr>
      <w:r>
        <w:rPr>
          <w:rFonts w:hint="eastAsia" w:ascii="宋体" w:hAnsi="宋体" w:eastAsia="宋体" w:cs="宋体"/>
          <w:color w:val="000000"/>
          <w:szCs w:val="21"/>
          <w:highlight w:val="none"/>
          <w:lang w:val="en-US" w:eastAsia="zh-CN"/>
        </w:rPr>
        <w:t>5.4 投标人必须遵守除以上制度以外的招标人所有施工制度及相关管理规定。</w:t>
      </w:r>
    </w:p>
    <w:p w14:paraId="484FBD9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六、投标人保证措施</w:t>
      </w:r>
    </w:p>
    <w:p w14:paraId="7D4EC2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6.1严格遵守和执行国家、地方、行业的相关法律、法规、规范、规程、标准及招标人的厂纪、厂规等各项管理制度及规定。</w:t>
      </w:r>
    </w:p>
    <w:p w14:paraId="345477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6.2遵守合同协议，组织足够力量的技术人员、技术工人，完成项目。</w:t>
      </w:r>
    </w:p>
    <w:p w14:paraId="0CAAF40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6.3对项目组织机构定岗、定员。队伍人员素质、专业技术结构满足各项安装要求，并保证参加安装的人员相对稳定。</w:t>
      </w:r>
    </w:p>
    <w:p w14:paraId="6B7C6A0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6.4严格按照招标人管理模式，及招标人审定的工作计划和方案组织实施。</w:t>
      </w:r>
    </w:p>
    <w:p w14:paraId="6DDF28C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6.5按照合同协议认真执行，及时完成施工初验、问题的准确反馈以及最终验收。</w:t>
      </w:r>
    </w:p>
    <w:p w14:paraId="4549D59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6.6同招标人密切配合，有义务为招标人设备维护提出合理化建议，形成“相融、相敬、互通、互助”的局面。</w:t>
      </w:r>
    </w:p>
    <w:p w14:paraId="35578E7B">
      <w:pPr>
        <w:numPr>
          <w:ilvl w:val="0"/>
          <w:numId w:val="3"/>
        </w:numPr>
        <w:snapToGrid w:val="0"/>
        <w:spacing w:line="400" w:lineRule="exact"/>
        <w:ind w:firstLine="420"/>
        <w:rPr>
          <w:rFonts w:ascii="宋体" w:hAnsi="宋体" w:cs="宋体"/>
          <w:b/>
          <w:bCs/>
          <w:color w:val="000000"/>
          <w:szCs w:val="21"/>
          <w:highlight w:val="none"/>
        </w:rPr>
      </w:pPr>
      <w:r>
        <w:rPr>
          <w:rFonts w:hint="eastAsia" w:ascii="宋体" w:hAnsi="宋体" w:cs="宋体"/>
          <w:b/>
          <w:bCs/>
          <w:color w:val="000000"/>
          <w:szCs w:val="21"/>
          <w:highlight w:val="none"/>
        </w:rPr>
        <w:t>项目施工验收标准</w:t>
      </w:r>
    </w:p>
    <w:p w14:paraId="41CCC1A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本次项目材质编号及主要工作量材质清单参见</w:t>
      </w:r>
      <w:r>
        <w:rPr>
          <w:rFonts w:hint="eastAsia" w:ascii="宋体" w:hAnsi="宋体" w:eastAsia="宋体" w:cs="宋体"/>
          <w:color w:val="auto"/>
          <w:szCs w:val="21"/>
          <w:highlight w:val="none"/>
          <w:lang w:val="en-US" w:eastAsia="zh-CN"/>
        </w:rPr>
        <w:t>《采购清单》</w:t>
      </w:r>
      <w:r>
        <w:rPr>
          <w:rFonts w:hint="eastAsia" w:ascii="宋体" w:hAnsi="宋体" w:eastAsia="宋体" w:cs="宋体"/>
          <w:color w:val="000000"/>
          <w:szCs w:val="21"/>
          <w:highlight w:val="none"/>
          <w:lang w:val="en-US" w:eastAsia="zh-CN"/>
        </w:rPr>
        <w:t>。实际制作安装工作量以满足现场导向标识及VI规范要求为准。</w:t>
      </w:r>
    </w:p>
    <w:p w14:paraId="1B8016A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6" w:name="_Toc496538106"/>
      <w:r>
        <w:rPr>
          <w:rFonts w:hint="eastAsia" w:ascii="宋体" w:hAnsi="宋体" w:eastAsia="宋体" w:cs="宋体"/>
          <w:color w:val="000000"/>
          <w:szCs w:val="21"/>
          <w:highlight w:val="none"/>
          <w:lang w:val="en-US" w:eastAsia="zh-CN"/>
        </w:rPr>
        <w:t>7.1安全性</w:t>
      </w:r>
      <w:bookmarkEnd w:id="76"/>
    </w:p>
    <w:p w14:paraId="23F6926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7" w:name="_Toc496538107"/>
      <w:r>
        <w:rPr>
          <w:rFonts w:hint="eastAsia" w:ascii="宋体" w:hAnsi="宋体" w:eastAsia="宋体" w:cs="宋体"/>
          <w:color w:val="000000"/>
          <w:szCs w:val="21"/>
          <w:highlight w:val="none"/>
          <w:lang w:val="en-US" w:eastAsia="zh-CN"/>
        </w:rPr>
        <w:t>安全性要求主要包括：设备安全、电气安全、环境适应性、可维修性。</w:t>
      </w:r>
      <w:bookmarkEnd w:id="77"/>
    </w:p>
    <w:p w14:paraId="7A643C2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7.1.1设备安全</w:t>
      </w:r>
    </w:p>
    <w:p w14:paraId="448DB58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标识牌所用的材料应有足够的强度，能承受一定的碰撞和冲击，标识牌应满足在8级大风的情况下不发生变形、倾斜、坠落等现象；</w:t>
      </w:r>
    </w:p>
    <w:p w14:paraId="7D42F7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标识牌、吊挂件等外部不能有尖角、锋边、毛刺等，避免对乘客及操作员的伤害；因质量问题造成人身伤害，投标人负责赔偿。</w:t>
      </w:r>
    </w:p>
    <w:p w14:paraId="703F8F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导向标识牌吊挂结构，标识牌与顶板、标识牌与墙面、地面的连接固定，其承载力、拉力等要求应有足够的结构强度，并符合国家有关标准。</w:t>
      </w:r>
    </w:p>
    <w:p w14:paraId="29BB8B7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7.1.2电气安全</w:t>
      </w:r>
    </w:p>
    <w:p w14:paraId="2743D9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导向标识牌的照明控制是通过导向标识系统单独配电来操作完成的。</w:t>
      </w:r>
    </w:p>
    <w:p w14:paraId="7CDB1F1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导向标识系统应有独立的电气回路和漏电保护开关，每个标识牌应有独立的电气开关。</w:t>
      </w:r>
    </w:p>
    <w:p w14:paraId="64B3837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导线质量要求：选用低烟的无卤的阻燃电线，需符合国家相关规范。</w:t>
      </w:r>
    </w:p>
    <w:p w14:paraId="246D577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导向标识牌应有良好的接地措施，内部走线合理，采用连接器连接。箱体中的导线应捆扎整齐，便于检修和维护。</w:t>
      </w:r>
    </w:p>
    <w:p w14:paraId="6D028CB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导向标识牌与外接电源的接线长度须预留1.2～2米，加装金属蛇皮管护套，该电源线从标识牌的指定位置预留孔穿出，孔边加橡胶保护套，以防电源线被割破。</w:t>
      </w:r>
    </w:p>
    <w:p w14:paraId="36A88F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7.1.3环境适应性</w:t>
      </w:r>
    </w:p>
    <w:p w14:paraId="0DCDE35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导向标识牌所使用的各种材料应适应滁州的气候条件。</w:t>
      </w:r>
    </w:p>
    <w:p w14:paraId="6E5F1AB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导向标识牌所使用的各种材料能适应车站内灰土，高温、潮湿、震动、静电等恶劣环境要求。</w:t>
      </w:r>
    </w:p>
    <w:p w14:paraId="6919CF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导向标识牌所使用的各种材料应满足防潮和防水的要求，确保结构件和装饰件20年内不锈蚀。</w:t>
      </w:r>
    </w:p>
    <w:p w14:paraId="2A4A48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7.1.4可维修性</w:t>
      </w:r>
    </w:p>
    <w:p w14:paraId="2C3607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投标人对标识牌应进行二次设计，应做到减少维修作业次数、简化维修操作等。</w:t>
      </w:r>
    </w:p>
    <w:p w14:paraId="42C71CF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导向标识牌出现故障或损坏时，车站维护人员应可以在最短的时间内对标识牌进行测试和维修。维修人员维修某部件时无需拆除其它部件，同时不能影响其他标识牌的工作。</w:t>
      </w:r>
    </w:p>
    <w:p w14:paraId="6748F78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标准化设计。相同安装方式应采用同一类型的紧固件，紧固件应采用标准件。</w:t>
      </w:r>
    </w:p>
    <w:p w14:paraId="05C35D9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8" w:name="_Toc496538108"/>
      <w:r>
        <w:rPr>
          <w:rFonts w:hint="eastAsia" w:ascii="宋体" w:hAnsi="宋体" w:eastAsia="宋体" w:cs="宋体"/>
          <w:color w:val="000000"/>
          <w:szCs w:val="21"/>
          <w:highlight w:val="none"/>
          <w:lang w:val="en-US" w:eastAsia="zh-CN"/>
        </w:rPr>
        <w:t>7.2标准和规范</w:t>
      </w:r>
      <w:bookmarkEnd w:id="78"/>
    </w:p>
    <w:p w14:paraId="54DD40F0">
      <w:pPr>
        <w:keepNext w:val="0"/>
        <w:keepLines w:val="0"/>
        <w:pageBreakBefore w:val="0"/>
        <w:kinsoku/>
        <w:wordWrap/>
        <w:overflowPunct/>
        <w:topLinePunct w:val="0"/>
        <w:autoSpaceDE/>
        <w:autoSpaceDN/>
        <w:bidi w:val="0"/>
        <w:adjustRightInd/>
        <w:snapToGrid w:val="0"/>
        <w:spacing w:line="400" w:lineRule="exact"/>
        <w:ind w:firstLine="420"/>
        <w:textAlignment w:val="auto"/>
        <w:rPr>
          <w:rFonts w:ascii="宋体" w:hAnsi="宋体" w:cs="宋体"/>
          <w:color w:val="000000"/>
          <w:szCs w:val="21"/>
          <w:highlight w:val="none"/>
        </w:rPr>
      </w:pPr>
      <w:r>
        <w:rPr>
          <w:rFonts w:hint="eastAsia" w:ascii="宋体" w:hAnsi="宋体" w:eastAsia="宋体" w:cs="宋体"/>
          <w:color w:val="000000"/>
          <w:szCs w:val="21"/>
          <w:highlight w:val="none"/>
          <w:lang w:val="en-US" w:eastAsia="zh-CN"/>
        </w:rPr>
        <w:t>标识系统所有使用材料的各项技术指标应符合但不只限于国家规范、标准与要求，除特别</w:t>
      </w:r>
      <w:r>
        <w:rPr>
          <w:rFonts w:hint="eastAsia" w:ascii="宋体" w:hAnsi="宋体" w:cs="宋体"/>
          <w:color w:val="000000"/>
          <w:szCs w:val="21"/>
          <w:highlight w:val="none"/>
          <w:lang w:val="en-US" w:eastAsia="zh-CN"/>
        </w:rPr>
        <w:t>注明</w:t>
      </w:r>
      <w:r>
        <w:rPr>
          <w:rFonts w:hint="eastAsia" w:ascii="宋体" w:hAnsi="宋体" w:eastAsia="宋体" w:cs="宋体"/>
          <w:color w:val="000000"/>
          <w:szCs w:val="21"/>
          <w:highlight w:val="none"/>
          <w:lang w:val="en-US" w:eastAsia="zh-CN"/>
        </w:rPr>
        <w:t>专用技术条件外，可参照本文通用技术要求。如发现专用技术条件与通用技术要求有</w:t>
      </w:r>
      <w:r>
        <w:rPr>
          <w:rFonts w:hint="eastAsia" w:ascii="宋体" w:hAnsi="宋体" w:cs="宋体"/>
          <w:color w:val="000000"/>
          <w:szCs w:val="21"/>
          <w:highlight w:val="none"/>
          <w:lang w:val="en-US" w:eastAsia="zh-CN"/>
        </w:rPr>
        <w:t>冲突</w:t>
      </w:r>
      <w:r>
        <w:rPr>
          <w:rFonts w:hint="eastAsia" w:ascii="宋体" w:hAnsi="宋体" w:eastAsia="宋体" w:cs="宋体"/>
          <w:color w:val="000000"/>
          <w:szCs w:val="21"/>
          <w:highlight w:val="none"/>
          <w:lang w:val="en-US" w:eastAsia="zh-CN"/>
        </w:rPr>
        <w:t>，则以前者为准；如发现执行标准在制作加工前有最新标准，则按新标准执行。</w:t>
      </w:r>
    </w:p>
    <w:p w14:paraId="285FAC6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7.2.1图形符号</w:t>
      </w:r>
    </w:p>
    <w:p w14:paraId="051880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GB13495.1—2015        《消防安全标志第1部分：标志》</w:t>
      </w:r>
    </w:p>
    <w:p w14:paraId="5BD00F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10001.2系列       《公共信息标志用图形符号》</w:t>
      </w:r>
    </w:p>
    <w:p w14:paraId="70358F3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GB/T15608-2006</w:t>
      </w:r>
      <w:r>
        <w:rPr>
          <w:rFonts w:hint="eastAsia" w:ascii="宋体" w:hAnsi="宋体" w:eastAsia="宋体" w:cs="宋体"/>
          <w:color w:val="000000"/>
          <w:szCs w:val="21"/>
          <w:highlight w:val="none"/>
          <w:lang w:val="en-US" w:eastAsia="zh-CN"/>
        </w:rPr>
        <w:tab/>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lang w:val="en-US" w:eastAsia="zh-CN"/>
        </w:rPr>
        <w:tab/>
      </w:r>
      <w:r>
        <w:rPr>
          <w:rFonts w:hint="eastAsia" w:ascii="宋体" w:hAnsi="宋体" w:eastAsia="宋体" w:cs="宋体"/>
          <w:color w:val="000000"/>
          <w:szCs w:val="21"/>
          <w:highlight w:val="none"/>
          <w:lang w:val="en-US" w:eastAsia="zh-CN"/>
        </w:rPr>
        <w:t xml:space="preserve">   《中国颜色体系》</w:t>
      </w:r>
    </w:p>
    <w:p w14:paraId="75AF367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18574-2008        《地铁客运服务标志》</w:t>
      </w:r>
    </w:p>
    <w:p w14:paraId="3A742FA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GB/T10001.1—2012      《标志用公共信息图形符号　第1部分：通用符号》</w:t>
      </w:r>
    </w:p>
    <w:p w14:paraId="6B2E4C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GB/T10001.3—2011      《标志用公共信息图形符号　第3部分：客运与货运》</w:t>
      </w:r>
    </w:p>
    <w:p w14:paraId="734C8BC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GB/T10001.9—2008      《标志用公共信息图形符号　第9部分：无障碍设施符号》</w:t>
      </w:r>
    </w:p>
    <w:p w14:paraId="656CE03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GB/T10001.10—2014     《标志用公共信息图形符号　第10部分：铁路客运符号》</w:t>
      </w:r>
    </w:p>
    <w:p w14:paraId="729763A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5768.1—2016        《道路交通标志和标线　第１部分：总则》</w:t>
      </w:r>
    </w:p>
    <w:p w14:paraId="494285F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5768.2—2016        《道路交通标志和标线　第2部分：道路交通标志》</w:t>
      </w:r>
    </w:p>
    <w:p w14:paraId="2A3E3D7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5768.3—2016        《道路交通标志和标线　第3部分：道路交通标线》</w:t>
      </w:r>
    </w:p>
    <w:p w14:paraId="18D3C00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GB/65271-1986          《安全色卡》</w:t>
      </w:r>
    </w:p>
    <w:p w14:paraId="3DF228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GB/T14543-1993         《标志用图形符号的视觉设计原则》</w:t>
      </w:r>
    </w:p>
    <w:p w14:paraId="6CDAE8C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7.2.2 照明标准</w:t>
      </w:r>
    </w:p>
    <w:p w14:paraId="66391D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16275-2008                《城市轨道交通照明》</w:t>
      </w:r>
    </w:p>
    <w:p w14:paraId="723BCA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50054-2011                  《低压配电设计规范》</w:t>
      </w:r>
    </w:p>
    <w:p w14:paraId="13BBD9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50055-2011                  《通用用电设备配电设计规范》</w:t>
      </w:r>
    </w:p>
    <w:p w14:paraId="19BC574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GB50763-2012                   《无障碍设计规范》</w:t>
      </w:r>
    </w:p>
    <w:p w14:paraId="2F736E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7.2.3金属材料 </w:t>
      </w:r>
    </w:p>
    <w:p w14:paraId="6CF676C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金属材料GB/T5237 –2017  《铝合金建筑型材》</w:t>
      </w:r>
    </w:p>
    <w:p w14:paraId="2F37EF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金属材料GB/T 3280-2015   《不锈钢冷轧钢板和钢带》</w:t>
      </w:r>
    </w:p>
    <w:p w14:paraId="002B3BE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7.2.4聚碳酸酯板及增光膜</w:t>
      </w:r>
    </w:p>
    <w:p w14:paraId="47A5541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GB8624－2012      《建筑材料燃烧性能分级方法》</w:t>
      </w:r>
    </w:p>
    <w:p w14:paraId="656994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7.2.5  安全</w:t>
      </w:r>
    </w:p>
    <w:p w14:paraId="7E88D6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GA54-93           《公共安全行业标准》</w:t>
      </w:r>
    </w:p>
    <w:p w14:paraId="2E284A1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GB2894-2017       《安全标志及其使用导则》</w:t>
      </w:r>
    </w:p>
    <w:p w14:paraId="110440D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7.2.6其他相关文件</w:t>
      </w:r>
    </w:p>
    <w:p w14:paraId="122863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运营公司的文件要求：包括《委外工作管理办法》《专业检修规程》《施工管理制度》</w:t>
      </w:r>
    </w:p>
    <w:p w14:paraId="45B702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79" w:name="_Toc496538109"/>
      <w:r>
        <w:rPr>
          <w:rFonts w:hint="eastAsia" w:ascii="宋体" w:hAnsi="宋体" w:eastAsia="宋体" w:cs="宋体"/>
          <w:color w:val="000000"/>
          <w:szCs w:val="21"/>
          <w:highlight w:val="none"/>
          <w:lang w:val="en-US" w:eastAsia="zh-CN"/>
        </w:rPr>
        <w:t>7.3技术要求</w:t>
      </w:r>
      <w:bookmarkEnd w:id="79"/>
    </w:p>
    <w:p w14:paraId="1BD35D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7.3.1整体要求</w:t>
      </w:r>
    </w:p>
    <w:p w14:paraId="313F530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标牌的周边应平直，不应有明显的毛刺和齿形及波形，正面应平整光洁，外框线</w:t>
      </w:r>
      <w:r>
        <w:rPr>
          <w:rFonts w:hint="eastAsia" w:ascii="宋体" w:hAnsi="宋体" w:cs="宋体"/>
          <w:color w:val="000000"/>
          <w:szCs w:val="21"/>
          <w:highlight w:val="none"/>
          <w:lang w:val="en-US" w:eastAsia="zh-CN"/>
        </w:rPr>
        <w:t>应</w:t>
      </w:r>
      <w:r>
        <w:rPr>
          <w:rFonts w:hint="eastAsia" w:ascii="宋体" w:hAnsi="宋体" w:eastAsia="宋体" w:cs="宋体"/>
          <w:color w:val="000000"/>
          <w:szCs w:val="21"/>
          <w:highlight w:val="none"/>
          <w:lang w:val="en-US" w:eastAsia="zh-CN"/>
        </w:rPr>
        <w:t>均匀、平直，不应弯曲断缺；字体、符号</w:t>
      </w:r>
      <w:r>
        <w:rPr>
          <w:rFonts w:hint="eastAsia" w:ascii="宋体" w:hAnsi="宋体" w:cs="宋体"/>
          <w:color w:val="000000"/>
          <w:szCs w:val="21"/>
          <w:highlight w:val="none"/>
          <w:lang w:val="en-US" w:eastAsia="zh-CN"/>
        </w:rPr>
        <w:t>应</w:t>
      </w:r>
      <w:r>
        <w:rPr>
          <w:rFonts w:hint="eastAsia" w:ascii="宋体" w:hAnsi="宋体" w:eastAsia="宋体" w:cs="宋体"/>
          <w:color w:val="000000"/>
          <w:szCs w:val="21"/>
          <w:highlight w:val="none"/>
          <w:lang w:val="en-US" w:eastAsia="zh-CN"/>
        </w:rPr>
        <w:t>整齐醒目，排列均匀，不应糊不清；表面不应有裂纹和明显的擦伤丝纹以及有影响其清晰的锈迹、斑点、暗影；涂镀层不应有气孔、气泡、雾状、污迹、皱纹、剥落迹象和明显的颗粒杂质；粘贴标牌不应出现折痕、皱纹、自卷、撕裂和粘结剂渗出现象；标牌的颜色应清晰醒目、色泽均匀，不应有泛色；两种及两种以上颜色套印的标牌，色彩间边缘应整齐、清晰，两色相接处不应有间隙；产品制作时需要根据需求对表面进行消光处理，形成无光或哑光；所有金属构、配件，均应在安装前后严格按照有关规定进行防锈、防腐处理。</w:t>
      </w:r>
    </w:p>
    <w:tbl>
      <w:tblPr>
        <w:tblStyle w:val="1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43"/>
        <w:gridCol w:w="7200"/>
      </w:tblGrid>
      <w:tr w14:paraId="197E9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trPr>
        <w:tc>
          <w:tcPr>
            <w:tcW w:w="2243" w:type="dxa"/>
            <w:noWrap w:val="0"/>
            <w:vAlign w:val="center"/>
          </w:tcPr>
          <w:p w14:paraId="1337AD9A">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名称</w:t>
            </w:r>
          </w:p>
        </w:tc>
        <w:tc>
          <w:tcPr>
            <w:tcW w:w="7200" w:type="dxa"/>
            <w:noWrap w:val="0"/>
            <w:vAlign w:val="center"/>
          </w:tcPr>
          <w:p w14:paraId="5FDA9522">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要求</w:t>
            </w:r>
          </w:p>
        </w:tc>
      </w:tr>
      <w:tr w14:paraId="2EC55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45" w:hRule="atLeast"/>
        </w:trPr>
        <w:tc>
          <w:tcPr>
            <w:tcW w:w="2243" w:type="dxa"/>
            <w:noWrap w:val="0"/>
            <w:vAlign w:val="center"/>
          </w:tcPr>
          <w:p w14:paraId="147D507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牌体尺寸公差</w:t>
            </w:r>
          </w:p>
        </w:tc>
        <w:tc>
          <w:tcPr>
            <w:tcW w:w="7200" w:type="dxa"/>
            <w:noWrap w:val="0"/>
            <w:vAlign w:val="center"/>
          </w:tcPr>
          <w:p w14:paraId="67E87EB4">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边长偏差：≤2mm；</w:t>
            </w:r>
          </w:p>
          <w:p w14:paraId="19B96AD3">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平行度偏差：≤2mm；</w:t>
            </w:r>
          </w:p>
          <w:p w14:paraId="3C91A4C7">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面板平整度：≤1mm；</w:t>
            </w:r>
          </w:p>
          <w:p w14:paraId="63011C68">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外框角度方正：≤1%；</w:t>
            </w:r>
          </w:p>
        </w:tc>
      </w:tr>
      <w:tr w14:paraId="5A173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2243" w:type="dxa"/>
            <w:noWrap w:val="0"/>
            <w:vAlign w:val="center"/>
          </w:tcPr>
          <w:p w14:paraId="1EE908BA">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表面照明均匀度</w:t>
            </w:r>
          </w:p>
        </w:tc>
        <w:tc>
          <w:tcPr>
            <w:tcW w:w="7200" w:type="dxa"/>
            <w:noWrap w:val="0"/>
            <w:vAlign w:val="center"/>
          </w:tcPr>
          <w:p w14:paraId="683CE59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最亮点与最暗点照度差≤25%；</w:t>
            </w:r>
          </w:p>
        </w:tc>
      </w:tr>
      <w:tr w14:paraId="7801B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59" w:hRule="atLeast"/>
        </w:trPr>
        <w:tc>
          <w:tcPr>
            <w:tcW w:w="2243" w:type="dxa"/>
            <w:noWrap w:val="0"/>
            <w:vAlign w:val="center"/>
          </w:tcPr>
          <w:p w14:paraId="48465E4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外观要求</w:t>
            </w:r>
          </w:p>
        </w:tc>
        <w:tc>
          <w:tcPr>
            <w:tcW w:w="7200" w:type="dxa"/>
            <w:noWrap w:val="0"/>
            <w:vAlign w:val="center"/>
          </w:tcPr>
          <w:p w14:paraId="08B52FC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外形要平整、棱角清晰，切口无毛刺和变形，可见部分不允许有螺钉出现；</w:t>
            </w:r>
          </w:p>
        </w:tc>
      </w:tr>
      <w:tr w14:paraId="73984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02" w:hRule="atLeast"/>
        </w:trPr>
        <w:tc>
          <w:tcPr>
            <w:tcW w:w="2243" w:type="dxa"/>
            <w:noWrap w:val="0"/>
            <w:vAlign w:val="center"/>
          </w:tcPr>
          <w:p w14:paraId="4E137060">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写真</w:t>
            </w:r>
          </w:p>
        </w:tc>
        <w:tc>
          <w:tcPr>
            <w:tcW w:w="7200" w:type="dxa"/>
            <w:noWrap w:val="0"/>
            <w:vAlign w:val="center"/>
          </w:tcPr>
          <w:p w14:paraId="3CCA2AF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油墨具有耐久性及耐化学品性色彩鲜艳准确，附着力强，涂层厚度均匀，图案线边无毛刺，缺口，凸轮。写真必须达到抗紫外线2年以上及不反光性，需满足日常维修和清理。</w:t>
            </w:r>
          </w:p>
        </w:tc>
      </w:tr>
      <w:tr w14:paraId="2DE7AE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1" w:hRule="atLeast"/>
        </w:trPr>
        <w:tc>
          <w:tcPr>
            <w:tcW w:w="2243" w:type="dxa"/>
            <w:noWrap w:val="0"/>
            <w:vAlign w:val="center"/>
          </w:tcPr>
          <w:p w14:paraId="4A05622E">
            <w:pPr>
              <w:keepNext w:val="0"/>
              <w:keepLines w:val="0"/>
              <w:pageBreakBefore w:val="0"/>
              <w:kinsoku/>
              <w:wordWrap/>
              <w:overflowPunct/>
              <w:topLinePunct w:val="0"/>
              <w:autoSpaceDE/>
              <w:autoSpaceDN/>
              <w:bidi w:val="0"/>
              <w:adjustRightInd/>
              <w:snapToGrid w:val="0"/>
              <w:spacing w:line="400" w:lineRule="exact"/>
              <w:ind w:firstLine="210" w:firstLineChars="10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自粘型乙烯薄膜</w:t>
            </w:r>
          </w:p>
        </w:tc>
        <w:tc>
          <w:tcPr>
            <w:tcW w:w="7200" w:type="dxa"/>
            <w:noWrap w:val="0"/>
            <w:vAlign w:val="center"/>
          </w:tcPr>
          <w:p w14:paraId="5BB21AC8">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必须达到2年以上，需满足日维修和清理。</w:t>
            </w:r>
          </w:p>
        </w:tc>
      </w:tr>
      <w:tr w14:paraId="24D14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57" w:hRule="atLeast"/>
        </w:trPr>
        <w:tc>
          <w:tcPr>
            <w:tcW w:w="2243" w:type="dxa"/>
            <w:noWrap w:val="0"/>
            <w:vAlign w:val="center"/>
          </w:tcPr>
          <w:p w14:paraId="4DE2E228">
            <w:pPr>
              <w:keepNext w:val="0"/>
              <w:keepLines w:val="0"/>
              <w:pageBreakBefore w:val="0"/>
              <w:kinsoku/>
              <w:wordWrap/>
              <w:overflowPunct/>
              <w:topLinePunct w:val="0"/>
              <w:autoSpaceDE/>
              <w:autoSpaceDN/>
              <w:bidi w:val="0"/>
              <w:adjustRightInd/>
              <w:snapToGrid w:val="0"/>
              <w:spacing w:line="400" w:lineRule="exact"/>
              <w:ind w:firstLine="210" w:firstLineChars="10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划线外观要求</w:t>
            </w:r>
          </w:p>
        </w:tc>
        <w:tc>
          <w:tcPr>
            <w:tcW w:w="7200" w:type="dxa"/>
            <w:noWrap w:val="0"/>
            <w:vAlign w:val="center"/>
          </w:tcPr>
          <w:p w14:paraId="26AE6BF9">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外形要平整、棱角清晰。油漆喷涂要保持2年以上。</w:t>
            </w:r>
          </w:p>
        </w:tc>
      </w:tr>
    </w:tbl>
    <w:p w14:paraId="743DDB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7.3.2材料要求</w:t>
      </w:r>
    </w:p>
    <w:p w14:paraId="4DB066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投标人须承诺，制作中采用的各种材料满足以下要求：</w:t>
      </w:r>
    </w:p>
    <w:p w14:paraId="3019184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符合国际标准、国家标准和技术规格书的要求，主要材料均要取得以上级别的认证产品。</w:t>
      </w:r>
    </w:p>
    <w:p w14:paraId="0DE8157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所有材料符合环保要求，严禁使用环保不达</w:t>
      </w:r>
      <w:r>
        <w:rPr>
          <w:rFonts w:hint="eastAsia" w:ascii="宋体" w:hAnsi="宋体" w:cs="宋体"/>
          <w:color w:val="000000"/>
          <w:szCs w:val="21"/>
          <w:highlight w:val="none"/>
          <w:lang w:val="en-US" w:eastAsia="zh-CN"/>
        </w:rPr>
        <w:t>标</w:t>
      </w:r>
      <w:r>
        <w:rPr>
          <w:rFonts w:hint="eastAsia" w:ascii="宋体" w:hAnsi="宋体" w:eastAsia="宋体" w:cs="宋体"/>
          <w:color w:val="000000"/>
          <w:szCs w:val="21"/>
          <w:highlight w:val="none"/>
          <w:lang w:val="en-US" w:eastAsia="zh-CN"/>
        </w:rPr>
        <w:t>的产品，标识牌应达到：无毒、无害、无放射性、无气味。</w:t>
      </w:r>
    </w:p>
    <w:p w14:paraId="49FF65A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所有使用的材料为全新产品，严禁残次品进入标识的结构。</w:t>
      </w:r>
    </w:p>
    <w:p w14:paraId="37C1C0A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所有的电器材料、电器均为国标阻燃材料。</w:t>
      </w:r>
    </w:p>
    <w:p w14:paraId="1960F87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粘贴牌应选用在不采用活化或加热的条件下能将标牌牢固地粘贴在平整、光洁、无油污的金属或非金属表面上的</w:t>
      </w:r>
      <w:r>
        <w:rPr>
          <w:rFonts w:hint="eastAsia" w:ascii="宋体" w:hAnsi="宋体" w:cs="宋体"/>
          <w:color w:val="000000"/>
          <w:szCs w:val="21"/>
          <w:highlight w:val="none"/>
          <w:lang w:val="en-US" w:eastAsia="zh-CN"/>
        </w:rPr>
        <w:t>黏结</w:t>
      </w:r>
      <w:r>
        <w:rPr>
          <w:rFonts w:hint="eastAsia" w:ascii="宋体" w:hAnsi="宋体" w:eastAsia="宋体" w:cs="宋体"/>
          <w:color w:val="000000"/>
          <w:szCs w:val="21"/>
          <w:highlight w:val="none"/>
          <w:lang w:val="en-US" w:eastAsia="zh-CN"/>
        </w:rPr>
        <w:t>材料。</w:t>
      </w:r>
    </w:p>
    <w:p w14:paraId="09275DD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所有金属构、配件，均应在安装前后严格按照有关规定进行防锈、防腐处理。</w:t>
      </w:r>
    </w:p>
    <w:p w14:paraId="302CF57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材料具体性能要求</w:t>
      </w:r>
    </w:p>
    <w:tbl>
      <w:tblPr>
        <w:tblStyle w:val="18"/>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4961"/>
        <w:gridCol w:w="3119"/>
      </w:tblGrid>
      <w:tr w14:paraId="557E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6" w:type="dxa"/>
            <w:noWrap w:val="0"/>
            <w:vAlign w:val="center"/>
          </w:tcPr>
          <w:p w14:paraId="6810F4C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   目</w:t>
            </w:r>
          </w:p>
        </w:tc>
        <w:tc>
          <w:tcPr>
            <w:tcW w:w="4961" w:type="dxa"/>
            <w:noWrap w:val="0"/>
            <w:vAlign w:val="center"/>
          </w:tcPr>
          <w:p w14:paraId="168CE4A8">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要   求</w:t>
            </w:r>
          </w:p>
        </w:tc>
        <w:tc>
          <w:tcPr>
            <w:tcW w:w="3119" w:type="dxa"/>
            <w:noWrap w:val="0"/>
            <w:vAlign w:val="center"/>
          </w:tcPr>
          <w:p w14:paraId="103FFB4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备   注</w:t>
            </w:r>
          </w:p>
        </w:tc>
      </w:tr>
      <w:tr w14:paraId="3E12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right w:val="nil"/>
            </w:tcBorders>
            <w:noWrap w:val="0"/>
            <w:vAlign w:val="center"/>
          </w:tcPr>
          <w:p w14:paraId="1D0740B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材料部分</w:t>
            </w:r>
          </w:p>
        </w:tc>
        <w:tc>
          <w:tcPr>
            <w:tcW w:w="8080" w:type="dxa"/>
            <w:gridSpan w:val="2"/>
            <w:tcBorders>
              <w:left w:val="nil"/>
            </w:tcBorders>
            <w:noWrap w:val="0"/>
            <w:vAlign w:val="center"/>
          </w:tcPr>
          <w:p w14:paraId="37C8D63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27A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00DD195">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铝型材</w:t>
            </w:r>
          </w:p>
        </w:tc>
        <w:tc>
          <w:tcPr>
            <w:tcW w:w="4961" w:type="dxa"/>
            <w:noWrap w:val="0"/>
            <w:vAlign w:val="center"/>
          </w:tcPr>
          <w:p w14:paraId="1BC5F07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面板厚度：≥2mm</w:t>
            </w:r>
          </w:p>
        </w:tc>
        <w:tc>
          <w:tcPr>
            <w:tcW w:w="3119" w:type="dxa"/>
            <w:noWrap w:val="0"/>
            <w:vAlign w:val="center"/>
          </w:tcPr>
          <w:p w14:paraId="7477170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良好的抗腐蚀性，韧性，易于抛光，丝印；</w:t>
            </w:r>
          </w:p>
        </w:tc>
      </w:tr>
      <w:tr w14:paraId="0C69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14363990">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p>
          <w:p w14:paraId="074D2CEC">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亚克力</w:t>
            </w:r>
          </w:p>
        </w:tc>
        <w:tc>
          <w:tcPr>
            <w:tcW w:w="4961" w:type="dxa"/>
            <w:noWrap w:val="0"/>
            <w:vAlign w:val="center"/>
          </w:tcPr>
          <w:p w14:paraId="1613E04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阻燃亚克力</w:t>
            </w:r>
          </w:p>
          <w:p w14:paraId="6584CF2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透光率不低于88％</w:t>
            </w:r>
          </w:p>
          <w:p w14:paraId="361FB4E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3年内透明度、颜色不改变</w:t>
            </w:r>
          </w:p>
          <w:p w14:paraId="4D2C304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达B1级防火等级。</w:t>
            </w:r>
          </w:p>
        </w:tc>
        <w:tc>
          <w:tcPr>
            <w:tcW w:w="3119" w:type="dxa"/>
            <w:noWrap w:val="0"/>
            <w:vAlign w:val="center"/>
          </w:tcPr>
          <w:p w14:paraId="36B4097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易加工；透光性极佳、光线柔和；</w:t>
            </w:r>
          </w:p>
          <w:p w14:paraId="59CFF54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耐候性强，能经受住高温度、紫外光、强太阳光照射；耐溶剂和常用化学品；不自燃并具自熄性；没有断裂的危险；</w:t>
            </w:r>
          </w:p>
        </w:tc>
      </w:tr>
      <w:tr w14:paraId="0648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5F7EE12E">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膜材料</w:t>
            </w:r>
          </w:p>
        </w:tc>
        <w:tc>
          <w:tcPr>
            <w:tcW w:w="4961" w:type="dxa"/>
            <w:noWrap w:val="0"/>
            <w:vAlign w:val="center"/>
          </w:tcPr>
          <w:p w14:paraId="7FD7E96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所有原材料等元件均为全新（未曾作任何用途的），颜色保持至少2年</w:t>
            </w:r>
          </w:p>
          <w:p w14:paraId="36C1DC6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材料表面必须含有UV涂层面（防老化、变黄）。</w:t>
            </w:r>
          </w:p>
          <w:p w14:paraId="3E40C77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透明膜透光度：达到70%——95%</w:t>
            </w:r>
          </w:p>
          <w:p w14:paraId="37062EB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添加防质剂；防止透明膜收缩、变形。</w:t>
            </w:r>
          </w:p>
          <w:p w14:paraId="46D0DD8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低温凝固；保证透明膜厚度的均匀</w:t>
            </w:r>
          </w:p>
        </w:tc>
        <w:tc>
          <w:tcPr>
            <w:tcW w:w="3119" w:type="dxa"/>
            <w:noWrap w:val="0"/>
            <w:vAlign w:val="center"/>
          </w:tcPr>
          <w:p w14:paraId="4466085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清澈透明，具有优良抗老化，抗冲击，抗剥落、抗紫外线和耐热性能而且不起泡、不隆起、不起皱。</w:t>
            </w:r>
          </w:p>
        </w:tc>
      </w:tr>
      <w:tr w14:paraId="2E82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E32983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标识牌吊杆</w:t>
            </w:r>
          </w:p>
        </w:tc>
        <w:tc>
          <w:tcPr>
            <w:tcW w:w="4961" w:type="dxa"/>
            <w:noWrap w:val="0"/>
            <w:vAlign w:val="center"/>
          </w:tcPr>
          <w:p w14:paraId="61005A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不锈钢吊杆，壁厚3mm，烤漆处理。</w:t>
            </w:r>
          </w:p>
        </w:tc>
        <w:tc>
          <w:tcPr>
            <w:tcW w:w="3119" w:type="dxa"/>
            <w:noWrap w:val="0"/>
            <w:vAlign w:val="center"/>
          </w:tcPr>
          <w:p w14:paraId="3ACA65C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涂层均匀，内外表面光滑，防腐锈性能好，耐腐蚀性能好。</w:t>
            </w:r>
          </w:p>
        </w:tc>
      </w:tr>
      <w:tr w14:paraId="64AD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F2CB32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外露连结件、固定件</w:t>
            </w:r>
          </w:p>
        </w:tc>
        <w:tc>
          <w:tcPr>
            <w:tcW w:w="4961" w:type="dxa"/>
            <w:noWrap w:val="0"/>
            <w:vAlign w:val="center"/>
          </w:tcPr>
          <w:p w14:paraId="65B62B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所有金属零配件满足强度要求，没有妨碍组装的缺陷，外漏的零配件没有容易造成手部受伤的毛口、毛刺、尖角存在。</w:t>
            </w:r>
          </w:p>
        </w:tc>
        <w:tc>
          <w:tcPr>
            <w:tcW w:w="3119" w:type="dxa"/>
            <w:noWrap w:val="0"/>
            <w:vAlign w:val="center"/>
          </w:tcPr>
          <w:p w14:paraId="52673C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具有良好的耐蚀性、耐热性、低温强度和机械性能，冲压弯曲等热加工性好，无热处理硬化现象，无磁性。</w:t>
            </w:r>
          </w:p>
        </w:tc>
      </w:tr>
      <w:tr w14:paraId="2291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1276" w:type="dxa"/>
            <w:noWrap w:val="0"/>
            <w:vAlign w:val="center"/>
          </w:tcPr>
          <w:p w14:paraId="59811A2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箱体内骨架、连接及固定件</w:t>
            </w:r>
          </w:p>
        </w:tc>
        <w:tc>
          <w:tcPr>
            <w:tcW w:w="4961" w:type="dxa"/>
            <w:noWrap w:val="0"/>
            <w:vAlign w:val="center"/>
          </w:tcPr>
          <w:p w14:paraId="20247FE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镀锌钢、符合设计要求和国家相关材料检测标准。</w:t>
            </w:r>
          </w:p>
        </w:tc>
        <w:tc>
          <w:tcPr>
            <w:tcW w:w="3119" w:type="dxa"/>
            <w:noWrap w:val="0"/>
            <w:vAlign w:val="center"/>
          </w:tcPr>
          <w:p w14:paraId="60BF988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性能： 耐酸、耐碱、耐高温、拉力和耐磨性强</w:t>
            </w:r>
          </w:p>
        </w:tc>
      </w:tr>
      <w:tr w14:paraId="34B0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276" w:type="dxa"/>
            <w:noWrap w:val="0"/>
            <w:vAlign w:val="center"/>
          </w:tcPr>
          <w:p w14:paraId="1584F35D">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电线</w:t>
            </w:r>
          </w:p>
        </w:tc>
        <w:tc>
          <w:tcPr>
            <w:tcW w:w="4961" w:type="dxa"/>
            <w:noWrap w:val="0"/>
            <w:vAlign w:val="center"/>
          </w:tcPr>
          <w:p w14:paraId="499AC79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低烟、无卤、阻燃，符合国家规范和设计要求。</w:t>
            </w:r>
          </w:p>
        </w:tc>
        <w:tc>
          <w:tcPr>
            <w:tcW w:w="3119" w:type="dxa"/>
            <w:noWrap w:val="0"/>
            <w:vAlign w:val="center"/>
          </w:tcPr>
          <w:p w14:paraId="10B542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低烟、无卤、B级阻燃，需符合国家规范</w:t>
            </w:r>
          </w:p>
        </w:tc>
      </w:tr>
      <w:tr w14:paraId="6EE5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EA8570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绝缘材料及外包材料</w:t>
            </w:r>
          </w:p>
        </w:tc>
        <w:tc>
          <w:tcPr>
            <w:tcW w:w="4961" w:type="dxa"/>
            <w:noWrap w:val="0"/>
            <w:vAlign w:val="center"/>
          </w:tcPr>
          <w:p w14:paraId="351560D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采用国家优质绝缘材料。</w:t>
            </w:r>
          </w:p>
        </w:tc>
        <w:tc>
          <w:tcPr>
            <w:tcW w:w="3119" w:type="dxa"/>
            <w:noWrap w:val="0"/>
            <w:vAlign w:val="center"/>
          </w:tcPr>
          <w:p w14:paraId="64D2D808">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低烟、低毒、防火花、阻燃</w:t>
            </w:r>
          </w:p>
        </w:tc>
      </w:tr>
      <w:tr w14:paraId="4C2D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330096E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环保结构胶</w:t>
            </w:r>
          </w:p>
        </w:tc>
        <w:tc>
          <w:tcPr>
            <w:tcW w:w="4961" w:type="dxa"/>
            <w:noWrap w:val="0"/>
            <w:vAlign w:val="center"/>
          </w:tcPr>
          <w:p w14:paraId="62002AE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1）室温固化的建筑结构粘合剂，在室温下快速固化；</w:t>
            </w:r>
          </w:p>
          <w:p w14:paraId="2D9AAEA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2）具对建筑结构承载快，黏结力强，抗拔拉力大的优良性能；</w:t>
            </w:r>
          </w:p>
          <w:p w14:paraId="2E3897B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3）耐水、耐介质，耐老化性能优良，密封、防潮性好；</w:t>
            </w:r>
          </w:p>
          <w:p w14:paraId="7FD8CC5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4）粘接对象广泛，可粘接各种石材、大理石砼、金属等</w:t>
            </w:r>
          </w:p>
          <w:p w14:paraId="3B4C7F3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5）抗老化，人工加速老化5000小时，无变化。</w:t>
            </w:r>
          </w:p>
        </w:tc>
        <w:tc>
          <w:tcPr>
            <w:tcW w:w="3119" w:type="dxa"/>
            <w:noWrap w:val="0"/>
            <w:vAlign w:val="center"/>
          </w:tcPr>
          <w:p w14:paraId="1C3427A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表面信息内容粘贴需牢固，无翘边、翘角等现象。</w:t>
            </w:r>
          </w:p>
        </w:tc>
      </w:tr>
      <w:tr w14:paraId="437D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shd w:val="pct30" w:color="auto" w:fill="auto"/>
            <w:noWrap w:val="0"/>
            <w:vAlign w:val="center"/>
          </w:tcPr>
          <w:p w14:paraId="5099E52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工艺列表</w:t>
            </w:r>
          </w:p>
        </w:tc>
      </w:tr>
      <w:tr w14:paraId="2649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B077D5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标识牌面板</w:t>
            </w:r>
          </w:p>
        </w:tc>
        <w:tc>
          <w:tcPr>
            <w:tcW w:w="4961" w:type="dxa"/>
            <w:noWrap w:val="0"/>
            <w:vAlign w:val="center"/>
          </w:tcPr>
          <w:p w14:paraId="4B33DA3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采用彩色丝网印刷部分时，必须使用合适的丝印机，以保证漆膜质量。</w:t>
            </w:r>
          </w:p>
        </w:tc>
        <w:tc>
          <w:tcPr>
            <w:tcW w:w="3119" w:type="dxa"/>
            <w:noWrap w:val="0"/>
            <w:vAlign w:val="center"/>
          </w:tcPr>
          <w:p w14:paraId="4CBD440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0BB6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478560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标识系统配件要求</w:t>
            </w:r>
          </w:p>
        </w:tc>
        <w:tc>
          <w:tcPr>
            <w:tcW w:w="4961" w:type="dxa"/>
            <w:noWrap w:val="0"/>
            <w:vAlign w:val="center"/>
          </w:tcPr>
          <w:p w14:paraId="7AC65C5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吊挂件外形要平整、棱角清晰，切口无毛刺和变形。</w:t>
            </w:r>
          </w:p>
          <w:p w14:paraId="1E3A943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镀锌层</w:t>
            </w:r>
            <w:r>
              <w:rPr>
                <w:rFonts w:hint="eastAsia" w:ascii="宋体" w:hAnsi="宋体" w:cs="宋体"/>
                <w:color w:val="000000"/>
                <w:szCs w:val="21"/>
                <w:highlight w:val="none"/>
                <w:lang w:val="en-US" w:eastAsia="zh-CN"/>
              </w:rPr>
              <w:t>无</w:t>
            </w:r>
            <w:r>
              <w:rPr>
                <w:rFonts w:hint="eastAsia" w:ascii="宋体" w:hAnsi="宋体" w:eastAsia="宋体" w:cs="宋体"/>
                <w:color w:val="000000"/>
                <w:szCs w:val="21"/>
                <w:highlight w:val="none"/>
                <w:lang w:val="en-US" w:eastAsia="zh-CN"/>
              </w:rPr>
              <w:t>起皮、起瘤、脱落、腐蚀、损伤黑斑、麻点等缺陷。</w:t>
            </w:r>
          </w:p>
        </w:tc>
        <w:tc>
          <w:tcPr>
            <w:tcW w:w="3119" w:type="dxa"/>
            <w:noWrap w:val="0"/>
            <w:vAlign w:val="center"/>
          </w:tcPr>
          <w:p w14:paraId="158FABD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294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24F6BB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灯具和配线保护</w:t>
            </w:r>
          </w:p>
        </w:tc>
        <w:tc>
          <w:tcPr>
            <w:tcW w:w="4961" w:type="dxa"/>
            <w:noWrap w:val="0"/>
            <w:vAlign w:val="center"/>
          </w:tcPr>
          <w:p w14:paraId="319AE87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喷非硬化保护漆；</w:t>
            </w:r>
          </w:p>
          <w:p w14:paraId="2A2AD2C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内部采用低烟、无卤、B级阻燃电线并牢固固定；</w:t>
            </w:r>
          </w:p>
          <w:p w14:paraId="0F3AD7C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采用纤维保护套管；</w:t>
            </w:r>
          </w:p>
          <w:p w14:paraId="1062E0B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内部布线采取暗装形式，电线敷设在箱体内金属套管或走线槽内，出口处有保护套；与外接电源的接线长度须预留3m以上，加装金属蛇皮管护套，该电源线从标识牌的左上角预留孔穿出，孔边加胶塞等保护套。</w:t>
            </w:r>
          </w:p>
        </w:tc>
        <w:tc>
          <w:tcPr>
            <w:tcW w:w="3119" w:type="dxa"/>
            <w:noWrap w:val="0"/>
            <w:vAlign w:val="center"/>
          </w:tcPr>
          <w:p w14:paraId="5F066AC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776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756DA33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标识牌内部</w:t>
            </w:r>
          </w:p>
        </w:tc>
        <w:tc>
          <w:tcPr>
            <w:tcW w:w="4961" w:type="dxa"/>
            <w:noWrap w:val="0"/>
            <w:vAlign w:val="center"/>
          </w:tcPr>
          <w:p w14:paraId="4FBEBD5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根据需要设置增光膜、反光膜、匀光膜。</w:t>
            </w:r>
          </w:p>
        </w:tc>
        <w:tc>
          <w:tcPr>
            <w:tcW w:w="3119" w:type="dxa"/>
            <w:noWrap w:val="0"/>
            <w:vAlign w:val="center"/>
          </w:tcPr>
          <w:p w14:paraId="3856E95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7CDF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39FF512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膜材料</w:t>
            </w:r>
          </w:p>
        </w:tc>
        <w:tc>
          <w:tcPr>
            <w:tcW w:w="4961" w:type="dxa"/>
            <w:noWrap w:val="0"/>
            <w:vAlign w:val="center"/>
          </w:tcPr>
          <w:p w14:paraId="46A0208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从物体表面去除时不应有粘胶难以撕除等现象。</w:t>
            </w:r>
          </w:p>
          <w:p w14:paraId="3056AD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阻光膜处镂空的图案和透光处图案须完全贴合。</w:t>
            </w:r>
          </w:p>
        </w:tc>
        <w:tc>
          <w:tcPr>
            <w:tcW w:w="3119" w:type="dxa"/>
            <w:noWrap w:val="0"/>
            <w:vAlign w:val="center"/>
          </w:tcPr>
          <w:p w14:paraId="37D8C5F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0B85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bottom w:val="single" w:color="auto" w:sz="4" w:space="0"/>
            </w:tcBorders>
            <w:noWrap w:val="0"/>
            <w:vAlign w:val="center"/>
          </w:tcPr>
          <w:p w14:paraId="38E6455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喷涂</w:t>
            </w:r>
          </w:p>
        </w:tc>
        <w:tc>
          <w:tcPr>
            <w:tcW w:w="4961" w:type="dxa"/>
            <w:tcBorders>
              <w:bottom w:val="single" w:color="auto" w:sz="4" w:space="0"/>
            </w:tcBorders>
            <w:noWrap w:val="0"/>
            <w:vAlign w:val="center"/>
          </w:tcPr>
          <w:p w14:paraId="3C01963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喷涂前必须仔细清除物件所有灰尘、污物、染渍、油渍、风化物等。所有面漆及底料必须为优质产品。</w:t>
            </w:r>
          </w:p>
        </w:tc>
        <w:tc>
          <w:tcPr>
            <w:tcW w:w="3119" w:type="dxa"/>
            <w:tcBorders>
              <w:bottom w:val="single" w:color="auto" w:sz="4" w:space="0"/>
            </w:tcBorders>
            <w:noWrap w:val="0"/>
            <w:vAlign w:val="center"/>
          </w:tcPr>
          <w:p w14:paraId="0D0CB8C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0CDA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bottom w:val="single" w:color="auto" w:sz="4" w:space="0"/>
            </w:tcBorders>
            <w:noWrap w:val="0"/>
            <w:vAlign w:val="center"/>
          </w:tcPr>
          <w:p w14:paraId="491E597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蚀刻</w:t>
            </w:r>
          </w:p>
        </w:tc>
        <w:tc>
          <w:tcPr>
            <w:tcW w:w="4961" w:type="dxa"/>
            <w:tcBorders>
              <w:bottom w:val="single" w:color="auto" w:sz="4" w:space="0"/>
            </w:tcBorders>
            <w:noWrap w:val="0"/>
            <w:vAlign w:val="center"/>
          </w:tcPr>
          <w:p w14:paraId="3B5211F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所有蚀刻必须采用相片感光制版工艺，蚀刻图像或文字深度需0.05毫米以上，边缘需清晰且锐利。</w:t>
            </w:r>
          </w:p>
        </w:tc>
        <w:tc>
          <w:tcPr>
            <w:tcW w:w="3119" w:type="dxa"/>
            <w:tcBorders>
              <w:bottom w:val="single" w:color="auto" w:sz="4" w:space="0"/>
            </w:tcBorders>
            <w:noWrap w:val="0"/>
            <w:vAlign w:val="center"/>
          </w:tcPr>
          <w:p w14:paraId="3C33D6F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6E8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32C37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彩色丝印</w:t>
            </w:r>
          </w:p>
        </w:tc>
        <w:tc>
          <w:tcPr>
            <w:tcW w:w="4961" w:type="dxa"/>
            <w:noWrap w:val="0"/>
            <w:vAlign w:val="center"/>
          </w:tcPr>
          <w:p w14:paraId="749A81D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油墨具有耐久性及耐化学品性；色彩鲜艳准确，附</w:t>
            </w:r>
            <w:r>
              <w:rPr>
                <w:rFonts w:hint="eastAsia" w:ascii="宋体" w:hAnsi="宋体" w:cs="宋体"/>
                <w:color w:val="000000"/>
                <w:szCs w:val="21"/>
                <w:highlight w:val="none"/>
                <w:lang w:val="en-US" w:eastAsia="zh-CN"/>
              </w:rPr>
              <w:t>着力</w:t>
            </w:r>
            <w:r>
              <w:rPr>
                <w:rFonts w:hint="eastAsia" w:ascii="宋体" w:hAnsi="宋体" w:eastAsia="宋体" w:cs="宋体"/>
                <w:color w:val="000000"/>
                <w:szCs w:val="21"/>
                <w:highlight w:val="none"/>
                <w:lang w:val="en-US" w:eastAsia="zh-CN"/>
              </w:rPr>
              <w:t>强；</w:t>
            </w:r>
          </w:p>
          <w:p w14:paraId="4956FEF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涂层厚度均匀，无缺陷。</w:t>
            </w:r>
          </w:p>
        </w:tc>
        <w:tc>
          <w:tcPr>
            <w:tcW w:w="3119" w:type="dxa"/>
            <w:noWrap w:val="0"/>
            <w:vAlign w:val="center"/>
          </w:tcPr>
          <w:p w14:paraId="1026995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6686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76" w:type="dxa"/>
            <w:noWrap w:val="0"/>
            <w:vAlign w:val="center"/>
          </w:tcPr>
          <w:p w14:paraId="6BDDF0A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切割</w:t>
            </w:r>
          </w:p>
        </w:tc>
        <w:tc>
          <w:tcPr>
            <w:tcW w:w="4961" w:type="dxa"/>
            <w:noWrap w:val="0"/>
            <w:vAlign w:val="center"/>
          </w:tcPr>
          <w:p w14:paraId="0CCF42B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所有材质的团级文字二维，三维切割必须为电脑数控加工，表面及切割面应光滑无毛刺。</w:t>
            </w:r>
          </w:p>
        </w:tc>
        <w:tc>
          <w:tcPr>
            <w:tcW w:w="3119" w:type="dxa"/>
            <w:noWrap w:val="0"/>
            <w:vAlign w:val="center"/>
          </w:tcPr>
          <w:p w14:paraId="76AB9E3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442C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76" w:type="dxa"/>
            <w:tcBorders>
              <w:bottom w:val="single" w:color="auto" w:sz="4" w:space="0"/>
            </w:tcBorders>
            <w:noWrap w:val="0"/>
            <w:vAlign w:val="center"/>
          </w:tcPr>
          <w:p w14:paraId="412B1568">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贴膜</w:t>
            </w:r>
          </w:p>
        </w:tc>
        <w:tc>
          <w:tcPr>
            <w:tcW w:w="4961" w:type="dxa"/>
            <w:tcBorders>
              <w:bottom w:val="single" w:color="auto" w:sz="4" w:space="0"/>
            </w:tcBorders>
            <w:noWrap w:val="0"/>
            <w:vAlign w:val="center"/>
          </w:tcPr>
          <w:p w14:paraId="65D95B3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所有贴膜为无尘施工，完成成品应为无水印，无气泡，无伤痕。</w:t>
            </w:r>
          </w:p>
        </w:tc>
        <w:tc>
          <w:tcPr>
            <w:tcW w:w="3119" w:type="dxa"/>
            <w:tcBorders>
              <w:bottom w:val="single" w:color="auto" w:sz="4" w:space="0"/>
            </w:tcBorders>
            <w:noWrap w:val="0"/>
            <w:vAlign w:val="center"/>
          </w:tcPr>
          <w:p w14:paraId="3DAA7B5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bl>
    <w:p w14:paraId="072442E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7.3.3制作工艺</w:t>
      </w:r>
    </w:p>
    <w:p w14:paraId="771DDAF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使用的铝型材制作，开槽、折弯、焊接成型后表面应无加工痕迹，其光洁度达到原材料相同水平；表面采用氟碳喷涂；</w:t>
      </w:r>
    </w:p>
    <w:p w14:paraId="49CD2C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标识牌尺寸精度应符合图纸要求，和国家相关规范要求。</w:t>
      </w:r>
    </w:p>
    <w:p w14:paraId="60F4F44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标识牌安全性、可靠性应达到本技术规格书要求。</w:t>
      </w:r>
    </w:p>
    <w:p w14:paraId="22318E6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所有标识牌零部件尺寸精度应符合标识牌总装要求，达到标准化，以便维修、更换。</w:t>
      </w:r>
    </w:p>
    <w:p w14:paraId="1207C0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标识牌外观应美观大方，符合人体工程学和视觉审美要求，符合设计图纸的要求。</w:t>
      </w:r>
    </w:p>
    <w:p w14:paraId="4B0BB15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招标人有权对投标人制作工艺和方法提出异议，并要求投标人修改，直至符合工程需要和本技术规格书要求。</w:t>
      </w:r>
      <w:bookmarkStart w:id="80" w:name="_Toc340586919"/>
      <w:bookmarkStart w:id="81" w:name="_Toc340586561"/>
      <w:bookmarkStart w:id="82" w:name="_Toc340586385"/>
    </w:p>
    <w:bookmarkEnd w:id="80"/>
    <w:bookmarkEnd w:id="81"/>
    <w:bookmarkEnd w:id="82"/>
    <w:p w14:paraId="0E7DEDB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83" w:name="_Toc340586563"/>
      <w:bookmarkStart w:id="84" w:name="_Toc340586921"/>
      <w:bookmarkStart w:id="85" w:name="_Toc496538110"/>
      <w:bookmarkStart w:id="86" w:name="_Toc340586387"/>
      <w:r>
        <w:rPr>
          <w:rFonts w:hint="eastAsia" w:ascii="宋体" w:hAnsi="宋体" w:eastAsia="宋体" w:cs="宋体"/>
          <w:color w:val="000000"/>
          <w:szCs w:val="21"/>
          <w:highlight w:val="none"/>
          <w:lang w:val="en-US" w:eastAsia="zh-CN"/>
        </w:rPr>
        <w:t>7.4设备监造</w:t>
      </w:r>
      <w:bookmarkEnd w:id="83"/>
      <w:bookmarkEnd w:id="84"/>
      <w:bookmarkEnd w:id="85"/>
      <w:bookmarkEnd w:id="86"/>
    </w:p>
    <w:p w14:paraId="7FCAE91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投标人应对生产全过程进行控制和负责。</w:t>
      </w:r>
    </w:p>
    <w:p w14:paraId="636E7C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投标人必须向招标人提供外加工或外采购的配件明细、厂名、国别、地址、资质证明、业绩证明、相关证明材料。且在合同执行过程中不可更换配件商。</w:t>
      </w:r>
    </w:p>
    <w:p w14:paraId="1DD76B7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投标人负责采购关于导向系统的所有配件，并负责测试和验收，保证出厂的所有标识牌均为合格。</w:t>
      </w:r>
      <w:bookmarkStart w:id="87" w:name="_Toc340586564"/>
      <w:bookmarkStart w:id="88" w:name="_Toc340586922"/>
      <w:bookmarkStart w:id="89" w:name="_Toc340586388"/>
    </w:p>
    <w:p w14:paraId="4918CA0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0" w:name="_Toc496538111"/>
      <w:r>
        <w:rPr>
          <w:rFonts w:hint="eastAsia" w:ascii="宋体" w:hAnsi="宋体" w:eastAsia="宋体" w:cs="宋体"/>
          <w:color w:val="000000"/>
          <w:szCs w:val="21"/>
          <w:highlight w:val="none"/>
          <w:lang w:val="en-US" w:eastAsia="zh-CN"/>
        </w:rPr>
        <w:t>7.5 设计图样</w:t>
      </w:r>
      <w:bookmarkEnd w:id="90"/>
    </w:p>
    <w:p w14:paraId="5F76765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投标人按照招标人要求进行最终稿的设计后，需提供相应设计矢量图样给招标人，具体图样格式以招标人要求为准。</w:t>
      </w:r>
    </w:p>
    <w:p w14:paraId="231BD8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1" w:name="_Toc496538112"/>
      <w:r>
        <w:rPr>
          <w:rFonts w:hint="eastAsia" w:ascii="宋体" w:hAnsi="宋体" w:eastAsia="宋体" w:cs="宋体"/>
          <w:color w:val="000000"/>
          <w:szCs w:val="21"/>
          <w:highlight w:val="none"/>
          <w:lang w:val="en-US" w:eastAsia="zh-CN"/>
        </w:rPr>
        <w:t>7.6制作</w:t>
      </w:r>
      <w:bookmarkEnd w:id="91"/>
    </w:p>
    <w:p w14:paraId="4166198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投标人应在接到招标人需求后，安排专业人员至现场实地勘察测量，并将各种制作工艺效果图提供招标人；经招标人进行比选后，投标人按照效果图进行制作。 </w:t>
      </w:r>
    </w:p>
    <w:p w14:paraId="19CCA88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对各部件尺寸的准确性负责，并要负责提供所有与此有关的必要的仪器、设备和人手。对于工程中任何部件的任何尺寸或校准方面出现或发生的误差，投标人必须自己承担费用对误差进行纠正，直到达到招标人的要求为止。</w:t>
      </w:r>
    </w:p>
    <w:p w14:paraId="3437BC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标识牌配件或部件应该标准化生产。</w:t>
      </w:r>
    </w:p>
    <w:p w14:paraId="318D7D1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对背板表面施用薄膜之前，必须先对背板进行适当清洁。</w:t>
      </w:r>
    </w:p>
    <w:p w14:paraId="728FAD0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2" w:name="_Toc496538113"/>
      <w:r>
        <w:rPr>
          <w:rFonts w:hint="eastAsia" w:ascii="宋体" w:hAnsi="宋体" w:eastAsia="宋体" w:cs="宋体"/>
          <w:color w:val="000000"/>
          <w:szCs w:val="21"/>
          <w:highlight w:val="none"/>
          <w:lang w:val="en-US" w:eastAsia="zh-CN"/>
        </w:rPr>
        <w:t>7.7包装、发运</w:t>
      </w:r>
      <w:bookmarkEnd w:id="92"/>
    </w:p>
    <w:p w14:paraId="363226E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制作完毕和表面处理完毕的暴露表面，在装运、搬动和安装过程中，必须用平头胶膜加以保护。</w:t>
      </w:r>
    </w:p>
    <w:p w14:paraId="4062CDA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仓储与搬动过程中，必须按照原材料制造商的指引对材料加以保护，以防止标识牌因受到潮湿、污染、温度变化、阳光直射、作业行为以及其他原因而受到破坏。</w:t>
      </w:r>
    </w:p>
    <w:p w14:paraId="555F0F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根据招标人的要求对设备进行包装并按计划准时发运每批货物至招标人指定地点。</w:t>
      </w:r>
    </w:p>
    <w:p w14:paraId="50F0F26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3" w:name="_Toc496538114"/>
      <w:r>
        <w:rPr>
          <w:rFonts w:hint="eastAsia" w:ascii="宋体" w:hAnsi="宋体" w:eastAsia="宋体" w:cs="宋体"/>
          <w:color w:val="000000"/>
          <w:szCs w:val="21"/>
          <w:highlight w:val="none"/>
          <w:lang w:val="en-US" w:eastAsia="zh-CN"/>
        </w:rPr>
        <w:t>7.8保护与清洁</w:t>
      </w:r>
      <w:bookmarkEnd w:id="93"/>
    </w:p>
    <w:p w14:paraId="1EE522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产品在送运之前，必须按照原材料制造商对各元件/材料的建议对产品进行清洁，在清洁时不可以对暴露部分的表面处理造成损毁。</w:t>
      </w:r>
    </w:p>
    <w:p w14:paraId="182613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所有产品必须得到充分保护以防在搬动中受损。</w:t>
      </w:r>
    </w:p>
    <w:p w14:paraId="58C2D0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所有产品安装完成后必须将现场清洁完成后，才能离开。</w:t>
      </w:r>
      <w:bookmarkEnd w:id="87"/>
      <w:bookmarkEnd w:id="88"/>
      <w:bookmarkEnd w:id="89"/>
    </w:p>
    <w:p w14:paraId="6227AEF3">
      <w:pPr>
        <w:keepNext w:val="0"/>
        <w:keepLines w:val="0"/>
        <w:pageBreakBefore w:val="0"/>
        <w:numPr>
          <w:ilvl w:val="0"/>
          <w:numId w:val="3"/>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94" w:name="_Toc294082658"/>
      <w:bookmarkStart w:id="95" w:name="_Toc496538115"/>
      <w:bookmarkStart w:id="96" w:name="_Toc172623579"/>
      <w:bookmarkStart w:id="97" w:name="_Toc208481058"/>
      <w:r>
        <w:rPr>
          <w:rFonts w:hint="eastAsia" w:ascii="宋体" w:hAnsi="宋体" w:eastAsia="宋体" w:cs="宋体"/>
          <w:b/>
          <w:bCs/>
          <w:color w:val="000000"/>
          <w:szCs w:val="21"/>
          <w:highlight w:val="none"/>
          <w:lang w:val="en-US" w:eastAsia="zh-CN"/>
        </w:rPr>
        <w:t>投标人的质量管理</w:t>
      </w:r>
      <w:bookmarkEnd w:id="94"/>
      <w:bookmarkEnd w:id="95"/>
      <w:bookmarkEnd w:id="96"/>
      <w:bookmarkEnd w:id="97"/>
    </w:p>
    <w:p w14:paraId="5074F7A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8.1投标人必须有明确的项目质量方针、质量目标并按此进行质量管理。</w:t>
      </w:r>
    </w:p>
    <w:p w14:paraId="27A6AF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8.2投标人必须认真贯彻执行GB/T19001-ISO9001质量保证标准。以完整的质量管理体系对待每一项工作，从项目准备到交工的各个环节都要做到精心组织，科学管理，对施工质量严格要求。</w:t>
      </w:r>
    </w:p>
    <w:p w14:paraId="40B5E4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8.3质量保证</w:t>
      </w:r>
    </w:p>
    <w:p w14:paraId="774969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8.3.1认真贯彻执行国家、地方、行业及招标人有关部门对设备质量的有关规范、规定和《质量管理和质量保证》体系等有关规定。</w:t>
      </w:r>
    </w:p>
    <w:p w14:paraId="709E602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8.3.2坚持把“质量第一，用户至上”作为质量控制的基本原则。</w:t>
      </w:r>
    </w:p>
    <w:p w14:paraId="0A3D3F3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8.3.3针对质量目标编制质量检验与管理体制实施细则，编制工作关键项目的施工（检修）作业技术措施或作业指导书，并严格执行，做好预防措施、控制质量通病。</w:t>
      </w:r>
    </w:p>
    <w:p w14:paraId="2F3597D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8.3.4选派作业水平较高且有丰富经验的专业人员上岗，并组织学习滁宁城际铁路设备特性和技术标准以及要求，努力提高人员的业务素质，避免人为失误。以人的工作质量保证工序质量、促工程质量，确保作业质量。</w:t>
      </w:r>
    </w:p>
    <w:p w14:paraId="786BE8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8.3.5“以人为核心”，加强对员工的质量意识教育，充分调动所有施工人员的积极性，增强人的责任感，抓好施工过程中的质量控制，加大质量管理和质量检验力度，虚心接受招标人意见，请招标人质检人员实施监督。</w:t>
      </w:r>
    </w:p>
    <w:p w14:paraId="7C72ACF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8.3.6施工项目保证资料真实、完整、规范、及时、满足要求。</w:t>
      </w:r>
    </w:p>
    <w:p w14:paraId="5FF08B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8.3.7项目管理标准化，施工操作规范化。</w:t>
      </w:r>
    </w:p>
    <w:p w14:paraId="2385EF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8.3.8强化项目全过程的质量管理，在项目工作准备阶段主动与招标人取得联系，确保施工质量和项目工期。</w:t>
      </w:r>
    </w:p>
    <w:p w14:paraId="71CD36C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8.3.9加强隐蔽工程的质量管理，隐蔽工程施工（检修）必须经招标人现场质检代表检查，并办好签字手续后方可隐蔽。</w:t>
      </w:r>
    </w:p>
    <w:p w14:paraId="070BA4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8.3.10 坚持预防为主，确保项目工程的内在质量和外观质量均符合要求。</w:t>
      </w:r>
    </w:p>
    <w:p w14:paraId="2EC28B2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8.3.11对施工（检修）用机具、设备、计量器具严格管理。对施工（检修）用检验、测量和试验设备分类按期进行校验、校准，使用前进行仔细检查，保证使用合格的计量器具。</w:t>
      </w:r>
    </w:p>
    <w:p w14:paraId="44C9EC7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8.3.12认真填写项目记录，做到不合格工序不转序，不合格项目不移交。尤其是对关键工序和特殊过程严加控制，确保工序质量。</w:t>
      </w:r>
    </w:p>
    <w:p w14:paraId="236FF7C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8.3.13认真做好每次开工作业前的准备，工作结束的质量总结。</w:t>
      </w:r>
    </w:p>
    <w:p w14:paraId="17573C6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8.3.14施工过程中发生的质量问题或质量事故要及时报告招标人和投标人的有关部门，投标人必须及时制定处理方案，经招标人和有关部门审批后</w:t>
      </w:r>
      <w:r>
        <w:rPr>
          <w:rFonts w:hint="eastAsia" w:ascii="宋体" w:hAnsi="宋体" w:cs="宋体"/>
          <w:color w:val="000000"/>
          <w:szCs w:val="21"/>
          <w:highlight w:val="none"/>
          <w:lang w:val="en-US" w:eastAsia="zh-CN"/>
        </w:rPr>
        <w:t>实施</w:t>
      </w:r>
      <w:r>
        <w:rPr>
          <w:rFonts w:hint="eastAsia" w:ascii="宋体" w:hAnsi="宋体" w:eastAsia="宋体" w:cs="宋体"/>
          <w:color w:val="000000"/>
          <w:szCs w:val="21"/>
          <w:highlight w:val="none"/>
          <w:lang w:val="en-US" w:eastAsia="zh-CN"/>
        </w:rPr>
        <w:t>。</w:t>
      </w:r>
    </w:p>
    <w:p w14:paraId="3552F5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8.3.15检测班组应对工作内容认真自检，确认合格后，再报招标人确认。</w:t>
      </w:r>
    </w:p>
    <w:p w14:paraId="04B9245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8.3.16 管理人员必须对施工现场跟踪检查，发现问题及时组织处理。</w:t>
      </w:r>
    </w:p>
    <w:p w14:paraId="621CACA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8.3.17项目工作完成后，及时整理完工资料，并交付招标人有关部门审核、确认。</w:t>
      </w:r>
    </w:p>
    <w:p w14:paraId="1F29624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8.4 质量管理组织机构及主要职责</w:t>
      </w:r>
    </w:p>
    <w:p w14:paraId="10F61C0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投标人必须提供该项目的质量管理组织架构图及各岗位的主要职责。</w:t>
      </w:r>
    </w:p>
    <w:p w14:paraId="23F97B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8.5投标人必须有明确的安全质量检验标准及技术规范并参照执行。</w:t>
      </w:r>
    </w:p>
    <w:p w14:paraId="5444CEE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投标人提出施工（检修）作业技术要求，投标人提出施工（检修）工艺，经招标人批准后执行。</w:t>
      </w:r>
    </w:p>
    <w:p w14:paraId="59C6919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8.7文件资料控制</w:t>
      </w:r>
    </w:p>
    <w:p w14:paraId="1B8044F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8.7.1所有与项目相关文件和记录应分别进行编号、分类、登记、发放、传递、保管和回收，必须与招标人管理同步。</w:t>
      </w:r>
    </w:p>
    <w:p w14:paraId="56EDD1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8.7.2施工图纸及施工计划、任务单、各类施工会议纪要（记录）按程序文件的要求统一编号、分类、登记、标识、存档，按招标人批准的范围发放、传递。</w:t>
      </w:r>
    </w:p>
    <w:p w14:paraId="5E1E292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8.7.3如施工项目修改原设计，投标人必须征得招标人同意并在施工资料相应位置明确标识，并将修改存档，同时将修改指令复印件附在检修图中。对作废图纸应及时回收，交招标人统一处理。</w:t>
      </w:r>
    </w:p>
    <w:p w14:paraId="6A5394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8.7.4有一整套施工规范、标准等文件，对于标准的更新及规程、规范的变化应及时报告招标人，并在相应部位做代替说明，待业方批准后执行。</w:t>
      </w:r>
    </w:p>
    <w:p w14:paraId="01F4D5D9">
      <w:pPr>
        <w:keepNext w:val="0"/>
        <w:keepLines w:val="0"/>
        <w:pageBreakBefore w:val="0"/>
        <w:numPr>
          <w:ilvl w:val="0"/>
          <w:numId w:val="3"/>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98" w:name="_Toc208481059"/>
      <w:bookmarkStart w:id="99" w:name="_Toc496538116"/>
      <w:bookmarkStart w:id="100" w:name="_Toc294082659"/>
      <w:bookmarkStart w:id="101" w:name="_Toc172623580"/>
      <w:r>
        <w:rPr>
          <w:rFonts w:hint="eastAsia" w:ascii="宋体" w:hAnsi="宋体" w:eastAsia="宋体" w:cs="宋体"/>
          <w:b/>
          <w:bCs/>
          <w:color w:val="000000"/>
          <w:szCs w:val="21"/>
          <w:highlight w:val="none"/>
          <w:lang w:val="en-US" w:eastAsia="zh-CN"/>
        </w:rPr>
        <w:t>投标人的安全管理</w:t>
      </w:r>
      <w:bookmarkEnd w:id="98"/>
      <w:bookmarkEnd w:id="99"/>
      <w:bookmarkEnd w:id="100"/>
      <w:bookmarkEnd w:id="101"/>
    </w:p>
    <w:p w14:paraId="413FD68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9.1 投标人必须有明确的该项目的安全目标、安全指标并进行安全管理。</w:t>
      </w:r>
    </w:p>
    <w:p w14:paraId="432146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9.2 投标人必须提供该项目的安全控制组织架构及主要岗位职责。</w:t>
      </w:r>
    </w:p>
    <w:p w14:paraId="0696A11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9.3安全控制管理制度</w:t>
      </w:r>
    </w:p>
    <w:p w14:paraId="66008E8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9.3.1在作业过程中，首先牢固树立“安全</w:t>
      </w:r>
      <w:r>
        <w:rPr>
          <w:rFonts w:hint="eastAsia" w:ascii="宋体" w:hAnsi="宋体" w:cs="宋体"/>
          <w:color w:val="000000"/>
          <w:szCs w:val="21"/>
          <w:highlight w:val="none"/>
          <w:lang w:val="en-US" w:eastAsia="zh-CN"/>
        </w:rPr>
        <w:t>第一，</w:t>
      </w:r>
      <w:r>
        <w:rPr>
          <w:rFonts w:hint="eastAsia" w:ascii="宋体" w:hAnsi="宋体" w:eastAsia="宋体" w:cs="宋体"/>
          <w:color w:val="000000"/>
          <w:szCs w:val="21"/>
          <w:highlight w:val="none"/>
          <w:lang w:val="en-US" w:eastAsia="zh-CN"/>
        </w:rPr>
        <w:t>预防为主”的思想。</w:t>
      </w:r>
    </w:p>
    <w:p w14:paraId="30548C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9.3.2全面执行投标人发布的安全管理制度：</w:t>
      </w:r>
    </w:p>
    <w:p w14:paraId="3B45AC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9.3.3全面执行招标人发布的安全管理制度。</w:t>
      </w:r>
    </w:p>
    <w:p w14:paraId="17DB4CE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9.4安全组织、技术措施</w:t>
      </w:r>
    </w:p>
    <w:p w14:paraId="7BAA67B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遵照现行国家及有关部门的安全法规、规范、规定对本项目进行安全管理、健康管理、环境管理，确保安全施工，杜绝一切人身伤亡事故。要有完整的安全管理组织体制，有专兼职安全干部，安全员负责设备检测和日常的安全、防火工作等。</w:t>
      </w:r>
    </w:p>
    <w:p w14:paraId="7C4845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实行“三级”安全管理，坚持“管理施工的同时必须抓安全”，“行政负责人是第一安全责任人”的原则，开展好正常的安全活动。投标人对本合同工作范围内的安全、消防等负责，对本单位进场人员安全工作负责。</w:t>
      </w:r>
    </w:p>
    <w:p w14:paraId="5FD410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9.4.3强化各级安全监察网络，一级抓一级，层层落实安全生产责任制，抓好安全基础工作，重点放在预防上，有针对性地开展好作业前的安全预想预防工作，在布置工作的同时也要布置安全，认真做好内部的各种</w:t>
      </w:r>
      <w:r>
        <w:rPr>
          <w:rFonts w:hint="eastAsia" w:ascii="宋体" w:hAnsi="宋体" w:cs="宋体"/>
          <w:color w:val="000000"/>
          <w:szCs w:val="21"/>
          <w:highlight w:val="none"/>
          <w:lang w:val="en-US" w:eastAsia="zh-CN"/>
        </w:rPr>
        <w:t>安全管理台账</w:t>
      </w:r>
      <w:r>
        <w:rPr>
          <w:rFonts w:hint="eastAsia" w:ascii="宋体" w:hAnsi="宋体" w:eastAsia="宋体" w:cs="宋体"/>
          <w:color w:val="000000"/>
          <w:szCs w:val="21"/>
          <w:highlight w:val="none"/>
          <w:lang w:val="en-US" w:eastAsia="zh-CN"/>
        </w:rPr>
        <w:t>。</w:t>
      </w:r>
    </w:p>
    <w:p w14:paraId="32FD941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9.4.4制定或执行招标人制定的安全管理制度、安全操作规程及安全奖惩办法等规章制度，强化安全管理。</w:t>
      </w:r>
    </w:p>
    <w:p w14:paraId="38CE353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9.4.5推行安全风险责任制，与招标人签订《安全协议》，缴纳安全保证金。执行《“安全风险抵押金”制度》，从维保负责人到施工人员，逐级签订安全风险责任书。</w:t>
      </w:r>
    </w:p>
    <w:p w14:paraId="1076442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9.4.6专、兼职安全员固定在作业现场，掌握安全动态，加强安全监督管理，抓好安全措施的落实，及时向维保负责人提供安全信息，协助抓好整个项目的安全工作。</w:t>
      </w:r>
    </w:p>
    <w:p w14:paraId="184FF62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9.4.7施工班长、安全员都有责任搞好本单位的施工安全。凡发现有违反安全操作规程者，有权令其停止工作。</w:t>
      </w:r>
    </w:p>
    <w:p w14:paraId="1C0C542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9.4.8加强对职工的安全教育，定期组织安全学习，施工中严格执行安全措施和安全规程，狠抓安全措施的落实，防患于未然。</w:t>
      </w:r>
    </w:p>
    <w:p w14:paraId="7DC0D50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9.4.9在危险作业区域和交叉作业区域，增加临时性安全监察岗，加强预控和监督。</w:t>
      </w:r>
    </w:p>
    <w:p w14:paraId="5168C00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9.4.10各级领导和业务部门定期深入作业现场，进行安全大检查，查思想、查管理、查落实，查隐患，对安全上的薄弱环节绝不放过。</w:t>
      </w:r>
    </w:p>
    <w:p w14:paraId="35F1B0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9.4.11坚持文明施工，保证施工机械、设备完好和清洁，安全操作规程齐全，持证上岗，施工现场的安全管理、安全设施、安全工器具要符合规定。</w:t>
      </w:r>
    </w:p>
    <w:p w14:paraId="5236017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9.4.12搞好季节施工，针对节假日的职工安全意识松散心理，做好预防措施，合理安排作业，保证作业安全。</w:t>
      </w:r>
    </w:p>
    <w:p w14:paraId="1944176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9.4.13作业现场设置安全标志，安全员上岗监督，作业人员一律戴安全帽，闲杂人员不得进入作业现场；登高时必须佩戴好安全带及安全绳后才能进行高空作业，严禁高空落物。</w:t>
      </w:r>
    </w:p>
    <w:p w14:paraId="3D270BC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9.4.14施工中严格按照安规办事，施工现场坚持特殊工种80%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2FE136B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9.4.15各分项作业都制定明确的安全保证措施，贯彻执行于作业的全过程。</w:t>
      </w:r>
    </w:p>
    <w:p w14:paraId="3A79BDC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9.4.16加强对机具设备的维护管理，操作前检查；操作人员必须经考试合格，才能上岗，其他人员不能顶岗操作。</w:t>
      </w:r>
    </w:p>
    <w:p w14:paraId="69939F8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9.4.17加强对车辆使用的管理，加强车辆保养和司机安全意识教育；加强所有作业人员在隧道中行走的安全教育，防止行车伤害，杜绝交通事故发生。</w:t>
      </w:r>
    </w:p>
    <w:p w14:paraId="35CE05A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9.4.18作业用临时电源箱，下班后应将闸刀拉开上锁，所有机电设备都应设接地接零等保护装置，严禁乱拉、乱接电源线。</w:t>
      </w:r>
    </w:p>
    <w:p w14:paraId="04EC8F5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9.4.19夏季施工应做好防暑降温工作。</w:t>
      </w:r>
    </w:p>
    <w:p w14:paraId="71C22A4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9.4.20工作负责人必须办理许可手续后方可带领工作人员进入工作现场。</w:t>
      </w:r>
    </w:p>
    <w:p w14:paraId="08DE149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9.4.21在危险区域动火必须到招标人安保部办理动火证。并派专人监护，方可实施。</w:t>
      </w:r>
    </w:p>
    <w:p w14:paraId="6C313B5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9.4.22对设备缺陷的处理工作，必须在工作前将缺陷发生的原因、处理的方法以及处理工作时对现场条件的要求、工作中的安全注意事项等核查清楚。</w:t>
      </w:r>
    </w:p>
    <w:p w14:paraId="73C953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9.4.23对大型作业等较为复杂的施工作业项目，有关人员必须在施工前</w:t>
      </w:r>
      <w:r>
        <w:rPr>
          <w:rFonts w:hint="eastAsia" w:ascii="宋体" w:hAnsi="宋体" w:cs="宋体"/>
          <w:color w:val="000000"/>
          <w:szCs w:val="21"/>
          <w:highlight w:val="none"/>
          <w:lang w:val="en-US" w:eastAsia="zh-CN"/>
        </w:rPr>
        <w:t>深入</w:t>
      </w:r>
      <w:r>
        <w:rPr>
          <w:rFonts w:hint="eastAsia" w:ascii="宋体" w:hAnsi="宋体" w:eastAsia="宋体" w:cs="宋体"/>
          <w:color w:val="000000"/>
          <w:szCs w:val="21"/>
          <w:highlight w:val="none"/>
          <w:lang w:val="en-US" w:eastAsia="zh-CN"/>
        </w:rPr>
        <w:t>现场，对大型施工机械的行走路线和工作位置以及对施工构成障碍的物体等核查清楚，以确定可行的施工方案和作业中的不安全因素，制定可靠的安全防范措施。</w:t>
      </w:r>
    </w:p>
    <w:p w14:paraId="19C7D05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9.4.24保证作业区内的清洁卫生。</w:t>
      </w:r>
    </w:p>
    <w:p w14:paraId="10767EF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9.4.25爱护招标人的现场设施。</w:t>
      </w:r>
    </w:p>
    <w:p w14:paraId="62A34E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9.4.26投标人人员必须严格遵守招标人及投标人规定的劳动纪律，投标人规定的劳动纪律及各类规章制度、规程不得与招标人的规章制度、规程相违背。</w:t>
      </w:r>
    </w:p>
    <w:p w14:paraId="7C386610">
      <w:pPr>
        <w:keepNext w:val="0"/>
        <w:keepLines w:val="0"/>
        <w:pageBreakBefore w:val="0"/>
        <w:numPr>
          <w:ilvl w:val="0"/>
          <w:numId w:val="3"/>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102" w:name="_Toc208481060"/>
      <w:bookmarkStart w:id="103" w:name="_Toc496538117"/>
      <w:bookmarkStart w:id="104" w:name="_Toc172623581"/>
      <w:bookmarkStart w:id="105" w:name="_Toc294082660"/>
      <w:r>
        <w:rPr>
          <w:rFonts w:hint="eastAsia" w:ascii="宋体" w:hAnsi="宋体" w:eastAsia="宋体" w:cs="宋体"/>
          <w:b/>
          <w:bCs/>
          <w:color w:val="000000"/>
          <w:szCs w:val="21"/>
          <w:highlight w:val="none"/>
          <w:lang w:val="en-US" w:eastAsia="zh-CN"/>
        </w:rPr>
        <w:t>投标人的文明施工管理</w:t>
      </w:r>
      <w:bookmarkEnd w:id="102"/>
      <w:bookmarkEnd w:id="103"/>
      <w:bookmarkEnd w:id="104"/>
      <w:bookmarkEnd w:id="105"/>
    </w:p>
    <w:p w14:paraId="1A84597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10.1施工过程中，严格按照“规范化管理、标准化作业”规定要求，实施文明施工管理。</w:t>
      </w:r>
    </w:p>
    <w:p w14:paraId="5C240F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10.2作业过程中，投标人应合理地保持作业现场中不出现不必要的障碍，处置好作业设备及多余材料，保持现场整洁和道路畅通。</w:t>
      </w:r>
    </w:p>
    <w:p w14:paraId="34D8F2F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10.3保护施工区域内各种管线、输电及通信线路、控制开关、生产通道、测量标点等，不得随意破坏、操作、占用。如与其他施工平面发生矛盾，应事先通报招标人，在得到招标人同意后方可按要求执行。如发现未经请示同意而擅自行事，将视其具体情况给予罚款处理。</w:t>
      </w:r>
    </w:p>
    <w:p w14:paraId="77E287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10.4必须负责施工现场日常卫生清理工作，保证公共环境整洁。</w:t>
      </w:r>
    </w:p>
    <w:p w14:paraId="14E730E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10.5运至施工现场的备品备件，剩余部分由投标人及时回收，并放到招标人指定的地点。</w:t>
      </w:r>
    </w:p>
    <w:p w14:paraId="7C9DE8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10.6施工现场讲文明、讲礼貌，遇事商量解决，严禁打架、斗殴。</w:t>
      </w:r>
    </w:p>
    <w:p w14:paraId="0BF057C0">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106" w:name="_Toc21484"/>
      <w:r>
        <w:rPr>
          <w:rFonts w:hint="eastAsia" w:ascii="宋体" w:hAnsi="Times New Roman" w:eastAsia="宋体" w:cs="Times New Roman"/>
          <w:b/>
          <w:sz w:val="32"/>
          <w:szCs w:val="32"/>
          <w:highlight w:val="none"/>
        </w:rPr>
        <w:t>第六章  合同条款及格式</w:t>
      </w:r>
      <w:bookmarkEnd w:id="106"/>
    </w:p>
    <w:p w14:paraId="5F2BD116">
      <w:pPr>
        <w:spacing w:line="360" w:lineRule="auto"/>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甲方（委托方）：</w:t>
      </w:r>
      <w:r>
        <w:rPr>
          <w:rFonts w:hint="eastAsia" w:ascii="宋体" w:hAnsi="宋体" w:eastAsia="宋体" w:cs="宋体"/>
          <w:sz w:val="21"/>
          <w:szCs w:val="21"/>
          <w:highlight w:val="none"/>
          <w:u w:val="single"/>
          <w:lang w:eastAsia="zh-CN"/>
        </w:rPr>
        <w:t>滁州市轨道交通运营有限公司</w:t>
      </w:r>
    </w:p>
    <w:p w14:paraId="185E595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乙方（受托方）:  ________________________     </w:t>
      </w:r>
    </w:p>
    <w:p w14:paraId="27FE5A97">
      <w:pPr>
        <w:pStyle w:val="5"/>
        <w:ind w:left="0" w:leftChars="0"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根据《中华人民共和国民法典》等法律法规的相关规定，本着自愿、平等、诚信的原则，经双方协商一致，就甲方委托乙方提供【</w:t>
      </w:r>
      <w:r>
        <w:rPr>
          <w:rFonts w:hint="eastAsia" w:ascii="宋体" w:hAnsi="宋体" w:eastAsia="宋体" w:cs="宋体"/>
          <w:color w:val="auto"/>
          <w:kern w:val="2"/>
          <w:sz w:val="21"/>
          <w:szCs w:val="21"/>
          <w:highlight w:val="none"/>
          <w:lang w:val="en-US" w:eastAsia="zh-CN" w:bidi="ar-SA"/>
        </w:rPr>
        <w:t>滁州轨道运营标识标牌及VI制作安装项目（2025年-2026年）</w:t>
      </w:r>
      <w:r>
        <w:rPr>
          <w:rFonts w:hint="eastAsia" w:ascii="宋体" w:hAnsi="宋体" w:cs="宋体"/>
          <w:color w:val="auto"/>
          <w:kern w:val="2"/>
          <w:sz w:val="21"/>
          <w:szCs w:val="21"/>
          <w:highlight w:val="none"/>
          <w:lang w:val="en-US" w:eastAsia="zh-CN" w:bidi="ar-SA"/>
        </w:rPr>
        <w:t>（二次）</w:t>
      </w:r>
      <w:r>
        <w:rPr>
          <w:rFonts w:hint="eastAsia" w:ascii="宋体" w:hAnsi="宋体" w:eastAsia="宋体" w:cs="宋体"/>
          <w:sz w:val="21"/>
          <w:szCs w:val="21"/>
          <w:highlight w:val="none"/>
          <w:lang w:eastAsia="zh-CN"/>
        </w:rPr>
        <w:t>】服务相关事宜，签订本合同，以资共同遵守。</w:t>
      </w:r>
    </w:p>
    <w:p w14:paraId="49895610">
      <w:pPr>
        <w:spacing w:line="360" w:lineRule="auto"/>
        <w:ind w:firstLine="420" w:firstLineChars="200"/>
        <w:rPr>
          <w:rFonts w:hint="eastAsia" w:ascii="宋体" w:hAnsi="宋体" w:eastAsia="宋体" w:cs="宋体"/>
          <w:sz w:val="21"/>
          <w:szCs w:val="21"/>
          <w:highlight w:val="none"/>
          <w:lang w:eastAsia="zh-CN"/>
        </w:rPr>
      </w:pPr>
    </w:p>
    <w:p w14:paraId="06CACEDF">
      <w:pPr>
        <w:spacing w:line="360" w:lineRule="auto"/>
        <w:rPr>
          <w:rFonts w:ascii="宋体" w:hAnsi="宋体" w:eastAsia="宋体" w:cs="宋体"/>
          <w:b/>
          <w:sz w:val="21"/>
          <w:szCs w:val="21"/>
          <w:highlight w:val="none"/>
          <w:lang w:eastAsia="zh-CN"/>
        </w:rPr>
      </w:pPr>
      <w:bookmarkStart w:id="107" w:name="_Toc376824508"/>
      <w:bookmarkStart w:id="108" w:name="_Toc376824481"/>
      <w:bookmarkStart w:id="109" w:name="_Toc152571734"/>
      <w:bookmarkStart w:id="110" w:name="_Toc376824381"/>
      <w:r>
        <w:rPr>
          <w:rFonts w:hint="eastAsia" w:ascii="宋体" w:hAnsi="宋体" w:eastAsia="宋体" w:cs="宋体"/>
          <w:b/>
          <w:sz w:val="21"/>
          <w:szCs w:val="21"/>
          <w:highlight w:val="none"/>
          <w:lang w:eastAsia="zh-CN"/>
        </w:rPr>
        <w:t>第一条  服务事项</w:t>
      </w:r>
    </w:p>
    <w:p w14:paraId="3A4997AB">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1.1 服务内容</w:t>
      </w:r>
    </w:p>
    <w:p w14:paraId="5B274310">
      <w:pPr>
        <w:spacing w:line="360" w:lineRule="auto"/>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1.在甲方要求的时间内，乙方向甲方提供【</w:t>
      </w:r>
      <w:r>
        <w:rPr>
          <w:rFonts w:hint="eastAsia" w:ascii="宋体" w:hAnsi="宋体" w:eastAsia="宋体" w:cs="宋体"/>
          <w:sz w:val="21"/>
          <w:szCs w:val="21"/>
          <w:highlight w:val="none"/>
          <w:u w:val="single"/>
          <w:lang w:eastAsia="zh-CN"/>
        </w:rPr>
        <w:t xml:space="preserve">            的技术服务，包括         等，以满足甲方              需求。】</w:t>
      </w:r>
    </w:p>
    <w:p w14:paraId="6FEC11F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2.乙方应当按照甲方指定的项目、服务内容和服务进度安排提供相应技术服务，具体服务事项以合同附件一用户需求书或甲方的书面要求为准。</w:t>
      </w:r>
    </w:p>
    <w:p w14:paraId="609D4402">
      <w:pPr>
        <w:spacing w:line="360" w:lineRule="auto"/>
        <w:rPr>
          <w:rFonts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1.2 服务期限</w:t>
      </w:r>
    </w:p>
    <w:p w14:paraId="0FE0E9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除非根据本合同条款延期或提前终止，本合同项下服务期限自____年__月__日起</w:t>
      </w:r>
      <w:r>
        <w:rPr>
          <w:rFonts w:hint="eastAsia" w:ascii="宋体" w:hAnsi="宋体" w:eastAsia="宋体" w:cs="宋体"/>
          <w:color w:val="C00000"/>
          <w:sz w:val="21"/>
          <w:szCs w:val="21"/>
          <w:highlight w:val="none"/>
          <w:lang w:eastAsia="zh-CN"/>
        </w:rPr>
        <w:t>至____年__月__日。</w:t>
      </w:r>
    </w:p>
    <w:p w14:paraId="7BC0D33C">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1.3 服务验收标准</w:t>
      </w:r>
    </w:p>
    <w:p w14:paraId="0FABA1A8">
      <w:pPr>
        <w:spacing w:line="360" w:lineRule="auto"/>
        <w:ind w:firstLine="536"/>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5C641AD3">
      <w:pPr>
        <w:spacing w:line="360" w:lineRule="auto"/>
        <w:rPr>
          <w:rFonts w:hint="eastAsia" w:ascii="宋体" w:hAnsi="宋体" w:eastAsia="宋体" w:cs="宋体"/>
          <w:b/>
          <w:sz w:val="21"/>
          <w:szCs w:val="21"/>
          <w:highlight w:val="none"/>
          <w:lang w:eastAsia="zh-CN"/>
        </w:rPr>
      </w:pPr>
      <w:bookmarkStart w:id="111" w:name="_Toc297806527"/>
      <w:bookmarkStart w:id="112" w:name="_Toc298258571"/>
      <w:bookmarkStart w:id="113" w:name="_Toc424651533"/>
      <w:bookmarkStart w:id="114" w:name="_Toc297806550"/>
      <w:bookmarkStart w:id="115" w:name="_Toc221503541"/>
    </w:p>
    <w:p w14:paraId="06F0F746">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第二条  承诺及保证</w:t>
      </w:r>
      <w:bookmarkEnd w:id="111"/>
      <w:bookmarkEnd w:id="112"/>
      <w:bookmarkEnd w:id="113"/>
      <w:bookmarkEnd w:id="114"/>
      <w:bookmarkEnd w:id="115"/>
    </w:p>
    <w:p w14:paraId="48DAF73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2.1 双方承诺及保证</w:t>
      </w:r>
    </w:p>
    <w:p w14:paraId="0AD88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1.双方均系依照中国法律设立并合法、有效存续的公司或组织，完全有权签订本合同，并且有能力履行本合同项下义务；</w:t>
      </w:r>
    </w:p>
    <w:p w14:paraId="65B35729">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C028126">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15A10A59">
      <w:pPr>
        <w:spacing w:line="360" w:lineRule="auto"/>
        <w:rPr>
          <w:rFonts w:hint="eastAsia" w:ascii="宋体" w:hAnsi="宋体" w:eastAsia="宋体" w:cs="宋体"/>
          <w:b/>
          <w:sz w:val="21"/>
          <w:szCs w:val="21"/>
          <w:highlight w:val="none"/>
          <w:lang w:eastAsia="zh-CN"/>
        </w:rPr>
      </w:pPr>
      <w:bookmarkStart w:id="116" w:name="_Toc297806551"/>
      <w:bookmarkStart w:id="117" w:name="_Toc297806528"/>
      <w:r>
        <w:rPr>
          <w:rFonts w:hint="eastAsia" w:ascii="宋体" w:hAnsi="宋体" w:eastAsia="宋体" w:cs="宋体"/>
          <w:b/>
          <w:sz w:val="21"/>
          <w:szCs w:val="21"/>
          <w:highlight w:val="none"/>
          <w:lang w:eastAsia="zh-CN"/>
        </w:rPr>
        <w:t>2.2 乙方承诺及保证</w:t>
      </w:r>
      <w:bookmarkEnd w:id="116"/>
      <w:bookmarkEnd w:id="117"/>
    </w:p>
    <w:p w14:paraId="5F7142A4">
      <w:pPr>
        <w:spacing w:line="360" w:lineRule="auto"/>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 xml:space="preserve">    </w:t>
      </w:r>
      <w:r>
        <w:rPr>
          <w:rFonts w:hint="eastAsia" w:ascii="宋体" w:hAnsi="宋体" w:eastAsia="宋体" w:cs="宋体"/>
          <w:sz w:val="21"/>
          <w:szCs w:val="21"/>
          <w:highlight w:val="none"/>
          <w:lang w:eastAsia="zh-CN"/>
        </w:rPr>
        <w:t>1.乙方保证其具有向甲方提供本合同约定的技术服务的相关资质；</w:t>
      </w:r>
    </w:p>
    <w:p w14:paraId="23B4B10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    2.乙方提供的服务和提交的工作成果将符合所有适用的专业标准与规定，不会侵犯任何第三方所拥有的知识产权；</w:t>
      </w:r>
    </w:p>
    <w:p w14:paraId="2DFE553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3.乙方保证向甲方提供的与服务事项及服务人员相关的全部资料均真实、全面；</w:t>
      </w:r>
    </w:p>
    <w:p w14:paraId="12F8D828">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56BC625">
      <w:pPr>
        <w:spacing w:line="360" w:lineRule="auto"/>
        <w:ind w:firstLine="420" w:firstLineChars="200"/>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5.其他承诺与保证：__________。</w:t>
      </w:r>
      <w:r>
        <w:rPr>
          <w:rFonts w:hint="eastAsia" w:ascii="宋体" w:hAnsi="宋体" w:eastAsia="宋体" w:cs="宋体"/>
          <w:color w:val="auto"/>
          <w:sz w:val="21"/>
          <w:szCs w:val="21"/>
          <w:highlight w:val="none"/>
          <w:lang w:eastAsia="zh-CN"/>
        </w:rPr>
        <w:t>(请根据项目实际情况，在该横线处增加其他信息。)</w:t>
      </w:r>
      <w:bookmarkStart w:id="118" w:name="_Toc298258572"/>
      <w:bookmarkStart w:id="119" w:name="_Toc424651534"/>
      <w:bookmarkStart w:id="120" w:name="_Toc297806529"/>
      <w:bookmarkStart w:id="121" w:name="_Toc221503542"/>
      <w:bookmarkStart w:id="122" w:name="_Toc297806552"/>
    </w:p>
    <w:p w14:paraId="4AAD3F3F">
      <w:pPr>
        <w:spacing w:line="360" w:lineRule="auto"/>
        <w:rPr>
          <w:rFonts w:hint="eastAsia" w:ascii="宋体" w:hAnsi="宋体" w:eastAsia="宋体" w:cs="宋体"/>
          <w:b/>
          <w:sz w:val="21"/>
          <w:szCs w:val="21"/>
          <w:highlight w:val="none"/>
          <w:lang w:eastAsia="zh-CN"/>
        </w:rPr>
      </w:pPr>
    </w:p>
    <w:p w14:paraId="2649F2A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第三条  乙方的服务团队</w:t>
      </w:r>
      <w:bookmarkEnd w:id="118"/>
      <w:bookmarkEnd w:id="119"/>
      <w:bookmarkEnd w:id="120"/>
      <w:bookmarkEnd w:id="121"/>
      <w:bookmarkEnd w:id="122"/>
    </w:p>
    <w:p w14:paraId="2C05CDF4">
      <w:pPr>
        <w:spacing w:line="360" w:lineRule="auto"/>
        <w:rPr>
          <w:rFonts w:hint="eastAsia" w:ascii="宋体" w:hAnsi="宋体" w:eastAsia="宋体" w:cs="宋体"/>
          <w:sz w:val="21"/>
          <w:szCs w:val="21"/>
          <w:highlight w:val="none"/>
          <w:lang w:eastAsia="zh-CN"/>
        </w:rPr>
      </w:pPr>
      <w:bookmarkStart w:id="123" w:name="_Toc297806553"/>
      <w:bookmarkStart w:id="124" w:name="_Toc297806530"/>
      <w:r>
        <w:rPr>
          <w:rFonts w:hint="eastAsia" w:ascii="宋体" w:hAnsi="宋体" w:eastAsia="宋体" w:cs="宋体"/>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123"/>
      <w:bookmarkEnd w:id="124"/>
      <w:r>
        <w:rPr>
          <w:rFonts w:hint="eastAsia" w:ascii="宋体" w:hAnsi="宋体" w:eastAsia="宋体" w:cs="宋体"/>
          <w:sz w:val="21"/>
          <w:szCs w:val="21"/>
          <w:highlight w:val="none"/>
          <w:lang w:eastAsia="zh-CN"/>
        </w:rPr>
        <w:t>。</w:t>
      </w:r>
    </w:p>
    <w:p w14:paraId="02DF717B">
      <w:pPr>
        <w:spacing w:line="360" w:lineRule="auto"/>
        <w:rPr>
          <w:rFonts w:hint="eastAsia" w:ascii="宋体" w:hAnsi="宋体" w:eastAsia="宋体" w:cs="宋体"/>
          <w:sz w:val="21"/>
          <w:szCs w:val="21"/>
          <w:highlight w:val="none"/>
          <w:lang w:eastAsia="zh-CN"/>
        </w:rPr>
      </w:pPr>
      <w:bookmarkStart w:id="125" w:name="_Toc297806531"/>
      <w:bookmarkStart w:id="126" w:name="_Toc297806554"/>
      <w:r>
        <w:rPr>
          <w:rFonts w:hint="eastAsia" w:ascii="宋体" w:hAnsi="宋体" w:eastAsia="宋体" w:cs="宋体"/>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25"/>
      <w:bookmarkEnd w:id="126"/>
    </w:p>
    <w:p w14:paraId="380F023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 乙方应根据甲方要求及时无条件地更换不合格的项目组成员。</w:t>
      </w:r>
    </w:p>
    <w:p w14:paraId="1A0C7F92">
      <w:pPr>
        <w:spacing w:line="360" w:lineRule="auto"/>
        <w:rPr>
          <w:rFonts w:hint="eastAsia" w:ascii="宋体" w:hAnsi="宋体" w:eastAsia="宋体" w:cs="宋体"/>
          <w:sz w:val="21"/>
          <w:szCs w:val="21"/>
          <w:highlight w:val="none"/>
          <w:lang w:eastAsia="zh-CN"/>
        </w:rPr>
      </w:pPr>
    </w:p>
    <w:p w14:paraId="79F1319E">
      <w:pPr>
        <w:spacing w:line="360" w:lineRule="auto"/>
        <w:rPr>
          <w:rFonts w:ascii="宋体" w:hAnsi="宋体" w:eastAsia="宋体" w:cs="宋体"/>
          <w:b/>
          <w:sz w:val="21"/>
          <w:szCs w:val="21"/>
          <w:highlight w:val="none"/>
          <w:lang w:eastAsia="zh-CN"/>
        </w:rPr>
      </w:pPr>
      <w:bookmarkStart w:id="127" w:name="_Toc297806534"/>
      <w:bookmarkStart w:id="128" w:name="_Toc297806557"/>
      <w:bookmarkStart w:id="129" w:name="_Toc424651535"/>
      <w:bookmarkStart w:id="130" w:name="_Toc221503543"/>
      <w:bookmarkStart w:id="131" w:name="_Toc298258573"/>
      <w:r>
        <w:rPr>
          <w:rFonts w:hint="eastAsia" w:ascii="宋体" w:hAnsi="宋体" w:eastAsia="宋体" w:cs="宋体"/>
          <w:b/>
          <w:sz w:val="21"/>
          <w:szCs w:val="21"/>
          <w:highlight w:val="none"/>
          <w:lang w:eastAsia="zh-CN"/>
        </w:rPr>
        <w:t>第四条  服务费用</w:t>
      </w:r>
      <w:bookmarkEnd w:id="127"/>
      <w:bookmarkEnd w:id="128"/>
      <w:bookmarkEnd w:id="129"/>
      <w:bookmarkEnd w:id="130"/>
      <w:bookmarkEnd w:id="131"/>
      <w:r>
        <w:rPr>
          <w:rFonts w:hint="eastAsia" w:ascii="宋体" w:hAnsi="宋体" w:eastAsia="宋体" w:cs="宋体"/>
          <w:b/>
          <w:sz w:val="21"/>
          <w:szCs w:val="21"/>
          <w:highlight w:val="none"/>
          <w:lang w:eastAsia="zh-CN"/>
        </w:rPr>
        <w:t>及支付方式</w:t>
      </w:r>
    </w:p>
    <w:p w14:paraId="393A2B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4.1 </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按实际发生支付，</w:t>
      </w:r>
      <w:r>
        <w:rPr>
          <w:rFonts w:hint="eastAsia" w:ascii="宋体" w:hAnsi="宋体" w:eastAsia="宋体" w:cs="宋体"/>
          <w:color w:val="auto"/>
          <w:sz w:val="21"/>
          <w:szCs w:val="21"/>
          <w:highlight w:val="none"/>
          <w:lang w:eastAsia="zh-CN"/>
        </w:rPr>
        <w:t>具体</w:t>
      </w:r>
      <w:r>
        <w:rPr>
          <w:rFonts w:hint="eastAsia" w:ascii="宋体" w:hAnsi="宋体" w:cs="宋体"/>
          <w:color w:val="auto"/>
          <w:sz w:val="21"/>
          <w:szCs w:val="21"/>
          <w:highlight w:val="none"/>
          <w:lang w:eastAsia="zh-CN"/>
        </w:rPr>
        <w:t>费用</w:t>
      </w:r>
      <w:r>
        <w:rPr>
          <w:rFonts w:hint="eastAsia" w:ascii="宋体" w:hAnsi="宋体" w:eastAsia="宋体" w:cs="宋体"/>
          <w:color w:val="auto"/>
          <w:sz w:val="21"/>
          <w:szCs w:val="21"/>
          <w:highlight w:val="none"/>
          <w:lang w:eastAsia="zh-CN"/>
        </w:rPr>
        <w:t>详见第四章合同价款明细。</w:t>
      </w:r>
      <w:r>
        <w:rPr>
          <w:rFonts w:hint="eastAsia" w:ascii="宋体" w:hAnsi="宋体" w:eastAsia="宋体" w:cs="宋体"/>
          <w:color w:val="auto"/>
          <w:sz w:val="21"/>
          <w:szCs w:val="21"/>
          <w:highlight w:val="none"/>
        </w:rPr>
        <w:t>本项目</w:t>
      </w:r>
      <w:r>
        <w:rPr>
          <w:rFonts w:hint="eastAsia" w:ascii="宋体" w:hAnsi="宋体" w:eastAsia="宋体" w:cs="宋体"/>
          <w:color w:val="auto"/>
          <w:kern w:val="0"/>
          <w:sz w:val="21"/>
          <w:szCs w:val="21"/>
          <w:highlight w:val="none"/>
        </w:rPr>
        <w:t>税率为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sz w:val="21"/>
          <w:szCs w:val="21"/>
          <w:highlight w:val="none"/>
          <w:lang w:eastAsia="zh-CN"/>
        </w:rPr>
        <w:t xml:space="preserve">（以下简称“服务费用”）。 </w:t>
      </w:r>
    </w:p>
    <w:p w14:paraId="3616D6E6">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4.2 支付方式</w:t>
      </w:r>
    </w:p>
    <w:p w14:paraId="41E24624">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甲方应按下列第_</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_种方式向乙方支付服务费用：</w:t>
      </w:r>
    </w:p>
    <w:p w14:paraId="0E276ADE">
      <w:pPr>
        <w:spacing w:line="360" w:lineRule="auto"/>
        <w:ind w:firstLine="420" w:firstLineChars="200"/>
        <w:rPr>
          <w:rFonts w:hint="default" w:ascii="Therese" w:hAnsi="Therese" w:eastAsia="方正公文小标宋" w:cs="Therese"/>
          <w:sz w:val="21"/>
          <w:szCs w:val="21"/>
          <w:highlight w:val="none"/>
          <w:lang w:eastAsia="zh-CN"/>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一次性支付</w:t>
      </w:r>
      <w:r>
        <w:rPr>
          <w:rFonts w:hint="eastAsia" w:ascii="宋体" w:hAnsi="宋体" w:eastAsia="宋体" w:cs="宋体"/>
          <w:sz w:val="21"/>
          <w:szCs w:val="21"/>
          <w:highlight w:val="none"/>
          <w:lang w:eastAsia="zh-CN"/>
        </w:rPr>
        <w:t>：</w:t>
      </w:r>
      <w:r>
        <w:rPr>
          <w:rFonts w:hint="eastAsia" w:ascii="Times New Roman" w:hAnsi="Times New Roman" w:eastAsia="宋体" w:cs="Times New Roman"/>
          <w:highlight w:val="none"/>
        </w:rPr>
        <w:t>全部标识标牌及VI需求制作安装完成并经招标人验收合格，中标人按招标人要求提交正确无误的支付请求、相应服务工作完成证明文件、相应款项的增值税专用发票等有效付款单据后，一次性付清全部服务费用。以上费用，招标人收到相应款项的增值税专用发票并经审批后于30个工作日内向中标人支付</w:t>
      </w:r>
      <w:r>
        <w:rPr>
          <w:rFonts w:hint="eastAsia" w:ascii="宋体" w:hAnsi="宋体" w:eastAsia="宋体" w:cs="宋体"/>
          <w:sz w:val="21"/>
          <w:szCs w:val="21"/>
          <w:highlight w:val="none"/>
          <w:lang w:eastAsia="zh-CN"/>
        </w:rPr>
        <w:t>。</w:t>
      </w:r>
    </w:p>
    <w:p w14:paraId="29927D5E">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2.分期付款：</w:t>
      </w:r>
    </w:p>
    <w:p w14:paraId="21C496B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首期付款：【付款条件】，【付款时间】，【付款比例】%，即人民币（大写）_____元(￥_____元)；</w:t>
      </w:r>
    </w:p>
    <w:p w14:paraId="1249214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第二期付款：【付款条件】，【付款时间】，【付款比例】%，即人民币（大写）_____元(￥_____元)；</w:t>
      </w:r>
    </w:p>
    <w:p w14:paraId="2276F47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第三期付款：【付款条件】，【付款时间】，【付款比例】%，即人民币（大写）_____元(￥_____元)；</w:t>
      </w:r>
    </w:p>
    <w:p w14:paraId="77ECBBF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p w14:paraId="2A58634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末期付款：乙方服务结束且甲方验收通过其提交的所有服务成果，且甲方收到乙方提供的符合要求的增值税发票之后_____日之内，甲方向乙方支付剩余的服务费用人民币（大写）_____元(￥_____元)。</w:t>
      </w:r>
    </w:p>
    <w:p w14:paraId="051FEC46">
      <w:pPr>
        <w:spacing w:line="360" w:lineRule="auto"/>
        <w:ind w:firstLine="420" w:firstLineChars="200"/>
        <w:rPr>
          <w:rFonts w:hint="eastAsia" w:ascii="宋体" w:hAnsi="宋体" w:eastAsia="宋体" w:cs="宋体"/>
          <w:sz w:val="21"/>
          <w:szCs w:val="21"/>
          <w:highlight w:val="none"/>
          <w:lang w:eastAsia="zh-CN"/>
        </w:rPr>
      </w:pPr>
      <w:bookmarkStart w:id="132" w:name="_Toc297808107"/>
      <w:bookmarkEnd w:id="132"/>
      <w:bookmarkStart w:id="133" w:name="_Toc297808108"/>
      <w:bookmarkEnd w:id="133"/>
      <w:bookmarkStart w:id="134" w:name="_Toc297808105"/>
      <w:bookmarkEnd w:id="134"/>
      <w:r>
        <w:rPr>
          <w:rFonts w:hint="eastAsia" w:ascii="宋体" w:hAnsi="宋体" w:eastAsia="宋体" w:cs="宋体"/>
          <w:sz w:val="21"/>
          <w:szCs w:val="21"/>
          <w:highlight w:val="none"/>
          <w:lang w:eastAsia="zh-CN"/>
        </w:rPr>
        <w:t xml:space="preserve">3.合同价款以 </w:t>
      </w:r>
      <w:r>
        <w:rPr>
          <w:rFonts w:hint="eastAsia" w:ascii="宋体" w:hAnsi="宋体" w:eastAsia="宋体" w:cs="宋体"/>
          <w:sz w:val="21"/>
          <w:szCs w:val="21"/>
          <w:highlight w:val="none"/>
          <w:u w:val="single"/>
          <w:lang w:eastAsia="zh-CN"/>
        </w:rPr>
        <w:t xml:space="preserve">  银行转账  </w:t>
      </w:r>
      <w:r>
        <w:rPr>
          <w:rFonts w:hint="eastAsia" w:ascii="宋体" w:hAnsi="宋体" w:eastAsia="宋体" w:cs="宋体"/>
          <w:sz w:val="21"/>
          <w:szCs w:val="21"/>
          <w:highlight w:val="none"/>
          <w:lang w:eastAsia="zh-CN"/>
        </w:rPr>
        <w:t>的方式支付。乙方银行账户信息确认如下：</w:t>
      </w:r>
    </w:p>
    <w:p w14:paraId="51113693">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账户名：</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D8114A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开户行：</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AAAD6EC">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账号：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BBE66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甲方开票信息确认如下：</w:t>
      </w:r>
    </w:p>
    <w:p w14:paraId="381BD8E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单位名称：</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E35546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纳税人识别号：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F66A702">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地址、电话：</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DB172D2">
      <w:pPr>
        <w:spacing w:line="360" w:lineRule="auto"/>
        <w:ind w:firstLine="420" w:firstLineChars="200"/>
        <w:rPr>
          <w:sz w:val="21"/>
          <w:szCs w:val="21"/>
          <w:highlight w:val="none"/>
          <w:lang w:eastAsia="zh-CN"/>
        </w:rPr>
      </w:pPr>
      <w:r>
        <w:rPr>
          <w:rFonts w:hint="eastAsia" w:ascii="宋体" w:hAnsi="宋体" w:eastAsia="宋体" w:cs="宋体"/>
          <w:sz w:val="21"/>
          <w:szCs w:val="21"/>
          <w:highlight w:val="none"/>
          <w:lang w:eastAsia="zh-CN"/>
        </w:rPr>
        <w:t>开户行、账号：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3E065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4.3 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35" w:name="_Toc297806558"/>
      <w:bookmarkStart w:id="136" w:name="_Toc424651536"/>
      <w:bookmarkStart w:id="137" w:name="_Toc297806535"/>
      <w:bookmarkStart w:id="138" w:name="_Toc298258574"/>
      <w:bookmarkStart w:id="139" w:name="_Toc221503544"/>
    </w:p>
    <w:p w14:paraId="17F3722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4.4 本合同约定的不含税费用，不因国家税率变化而变化。在合同履行期间，如遇国家的税率调整或其他政策影响税率的，则价税合计金额做相应调整。</w:t>
      </w:r>
    </w:p>
    <w:p w14:paraId="41DDBA8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DCA4E74">
      <w:pPr>
        <w:spacing w:line="360" w:lineRule="auto"/>
        <w:ind w:firstLine="210" w:firstLineChars="100"/>
        <w:rPr>
          <w:rFonts w:hint="eastAsia" w:ascii="宋体" w:hAnsi="宋体" w:eastAsia="宋体" w:cs="宋体"/>
          <w:sz w:val="21"/>
          <w:szCs w:val="21"/>
          <w:highlight w:val="none"/>
          <w:lang w:eastAsia="zh-CN"/>
        </w:rPr>
      </w:pPr>
    </w:p>
    <w:p w14:paraId="2ABDABB8">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第五条  履约担保</w:t>
      </w:r>
    </w:p>
    <w:p w14:paraId="360B811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DB3DDF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5.2 履约保证金由甲方持有，甲方有权在该保证金内扣除任何乙方应付而未付之任何款项</w:t>
      </w:r>
      <w:bookmarkStart w:id="140" w:name="_Hlk18247249"/>
      <w:r>
        <w:rPr>
          <w:rFonts w:hint="eastAsia" w:ascii="宋体" w:hAnsi="宋体" w:eastAsia="宋体" w:cs="宋体"/>
          <w:sz w:val="21"/>
          <w:szCs w:val="21"/>
          <w:highlight w:val="none"/>
          <w:lang w:eastAsia="zh-CN"/>
        </w:rPr>
        <w:t>（包括但不限于合同约定的乙方应支付款项、甲方垫付的其他费用等），</w:t>
      </w:r>
      <w:bookmarkStart w:id="141" w:name="_Hlk17966884"/>
      <w:r>
        <w:rPr>
          <w:rFonts w:hint="eastAsia" w:ascii="宋体" w:hAnsi="宋体" w:eastAsia="宋体" w:cs="宋体"/>
          <w:sz w:val="21"/>
          <w:szCs w:val="21"/>
          <w:highlight w:val="none"/>
          <w:lang w:eastAsia="zh-CN"/>
        </w:rPr>
        <w:t>及任何因乙方在不遵守或不履行本协议条款之任何部分而导致的任何费用支出、违约金、损失或损害赔偿金。</w:t>
      </w:r>
      <w:bookmarkEnd w:id="140"/>
      <w:bookmarkEnd w:id="141"/>
      <w:r>
        <w:rPr>
          <w:rFonts w:hint="eastAsia" w:ascii="宋体" w:hAnsi="宋体" w:eastAsia="宋体" w:cs="宋体"/>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287FFB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乙方完成合同约定全部内容，并收到甲方最后一笔付款后30天内，甲方将履约保证金无息退还给乙方。</w:t>
      </w:r>
    </w:p>
    <w:p w14:paraId="23860BE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3124F67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67E6264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33BA4F2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2614ABFA">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4FB3A85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484BF47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20CABAF9">
      <w:pPr>
        <w:spacing w:line="360" w:lineRule="auto"/>
        <w:rPr>
          <w:rFonts w:hint="eastAsia" w:ascii="宋体" w:hAnsi="宋体" w:eastAsia="宋体" w:cs="宋体"/>
          <w:b/>
          <w:sz w:val="21"/>
          <w:szCs w:val="21"/>
          <w:highlight w:val="none"/>
          <w:lang w:eastAsia="zh-CN"/>
        </w:rPr>
      </w:pPr>
    </w:p>
    <w:p w14:paraId="4BF4AE08">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第六条  甲方权利与义务</w:t>
      </w:r>
      <w:bookmarkEnd w:id="135"/>
      <w:bookmarkEnd w:id="136"/>
      <w:bookmarkEnd w:id="137"/>
      <w:bookmarkEnd w:id="138"/>
      <w:bookmarkEnd w:id="139"/>
    </w:p>
    <w:p w14:paraId="2024677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 要求乙方按本合同及其附件的规定提供技术服务及履行其他合同义务，并对乙方所提供的服务进行评价。</w:t>
      </w:r>
    </w:p>
    <w:p w14:paraId="585E7FCC">
      <w:pPr>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eastAsia="zh-CN"/>
        </w:rPr>
        <w:t>6.2 向乙方提供与本项目服务事项有关的文件、信息等必要资料，</w:t>
      </w:r>
      <w:r>
        <w:rPr>
          <w:rFonts w:hint="eastAsia" w:ascii="宋体" w:hAnsi="宋体" w:eastAsia="宋体" w:cs="宋体"/>
          <w:color w:val="000000"/>
          <w:sz w:val="21"/>
          <w:szCs w:val="21"/>
          <w:highlight w:val="none"/>
          <w:lang w:eastAsia="zh-CN"/>
        </w:rPr>
        <w:t xml:space="preserve">为本项目各项工作的开展提供必要的便利条件，履行协助义务。 </w:t>
      </w:r>
    </w:p>
    <w:p w14:paraId="0E76B72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6.3 按照本合同及其附件的规定向乙方支付服务费用。</w:t>
      </w:r>
    </w:p>
    <w:p w14:paraId="0E5D26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eastAsia="zh-CN"/>
        </w:rPr>
        <w:t>6.4 其他：______________________</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644007C1">
      <w:pPr>
        <w:spacing w:line="360" w:lineRule="auto"/>
        <w:rPr>
          <w:rFonts w:hint="eastAsia" w:ascii="宋体" w:hAnsi="宋体" w:eastAsia="宋体" w:cs="宋体"/>
          <w:color w:val="auto"/>
          <w:sz w:val="21"/>
          <w:szCs w:val="21"/>
          <w:highlight w:val="none"/>
          <w:lang w:val="en-US" w:eastAsia="zh-CN"/>
        </w:rPr>
      </w:pPr>
    </w:p>
    <w:p w14:paraId="3402F3BD">
      <w:pPr>
        <w:spacing w:line="360" w:lineRule="auto"/>
        <w:rPr>
          <w:rFonts w:hint="eastAsia" w:ascii="宋体" w:hAnsi="宋体" w:eastAsia="宋体" w:cs="宋体"/>
          <w:b/>
          <w:sz w:val="21"/>
          <w:szCs w:val="21"/>
          <w:highlight w:val="none"/>
          <w:lang w:eastAsia="zh-CN"/>
        </w:rPr>
      </w:pPr>
      <w:bookmarkStart w:id="142" w:name="_Toc298258575"/>
      <w:bookmarkEnd w:id="142"/>
      <w:bookmarkStart w:id="143" w:name="_Toc298258576"/>
      <w:bookmarkStart w:id="144" w:name="_Toc297806536"/>
      <w:bookmarkStart w:id="145" w:name="_Toc424651537"/>
      <w:bookmarkStart w:id="146" w:name="_Toc297806559"/>
      <w:bookmarkStart w:id="147" w:name="_Toc221503545"/>
      <w:r>
        <w:rPr>
          <w:rFonts w:hint="eastAsia" w:ascii="宋体" w:hAnsi="宋体" w:eastAsia="宋体" w:cs="宋体"/>
          <w:b/>
          <w:sz w:val="21"/>
          <w:szCs w:val="21"/>
          <w:highlight w:val="none"/>
          <w:lang w:eastAsia="zh-CN"/>
        </w:rPr>
        <w:t>第七条  乙方权利与义务</w:t>
      </w:r>
      <w:bookmarkEnd w:id="143"/>
      <w:bookmarkEnd w:id="144"/>
      <w:bookmarkEnd w:id="145"/>
      <w:bookmarkEnd w:id="146"/>
      <w:bookmarkEnd w:id="147"/>
    </w:p>
    <w:p w14:paraId="1929C4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 要求甲方提供开展本项目服务必要的资料和协助。</w:t>
      </w:r>
    </w:p>
    <w:p w14:paraId="1EC4CDE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7.2 在交付符合本合同要求的工作成果后获得服务费用。</w:t>
      </w:r>
    </w:p>
    <w:p w14:paraId="739BAE1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3FDDEF7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7.4 应合理配备项目组成员，合理计划和实施本项目，熟悉与本项目有关的甲方内部规章制度。</w:t>
      </w:r>
    </w:p>
    <w:p w14:paraId="39ED5ECC">
      <w:pPr>
        <w:spacing w:line="360" w:lineRule="auto"/>
        <w:rPr>
          <w:rFonts w:hint="eastAsia" w:ascii="宋体" w:hAnsi="宋体" w:eastAsia="宋体" w:cs="宋体"/>
          <w:sz w:val="21"/>
          <w:szCs w:val="21"/>
          <w:highlight w:val="none"/>
          <w:lang w:eastAsia="zh-CN"/>
        </w:rPr>
      </w:pPr>
      <w:bookmarkStart w:id="148" w:name="_Toc297808125"/>
      <w:bookmarkEnd w:id="148"/>
      <w:r>
        <w:rPr>
          <w:rFonts w:hint="eastAsia" w:ascii="宋体" w:hAnsi="宋体" w:eastAsia="宋体" w:cs="宋体"/>
          <w:sz w:val="21"/>
          <w:szCs w:val="21"/>
          <w:highlight w:val="none"/>
          <w:lang w:eastAsia="zh-CN"/>
        </w:rPr>
        <w:t>7.5 若本项目涉及其他利害关系方，未经甲方事先同意，乙方不得和其私自接触，以保证服务结果的客观性、正确性，维护甲方正当利益。</w:t>
      </w:r>
    </w:p>
    <w:p w14:paraId="59766B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7.6 乙方不得拒绝甲方与本项目有关的咨询，对甲方的相关咨询必须给予及时、明确的书面或其他双方认可的方式答复。</w:t>
      </w:r>
    </w:p>
    <w:p w14:paraId="4C94792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7.7 乙方应当对甲方提供的资料进行核查，发现甲方提供的资料不符合本合同约定时，有权在接到上述资料或开始工作的___日内，书面通知甲方。</w:t>
      </w:r>
    </w:p>
    <w:p w14:paraId="51A1808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7.8 在未得到甲方事先书面同意的情况下，乙方不得向任何第三方分包或转包本项目。</w:t>
      </w:r>
    </w:p>
    <w:p w14:paraId="1AA47F3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 本项目结束后___个月内，乙方应当为甲方就有关技术服务事项的理解和实施过程中遇到的问题提供免费后续服务。</w:t>
      </w:r>
    </w:p>
    <w:p w14:paraId="0C061BF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后续服务内容包括：____________________。</w:t>
      </w:r>
    </w:p>
    <w:p w14:paraId="3FE15E2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后续服务方式、标准：___________________</w:t>
      </w:r>
    </w:p>
    <w:p w14:paraId="64D0224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DB67AB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1F386AA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7.12 </w:t>
      </w:r>
      <w:bookmarkStart w:id="149" w:name="_Toc298258577"/>
      <w:bookmarkStart w:id="150" w:name="_Toc297806537"/>
      <w:bookmarkStart w:id="151" w:name="_Toc424651538"/>
      <w:bookmarkStart w:id="152" w:name="_Toc297806560"/>
      <w:bookmarkStart w:id="153" w:name="_Toc221503546"/>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lang w:eastAsia="zh-Hans"/>
        </w:rPr>
        <w:t>如</w:t>
      </w:r>
      <w:r>
        <w:rPr>
          <w:rFonts w:hint="eastAsia" w:ascii="宋体" w:hAnsi="宋体" w:eastAsia="宋体" w:cs="宋体"/>
          <w:sz w:val="21"/>
          <w:szCs w:val="21"/>
          <w:highlight w:val="none"/>
          <w:lang w:eastAsia="zh-CN"/>
        </w:rPr>
        <w:t>在中标后</w:t>
      </w:r>
      <w:r>
        <w:rPr>
          <w:rFonts w:hint="eastAsia" w:ascii="宋体" w:hAnsi="宋体" w:eastAsia="宋体" w:cs="宋体"/>
          <w:sz w:val="21"/>
          <w:szCs w:val="21"/>
          <w:highlight w:val="none"/>
          <w:lang w:eastAsia="zh-Hans"/>
        </w:rPr>
        <w:t>或者合同履行期间发生</w:t>
      </w:r>
      <w:r>
        <w:rPr>
          <w:rFonts w:hint="eastAsia" w:ascii="宋体" w:hAnsi="宋体" w:eastAsia="宋体" w:cs="宋体"/>
          <w:sz w:val="21"/>
          <w:szCs w:val="21"/>
          <w:highlight w:val="none"/>
          <w:lang w:eastAsia="zh-CN"/>
        </w:rPr>
        <w:t>被人民法院列为失信被执行人、影响合同履约能力的重大行政处罚等情形，应及时向</w:t>
      </w:r>
      <w:r>
        <w:rPr>
          <w:rFonts w:hint="eastAsia" w:ascii="宋体" w:hAnsi="宋体" w:eastAsia="宋体" w:cs="宋体"/>
          <w:sz w:val="21"/>
          <w:szCs w:val="21"/>
          <w:highlight w:val="none"/>
          <w:lang w:eastAsia="zh-Hans"/>
        </w:rPr>
        <w:t>甲方的</w:t>
      </w:r>
      <w:r>
        <w:rPr>
          <w:rFonts w:hint="eastAsia" w:ascii="宋体" w:hAnsi="宋体" w:eastAsia="宋体" w:cs="宋体"/>
          <w:sz w:val="21"/>
          <w:szCs w:val="21"/>
          <w:highlight w:val="none"/>
          <w:lang w:eastAsia="zh-CN"/>
        </w:rPr>
        <w:t>履约管理单位</w:t>
      </w:r>
      <w:r>
        <w:rPr>
          <w:rFonts w:hint="eastAsia" w:ascii="宋体" w:hAnsi="宋体" w:eastAsia="宋体" w:cs="宋体"/>
          <w:sz w:val="21"/>
          <w:szCs w:val="21"/>
          <w:highlight w:val="none"/>
          <w:lang w:eastAsia="zh-Hans"/>
        </w:rPr>
        <w:t>、</w:t>
      </w:r>
      <w:r>
        <w:rPr>
          <w:rFonts w:hint="eastAsia" w:ascii="宋体" w:hAnsi="宋体" w:eastAsia="宋体" w:cs="宋体"/>
          <w:sz w:val="21"/>
          <w:szCs w:val="21"/>
          <w:highlight w:val="none"/>
          <w:lang w:eastAsia="zh-CN"/>
        </w:rPr>
        <w:t>物资部报备。</w:t>
      </w:r>
    </w:p>
    <w:p w14:paraId="748F794D">
      <w:pPr>
        <w:spacing w:line="360" w:lineRule="auto"/>
        <w:rPr>
          <w:rFonts w:hint="eastAsia" w:ascii="宋体" w:hAnsi="宋体" w:eastAsia="宋体" w:cs="宋体"/>
          <w:sz w:val="21"/>
          <w:szCs w:val="21"/>
          <w:highlight w:val="none"/>
          <w:lang w:eastAsia="zh-CN"/>
        </w:rPr>
      </w:pPr>
    </w:p>
    <w:p w14:paraId="6C5516F5">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第八条  工作成果验收</w:t>
      </w:r>
      <w:bookmarkEnd w:id="149"/>
      <w:bookmarkEnd w:id="150"/>
      <w:bookmarkEnd w:id="151"/>
      <w:bookmarkEnd w:id="152"/>
      <w:bookmarkEnd w:id="153"/>
    </w:p>
    <w:p w14:paraId="544CA6E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3D62759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8.2 任一服务事项连续___次验收不合格的，则视为乙方没有完成该项服务。乙方应根据合同约定承担相应违约责任。</w:t>
      </w:r>
    </w:p>
    <w:p w14:paraId="0284F99D">
      <w:pPr>
        <w:spacing w:line="360" w:lineRule="auto"/>
        <w:rPr>
          <w:rFonts w:hint="eastAsia" w:ascii="宋体" w:hAnsi="宋体" w:eastAsia="宋体" w:cs="宋体"/>
          <w:b/>
          <w:sz w:val="21"/>
          <w:szCs w:val="21"/>
          <w:highlight w:val="none"/>
          <w:lang w:eastAsia="zh-CN"/>
        </w:rPr>
      </w:pPr>
      <w:bookmarkStart w:id="154" w:name="_Toc221503547"/>
      <w:bookmarkStart w:id="155" w:name="_Toc297806538"/>
      <w:bookmarkStart w:id="156" w:name="_Toc297806561"/>
      <w:bookmarkStart w:id="157" w:name="_Toc424651539"/>
      <w:bookmarkStart w:id="158" w:name="_Toc298258578"/>
    </w:p>
    <w:p w14:paraId="720BAC3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第九条  知识产权</w:t>
      </w:r>
      <w:bookmarkEnd w:id="154"/>
      <w:bookmarkEnd w:id="155"/>
      <w:bookmarkEnd w:id="156"/>
      <w:bookmarkEnd w:id="157"/>
      <w:bookmarkEnd w:id="158"/>
    </w:p>
    <w:p w14:paraId="3746C1EB">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17A0D97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9.2 甲方提供给乙方的企业标识、图片、文字等任何资料、文件的知识产权归属于甲方，乙方仅能在本项目范围内使用。</w:t>
      </w:r>
    </w:p>
    <w:p w14:paraId="24F9C54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1CC391A">
      <w:pPr>
        <w:spacing w:line="360" w:lineRule="auto"/>
        <w:ind w:firstLine="210" w:firstLineChars="100"/>
        <w:rPr>
          <w:rFonts w:hint="eastAsia" w:ascii="宋体" w:hAnsi="宋体" w:eastAsia="宋体" w:cs="宋体"/>
          <w:sz w:val="21"/>
          <w:szCs w:val="21"/>
          <w:highlight w:val="none"/>
          <w:lang w:eastAsia="zh-CN"/>
        </w:rPr>
      </w:pPr>
    </w:p>
    <w:p w14:paraId="6A742101">
      <w:pPr>
        <w:spacing w:line="360" w:lineRule="auto"/>
        <w:rPr>
          <w:rFonts w:hint="eastAsia" w:ascii="宋体" w:hAnsi="宋体" w:eastAsia="宋体" w:cs="宋体"/>
          <w:b/>
          <w:sz w:val="21"/>
          <w:szCs w:val="21"/>
          <w:highlight w:val="none"/>
          <w:lang w:eastAsia="zh-CN"/>
        </w:rPr>
      </w:pPr>
      <w:bookmarkStart w:id="159" w:name="_Toc424651541"/>
      <w:bookmarkStart w:id="160" w:name="_Toc424648874"/>
      <w:r>
        <w:rPr>
          <w:rFonts w:hint="eastAsia" w:ascii="宋体" w:hAnsi="宋体" w:eastAsia="宋体" w:cs="宋体"/>
          <w:b/>
          <w:sz w:val="21"/>
          <w:szCs w:val="21"/>
          <w:highlight w:val="none"/>
          <w:lang w:eastAsia="zh-CN"/>
        </w:rPr>
        <w:t>第十条  保密</w:t>
      </w:r>
      <w:bookmarkEnd w:id="159"/>
      <w:bookmarkEnd w:id="160"/>
    </w:p>
    <w:p w14:paraId="2148E7FC">
      <w:pPr>
        <w:spacing w:line="360" w:lineRule="auto"/>
        <w:rPr>
          <w:rFonts w:hint="eastAsia" w:ascii="宋体" w:hAnsi="宋体" w:eastAsia="宋体" w:cs="宋体"/>
          <w:sz w:val="21"/>
          <w:szCs w:val="21"/>
          <w:highlight w:val="none"/>
          <w:lang w:eastAsia="zh-CN"/>
        </w:rPr>
      </w:pPr>
      <w:bookmarkStart w:id="161" w:name="_Toc424648875"/>
      <w:bookmarkStart w:id="162" w:name="_Toc424651542"/>
      <w:r>
        <w:rPr>
          <w:rFonts w:hint="eastAsia" w:ascii="宋体" w:hAnsi="宋体" w:eastAsia="宋体" w:cs="宋体"/>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1"/>
      <w:bookmarkEnd w:id="162"/>
    </w:p>
    <w:p w14:paraId="0111079E">
      <w:pPr>
        <w:spacing w:line="360" w:lineRule="auto"/>
        <w:rPr>
          <w:rFonts w:hint="eastAsia" w:ascii="宋体" w:hAnsi="宋体" w:eastAsia="宋体" w:cs="宋体"/>
          <w:sz w:val="21"/>
          <w:szCs w:val="21"/>
          <w:highlight w:val="none"/>
          <w:lang w:eastAsia="zh-CN"/>
        </w:rPr>
      </w:pPr>
      <w:bookmarkStart w:id="163" w:name="_Toc424651543"/>
      <w:bookmarkStart w:id="164" w:name="_Toc424648876"/>
      <w:r>
        <w:rPr>
          <w:rFonts w:hint="eastAsia" w:ascii="宋体" w:hAnsi="宋体" w:eastAsia="宋体" w:cs="宋体"/>
          <w:sz w:val="21"/>
          <w:szCs w:val="21"/>
          <w:highlight w:val="none"/>
          <w:lang w:eastAsia="zh-CN"/>
        </w:rPr>
        <w:t>10.2 本合同规定的保密信息不包括以下信息：</w:t>
      </w:r>
      <w:bookmarkEnd w:id="163"/>
      <w:bookmarkEnd w:id="164"/>
    </w:p>
    <w:p w14:paraId="48FA153B">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1.在从甲方处获得前，已经为乙方掌握的且甲方不反对使用或披露的信息；</w:t>
      </w:r>
    </w:p>
    <w:p w14:paraId="5B909CD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2.已经为公众所知的信息，除非该等信息为公众所知是由于乙方违反本合同；</w:t>
      </w:r>
    </w:p>
    <w:p w14:paraId="1E453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3.乙方按照有管辖权的法院或其他有权机关的合法要求而披露的信息；</w:t>
      </w:r>
    </w:p>
    <w:p w14:paraId="6A366CE5">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4.依甲方的书面授权而向第三方所披露的信息。</w:t>
      </w:r>
    </w:p>
    <w:p w14:paraId="4F6F7FB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10.3 乙方只能为本合同的目的使用保密信息，且只能在乙方服务项目组成员的范围内披露或使用保密信息，但必须要求获得保密信息的相关人员</w:t>
      </w:r>
      <w:bookmarkStart w:id="165" w:name="_DV_C27"/>
      <w:r>
        <w:rPr>
          <w:rFonts w:hint="eastAsia" w:ascii="宋体" w:hAnsi="宋体" w:eastAsia="宋体" w:cs="宋体"/>
          <w:sz w:val="21"/>
          <w:szCs w:val="21"/>
          <w:highlight w:val="none"/>
          <w:lang w:eastAsia="zh-CN"/>
        </w:rPr>
        <w:t>对</w:t>
      </w:r>
      <w:bookmarkEnd w:id="165"/>
      <w:bookmarkStart w:id="166" w:name="_DV_M38"/>
      <w:bookmarkEnd w:id="166"/>
      <w:r>
        <w:rPr>
          <w:rFonts w:hint="eastAsia" w:ascii="宋体" w:hAnsi="宋体" w:eastAsia="宋体" w:cs="宋体"/>
          <w:sz w:val="21"/>
          <w:szCs w:val="21"/>
          <w:highlight w:val="none"/>
          <w:lang w:eastAsia="zh-CN"/>
        </w:rPr>
        <w:t>保密</w:t>
      </w:r>
      <w:bookmarkStart w:id="167" w:name="_DV_C29"/>
      <w:r>
        <w:rPr>
          <w:rFonts w:hint="eastAsia" w:ascii="宋体" w:hAnsi="宋体" w:eastAsia="宋体" w:cs="宋体"/>
          <w:sz w:val="21"/>
          <w:szCs w:val="21"/>
          <w:highlight w:val="none"/>
          <w:lang w:eastAsia="zh-CN"/>
        </w:rPr>
        <w:t>信息保密</w:t>
      </w:r>
      <w:bookmarkEnd w:id="167"/>
      <w:bookmarkStart w:id="168" w:name="_DV_M39"/>
      <w:bookmarkEnd w:id="168"/>
      <w:r>
        <w:rPr>
          <w:rFonts w:hint="eastAsia" w:ascii="宋体" w:hAnsi="宋体" w:eastAsia="宋体" w:cs="宋体"/>
          <w:sz w:val="21"/>
          <w:szCs w:val="21"/>
          <w:highlight w:val="none"/>
          <w:lang w:eastAsia="zh-CN"/>
        </w:rPr>
        <w:t>；除此之外，未经甲方书面同意，乙方不得向任何第三方提供或透露部分或全部保密信息。</w:t>
      </w:r>
    </w:p>
    <w:p w14:paraId="26BB8DD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0649F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0DDE1E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10.6 若乙方或其有关人员违反本合同规定的保密义务，乙方应赔偿由此给甲方造成的全部损失，并负责消除影响。</w:t>
      </w:r>
    </w:p>
    <w:p w14:paraId="6267A94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10.7 乙方对所获的甲方的保密信息负有保密义务的期限为</w:t>
      </w:r>
      <w:r>
        <w:rPr>
          <w:rFonts w:hint="eastAsia" w:ascii="宋体" w:hAnsi="宋体" w:eastAsia="宋体" w:cs="宋体"/>
          <w:sz w:val="21"/>
          <w:szCs w:val="21"/>
          <w:highlight w:val="none"/>
          <w:u w:val="single"/>
          <w:lang w:eastAsia="zh-CN"/>
        </w:rPr>
        <w:t xml:space="preserve"> 永久 </w:t>
      </w:r>
      <w:r>
        <w:rPr>
          <w:rFonts w:hint="eastAsia" w:ascii="宋体" w:hAnsi="宋体" w:eastAsia="宋体" w:cs="宋体"/>
          <w:sz w:val="21"/>
          <w:szCs w:val="21"/>
          <w:highlight w:val="none"/>
          <w:lang w:eastAsia="zh-CN"/>
        </w:rPr>
        <w:t>，直至保密信息已进入公共渠道或甲方以书面形式明确表示乙方无须再负保密义务为止。</w:t>
      </w:r>
    </w:p>
    <w:p w14:paraId="71D06E9A">
      <w:pPr>
        <w:spacing w:line="360" w:lineRule="auto"/>
        <w:rPr>
          <w:rFonts w:hint="eastAsia" w:ascii="宋体" w:hAnsi="宋体" w:eastAsia="宋体" w:cs="宋体"/>
          <w:b/>
          <w:sz w:val="21"/>
          <w:szCs w:val="21"/>
          <w:highlight w:val="none"/>
          <w:lang w:eastAsia="zh-CN"/>
        </w:rPr>
      </w:pPr>
      <w:bookmarkStart w:id="169" w:name="_Toc424651540"/>
      <w:bookmarkStart w:id="170" w:name="_Toc297806562"/>
      <w:bookmarkStart w:id="171" w:name="_Toc297806539"/>
      <w:bookmarkStart w:id="172" w:name="_Toc298258579"/>
      <w:r>
        <w:rPr>
          <w:rFonts w:hint="eastAsia" w:ascii="宋体" w:hAnsi="宋体" w:eastAsia="宋体" w:cs="宋体"/>
          <w:b/>
          <w:sz w:val="21"/>
          <w:szCs w:val="21"/>
          <w:highlight w:val="none"/>
          <w:lang w:eastAsia="zh-CN"/>
        </w:rPr>
        <w:t>第十一条  合同的变更和终止</w:t>
      </w:r>
      <w:bookmarkEnd w:id="169"/>
      <w:bookmarkEnd w:id="170"/>
      <w:bookmarkEnd w:id="171"/>
      <w:bookmarkEnd w:id="172"/>
    </w:p>
    <w:p w14:paraId="4323B91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 发生以下情形，本合同可以终止：</w:t>
      </w:r>
    </w:p>
    <w:p w14:paraId="388171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1.甲方书面通知终止本合同；</w:t>
      </w:r>
    </w:p>
    <w:p w14:paraId="0191787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2.双方协商一致决定终止合同的；</w:t>
      </w:r>
    </w:p>
    <w:p w14:paraId="3640600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3.由于不可抗力致使本合同的全部义务不能履行的；</w:t>
      </w:r>
    </w:p>
    <w:p w14:paraId="51CEBC5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4.法律规定及本合同约定的其他情形。</w:t>
      </w:r>
    </w:p>
    <w:p w14:paraId="5A4E1A6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 甲方单方终止本合同的，甲方应支付乙方实际完成工作对应的服务费用，甲方单方终止合同自书面通知送达乙方时生效。</w:t>
      </w:r>
    </w:p>
    <w:p w14:paraId="37E59DF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 本合同及其附件仅能由双方通过签署书面文件的方式予以修改、补充、变更、放弃、终止或解除。</w:t>
      </w:r>
    </w:p>
    <w:p w14:paraId="29D479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1919FBFE">
      <w:pPr>
        <w:spacing w:line="360" w:lineRule="auto"/>
        <w:rPr>
          <w:rFonts w:hint="eastAsia" w:ascii="宋体" w:hAnsi="宋体" w:eastAsia="宋体" w:cs="宋体"/>
          <w:sz w:val="21"/>
          <w:szCs w:val="21"/>
          <w:highlight w:val="none"/>
          <w:lang w:eastAsia="zh-CN"/>
        </w:rPr>
      </w:pPr>
    </w:p>
    <w:p w14:paraId="74CFA807">
      <w:pPr>
        <w:spacing w:line="360" w:lineRule="auto"/>
        <w:rPr>
          <w:rFonts w:hint="eastAsia" w:ascii="宋体" w:hAnsi="宋体" w:eastAsia="宋体" w:cs="宋体"/>
          <w:b/>
          <w:sz w:val="21"/>
          <w:szCs w:val="21"/>
          <w:highlight w:val="none"/>
          <w:lang w:eastAsia="zh-CN"/>
        </w:rPr>
      </w:pPr>
      <w:bookmarkStart w:id="173" w:name="_Toc297806563"/>
      <w:bookmarkStart w:id="174" w:name="_Toc424651544"/>
      <w:bookmarkStart w:id="175" w:name="_Toc298258580"/>
      <w:bookmarkStart w:id="176" w:name="_Toc297806540"/>
      <w:r>
        <w:rPr>
          <w:rFonts w:hint="eastAsia" w:ascii="宋体" w:hAnsi="宋体" w:eastAsia="宋体" w:cs="宋体"/>
          <w:b/>
          <w:sz w:val="21"/>
          <w:szCs w:val="21"/>
          <w:highlight w:val="none"/>
          <w:lang w:eastAsia="zh-CN"/>
        </w:rPr>
        <w:t>第十二条  违约责任</w:t>
      </w:r>
      <w:bookmarkEnd w:id="173"/>
      <w:bookmarkEnd w:id="174"/>
      <w:bookmarkEnd w:id="175"/>
      <w:bookmarkEnd w:id="176"/>
    </w:p>
    <w:p w14:paraId="57BC036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 甲方未按本合同规定支付服务费用，经乙方书面催告后_</w:t>
      </w:r>
      <w:r>
        <w:rPr>
          <w:rFonts w:hint="eastAsia" w:ascii="宋体" w:hAnsi="宋体" w:eastAsia="宋体" w:cs="宋体"/>
          <w:sz w:val="21"/>
          <w:szCs w:val="21"/>
          <w:highlight w:val="none"/>
          <w:u w:val="single"/>
          <w:lang w:eastAsia="zh-CN"/>
        </w:rPr>
        <w:t>十_</w:t>
      </w:r>
      <w:r>
        <w:rPr>
          <w:rFonts w:hint="eastAsia" w:ascii="宋体" w:hAnsi="宋体" w:eastAsia="宋体" w:cs="宋体"/>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z w:val="21"/>
          <w:szCs w:val="21"/>
          <w:highlight w:val="none"/>
          <w:u w:val="single"/>
          <w:lang w:eastAsia="zh-CN"/>
        </w:rPr>
        <w:t>三十</w:t>
      </w:r>
      <w:r>
        <w:rPr>
          <w:rFonts w:hint="eastAsia" w:ascii="宋体" w:hAnsi="宋体" w:eastAsia="宋体" w:cs="宋体"/>
          <w:sz w:val="21"/>
          <w:szCs w:val="21"/>
          <w:highlight w:val="none"/>
          <w:lang w:eastAsia="zh-CN"/>
        </w:rPr>
        <w:t>个工作日仍未支付的，乙方有权单方解除本合同。</w:t>
      </w:r>
    </w:p>
    <w:p w14:paraId="2ABECE1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12.2 甲方未按约定履行提供资料等义务，造成乙方无法按期提交工作成果的，甲方应顺延乙方的服务期限，乙方不承担违约责任。</w:t>
      </w:r>
    </w:p>
    <w:p w14:paraId="03277A5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1"/>
          <w:szCs w:val="21"/>
          <w:highlight w:val="none"/>
          <w:u w:val="single"/>
          <w:lang w:eastAsia="zh-CN"/>
        </w:rPr>
        <w:t>千分之五</w:t>
      </w:r>
      <w:r>
        <w:rPr>
          <w:rFonts w:hint="eastAsia" w:ascii="宋体" w:hAnsi="宋体" w:eastAsia="宋体" w:cs="宋体"/>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w:t>
      </w:r>
    </w:p>
    <w:p w14:paraId="52BC40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12.4 因乙方侵犯第三方的专利权、版权等知识产权而引起的任何责任，应由乙方承担，并使甲方免责。</w:t>
      </w:r>
    </w:p>
    <w:p w14:paraId="2B84C51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12.5 乙方违反保密义务的，应当对甲方因此所遭受的所有损失承担赔偿责任。</w:t>
      </w:r>
    </w:p>
    <w:p w14:paraId="7854C99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14:paraId="29294EC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12.7 乙方擅自转包或分包本项目的，甲方有权解除本合同，要求乙方按服务费用的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支付违约金，并不予退还履约保证金。如前述款项不足以弥补甲方损失的，乙方应赔偿甲方因此遭受的全部损失。</w:t>
      </w:r>
    </w:p>
    <w:p w14:paraId="7735215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支付违约金，履约保证金不予退还。上述款项不足以弥补甲方损失的，乙方应赔偿甲方因此遭受的全部损失。</w:t>
      </w:r>
    </w:p>
    <w:p w14:paraId="6129FAD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12.9 任何一方违反其本合同项下的其他义务、保证或承诺，并给守约方造成实际损失的，应赔偿守约方实际遭受的损失。</w:t>
      </w:r>
    </w:p>
    <w:p w14:paraId="6DBE479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12.10 任何一方发生向对方支付违约金或赔偿金情形的，应当在索赔方发出索赔通知后</w:t>
      </w:r>
      <w:r>
        <w:rPr>
          <w:rFonts w:hint="eastAsia" w:ascii="宋体" w:hAnsi="宋体" w:eastAsia="宋体" w:cs="宋体"/>
          <w:sz w:val="21"/>
          <w:szCs w:val="21"/>
          <w:highlight w:val="none"/>
          <w:u w:val="single"/>
          <w:lang w:eastAsia="zh-CN"/>
        </w:rPr>
        <w:t xml:space="preserve"> 7 </w:t>
      </w:r>
      <w:r>
        <w:rPr>
          <w:rFonts w:hint="eastAsia" w:ascii="宋体" w:hAnsi="宋体" w:eastAsia="宋体" w:cs="宋体"/>
          <w:sz w:val="21"/>
          <w:szCs w:val="21"/>
          <w:highlight w:val="none"/>
          <w:lang w:eastAsia="zh-CN"/>
        </w:rPr>
        <w:t>日之内予以支付。索赔方尚有未向偿付方支付的款项的，偿付方同意索赔方从未支付款项中抵扣相应数额的款项。</w:t>
      </w:r>
    </w:p>
    <w:p w14:paraId="1BA25435">
      <w:pPr>
        <w:spacing w:line="360" w:lineRule="auto"/>
        <w:rPr>
          <w:rFonts w:hint="eastAsia" w:ascii="宋体" w:hAnsi="宋体" w:eastAsia="宋体" w:cs="宋体"/>
          <w:sz w:val="21"/>
          <w:szCs w:val="21"/>
          <w:highlight w:val="none"/>
          <w:lang w:eastAsia="zh-CN"/>
        </w:rPr>
      </w:pPr>
    </w:p>
    <w:p w14:paraId="009E65C6">
      <w:pPr>
        <w:spacing w:line="360" w:lineRule="auto"/>
        <w:rPr>
          <w:rFonts w:hint="eastAsia" w:ascii="宋体" w:hAnsi="宋体" w:eastAsia="宋体" w:cs="宋体"/>
          <w:b/>
          <w:sz w:val="21"/>
          <w:szCs w:val="21"/>
          <w:highlight w:val="none"/>
          <w:lang w:eastAsia="zh-CN"/>
        </w:rPr>
      </w:pPr>
      <w:bookmarkStart w:id="177" w:name="_Toc424651545"/>
      <w:bookmarkStart w:id="178" w:name="_Toc297806541"/>
      <w:bookmarkStart w:id="179" w:name="_Toc298258581"/>
      <w:bookmarkStart w:id="180" w:name="_Toc297806564"/>
      <w:r>
        <w:rPr>
          <w:rFonts w:hint="eastAsia" w:ascii="宋体" w:hAnsi="宋体" w:eastAsia="宋体" w:cs="宋体"/>
          <w:b/>
          <w:sz w:val="21"/>
          <w:szCs w:val="21"/>
          <w:highlight w:val="none"/>
          <w:lang w:eastAsia="zh-CN"/>
        </w:rPr>
        <w:t>第十三条  不可抗力</w:t>
      </w:r>
      <w:bookmarkEnd w:id="177"/>
      <w:bookmarkEnd w:id="178"/>
      <w:bookmarkEnd w:id="179"/>
      <w:bookmarkEnd w:id="180"/>
    </w:p>
    <w:p w14:paraId="555DA1CE">
      <w:pPr>
        <w:spacing w:line="360" w:lineRule="auto"/>
        <w:rPr>
          <w:rFonts w:hint="eastAsia" w:ascii="宋体" w:hAnsi="宋体" w:eastAsia="宋体" w:cs="宋体"/>
          <w:sz w:val="21"/>
          <w:szCs w:val="21"/>
          <w:highlight w:val="none"/>
          <w:lang w:eastAsia="zh-CN"/>
        </w:rPr>
      </w:pPr>
      <w:bookmarkStart w:id="181" w:name="_Toc169968033"/>
      <w:r>
        <w:rPr>
          <w:rFonts w:hint="eastAsia" w:ascii="宋体" w:hAnsi="宋体" w:eastAsia="宋体" w:cs="宋体"/>
          <w:sz w:val="21"/>
          <w:szCs w:val="21"/>
          <w:highlight w:val="none"/>
          <w:lang w:eastAsia="zh-CN"/>
        </w:rPr>
        <w:t>13.1</w:t>
      </w:r>
      <w:bookmarkEnd w:id="181"/>
      <w:r>
        <w:rPr>
          <w:rFonts w:hint="eastAsia" w:ascii="宋体" w:hAnsi="宋体" w:eastAsia="宋体" w:cs="宋体"/>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1F3468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1"/>
          <w:szCs w:val="21"/>
          <w:highlight w:val="none"/>
          <w:u w:val="single"/>
          <w:lang w:eastAsia="zh-CN"/>
        </w:rPr>
        <w:t xml:space="preserve"> 二十四（24）</w:t>
      </w:r>
      <w:r>
        <w:rPr>
          <w:rFonts w:hint="eastAsia" w:ascii="宋体" w:hAnsi="宋体" w:eastAsia="宋体" w:cs="宋体"/>
          <w:sz w:val="21"/>
          <w:szCs w:val="21"/>
          <w:highlight w:val="none"/>
          <w:lang w:eastAsia="zh-CN"/>
        </w:rPr>
        <w:t>小时内以书面形式通知对方， 在其后</w:t>
      </w:r>
      <w:r>
        <w:rPr>
          <w:rFonts w:hint="eastAsia" w:ascii="宋体" w:hAnsi="宋体" w:eastAsia="宋体" w:cs="宋体"/>
          <w:sz w:val="21"/>
          <w:szCs w:val="21"/>
          <w:highlight w:val="none"/>
          <w:u w:val="single"/>
          <w:lang w:eastAsia="zh-CN"/>
        </w:rPr>
        <w:t>十（10）</w:t>
      </w:r>
      <w:r>
        <w:rPr>
          <w:rFonts w:hint="eastAsia" w:ascii="宋体" w:hAnsi="宋体" w:eastAsia="宋体" w:cs="宋体"/>
          <w:sz w:val="21"/>
          <w:szCs w:val="21"/>
          <w:highlight w:val="none"/>
          <w:lang w:eastAsia="zh-CN"/>
        </w:rPr>
        <w:t>日内向对方提供有效证明文件。</w:t>
      </w:r>
    </w:p>
    <w:p w14:paraId="563028F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B0905EF">
      <w:pPr>
        <w:spacing w:line="360" w:lineRule="auto"/>
        <w:rPr>
          <w:rFonts w:hint="eastAsia" w:ascii="宋体" w:hAnsi="宋体" w:eastAsia="宋体" w:cs="宋体"/>
          <w:b/>
          <w:bCs/>
          <w:sz w:val="21"/>
          <w:szCs w:val="21"/>
          <w:highlight w:val="none"/>
          <w:lang w:eastAsia="zh-CN"/>
        </w:rPr>
      </w:pPr>
    </w:p>
    <w:p w14:paraId="3247E1B6">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第十四条  廉洁规范条款</w:t>
      </w:r>
    </w:p>
    <w:p w14:paraId="02CD35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E250760">
      <w:pPr>
        <w:spacing w:line="360" w:lineRule="auto"/>
        <w:rPr>
          <w:rFonts w:hint="eastAsia" w:ascii="宋体" w:hAnsi="宋体" w:eastAsia="宋体" w:cs="宋体"/>
          <w:b/>
          <w:sz w:val="21"/>
          <w:szCs w:val="21"/>
          <w:highlight w:val="none"/>
          <w:lang w:eastAsia="zh-CN"/>
        </w:rPr>
      </w:pPr>
      <w:bookmarkStart w:id="182" w:name="_Toc297806542"/>
      <w:bookmarkStart w:id="183" w:name="_Toc298258582"/>
      <w:bookmarkStart w:id="184" w:name="_Toc297806565"/>
      <w:bookmarkStart w:id="185" w:name="_Toc424651546"/>
    </w:p>
    <w:p w14:paraId="5D7A330E">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第十五条  争议解决</w:t>
      </w:r>
      <w:bookmarkEnd w:id="182"/>
      <w:bookmarkEnd w:id="183"/>
      <w:bookmarkEnd w:id="184"/>
      <w:bookmarkEnd w:id="185"/>
    </w:p>
    <w:p w14:paraId="238E0332">
      <w:pPr>
        <w:spacing w:line="360" w:lineRule="auto"/>
        <w:rPr>
          <w:rFonts w:hint="eastAsia" w:ascii="宋体" w:hAnsi="宋体" w:eastAsia="宋体" w:cs="宋体"/>
          <w:sz w:val="21"/>
          <w:szCs w:val="21"/>
          <w:highlight w:val="none"/>
          <w:lang w:eastAsia="zh-CN"/>
        </w:rPr>
      </w:pPr>
      <w:bookmarkStart w:id="186" w:name="_Toc424651547"/>
      <w:r>
        <w:rPr>
          <w:rFonts w:hint="eastAsia" w:ascii="宋体" w:hAnsi="宋体" w:eastAsia="宋体" w:cs="宋体"/>
          <w:sz w:val="21"/>
          <w:szCs w:val="21"/>
          <w:highlight w:val="none"/>
          <w:lang w:eastAsia="zh-CN"/>
        </w:rPr>
        <w:t>15.1 凡因执行本合同发生的与本合同有关的一切争议，双方应首先尽最大努力友好协商解决。</w:t>
      </w:r>
      <w:bookmarkEnd w:id="186"/>
    </w:p>
    <w:p w14:paraId="5407D16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15.2 争议发生后，如果无法通过协商或调解解决争议，则应将争议诉至</w:t>
      </w:r>
      <w:r>
        <w:rPr>
          <w:rFonts w:hint="eastAsia" w:ascii="宋体" w:hAnsi="宋体" w:eastAsia="宋体" w:cs="宋体"/>
          <w:sz w:val="21"/>
          <w:szCs w:val="21"/>
          <w:highlight w:val="none"/>
          <w:u w:val="single"/>
          <w:lang w:eastAsia="zh-CN"/>
        </w:rPr>
        <w:t>甲方所在地</w:t>
      </w:r>
      <w:r>
        <w:rPr>
          <w:rFonts w:hint="eastAsia" w:ascii="宋体" w:hAnsi="宋体" w:eastAsia="宋体" w:cs="宋体"/>
          <w:sz w:val="21"/>
          <w:szCs w:val="21"/>
          <w:highlight w:val="none"/>
          <w:lang w:eastAsia="zh-CN"/>
        </w:rPr>
        <w:t>人民法院通过诉讼方式解决。</w:t>
      </w:r>
    </w:p>
    <w:p w14:paraId="2BCE17FC">
      <w:pPr>
        <w:spacing w:line="360" w:lineRule="auto"/>
        <w:rPr>
          <w:rFonts w:hint="eastAsia" w:ascii="宋体" w:hAnsi="宋体" w:eastAsia="宋体" w:cs="宋体"/>
          <w:sz w:val="21"/>
          <w:szCs w:val="21"/>
          <w:highlight w:val="none"/>
          <w:lang w:eastAsia="zh-CN"/>
        </w:rPr>
      </w:pPr>
    </w:p>
    <w:p w14:paraId="2C75765D">
      <w:pPr>
        <w:spacing w:line="360" w:lineRule="auto"/>
        <w:rPr>
          <w:rFonts w:hint="eastAsia" w:ascii="宋体" w:hAnsi="宋体" w:eastAsia="宋体" w:cs="宋体"/>
          <w:b/>
          <w:sz w:val="21"/>
          <w:szCs w:val="21"/>
          <w:highlight w:val="none"/>
          <w:lang w:eastAsia="zh-CN"/>
        </w:rPr>
      </w:pPr>
      <w:bookmarkStart w:id="187" w:name="_Toc298258583"/>
      <w:bookmarkEnd w:id="187"/>
      <w:bookmarkStart w:id="188" w:name="_Toc298258585"/>
      <w:bookmarkEnd w:id="188"/>
      <w:bookmarkStart w:id="189" w:name="_Toc298258584"/>
      <w:bookmarkEnd w:id="189"/>
      <w:bookmarkStart w:id="190" w:name="_Toc298258586"/>
      <w:bookmarkEnd w:id="190"/>
      <w:bookmarkStart w:id="191" w:name="_Toc424651548"/>
      <w:bookmarkStart w:id="192" w:name="_Toc297806546"/>
      <w:bookmarkStart w:id="193" w:name="_Toc298258587"/>
      <w:bookmarkStart w:id="194" w:name="_Toc297806569"/>
      <w:r>
        <w:rPr>
          <w:rFonts w:hint="eastAsia" w:ascii="宋体" w:hAnsi="宋体" w:eastAsia="宋体" w:cs="宋体"/>
          <w:b/>
          <w:sz w:val="21"/>
          <w:szCs w:val="21"/>
          <w:highlight w:val="none"/>
          <w:lang w:eastAsia="zh-CN"/>
        </w:rPr>
        <w:t>第十六条  通知</w:t>
      </w:r>
      <w:bookmarkEnd w:id="191"/>
    </w:p>
    <w:p w14:paraId="36853E2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ABEFE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各方的联络及通讯方法以各方的下列信息为准：</w:t>
      </w:r>
    </w:p>
    <w:p w14:paraId="29D0879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甲方： </w:t>
      </w:r>
    </w:p>
    <w:p w14:paraId="3569548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3BD39F0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6B63F63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收件人：_____________________</w:t>
      </w:r>
    </w:p>
    <w:p w14:paraId="02A390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联系人：_____________________</w:t>
      </w:r>
    </w:p>
    <w:p w14:paraId="22BBB4CE">
      <w:pPr>
        <w:spacing w:line="360" w:lineRule="auto"/>
        <w:rPr>
          <w:rFonts w:hint="eastAsia" w:ascii="宋体" w:hAnsi="宋体" w:eastAsia="宋体" w:cs="宋体"/>
          <w:sz w:val="21"/>
          <w:szCs w:val="21"/>
          <w:highlight w:val="none"/>
          <w:lang w:eastAsia="zh-CN"/>
        </w:rPr>
      </w:pPr>
    </w:p>
    <w:p w14:paraId="6669EF74">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w:t>
      </w:r>
    </w:p>
    <w:p w14:paraId="15928E6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1C2035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4C21801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w:t>
      </w:r>
    </w:p>
    <w:p w14:paraId="7B3336D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w:t>
      </w:r>
    </w:p>
    <w:p w14:paraId="7F64386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6055D7D1">
      <w:pPr>
        <w:spacing w:line="360" w:lineRule="auto"/>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16.3 本条款为独立条款，不受协议整体或其他条款的效力的影响，始终有效。</w:t>
      </w:r>
      <w:bookmarkStart w:id="195" w:name="_Toc424651549"/>
    </w:p>
    <w:p w14:paraId="1C8A4B73">
      <w:pPr>
        <w:spacing w:line="360" w:lineRule="auto"/>
        <w:rPr>
          <w:rFonts w:hint="eastAsia" w:ascii="宋体" w:hAnsi="宋体" w:eastAsia="宋体" w:cs="宋体"/>
          <w:b/>
          <w:sz w:val="21"/>
          <w:szCs w:val="21"/>
          <w:highlight w:val="none"/>
          <w:lang w:eastAsia="zh-CN"/>
        </w:rPr>
      </w:pPr>
    </w:p>
    <w:p w14:paraId="2EB3DDC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第十七条  其他约定</w:t>
      </w:r>
      <w:bookmarkEnd w:id="192"/>
      <w:bookmarkEnd w:id="193"/>
      <w:bookmarkEnd w:id="194"/>
      <w:bookmarkEnd w:id="195"/>
    </w:p>
    <w:p w14:paraId="036919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5D20F8E">
      <w:pPr>
        <w:pStyle w:val="23"/>
        <w:snapToGrid w:val="0"/>
        <w:spacing w:line="360" w:lineRule="auto"/>
        <w:rPr>
          <w:rFonts w:hint="eastAsia" w:hAnsi="宋体"/>
          <w:b/>
          <w:color w:val="auto"/>
          <w:sz w:val="21"/>
          <w:szCs w:val="21"/>
          <w:highlight w:val="none"/>
        </w:rPr>
      </w:pPr>
      <w:r>
        <w:rPr>
          <w:rFonts w:hint="eastAsia" w:hAnsi="宋体"/>
          <w:sz w:val="21"/>
          <w:szCs w:val="21"/>
          <w:highlight w:val="none"/>
        </w:rPr>
        <w:t>17.2 本合同的附件内容作为合同的组成部分，与本合同具有同等法律效力。未尽事宜由甲、乙双方另行协商并签订补充合同。</w:t>
      </w:r>
    </w:p>
    <w:p w14:paraId="7100C4E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17.3 本合同一式</w:t>
      </w:r>
      <w:r>
        <w:rPr>
          <w:rFonts w:hint="eastAsia" w:ascii="宋体" w:hAnsi="宋体" w:eastAsia="宋体" w:cs="宋体"/>
          <w:sz w:val="21"/>
          <w:szCs w:val="21"/>
          <w:highlight w:val="none"/>
          <w:u w:val="single"/>
          <w:lang w:eastAsia="zh-CN"/>
        </w:rPr>
        <w:t>9</w:t>
      </w:r>
      <w:r>
        <w:rPr>
          <w:rFonts w:hint="eastAsia" w:ascii="宋体" w:hAnsi="宋体" w:eastAsia="宋体" w:cs="宋体"/>
          <w:sz w:val="21"/>
          <w:szCs w:val="21"/>
          <w:highlight w:val="none"/>
          <w:lang w:eastAsia="zh-CN"/>
        </w:rPr>
        <w:t>份，其中正本</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份，副本</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份，甲方执</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份，乙方执</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份。正副本具有同等法律效力，如有冲突，以正本为准。</w:t>
      </w:r>
      <w:bookmarkEnd w:id="107"/>
      <w:bookmarkEnd w:id="108"/>
      <w:bookmarkEnd w:id="109"/>
      <w:bookmarkEnd w:id="110"/>
    </w:p>
    <w:p w14:paraId="633CD831">
      <w:pPr>
        <w:spacing w:line="360" w:lineRule="auto"/>
        <w:rPr>
          <w:rFonts w:hint="eastAsia" w:ascii="宋体" w:hAnsi="宋体" w:eastAsia="宋体" w:cs="宋体"/>
          <w:b/>
          <w:bCs/>
          <w:sz w:val="21"/>
          <w:szCs w:val="21"/>
          <w:highlight w:val="none"/>
          <w:lang w:eastAsia="zh-CN"/>
        </w:rPr>
      </w:pPr>
      <w:bookmarkStart w:id="196" w:name="_Hlk18249179"/>
    </w:p>
    <w:p w14:paraId="52ACD8FE">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 xml:space="preserve">第十八条  合同附件 </w:t>
      </w:r>
    </w:p>
    <w:bookmarkEnd w:id="196"/>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1"/>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1"/>
        <w:rPr>
          <w:rFonts w:hAnsi="宋体"/>
          <w:b/>
          <w:szCs w:val="24"/>
          <w:highlight w:val="none"/>
          <w:lang w:eastAsia="zh-CN"/>
        </w:rPr>
      </w:pPr>
    </w:p>
    <w:p w14:paraId="6BE37A86">
      <w:pPr>
        <w:pStyle w:val="11"/>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10"/>
                        <w:tabs>
                          <w:tab w:val="left" w:pos="180"/>
                        </w:tabs>
                        <w:rPr>
                          <w:rFonts w:hAnsi="宋体"/>
                          <w:b/>
                          <w:kern w:val="2"/>
                          <w:szCs w:val="24"/>
                          <w:lang w:eastAsia="zh-CN"/>
                        </w:rPr>
                      </w:pPr>
                    </w:p>
                    <w:p w14:paraId="6F45B431">
                      <w:pPr>
                        <w:pStyle w:val="10"/>
                        <w:tabs>
                          <w:tab w:val="left" w:pos="180"/>
                        </w:tabs>
                        <w:rPr>
                          <w:rFonts w:hAnsi="宋体"/>
                          <w:b/>
                          <w:kern w:val="2"/>
                          <w:szCs w:val="24"/>
                          <w:lang w:eastAsia="zh-CN"/>
                        </w:rPr>
                      </w:pPr>
                    </w:p>
                    <w:p w14:paraId="1CAC7F3D">
                      <w:pPr>
                        <w:pStyle w:val="10"/>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3FAD4C7D">
                      <w:pPr>
                        <w:pStyle w:val="10"/>
                        <w:tabs>
                          <w:tab w:val="left" w:pos="180"/>
                        </w:tabs>
                        <w:rPr>
                          <w:rFonts w:ascii="宋体" w:hAnsi="宋体" w:eastAsiaTheme="minorEastAsia" w:cstheme="minorBidi"/>
                          <w:b/>
                          <w:kern w:val="2"/>
                          <w:sz w:val="21"/>
                          <w:szCs w:val="24"/>
                          <w:lang w:val="en-US" w:eastAsia="zh-CN" w:bidi="ar-SA"/>
                        </w:rPr>
                      </w:pPr>
                    </w:p>
                    <w:p w14:paraId="4E09B6BE">
                      <w:pPr>
                        <w:pStyle w:val="10"/>
                        <w:tabs>
                          <w:tab w:val="left" w:pos="180"/>
                        </w:tabs>
                        <w:rPr>
                          <w:rFonts w:hint="eastAsia" w:ascii="宋体" w:hAnsi="宋体" w:eastAsiaTheme="minorEastAsia" w:cstheme="minorBidi"/>
                          <w:b/>
                          <w:kern w:val="2"/>
                          <w:sz w:val="21"/>
                          <w:szCs w:val="24"/>
                          <w:lang w:val="en-US" w:eastAsia="zh-CN" w:bidi="ar-SA"/>
                        </w:rPr>
                      </w:pPr>
                    </w:p>
                    <w:p w14:paraId="337758B7">
                      <w:pPr>
                        <w:pStyle w:val="10"/>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1"/>
        <w:rPr>
          <w:rFonts w:hAnsi="宋体"/>
          <w:b/>
          <w:szCs w:val="24"/>
          <w:highlight w:val="none"/>
          <w:lang w:eastAsia="zh-CN"/>
        </w:rPr>
      </w:pPr>
    </w:p>
    <w:p w14:paraId="7B60F7EF">
      <w:pPr>
        <w:pStyle w:val="11"/>
        <w:rPr>
          <w:rFonts w:hAnsi="宋体"/>
          <w:b/>
          <w:szCs w:val="24"/>
          <w:highlight w:val="none"/>
          <w:lang w:eastAsia="zh-CN"/>
        </w:rPr>
      </w:pPr>
    </w:p>
    <w:p w14:paraId="1D7CF7F1">
      <w:pPr>
        <w:pStyle w:val="11"/>
        <w:spacing w:line="360" w:lineRule="auto"/>
        <w:rPr>
          <w:rFonts w:hAnsi="宋体"/>
          <w:b/>
          <w:szCs w:val="24"/>
          <w:highlight w:val="none"/>
          <w:lang w:eastAsia="zh-CN"/>
        </w:rPr>
      </w:pPr>
    </w:p>
    <w:p w14:paraId="4329168C">
      <w:pPr>
        <w:pStyle w:val="11"/>
        <w:spacing w:line="360" w:lineRule="auto"/>
        <w:rPr>
          <w:rFonts w:hAnsi="宋体"/>
          <w:b/>
          <w:szCs w:val="24"/>
          <w:highlight w:val="none"/>
          <w:lang w:eastAsia="zh-CN"/>
        </w:rPr>
      </w:pPr>
    </w:p>
    <w:p w14:paraId="71C359CB">
      <w:pPr>
        <w:pStyle w:val="11"/>
        <w:spacing w:line="360" w:lineRule="auto"/>
        <w:rPr>
          <w:rFonts w:hAnsi="宋体" w:cs="Arial"/>
          <w:highlight w:val="none"/>
          <w:lang w:eastAsia="zh-CN"/>
        </w:rPr>
      </w:pPr>
    </w:p>
    <w:p w14:paraId="400FF58D">
      <w:pPr>
        <w:pStyle w:val="11"/>
        <w:spacing w:line="360" w:lineRule="auto"/>
        <w:rPr>
          <w:highlight w:val="none"/>
          <w:lang w:eastAsia="zh-CN"/>
        </w:rPr>
        <w:sectPr>
          <w:footerReference r:id="rId4" w:type="default"/>
          <w:pgSz w:w="11906" w:h="16838"/>
          <w:pgMar w:top="1440" w:right="1247" w:bottom="1440" w:left="1247" w:header="851" w:footer="992" w:gutter="0"/>
          <w:pgNumType w:fmt="decimal"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97" w:name="_Toc14710_WPSOffice_Level1"/>
      <w:bookmarkEnd w:id="197"/>
      <w:bookmarkStart w:id="198" w:name="_Toc128_WPSOffice_Level1"/>
      <w:r>
        <w:rPr>
          <w:rFonts w:hint="eastAsia" w:ascii="宋体" w:hAnsi="宋体" w:eastAsia="宋体" w:cs="宋体"/>
          <w:b/>
          <w:color w:val="000000"/>
          <w:kern w:val="0"/>
          <w:sz w:val="44"/>
          <w:szCs w:val="44"/>
          <w:highlight w:val="none"/>
          <w:u w:color="000000"/>
          <w:lang w:bidi="ar"/>
        </w:rPr>
        <w:t>资格证明文件</w:t>
      </w:r>
      <w:bookmarkEnd w:id="198"/>
    </w:p>
    <w:p w14:paraId="23025DC1">
      <w:pPr>
        <w:widowControl/>
        <w:spacing w:line="357" w:lineRule="atLeast"/>
        <w:jc w:val="center"/>
        <w:rPr>
          <w:rFonts w:ascii="宋体" w:hAnsi="宋体" w:eastAsia="宋体" w:cs="宋体"/>
          <w:sz w:val="32"/>
          <w:szCs w:val="32"/>
          <w:highlight w:val="none"/>
        </w:rPr>
      </w:pPr>
      <w:bookmarkStart w:id="199" w:name="_Toc19336_WPSOffice_Level2"/>
      <w:bookmarkEnd w:id="199"/>
      <w:r>
        <w:rPr>
          <w:rFonts w:hint="eastAsia" w:ascii="宋体" w:hAnsi="宋体" w:eastAsia="宋体" w:cs="宋体"/>
          <w:color w:val="000000"/>
          <w:kern w:val="0"/>
          <w:sz w:val="32"/>
          <w:szCs w:val="32"/>
          <w:highlight w:val="none"/>
          <w:u w:color="000000"/>
          <w:lang w:bidi="ar"/>
        </w:rPr>
        <w:t>（投标文件一）</w:t>
      </w:r>
    </w:p>
    <w:p w14:paraId="514F4AF6">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5A53760E">
      <w:pPr>
        <w:widowControl/>
        <w:spacing w:line="357" w:lineRule="atLeast"/>
        <w:ind w:firstLine="3000" w:firstLineChars="1000"/>
        <w:rPr>
          <w:rFonts w:ascii="宋体" w:hAnsi="宋体" w:eastAsia="宋体" w:cs="宋体"/>
          <w:sz w:val="30"/>
          <w:szCs w:val="30"/>
          <w:highlight w:val="none"/>
        </w:rPr>
      </w:pPr>
      <w:bookmarkStart w:id="200" w:name="_Toc7180_WPSOffice_Level3"/>
      <w:bookmarkEnd w:id="200"/>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5"/>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7608C17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33C0526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14:paraId="1733C2FD">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14:paraId="35569F26">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1"/>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201" w:name="_Toc451384148"/>
      <w:bookmarkStart w:id="202" w:name="_Toc425084385"/>
      <w:r>
        <w:rPr>
          <w:rFonts w:hint="eastAsia" w:ascii="宋体" w:hAnsi="宋体"/>
          <w:color w:val="000000"/>
          <w:szCs w:val="21"/>
          <w:highlight w:val="none"/>
        </w:rPr>
        <w:t>一、将遵循公</w:t>
      </w:r>
      <w:bookmarkStart w:id="203" w:name="_Toc506107356"/>
      <w:bookmarkStart w:id="204" w:name="_Toc503196197"/>
      <w:bookmarkStart w:id="205" w:name="_Toc26598"/>
      <w:r>
        <w:rPr>
          <w:rFonts w:hint="eastAsia" w:ascii="宋体" w:hAnsi="宋体"/>
          <w:color w:val="000000"/>
          <w:szCs w:val="21"/>
          <w:highlight w:val="none"/>
        </w:rPr>
        <w:t>开、公正和诚实信用</w:t>
      </w:r>
      <w:bookmarkEnd w:id="203"/>
      <w:bookmarkEnd w:id="204"/>
      <w:r>
        <w:rPr>
          <w:rFonts w:hint="eastAsia" w:ascii="宋体" w:hAnsi="宋体"/>
          <w:color w:val="000000"/>
          <w:szCs w:val="21"/>
          <w:highlight w:val="none"/>
        </w:rPr>
        <w:t>的</w:t>
      </w:r>
      <w:bookmarkEnd w:id="205"/>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201"/>
    <w:bookmarkEnd w:id="202"/>
    <w:p w14:paraId="3B3955DB">
      <w:pPr>
        <w:jc w:val="center"/>
        <w:rPr>
          <w:rFonts w:ascii="宋体" w:hAnsi="宋体"/>
          <w:b/>
          <w:sz w:val="30"/>
          <w:szCs w:val="30"/>
          <w:highlight w:val="none"/>
        </w:rPr>
      </w:pPr>
      <w:r>
        <w:rPr>
          <w:rFonts w:hint="eastAsia" w:ascii="宋体" w:hAnsi="宋体"/>
          <w:b/>
          <w:sz w:val="30"/>
          <w:szCs w:val="30"/>
          <w:highlight w:val="none"/>
        </w:rPr>
        <w:br w:type="page"/>
      </w:r>
    </w:p>
    <w:p w14:paraId="4F7A827C">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3E8334B3">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技术标</w:t>
      </w:r>
    </w:p>
    <w:p w14:paraId="1190D64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（投标文件二）</w:t>
      </w:r>
    </w:p>
    <w:p w14:paraId="158D3FEF">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16E27D88">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6DA2AF5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3ACFF3">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FA6A60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A247288">
      <w:pPr>
        <w:pStyle w:val="5"/>
        <w:ind w:firstLine="560"/>
        <w:rPr>
          <w:sz w:val="28"/>
          <w:szCs w:val="28"/>
          <w:highlight w:val="none"/>
        </w:rPr>
      </w:pPr>
      <w:r>
        <w:rPr>
          <w:sz w:val="28"/>
          <w:szCs w:val="28"/>
          <w:highlight w:val="none"/>
        </w:rPr>
        <w:t xml:space="preserve"> </w:t>
      </w:r>
    </w:p>
    <w:p w14:paraId="084706D9">
      <w:pPr>
        <w:pStyle w:val="15"/>
        <w:widowControl/>
        <w:rPr>
          <w:highlight w:val="none"/>
        </w:rPr>
      </w:pPr>
      <w:r>
        <w:rPr>
          <w:highlight w:val="none"/>
        </w:rPr>
        <w:t xml:space="preserve"> </w:t>
      </w:r>
    </w:p>
    <w:p w14:paraId="5831FA3A">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7EE01DF1">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5FF1CC2B">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62AF7B81">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767B45F8">
      <w:pPr>
        <w:widowControl/>
        <w:spacing w:line="357" w:lineRule="atLeast"/>
        <w:jc w:val="center"/>
        <w:rPr>
          <w:rFonts w:ascii="宋体" w:hAnsi="宋体" w:eastAsia="宋体" w:cs="宋体"/>
          <w:color w:val="000000"/>
          <w:kern w:val="0"/>
          <w:sz w:val="32"/>
          <w:szCs w:val="32"/>
          <w:highlight w:val="none"/>
          <w:u w:color="000000"/>
          <w:lang w:bidi="ar"/>
        </w:rPr>
      </w:pPr>
    </w:p>
    <w:p w14:paraId="5C71DEE4">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2E66F1C6">
      <w:pPr>
        <w:rPr>
          <w:rFonts w:ascii="宋体" w:hAnsi="宋体"/>
          <w:b/>
          <w:sz w:val="30"/>
          <w:szCs w:val="30"/>
          <w:highlight w:val="none"/>
        </w:rPr>
      </w:pPr>
      <w:r>
        <w:rPr>
          <w:rFonts w:hint="eastAsia" w:ascii="宋体" w:hAnsi="宋体"/>
          <w:b/>
          <w:sz w:val="30"/>
          <w:szCs w:val="30"/>
          <w:highlight w:val="none"/>
        </w:rPr>
        <w:br w:type="page"/>
      </w:r>
    </w:p>
    <w:p w14:paraId="5B10A485">
      <w:pPr>
        <w:widowControl/>
        <w:spacing w:line="720" w:lineRule="auto"/>
        <w:jc w:val="center"/>
        <w:rPr>
          <w:highlight w:val="none"/>
        </w:rPr>
      </w:pPr>
      <w:r>
        <w:rPr>
          <w:highlight w:val="none"/>
        </w:rPr>
        <w:t xml:space="preserve"> </w:t>
      </w:r>
    </w:p>
    <w:p w14:paraId="798CC367">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0EC16C8D">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379F5F50">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（1）服务方案；</w:t>
      </w:r>
    </w:p>
    <w:p w14:paraId="231AA701">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（2）产品质量及安全保证措施；</w:t>
      </w:r>
    </w:p>
    <w:p w14:paraId="70D8BFA1">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（3）样品；</w:t>
      </w:r>
    </w:p>
    <w:p w14:paraId="2F10C00E">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（4）投标人认为需要提供的其他资信证明材料。</w:t>
      </w:r>
    </w:p>
    <w:p w14:paraId="149C9519">
      <w:pPr>
        <w:rPr>
          <w:rFonts w:ascii="宋体" w:hAnsi="宋体" w:eastAsia="宋体" w:cs="宋体"/>
          <w:b/>
          <w:color w:val="000000"/>
          <w:kern w:val="0"/>
          <w:sz w:val="28"/>
          <w:szCs w:val="28"/>
          <w:highlight w:val="none"/>
          <w:u w:color="000000"/>
          <w:lang w:bidi="ar"/>
        </w:rPr>
      </w:pPr>
    </w:p>
    <w:p w14:paraId="746BEC8F">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15B3C5DE">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商务标</w:t>
      </w:r>
    </w:p>
    <w:p w14:paraId="657C7263">
      <w:pPr>
        <w:widowControl/>
        <w:spacing w:line="357" w:lineRule="atLeast"/>
        <w:jc w:val="center"/>
        <w:rPr>
          <w:rFonts w:ascii="宋体" w:hAnsi="宋体" w:eastAsia="宋体" w:cs="宋体"/>
          <w:sz w:val="36"/>
          <w:szCs w:val="36"/>
          <w:highlight w:val="none"/>
        </w:rPr>
      </w:pPr>
      <w:bookmarkStart w:id="206" w:name="_Toc27638_WPSOffice_Level2"/>
      <w:bookmarkEnd w:id="206"/>
      <w:r>
        <w:rPr>
          <w:rFonts w:hint="eastAsia" w:ascii="宋体" w:hAnsi="宋体" w:eastAsia="宋体" w:cs="宋体"/>
          <w:color w:val="000000"/>
          <w:kern w:val="0"/>
          <w:sz w:val="44"/>
          <w:szCs w:val="44"/>
          <w:highlight w:val="none"/>
          <w:u w:color="000000"/>
          <w:lang w:bidi="ar"/>
        </w:rPr>
        <w:t>（</w:t>
      </w:r>
      <w:r>
        <w:rPr>
          <w:rFonts w:hint="eastAsia" w:ascii="宋体" w:hAnsi="宋体" w:eastAsia="宋体" w:cs="宋体"/>
          <w:color w:val="000000"/>
          <w:kern w:val="0"/>
          <w:sz w:val="36"/>
          <w:szCs w:val="36"/>
          <w:highlight w:val="none"/>
          <w:u w:color="000000"/>
          <w:lang w:bidi="ar"/>
        </w:rPr>
        <w:t>投标文件三）</w:t>
      </w:r>
    </w:p>
    <w:p w14:paraId="2CDAE7B3">
      <w:pPr>
        <w:widowControl/>
        <w:spacing w:line="357" w:lineRule="atLeast"/>
        <w:jc w:val="center"/>
        <w:rPr>
          <w:rFonts w:ascii="宋体" w:hAnsi="宋体" w:eastAsia="宋体" w:cs="宋体"/>
          <w:sz w:val="36"/>
          <w:szCs w:val="36"/>
          <w:highlight w:val="none"/>
        </w:rPr>
      </w:pPr>
      <w:r>
        <w:rPr>
          <w:rFonts w:hint="eastAsia" w:ascii="宋体" w:hAnsi="宋体" w:eastAsia="宋体" w:cs="宋体"/>
          <w:color w:val="000000"/>
          <w:kern w:val="0"/>
          <w:sz w:val="36"/>
          <w:szCs w:val="36"/>
          <w:highlight w:val="none"/>
          <w:u w:color="000000"/>
          <w:lang w:bidi="ar"/>
        </w:rPr>
        <w:t xml:space="preserve"> </w:t>
      </w:r>
    </w:p>
    <w:p w14:paraId="3E2D8016">
      <w:pPr>
        <w:widowControl/>
        <w:spacing w:line="357" w:lineRule="atLeast"/>
        <w:ind w:firstLine="2520" w:firstLineChars="900"/>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项目名称：</w:t>
      </w:r>
      <w:r>
        <w:rPr>
          <w:rFonts w:hint="eastAsia" w:ascii="宋体" w:hAnsi="宋体" w:eastAsia="宋体" w:cs="宋体"/>
          <w:color w:val="000000"/>
          <w:kern w:val="0"/>
          <w:sz w:val="28"/>
          <w:szCs w:val="28"/>
          <w:highlight w:val="none"/>
          <w:u w:val="single" w:color="000000"/>
          <w:lang w:bidi="ar"/>
        </w:rPr>
        <w:t xml:space="preserve">           </w:t>
      </w:r>
    </w:p>
    <w:p w14:paraId="4D594FDB">
      <w:pPr>
        <w:pStyle w:val="15"/>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14:paraId="7D55378D">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C649356">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191FBA8">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EF7A75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BB9F5A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D9EC99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6F1BE1E">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7D9385C9">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2175014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97EDAF1">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9C10A12">
      <w:pPr>
        <w:widowControl/>
        <w:spacing w:line="357" w:lineRule="atLeast"/>
        <w:rPr>
          <w:rFonts w:ascii="宋体" w:hAnsi="宋体" w:eastAsia="宋体" w:cs="宋体"/>
          <w:sz w:val="32"/>
          <w:szCs w:val="32"/>
          <w:highlight w:val="none"/>
          <w:u w:val="single"/>
        </w:rPr>
      </w:pPr>
    </w:p>
    <w:p w14:paraId="4183B012">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42062ECE">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3BA5FF6D">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0094A2DF">
      <w:pPr>
        <w:rPr>
          <w:highlight w:val="none"/>
        </w:rPr>
      </w:pPr>
      <w:r>
        <w:rPr>
          <w:highlight w:val="none"/>
        </w:rPr>
        <w:br w:type="page"/>
      </w:r>
    </w:p>
    <w:p w14:paraId="52E53B6D">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7C8A1B31">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6880A098">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1）开标一览表（格式见附件）；</w:t>
      </w:r>
    </w:p>
    <w:p w14:paraId="3C379E37">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2）投标函（格式见附件）；</w:t>
      </w:r>
    </w:p>
    <w:p w14:paraId="043E3852">
      <w:pPr>
        <w:widowControl/>
        <w:autoSpaceDE w:val="0"/>
        <w:spacing w:line="480" w:lineRule="auto"/>
        <w:ind w:firstLine="420" w:firstLineChars="200"/>
        <w:rPr>
          <w:rFonts w:ascii="宋体" w:hAnsi="Calibri"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3）</w:t>
      </w:r>
      <w:r>
        <w:rPr>
          <w:rFonts w:hint="eastAsia" w:ascii="宋体" w:hAnsi="Times New Roman" w:eastAsia="宋体" w:cs="Times New Roman"/>
          <w:szCs w:val="21"/>
          <w:highlight w:val="none"/>
        </w:rPr>
        <w:t>投标报价清单（</w:t>
      </w:r>
      <w:r>
        <w:rPr>
          <w:rFonts w:hint="eastAsia" w:ascii="宋体" w:hAnsi="Calibri" w:eastAsia="宋体" w:cs="宋体"/>
          <w:color w:val="000000"/>
          <w:kern w:val="0"/>
          <w:szCs w:val="21"/>
          <w:highlight w:val="none"/>
          <w:u w:color="000000"/>
          <w:lang w:bidi="ar"/>
        </w:rPr>
        <w:t>格式见附件</w:t>
      </w:r>
      <w:r>
        <w:rPr>
          <w:rFonts w:hint="eastAsia" w:ascii="宋体" w:hAnsi="Times New Roman" w:eastAsia="宋体" w:cs="Times New Roman"/>
          <w:szCs w:val="21"/>
          <w:highlight w:val="none"/>
        </w:rPr>
        <w:t>）</w:t>
      </w:r>
      <w:r>
        <w:rPr>
          <w:rFonts w:hint="eastAsia" w:ascii="宋体" w:hAnsi="Calibri" w:eastAsia="宋体" w:cs="宋体"/>
          <w:color w:val="000000"/>
          <w:kern w:val="0"/>
          <w:szCs w:val="21"/>
          <w:highlight w:val="none"/>
          <w:u w:color="000000"/>
          <w:lang w:bidi="ar"/>
        </w:rPr>
        <w:t>；</w:t>
      </w:r>
    </w:p>
    <w:p w14:paraId="743BCF8D">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（4）投标人认为需要提供的其他材料（如有）。</w:t>
      </w:r>
    </w:p>
    <w:p w14:paraId="7C2954D5">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0D792F4A">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2"/>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42155D58">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5"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3D884E81">
      <w:pPr>
        <w:tabs>
          <w:tab w:val="left" w:pos="840"/>
        </w:tabs>
        <w:adjustRightInd w:val="0"/>
        <w:snapToGrid w:val="0"/>
        <w:spacing w:line="48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162FE9F7">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14:paraId="1F5EDE8F">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14:paraId="03644199">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CCAE099">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15A0B7">
      <w:pPr>
        <w:widowControl/>
        <w:spacing w:line="360" w:lineRule="exact"/>
        <w:ind w:firstLine="413" w:firstLineChars="147"/>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28"/>
          <w:szCs w:val="28"/>
          <w:highlight w:val="none"/>
          <w:u w:color="000000"/>
          <w:lang w:bidi="ar"/>
        </w:rPr>
        <w:t xml:space="preserve"> </w:t>
      </w:r>
      <w:r>
        <w:rPr>
          <w:rFonts w:hint="eastAsia" w:ascii="宋体" w:hAnsi="宋体" w:eastAsia="宋体" w:cs="宋体"/>
          <w:b/>
          <w:color w:val="000000"/>
          <w:kern w:val="0"/>
          <w:sz w:val="30"/>
          <w:szCs w:val="30"/>
          <w:highlight w:val="none"/>
          <w:u w:color="000000"/>
          <w:lang w:bidi="ar"/>
        </w:rPr>
        <w:t>附件3</w:t>
      </w:r>
    </w:p>
    <w:p w14:paraId="174BC0EE">
      <w:pPr>
        <w:jc w:val="center"/>
        <w:rPr>
          <w:rFonts w:ascii="宋体" w:hAnsi="宋体"/>
          <w:b/>
          <w:color w:val="000000"/>
          <w:sz w:val="36"/>
          <w:szCs w:val="36"/>
          <w:highlight w:val="none"/>
        </w:rPr>
      </w:pPr>
      <w:r>
        <w:rPr>
          <w:rFonts w:hint="eastAsia"/>
          <w:b/>
          <w:color w:val="000000"/>
          <w:sz w:val="28"/>
          <w:szCs w:val="28"/>
          <w:highlight w:val="none"/>
        </w:rPr>
        <w:t>分项报价清单</w:t>
      </w:r>
    </w:p>
    <w:tbl>
      <w:tblPr>
        <w:tblStyle w:val="18"/>
        <w:tblW w:w="5371" w:type="pct"/>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70"/>
        <w:gridCol w:w="1964"/>
        <w:gridCol w:w="750"/>
        <w:gridCol w:w="765"/>
        <w:gridCol w:w="1005"/>
        <w:gridCol w:w="945"/>
        <w:gridCol w:w="480"/>
        <w:gridCol w:w="721"/>
        <w:gridCol w:w="750"/>
      </w:tblGrid>
      <w:tr w14:paraId="5163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30"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0A841C7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638"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777AD5A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名称</w:t>
            </w:r>
          </w:p>
        </w:tc>
        <w:tc>
          <w:tcPr>
            <w:tcW w:w="1072"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2A33CC9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材质工艺</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D0CECE"/>
            <w:vAlign w:val="center"/>
          </w:tcPr>
          <w:p w14:paraId="1F26824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尺寸(M)</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660AF4D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面积(㎡)</w:t>
            </w:r>
          </w:p>
        </w:tc>
        <w:tc>
          <w:tcPr>
            <w:tcW w:w="516"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4CEDF1C9">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cs="宋体"/>
                <w:b/>
                <w:bCs/>
                <w:i w:val="0"/>
                <w:iCs w:val="0"/>
                <w:color w:val="000000"/>
                <w:kern w:val="0"/>
                <w:sz w:val="21"/>
                <w:szCs w:val="21"/>
                <w:highlight w:val="none"/>
                <w:u w:val="none"/>
                <w:lang w:val="en-US" w:eastAsia="zh-CN" w:bidi="ar"/>
              </w:rPr>
              <w:t>数量（个）</w:t>
            </w:r>
          </w:p>
        </w:tc>
        <w:tc>
          <w:tcPr>
            <w:tcW w:w="262"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AA63E7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是否安装</w:t>
            </w:r>
          </w:p>
        </w:tc>
        <w:tc>
          <w:tcPr>
            <w:tcW w:w="393" w:type="pct"/>
            <w:vMerge w:val="restart"/>
            <w:tcBorders>
              <w:top w:val="single" w:color="000000" w:sz="4" w:space="0"/>
              <w:left w:val="single" w:color="000000" w:sz="4" w:space="0"/>
              <w:right w:val="single" w:color="000000" w:sz="4" w:space="0"/>
            </w:tcBorders>
            <w:shd w:val="clear" w:color="auto" w:fill="D0CECE"/>
            <w:noWrap/>
            <w:vAlign w:val="center"/>
          </w:tcPr>
          <w:p w14:paraId="28FA6AD9">
            <w:pPr>
              <w:widowControl/>
              <w:spacing w:line="44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color w:val="000000"/>
                <w:kern w:val="0"/>
                <w:szCs w:val="21"/>
                <w:highlight w:val="none"/>
                <w:lang w:bidi="ar"/>
              </w:rPr>
              <w:t>综合单价（元/个）</w:t>
            </w:r>
          </w:p>
        </w:tc>
        <w:tc>
          <w:tcPr>
            <w:tcW w:w="409" w:type="pct"/>
            <w:vMerge w:val="restart"/>
            <w:tcBorders>
              <w:top w:val="single" w:color="000000" w:sz="4" w:space="0"/>
              <w:left w:val="single" w:color="000000" w:sz="4" w:space="0"/>
              <w:right w:val="single" w:color="000000" w:sz="4" w:space="0"/>
            </w:tcBorders>
            <w:shd w:val="clear" w:color="auto" w:fill="D0CECE"/>
            <w:noWrap/>
            <w:vAlign w:val="center"/>
          </w:tcPr>
          <w:p w14:paraId="5079A0B6">
            <w:pPr>
              <w:widowControl/>
              <w:spacing w:line="44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color w:val="000000"/>
                <w:kern w:val="0"/>
                <w:szCs w:val="21"/>
                <w:highlight w:val="none"/>
                <w:lang w:bidi="ar"/>
              </w:rPr>
              <w:t>合价（元）</w:t>
            </w:r>
          </w:p>
        </w:tc>
      </w:tr>
      <w:tr w14:paraId="5F0B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30"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420BA678">
            <w:pPr>
              <w:jc w:val="center"/>
              <w:rPr>
                <w:rFonts w:hint="eastAsia" w:ascii="宋体" w:hAnsi="宋体" w:eastAsia="宋体" w:cs="宋体"/>
                <w:b/>
                <w:bCs/>
                <w:i w:val="0"/>
                <w:iCs w:val="0"/>
                <w:color w:val="000000"/>
                <w:sz w:val="21"/>
                <w:szCs w:val="21"/>
                <w:highlight w:val="none"/>
                <w:u w:val="none"/>
              </w:rPr>
            </w:pPr>
          </w:p>
        </w:tc>
        <w:tc>
          <w:tcPr>
            <w:tcW w:w="638"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44AF2D2">
            <w:pPr>
              <w:jc w:val="center"/>
              <w:rPr>
                <w:rFonts w:hint="eastAsia" w:ascii="宋体" w:hAnsi="宋体" w:eastAsia="宋体" w:cs="宋体"/>
                <w:b/>
                <w:bCs/>
                <w:i w:val="0"/>
                <w:iCs w:val="0"/>
                <w:color w:val="000000"/>
                <w:sz w:val="21"/>
                <w:szCs w:val="21"/>
                <w:highlight w:val="none"/>
                <w:u w:val="none"/>
              </w:rPr>
            </w:pPr>
          </w:p>
        </w:tc>
        <w:tc>
          <w:tcPr>
            <w:tcW w:w="1072"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8163928">
            <w:pPr>
              <w:jc w:val="center"/>
              <w:rPr>
                <w:rFonts w:hint="eastAsia" w:ascii="宋体" w:hAnsi="宋体" w:eastAsia="宋体" w:cs="宋体"/>
                <w:b/>
                <w:bCs/>
                <w:i w:val="0"/>
                <w:iCs w:val="0"/>
                <w:color w:val="000000"/>
                <w:sz w:val="21"/>
                <w:szCs w:val="21"/>
                <w:highlight w:val="none"/>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16CB48C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长</w:t>
            </w:r>
          </w:p>
        </w:tc>
        <w:tc>
          <w:tcPr>
            <w:tcW w:w="417"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4900781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宽</w:t>
            </w:r>
          </w:p>
        </w:tc>
        <w:tc>
          <w:tcPr>
            <w:tcW w:w="548"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388B057C">
            <w:pPr>
              <w:jc w:val="center"/>
              <w:rPr>
                <w:rFonts w:hint="eastAsia" w:ascii="宋体" w:hAnsi="宋体" w:eastAsia="宋体" w:cs="宋体"/>
                <w:b/>
                <w:bCs/>
                <w:i w:val="0"/>
                <w:iCs w:val="0"/>
                <w:color w:val="000000"/>
                <w:sz w:val="21"/>
                <w:szCs w:val="21"/>
                <w:highlight w:val="none"/>
                <w:u w:val="none"/>
              </w:rPr>
            </w:pPr>
          </w:p>
        </w:tc>
        <w:tc>
          <w:tcPr>
            <w:tcW w:w="516"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34A1B6C">
            <w:pPr>
              <w:jc w:val="center"/>
              <w:rPr>
                <w:rFonts w:hint="eastAsia" w:ascii="宋体" w:hAnsi="宋体" w:eastAsia="宋体" w:cs="宋体"/>
                <w:b/>
                <w:bCs/>
                <w:i w:val="0"/>
                <w:iCs w:val="0"/>
                <w:color w:val="000000"/>
                <w:sz w:val="21"/>
                <w:szCs w:val="21"/>
                <w:highlight w:val="none"/>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AD777B2">
            <w:pPr>
              <w:jc w:val="center"/>
              <w:rPr>
                <w:rFonts w:hint="eastAsia" w:ascii="宋体" w:hAnsi="宋体" w:eastAsia="宋体" w:cs="宋体"/>
                <w:b/>
                <w:bCs/>
                <w:i w:val="0"/>
                <w:iCs w:val="0"/>
                <w:color w:val="000000"/>
                <w:sz w:val="21"/>
                <w:szCs w:val="21"/>
                <w:highlight w:val="none"/>
                <w:u w:val="none"/>
              </w:rPr>
            </w:pPr>
          </w:p>
        </w:tc>
        <w:tc>
          <w:tcPr>
            <w:tcW w:w="393" w:type="pct"/>
            <w:vMerge w:val="continue"/>
            <w:tcBorders>
              <w:left w:val="single" w:color="000000" w:sz="4" w:space="0"/>
              <w:bottom w:val="single" w:color="000000" w:sz="4" w:space="0"/>
              <w:right w:val="single" w:color="000000" w:sz="4" w:space="0"/>
            </w:tcBorders>
            <w:shd w:val="clear" w:color="auto" w:fill="D0CECE"/>
            <w:noWrap/>
            <w:vAlign w:val="center"/>
          </w:tcPr>
          <w:p w14:paraId="3D3832AC">
            <w:pPr>
              <w:jc w:val="center"/>
              <w:rPr>
                <w:rFonts w:hint="eastAsia" w:ascii="宋体" w:hAnsi="宋体" w:eastAsia="宋体" w:cs="宋体"/>
                <w:b/>
                <w:bCs/>
                <w:i w:val="0"/>
                <w:iCs w:val="0"/>
                <w:color w:val="000000"/>
                <w:sz w:val="21"/>
                <w:szCs w:val="21"/>
                <w:highlight w:val="none"/>
                <w:u w:val="none"/>
              </w:rPr>
            </w:pPr>
          </w:p>
        </w:tc>
        <w:tc>
          <w:tcPr>
            <w:tcW w:w="409" w:type="pct"/>
            <w:vMerge w:val="continue"/>
            <w:tcBorders>
              <w:left w:val="single" w:color="000000" w:sz="4" w:space="0"/>
              <w:bottom w:val="single" w:color="000000" w:sz="4" w:space="0"/>
              <w:right w:val="single" w:color="000000" w:sz="4" w:space="0"/>
            </w:tcBorders>
            <w:shd w:val="clear" w:color="auto" w:fill="D0CECE"/>
            <w:noWrap/>
            <w:vAlign w:val="center"/>
          </w:tcPr>
          <w:p w14:paraId="7E8887A3">
            <w:pPr>
              <w:jc w:val="center"/>
              <w:rPr>
                <w:rFonts w:hint="eastAsia" w:ascii="宋体" w:hAnsi="宋体" w:eastAsia="宋体" w:cs="宋体"/>
                <w:b/>
                <w:bCs/>
                <w:i w:val="0"/>
                <w:iCs w:val="0"/>
                <w:color w:val="000000"/>
                <w:sz w:val="21"/>
                <w:szCs w:val="21"/>
                <w:highlight w:val="none"/>
                <w:u w:val="none"/>
              </w:rPr>
            </w:pPr>
          </w:p>
        </w:tc>
      </w:tr>
      <w:tr w14:paraId="70F5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1D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6C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制度框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D2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4cm开启式铝型材+画面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C38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FB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152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0.7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20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49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D4C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2BB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904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96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46B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轨道示意图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51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5mm厚PVC展板+画面+1cm亚克力展板倒斜边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6A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34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A2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1.4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51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E9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C9C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CC5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038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66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22F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工作看板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8B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5mm</w:t>
            </w:r>
            <w:r>
              <w:rPr>
                <w:rFonts w:hint="eastAsia" w:ascii="宋体" w:hAnsi="宋体" w:eastAsia="宋体" w:cs="宋体"/>
                <w:i w:val="0"/>
                <w:iCs w:val="0"/>
                <w:color w:val="000000"/>
                <w:kern w:val="0"/>
                <w:sz w:val="21"/>
                <w:szCs w:val="21"/>
                <w:highlight w:val="none"/>
                <w:u w:val="none"/>
                <w:lang w:val="en-US" w:eastAsia="zh-CN" w:bidi="ar"/>
              </w:rPr>
              <w:t>厚</w:t>
            </w:r>
            <w:r>
              <w:rPr>
                <w:rFonts w:hint="default" w:ascii="Times New Roman" w:hAnsi="Times New Roman" w:eastAsia="宋体" w:cs="Times New Roman"/>
                <w:i w:val="0"/>
                <w:iCs w:val="0"/>
                <w:color w:val="000000"/>
                <w:kern w:val="0"/>
                <w:sz w:val="21"/>
                <w:szCs w:val="21"/>
                <w:highlight w:val="none"/>
                <w:u w:val="none"/>
                <w:lang w:val="en-US" w:eastAsia="zh-CN" w:bidi="ar"/>
              </w:rPr>
              <w:t>PVC</w:t>
            </w:r>
            <w:r>
              <w:rPr>
                <w:rFonts w:hint="eastAsia" w:ascii="宋体" w:hAnsi="宋体" w:eastAsia="宋体" w:cs="宋体"/>
                <w:i w:val="0"/>
                <w:iCs w:val="0"/>
                <w:color w:val="000000"/>
                <w:kern w:val="0"/>
                <w:sz w:val="21"/>
                <w:szCs w:val="21"/>
                <w:highlight w:val="none"/>
                <w:u w:val="none"/>
                <w:lang w:val="en-US" w:eastAsia="zh-CN" w:bidi="ar"/>
              </w:rPr>
              <w:t>展板</w:t>
            </w:r>
            <w:r>
              <w:rPr>
                <w:rFonts w:hint="default" w:ascii="Times New Roman" w:hAnsi="Times New Roman" w:eastAsia="宋体" w:cs="Times New Roman"/>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画面</w:t>
            </w:r>
            <w:r>
              <w:rPr>
                <w:rFonts w:hint="default" w:ascii="Times New Roman" w:hAnsi="Times New Roman" w:eastAsia="宋体" w:cs="Times New Roman"/>
                <w:i w:val="0"/>
                <w:iCs w:val="0"/>
                <w:color w:val="000000"/>
                <w:kern w:val="0"/>
                <w:sz w:val="21"/>
                <w:szCs w:val="21"/>
                <w:highlight w:val="none"/>
                <w:u w:val="none"/>
                <w:lang w:val="en-US" w:eastAsia="zh-CN" w:bidi="ar"/>
              </w:rPr>
              <w:t>+1cm</w:t>
            </w:r>
            <w:r>
              <w:rPr>
                <w:rFonts w:hint="eastAsia" w:ascii="宋体" w:hAnsi="宋体" w:eastAsia="宋体" w:cs="宋体"/>
                <w:i w:val="0"/>
                <w:iCs w:val="0"/>
                <w:color w:val="000000"/>
                <w:kern w:val="0"/>
                <w:sz w:val="21"/>
                <w:szCs w:val="21"/>
                <w:highlight w:val="none"/>
                <w:u w:val="none"/>
                <w:lang w:val="en-US" w:eastAsia="zh-CN" w:bidi="ar"/>
              </w:rPr>
              <w:t>亚克力展板倒斜边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01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DE6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CF7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C3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1E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A4E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72E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F49A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CC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B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安全宣传栏</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93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高清写真覆光膜覆5mmpvc</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2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A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70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2.0125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37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A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7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D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34B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6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9D9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工作看板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86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5mm厚PVC展板+画面+1cm亚克力展板倒斜边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9DE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8F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9E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8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42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B5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5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C427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CE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BC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紧急停梯</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A5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CA3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3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5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AD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6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A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E2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E5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C8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3E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闲人免进</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3C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2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4E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A8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0.0525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F7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68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8F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5D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4C01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3E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E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消火栓使用说明</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44E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B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E9C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F28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0.1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57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5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79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5E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313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9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DA3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灭火器放置点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50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B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7A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65E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9F1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1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D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B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2F3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64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3C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指示灯闪烁请勿上下车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0A0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2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7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01F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3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9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C0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DA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8BD7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63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C7E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指示灯闪烁请勿上下车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9D7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6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3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12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5A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E8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06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916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9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FAE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急停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9C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可移亮白PVC，户外高清写真，抗UV冷裱膜，异形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11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A39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62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4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13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DF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27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A2B4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F9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D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润滑油非危险品</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3A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E1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78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6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CC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F9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2B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0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3A4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79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2D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严禁擅自进入轨行区</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6F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AC8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729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98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CC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F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4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EA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B5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1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34B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禁止攀爬警示标识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1C1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F77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C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F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DAD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07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6F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E6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F5E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5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FE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温湿度标识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9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3M可移亮白PVC+户外高清写真+抗UV冷裱膜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C6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F5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87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5F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55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A9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54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45B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62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7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电缆口</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03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可移亮白PVC、户外高清写真、抗UV冷裱膜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1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FA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7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5C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0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83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5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ACA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2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43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必须戴安全帽</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90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F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3F5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88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1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A4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F1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0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219A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8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E1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必须洗手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99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4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20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BB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EE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32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F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60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58F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6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4F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必须加锁</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52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C8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BF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B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7E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53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C2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94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68B7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59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D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必须戴防护眼镜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86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4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2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B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6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C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04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1C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D2F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E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08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必须穿防护鞋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D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2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F07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A7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43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0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C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D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1B6E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2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D5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必须戴防护手套</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B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7B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5A9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C6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7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1D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B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CB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7F9B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CF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3B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必须系安全带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9B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54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24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C5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81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7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09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4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B994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C9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23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电扶梯十禁图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9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A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DB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F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86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0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F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39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EEF7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4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B5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安全管理责任牌</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44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5mm厚PVC展板+画面+包边</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A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7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88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0.0311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87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1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BE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1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BFE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E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4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安全警示标识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8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Style w:val="51"/>
                <w:rFonts w:hint="eastAsia" w:asciiTheme="minorEastAsia" w:hAnsiTheme="minorEastAsia" w:eastAsiaTheme="minorEastAsia" w:cstheme="minorEastAsia"/>
                <w:sz w:val="21"/>
                <w:szCs w:val="21"/>
                <w:highlight w:val="none"/>
                <w:lang w:val="en-US" w:eastAsia="zh-CN" w:bidi="ar"/>
              </w:rPr>
              <w:t>耐磨防滑</w:t>
            </w:r>
            <w:r>
              <w:rPr>
                <w:rStyle w:val="52"/>
                <w:rFonts w:hint="eastAsia" w:asciiTheme="minorEastAsia" w:hAnsiTheme="minorEastAsia" w:eastAsiaTheme="minorEastAsia" w:cstheme="minorEastAsia"/>
                <w:sz w:val="21"/>
                <w:szCs w:val="21"/>
                <w:highlight w:val="none"/>
                <w:lang w:val="en-US" w:eastAsia="zh-CN" w:bidi="ar"/>
              </w:rPr>
              <w:t>PVC</w:t>
            </w:r>
            <w:r>
              <w:rPr>
                <w:rStyle w:val="51"/>
                <w:rFonts w:hint="eastAsia" w:asciiTheme="minorEastAsia" w:hAnsiTheme="minorEastAsia" w:eastAsiaTheme="minorEastAsia" w:cstheme="minorEastAsia"/>
                <w:sz w:val="21"/>
                <w:szCs w:val="21"/>
                <w:highlight w:val="none"/>
                <w:lang w:val="en-US" w:eastAsia="zh-CN" w:bidi="ar"/>
              </w:rPr>
              <w:t>材质反光贴膜（带背胶）</w:t>
            </w:r>
            <w:r>
              <w:rPr>
                <w:rStyle w:val="52"/>
                <w:rFonts w:hint="eastAsia" w:asciiTheme="minorEastAsia" w:hAnsiTheme="minorEastAsia" w:eastAsiaTheme="minorEastAsia" w:cstheme="minorEastAsia"/>
                <w:sz w:val="21"/>
                <w:szCs w:val="21"/>
                <w:highlight w:val="none"/>
                <w:lang w:val="en-US" w:eastAsia="zh-CN" w:bidi="ar"/>
              </w:rPr>
              <w:t>(</w:t>
            </w:r>
            <w:r>
              <w:rPr>
                <w:rStyle w:val="51"/>
                <w:rFonts w:hint="eastAsia" w:asciiTheme="minorEastAsia" w:hAnsiTheme="minorEastAsia" w:eastAsiaTheme="minorEastAsia" w:cstheme="minorEastAsia"/>
                <w:sz w:val="21"/>
                <w:szCs w:val="21"/>
                <w:highlight w:val="none"/>
                <w:lang w:val="en-US" w:eastAsia="zh-CN" w:bidi="ar"/>
              </w:rPr>
              <w:t>室内</w:t>
            </w:r>
            <w:r>
              <w:rPr>
                <w:rStyle w:val="52"/>
                <w:rFonts w:hint="eastAsia" w:asciiTheme="minorEastAsia" w:hAnsiTheme="minorEastAsia" w:eastAsiaTheme="minorEastAsia" w:cstheme="minorEastAsia"/>
                <w:sz w:val="21"/>
                <w:szCs w:val="21"/>
                <w:highlight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0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14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66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7C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A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65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1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96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E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D0D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司机名牌</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79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免层压PVC卡+双面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B7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2B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4E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0.0058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6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B9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6C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61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D1D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6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7D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禁止合闸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B4D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双面双色板、雕刻、2mmPVC、吊件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75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57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417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0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4D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8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D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765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AD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D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禁止分闸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DC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双面双色板、雕刻、2mmPVC、吊件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62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3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8F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6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57B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1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4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B56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7E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55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禁止堆放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185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双面双色板、雕刻、2mmPVC、吊件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7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8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882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07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7B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E0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D1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3E4D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3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2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母婴室</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7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PVC硬片</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C1C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A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44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AA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F5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68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D2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071E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6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A7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无障碍电梯</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AD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PVC硬片</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4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E3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90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2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EA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B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98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C47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6B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38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无障碍卫生间或无障碍坑位</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B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PVC硬片</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F1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A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61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0.0405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8F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99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7F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1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D12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AA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B12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垂梯标贴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8A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车贴哑膜+5mmPVC</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0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80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F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4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4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5E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50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5A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1B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8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垂梯标贴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B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车贴哑膜+5mmPVC</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F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41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21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E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74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8C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4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589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A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D0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红警示胶带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0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7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73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5E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13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F3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79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70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466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E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3EB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5A1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DA5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83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790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AD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1337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A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ED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6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AD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A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8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黄警示胶带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4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31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1F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B4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D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E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7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A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8ABA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B2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82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黄黑警示胶带</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C3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PVC警示胶带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319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AF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A0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15.84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0D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B8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31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FB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8D2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9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FE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当心碰头</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9AF3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2mm透明PVC+进口油墨画面+双面胶</w:t>
            </w:r>
          </w:p>
        </w:tc>
        <w:tc>
          <w:tcPr>
            <w:tcW w:w="4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0AA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520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08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0.045</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A7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B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D7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30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25A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5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666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清扫工具存放点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A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2mm透明PVC、进口油墨丝网印刷、双面胶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49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7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200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F7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1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21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86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955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59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A5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扶梯请勿倚靠警示标识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62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耐磨防滑PVC（黄底黑字带背胶）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8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04B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98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C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CC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8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FA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EC14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A8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45C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消防安全重点部位</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1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5mm厚PVC展板+画面+包边</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7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B2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80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D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42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1E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58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926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7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4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特色工班打造</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B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5mm厚PVC展板+画面+1cm亚克力展板倒斜边</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AC1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尺寸需现场设计，按装饰10平米房间报价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A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F6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5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D1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68BF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1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72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绿色地标指示贴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E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绿色，防水PVC材质，背面带不干胶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3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6A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2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30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1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64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D3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05A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44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8A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节能标贴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E2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DD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E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F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F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07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96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5B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ABE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E7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8A1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桌面定位胶布</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E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防水PVC材质，背面带不干胶，1cm*130m</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90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F2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4E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18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CA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9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5F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566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EB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0E6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起点、终点标贴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F8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98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B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B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EA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EF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9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AF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843B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6D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E90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圆形数字贴（红色1-60，直径7cm）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A51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88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3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6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0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EA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F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D8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34A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5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B0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圆形数字贴（绿色1-100，直径7cm）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01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C2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3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65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2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A4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D8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15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D1B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08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A3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圆形数字贴（橙色1-100，直径7cm）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0A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9F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59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5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EE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3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A5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CA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76EE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E4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FF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蓝色定位标识（3*1cm）</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DF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防水PVC材质，背面带不干胶，磨砂蓝L型</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8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37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7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0.0003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7D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A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9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13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0D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14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7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清洁工具标识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131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51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9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82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2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D3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3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D7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502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33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80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三爪吸盘摆放标识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E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8B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6E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B7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92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63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D5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2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54A3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7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1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防鼠重点点位标识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6F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防水PVC材质，背面带不干胶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8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A0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7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82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A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76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CE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AAFE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43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9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禁止操作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4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B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A56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0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AE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EE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7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F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F65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8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837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接地</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1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1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5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19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1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0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D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A1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2F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2E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9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注意安全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62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5A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ED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8F8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C0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2D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7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A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7C6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6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D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当心火灾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1B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39C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483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6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C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AC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3F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1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CC3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59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0E0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当心触电</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B6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3E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99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69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7D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0C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D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0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460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AD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E4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当心碰头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53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双面双色板、雕刻、亚克力、吊件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76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5C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81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0.0988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B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E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6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8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7C0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55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585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消防器材提示</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A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9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7D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67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0.045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6B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4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1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C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E52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FE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C3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消防器材禁止挪用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B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13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B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C4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0.03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B02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7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5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7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F3E1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16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56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定置线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43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可移除胶贴+画面+地贴保护膜（要求耐磨防滑）</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B0B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541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1B1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25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8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CD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A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E71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81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6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禁止吸烟</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95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852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1E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B4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C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A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3B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07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22F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AA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30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禁止吸烟</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E6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4A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A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2F7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07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A6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B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58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C2F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1F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A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ATO标贴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BA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32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A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FE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0.0105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0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DE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B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F7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BEE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4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9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ATP标贴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C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9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30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2C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0.0054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CB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36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8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B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0E98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9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B62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禁止攀爬</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6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EA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9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74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1A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82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82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B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A15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0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2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禁止触摸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19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6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1E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A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8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8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B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F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484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25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4C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禁止入内</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E8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2E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44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D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97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DE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6D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46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45F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30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C4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儿童身高购票线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4D5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80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9BC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8C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1.36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4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2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4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61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9F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8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882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票价表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F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F9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CC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1.44</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9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2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5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6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7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F4D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13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EA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严禁隔栏递物</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7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可移除胶贴+画面+保护膜（双面）</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47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0.87</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8D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B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CD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A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67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7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557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6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4D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节能标贴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8B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A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22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90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39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A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1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CF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D15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E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4D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车站指示标贴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B5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22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AF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4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D1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EC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35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6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B71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C5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2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防汛物资临时储备点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A4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DB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D8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2C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2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A0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B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E1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9C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1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58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设备故障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FF6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9F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9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8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64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0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E6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17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5A11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D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D3B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进、出站指示牌</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17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7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6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B9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3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E8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1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5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F91E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3A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A3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立岗点</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F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可移除胶贴+画面+地贴保护膜（要求耐磨防滑）</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7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6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2B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41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E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7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6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6C5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CE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7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室外消火栓警示贴纸（圆形）</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78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8D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C9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072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A7E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E4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4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FF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08CC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02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7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巡视箭头</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B6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可移除胶贴+画面+地贴保护膜（要求耐磨防滑）</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E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FB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51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F3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7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94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7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FBB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EF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333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警示线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72E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可移除胶贴+画面+保护膜（要求耐磨）</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BB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B78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1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0.24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4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5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D2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49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4F8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C2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CB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五联禁止标识1</w:t>
            </w:r>
          </w:p>
        </w:tc>
        <w:tc>
          <w:tcPr>
            <w:tcW w:w="10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10DE">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可移除透明膜+画面+保护膜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9A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0.622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2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3C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4F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5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5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4D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97F2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D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9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五联禁止标识2</w:t>
            </w:r>
          </w:p>
        </w:tc>
        <w:tc>
          <w:tcPr>
            <w:tcW w:w="10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9F8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可移除透明膜+画面+保护膜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FD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0.622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0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D2D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E7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9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C7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D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5FB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2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0C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当心缝隙组合标识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DE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AF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D6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46E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C1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D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E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28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28D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5B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F47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当心夹手组合标识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4AB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7C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B2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89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F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B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C5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9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BFD3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31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BE5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制动隔离阀</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F1A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8D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50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D7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10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D4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BA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3B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4391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B8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B9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无障碍设施</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C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C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D4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AD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2B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A2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D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7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119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F4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66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爱心专座标识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25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920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A6B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E4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E1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52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88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1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2FD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8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D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请勿遗忘物品标识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C0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F3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F4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FF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8E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D6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B7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5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3A73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8F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671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废物箱标识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2C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5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14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3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0.0072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7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1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3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D90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61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9678">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1"/>
                <w:szCs w:val="21"/>
                <w:highlight w:val="none"/>
                <w:u w:val="none"/>
              </w:rPr>
            </w:pPr>
            <w:r>
              <w:rPr>
                <w:rFonts w:hint="eastAsia" w:asciiTheme="minorEastAsia" w:hAnsiTheme="minorEastAsia" w:eastAsiaTheme="minorEastAsia" w:cstheme="minorEastAsia"/>
                <w:i w:val="0"/>
                <w:iCs w:val="0"/>
                <w:color w:val="231F20"/>
                <w:kern w:val="0"/>
                <w:sz w:val="21"/>
                <w:szCs w:val="21"/>
                <w:highlight w:val="none"/>
                <w:u w:val="none"/>
                <w:lang w:val="en-US" w:eastAsia="zh-CN" w:bidi="ar"/>
              </w:rPr>
              <w:t>高压联锁系统钥匙操作指南</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F1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0D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F3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D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7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D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6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3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CE87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C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3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应急启动操作指南</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FF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98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6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336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0.06237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F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E6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3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77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E6F7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88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B0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当心夹手警示线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855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88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1F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6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0.0692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84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4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F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45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ED55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EE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3C77">
            <w:pPr>
              <w:keepNext w:val="0"/>
              <w:keepLines w:val="0"/>
              <w:widowControl/>
              <w:suppressLineNumbers w:val="0"/>
              <w:jc w:val="left"/>
              <w:textAlignment w:val="center"/>
              <w:rPr>
                <w:rFonts w:hint="eastAsia" w:asciiTheme="minorEastAsia" w:hAnsiTheme="minorEastAsia" w:eastAsiaTheme="minorEastAsia" w:cstheme="minorEastAsia"/>
                <w:i w:val="0"/>
                <w:iCs w:val="0"/>
                <w:color w:val="231F20"/>
                <w:sz w:val="21"/>
                <w:szCs w:val="21"/>
                <w:highlight w:val="none"/>
                <w:u w:val="none"/>
              </w:rPr>
            </w:pPr>
            <w:r>
              <w:rPr>
                <w:rFonts w:hint="eastAsia" w:asciiTheme="minorEastAsia" w:hAnsiTheme="minorEastAsia" w:eastAsiaTheme="minorEastAsia" w:cstheme="minorEastAsia"/>
                <w:i w:val="0"/>
                <w:iCs w:val="0"/>
                <w:color w:val="231F20"/>
                <w:kern w:val="0"/>
                <w:sz w:val="21"/>
                <w:szCs w:val="21"/>
                <w:highlight w:val="none"/>
                <w:u w:val="none"/>
                <w:lang w:val="en-US" w:eastAsia="zh-CN" w:bidi="ar"/>
              </w:rPr>
              <w:t>轮椅固定器使用说明标识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742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1CE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B6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F86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0.0268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8C8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4C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8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B1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7258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8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69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禁止倚靠标识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83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76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4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0.00516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B6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8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0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3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4F78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5F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B5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配电柜禁止倚靠标识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A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F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6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E7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0.0064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39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A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F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8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BA10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0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5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请勿踩踏标识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62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A4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0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7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0.00729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8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88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E0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F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5377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23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1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座椅USB充电位置标识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2A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30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18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2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0.00385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5F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1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B6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47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A024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E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8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敲击点标识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0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7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AD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B1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E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68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E9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9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CD8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22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8E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车厢号标识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54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69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A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4B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0.0056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9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4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12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16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4F8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C0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F1D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车厢强弱冷标识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FE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73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EA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47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4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B7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C5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DE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136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BD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9F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服务热线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97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0D9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C7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E8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69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1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E4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AE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794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E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03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来也匆匆去也冲冲</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385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10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4A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CF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86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C1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B8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D9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E17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31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64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上前一小步文明一大步</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6B3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5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EA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1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CE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4C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28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B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6EC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C2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F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请保持一米距离排队</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60D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6E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2B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A9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2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C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196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D0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CDB8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1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B5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绿色通道</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F83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82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5D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03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47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6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87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C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5188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2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489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消防设备严禁坐踏</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B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9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0.36</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1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B0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54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02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01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F7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12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90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F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消防专用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B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车贴哑膜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4E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7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83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49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3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9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2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C6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C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8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车门故障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F8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车贴覆亚膜正反面对裱+一面覆双面胶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5E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0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B2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0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79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17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2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D9C5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6D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A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安全门故障</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65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车贴覆亚膜正反面对裱+一面覆双面胶</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4F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A1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FE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0.1749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C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6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A5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8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DBF3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3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DD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无障碍渡板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4B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2C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C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0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0.0384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0C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E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B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E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266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4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744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来也匆匆去也冲冲</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EF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8A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25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F6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B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12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8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03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D269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A9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A87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上前一小步文明一大步</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12B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车贴覆亚膜背裱5mm雪弗板</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E9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1D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C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2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9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00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6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C83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0D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BDB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服务热线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BC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户外车贴</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9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11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6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A1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A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D1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96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D4B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A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5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请确认轿厢停靠到位后再进入电梯</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5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61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3D9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78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0.192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6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0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C5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236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5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8D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请握扶手、请勿停留</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494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39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82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8C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0.32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18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27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47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0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091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F6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651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站台黄线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D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3F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以现场实际尺寸为准按0.3*1报价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84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5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64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4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23E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38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0E1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闸机警戒线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7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高分子聚合材料带背胶</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E1D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以现场实际尺寸为准按0.3*1报价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0E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C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0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9D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67C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E7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6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正在检修禁止合闸</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ECC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2mm进口铝板、烤漆、丝网印刷、形状等离子切割、扣环吊挂、双面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C29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E3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6D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54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4B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3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0E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DC3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3F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FEE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一人操作，一人监护</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D7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2㎜铝板+工程反光膜+刻字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C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92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A1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61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BD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7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03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4E6F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61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EB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消防通道严禁占用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42C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2mm进口铝板、等离子切割、烤漆、反光膜刻字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2A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A2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BD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1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CE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F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8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BF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4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24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安全宣传标语</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A4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2㎜铝板+工程反光膜+刻字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6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300</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F1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230</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7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D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6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1F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90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3EF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9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FF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地铁设备严禁破坏</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6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2mm进口铝板、等离子切割、烤漆、反光膜刻字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1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29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C6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13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92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86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B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87C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57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52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库房重地非请勿入</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C4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2mm进口铝板、进口油墨画面、烤漆、切割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EF6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E9D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5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0.0525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2E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4A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D7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C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17B1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69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128</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A0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机房重地非请勿入</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3C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2㎜厚铝板+进口油墨画面+烤漆+切割</w:t>
            </w:r>
          </w:p>
        </w:tc>
        <w:tc>
          <w:tcPr>
            <w:tcW w:w="4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EB2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B72B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4A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48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6E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A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3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E84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6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B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灭火器、消防栓</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8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2mm进口铝板、进口油墨画面、烤漆、切割、吊栏</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AB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312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80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0.072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1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B0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3A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20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98E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17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7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爱心接力服务标识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3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2㎜厚铝板+进口油墨画面+烤漆+切割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7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A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0D9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0.0732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9C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A3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3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9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B667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B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23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防汛标识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7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2mm铝板单面烤漆</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7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B6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6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D6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E4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B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B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04B1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C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1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防冻标识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0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2㎜厚铝板+进口油墨画面+烤漆+切割打孔</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2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2C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18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40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0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9D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2A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352E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0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133</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10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谨防踏空</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EC3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2mm进口铝板、等离子切割、烤漆、反光膜刻字</w:t>
            </w:r>
          </w:p>
        </w:tc>
        <w:tc>
          <w:tcPr>
            <w:tcW w:w="4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50D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4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8E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63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6AD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B6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BB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D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933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60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7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提示标识（如需帮助 请致电）</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2A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300克铜板纸正反面印刷+覆亚膜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75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D16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E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0.0126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A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C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0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4A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A9F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23D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应急物资</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28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33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B3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6C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0.0261</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44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5B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3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A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0D2D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6C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D8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6C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7C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4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E7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F8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4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D5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0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C11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2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93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防汛物资</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D16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CBA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28C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6B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0.0261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02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66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6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5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4DA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68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F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防寒物资</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B0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双色板雕刻、切割</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F9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D9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30B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0.0261 </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C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B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57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73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885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5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B3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服务热线</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DCE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白膜、户外高清写真、保护膜</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1E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C1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D8C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DD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B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1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8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5CA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8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B4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请随手关门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95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贴膜、户外高清写真、抗UV冷裱膜、可移双面胶、正反贴</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21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D8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CA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30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F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95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C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A241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A4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765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提示标识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109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贴膜、户外高清写真、抗UV冷裱膜、可移双面胶、正反贴</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7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42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5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FA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71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69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C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B1D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5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6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基础管理类标识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D1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覆膜、户外高清写真、抗UV冷裱膜</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5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FE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8B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0.0065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7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7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5A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CD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E22F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9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AB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列车编号</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A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CA3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AAC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0.105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F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0.0462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08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C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D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2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6E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320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2E5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车厢编号</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286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2F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0.224</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8B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7CA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0.01568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AA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5E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C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2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B86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1F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595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USB充电标识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3D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BE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4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0.067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4B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0.007504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95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6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A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9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BDEE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0D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703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无线充电标识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4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7C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0.206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D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0.117</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4C1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0.024102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3E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70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9C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CF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6A8B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A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4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231F20"/>
                <w:sz w:val="21"/>
                <w:szCs w:val="21"/>
                <w:highlight w:val="none"/>
                <w:u w:val="none"/>
              </w:rPr>
            </w:pPr>
            <w:r>
              <w:rPr>
                <w:rFonts w:hint="eastAsia" w:asciiTheme="minorEastAsia" w:hAnsiTheme="minorEastAsia" w:eastAsiaTheme="minorEastAsia" w:cstheme="minorEastAsia"/>
                <w:i w:val="0"/>
                <w:iCs w:val="0"/>
                <w:color w:val="231F20"/>
                <w:kern w:val="0"/>
                <w:sz w:val="21"/>
                <w:szCs w:val="21"/>
                <w:highlight w:val="none"/>
                <w:u w:val="none"/>
                <w:lang w:val="en-US" w:eastAsia="zh-CN" w:bidi="ar"/>
              </w:rPr>
              <w:t>安全锤标识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0A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932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60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0.048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4B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0.0048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43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E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B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14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E7C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6F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A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灭火器标识2</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6D4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8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2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E2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0.0375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1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3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6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F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F9F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7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6D2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灭火器标识1</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F66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F1A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1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81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0.0298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6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E6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0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55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554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E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51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紧急出口标识1</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40C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A4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919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0.145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8C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0.0377</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5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A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8E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C03B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2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CE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紧急出口标识2</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5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E4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0.18</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6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07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0.0198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2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2A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8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A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A9C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6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DF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紧急解锁标识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229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1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DF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0.16</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EA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C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1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E9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B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B69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F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BE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紧急开门操作标识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EF4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05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FB4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D2E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A5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5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1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A4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4DB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85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A48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紧急呼叫标识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23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6F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6F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3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9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0B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C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7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345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D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6F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安全锤使用标识</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69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5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7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78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0.009</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86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2D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BD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DA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84E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2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67A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紧急出口操作步骤</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1C6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荧光材料+画面+保护膜+可移除背胶（荧光材料需满足发光2小时要求</w:t>
            </w:r>
            <w:r>
              <w:rPr>
                <w:rFonts w:hint="eastAsia" w:asciiTheme="minorEastAsia" w:hAnsiTheme="minorEastAsia" w:cstheme="minorEastAsia"/>
                <w:i w:val="0"/>
                <w:iCs w:val="0"/>
                <w:color w:val="000000"/>
                <w:kern w:val="0"/>
                <w:sz w:val="21"/>
                <w:szCs w:val="21"/>
                <w:highlight w:val="none"/>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5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0.297</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911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0.42</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49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0.12474</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7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00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E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86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F375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8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2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线路图</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9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相纸写真哑膜、倒角</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2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0.56</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94C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0.355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2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0.1988</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D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62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D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82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881F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9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158</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2B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手机存放盒</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23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不干胶贴纸</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0D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6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B7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0.012</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45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9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DA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F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57E05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4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37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手机存放盒</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56A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5mm厚透明亚克力雕刻+内部隔层5mm透明亚克力切割+铰链+锁件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4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97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33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89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EE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28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3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96E8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49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120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插盒</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0F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亚克力盒子（带背胶）</w:t>
            </w:r>
          </w:p>
        </w:tc>
        <w:tc>
          <w:tcPr>
            <w:tcW w:w="4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54F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0.24</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07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0.305</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6FE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0.0704 </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9CF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276</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5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D8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8A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256D7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B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161</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2F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插盒</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BBB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亚克力盒子（带背胶）</w:t>
            </w:r>
          </w:p>
        </w:tc>
        <w:tc>
          <w:tcPr>
            <w:tcW w:w="4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D4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B3E9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5C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0.0165</w:t>
            </w:r>
          </w:p>
        </w:tc>
        <w:tc>
          <w:tcPr>
            <w:tcW w:w="5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05B4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5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C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FA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B58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3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C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电梯使用登记标志盒</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BD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亚克力盒子（带背胶）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3D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0.15</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98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AD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0.0165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2E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3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13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7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CA06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48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0F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出入口时刻表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1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写真</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4F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0.55</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4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0.75</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ED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0.4125</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11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0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9C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B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AD3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81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164</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ABC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无障碍设施</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D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2mmABS+双面画面UV</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0AE5">
            <w:pPr>
              <w:jc w:val="center"/>
              <w:rPr>
                <w:rFonts w:hint="eastAsia" w:asciiTheme="minorEastAsia" w:hAnsiTheme="minorEastAsia" w:eastAsiaTheme="minorEastAsia" w:cstheme="minorEastAsia"/>
                <w:i w:val="0"/>
                <w:iCs w:val="0"/>
                <w:color w:val="000000"/>
                <w:sz w:val="21"/>
                <w:szCs w:val="21"/>
                <w:highlight w:val="none"/>
                <w:u w:val="none"/>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D18E">
            <w:pPr>
              <w:jc w:val="center"/>
              <w:rPr>
                <w:rFonts w:hint="eastAsia" w:asciiTheme="minorEastAsia" w:hAnsiTheme="minorEastAsia" w:eastAsiaTheme="minorEastAsia" w:cstheme="minorEastAsia"/>
                <w:i w:val="0"/>
                <w:iCs w:val="0"/>
                <w:color w:val="000000"/>
                <w:sz w:val="21"/>
                <w:szCs w:val="21"/>
                <w:highlight w:val="none"/>
                <w:u w:val="none"/>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07ED">
            <w:pPr>
              <w:jc w:val="center"/>
              <w:rPr>
                <w:rFonts w:hint="eastAsia" w:asciiTheme="minorEastAsia" w:hAnsiTheme="minorEastAsia" w:eastAsiaTheme="minorEastAsia" w:cstheme="minorEastAsia"/>
                <w:i w:val="0"/>
                <w:iCs w:val="0"/>
                <w:color w:val="000000"/>
                <w:sz w:val="21"/>
                <w:szCs w:val="21"/>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E4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9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DE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3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D223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D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165</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F07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禁止攀爬</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C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亚克力UV</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27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7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0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7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3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A7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2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3290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B5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166</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9E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消防通道 非紧勿动</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CA1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透明膜彩白黑白彩</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07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35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886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0.096</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2B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C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7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1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A32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11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167</w:t>
            </w:r>
          </w:p>
        </w:tc>
        <w:tc>
          <w:tcPr>
            <w:tcW w:w="6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FD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小心楼梯提示标识</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4FC0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户外防水防晒贴纸</w:t>
            </w:r>
          </w:p>
        </w:tc>
        <w:tc>
          <w:tcPr>
            <w:tcW w:w="4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277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0.8</w:t>
            </w:r>
          </w:p>
        </w:tc>
        <w:tc>
          <w:tcPr>
            <w:tcW w:w="41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F58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0.4</w:t>
            </w:r>
          </w:p>
        </w:tc>
        <w:tc>
          <w:tcPr>
            <w:tcW w:w="5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DA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0.32</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65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01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51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E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6D4EC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F3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E2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禁止倚靠，当心夹手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87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透明膜，保护膜，户外写真，永久胶，异形，除胶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3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37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381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29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B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F8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C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AC3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C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1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禁止倚靠，当心夹手</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199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不透明白底膜，保护膜，户外写真，永久胶，异形，除胶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89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0.13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3C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0.25</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A4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0.033</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E6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AA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9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F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12E9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4"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6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8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党群活动室装饰（共产党光辉历程、党务公开栏、社会主义核心价值观、党务宣传等）</w:t>
            </w:r>
          </w:p>
        </w:tc>
        <w:tc>
          <w:tcPr>
            <w:tcW w:w="10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E3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亚克力</w:t>
            </w:r>
          </w:p>
        </w:tc>
        <w:tc>
          <w:tcPr>
            <w:tcW w:w="13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DF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尺寸需现场设计，按装饰10平米房间报价</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D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D6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A7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FB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42B71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560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B959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灯笼</w:t>
            </w:r>
          </w:p>
        </w:tc>
        <w:tc>
          <w:tcPr>
            <w:tcW w:w="24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ED8F2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D82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20（对）</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2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CA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4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09F1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C08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9A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中国结</w:t>
            </w:r>
          </w:p>
        </w:tc>
        <w:tc>
          <w:tcPr>
            <w:tcW w:w="24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E76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1.5线14盘</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9F7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2D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是</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3B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68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14:paraId="7886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5E9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14A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窗花</w:t>
            </w:r>
          </w:p>
        </w:tc>
        <w:tc>
          <w:tcPr>
            <w:tcW w:w="24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E00DD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正常窗花大小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8A0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30（包）</w:t>
            </w:r>
          </w:p>
        </w:tc>
        <w:tc>
          <w:tcPr>
            <w:tcW w:w="2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C9B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否</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0E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AA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bl>
    <w:p w14:paraId="4CEB2E96">
      <w:pPr>
        <w:ind w:left="0" w:leftChars="-200" w:right="-313" w:rightChars="-149" w:hanging="420" w:hangingChars="200"/>
        <w:rPr>
          <w:rFonts w:ascii="宋体" w:hAnsi="宋体" w:eastAsia="宋体" w:cs="宋体"/>
          <w:b/>
          <w:color w:val="000000"/>
          <w:szCs w:val="21"/>
          <w:highlight w:val="none"/>
        </w:rPr>
      </w:pPr>
      <w:r>
        <w:rPr>
          <w:rFonts w:hint="eastAsia" w:ascii="宋体" w:hAnsi="宋体" w:eastAsia="宋体" w:cs="宋体"/>
          <w:color w:val="000000"/>
          <w:szCs w:val="21"/>
          <w:highlight w:val="none"/>
          <w:lang w:val="zh-CN"/>
        </w:rPr>
        <w:t>注：1.所有投标只能选择一种方案，单价和合价的报价只能是唯一，且须列出详细的分项报价。</w:t>
      </w:r>
    </w:p>
    <w:p w14:paraId="499E2BA5">
      <w:pPr>
        <w:ind w:left="0" w:leftChars="-200" w:right="-313" w:rightChars="-149" w:hanging="420" w:hangingChars="200"/>
        <w:rPr>
          <w:rFonts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2.投标报价采用综合单价法，</w:t>
      </w:r>
      <w:r>
        <w:rPr>
          <w:rFonts w:hint="eastAsia" w:ascii="宋体" w:hAnsi="宋体" w:eastAsia="宋体" w:cs="宋体"/>
          <w:color w:val="000000"/>
          <w:szCs w:val="21"/>
          <w:highlight w:val="none"/>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rPr>
        <w:t>完成本项目全部供货及服务的一切费用：</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宋体" w:eastAsia="宋体" w:cs="宋体"/>
          <w:color w:val="000000"/>
          <w:szCs w:val="21"/>
          <w:highlight w:val="none"/>
        </w:rPr>
        <w:t>标时投标人必须保证报价的完整性，如有漏报，则视为优惠，中标后不允许追加费用。</w:t>
      </w:r>
    </w:p>
    <w:p w14:paraId="753DD11A">
      <w:pPr>
        <w:ind w:left="0" w:leftChars="-200" w:right="-313" w:rightChars="-149" w:hanging="420" w:hangingChars="200"/>
        <w:rPr>
          <w:rFonts w:ascii="宋体" w:hAnsi="宋体" w:eastAsia="宋体" w:cs="宋体"/>
          <w:color w:val="000000"/>
          <w:szCs w:val="21"/>
          <w:highlight w:val="none"/>
        </w:rPr>
      </w:pPr>
      <w:r>
        <w:rPr>
          <w:rFonts w:hint="eastAsia" w:ascii="宋体" w:hAnsi="宋体" w:eastAsia="宋体" w:cs="宋体"/>
          <w:color w:val="000000"/>
          <w:szCs w:val="21"/>
          <w:highlight w:val="none"/>
        </w:rPr>
        <w:t>3.采购清单</w:t>
      </w:r>
      <w:r>
        <w:rPr>
          <w:rFonts w:hint="eastAsia" w:ascii="宋体" w:hAnsi="宋体" w:eastAsia="宋体" w:cs="宋体"/>
          <w:color w:val="000000"/>
          <w:szCs w:val="21"/>
          <w:highlight w:val="none"/>
          <w:lang w:val="zh-CN"/>
        </w:rPr>
        <w:t>数量为预估数量，实际采购数量以签订合同后招标人每次下达的《订货通知单》为准，</w:t>
      </w:r>
      <w:r>
        <w:rPr>
          <w:rFonts w:hint="eastAsia" w:ascii="宋体" w:hAnsi="宋体" w:eastAsia="宋体" w:cs="宋体"/>
          <w:color w:val="000000"/>
          <w:szCs w:val="21"/>
          <w:highlight w:val="none"/>
        </w:rPr>
        <w:t>并按实结算。</w:t>
      </w:r>
    </w:p>
    <w:p w14:paraId="32ACDD3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3A98008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法定代表人 (签章)：</w:t>
      </w:r>
      <w:r>
        <w:rPr>
          <w:rFonts w:hint="eastAsia" w:ascii="宋体"/>
          <w:color w:val="000000"/>
          <w:sz w:val="24"/>
          <w:highlight w:val="none"/>
          <w:u w:val="single"/>
        </w:rPr>
        <w:t xml:space="preserve">                          </w:t>
      </w:r>
    </w:p>
    <w:p w14:paraId="0049AB9B">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28500529">
      <w:pPr>
        <w:widowControl/>
        <w:spacing w:line="480" w:lineRule="auto"/>
        <w:jc w:val="left"/>
        <w:rPr>
          <w:rFonts w:ascii="宋体" w:hAnsi="宋体" w:eastAsia="宋体" w:cs="宋体"/>
          <w:b/>
          <w:color w:val="000000"/>
          <w:kern w:val="0"/>
          <w:sz w:val="36"/>
          <w:szCs w:val="36"/>
          <w:highlight w:val="none"/>
          <w:u w:color="000000"/>
          <w:lang w:bidi="ar"/>
        </w:rPr>
      </w:pPr>
      <w:r>
        <w:rPr>
          <w:rFonts w:hint="eastAsia" w:ascii="宋体" w:hAnsi="宋体" w:eastAsia="宋体" w:cs="宋体"/>
          <w:b/>
          <w:color w:val="000000"/>
          <w:kern w:val="0"/>
          <w:sz w:val="36"/>
          <w:szCs w:val="36"/>
          <w:highlight w:val="none"/>
          <w:u w:color="000000"/>
          <w:lang w:bidi="ar"/>
        </w:rPr>
        <w:br w:type="page"/>
      </w:r>
    </w:p>
    <w:p w14:paraId="7089DEF9">
      <w:pPr>
        <w:pStyle w:val="16"/>
        <w:spacing w:beforeAutospacing="0" w:afterAutospacing="0" w:line="375" w:lineRule="atLeast"/>
        <w:jc w:val="center"/>
        <w:outlineLvl w:val="0"/>
        <w:rPr>
          <w:rFonts w:hint="default"/>
          <w:b/>
          <w:sz w:val="32"/>
          <w:szCs w:val="32"/>
          <w:highlight w:val="none"/>
        </w:rPr>
      </w:pPr>
      <w:bookmarkStart w:id="207" w:name="_Toc6275_WPSOffice_Level1"/>
      <w:bookmarkEnd w:id="207"/>
      <w:r>
        <w:rPr>
          <w:b/>
          <w:sz w:val="32"/>
          <w:szCs w:val="32"/>
          <w:highlight w:val="none"/>
        </w:rPr>
        <w:t>第八章   招标人、招标代理机构对本招标文件的确认</w:t>
      </w:r>
    </w:p>
    <w:tbl>
      <w:tblPr>
        <w:tblStyle w:val="18"/>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滁州轨道运营标识标牌及VI制作安装项目（2025年-2026年）（</w:t>
            </w:r>
            <w:r>
              <w:rPr>
                <w:rFonts w:hint="eastAsia" w:ascii="宋体" w:hAnsi="宋体" w:eastAsia="宋体" w:cs="宋体"/>
                <w:color w:val="000000"/>
                <w:sz w:val="28"/>
                <w:szCs w:val="28"/>
                <w:highlight w:val="none"/>
                <w:u w:val="single" w:color="000000"/>
                <w:lang w:val="en-US" w:eastAsia="zh-CN" w:bidi="ar"/>
              </w:rPr>
              <w:t>二次）</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429FED1-81FA-4783-B8BF-E49E217EBC51}"/>
  </w:font>
  <w:font w:name="黑体">
    <w:panose1 w:val="02010609060101010101"/>
    <w:charset w:val="86"/>
    <w:family w:val="auto"/>
    <w:pitch w:val="default"/>
    <w:sig w:usb0="800002BF" w:usb1="38CF7CFA" w:usb2="00000016" w:usb3="00000000" w:csb0="00040001" w:csb1="00000000"/>
    <w:embedRegular r:id="rId2" w:fontKey="{39441A24-30B2-420D-A88E-B61BB1585A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99AF9F3-726B-40A6-85BE-613B3350C9B7}"/>
  </w:font>
  <w:font w:name="方正仿宋_GB2312">
    <w:panose1 w:val="02000000000000000000"/>
    <w:charset w:val="86"/>
    <w:family w:val="auto"/>
    <w:pitch w:val="default"/>
    <w:sig w:usb0="A00002BF" w:usb1="184F6CFA" w:usb2="00000012" w:usb3="00000000" w:csb0="00040001" w:csb1="00000000"/>
    <w:embedRegular r:id="rId4" w:fontKey="{5989379F-389A-495E-BFC2-BF38F8911D7C}"/>
  </w:font>
  <w:font w:name="方正公文小标宋">
    <w:panose1 w:val="02000500000000000000"/>
    <w:charset w:val="86"/>
    <w:family w:val="auto"/>
    <w:pitch w:val="default"/>
    <w:sig w:usb0="A00002BF" w:usb1="38CF7CFA" w:usb2="00000016" w:usb3="00000000" w:csb0="00040001" w:csb1="00000000"/>
    <w:embedRegular r:id="rId5" w:fontKey="{FC933730-5A38-443E-8462-9DC960B78912}"/>
  </w:font>
  <w:font w:name="Therese">
    <w:panose1 w:val="00000500000000000000"/>
    <w:charset w:val="00"/>
    <w:family w:val="auto"/>
    <w:pitch w:val="default"/>
    <w:sig w:usb0="20000007" w:usb1="00000000" w:usb2="00000000" w:usb3="00000000" w:csb0="00000193" w:csb1="00000000"/>
    <w:embedRegular r:id="rId6" w:fontKey="{E456A43D-4411-4B7D-A527-1E21A1CDCEC4}"/>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7" w:fontKey="{FD139FB2-CB68-4AD0-81C1-57D0E47548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18347">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5CB8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25CB8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3"/>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3"/>
                    </w:pPr>
                    <w:r>
                      <w:fldChar w:fldCharType="begin"/>
                    </w:r>
                    <w:r>
                      <w:instrText xml:space="preserve"> PAGE  \* MERGEFORMAT </w:instrText>
                    </w:r>
                    <w:r>
                      <w:fldChar w:fldCharType="separate"/>
                    </w:r>
                    <w:r>
                      <w:t>57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5D2EB"/>
    <w:multiLevelType w:val="singleLevel"/>
    <w:tmpl w:val="98E5D2EB"/>
    <w:lvl w:ilvl="0" w:tentative="0">
      <w:start w:val="7"/>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F179BEA0"/>
    <w:multiLevelType w:val="singleLevel"/>
    <w:tmpl w:val="F179BEA0"/>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2431559"/>
    <w:rsid w:val="13672B79"/>
    <w:rsid w:val="14102AD3"/>
    <w:rsid w:val="14334ED5"/>
    <w:rsid w:val="152C4FEB"/>
    <w:rsid w:val="158D1BF3"/>
    <w:rsid w:val="162403C8"/>
    <w:rsid w:val="165958AD"/>
    <w:rsid w:val="189A735D"/>
    <w:rsid w:val="19C2340B"/>
    <w:rsid w:val="1A2C0203"/>
    <w:rsid w:val="1AFF1DF1"/>
    <w:rsid w:val="1B0B6A26"/>
    <w:rsid w:val="1B56742D"/>
    <w:rsid w:val="1B855F93"/>
    <w:rsid w:val="1BE83977"/>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B6D586A"/>
    <w:rsid w:val="2E391725"/>
    <w:rsid w:val="2E7D0093"/>
    <w:rsid w:val="34033D28"/>
    <w:rsid w:val="35144896"/>
    <w:rsid w:val="35E820B0"/>
    <w:rsid w:val="379A4E56"/>
    <w:rsid w:val="39447D88"/>
    <w:rsid w:val="3A152A74"/>
    <w:rsid w:val="3CE35A45"/>
    <w:rsid w:val="3D7F110E"/>
    <w:rsid w:val="3D8B68BD"/>
    <w:rsid w:val="40585B1F"/>
    <w:rsid w:val="41C76417"/>
    <w:rsid w:val="42090A0D"/>
    <w:rsid w:val="426A2148"/>
    <w:rsid w:val="42AB7679"/>
    <w:rsid w:val="440F4D94"/>
    <w:rsid w:val="44121234"/>
    <w:rsid w:val="45C02C36"/>
    <w:rsid w:val="46623AC8"/>
    <w:rsid w:val="47DC16A5"/>
    <w:rsid w:val="47E44403"/>
    <w:rsid w:val="48BD5FD9"/>
    <w:rsid w:val="48C925D0"/>
    <w:rsid w:val="493A02D3"/>
    <w:rsid w:val="49560276"/>
    <w:rsid w:val="49D20DB3"/>
    <w:rsid w:val="4AA57A76"/>
    <w:rsid w:val="4B8A2C90"/>
    <w:rsid w:val="4BE25B8D"/>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604D11B9"/>
    <w:rsid w:val="610B63DA"/>
    <w:rsid w:val="62C47C43"/>
    <w:rsid w:val="6509245E"/>
    <w:rsid w:val="656257FB"/>
    <w:rsid w:val="66527E86"/>
    <w:rsid w:val="668A652A"/>
    <w:rsid w:val="69954A88"/>
    <w:rsid w:val="6CA564FB"/>
    <w:rsid w:val="6EA934B6"/>
    <w:rsid w:val="6FEA05C0"/>
    <w:rsid w:val="706E041E"/>
    <w:rsid w:val="74C262FC"/>
    <w:rsid w:val="75843174"/>
    <w:rsid w:val="76B7003F"/>
    <w:rsid w:val="771A30E5"/>
    <w:rsid w:val="77E03419"/>
    <w:rsid w:val="79757E4E"/>
    <w:rsid w:val="7A165EE4"/>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1"/>
    <w:link w:val="25"/>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4"/>
    <w:autoRedefine/>
    <w:qFormat/>
    <w:uiPriority w:val="0"/>
    <w:pPr>
      <w:spacing w:after="120"/>
      <w:ind w:left="420" w:leftChars="200"/>
    </w:pPr>
  </w:style>
  <w:style w:type="paragraph" w:styleId="7">
    <w:name w:val="envelope return"/>
    <w:basedOn w:val="1"/>
    <w:next w:val="3"/>
    <w:autoRedefine/>
    <w:qFormat/>
    <w:uiPriority w:val="0"/>
    <w:pPr>
      <w:snapToGrid w:val="0"/>
    </w:pPr>
    <w:rPr>
      <w:rFonts w:ascii="Arial" w:hAnsi="Arial"/>
    </w:rPr>
  </w:style>
  <w:style w:type="paragraph" w:styleId="8">
    <w:name w:val="annotation text"/>
    <w:basedOn w:val="1"/>
    <w:autoRedefine/>
    <w:qFormat/>
    <w:uiPriority w:val="0"/>
    <w:pPr>
      <w:jc w:val="left"/>
    </w:pPr>
  </w:style>
  <w:style w:type="paragraph" w:styleId="9">
    <w:name w:val="Body Text 3"/>
    <w:basedOn w:val="1"/>
    <w:autoRedefine/>
    <w:qFormat/>
    <w:uiPriority w:val="0"/>
    <w:rPr>
      <w:rFonts w:ascii="宋体" w:hAnsi="Calibri" w:eastAsia="宋体" w:cs="Times New Roman"/>
      <w:sz w:val="24"/>
      <w:szCs w:val="20"/>
    </w:rPr>
  </w:style>
  <w:style w:type="paragraph" w:styleId="10">
    <w:name w:val="Body Text"/>
    <w:basedOn w:val="1"/>
    <w:autoRedefine/>
    <w:qFormat/>
    <w:uiPriority w:val="0"/>
    <w:pPr>
      <w:snapToGrid w:val="0"/>
      <w:spacing w:line="360" w:lineRule="auto"/>
    </w:pPr>
    <w:rPr>
      <w:rFonts w:ascii="Arial" w:hAnsi="Arial" w:eastAsia="方正仿宋_GB2312"/>
      <w:sz w:val="31"/>
    </w:rPr>
  </w:style>
  <w:style w:type="paragraph" w:styleId="11">
    <w:name w:val="Plain Text"/>
    <w:basedOn w:val="1"/>
    <w:link w:val="29"/>
    <w:autoRedefine/>
    <w:qFormat/>
    <w:uiPriority w:val="0"/>
    <w:rPr>
      <w:rFonts w:hint="eastAsia" w:ascii="宋体" w:hAnsi="宋体" w:eastAsia="宋体" w:cs="Times New Roman"/>
      <w:szCs w:val="21"/>
    </w:rPr>
  </w:style>
  <w:style w:type="paragraph" w:styleId="12">
    <w:name w:val="Date"/>
    <w:basedOn w:val="1"/>
    <w:next w:val="1"/>
    <w:link w:val="26"/>
    <w:autoRedefine/>
    <w:qFormat/>
    <w:uiPriority w:val="0"/>
    <w:rPr>
      <w:rFonts w:ascii="Arial" w:hAnsi="Arial" w:eastAsia="方正仿宋_GB2312" w:cs="Times New Roman"/>
      <w:color w:val="000000"/>
      <w:sz w:val="32"/>
      <w:szCs w:val="32"/>
      <w:u w:color="000000"/>
    </w:rPr>
  </w:style>
  <w:style w:type="paragraph" w:styleId="13">
    <w:name w:val="footer"/>
    <w:basedOn w:val="1"/>
    <w:link w:val="30"/>
    <w:autoRedefine/>
    <w:qFormat/>
    <w:uiPriority w:val="0"/>
    <w:pPr>
      <w:tabs>
        <w:tab w:val="center" w:pos="4153"/>
        <w:tab w:val="right" w:pos="8306"/>
      </w:tabs>
      <w:snapToGrid w:val="0"/>
      <w:jc w:val="left"/>
    </w:pPr>
    <w:rPr>
      <w:sz w:val="18"/>
    </w:rPr>
  </w:style>
  <w:style w:type="paragraph" w:styleId="14">
    <w:name w:val="header"/>
    <w:basedOn w:val="1"/>
    <w:link w:val="2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6">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17">
    <w:name w:val="Body Text First Indent"/>
    <w:basedOn w:val="10"/>
    <w:autoRedefine/>
    <w:qFormat/>
    <w:uiPriority w:val="0"/>
    <w:pPr>
      <w:spacing w:after="120" w:line="240" w:lineRule="auto"/>
      <w:ind w:firstLine="420" w:firstLineChars="1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style>
  <w:style w:type="paragraph" w:customStyle="1" w:styleId="22">
    <w:name w:val="正文文字 8"/>
    <w:basedOn w:val="1"/>
    <w:next w:val="1"/>
    <w:autoRedefine/>
    <w:qFormat/>
    <w:uiPriority w:val="0"/>
    <w:pPr>
      <w:ind w:left="240"/>
    </w:pPr>
    <w:rPr>
      <w:sz w:val="16"/>
    </w:rPr>
  </w:style>
  <w:style w:type="paragraph" w:customStyle="1" w:styleId="23">
    <w:name w:val="Default"/>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character" w:customStyle="1" w:styleId="24">
    <w:name w:val="正文文本缩进 字符"/>
    <w:basedOn w:val="20"/>
    <w:link w:val="6"/>
    <w:autoRedefine/>
    <w:qFormat/>
    <w:uiPriority w:val="0"/>
    <w:rPr>
      <w:rFonts w:hint="default" w:ascii="Times New Roman" w:hAnsi="Times New Roman" w:eastAsia="宋体" w:cs="Times New Roman"/>
      <w:color w:val="000000"/>
      <w:kern w:val="0"/>
      <w:szCs w:val="21"/>
      <w:u w:color="000000"/>
    </w:rPr>
  </w:style>
  <w:style w:type="character" w:customStyle="1" w:styleId="25">
    <w:name w:val="正文文本首行缩进 2 字符"/>
    <w:basedOn w:val="24"/>
    <w:link w:val="5"/>
    <w:autoRedefine/>
    <w:qFormat/>
    <w:uiPriority w:val="0"/>
    <w:rPr>
      <w:rFonts w:hint="default" w:ascii="Times New Roman" w:hAnsi="Times New Roman" w:eastAsia="宋体" w:cs="Times New Roman"/>
      <w:color w:val="000000"/>
      <w:kern w:val="0"/>
      <w:szCs w:val="21"/>
      <w:u w:color="000000"/>
    </w:rPr>
  </w:style>
  <w:style w:type="character" w:customStyle="1" w:styleId="26">
    <w:name w:val="日期 字符"/>
    <w:basedOn w:val="20"/>
    <w:link w:val="12"/>
    <w:autoRedefine/>
    <w:qFormat/>
    <w:uiPriority w:val="0"/>
    <w:rPr>
      <w:rFonts w:ascii="Arial" w:hAnsi="Arial" w:eastAsia="方正仿宋_GB2312" w:cs="Arial"/>
      <w:color w:val="000000"/>
      <w:sz w:val="32"/>
      <w:szCs w:val="32"/>
      <w:u w:color="000000"/>
    </w:rPr>
  </w:style>
  <w:style w:type="character" w:customStyle="1" w:styleId="27">
    <w:name w:val="标题 2 字符"/>
    <w:basedOn w:val="20"/>
    <w:link w:val="2"/>
    <w:autoRedefine/>
    <w:qFormat/>
    <w:uiPriority w:val="0"/>
    <w:rPr>
      <w:rFonts w:hint="default" w:ascii="Times New Roman" w:hAnsi="Times New Roman" w:eastAsia="宋体" w:cs="Times New Roman"/>
      <w:kern w:val="0"/>
      <w:sz w:val="24"/>
      <w:szCs w:val="24"/>
    </w:rPr>
  </w:style>
  <w:style w:type="character" w:customStyle="1" w:styleId="28">
    <w:name w:val="页眉 字符"/>
    <w:basedOn w:val="20"/>
    <w:link w:val="14"/>
    <w:autoRedefine/>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字符"/>
    <w:basedOn w:val="20"/>
    <w:link w:val="11"/>
    <w:autoRedefine/>
    <w:qFormat/>
    <w:uiPriority w:val="0"/>
    <w:rPr>
      <w:rFonts w:hint="eastAsia" w:ascii="宋体" w:hAnsi="宋体" w:eastAsia="宋体" w:cs="宋体"/>
      <w:szCs w:val="21"/>
    </w:rPr>
  </w:style>
  <w:style w:type="character" w:customStyle="1" w:styleId="30">
    <w:name w:val="页脚 字符"/>
    <w:basedOn w:val="20"/>
    <w:link w:val="13"/>
    <w:autoRedefine/>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2">
    <w:name w:val="List Paragraph"/>
    <w:basedOn w:val="1"/>
    <w:autoRedefine/>
    <w:qFormat/>
    <w:uiPriority w:val="0"/>
    <w:pPr>
      <w:ind w:firstLine="200" w:firstLineChars="200"/>
    </w:pPr>
    <w:rPr>
      <w:u w:color="000000"/>
    </w:rPr>
  </w:style>
  <w:style w:type="character" w:customStyle="1" w:styleId="33">
    <w:name w:val="NormalCharacter"/>
    <w:autoRedefine/>
    <w:semiHidden/>
    <w:qFormat/>
    <w:uiPriority w:val="0"/>
  </w:style>
  <w:style w:type="paragraph" w:customStyle="1" w:styleId="34">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5">
    <w:name w:val="font51"/>
    <w:basedOn w:val="20"/>
    <w:autoRedefine/>
    <w:qFormat/>
    <w:uiPriority w:val="0"/>
    <w:rPr>
      <w:rFonts w:hint="eastAsia" w:ascii="宋体" w:hAnsi="宋体" w:eastAsia="宋体" w:cs="宋体"/>
      <w:color w:val="000000"/>
      <w:sz w:val="22"/>
      <w:szCs w:val="22"/>
      <w:u w:val="none"/>
    </w:rPr>
  </w:style>
  <w:style w:type="character" w:customStyle="1" w:styleId="36">
    <w:name w:val="font31"/>
    <w:basedOn w:val="20"/>
    <w:autoRedefine/>
    <w:qFormat/>
    <w:uiPriority w:val="0"/>
    <w:rPr>
      <w:rFonts w:hint="default" w:ascii="Times New Roman" w:hAnsi="Times New Roman" w:cs="Times New Roman"/>
      <w:color w:val="000000"/>
      <w:sz w:val="22"/>
      <w:szCs w:val="22"/>
      <w:u w:val="none"/>
    </w:rPr>
  </w:style>
  <w:style w:type="character" w:customStyle="1" w:styleId="37">
    <w:name w:val="font61"/>
    <w:basedOn w:val="20"/>
    <w:autoRedefine/>
    <w:qFormat/>
    <w:uiPriority w:val="0"/>
    <w:rPr>
      <w:rFonts w:hint="default" w:ascii="Times New Roman" w:hAnsi="Times New Roman" w:cs="Times New Roman"/>
      <w:color w:val="000000"/>
      <w:sz w:val="21"/>
      <w:szCs w:val="21"/>
      <w:u w:val="none"/>
    </w:rPr>
  </w:style>
  <w:style w:type="character" w:customStyle="1" w:styleId="38">
    <w:name w:val="font71"/>
    <w:basedOn w:val="20"/>
    <w:autoRedefine/>
    <w:qFormat/>
    <w:uiPriority w:val="0"/>
    <w:rPr>
      <w:rFonts w:hint="eastAsia" w:ascii="宋体" w:hAnsi="宋体" w:eastAsia="宋体" w:cs="宋体"/>
      <w:color w:val="000000"/>
      <w:sz w:val="21"/>
      <w:szCs w:val="21"/>
      <w:u w:val="none"/>
    </w:rPr>
  </w:style>
  <w:style w:type="character" w:customStyle="1" w:styleId="39">
    <w:name w:val="font01"/>
    <w:basedOn w:val="20"/>
    <w:autoRedefine/>
    <w:qFormat/>
    <w:uiPriority w:val="0"/>
    <w:rPr>
      <w:rFonts w:hint="eastAsia" w:ascii="宋体" w:hAnsi="宋体" w:eastAsia="宋体" w:cs="宋体"/>
      <w:color w:val="000000"/>
      <w:sz w:val="22"/>
      <w:szCs w:val="22"/>
      <w:u w:val="none"/>
    </w:rPr>
  </w:style>
  <w:style w:type="character" w:customStyle="1" w:styleId="40">
    <w:name w:val="font11"/>
    <w:basedOn w:val="20"/>
    <w:autoRedefine/>
    <w:qFormat/>
    <w:uiPriority w:val="0"/>
    <w:rPr>
      <w:rFonts w:hint="eastAsia" w:ascii="宋体" w:hAnsi="宋体" w:eastAsia="宋体" w:cs="宋体"/>
      <w:color w:val="000000"/>
      <w:sz w:val="21"/>
      <w:szCs w:val="21"/>
      <w:u w:val="none"/>
    </w:rPr>
  </w:style>
  <w:style w:type="character" w:customStyle="1" w:styleId="41">
    <w:name w:val="font41"/>
    <w:basedOn w:val="20"/>
    <w:autoRedefine/>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autoRedefine/>
    <w:qFormat/>
    <w:uiPriority w:val="0"/>
    <w:rPr>
      <w:rFonts w:hint="eastAsia" w:eastAsia="楷体"/>
    </w:rPr>
  </w:style>
  <w:style w:type="paragraph" w:customStyle="1" w:styleId="43">
    <w:name w:val="纯文本1"/>
    <w:basedOn w:val="1"/>
    <w:autoRedefine/>
    <w:qFormat/>
    <w:uiPriority w:val="0"/>
    <w:rPr>
      <w:rFonts w:ascii="宋体" w:hAnsi="Courier New" w:cs="Courier New"/>
      <w:szCs w:val="21"/>
    </w:rPr>
  </w:style>
  <w:style w:type="paragraph" w:customStyle="1" w:styleId="44">
    <w:name w:val="正文缩进11"/>
    <w:basedOn w:val="1"/>
    <w:autoRedefine/>
    <w:qFormat/>
    <w:uiPriority w:val="0"/>
    <w:pPr>
      <w:ind w:firstLine="420"/>
    </w:pPr>
    <w:rPr>
      <w:b/>
      <w:sz w:val="24"/>
      <w:szCs w:val="20"/>
    </w:rPr>
  </w:style>
  <w:style w:type="character" w:customStyle="1" w:styleId="45">
    <w:name w:val="font101"/>
    <w:basedOn w:val="20"/>
    <w:autoRedefine/>
    <w:qFormat/>
    <w:uiPriority w:val="0"/>
    <w:rPr>
      <w:rFonts w:hint="default" w:ascii="Times New Roman" w:hAnsi="Times New Roman" w:cs="Times New Roman"/>
      <w:color w:val="000000"/>
      <w:sz w:val="22"/>
      <w:szCs w:val="22"/>
      <w:u w:val="none"/>
    </w:rPr>
  </w:style>
  <w:style w:type="character" w:customStyle="1" w:styleId="46">
    <w:name w:val="font111"/>
    <w:basedOn w:val="20"/>
    <w:autoRedefine/>
    <w:qFormat/>
    <w:uiPriority w:val="0"/>
    <w:rPr>
      <w:rFonts w:hint="eastAsia" w:ascii="宋体" w:hAnsi="宋体" w:eastAsia="宋体" w:cs="宋体"/>
      <w:color w:val="000000"/>
      <w:sz w:val="22"/>
      <w:szCs w:val="22"/>
      <w:u w:val="none"/>
    </w:rPr>
  </w:style>
  <w:style w:type="character" w:customStyle="1" w:styleId="47">
    <w:name w:val="font181"/>
    <w:basedOn w:val="20"/>
    <w:autoRedefine/>
    <w:qFormat/>
    <w:uiPriority w:val="0"/>
    <w:rPr>
      <w:rFonts w:hint="default" w:ascii="Times New Roman" w:hAnsi="Times New Roman" w:cs="Times New Roman"/>
      <w:color w:val="000000"/>
      <w:sz w:val="22"/>
      <w:szCs w:val="22"/>
      <w:u w:val="none"/>
    </w:rPr>
  </w:style>
  <w:style w:type="character" w:customStyle="1" w:styleId="48">
    <w:name w:val="font191"/>
    <w:basedOn w:val="20"/>
    <w:autoRedefine/>
    <w:qFormat/>
    <w:uiPriority w:val="0"/>
    <w:rPr>
      <w:rFonts w:hint="default" w:ascii="Times New Roman" w:hAnsi="Times New Roman" w:cs="Times New Roman"/>
      <w:color w:val="000000"/>
      <w:sz w:val="22"/>
      <w:szCs w:val="22"/>
      <w:u w:val="none"/>
    </w:rPr>
  </w:style>
  <w:style w:type="character" w:customStyle="1" w:styleId="49">
    <w:name w:val="font151"/>
    <w:basedOn w:val="20"/>
    <w:autoRedefine/>
    <w:qFormat/>
    <w:uiPriority w:val="0"/>
    <w:rPr>
      <w:rFonts w:hint="default" w:ascii="Times New Roman" w:hAnsi="Times New Roman" w:cs="Times New Roman"/>
      <w:color w:val="000000"/>
      <w:sz w:val="22"/>
      <w:szCs w:val="22"/>
      <w:u w:val="none"/>
    </w:rPr>
  </w:style>
  <w:style w:type="character" w:customStyle="1" w:styleId="50">
    <w:name w:val="font171"/>
    <w:basedOn w:val="20"/>
    <w:autoRedefine/>
    <w:qFormat/>
    <w:uiPriority w:val="0"/>
    <w:rPr>
      <w:rFonts w:hint="default" w:ascii="Calibri" w:hAnsi="Calibri" w:cs="Calibri"/>
      <w:color w:val="000000"/>
      <w:sz w:val="22"/>
      <w:szCs w:val="22"/>
      <w:u w:val="none"/>
    </w:rPr>
  </w:style>
  <w:style w:type="character" w:customStyle="1" w:styleId="51">
    <w:name w:val="font112"/>
    <w:basedOn w:val="20"/>
    <w:qFormat/>
    <w:uiPriority w:val="0"/>
    <w:rPr>
      <w:rFonts w:hint="eastAsia" w:ascii="宋体" w:hAnsi="宋体" w:eastAsia="宋体" w:cs="宋体"/>
      <w:color w:val="000000"/>
      <w:sz w:val="20"/>
      <w:szCs w:val="20"/>
      <w:u w:val="none"/>
    </w:rPr>
  </w:style>
  <w:style w:type="character" w:customStyle="1" w:styleId="52">
    <w:name w:val="font212"/>
    <w:basedOn w:val="20"/>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16438</Words>
  <Characters>17496</Characters>
  <Lines>384</Lines>
  <Paragraphs>108</Paragraphs>
  <TotalTime>9</TotalTime>
  <ScaleCrop>false</ScaleCrop>
  <LinksUpToDate>false</LinksUpToDate>
  <CharactersWithSpaces>17931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2025-07-23T01:14:23Z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0D67ECFA594049AE98C16EA229FD27E2_13</vt:lpwstr>
  </property>
  <property fmtid="{D5CDD505-2E9C-101B-9397-08002B2CF9AE}" pid="4" name="KSOTemplateDocerSaveRecord">
    <vt:lpwstr>eyJoZGlkIjoiMTljMDcwYWJmYjExZWQzNTVmZDAzZTYwM2JlMzJmZDYiLCJ1c2VySWQiOiIzODU2Mzk2OTQifQ==</vt:lpwstr>
  </property>
</Properties>
</file>