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E58536">
      <w:pPr>
        <w:rPr>
          <w:highlight w:val="none"/>
        </w:rPr>
      </w:pPr>
    </w:p>
    <w:p w14:paraId="430D2CA5">
      <w:pPr>
        <w:rPr>
          <w:highlight w:val="none"/>
        </w:rPr>
      </w:pPr>
    </w:p>
    <w:p w14:paraId="44C46A3F">
      <w:pPr>
        <w:rPr>
          <w:highlight w:val="none"/>
        </w:rPr>
      </w:pPr>
    </w:p>
    <w:p w14:paraId="1B5485AE">
      <w:pPr>
        <w:rPr>
          <w:highlight w:val="none"/>
        </w:rPr>
      </w:pPr>
    </w:p>
    <w:p w14:paraId="37F3D588">
      <w:pPr>
        <w:rPr>
          <w:highlight w:val="none"/>
        </w:rPr>
      </w:pPr>
    </w:p>
    <w:p w14:paraId="437DD0DB">
      <w:pPr>
        <w:rPr>
          <w:highlight w:val="none"/>
        </w:rPr>
      </w:pPr>
    </w:p>
    <w:p w14:paraId="263B3B21">
      <w:pPr>
        <w:snapToGrid w:val="0"/>
        <w:spacing w:line="873" w:lineRule="atLeast"/>
        <w:ind w:right="-340" w:rightChars="-162"/>
        <w:jc w:val="center"/>
        <w:rPr>
          <w:rFonts w:hint="eastAsia"/>
          <w:b/>
          <w:sz w:val="44"/>
          <w:szCs w:val="44"/>
          <w:highlight w:val="none"/>
          <w:lang w:eastAsia="zh-CN"/>
        </w:rPr>
      </w:pPr>
      <w:r>
        <w:rPr>
          <w:rFonts w:hint="eastAsia"/>
          <w:b/>
          <w:sz w:val="44"/>
          <w:szCs w:val="44"/>
          <w:highlight w:val="none"/>
          <w:lang w:eastAsia="zh-CN"/>
        </w:rPr>
        <w:t>2025年</w:t>
      </w:r>
      <w:r>
        <w:rPr>
          <w:rFonts w:hint="eastAsia"/>
          <w:b/>
          <w:sz w:val="44"/>
          <w:szCs w:val="44"/>
          <w:highlight w:val="none"/>
          <w:lang w:val="en-US" w:eastAsia="zh-CN"/>
        </w:rPr>
        <w:t>滁州轨道运营</w:t>
      </w:r>
      <w:r>
        <w:rPr>
          <w:rFonts w:hint="eastAsia"/>
          <w:b/>
          <w:sz w:val="44"/>
          <w:szCs w:val="44"/>
          <w:highlight w:val="none"/>
          <w:lang w:eastAsia="zh-CN"/>
        </w:rPr>
        <w:t>计量器具采购项目</w:t>
      </w:r>
    </w:p>
    <w:p w14:paraId="31EB6E07">
      <w:pPr>
        <w:snapToGrid w:val="0"/>
        <w:spacing w:line="873" w:lineRule="atLeast"/>
        <w:ind w:right="-340" w:rightChars="-162"/>
        <w:jc w:val="center"/>
        <w:rPr>
          <w:rFonts w:hint="eastAsia"/>
          <w:b/>
          <w:sz w:val="44"/>
          <w:szCs w:val="44"/>
          <w:highlight w:val="none"/>
          <w:lang w:eastAsia="zh-CN"/>
        </w:rPr>
      </w:pPr>
      <w:r>
        <w:rPr>
          <w:rFonts w:hint="eastAsia"/>
          <w:b/>
          <w:sz w:val="44"/>
          <w:szCs w:val="44"/>
          <w:highlight w:val="none"/>
          <w:lang w:eastAsia="zh-CN"/>
        </w:rPr>
        <w:t>（</w:t>
      </w:r>
      <w:r>
        <w:rPr>
          <w:rFonts w:hint="eastAsia"/>
          <w:b/>
          <w:sz w:val="44"/>
          <w:szCs w:val="44"/>
          <w:highlight w:val="none"/>
          <w:lang w:val="en-US" w:eastAsia="zh-CN"/>
        </w:rPr>
        <w:t>三年框架</w:t>
      </w:r>
      <w:r>
        <w:rPr>
          <w:rFonts w:hint="eastAsia"/>
          <w:b/>
          <w:sz w:val="44"/>
          <w:szCs w:val="44"/>
          <w:highlight w:val="none"/>
          <w:lang w:eastAsia="zh-CN"/>
        </w:rPr>
        <w:t>）</w:t>
      </w:r>
    </w:p>
    <w:p w14:paraId="59663CE9">
      <w:pPr>
        <w:snapToGrid w:val="0"/>
        <w:spacing w:line="873" w:lineRule="atLeast"/>
        <w:jc w:val="center"/>
        <w:rPr>
          <w:rFonts w:ascii="Arial Narrow"/>
          <w:b/>
          <w:sz w:val="84"/>
          <w:szCs w:val="84"/>
          <w:highlight w:val="none"/>
        </w:rPr>
      </w:pPr>
    </w:p>
    <w:p w14:paraId="760EA42C">
      <w:pPr>
        <w:snapToGrid w:val="0"/>
        <w:spacing w:line="873" w:lineRule="atLeast"/>
        <w:jc w:val="center"/>
        <w:rPr>
          <w:b/>
          <w:sz w:val="72"/>
          <w:szCs w:val="72"/>
          <w:highlight w:val="none"/>
        </w:rPr>
      </w:pPr>
      <w:r>
        <w:rPr>
          <w:rFonts w:hint="eastAsia" w:ascii="Arial Narrow"/>
          <w:b/>
          <w:sz w:val="72"/>
          <w:szCs w:val="72"/>
          <w:highlight w:val="none"/>
        </w:rPr>
        <w:t>询价文件</w:t>
      </w:r>
    </w:p>
    <w:p w14:paraId="20AD3122">
      <w:pPr>
        <w:snapToGrid w:val="0"/>
        <w:spacing w:line="1054" w:lineRule="atLeast"/>
        <w:jc w:val="center"/>
        <w:rPr>
          <w:highlight w:val="none"/>
        </w:rPr>
      </w:pPr>
    </w:p>
    <w:p w14:paraId="4419A934">
      <w:pPr>
        <w:snapToGrid w:val="0"/>
        <w:spacing w:line="1054" w:lineRule="atLeast"/>
        <w:jc w:val="center"/>
        <w:rPr>
          <w:highlight w:val="none"/>
        </w:rPr>
      </w:pPr>
    </w:p>
    <w:p w14:paraId="76457241">
      <w:pPr>
        <w:snapToGrid w:val="0"/>
        <w:spacing w:line="1054" w:lineRule="atLeast"/>
        <w:jc w:val="center"/>
        <w:rPr>
          <w:highlight w:val="none"/>
        </w:rPr>
      </w:pPr>
    </w:p>
    <w:p w14:paraId="66078B87">
      <w:pPr>
        <w:snapToGrid w:val="0"/>
        <w:spacing w:line="487" w:lineRule="atLeast"/>
        <w:jc w:val="center"/>
        <w:rPr>
          <w:highlight w:val="none"/>
        </w:rPr>
      </w:pPr>
    </w:p>
    <w:p w14:paraId="52A7E60E">
      <w:pPr>
        <w:rPr>
          <w:highlight w:val="none"/>
        </w:rPr>
      </w:pPr>
    </w:p>
    <w:p w14:paraId="6A893131">
      <w:pPr>
        <w:rPr>
          <w:highlight w:val="none"/>
        </w:rPr>
      </w:pPr>
    </w:p>
    <w:p w14:paraId="27D00892">
      <w:pPr>
        <w:rPr>
          <w:highlight w:val="none"/>
        </w:rPr>
      </w:pPr>
    </w:p>
    <w:p w14:paraId="04A65E8E">
      <w:pPr>
        <w:rPr>
          <w:highlight w:val="none"/>
        </w:rPr>
      </w:pPr>
    </w:p>
    <w:p w14:paraId="559D5F8A">
      <w:pPr>
        <w:rPr>
          <w:highlight w:val="none"/>
        </w:rPr>
      </w:pPr>
    </w:p>
    <w:p w14:paraId="577B0C58">
      <w:pPr>
        <w:rPr>
          <w:highlight w:val="none"/>
        </w:rPr>
      </w:pPr>
    </w:p>
    <w:p w14:paraId="7F83A8EC">
      <w:pPr>
        <w:rPr>
          <w:highlight w:val="none"/>
        </w:rPr>
      </w:pPr>
    </w:p>
    <w:p w14:paraId="27BD218A">
      <w:pPr>
        <w:rPr>
          <w:highlight w:val="none"/>
        </w:rPr>
      </w:pPr>
    </w:p>
    <w:p w14:paraId="76ED06CC">
      <w:pPr>
        <w:rPr>
          <w:highlight w:val="none"/>
        </w:rPr>
      </w:pPr>
    </w:p>
    <w:p w14:paraId="293F3462">
      <w:pPr>
        <w:rPr>
          <w:highlight w:val="none"/>
        </w:rPr>
      </w:pPr>
    </w:p>
    <w:p w14:paraId="755AE25E">
      <w:pPr>
        <w:snapToGrid w:val="0"/>
        <w:spacing w:line="827" w:lineRule="atLeast"/>
        <w:jc w:val="center"/>
        <w:rPr>
          <w:rFonts w:eastAsia="仿宋_GB2312"/>
          <w:sz w:val="44"/>
          <w:szCs w:val="44"/>
          <w:highlight w:val="none"/>
        </w:rPr>
      </w:pPr>
      <w:r>
        <w:rPr>
          <w:rFonts w:hint="eastAsia" w:eastAsia="仿宋_GB2312"/>
          <w:sz w:val="44"/>
          <w:szCs w:val="44"/>
          <w:highlight w:val="none"/>
        </w:rPr>
        <w:t>滁州市轨道交通运营有限公司</w:t>
      </w:r>
    </w:p>
    <w:p w14:paraId="65AF6371">
      <w:pPr>
        <w:snapToGrid w:val="0"/>
        <w:spacing w:line="827" w:lineRule="atLeast"/>
        <w:jc w:val="center"/>
        <w:rPr>
          <w:sz w:val="44"/>
          <w:szCs w:val="44"/>
          <w:highlight w:val="none"/>
        </w:rPr>
      </w:pPr>
      <w:r>
        <w:rPr>
          <w:rFonts w:hint="eastAsia" w:eastAsia="仿宋_GB2312"/>
          <w:sz w:val="44"/>
          <w:szCs w:val="44"/>
          <w:highlight w:val="none"/>
        </w:rPr>
        <w:t xml:space="preserve">  </w:t>
      </w:r>
      <w:r>
        <w:rPr>
          <w:rFonts w:eastAsia="仿宋_GB2312"/>
          <w:sz w:val="44"/>
          <w:szCs w:val="44"/>
          <w:highlight w:val="none"/>
        </w:rPr>
        <w:t>202</w:t>
      </w:r>
      <w:r>
        <w:rPr>
          <w:rFonts w:hint="eastAsia" w:eastAsia="仿宋_GB2312"/>
          <w:sz w:val="44"/>
          <w:szCs w:val="44"/>
          <w:highlight w:val="none"/>
          <w:lang w:val="en-US" w:eastAsia="zh-CN"/>
        </w:rPr>
        <w:t>5</w:t>
      </w:r>
      <w:r>
        <w:rPr>
          <w:rFonts w:hint="eastAsia" w:eastAsia="仿宋_GB2312"/>
          <w:sz w:val="44"/>
          <w:szCs w:val="44"/>
          <w:highlight w:val="none"/>
        </w:rPr>
        <w:t>年</w:t>
      </w:r>
      <w:r>
        <w:rPr>
          <w:rFonts w:hint="eastAsia" w:eastAsia="仿宋_GB2312"/>
          <w:sz w:val="44"/>
          <w:szCs w:val="44"/>
          <w:highlight w:val="none"/>
          <w:lang w:val="en-US" w:eastAsia="zh-CN"/>
        </w:rPr>
        <w:t>7</w:t>
      </w:r>
      <w:r>
        <w:rPr>
          <w:rFonts w:hint="eastAsia" w:eastAsia="仿宋_GB2312"/>
          <w:sz w:val="44"/>
          <w:szCs w:val="44"/>
          <w:highlight w:val="none"/>
        </w:rPr>
        <w:t>月</w:t>
      </w:r>
      <w:r>
        <w:rPr>
          <w:rFonts w:hint="eastAsia" w:eastAsia="仿宋_GB2312"/>
          <w:sz w:val="44"/>
          <w:szCs w:val="44"/>
          <w:highlight w:val="none"/>
          <w:lang w:val="en-US" w:eastAsia="zh-CN"/>
        </w:rPr>
        <w:t>18</w:t>
      </w:r>
      <w:r>
        <w:rPr>
          <w:rFonts w:hint="eastAsia" w:eastAsia="仿宋_GB2312"/>
          <w:sz w:val="44"/>
          <w:szCs w:val="44"/>
          <w:highlight w:val="none"/>
        </w:rPr>
        <w:t>日</w:t>
      </w:r>
    </w:p>
    <w:p w14:paraId="5B3E99F0">
      <w:pPr>
        <w:rPr>
          <w:highlight w:val="none"/>
        </w:rPr>
      </w:pPr>
    </w:p>
    <w:p w14:paraId="0C241AE5">
      <w:pPr>
        <w:jc w:val="center"/>
        <w:rPr>
          <w:sz w:val="52"/>
          <w:szCs w:val="52"/>
          <w:highlight w:val="none"/>
        </w:rPr>
      </w:pPr>
      <w:r>
        <w:rPr>
          <w:rFonts w:hint="eastAsia"/>
          <w:sz w:val="52"/>
          <w:szCs w:val="52"/>
          <w:highlight w:val="none"/>
        </w:rPr>
        <w:t>目  录</w:t>
      </w:r>
    </w:p>
    <w:p w14:paraId="78BF2490">
      <w:pPr>
        <w:rPr>
          <w:b/>
          <w:sz w:val="30"/>
          <w:szCs w:val="30"/>
          <w:highlight w:val="none"/>
        </w:rPr>
      </w:pPr>
    </w:p>
    <w:p w14:paraId="2BF997D8">
      <w:pPr>
        <w:rPr>
          <w:sz w:val="30"/>
          <w:szCs w:val="30"/>
          <w:highlight w:val="none"/>
        </w:rPr>
      </w:pPr>
      <w:r>
        <w:rPr>
          <w:rFonts w:hint="eastAsia"/>
          <w:sz w:val="30"/>
          <w:szCs w:val="30"/>
          <w:highlight w:val="none"/>
        </w:rPr>
        <w:t>第一章 公开询价采购公告</w:t>
      </w:r>
    </w:p>
    <w:p w14:paraId="0A5A1A56">
      <w:pPr>
        <w:rPr>
          <w:sz w:val="30"/>
          <w:szCs w:val="30"/>
          <w:highlight w:val="none"/>
        </w:rPr>
      </w:pPr>
      <w:r>
        <w:rPr>
          <w:rFonts w:hint="eastAsia"/>
          <w:sz w:val="30"/>
          <w:szCs w:val="30"/>
          <w:highlight w:val="none"/>
        </w:rPr>
        <w:t>第二章 公开询价须知</w:t>
      </w:r>
    </w:p>
    <w:p w14:paraId="2D188B46">
      <w:pPr>
        <w:rPr>
          <w:sz w:val="30"/>
          <w:szCs w:val="30"/>
          <w:highlight w:val="none"/>
        </w:rPr>
      </w:pPr>
      <w:r>
        <w:rPr>
          <w:rFonts w:hint="eastAsia"/>
          <w:sz w:val="30"/>
          <w:szCs w:val="30"/>
          <w:highlight w:val="none"/>
        </w:rPr>
        <w:t>第三章 项目需求</w:t>
      </w:r>
    </w:p>
    <w:p w14:paraId="033F5C12">
      <w:pPr>
        <w:rPr>
          <w:sz w:val="30"/>
          <w:szCs w:val="30"/>
          <w:highlight w:val="none"/>
        </w:rPr>
      </w:pPr>
      <w:r>
        <w:rPr>
          <w:rFonts w:hint="eastAsia"/>
          <w:sz w:val="30"/>
          <w:szCs w:val="30"/>
          <w:highlight w:val="none"/>
        </w:rPr>
        <w:t>第四章 报价文件格式要求</w:t>
      </w:r>
    </w:p>
    <w:p w14:paraId="46A2D545">
      <w:pPr>
        <w:rPr>
          <w:sz w:val="30"/>
          <w:szCs w:val="30"/>
          <w:highlight w:val="none"/>
        </w:rPr>
      </w:pPr>
      <w:r>
        <w:rPr>
          <w:rFonts w:hint="eastAsia"/>
          <w:sz w:val="30"/>
          <w:szCs w:val="30"/>
          <w:highlight w:val="none"/>
        </w:rPr>
        <w:t>第五章 合同条款</w:t>
      </w:r>
    </w:p>
    <w:p w14:paraId="57CED98C">
      <w:pPr>
        <w:rPr>
          <w:highlight w:val="none"/>
        </w:rPr>
        <w:sectPr>
          <w:headerReference r:id="rId3" w:type="default"/>
          <w:footerReference r:id="rId5" w:type="default"/>
          <w:headerReference r:id="rId4" w:type="even"/>
          <w:pgSz w:w="11906" w:h="16838"/>
          <w:pgMar w:top="1440" w:right="1800" w:bottom="1440" w:left="1800" w:header="851" w:footer="992" w:gutter="0"/>
          <w:pgBorders>
            <w:top w:val="none" w:sz="0" w:space="0"/>
            <w:left w:val="none" w:sz="0" w:space="0"/>
            <w:bottom w:val="none" w:sz="0" w:space="0"/>
            <w:right w:val="none" w:sz="0" w:space="0"/>
          </w:pgBorders>
          <w:pgNumType w:fmt="numberInDash" w:start="1"/>
          <w:cols w:space="720" w:num="1"/>
          <w:titlePg/>
          <w:docGrid w:type="lines" w:linePitch="312" w:charSpace="0"/>
        </w:sectPr>
      </w:pPr>
    </w:p>
    <w:p w14:paraId="4A9BAC65">
      <w:pPr>
        <w:pStyle w:val="17"/>
        <w:spacing w:before="0" w:after="100" w:afterAutospacing="1" w:line="360" w:lineRule="auto"/>
        <w:rPr>
          <w:highlight w:val="none"/>
        </w:rPr>
      </w:pPr>
      <w:r>
        <w:rPr>
          <w:rFonts w:hint="eastAsia"/>
          <w:highlight w:val="none"/>
        </w:rPr>
        <w:t>第一章 公开询价采购公告</w:t>
      </w:r>
    </w:p>
    <w:p w14:paraId="354B6F88">
      <w:pPr>
        <w:widowControl/>
        <w:tabs>
          <w:tab w:val="left" w:pos="0"/>
        </w:tabs>
        <w:spacing w:line="360" w:lineRule="auto"/>
        <w:ind w:firstLine="480" w:firstLineChars="200"/>
        <w:jc w:val="left"/>
        <w:textAlignment w:val="bottom"/>
        <w:rPr>
          <w:kern w:val="0"/>
          <w:sz w:val="24"/>
          <w:szCs w:val="24"/>
          <w:highlight w:val="none"/>
          <w:u w:val="single"/>
        </w:rPr>
      </w:pPr>
      <w:r>
        <w:rPr>
          <w:rFonts w:hint="eastAsia"/>
          <w:kern w:val="0"/>
          <w:sz w:val="24"/>
          <w:szCs w:val="24"/>
          <w:highlight w:val="none"/>
        </w:rPr>
        <w:t>滁州市轨道交通运营有限公司拟就</w:t>
      </w:r>
      <w:r>
        <w:rPr>
          <w:rFonts w:hint="eastAsia"/>
          <w:kern w:val="0"/>
          <w:sz w:val="24"/>
          <w:szCs w:val="24"/>
          <w:highlight w:val="none"/>
          <w:lang w:eastAsia="zh-CN"/>
        </w:rPr>
        <w:t>2025年</w:t>
      </w:r>
      <w:r>
        <w:rPr>
          <w:rFonts w:hint="eastAsia"/>
          <w:kern w:val="0"/>
          <w:sz w:val="24"/>
          <w:szCs w:val="24"/>
          <w:highlight w:val="none"/>
          <w:lang w:val="en-US" w:eastAsia="zh-CN"/>
        </w:rPr>
        <w:t>滁州轨道运营</w:t>
      </w:r>
      <w:r>
        <w:rPr>
          <w:rFonts w:hint="eastAsia"/>
          <w:kern w:val="0"/>
          <w:sz w:val="24"/>
          <w:szCs w:val="24"/>
          <w:highlight w:val="none"/>
          <w:lang w:eastAsia="zh-CN"/>
        </w:rPr>
        <w:t>计量器具采购项目（</w:t>
      </w:r>
      <w:r>
        <w:rPr>
          <w:rFonts w:hint="eastAsia"/>
          <w:kern w:val="0"/>
          <w:sz w:val="24"/>
          <w:szCs w:val="24"/>
          <w:highlight w:val="none"/>
          <w:lang w:val="en-US" w:eastAsia="zh-CN"/>
        </w:rPr>
        <w:t>三年框架</w:t>
      </w:r>
      <w:r>
        <w:rPr>
          <w:rFonts w:hint="eastAsia"/>
          <w:kern w:val="0"/>
          <w:sz w:val="24"/>
          <w:szCs w:val="24"/>
          <w:highlight w:val="none"/>
          <w:lang w:eastAsia="zh-CN"/>
        </w:rPr>
        <w:t>）</w:t>
      </w:r>
      <w:r>
        <w:rPr>
          <w:rFonts w:hint="eastAsia"/>
          <w:kern w:val="0"/>
          <w:sz w:val="24"/>
          <w:szCs w:val="24"/>
          <w:highlight w:val="none"/>
        </w:rPr>
        <w:t>进行</w:t>
      </w:r>
      <w:r>
        <w:rPr>
          <w:rFonts w:hAnsi="宋体"/>
          <w:kern w:val="0"/>
          <w:sz w:val="24"/>
          <w:szCs w:val="24"/>
          <w:highlight w:val="none"/>
        </w:rPr>
        <w:t>公开询价</w:t>
      </w:r>
      <w:r>
        <w:rPr>
          <w:rFonts w:hint="eastAsia"/>
          <w:kern w:val="0"/>
          <w:sz w:val="24"/>
          <w:szCs w:val="24"/>
          <w:highlight w:val="none"/>
        </w:rPr>
        <w:t>，现将有关事项公告如下：</w:t>
      </w:r>
    </w:p>
    <w:p w14:paraId="104DFCD2">
      <w:pPr>
        <w:widowControl/>
        <w:spacing w:line="360" w:lineRule="auto"/>
        <w:jc w:val="left"/>
        <w:rPr>
          <w:kern w:val="0"/>
          <w:sz w:val="24"/>
          <w:szCs w:val="24"/>
          <w:highlight w:val="none"/>
        </w:rPr>
      </w:pPr>
      <w:r>
        <w:rPr>
          <w:kern w:val="0"/>
          <w:sz w:val="24"/>
          <w:szCs w:val="24"/>
          <w:highlight w:val="none"/>
        </w:rPr>
        <w:t xml:space="preserve">1 </w:t>
      </w:r>
      <w:r>
        <w:rPr>
          <w:rFonts w:hAnsi="宋体"/>
          <w:kern w:val="0"/>
          <w:sz w:val="24"/>
          <w:szCs w:val="24"/>
          <w:highlight w:val="none"/>
        </w:rPr>
        <w:t>采购内容</w:t>
      </w:r>
      <w:r>
        <w:rPr>
          <w:rFonts w:hint="eastAsia" w:hAnsi="宋体"/>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229"/>
        <w:gridCol w:w="4394"/>
        <w:gridCol w:w="1488"/>
      </w:tblGrid>
      <w:tr w14:paraId="7A202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15F1CDE">
            <w:pPr>
              <w:jc w:val="center"/>
              <w:rPr>
                <w:rFonts w:ascii="宋体" w:hAnsi="宋体" w:cs="Arial"/>
                <w:sz w:val="24"/>
                <w:szCs w:val="24"/>
                <w:highlight w:val="none"/>
              </w:rPr>
            </w:pPr>
            <w:r>
              <w:rPr>
                <w:rFonts w:hint="eastAsia" w:ascii="宋体" w:hAnsi="宋体" w:cs="Arial"/>
                <w:sz w:val="24"/>
                <w:szCs w:val="24"/>
                <w:highlight w:val="none"/>
              </w:rPr>
              <w:t>序号</w:t>
            </w:r>
          </w:p>
        </w:tc>
        <w:tc>
          <w:tcPr>
            <w:tcW w:w="3229" w:type="dxa"/>
            <w:vAlign w:val="center"/>
          </w:tcPr>
          <w:p w14:paraId="4700BCA1">
            <w:pPr>
              <w:jc w:val="center"/>
              <w:rPr>
                <w:rFonts w:ascii="宋体" w:hAnsi="宋体" w:cs="Arial"/>
                <w:sz w:val="24"/>
                <w:szCs w:val="24"/>
                <w:highlight w:val="none"/>
              </w:rPr>
            </w:pPr>
            <w:r>
              <w:rPr>
                <w:rFonts w:hint="eastAsia" w:ascii="宋体" w:hAnsi="宋体" w:cs="Arial"/>
                <w:sz w:val="24"/>
                <w:szCs w:val="24"/>
                <w:highlight w:val="none"/>
              </w:rPr>
              <w:t>项目</w:t>
            </w:r>
          </w:p>
        </w:tc>
        <w:tc>
          <w:tcPr>
            <w:tcW w:w="4394" w:type="dxa"/>
            <w:vAlign w:val="center"/>
          </w:tcPr>
          <w:p w14:paraId="5ADB4B15">
            <w:pPr>
              <w:jc w:val="center"/>
              <w:rPr>
                <w:rFonts w:ascii="宋体" w:hAnsi="宋体" w:cs="Arial"/>
                <w:sz w:val="24"/>
                <w:szCs w:val="24"/>
                <w:highlight w:val="none"/>
              </w:rPr>
            </w:pPr>
            <w:r>
              <w:rPr>
                <w:rFonts w:hint="eastAsia" w:ascii="宋体" w:hAnsi="宋体" w:cs="Arial"/>
                <w:sz w:val="24"/>
                <w:szCs w:val="24"/>
                <w:highlight w:val="none"/>
              </w:rPr>
              <w:t>规格参数</w:t>
            </w:r>
          </w:p>
        </w:tc>
        <w:tc>
          <w:tcPr>
            <w:tcW w:w="1488" w:type="dxa"/>
            <w:vAlign w:val="center"/>
          </w:tcPr>
          <w:p w14:paraId="160BE571">
            <w:pPr>
              <w:jc w:val="center"/>
              <w:rPr>
                <w:rFonts w:ascii="宋体" w:hAnsi="宋体" w:cs="Arial"/>
                <w:sz w:val="24"/>
                <w:szCs w:val="24"/>
                <w:highlight w:val="none"/>
              </w:rPr>
            </w:pPr>
            <w:r>
              <w:rPr>
                <w:rFonts w:hint="eastAsia" w:ascii="宋体" w:hAnsi="宋体" w:cs="Arial"/>
                <w:sz w:val="24"/>
                <w:szCs w:val="24"/>
                <w:highlight w:val="none"/>
              </w:rPr>
              <w:t>数量</w:t>
            </w:r>
          </w:p>
        </w:tc>
      </w:tr>
      <w:tr w14:paraId="01DED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2AF9C507">
            <w:pPr>
              <w:jc w:val="center"/>
              <w:rPr>
                <w:rFonts w:ascii="宋体" w:hAnsi="宋体" w:cs="Arial"/>
                <w:sz w:val="24"/>
                <w:szCs w:val="24"/>
                <w:highlight w:val="none"/>
              </w:rPr>
            </w:pPr>
            <w:r>
              <w:rPr>
                <w:rFonts w:hint="eastAsia" w:ascii="宋体" w:hAnsi="宋体" w:cs="Arial"/>
                <w:sz w:val="24"/>
                <w:szCs w:val="24"/>
                <w:highlight w:val="none"/>
              </w:rPr>
              <w:t>1</w:t>
            </w:r>
          </w:p>
        </w:tc>
        <w:tc>
          <w:tcPr>
            <w:tcW w:w="3229" w:type="dxa"/>
            <w:vAlign w:val="center"/>
          </w:tcPr>
          <w:p w14:paraId="29FEF26F">
            <w:pPr>
              <w:jc w:val="center"/>
              <w:rPr>
                <w:rFonts w:hint="eastAsia" w:ascii="宋体" w:hAnsi="宋体" w:eastAsia="宋体" w:cs="Arial"/>
                <w:sz w:val="24"/>
                <w:szCs w:val="24"/>
                <w:highlight w:val="none"/>
                <w:lang w:eastAsia="zh-CN"/>
              </w:rPr>
            </w:pPr>
            <w:r>
              <w:rPr>
                <w:rFonts w:hint="eastAsia" w:ascii="宋体" w:hAnsi="宋体" w:cs="Arial"/>
                <w:sz w:val="24"/>
                <w:szCs w:val="24"/>
                <w:highlight w:val="none"/>
                <w:lang w:eastAsia="zh-CN"/>
              </w:rPr>
              <w:t>2025年</w:t>
            </w:r>
            <w:r>
              <w:rPr>
                <w:rFonts w:hint="eastAsia" w:ascii="宋体" w:hAnsi="宋体" w:cs="Arial"/>
                <w:sz w:val="24"/>
                <w:szCs w:val="24"/>
                <w:highlight w:val="none"/>
                <w:lang w:val="en-US" w:eastAsia="zh-CN"/>
              </w:rPr>
              <w:t>滁州轨道运营</w:t>
            </w:r>
            <w:r>
              <w:rPr>
                <w:rFonts w:hint="eastAsia" w:ascii="宋体" w:hAnsi="宋体" w:cs="Arial"/>
                <w:sz w:val="24"/>
                <w:szCs w:val="24"/>
                <w:highlight w:val="none"/>
                <w:lang w:eastAsia="zh-CN"/>
              </w:rPr>
              <w:t>计量器具采购项目（</w:t>
            </w:r>
            <w:r>
              <w:rPr>
                <w:rFonts w:hint="eastAsia" w:ascii="宋体" w:hAnsi="宋体" w:cs="Arial"/>
                <w:sz w:val="24"/>
                <w:szCs w:val="24"/>
                <w:highlight w:val="none"/>
                <w:lang w:val="en-US" w:eastAsia="zh-CN"/>
              </w:rPr>
              <w:t>三年框架</w:t>
            </w:r>
            <w:r>
              <w:rPr>
                <w:rFonts w:hint="eastAsia" w:ascii="宋体" w:hAnsi="宋体" w:cs="Arial"/>
                <w:sz w:val="24"/>
                <w:szCs w:val="24"/>
                <w:highlight w:val="none"/>
                <w:lang w:eastAsia="zh-CN"/>
              </w:rPr>
              <w:t>）</w:t>
            </w:r>
          </w:p>
        </w:tc>
        <w:tc>
          <w:tcPr>
            <w:tcW w:w="4394" w:type="dxa"/>
            <w:vAlign w:val="center"/>
          </w:tcPr>
          <w:p w14:paraId="4D832997">
            <w:pPr>
              <w:jc w:val="center"/>
              <w:rPr>
                <w:rFonts w:ascii="宋体" w:hAnsi="宋体" w:cs="Arial"/>
                <w:sz w:val="24"/>
                <w:szCs w:val="24"/>
                <w:highlight w:val="none"/>
              </w:rPr>
            </w:pPr>
            <w:r>
              <w:rPr>
                <w:rFonts w:hint="eastAsia" w:ascii="宋体" w:hAnsi="宋体" w:cs="Arial"/>
                <w:sz w:val="24"/>
                <w:szCs w:val="24"/>
                <w:highlight w:val="none"/>
              </w:rPr>
              <w:t>详细技术规格请参阅询价文件第三章“项目需求”</w:t>
            </w:r>
          </w:p>
        </w:tc>
        <w:tc>
          <w:tcPr>
            <w:tcW w:w="1488" w:type="dxa"/>
            <w:vAlign w:val="center"/>
          </w:tcPr>
          <w:p w14:paraId="5B10F56A">
            <w:pPr>
              <w:jc w:val="center"/>
              <w:rPr>
                <w:rFonts w:ascii="宋体" w:hAnsi="宋体" w:cs="Arial"/>
                <w:sz w:val="24"/>
                <w:szCs w:val="24"/>
                <w:highlight w:val="none"/>
              </w:rPr>
            </w:pPr>
            <w:r>
              <w:rPr>
                <w:rFonts w:hint="eastAsia" w:ascii="宋体" w:hAnsi="宋体" w:cs="Arial"/>
                <w:sz w:val="24"/>
                <w:szCs w:val="24"/>
                <w:highlight w:val="none"/>
              </w:rPr>
              <w:t>一批</w:t>
            </w:r>
          </w:p>
        </w:tc>
      </w:tr>
      <w:tr w14:paraId="0E8D1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427B0222">
            <w:pPr>
              <w:jc w:val="left"/>
              <w:rPr>
                <w:rFonts w:ascii="宋体" w:hAnsi="宋体" w:cs="Arial"/>
                <w:sz w:val="24"/>
                <w:szCs w:val="24"/>
                <w:highlight w:val="none"/>
              </w:rPr>
            </w:pPr>
            <w:r>
              <w:rPr>
                <w:rFonts w:hint="eastAsia" w:ascii="宋体" w:hAnsi="宋体" w:cs="Arial"/>
                <w:sz w:val="24"/>
                <w:szCs w:val="24"/>
                <w:highlight w:val="none"/>
              </w:rPr>
              <w:t>备注：</w:t>
            </w:r>
          </w:p>
          <w:p w14:paraId="0C32FAD5">
            <w:pPr>
              <w:jc w:val="left"/>
              <w:rPr>
                <w:rFonts w:ascii="宋体" w:hAnsi="宋体" w:cs="Arial"/>
                <w:sz w:val="24"/>
                <w:szCs w:val="24"/>
                <w:highlight w:val="none"/>
              </w:rPr>
            </w:pPr>
            <w:r>
              <w:rPr>
                <w:rFonts w:hint="eastAsia" w:ascii="宋体" w:hAnsi="宋体" w:cs="Arial"/>
                <w:sz w:val="24"/>
                <w:szCs w:val="24"/>
                <w:highlight w:val="none"/>
              </w:rPr>
              <w:t>（1）本项目需求数量均为</w:t>
            </w:r>
            <w:r>
              <w:rPr>
                <w:rFonts w:hint="eastAsia" w:ascii="宋体" w:hAnsi="宋体" w:cs="Arial"/>
                <w:b/>
                <w:bCs/>
                <w:sz w:val="24"/>
                <w:szCs w:val="24"/>
                <w:highlight w:val="none"/>
              </w:rPr>
              <w:t>预估用量，</w:t>
            </w:r>
            <w:r>
              <w:rPr>
                <w:rFonts w:hint="eastAsia" w:ascii="宋体" w:hAnsi="宋体" w:cs="Arial"/>
                <w:sz w:val="24"/>
                <w:szCs w:val="24"/>
                <w:highlight w:val="none"/>
              </w:rPr>
              <w:t>采购人保留对品类和需求数量进行更改的权利；</w:t>
            </w:r>
          </w:p>
          <w:p w14:paraId="5C792536">
            <w:pPr>
              <w:jc w:val="left"/>
              <w:rPr>
                <w:sz w:val="24"/>
                <w:szCs w:val="24"/>
                <w:highlight w:val="none"/>
              </w:rPr>
            </w:pPr>
            <w:r>
              <w:rPr>
                <w:rFonts w:hint="eastAsia" w:ascii="宋体" w:hAnsi="宋体" w:cs="Arial"/>
                <w:sz w:val="24"/>
                <w:szCs w:val="24"/>
                <w:highlight w:val="none"/>
              </w:rPr>
              <w:t>（2）合同形式及采购期：</w:t>
            </w:r>
            <w:r>
              <w:rPr>
                <w:rFonts w:hint="eastAsia" w:ascii="宋体" w:hAnsi="宋体" w:cs="Arial"/>
                <w:sz w:val="24"/>
                <w:szCs w:val="24"/>
                <w:highlight w:val="none"/>
                <w:lang w:val="en-US" w:eastAsia="zh-CN"/>
              </w:rPr>
              <w:t>三</w:t>
            </w:r>
            <w:r>
              <w:rPr>
                <w:rFonts w:hint="eastAsia" w:ascii="宋体" w:hAnsi="宋体" w:cs="Arial"/>
                <w:sz w:val="24"/>
                <w:szCs w:val="24"/>
                <w:highlight w:val="none"/>
              </w:rPr>
              <w:t>年期框架协议；</w:t>
            </w:r>
          </w:p>
          <w:p w14:paraId="20FE7985">
            <w:pPr>
              <w:jc w:val="left"/>
              <w:rPr>
                <w:rFonts w:ascii="宋体" w:hAnsi="宋体" w:cs="Arial"/>
                <w:sz w:val="24"/>
                <w:szCs w:val="24"/>
                <w:highlight w:val="none"/>
              </w:rPr>
            </w:pPr>
            <w:r>
              <w:rPr>
                <w:rFonts w:hint="eastAsia" w:ascii="宋体" w:hAnsi="宋体" w:cs="Arial"/>
                <w:sz w:val="24"/>
                <w:szCs w:val="24"/>
                <w:highlight w:val="none"/>
              </w:rPr>
              <w:t>（3）项目实施地点：安徽省滁州市。</w:t>
            </w:r>
          </w:p>
        </w:tc>
      </w:tr>
    </w:tbl>
    <w:p w14:paraId="6CA96DF9">
      <w:pPr>
        <w:widowControl/>
        <w:spacing w:line="360" w:lineRule="auto"/>
        <w:jc w:val="left"/>
        <w:rPr>
          <w:kern w:val="0"/>
          <w:sz w:val="24"/>
          <w:szCs w:val="24"/>
          <w:highlight w:val="none"/>
        </w:rPr>
      </w:pPr>
    </w:p>
    <w:p w14:paraId="1D4D5220">
      <w:pPr>
        <w:widowControl/>
        <w:spacing w:line="360" w:lineRule="auto"/>
        <w:jc w:val="left"/>
        <w:rPr>
          <w:kern w:val="0"/>
          <w:sz w:val="24"/>
          <w:szCs w:val="24"/>
          <w:highlight w:val="none"/>
        </w:rPr>
      </w:pPr>
      <w:r>
        <w:rPr>
          <w:kern w:val="0"/>
          <w:sz w:val="24"/>
          <w:szCs w:val="24"/>
          <w:highlight w:val="none"/>
        </w:rPr>
        <w:t>2</w:t>
      </w:r>
      <w:r>
        <w:rPr>
          <w:rFonts w:hint="eastAsia"/>
          <w:kern w:val="0"/>
          <w:sz w:val="24"/>
          <w:szCs w:val="24"/>
          <w:highlight w:val="none"/>
        </w:rPr>
        <w:t xml:space="preserve"> </w:t>
      </w:r>
      <w:r>
        <w:rPr>
          <w:rFonts w:hint="eastAsia" w:hAnsi="宋体"/>
          <w:kern w:val="0"/>
          <w:sz w:val="24"/>
          <w:szCs w:val="24"/>
          <w:highlight w:val="none"/>
        </w:rPr>
        <w:t>报价人</w:t>
      </w:r>
      <w:r>
        <w:rPr>
          <w:rFonts w:hAnsi="宋体"/>
          <w:kern w:val="0"/>
          <w:sz w:val="24"/>
          <w:szCs w:val="24"/>
          <w:highlight w:val="none"/>
        </w:rPr>
        <w:t>基本要求</w:t>
      </w:r>
    </w:p>
    <w:p w14:paraId="17919598">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highlight w:val="none"/>
        </w:rPr>
        <w:t xml:space="preserve">2.1 </w:t>
      </w:r>
      <w:r>
        <w:rPr>
          <w:rFonts w:ascii="Times New Roman" w:cs="Times New Roman"/>
          <w:highlight w:val="none"/>
        </w:rPr>
        <w:t>资格要求</w:t>
      </w:r>
      <w:r>
        <w:rPr>
          <w:rFonts w:hint="eastAsia" w:ascii="Times New Roman" w:cs="Times New Roman"/>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6CCE1092">
      <w:pPr>
        <w:pStyle w:val="16"/>
        <w:spacing w:before="0" w:beforeAutospacing="0" w:after="0" w:afterAutospacing="0" w:line="360" w:lineRule="auto"/>
        <w:ind w:left="420" w:hanging="420" w:hangingChars="175"/>
        <w:rPr>
          <w:rFonts w:ascii="Times New Roman" w:hAnsi="Times New Roman" w:cs="Times New Roman"/>
          <w:highlight w:val="none"/>
        </w:rPr>
      </w:pPr>
      <w:r>
        <w:rPr>
          <w:rFonts w:ascii="Times New Roman" w:hAnsi="Times New Roman" w:cs="Times New Roman"/>
          <w:highlight w:val="none"/>
        </w:rPr>
        <w:t xml:space="preserve">2.2 </w:t>
      </w:r>
      <w:r>
        <w:rPr>
          <w:rFonts w:ascii="Times New Roman" w:cs="Times New Roman"/>
          <w:highlight w:val="none"/>
        </w:rPr>
        <w:t>业绩要求：</w:t>
      </w:r>
      <w:r>
        <w:rPr>
          <w:rFonts w:hint="eastAsia" w:ascii="Times New Roman" w:cs="Times New Roman"/>
          <w:highlight w:val="none"/>
        </w:rPr>
        <w:t>报价人</w:t>
      </w:r>
      <w:r>
        <w:rPr>
          <w:rFonts w:ascii="Times New Roman" w:cs="Times New Roman"/>
          <w:highlight w:val="none"/>
        </w:rPr>
        <w:t>须</w:t>
      </w:r>
      <w:r>
        <w:rPr>
          <w:rFonts w:hint="eastAsia" w:ascii="Times New Roman" w:cs="Times New Roman"/>
          <w:highlight w:val="none"/>
        </w:rPr>
        <w:t>具有与本次采购相类似的供货经验，</w:t>
      </w:r>
      <w:r>
        <w:rPr>
          <w:rFonts w:ascii="Times New Roman" w:cs="Times New Roman"/>
          <w:highlight w:val="none"/>
        </w:rPr>
        <w:t>提供</w:t>
      </w:r>
      <w:r>
        <w:rPr>
          <w:rFonts w:hint="eastAsia" w:ascii="Times New Roman" w:hAnsi="Times New Roman" w:cs="Times New Roman"/>
          <w:highlight w:val="none"/>
        </w:rPr>
        <w:t>近三</w:t>
      </w:r>
      <w:r>
        <w:rPr>
          <w:rFonts w:hint="eastAsia" w:ascii="Times New Roman" w:cs="Times New Roman"/>
          <w:highlight w:val="none"/>
        </w:rPr>
        <w:t>年来</w:t>
      </w:r>
      <w:r>
        <w:rPr>
          <w:rFonts w:hint="eastAsia"/>
          <w:highlight w:val="none"/>
        </w:rPr>
        <w:t>的相关合同业绩</w:t>
      </w:r>
      <w:r>
        <w:rPr>
          <w:rFonts w:hint="eastAsia" w:ascii="Times New Roman" w:cs="Times New Roman"/>
          <w:highlight w:val="none"/>
        </w:rPr>
        <w:t>证明</w:t>
      </w:r>
      <w:r>
        <w:rPr>
          <w:rFonts w:ascii="Times New Roman" w:cs="Times New Roman"/>
          <w:highlight w:val="none"/>
        </w:rPr>
        <w:t>。</w:t>
      </w:r>
    </w:p>
    <w:p w14:paraId="25E9C733">
      <w:pPr>
        <w:pStyle w:val="16"/>
        <w:spacing w:before="0" w:beforeAutospacing="0" w:after="0" w:afterAutospacing="0" w:line="360" w:lineRule="auto"/>
        <w:ind w:left="420" w:hanging="420" w:hangingChars="175"/>
        <w:rPr>
          <w:rFonts w:ascii="Times New Roman" w:cs="Times New Roman"/>
          <w:highlight w:val="none"/>
        </w:rPr>
      </w:pPr>
      <w:r>
        <w:rPr>
          <w:rFonts w:ascii="Times New Roman" w:hAnsi="Times New Roman" w:cs="Times New Roman"/>
          <w:highlight w:val="none"/>
        </w:rPr>
        <w:t xml:space="preserve">2.3 </w:t>
      </w:r>
      <w:r>
        <w:rPr>
          <w:rFonts w:ascii="Times New Roman" w:cs="Times New Roman"/>
          <w:highlight w:val="none"/>
        </w:rPr>
        <w:t>财务与信誉要求</w:t>
      </w:r>
    </w:p>
    <w:p w14:paraId="322E1B8B">
      <w:pPr>
        <w:pStyle w:val="16"/>
        <w:spacing w:before="0" w:beforeAutospacing="0" w:after="0" w:afterAutospacing="0" w:line="360" w:lineRule="auto"/>
        <w:ind w:left="600" w:hanging="600" w:hangingChars="250"/>
        <w:rPr>
          <w:rFonts w:ascii="Times New Roman" w:cs="Times New Roman"/>
          <w:highlight w:val="none"/>
        </w:rPr>
      </w:pPr>
      <w:r>
        <w:rPr>
          <w:rFonts w:hint="eastAsia" w:ascii="Times New Roman" w:cs="Times New Roman"/>
          <w:highlight w:val="none"/>
        </w:rPr>
        <w:t>2.3.1 报价人</w:t>
      </w:r>
      <w:r>
        <w:rPr>
          <w:rFonts w:ascii="Times New Roman" w:cs="Times New Roman"/>
          <w:highlight w:val="none"/>
        </w:rPr>
        <w:t>的企业财务和经营状况良好，具备履行合同能力，无不良经营行为</w:t>
      </w:r>
      <w:r>
        <w:rPr>
          <w:rFonts w:hint="eastAsia" w:ascii="Times New Roman" w:cs="Times New Roman"/>
          <w:highlight w:val="none"/>
        </w:rPr>
        <w:t>，近三年（202</w:t>
      </w:r>
      <w:r>
        <w:rPr>
          <w:rFonts w:hint="eastAsia" w:ascii="Times New Roman" w:cs="Times New Roman"/>
          <w:highlight w:val="none"/>
          <w:lang w:val="en-US" w:eastAsia="zh-CN"/>
        </w:rPr>
        <w:t>2</w:t>
      </w:r>
      <w:r>
        <w:rPr>
          <w:rFonts w:hint="eastAsia" w:ascii="Times New Roman" w:cs="Times New Roman"/>
          <w:highlight w:val="none"/>
        </w:rPr>
        <w:t>-202</w:t>
      </w:r>
      <w:r>
        <w:rPr>
          <w:rFonts w:hint="eastAsia" w:ascii="Times New Roman" w:cs="Times New Roman"/>
          <w:highlight w:val="none"/>
          <w:lang w:val="en-US" w:eastAsia="zh-CN"/>
        </w:rPr>
        <w:t>4</w:t>
      </w:r>
      <w:r>
        <w:rPr>
          <w:rFonts w:hint="eastAsia" w:ascii="Times New Roman" w:cs="Times New Roman"/>
          <w:highlight w:val="none"/>
        </w:rPr>
        <w:t>年）未处于财产被接管、冻结、破产状态，没有处于投标禁入期。</w:t>
      </w:r>
    </w:p>
    <w:p w14:paraId="7158F2FB">
      <w:pPr>
        <w:pStyle w:val="16"/>
        <w:spacing w:before="0" w:beforeAutospacing="0" w:after="0" w:afterAutospacing="0" w:line="360" w:lineRule="auto"/>
        <w:ind w:left="600" w:hanging="600" w:hangingChars="250"/>
        <w:rPr>
          <w:rFonts w:ascii="Arial" w:hAnsi="Arial" w:cs="Arial"/>
          <w:szCs w:val="21"/>
          <w:highlight w:val="none"/>
        </w:rPr>
      </w:pPr>
      <w:r>
        <w:rPr>
          <w:rFonts w:hint="eastAsia" w:ascii="Times New Roman" w:cs="Times New Roman"/>
          <w:highlight w:val="none"/>
        </w:rPr>
        <w:t xml:space="preserve">2.3.2 </w:t>
      </w:r>
      <w:r>
        <w:rPr>
          <w:rFonts w:hint="eastAsia"/>
          <w:szCs w:val="21"/>
          <w:highlight w:val="none"/>
        </w:rPr>
        <w:t>本项目报价截止时，在全国企业信用信息公示系统（www.gsxt.gov.cn）中未被列入严重违法失信企业名单；在“信用中国”网站（www.creditchina.gov.cn）未被列入失信被执行人名单；在“滁州市公共资源交易中心”网站（ggzy.chuzhou.gov.cn）未被列入违法违规名单。</w:t>
      </w:r>
    </w:p>
    <w:p w14:paraId="30B4DDF6">
      <w:pPr>
        <w:pStyle w:val="16"/>
        <w:spacing w:before="0" w:beforeAutospacing="0" w:after="0" w:afterAutospacing="0" w:line="360" w:lineRule="auto"/>
        <w:ind w:left="420" w:hanging="420" w:hangingChars="175"/>
        <w:rPr>
          <w:szCs w:val="21"/>
          <w:highlight w:val="none"/>
        </w:rPr>
      </w:pPr>
      <w:r>
        <w:rPr>
          <w:rFonts w:hint="eastAsia" w:ascii="Times New Roman" w:hAnsi="Times New Roman" w:cs="Times New Roman"/>
          <w:highlight w:val="none"/>
        </w:rPr>
        <w:t xml:space="preserve">2.4 </w:t>
      </w:r>
      <w:r>
        <w:rPr>
          <w:rFonts w:hint="eastAsia"/>
          <w:szCs w:val="21"/>
          <w:highlight w:val="none"/>
        </w:rPr>
        <w:t>本项目</w:t>
      </w:r>
      <w:r>
        <w:rPr>
          <w:rFonts w:hint="eastAsia"/>
          <w:szCs w:val="21"/>
          <w:highlight w:val="none"/>
          <w:u w:val="single"/>
        </w:rPr>
        <w:t>不接受</w:t>
      </w:r>
      <w:r>
        <w:rPr>
          <w:rFonts w:hint="eastAsia"/>
          <w:szCs w:val="21"/>
          <w:highlight w:val="none"/>
        </w:rPr>
        <w:t>联合体报价。</w:t>
      </w:r>
    </w:p>
    <w:p w14:paraId="12F08139">
      <w:pPr>
        <w:pStyle w:val="16"/>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2.5 报价人之间存在下列情形之一的，不得同时参与本项目报价：</w:t>
      </w:r>
    </w:p>
    <w:p w14:paraId="71DAD859">
      <w:pPr>
        <w:pStyle w:val="16"/>
        <w:spacing w:before="0" w:beforeAutospacing="0" w:after="0" w:afterAutospacing="0" w:line="360" w:lineRule="auto"/>
        <w:ind w:left="360" w:hanging="360"/>
        <w:rPr>
          <w:rFonts w:ascii="Times New Roman" w:hAnsi="Times New Roman" w:cs="Times New Roman"/>
          <w:highlight w:val="none"/>
        </w:rPr>
      </w:pPr>
      <w:r>
        <w:rPr>
          <w:rFonts w:hint="eastAsia" w:ascii="Times New Roman" w:hAnsi="Times New Roman" w:cs="Times New Roman"/>
          <w:highlight w:val="none"/>
        </w:rPr>
        <w:t>2.5.1 法定代表人为同一人；</w:t>
      </w:r>
    </w:p>
    <w:p w14:paraId="48D741A3">
      <w:pPr>
        <w:pStyle w:val="16"/>
        <w:spacing w:before="0" w:beforeAutospacing="0" w:after="0" w:afterAutospacing="0" w:line="360" w:lineRule="auto"/>
        <w:ind w:left="360" w:hanging="360"/>
        <w:rPr>
          <w:rFonts w:ascii="Times New Roman" w:hAnsi="Times New Roman" w:cs="Times New Roman"/>
          <w:highlight w:val="none"/>
        </w:rPr>
      </w:pPr>
      <w:r>
        <w:rPr>
          <w:rFonts w:hint="eastAsia" w:ascii="Times New Roman" w:hAnsi="Times New Roman" w:cs="Times New Roman"/>
          <w:highlight w:val="none"/>
        </w:rPr>
        <w:t>2.5.2 报价人为集团公司与全资子公司或控股子公司的关系（包括直接控股和间接控股的情形）。</w:t>
      </w:r>
    </w:p>
    <w:p w14:paraId="1857B84A">
      <w:pPr>
        <w:pStyle w:val="16"/>
        <w:spacing w:before="0" w:beforeAutospacing="0" w:after="0" w:afterAutospacing="0" w:line="360" w:lineRule="auto"/>
        <w:ind w:left="420" w:hanging="420" w:hangingChars="175"/>
        <w:rPr>
          <w:rFonts w:ascii="Times New Roman" w:cs="Times New Roman"/>
          <w:highlight w:val="none"/>
        </w:rPr>
      </w:pPr>
      <w:r>
        <w:rPr>
          <w:rFonts w:hint="eastAsia" w:ascii="Times New Roman" w:cs="Times New Roman"/>
          <w:highlight w:val="none"/>
        </w:rPr>
        <w:t>3</w:t>
      </w:r>
      <w:r>
        <w:rPr>
          <w:rFonts w:ascii="Times New Roman" w:cs="Times New Roman"/>
          <w:highlight w:val="none"/>
        </w:rPr>
        <w:t xml:space="preserve"> </w:t>
      </w:r>
      <w:r>
        <w:rPr>
          <w:rFonts w:hint="eastAsia" w:ascii="Times New Roman" w:cs="Times New Roman"/>
          <w:highlight w:val="none"/>
        </w:rPr>
        <w:t>项目报名及询价文件获取方式</w:t>
      </w:r>
    </w:p>
    <w:p w14:paraId="0712140F">
      <w:pPr>
        <w:widowControl/>
        <w:spacing w:line="360" w:lineRule="auto"/>
        <w:ind w:left="425" w:hanging="424" w:hangingChars="177"/>
        <w:jc w:val="left"/>
        <w:rPr>
          <w:rFonts w:hAnsi="宋体"/>
          <w:kern w:val="0"/>
          <w:sz w:val="24"/>
          <w:szCs w:val="24"/>
          <w:highlight w:val="none"/>
        </w:rPr>
      </w:pPr>
      <w:r>
        <w:rPr>
          <w:sz w:val="24"/>
          <w:szCs w:val="24"/>
          <w:highlight w:val="none"/>
        </w:rPr>
        <w:t>3.1</w:t>
      </w:r>
      <w:r>
        <w:rPr>
          <w:rFonts w:hAnsi="宋体"/>
          <w:kern w:val="0"/>
          <w:sz w:val="24"/>
          <w:szCs w:val="24"/>
          <w:highlight w:val="none"/>
        </w:rPr>
        <w:t xml:space="preserve"> </w:t>
      </w:r>
      <w:r>
        <w:rPr>
          <w:rFonts w:hint="eastAsia" w:hAnsi="宋体"/>
          <w:kern w:val="0"/>
          <w:sz w:val="24"/>
          <w:szCs w:val="24"/>
          <w:highlight w:val="none"/>
        </w:rPr>
        <w:t>本次采购公告在滁宁城铁官网http：//www.czctgs.cn；中国采购与招标网http：//chinabidding.com.cn；中国招投标网http：//www.infobidding.com上登载，请登录上述网站浏览公告及附件的详细内容（如有修改、补充，以滁宁城铁官网http：//www.czctgs.cn的更新内容为准）。</w:t>
      </w:r>
    </w:p>
    <w:p w14:paraId="52186783">
      <w:pPr>
        <w:widowControl/>
        <w:spacing w:line="360" w:lineRule="auto"/>
        <w:ind w:left="425" w:hanging="424" w:hangingChars="177"/>
        <w:jc w:val="left"/>
        <w:rPr>
          <w:sz w:val="24"/>
          <w:szCs w:val="24"/>
          <w:highlight w:val="none"/>
        </w:rPr>
      </w:pPr>
      <w:r>
        <w:rPr>
          <w:rFonts w:hint="eastAsia"/>
          <w:sz w:val="24"/>
          <w:szCs w:val="24"/>
          <w:highlight w:val="none"/>
        </w:rPr>
        <w:t>3.2 本项目报名时间：</w:t>
      </w:r>
      <w:r>
        <w:rPr>
          <w:sz w:val="24"/>
          <w:szCs w:val="24"/>
          <w:highlight w:val="none"/>
        </w:rPr>
        <w:t>自</w:t>
      </w:r>
      <w:r>
        <w:rPr>
          <w:sz w:val="24"/>
          <w:szCs w:val="24"/>
          <w:highlight w:val="none"/>
          <w:u w:val="single"/>
        </w:rPr>
        <w:t>202</w:t>
      </w:r>
      <w:r>
        <w:rPr>
          <w:rFonts w:hint="eastAsia"/>
          <w:sz w:val="24"/>
          <w:szCs w:val="24"/>
          <w:highlight w:val="none"/>
          <w:u w:val="single"/>
          <w:lang w:val="en-US" w:eastAsia="zh-CN"/>
        </w:rPr>
        <w:t>5</w:t>
      </w:r>
      <w:r>
        <w:rPr>
          <w:sz w:val="24"/>
          <w:szCs w:val="24"/>
          <w:highlight w:val="none"/>
        </w:rPr>
        <w:t>年</w:t>
      </w:r>
      <w:r>
        <w:rPr>
          <w:rFonts w:hint="eastAsia"/>
          <w:sz w:val="24"/>
          <w:szCs w:val="24"/>
          <w:highlight w:val="none"/>
          <w:u w:val="single"/>
        </w:rPr>
        <w:t xml:space="preserve"> </w:t>
      </w:r>
      <w:r>
        <w:rPr>
          <w:rFonts w:hint="eastAsia"/>
          <w:sz w:val="24"/>
          <w:szCs w:val="24"/>
          <w:highlight w:val="none"/>
          <w:u w:val="single"/>
          <w:lang w:val="en-US" w:eastAsia="zh-CN"/>
        </w:rPr>
        <w:t>7</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18</w:t>
      </w:r>
      <w:r>
        <w:rPr>
          <w:sz w:val="24"/>
          <w:szCs w:val="24"/>
          <w:highlight w:val="none"/>
        </w:rPr>
        <w:t>日起至</w:t>
      </w:r>
      <w:r>
        <w:rPr>
          <w:sz w:val="24"/>
          <w:szCs w:val="24"/>
          <w:highlight w:val="none"/>
          <w:u w:val="single"/>
        </w:rPr>
        <w:t>202</w:t>
      </w:r>
      <w:r>
        <w:rPr>
          <w:rFonts w:hint="eastAsia"/>
          <w:sz w:val="24"/>
          <w:szCs w:val="24"/>
          <w:highlight w:val="none"/>
          <w:u w:val="single"/>
          <w:lang w:val="en-US" w:eastAsia="zh-CN"/>
        </w:rPr>
        <w:t>5</w:t>
      </w:r>
      <w:r>
        <w:rPr>
          <w:sz w:val="24"/>
          <w:szCs w:val="24"/>
          <w:highlight w:val="none"/>
        </w:rPr>
        <w:t>年</w:t>
      </w:r>
      <w:r>
        <w:rPr>
          <w:rFonts w:hint="eastAsia"/>
          <w:sz w:val="24"/>
          <w:szCs w:val="24"/>
          <w:highlight w:val="none"/>
          <w:u w:val="single"/>
        </w:rPr>
        <w:t xml:space="preserve"> </w:t>
      </w:r>
      <w:r>
        <w:rPr>
          <w:rFonts w:hint="eastAsia"/>
          <w:sz w:val="24"/>
          <w:szCs w:val="24"/>
          <w:highlight w:val="none"/>
          <w:u w:val="single"/>
          <w:lang w:val="en-US" w:eastAsia="zh-CN"/>
        </w:rPr>
        <w:t>7</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24</w:t>
      </w:r>
      <w:r>
        <w:rPr>
          <w:rFonts w:hint="eastAsia"/>
          <w:sz w:val="24"/>
          <w:szCs w:val="24"/>
          <w:highlight w:val="none"/>
          <w:u w:val="single"/>
        </w:rPr>
        <w:t xml:space="preserve"> </w:t>
      </w:r>
      <w:r>
        <w:rPr>
          <w:sz w:val="24"/>
          <w:szCs w:val="24"/>
          <w:highlight w:val="none"/>
        </w:rPr>
        <w:t>日17</w:t>
      </w:r>
      <w:r>
        <w:rPr>
          <w:rFonts w:hint="eastAsia"/>
          <w:sz w:val="24"/>
          <w:szCs w:val="24"/>
          <w:highlight w:val="none"/>
        </w:rPr>
        <w:t>：</w:t>
      </w:r>
      <w:r>
        <w:rPr>
          <w:sz w:val="24"/>
          <w:szCs w:val="24"/>
          <w:highlight w:val="none"/>
        </w:rPr>
        <w:t>3</w:t>
      </w:r>
      <w:r>
        <w:rPr>
          <w:rFonts w:hint="eastAsia"/>
          <w:sz w:val="24"/>
          <w:szCs w:val="24"/>
          <w:highlight w:val="none"/>
        </w:rPr>
        <w:t>0</w:t>
      </w:r>
      <w:r>
        <w:rPr>
          <w:sz w:val="24"/>
          <w:szCs w:val="24"/>
          <w:highlight w:val="none"/>
        </w:rPr>
        <w:t>止</w:t>
      </w:r>
      <w:r>
        <w:rPr>
          <w:rFonts w:hint="eastAsia"/>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5D12C7A6">
      <w:pPr>
        <w:pStyle w:val="16"/>
        <w:spacing w:before="0" w:beforeAutospacing="0" w:after="0" w:afterAutospacing="0" w:line="360" w:lineRule="auto"/>
        <w:ind w:left="420" w:hanging="420" w:hangingChars="175"/>
        <w:rPr>
          <w:rFonts w:ascii="Times New Roman" w:cs="Times New Roman"/>
          <w:highlight w:val="none"/>
        </w:rPr>
      </w:pPr>
      <w:r>
        <w:rPr>
          <w:rFonts w:ascii="Times New Roman" w:cs="Times New Roman"/>
          <w:highlight w:val="none"/>
        </w:rPr>
        <w:t>3.</w:t>
      </w:r>
      <w:r>
        <w:rPr>
          <w:rFonts w:hint="eastAsia" w:ascii="Times New Roman" w:cs="Times New Roman"/>
          <w:highlight w:val="none"/>
        </w:rPr>
        <w:t>3</w:t>
      </w:r>
      <w:r>
        <w:rPr>
          <w:rFonts w:ascii="Times New Roman" w:cs="Times New Roman"/>
          <w:highlight w:val="none"/>
        </w:rPr>
        <w:t xml:space="preserve"> </w:t>
      </w:r>
      <w:r>
        <w:rPr>
          <w:rFonts w:hint="eastAsia" w:ascii="Times New Roman" w:cs="Times New Roman"/>
          <w:highlight w:val="none"/>
        </w:rPr>
        <w:t>询价文件获取方式：网上下载。</w:t>
      </w:r>
    </w:p>
    <w:p w14:paraId="56A3436B">
      <w:pPr>
        <w:pStyle w:val="16"/>
        <w:spacing w:before="0" w:beforeAutospacing="0" w:after="0" w:afterAutospacing="0" w:line="360" w:lineRule="auto"/>
        <w:ind w:left="420" w:hanging="420" w:hangingChars="175"/>
        <w:rPr>
          <w:rFonts w:ascii="Times New Roman" w:cs="Times New Roman"/>
          <w:highlight w:val="none"/>
        </w:rPr>
      </w:pPr>
      <w:r>
        <w:rPr>
          <w:rFonts w:hint="eastAsia" w:ascii="Times New Roman" w:cs="Times New Roman"/>
          <w:highlight w:val="none"/>
        </w:rPr>
        <w:t xml:space="preserve">3.4 </w:t>
      </w:r>
      <w:r>
        <w:rPr>
          <w:rFonts w:ascii="Times New Roman" w:cs="Times New Roman"/>
          <w:highlight w:val="none"/>
        </w:rPr>
        <w:t>报价人如对此项目有疑问需要澄清，须在报价截止</w:t>
      </w:r>
      <w:r>
        <w:rPr>
          <w:rFonts w:hint="eastAsia" w:ascii="Times New Roman" w:cs="Times New Roman"/>
          <w:highlight w:val="none"/>
        </w:rPr>
        <w:t>日</w:t>
      </w:r>
      <w:r>
        <w:rPr>
          <w:rFonts w:hint="eastAsia" w:ascii="Times New Roman" w:cs="Times New Roman"/>
          <w:highlight w:val="none"/>
          <w:u w:val="single"/>
        </w:rPr>
        <w:t>3</w:t>
      </w:r>
      <w:r>
        <w:rPr>
          <w:rFonts w:hint="eastAsia" w:ascii="Times New Roman" w:cs="Times New Roman"/>
          <w:highlight w:val="none"/>
        </w:rPr>
        <w:t>个工作日</w:t>
      </w:r>
      <w:r>
        <w:rPr>
          <w:rFonts w:ascii="Times New Roman" w:cs="Times New Roman"/>
          <w:highlight w:val="none"/>
        </w:rPr>
        <w:t>前</w:t>
      </w:r>
      <w:r>
        <w:rPr>
          <w:rFonts w:hint="eastAsia" w:ascii="Times New Roman" w:cs="Times New Roman"/>
          <w:highlight w:val="none"/>
        </w:rPr>
        <w:t>将需要</w:t>
      </w:r>
      <w:r>
        <w:rPr>
          <w:rFonts w:ascii="Times New Roman" w:cs="Times New Roman"/>
          <w:highlight w:val="none"/>
        </w:rPr>
        <w:t>澄清的问题以书面方式递交给</w:t>
      </w:r>
      <w:r>
        <w:rPr>
          <w:rFonts w:hint="eastAsia" w:ascii="Times New Roman" w:cs="Times New Roman"/>
          <w:highlight w:val="none"/>
        </w:rPr>
        <w:t>采购人</w:t>
      </w:r>
      <w:r>
        <w:rPr>
          <w:rFonts w:ascii="Times New Roman" w:cs="Times New Roman"/>
          <w:highlight w:val="none"/>
        </w:rPr>
        <w:t>，</w:t>
      </w:r>
      <w:r>
        <w:rPr>
          <w:rFonts w:hint="eastAsia" w:ascii="Times New Roman" w:cs="Times New Roman"/>
          <w:highlight w:val="none"/>
        </w:rPr>
        <w:t>采购人</w:t>
      </w:r>
      <w:r>
        <w:rPr>
          <w:rFonts w:ascii="Times New Roman" w:cs="Times New Roman"/>
          <w:highlight w:val="none"/>
        </w:rPr>
        <w:t>统一将澄清文件发给本项目的报价人</w:t>
      </w:r>
      <w:r>
        <w:rPr>
          <w:rFonts w:hint="eastAsia" w:ascii="Times New Roman" w:cs="Times New Roman"/>
          <w:highlight w:val="none"/>
        </w:rPr>
        <w:t>。</w:t>
      </w:r>
    </w:p>
    <w:p w14:paraId="61C26017">
      <w:pPr>
        <w:pStyle w:val="16"/>
        <w:spacing w:before="0" w:beforeAutospacing="0" w:after="0" w:afterAutospacing="0" w:line="360" w:lineRule="auto"/>
        <w:ind w:left="149" w:hanging="148" w:hangingChars="62"/>
        <w:rPr>
          <w:rFonts w:ascii="Times New Roman" w:cs="Times New Roman"/>
          <w:highlight w:val="none"/>
        </w:rPr>
      </w:pPr>
      <w:r>
        <w:rPr>
          <w:rFonts w:hint="eastAsia" w:ascii="Times New Roman" w:cs="Times New Roman"/>
          <w:highlight w:val="none"/>
        </w:rPr>
        <w:t>4</w:t>
      </w:r>
      <w:r>
        <w:rPr>
          <w:rFonts w:ascii="Times New Roman" w:cs="Times New Roman"/>
          <w:highlight w:val="none"/>
        </w:rPr>
        <w:t xml:space="preserve"> 报价</w:t>
      </w:r>
      <w:r>
        <w:rPr>
          <w:rFonts w:hint="eastAsia" w:ascii="Times New Roman" w:cs="Times New Roman"/>
          <w:highlight w:val="none"/>
        </w:rPr>
        <w:t>截止</w:t>
      </w:r>
      <w:r>
        <w:rPr>
          <w:rFonts w:ascii="Times New Roman" w:cs="Times New Roman"/>
          <w:highlight w:val="none"/>
        </w:rPr>
        <w:t>时间</w:t>
      </w:r>
      <w:r>
        <w:rPr>
          <w:rFonts w:hint="eastAsia" w:ascii="Times New Roman" w:cs="Times New Roman"/>
          <w:highlight w:val="none"/>
        </w:rPr>
        <w:t>：</w:t>
      </w:r>
      <w:r>
        <w:rPr>
          <w:sz w:val="24"/>
          <w:szCs w:val="24"/>
          <w:highlight w:val="none"/>
          <w:u w:val="single"/>
        </w:rPr>
        <w:t>202</w:t>
      </w:r>
      <w:r>
        <w:rPr>
          <w:rFonts w:hint="eastAsia"/>
          <w:sz w:val="24"/>
          <w:szCs w:val="24"/>
          <w:highlight w:val="none"/>
          <w:u w:val="single"/>
          <w:lang w:val="en-US" w:eastAsia="zh-CN"/>
        </w:rPr>
        <w:t>5</w:t>
      </w:r>
      <w:r>
        <w:rPr>
          <w:sz w:val="24"/>
          <w:szCs w:val="24"/>
          <w:highlight w:val="none"/>
        </w:rPr>
        <w:t>年</w:t>
      </w:r>
      <w:r>
        <w:rPr>
          <w:rFonts w:hint="eastAsia"/>
          <w:sz w:val="24"/>
          <w:szCs w:val="24"/>
          <w:highlight w:val="none"/>
          <w:u w:val="single"/>
        </w:rPr>
        <w:t xml:space="preserve"> </w:t>
      </w:r>
      <w:r>
        <w:rPr>
          <w:rFonts w:hint="eastAsia"/>
          <w:sz w:val="24"/>
          <w:szCs w:val="24"/>
          <w:highlight w:val="none"/>
          <w:u w:val="single"/>
          <w:lang w:val="en-US" w:eastAsia="zh-CN"/>
        </w:rPr>
        <w:t>7</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31</w:t>
      </w:r>
      <w:r>
        <w:rPr>
          <w:rFonts w:hint="eastAsia"/>
          <w:sz w:val="24"/>
          <w:szCs w:val="24"/>
          <w:highlight w:val="none"/>
          <w:u w:val="single"/>
        </w:rPr>
        <w:t xml:space="preserve"> </w:t>
      </w:r>
      <w:r>
        <w:rPr>
          <w:sz w:val="24"/>
          <w:szCs w:val="24"/>
          <w:highlight w:val="none"/>
        </w:rPr>
        <w:t>日</w:t>
      </w:r>
      <w:r>
        <w:rPr>
          <w:rFonts w:ascii="Times New Roman" w:hAnsi="Times New Roman" w:cs="Times New Roman"/>
          <w:highlight w:val="none"/>
        </w:rPr>
        <w:t>14</w:t>
      </w:r>
      <w:r>
        <w:rPr>
          <w:rFonts w:hint="eastAsia" w:ascii="Times New Roman" w:hAnsi="Times New Roman" w:cs="Times New Roman"/>
          <w:highlight w:val="none"/>
        </w:rPr>
        <w:t>：</w:t>
      </w:r>
      <w:r>
        <w:rPr>
          <w:rFonts w:ascii="Times New Roman" w:hAnsi="Times New Roman" w:cs="Times New Roman"/>
          <w:highlight w:val="none"/>
        </w:rPr>
        <w:t>3</w:t>
      </w:r>
      <w:r>
        <w:rPr>
          <w:rFonts w:hint="eastAsia" w:ascii="Times New Roman" w:hAnsi="Times New Roman" w:cs="Times New Roman"/>
          <w:highlight w:val="none"/>
        </w:rPr>
        <w:t>0，报价文件送达的时间以采购人收到时间为准</w:t>
      </w:r>
      <w:r>
        <w:rPr>
          <w:rFonts w:ascii="Times New Roman" w:cs="Times New Roman"/>
          <w:highlight w:val="none"/>
        </w:rPr>
        <w:t>。</w:t>
      </w:r>
    </w:p>
    <w:p w14:paraId="0B474301">
      <w:pPr>
        <w:pStyle w:val="16"/>
        <w:spacing w:before="0" w:beforeAutospacing="0" w:after="0" w:afterAutospacing="0" w:line="360" w:lineRule="auto"/>
        <w:ind w:left="149" w:hanging="148" w:hangingChars="62"/>
        <w:rPr>
          <w:rFonts w:ascii="Times New Roman" w:cs="Times New Roman"/>
          <w:highlight w:val="none"/>
        </w:rPr>
      </w:pPr>
      <w:r>
        <w:rPr>
          <w:rFonts w:hint="eastAsia" w:ascii="Times New Roman" w:cs="Times New Roman"/>
          <w:highlight w:val="none"/>
        </w:rPr>
        <w:t>5 报价文件送交地点：请送至</w:t>
      </w:r>
      <w:r>
        <w:rPr>
          <w:rFonts w:hint="eastAsia" w:ascii="Times New Roman" w:cs="Times New Roman"/>
          <w:highlight w:val="none"/>
          <w:u w:val="single"/>
        </w:rPr>
        <w:t>安徽省滁州市南谯区徽州路701号滁宁城铁控制中心516室</w:t>
      </w:r>
      <w:r>
        <w:rPr>
          <w:rFonts w:hint="eastAsia" w:ascii="Times New Roman" w:cs="Times New Roman"/>
          <w:highlight w:val="none"/>
        </w:rPr>
        <w:t>。</w:t>
      </w:r>
    </w:p>
    <w:p w14:paraId="20F71D34">
      <w:pPr>
        <w:pStyle w:val="16"/>
        <w:widowControl w:val="0"/>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6</w:t>
      </w:r>
      <w:r>
        <w:rPr>
          <w:rFonts w:ascii="Times New Roman" w:hAnsi="Times New Roman" w:cs="Times New Roman"/>
          <w:highlight w:val="none"/>
        </w:rPr>
        <w:t xml:space="preserve"> </w:t>
      </w:r>
      <w:r>
        <w:rPr>
          <w:rFonts w:hint="eastAsia" w:ascii="Times New Roman" w:hAnsi="Times New Roman" w:cs="Times New Roman"/>
          <w:highlight w:val="none"/>
        </w:rPr>
        <w:t>报价保证金</w:t>
      </w:r>
    </w:p>
    <w:p w14:paraId="6DFF3BB4">
      <w:pPr>
        <w:pStyle w:val="16"/>
        <w:widowControl w:val="0"/>
        <w:spacing w:before="0" w:beforeAutospacing="0" w:after="0" w:afterAutospacing="0" w:line="360" w:lineRule="auto"/>
        <w:ind w:left="283" w:leftChars="135" w:firstLine="480" w:firstLineChars="200"/>
        <w:rPr>
          <w:rFonts w:ascii="Times New Roman" w:hAnsi="Times New Roman" w:cs="Times New Roman"/>
          <w:highlight w:val="none"/>
        </w:rPr>
      </w:pPr>
      <w:r>
        <w:rPr>
          <w:rFonts w:hint="eastAsia" w:ascii="Times New Roman" w:cs="Times New Roman"/>
          <w:highlight w:val="none"/>
        </w:rPr>
        <w:t>本项目报价保证金为人民币</w:t>
      </w:r>
      <w:r>
        <w:rPr>
          <w:rFonts w:hint="eastAsia" w:ascii="Times New Roman" w:cs="Times New Roman"/>
          <w:b/>
          <w:highlight w:val="none"/>
          <w:u w:val="single"/>
          <w:lang w:val="en-US" w:eastAsia="zh-CN"/>
        </w:rPr>
        <w:t>柒佰</w:t>
      </w:r>
      <w:r>
        <w:rPr>
          <w:rFonts w:hint="eastAsia" w:ascii="Times New Roman" w:cs="Times New Roman"/>
          <w:b/>
          <w:highlight w:val="none"/>
          <w:u w:val="single"/>
        </w:rPr>
        <w:t>元整</w:t>
      </w:r>
      <w:r>
        <w:rPr>
          <w:rFonts w:hint="eastAsia" w:ascii="Times New Roman" w:cs="Times New Roman"/>
          <w:highlight w:val="none"/>
        </w:rPr>
        <w:t>。报价人的报价保证金必须在</w:t>
      </w:r>
      <w:r>
        <w:rPr>
          <w:sz w:val="24"/>
          <w:szCs w:val="24"/>
          <w:highlight w:val="none"/>
          <w:u w:val="single"/>
        </w:rPr>
        <w:t>202</w:t>
      </w:r>
      <w:r>
        <w:rPr>
          <w:rFonts w:hint="eastAsia"/>
          <w:sz w:val="24"/>
          <w:szCs w:val="24"/>
          <w:highlight w:val="none"/>
          <w:u w:val="single"/>
          <w:lang w:val="en-US" w:eastAsia="zh-CN"/>
        </w:rPr>
        <w:t>5</w:t>
      </w:r>
      <w:r>
        <w:rPr>
          <w:sz w:val="24"/>
          <w:szCs w:val="24"/>
          <w:highlight w:val="none"/>
        </w:rPr>
        <w:t>年</w:t>
      </w:r>
      <w:r>
        <w:rPr>
          <w:rFonts w:hint="eastAsia"/>
          <w:sz w:val="24"/>
          <w:szCs w:val="24"/>
          <w:highlight w:val="none"/>
          <w:u w:val="single"/>
          <w:lang w:val="en-US" w:eastAsia="zh-CN"/>
        </w:rPr>
        <w:t xml:space="preserve"> 7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31</w:t>
      </w:r>
      <w:r>
        <w:rPr>
          <w:rFonts w:hint="eastAsia"/>
          <w:sz w:val="24"/>
          <w:szCs w:val="24"/>
          <w:highlight w:val="none"/>
          <w:u w:val="single"/>
        </w:rPr>
        <w:t xml:space="preserve"> </w:t>
      </w:r>
      <w:r>
        <w:rPr>
          <w:sz w:val="24"/>
          <w:szCs w:val="24"/>
          <w:highlight w:val="none"/>
        </w:rPr>
        <w:t>日</w:t>
      </w:r>
      <w:r>
        <w:rPr>
          <w:rFonts w:hint="eastAsia" w:ascii="Times New Roman" w:cs="Times New Roman"/>
          <w:highlight w:val="none"/>
        </w:rPr>
        <w:t>1</w:t>
      </w:r>
      <w:r>
        <w:rPr>
          <w:rFonts w:ascii="Times New Roman" w:cs="Times New Roman"/>
          <w:highlight w:val="none"/>
        </w:rPr>
        <w:t>4</w:t>
      </w:r>
      <w:r>
        <w:rPr>
          <w:rFonts w:hint="eastAsia" w:ascii="Times New Roman" w:cs="Times New Roman"/>
          <w:highlight w:val="none"/>
        </w:rPr>
        <w:t>：</w:t>
      </w:r>
      <w:r>
        <w:rPr>
          <w:rFonts w:ascii="Times New Roman" w:cs="Times New Roman"/>
          <w:highlight w:val="none"/>
        </w:rPr>
        <w:t>3</w:t>
      </w:r>
      <w:r>
        <w:rPr>
          <w:rFonts w:hint="eastAsia" w:ascii="Times New Roman" w:cs="Times New Roman"/>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5FA77BE9">
      <w:pPr>
        <w:pStyle w:val="16"/>
        <w:spacing w:before="0" w:beforeAutospacing="0" w:after="0" w:afterAutospacing="0" w:line="360" w:lineRule="auto"/>
        <w:ind w:left="283" w:leftChars="135" w:firstLine="480" w:firstLineChars="200"/>
        <w:rPr>
          <w:rFonts w:ascii="Times New Roman" w:hAnsi="Times New Roman" w:cs="Times New Roman"/>
          <w:highlight w:val="none"/>
        </w:rPr>
      </w:pPr>
      <w:r>
        <w:rPr>
          <w:rFonts w:ascii="Times New Roman" w:cs="Times New Roman"/>
          <w:highlight w:val="none"/>
        </w:rPr>
        <w:t>单位名称：</w:t>
      </w:r>
      <w:r>
        <w:rPr>
          <w:rFonts w:hint="eastAsia" w:ascii="Times New Roman" w:cs="Times New Roman"/>
          <w:highlight w:val="none"/>
        </w:rPr>
        <w:t>滁州市轨道交通运营有限公司</w:t>
      </w:r>
    </w:p>
    <w:p w14:paraId="3A56C530">
      <w:pPr>
        <w:pStyle w:val="16"/>
        <w:spacing w:before="0" w:beforeAutospacing="0" w:after="0" w:afterAutospacing="0" w:line="360" w:lineRule="auto"/>
        <w:ind w:left="283" w:leftChars="135" w:firstLine="480" w:firstLineChars="200"/>
        <w:rPr>
          <w:rFonts w:ascii="Times New Roman" w:hAnsi="Times New Roman" w:cs="Times New Roman"/>
          <w:highlight w:val="none"/>
        </w:rPr>
      </w:pPr>
      <w:r>
        <w:rPr>
          <w:rFonts w:ascii="Times New Roman" w:cs="Times New Roman"/>
          <w:highlight w:val="none"/>
        </w:rPr>
        <w:t>开户银行：</w:t>
      </w:r>
      <w:r>
        <w:rPr>
          <w:rFonts w:hint="eastAsia" w:ascii="Times New Roman" w:cs="Times New Roman"/>
          <w:highlight w:val="none"/>
        </w:rPr>
        <w:t>中信银行滁州分行营业部</w:t>
      </w:r>
    </w:p>
    <w:p w14:paraId="477DC748">
      <w:pPr>
        <w:pStyle w:val="16"/>
        <w:spacing w:before="0" w:beforeAutospacing="0" w:after="0" w:afterAutospacing="0" w:line="360" w:lineRule="auto"/>
        <w:ind w:left="283" w:leftChars="135" w:firstLine="480" w:firstLineChars="200"/>
        <w:rPr>
          <w:rFonts w:ascii="Times New Roman" w:hAnsi="Times New Roman" w:cs="Times New Roman"/>
          <w:highlight w:val="none"/>
        </w:rPr>
      </w:pPr>
      <w:r>
        <w:rPr>
          <w:rFonts w:hint="eastAsia" w:ascii="Times New Roman" w:cs="Times New Roman"/>
          <w:highlight w:val="none"/>
        </w:rPr>
        <w:t>账</w:t>
      </w:r>
      <w:r>
        <w:rPr>
          <w:rFonts w:ascii="Times New Roman" w:cs="Times New Roman"/>
          <w:highlight w:val="none"/>
        </w:rPr>
        <w:t>号：</w:t>
      </w:r>
      <w:r>
        <w:rPr>
          <w:rFonts w:hint="eastAsia" w:ascii="Times New Roman" w:cs="Times New Roman"/>
          <w:highlight w:val="none"/>
        </w:rPr>
        <w:t>8112 3010 1240 0814 542</w:t>
      </w:r>
    </w:p>
    <w:p w14:paraId="3541F9D2">
      <w:pPr>
        <w:pStyle w:val="16"/>
        <w:spacing w:before="0" w:beforeAutospacing="0" w:after="0" w:afterAutospacing="0" w:line="360" w:lineRule="auto"/>
        <w:ind w:left="283" w:leftChars="135" w:firstLine="480" w:firstLineChars="200"/>
        <w:rPr>
          <w:rFonts w:ascii="Times New Roman" w:cs="Times New Roman"/>
          <w:highlight w:val="none"/>
        </w:rPr>
      </w:pPr>
      <w:r>
        <w:rPr>
          <w:rFonts w:hint="eastAsia" w:ascii="Times New Roman"/>
          <w:highlight w:val="none"/>
        </w:rPr>
        <w:t>报价保证金是本项目采购过程中报价人履行其承诺的担保，</w:t>
      </w:r>
      <w:r>
        <w:rPr>
          <w:rFonts w:hint="eastAsia" w:ascii="Times New Roman" w:cs="Times New Roman"/>
          <w:highlight w:val="none"/>
        </w:rPr>
        <w:t>报价人在报价截止时间之后撤销报价或成交后不能按要求签订合同的，其报价保证金不予退还，并列为不诚信单位。</w:t>
      </w:r>
      <w:r>
        <w:rPr>
          <w:rFonts w:hint="eastAsia" w:ascii="Times New Roman"/>
          <w:highlight w:val="none"/>
        </w:rPr>
        <w:t>报价人</w:t>
      </w:r>
      <w:r>
        <w:rPr>
          <w:rFonts w:ascii="Times New Roman"/>
          <w:highlight w:val="none"/>
        </w:rPr>
        <w:t>的</w:t>
      </w:r>
      <w:r>
        <w:rPr>
          <w:rFonts w:hint="eastAsia" w:ascii="Times New Roman"/>
          <w:highlight w:val="none"/>
        </w:rPr>
        <w:t>报</w:t>
      </w:r>
      <w:r>
        <w:rPr>
          <w:rFonts w:ascii="Times New Roman"/>
          <w:highlight w:val="none"/>
        </w:rPr>
        <w:t>价保证金，将</w:t>
      </w:r>
      <w:r>
        <w:rPr>
          <w:rFonts w:hint="eastAsia" w:ascii="Times New Roman"/>
          <w:highlight w:val="none"/>
        </w:rPr>
        <w:t>在本项目与成交供应商签订采购合同后10个工作日内</w:t>
      </w:r>
      <w:r>
        <w:rPr>
          <w:rFonts w:ascii="Times New Roman"/>
          <w:highlight w:val="none"/>
        </w:rPr>
        <w:t>无息退还</w:t>
      </w:r>
      <w:r>
        <w:rPr>
          <w:rFonts w:hint="eastAsia" w:ascii="Times New Roman"/>
          <w:highlight w:val="none"/>
        </w:rPr>
        <w:t>，</w:t>
      </w:r>
      <w:r>
        <w:rPr>
          <w:rFonts w:ascii="Times New Roman"/>
          <w:highlight w:val="none"/>
        </w:rPr>
        <w:t>如在退还保证金时发生银行费用，则在保证金金额内扣减后将余额退回</w:t>
      </w:r>
      <w:r>
        <w:rPr>
          <w:rFonts w:hint="eastAsia" w:ascii="Times New Roman"/>
          <w:highlight w:val="none"/>
        </w:rPr>
        <w:t>。</w:t>
      </w:r>
    </w:p>
    <w:p w14:paraId="5F86B460">
      <w:pPr>
        <w:widowControl/>
        <w:spacing w:line="360" w:lineRule="auto"/>
        <w:jc w:val="left"/>
        <w:rPr>
          <w:kern w:val="0"/>
          <w:sz w:val="24"/>
          <w:szCs w:val="24"/>
          <w:highlight w:val="none"/>
        </w:rPr>
      </w:pPr>
      <w:r>
        <w:rPr>
          <w:rFonts w:hint="eastAsia"/>
          <w:kern w:val="0"/>
          <w:sz w:val="24"/>
          <w:szCs w:val="24"/>
          <w:highlight w:val="none"/>
        </w:rPr>
        <w:t>7</w:t>
      </w:r>
      <w:r>
        <w:rPr>
          <w:kern w:val="0"/>
          <w:sz w:val="24"/>
          <w:szCs w:val="24"/>
          <w:highlight w:val="none"/>
        </w:rPr>
        <w:t xml:space="preserve"> </w:t>
      </w:r>
      <w:r>
        <w:rPr>
          <w:rFonts w:hAnsi="宋体"/>
          <w:kern w:val="0"/>
          <w:sz w:val="24"/>
          <w:szCs w:val="24"/>
          <w:highlight w:val="none"/>
        </w:rPr>
        <w:t>联系方式</w:t>
      </w:r>
    </w:p>
    <w:p w14:paraId="26E8FA4E">
      <w:pPr>
        <w:widowControl/>
        <w:spacing w:line="360" w:lineRule="auto"/>
        <w:ind w:left="231" w:leftChars="110"/>
        <w:jc w:val="left"/>
        <w:rPr>
          <w:kern w:val="0"/>
          <w:sz w:val="24"/>
          <w:szCs w:val="24"/>
          <w:highlight w:val="none"/>
        </w:rPr>
      </w:pPr>
      <w:r>
        <w:rPr>
          <w:kern w:val="0"/>
          <w:sz w:val="24"/>
          <w:szCs w:val="24"/>
          <w:highlight w:val="none"/>
        </w:rPr>
        <w:t>联系单位：</w:t>
      </w:r>
      <w:r>
        <w:rPr>
          <w:rFonts w:hint="eastAsia"/>
          <w:kern w:val="0"/>
          <w:sz w:val="24"/>
          <w:szCs w:val="24"/>
          <w:highlight w:val="none"/>
        </w:rPr>
        <w:t>滁州市轨道交通运营有限公司物资部</w:t>
      </w:r>
    </w:p>
    <w:p w14:paraId="2D1C26D8">
      <w:pPr>
        <w:widowControl/>
        <w:spacing w:line="360" w:lineRule="auto"/>
        <w:ind w:left="231" w:leftChars="110"/>
        <w:jc w:val="left"/>
        <w:rPr>
          <w:kern w:val="0"/>
          <w:sz w:val="24"/>
          <w:szCs w:val="24"/>
          <w:highlight w:val="none"/>
        </w:rPr>
      </w:pPr>
      <w:r>
        <w:rPr>
          <w:kern w:val="0"/>
          <w:sz w:val="24"/>
          <w:szCs w:val="24"/>
          <w:highlight w:val="none"/>
        </w:rPr>
        <w:t>地址：</w:t>
      </w:r>
      <w:r>
        <w:rPr>
          <w:rFonts w:hint="eastAsia"/>
          <w:kern w:val="0"/>
          <w:sz w:val="24"/>
          <w:szCs w:val="24"/>
          <w:highlight w:val="none"/>
        </w:rPr>
        <w:t>安徽省滁州市南谯区徽州路701号滁宁城铁控制中心516室</w:t>
      </w:r>
    </w:p>
    <w:p w14:paraId="53CFC959">
      <w:pPr>
        <w:widowControl/>
        <w:spacing w:line="360" w:lineRule="auto"/>
        <w:ind w:left="231" w:leftChars="110"/>
        <w:jc w:val="left"/>
        <w:rPr>
          <w:rFonts w:hint="eastAsia" w:eastAsia="宋体"/>
          <w:kern w:val="0"/>
          <w:sz w:val="24"/>
          <w:szCs w:val="24"/>
          <w:highlight w:val="none"/>
          <w:lang w:val="en-US" w:eastAsia="zh-CN"/>
        </w:rPr>
      </w:pPr>
      <w:r>
        <w:rPr>
          <w:kern w:val="0"/>
          <w:sz w:val="24"/>
          <w:szCs w:val="24"/>
          <w:highlight w:val="none"/>
        </w:rPr>
        <w:t>联系人：</w:t>
      </w:r>
      <w:r>
        <w:rPr>
          <w:rFonts w:hint="eastAsia"/>
          <w:kern w:val="0"/>
          <w:sz w:val="24"/>
          <w:szCs w:val="24"/>
          <w:highlight w:val="none"/>
          <w:lang w:val="en-US" w:eastAsia="zh-CN"/>
        </w:rPr>
        <w:t>范家鑫</w:t>
      </w:r>
    </w:p>
    <w:p w14:paraId="42C7BBC7">
      <w:pPr>
        <w:widowControl/>
        <w:spacing w:line="360" w:lineRule="auto"/>
        <w:ind w:left="231" w:leftChars="110"/>
        <w:jc w:val="left"/>
        <w:rPr>
          <w:kern w:val="0"/>
          <w:sz w:val="24"/>
          <w:szCs w:val="24"/>
          <w:highlight w:val="none"/>
        </w:rPr>
      </w:pPr>
      <w:r>
        <w:rPr>
          <w:kern w:val="0"/>
          <w:sz w:val="24"/>
          <w:szCs w:val="24"/>
          <w:highlight w:val="none"/>
        </w:rPr>
        <w:t>电话：</w:t>
      </w:r>
      <w:r>
        <w:rPr>
          <w:rFonts w:hint="eastAsia"/>
          <w:kern w:val="0"/>
          <w:sz w:val="24"/>
          <w:szCs w:val="24"/>
          <w:highlight w:val="none"/>
        </w:rPr>
        <w:t>0</w:t>
      </w:r>
      <w:r>
        <w:rPr>
          <w:kern w:val="0"/>
          <w:sz w:val="24"/>
          <w:szCs w:val="24"/>
          <w:highlight w:val="none"/>
        </w:rPr>
        <w:t>550-3352129</w:t>
      </w:r>
    </w:p>
    <w:p w14:paraId="5A4FF444">
      <w:pPr>
        <w:pStyle w:val="16"/>
        <w:spacing w:before="0" w:beforeAutospacing="0" w:after="0" w:afterAutospacing="0" w:line="360" w:lineRule="auto"/>
        <w:ind w:left="149" w:firstLine="82" w:firstLineChars="0"/>
        <w:rPr>
          <w:rFonts w:ascii="Times New Roman" w:hAnsi="Times New Roman" w:cs="Times New Roman"/>
          <w:highlight w:val="none"/>
        </w:rPr>
      </w:pPr>
      <w:r>
        <w:rPr>
          <w:rFonts w:ascii="Times New Roman" w:hAnsi="Times New Roman" w:cs="Times New Roman"/>
          <w:highlight w:val="none"/>
        </w:rPr>
        <w:t>邮箱：czrtocwzb@163.com</w:t>
      </w:r>
    </w:p>
    <w:p w14:paraId="2E56B2A8">
      <w:pPr>
        <w:pStyle w:val="16"/>
        <w:spacing w:before="0" w:beforeAutospacing="0" w:after="0" w:afterAutospacing="0" w:line="360" w:lineRule="auto"/>
        <w:ind w:left="149" w:firstLine="82" w:firstLineChars="0"/>
        <w:rPr>
          <w:highlight w:val="none"/>
          <w:u w:val="single"/>
        </w:rPr>
      </w:pPr>
    </w:p>
    <w:p w14:paraId="007CD720">
      <w:pPr>
        <w:pStyle w:val="16"/>
        <w:spacing w:before="0" w:beforeAutospacing="0" w:after="0" w:afterAutospacing="0" w:line="360" w:lineRule="auto"/>
        <w:ind w:left="149" w:firstLine="82" w:firstLineChars="0"/>
        <w:rPr>
          <w:highlight w:val="none"/>
        </w:rPr>
      </w:pPr>
      <w:r>
        <w:rPr>
          <w:rFonts w:hint="eastAsia"/>
          <w:highlight w:val="none"/>
        </w:rPr>
        <w:t>附件：《供应商信息登记表》</w:t>
      </w:r>
    </w:p>
    <w:p w14:paraId="5B1AEA1B">
      <w:pPr>
        <w:pStyle w:val="16"/>
        <w:spacing w:before="0" w:beforeAutospacing="0" w:after="0" w:afterAutospacing="0" w:line="360" w:lineRule="auto"/>
        <w:ind w:left="149" w:hanging="148" w:hangingChars="62"/>
        <w:rPr>
          <w:rFonts w:ascii="Times New Roman" w:hAnsi="Times New Roman" w:cs="Times New Roman"/>
          <w:highlight w:val="none"/>
        </w:rPr>
      </w:pPr>
    </w:p>
    <w:p w14:paraId="02F97CBD">
      <w:pPr>
        <w:spacing w:line="360" w:lineRule="auto"/>
        <w:ind w:left="360" w:hanging="360"/>
        <w:jc w:val="right"/>
        <w:rPr>
          <w:kern w:val="0"/>
          <w:sz w:val="24"/>
          <w:szCs w:val="24"/>
          <w:highlight w:val="none"/>
        </w:rPr>
      </w:pPr>
      <w:r>
        <w:rPr>
          <w:rFonts w:hint="eastAsia"/>
          <w:kern w:val="0"/>
          <w:sz w:val="24"/>
          <w:szCs w:val="24"/>
          <w:highlight w:val="none"/>
        </w:rPr>
        <w:t>滁州市轨道交通运营有限公司</w:t>
      </w:r>
    </w:p>
    <w:p w14:paraId="51031759">
      <w:pPr>
        <w:wordWrap w:val="0"/>
        <w:spacing w:line="360" w:lineRule="auto"/>
        <w:ind w:left="360" w:hanging="360"/>
        <w:jc w:val="right"/>
        <w:rPr>
          <w:kern w:val="0"/>
          <w:sz w:val="24"/>
          <w:szCs w:val="24"/>
          <w:highlight w:val="none"/>
        </w:rPr>
      </w:pPr>
      <w:r>
        <w:rPr>
          <w:rFonts w:hint="eastAsia"/>
          <w:kern w:val="0"/>
          <w:sz w:val="24"/>
          <w:szCs w:val="24"/>
          <w:highlight w:val="none"/>
        </w:rPr>
        <w:t>2</w:t>
      </w:r>
      <w:r>
        <w:rPr>
          <w:kern w:val="0"/>
          <w:sz w:val="24"/>
          <w:szCs w:val="24"/>
          <w:highlight w:val="none"/>
        </w:rPr>
        <w:t>02</w:t>
      </w:r>
      <w:r>
        <w:rPr>
          <w:rFonts w:hint="eastAsia"/>
          <w:kern w:val="0"/>
          <w:sz w:val="24"/>
          <w:szCs w:val="24"/>
          <w:highlight w:val="none"/>
          <w:lang w:val="en-US" w:eastAsia="zh-CN"/>
        </w:rPr>
        <w:t>5</w:t>
      </w:r>
      <w:r>
        <w:rPr>
          <w:rFonts w:hint="eastAsia"/>
          <w:kern w:val="0"/>
          <w:sz w:val="24"/>
          <w:szCs w:val="24"/>
          <w:highlight w:val="none"/>
        </w:rPr>
        <w:t>年</w:t>
      </w:r>
      <w:r>
        <w:rPr>
          <w:rFonts w:hint="eastAsia"/>
          <w:kern w:val="0"/>
          <w:sz w:val="24"/>
          <w:szCs w:val="24"/>
          <w:highlight w:val="none"/>
          <w:lang w:val="en-US" w:eastAsia="zh-CN"/>
        </w:rPr>
        <w:t>7</w:t>
      </w:r>
      <w:r>
        <w:rPr>
          <w:rFonts w:hint="eastAsia"/>
          <w:kern w:val="0"/>
          <w:sz w:val="24"/>
          <w:szCs w:val="24"/>
          <w:highlight w:val="none"/>
        </w:rPr>
        <w:t>月</w:t>
      </w:r>
      <w:r>
        <w:rPr>
          <w:rFonts w:hint="eastAsia"/>
          <w:kern w:val="0"/>
          <w:sz w:val="24"/>
          <w:szCs w:val="24"/>
          <w:highlight w:val="none"/>
          <w:lang w:val="en-US" w:eastAsia="zh-CN"/>
        </w:rPr>
        <w:t>18</w:t>
      </w:r>
      <w:r>
        <w:rPr>
          <w:rFonts w:hint="eastAsia"/>
          <w:kern w:val="0"/>
          <w:sz w:val="24"/>
          <w:szCs w:val="24"/>
          <w:highlight w:val="none"/>
        </w:rPr>
        <w:t>日</w:t>
      </w:r>
    </w:p>
    <w:p w14:paraId="5A0DD16E">
      <w:pPr>
        <w:spacing w:line="360" w:lineRule="auto"/>
        <w:ind w:right="840"/>
        <w:rPr>
          <w:kern w:val="0"/>
          <w:sz w:val="24"/>
          <w:szCs w:val="24"/>
          <w:highlight w:val="none"/>
        </w:rPr>
      </w:pPr>
      <w:r>
        <w:rPr>
          <w:kern w:val="0"/>
          <w:sz w:val="24"/>
          <w:szCs w:val="24"/>
          <w:highlight w:val="none"/>
        </w:rPr>
        <w:br w:type="page"/>
      </w:r>
      <w:r>
        <w:rPr>
          <w:rFonts w:hint="eastAsia"/>
          <w:kern w:val="0"/>
          <w:sz w:val="24"/>
          <w:szCs w:val="24"/>
          <w:highlight w:val="none"/>
        </w:rPr>
        <w:t>附件：</w:t>
      </w:r>
    </w:p>
    <w:p w14:paraId="727FFB57">
      <w:pPr>
        <w:widowControl/>
        <w:spacing w:line="240" w:lineRule="atLeast"/>
        <w:ind w:left="420" w:hanging="420"/>
        <w:jc w:val="center"/>
        <w:rPr>
          <w:rFonts w:ascii="黑体" w:hAnsi="黑体" w:eastAsia="黑体" w:cs="黑体"/>
          <w:b/>
          <w:sz w:val="30"/>
          <w:szCs w:val="30"/>
          <w:highlight w:val="none"/>
        </w:rPr>
      </w:pPr>
      <w:r>
        <w:rPr>
          <w:rFonts w:hint="eastAsia" w:ascii="黑体" w:hAnsi="黑体" w:eastAsia="黑体" w:cs="黑体"/>
          <w:b/>
          <w:sz w:val="30"/>
          <w:szCs w:val="30"/>
          <w:highlight w:val="none"/>
        </w:rPr>
        <w:t>供 应 商 信 息 登 记 表</w:t>
      </w:r>
    </w:p>
    <w:p w14:paraId="31F423E1">
      <w:pPr>
        <w:pStyle w:val="74"/>
        <w:jc w:val="right"/>
        <w:rPr>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4801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0C19712B">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项目名称</w:t>
            </w:r>
          </w:p>
        </w:tc>
        <w:tc>
          <w:tcPr>
            <w:tcW w:w="8785" w:type="dxa"/>
            <w:gridSpan w:val="4"/>
            <w:vAlign w:val="center"/>
          </w:tcPr>
          <w:p w14:paraId="749B0347">
            <w:pPr>
              <w:autoSpaceDE w:val="0"/>
              <w:autoSpaceDN w:val="0"/>
              <w:adjustRightInd w:val="0"/>
              <w:jc w:val="center"/>
              <w:rPr>
                <w:rFonts w:hint="eastAsia" w:ascii="宋体" w:hAnsi="宋体" w:eastAsia="宋体"/>
                <w:kern w:val="0"/>
                <w:szCs w:val="21"/>
                <w:highlight w:val="none"/>
                <w:lang w:eastAsia="zh-CN"/>
              </w:rPr>
            </w:pPr>
            <w:r>
              <w:rPr>
                <w:rFonts w:hint="eastAsia" w:ascii="宋体" w:hAnsi="宋体" w:cs="Arial"/>
                <w:szCs w:val="21"/>
                <w:highlight w:val="none"/>
                <w:lang w:eastAsia="zh-CN"/>
              </w:rPr>
              <w:t>2025年</w:t>
            </w:r>
            <w:r>
              <w:rPr>
                <w:rFonts w:hint="eastAsia" w:ascii="宋体" w:hAnsi="宋体" w:cs="Arial"/>
                <w:szCs w:val="21"/>
                <w:highlight w:val="none"/>
                <w:lang w:val="en-US" w:eastAsia="zh-CN"/>
              </w:rPr>
              <w:t>滁州轨道运营计量器具</w:t>
            </w:r>
            <w:r>
              <w:rPr>
                <w:rFonts w:hint="eastAsia" w:ascii="宋体" w:hAnsi="宋体" w:cs="Arial"/>
                <w:szCs w:val="21"/>
                <w:highlight w:val="none"/>
                <w:lang w:eastAsia="zh-CN"/>
              </w:rPr>
              <w:t>采购项目（</w:t>
            </w:r>
            <w:r>
              <w:rPr>
                <w:rFonts w:hint="eastAsia" w:ascii="宋体" w:hAnsi="宋体" w:cs="Arial"/>
                <w:szCs w:val="21"/>
                <w:highlight w:val="none"/>
                <w:lang w:val="en-US" w:eastAsia="zh-CN"/>
              </w:rPr>
              <w:t>三年框架</w:t>
            </w:r>
            <w:r>
              <w:rPr>
                <w:rFonts w:hint="eastAsia" w:ascii="宋体" w:hAnsi="宋体" w:cs="Arial"/>
                <w:szCs w:val="21"/>
                <w:highlight w:val="none"/>
                <w:lang w:eastAsia="zh-CN"/>
              </w:rPr>
              <w:t>）</w:t>
            </w:r>
          </w:p>
        </w:tc>
      </w:tr>
      <w:tr w14:paraId="59990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055E88A7">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供应商全称</w:t>
            </w:r>
          </w:p>
        </w:tc>
        <w:tc>
          <w:tcPr>
            <w:tcW w:w="8785" w:type="dxa"/>
            <w:gridSpan w:val="4"/>
            <w:vAlign w:val="center"/>
          </w:tcPr>
          <w:p w14:paraId="104851FE">
            <w:pPr>
              <w:autoSpaceDE w:val="0"/>
              <w:autoSpaceDN w:val="0"/>
              <w:adjustRightInd w:val="0"/>
              <w:jc w:val="center"/>
              <w:rPr>
                <w:rFonts w:ascii="宋体" w:hAnsi="宋体"/>
                <w:kern w:val="0"/>
                <w:szCs w:val="21"/>
                <w:highlight w:val="none"/>
              </w:rPr>
            </w:pPr>
          </w:p>
        </w:tc>
      </w:tr>
      <w:tr w14:paraId="2223A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FA424F1">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税号</w:t>
            </w:r>
          </w:p>
        </w:tc>
        <w:tc>
          <w:tcPr>
            <w:tcW w:w="8785" w:type="dxa"/>
            <w:gridSpan w:val="4"/>
            <w:vAlign w:val="center"/>
          </w:tcPr>
          <w:p w14:paraId="017F51D1">
            <w:pPr>
              <w:autoSpaceDE w:val="0"/>
              <w:autoSpaceDN w:val="0"/>
              <w:adjustRightInd w:val="0"/>
              <w:jc w:val="center"/>
              <w:rPr>
                <w:rFonts w:ascii="宋体" w:hAnsi="宋体"/>
                <w:kern w:val="0"/>
                <w:szCs w:val="21"/>
                <w:highlight w:val="none"/>
              </w:rPr>
            </w:pPr>
          </w:p>
        </w:tc>
      </w:tr>
      <w:tr w14:paraId="60F26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07284850">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电话号码</w:t>
            </w:r>
          </w:p>
        </w:tc>
        <w:tc>
          <w:tcPr>
            <w:tcW w:w="8785" w:type="dxa"/>
            <w:gridSpan w:val="4"/>
            <w:vAlign w:val="center"/>
          </w:tcPr>
          <w:p w14:paraId="49526413">
            <w:pPr>
              <w:autoSpaceDE w:val="0"/>
              <w:autoSpaceDN w:val="0"/>
              <w:adjustRightInd w:val="0"/>
              <w:jc w:val="center"/>
              <w:rPr>
                <w:rFonts w:ascii="宋体" w:hAnsi="宋体"/>
                <w:kern w:val="0"/>
                <w:szCs w:val="21"/>
                <w:highlight w:val="none"/>
              </w:rPr>
            </w:pPr>
          </w:p>
        </w:tc>
      </w:tr>
      <w:tr w14:paraId="4B355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065CF474">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注册地址</w:t>
            </w:r>
          </w:p>
        </w:tc>
        <w:tc>
          <w:tcPr>
            <w:tcW w:w="4142" w:type="dxa"/>
            <w:gridSpan w:val="2"/>
            <w:vAlign w:val="center"/>
          </w:tcPr>
          <w:p w14:paraId="273A12C9">
            <w:pPr>
              <w:autoSpaceDE w:val="0"/>
              <w:autoSpaceDN w:val="0"/>
              <w:adjustRightInd w:val="0"/>
              <w:jc w:val="center"/>
              <w:rPr>
                <w:rFonts w:ascii="宋体" w:hAnsi="宋体"/>
                <w:kern w:val="0"/>
                <w:szCs w:val="21"/>
                <w:highlight w:val="none"/>
              </w:rPr>
            </w:pPr>
          </w:p>
        </w:tc>
        <w:tc>
          <w:tcPr>
            <w:tcW w:w="1598" w:type="dxa"/>
            <w:vAlign w:val="center"/>
          </w:tcPr>
          <w:p w14:paraId="62023A45">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注册资本</w:t>
            </w:r>
          </w:p>
        </w:tc>
        <w:tc>
          <w:tcPr>
            <w:tcW w:w="3045" w:type="dxa"/>
            <w:vAlign w:val="center"/>
          </w:tcPr>
          <w:p w14:paraId="58F32874">
            <w:pPr>
              <w:autoSpaceDE w:val="0"/>
              <w:autoSpaceDN w:val="0"/>
              <w:adjustRightInd w:val="0"/>
              <w:jc w:val="center"/>
              <w:rPr>
                <w:rFonts w:ascii="宋体" w:hAnsi="宋体"/>
                <w:kern w:val="0"/>
                <w:szCs w:val="21"/>
                <w:highlight w:val="none"/>
              </w:rPr>
            </w:pPr>
          </w:p>
        </w:tc>
      </w:tr>
      <w:tr w14:paraId="6A3D6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7EFF368">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开户银行</w:t>
            </w:r>
          </w:p>
        </w:tc>
        <w:tc>
          <w:tcPr>
            <w:tcW w:w="4142" w:type="dxa"/>
            <w:gridSpan w:val="2"/>
            <w:vAlign w:val="center"/>
          </w:tcPr>
          <w:p w14:paraId="71139A59">
            <w:pPr>
              <w:autoSpaceDE w:val="0"/>
              <w:autoSpaceDN w:val="0"/>
              <w:adjustRightInd w:val="0"/>
              <w:jc w:val="center"/>
              <w:rPr>
                <w:rFonts w:ascii="宋体" w:hAnsi="宋体"/>
                <w:kern w:val="0"/>
                <w:szCs w:val="21"/>
                <w:highlight w:val="none"/>
              </w:rPr>
            </w:pPr>
          </w:p>
        </w:tc>
        <w:tc>
          <w:tcPr>
            <w:tcW w:w="1598" w:type="dxa"/>
            <w:vAlign w:val="center"/>
          </w:tcPr>
          <w:p w14:paraId="14C1A1E5">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银行账户</w:t>
            </w:r>
          </w:p>
        </w:tc>
        <w:tc>
          <w:tcPr>
            <w:tcW w:w="3045" w:type="dxa"/>
            <w:vAlign w:val="center"/>
          </w:tcPr>
          <w:p w14:paraId="4C0F9CF2">
            <w:pPr>
              <w:autoSpaceDE w:val="0"/>
              <w:autoSpaceDN w:val="0"/>
              <w:adjustRightInd w:val="0"/>
              <w:jc w:val="center"/>
              <w:rPr>
                <w:rFonts w:ascii="宋体" w:hAnsi="宋体"/>
                <w:kern w:val="0"/>
                <w:szCs w:val="21"/>
                <w:highlight w:val="none"/>
              </w:rPr>
            </w:pPr>
          </w:p>
        </w:tc>
      </w:tr>
      <w:tr w14:paraId="1C672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1BC56D6">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联系方式</w:t>
            </w:r>
          </w:p>
        </w:tc>
        <w:tc>
          <w:tcPr>
            <w:tcW w:w="1442" w:type="dxa"/>
            <w:vAlign w:val="center"/>
          </w:tcPr>
          <w:p w14:paraId="4E77AA32">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联系人</w:t>
            </w:r>
          </w:p>
        </w:tc>
        <w:tc>
          <w:tcPr>
            <w:tcW w:w="2700" w:type="dxa"/>
            <w:vAlign w:val="center"/>
          </w:tcPr>
          <w:p w14:paraId="79FD2257">
            <w:pPr>
              <w:autoSpaceDE w:val="0"/>
              <w:autoSpaceDN w:val="0"/>
              <w:adjustRightInd w:val="0"/>
              <w:jc w:val="center"/>
              <w:rPr>
                <w:rFonts w:ascii="宋体" w:hAnsi="宋体"/>
                <w:kern w:val="0"/>
                <w:szCs w:val="21"/>
                <w:highlight w:val="none"/>
              </w:rPr>
            </w:pPr>
          </w:p>
        </w:tc>
        <w:tc>
          <w:tcPr>
            <w:tcW w:w="1598" w:type="dxa"/>
            <w:vAlign w:val="center"/>
          </w:tcPr>
          <w:p w14:paraId="5A833BD2">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联系方式</w:t>
            </w:r>
          </w:p>
        </w:tc>
        <w:tc>
          <w:tcPr>
            <w:tcW w:w="3045" w:type="dxa"/>
            <w:vAlign w:val="center"/>
          </w:tcPr>
          <w:p w14:paraId="08AD0A02">
            <w:pPr>
              <w:autoSpaceDE w:val="0"/>
              <w:autoSpaceDN w:val="0"/>
              <w:adjustRightInd w:val="0"/>
              <w:jc w:val="center"/>
              <w:rPr>
                <w:rFonts w:ascii="宋体" w:hAnsi="宋体"/>
                <w:kern w:val="0"/>
                <w:szCs w:val="21"/>
                <w:highlight w:val="none"/>
              </w:rPr>
            </w:pPr>
          </w:p>
        </w:tc>
      </w:tr>
      <w:tr w14:paraId="17CBE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62E7B2BD">
            <w:pPr>
              <w:widowControl/>
              <w:jc w:val="center"/>
              <w:rPr>
                <w:rFonts w:ascii="宋体" w:hAnsi="宋体"/>
                <w:kern w:val="0"/>
                <w:szCs w:val="21"/>
                <w:highlight w:val="none"/>
              </w:rPr>
            </w:pPr>
          </w:p>
        </w:tc>
        <w:tc>
          <w:tcPr>
            <w:tcW w:w="1442" w:type="dxa"/>
            <w:vAlign w:val="center"/>
          </w:tcPr>
          <w:p w14:paraId="2520B818">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传 真</w:t>
            </w:r>
          </w:p>
        </w:tc>
        <w:tc>
          <w:tcPr>
            <w:tcW w:w="2700" w:type="dxa"/>
            <w:vAlign w:val="center"/>
          </w:tcPr>
          <w:p w14:paraId="47ECB9EC">
            <w:pPr>
              <w:autoSpaceDE w:val="0"/>
              <w:autoSpaceDN w:val="0"/>
              <w:adjustRightInd w:val="0"/>
              <w:jc w:val="center"/>
              <w:rPr>
                <w:rFonts w:ascii="宋体" w:hAnsi="宋体"/>
                <w:kern w:val="0"/>
                <w:szCs w:val="21"/>
                <w:highlight w:val="none"/>
              </w:rPr>
            </w:pPr>
          </w:p>
        </w:tc>
        <w:tc>
          <w:tcPr>
            <w:tcW w:w="1598" w:type="dxa"/>
            <w:vAlign w:val="center"/>
          </w:tcPr>
          <w:p w14:paraId="4EECDC1E">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邮箱</w:t>
            </w:r>
          </w:p>
        </w:tc>
        <w:tc>
          <w:tcPr>
            <w:tcW w:w="3045" w:type="dxa"/>
            <w:vAlign w:val="center"/>
          </w:tcPr>
          <w:p w14:paraId="65F1720D">
            <w:pPr>
              <w:autoSpaceDE w:val="0"/>
              <w:autoSpaceDN w:val="0"/>
              <w:adjustRightInd w:val="0"/>
              <w:jc w:val="center"/>
              <w:rPr>
                <w:rFonts w:ascii="宋体" w:hAnsi="宋体"/>
                <w:kern w:val="0"/>
                <w:szCs w:val="21"/>
                <w:highlight w:val="none"/>
              </w:rPr>
            </w:pPr>
          </w:p>
        </w:tc>
      </w:tr>
      <w:tr w14:paraId="6AEDA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C332387">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法定代表人</w:t>
            </w:r>
          </w:p>
        </w:tc>
        <w:tc>
          <w:tcPr>
            <w:tcW w:w="1442" w:type="dxa"/>
            <w:vAlign w:val="center"/>
          </w:tcPr>
          <w:p w14:paraId="42B99177">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姓 名</w:t>
            </w:r>
          </w:p>
        </w:tc>
        <w:tc>
          <w:tcPr>
            <w:tcW w:w="2700" w:type="dxa"/>
            <w:vAlign w:val="center"/>
          </w:tcPr>
          <w:p w14:paraId="1DA9FD6A">
            <w:pPr>
              <w:autoSpaceDE w:val="0"/>
              <w:autoSpaceDN w:val="0"/>
              <w:adjustRightInd w:val="0"/>
              <w:jc w:val="center"/>
              <w:rPr>
                <w:rFonts w:ascii="宋体" w:hAnsi="宋体"/>
                <w:kern w:val="0"/>
                <w:szCs w:val="21"/>
                <w:highlight w:val="none"/>
              </w:rPr>
            </w:pPr>
          </w:p>
        </w:tc>
        <w:tc>
          <w:tcPr>
            <w:tcW w:w="1598" w:type="dxa"/>
            <w:vAlign w:val="center"/>
          </w:tcPr>
          <w:p w14:paraId="438440B9">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联系方式</w:t>
            </w:r>
          </w:p>
        </w:tc>
        <w:tc>
          <w:tcPr>
            <w:tcW w:w="3045" w:type="dxa"/>
            <w:vAlign w:val="center"/>
          </w:tcPr>
          <w:p w14:paraId="3E3294DB">
            <w:pPr>
              <w:autoSpaceDE w:val="0"/>
              <w:autoSpaceDN w:val="0"/>
              <w:adjustRightInd w:val="0"/>
              <w:jc w:val="center"/>
              <w:rPr>
                <w:rFonts w:ascii="宋体" w:hAnsi="宋体"/>
                <w:kern w:val="0"/>
                <w:szCs w:val="21"/>
                <w:highlight w:val="none"/>
              </w:rPr>
            </w:pPr>
          </w:p>
        </w:tc>
      </w:tr>
      <w:tr w14:paraId="77B6D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30F87D1">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成立时间</w:t>
            </w:r>
          </w:p>
        </w:tc>
        <w:tc>
          <w:tcPr>
            <w:tcW w:w="4142" w:type="dxa"/>
            <w:gridSpan w:val="2"/>
            <w:vAlign w:val="center"/>
          </w:tcPr>
          <w:p w14:paraId="11CDBBD6">
            <w:pPr>
              <w:autoSpaceDE w:val="0"/>
              <w:autoSpaceDN w:val="0"/>
              <w:adjustRightInd w:val="0"/>
              <w:jc w:val="center"/>
              <w:rPr>
                <w:rFonts w:ascii="宋体" w:hAnsi="宋体"/>
                <w:kern w:val="0"/>
                <w:szCs w:val="21"/>
                <w:highlight w:val="none"/>
              </w:rPr>
            </w:pPr>
          </w:p>
        </w:tc>
        <w:tc>
          <w:tcPr>
            <w:tcW w:w="1598" w:type="dxa"/>
            <w:vAlign w:val="center"/>
          </w:tcPr>
          <w:p w14:paraId="45390136">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员工总人数</w:t>
            </w:r>
          </w:p>
        </w:tc>
        <w:tc>
          <w:tcPr>
            <w:tcW w:w="3045" w:type="dxa"/>
            <w:vAlign w:val="center"/>
          </w:tcPr>
          <w:p w14:paraId="57AC7E1D">
            <w:pPr>
              <w:autoSpaceDE w:val="0"/>
              <w:autoSpaceDN w:val="0"/>
              <w:adjustRightInd w:val="0"/>
              <w:jc w:val="center"/>
              <w:rPr>
                <w:rFonts w:ascii="宋体" w:hAnsi="宋体"/>
                <w:kern w:val="0"/>
                <w:szCs w:val="21"/>
                <w:highlight w:val="none"/>
              </w:rPr>
            </w:pPr>
          </w:p>
        </w:tc>
      </w:tr>
      <w:tr w14:paraId="29EE7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7955F0F">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业务范围</w:t>
            </w:r>
          </w:p>
        </w:tc>
        <w:tc>
          <w:tcPr>
            <w:tcW w:w="8785" w:type="dxa"/>
            <w:gridSpan w:val="4"/>
            <w:vAlign w:val="center"/>
          </w:tcPr>
          <w:p w14:paraId="23F1BC21">
            <w:pPr>
              <w:autoSpaceDE w:val="0"/>
              <w:autoSpaceDN w:val="0"/>
              <w:adjustRightInd w:val="0"/>
              <w:jc w:val="center"/>
              <w:rPr>
                <w:rFonts w:ascii="宋体" w:hAnsi="宋体"/>
                <w:kern w:val="0"/>
                <w:szCs w:val="21"/>
                <w:highlight w:val="none"/>
              </w:rPr>
            </w:pPr>
          </w:p>
        </w:tc>
      </w:tr>
      <w:tr w14:paraId="19F66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99A570D">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其    他</w:t>
            </w:r>
          </w:p>
        </w:tc>
        <w:tc>
          <w:tcPr>
            <w:tcW w:w="8785" w:type="dxa"/>
            <w:gridSpan w:val="4"/>
            <w:vAlign w:val="center"/>
          </w:tcPr>
          <w:p w14:paraId="5403590B">
            <w:pPr>
              <w:autoSpaceDE w:val="0"/>
              <w:autoSpaceDN w:val="0"/>
              <w:adjustRightInd w:val="0"/>
              <w:jc w:val="center"/>
              <w:rPr>
                <w:rFonts w:ascii="宋体" w:hAnsi="宋体"/>
                <w:kern w:val="0"/>
                <w:szCs w:val="21"/>
                <w:highlight w:val="none"/>
              </w:rPr>
            </w:pPr>
            <w:r>
              <w:rPr>
                <w:rFonts w:hint="eastAsia" w:ascii="宋体" w:hAnsi="宋体"/>
                <w:i/>
                <w:iCs/>
                <w:kern w:val="0"/>
                <w:szCs w:val="21"/>
                <w:highlight w:val="none"/>
              </w:rPr>
              <w:t>（如公司网址等信息）</w:t>
            </w:r>
          </w:p>
        </w:tc>
      </w:tr>
      <w:tr w14:paraId="24CF4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20ED7932">
            <w:pPr>
              <w:autoSpaceDE w:val="0"/>
              <w:autoSpaceDN w:val="0"/>
              <w:adjustRightInd w:val="0"/>
              <w:rPr>
                <w:rFonts w:ascii="宋体" w:hAnsi="宋体"/>
                <w:kern w:val="0"/>
                <w:szCs w:val="21"/>
                <w:highlight w:val="none"/>
              </w:rPr>
            </w:pPr>
            <w:r>
              <w:rPr>
                <w:rFonts w:hint="eastAsia" w:ascii="宋体" w:hAnsi="宋体"/>
                <w:kern w:val="0"/>
                <w:szCs w:val="21"/>
                <w:highlight w:val="none"/>
              </w:rPr>
              <w:t>基本简介、服务范围及主要业绩：</w:t>
            </w:r>
          </w:p>
          <w:p w14:paraId="3A25E16C">
            <w:pPr>
              <w:autoSpaceDE w:val="0"/>
              <w:autoSpaceDN w:val="0"/>
              <w:adjustRightInd w:val="0"/>
              <w:rPr>
                <w:rFonts w:ascii="宋体" w:hAnsi="宋体"/>
                <w:kern w:val="0"/>
                <w:szCs w:val="21"/>
                <w:highlight w:val="none"/>
              </w:rPr>
            </w:pPr>
            <w:r>
              <w:rPr>
                <w:rFonts w:hint="eastAsia" w:ascii="宋体" w:hAnsi="宋体"/>
                <w:kern w:val="0"/>
                <w:szCs w:val="21"/>
                <w:highlight w:val="none"/>
              </w:rPr>
              <w:t xml:space="preserve"> </w:t>
            </w:r>
            <w:r>
              <w:rPr>
                <w:rFonts w:hint="eastAsia" w:ascii="宋体" w:hAnsi="宋体"/>
                <w:i/>
                <w:iCs/>
                <w:kern w:val="0"/>
                <w:szCs w:val="21"/>
                <w:highlight w:val="none"/>
              </w:rPr>
              <w:t>（简写即可）</w:t>
            </w:r>
          </w:p>
        </w:tc>
      </w:tr>
    </w:tbl>
    <w:p w14:paraId="271E3695">
      <w:pPr>
        <w:widowControl/>
        <w:spacing w:line="600" w:lineRule="auto"/>
        <w:rPr>
          <w:rFonts w:ascii="宋体" w:hAnsi="宋体"/>
          <w:kern w:val="11"/>
          <w:highlight w:val="none"/>
        </w:rPr>
      </w:pPr>
    </w:p>
    <w:p w14:paraId="02BB077D">
      <w:pPr>
        <w:widowControl/>
        <w:spacing w:line="600" w:lineRule="auto"/>
        <w:ind w:firstLine="420" w:firstLineChars="200"/>
        <w:rPr>
          <w:rFonts w:ascii="宋体" w:hAnsi="宋体"/>
          <w:kern w:val="11"/>
          <w:highlight w:val="none"/>
          <w:u w:val="single"/>
        </w:rPr>
      </w:pPr>
      <w:r>
        <w:rPr>
          <w:rFonts w:hint="eastAsia" w:ascii="宋体" w:hAnsi="宋体"/>
          <w:kern w:val="11"/>
          <w:highlight w:val="none"/>
        </w:rPr>
        <w:t>供应商：</w:t>
      </w:r>
      <w:r>
        <w:rPr>
          <w:rFonts w:hint="eastAsia" w:ascii="宋体" w:hAnsi="宋体"/>
          <w:kern w:val="11"/>
          <w:highlight w:val="none"/>
          <w:u w:val="single"/>
        </w:rPr>
        <w:t xml:space="preserve">       （全称并盖单位章）</w:t>
      </w:r>
      <w:r>
        <w:rPr>
          <w:rFonts w:hint="eastAsia" w:ascii="宋体" w:hAnsi="宋体"/>
          <w:kern w:val="11"/>
          <w:highlight w:val="none"/>
          <w:u w:val="single"/>
        </w:rPr>
        <w:tab/>
      </w:r>
      <w:r>
        <w:rPr>
          <w:rFonts w:hint="eastAsia" w:ascii="宋体" w:hAnsi="宋体"/>
          <w:kern w:val="11"/>
          <w:highlight w:val="none"/>
          <w:u w:val="single"/>
        </w:rPr>
        <w:tab/>
      </w:r>
      <w:r>
        <w:rPr>
          <w:rFonts w:hint="eastAsia" w:ascii="宋体" w:hAnsi="宋体"/>
          <w:kern w:val="11"/>
          <w:highlight w:val="none"/>
          <w:u w:val="single"/>
        </w:rPr>
        <w:tab/>
      </w:r>
    </w:p>
    <w:p w14:paraId="0C05C3AB">
      <w:pPr>
        <w:autoSpaceDE w:val="0"/>
        <w:autoSpaceDN w:val="0"/>
        <w:adjustRightInd w:val="0"/>
        <w:spacing w:line="600" w:lineRule="auto"/>
        <w:ind w:left="284"/>
        <w:jc w:val="left"/>
        <w:rPr>
          <w:kern w:val="0"/>
          <w:highlight w:val="none"/>
        </w:rPr>
      </w:pPr>
      <w:r>
        <w:rPr>
          <w:rFonts w:hint="eastAsia"/>
          <w:kern w:val="0"/>
          <w:highlight w:val="none"/>
        </w:rPr>
        <w:t xml:space="preserve"> </w:t>
      </w:r>
      <w:r>
        <w:rPr>
          <w:kern w:val="0"/>
          <w:highlight w:val="none"/>
        </w:rPr>
        <w:t>日</w:t>
      </w:r>
      <w:r>
        <w:rPr>
          <w:rFonts w:hint="eastAsia"/>
          <w:kern w:val="0"/>
          <w:highlight w:val="none"/>
        </w:rPr>
        <w:t xml:space="preserve">  </w:t>
      </w:r>
      <w:r>
        <w:rPr>
          <w:kern w:val="0"/>
          <w:highlight w:val="none"/>
        </w:rPr>
        <w:t>期：</w:t>
      </w:r>
      <w:r>
        <w:rPr>
          <w:rFonts w:hint="eastAsia"/>
          <w:kern w:val="0"/>
          <w:highlight w:val="none"/>
          <w:u w:val="single"/>
        </w:rPr>
        <w:t>　202</w:t>
      </w:r>
      <w:r>
        <w:rPr>
          <w:rFonts w:hint="eastAsia"/>
          <w:kern w:val="0"/>
          <w:highlight w:val="none"/>
          <w:u w:val="single"/>
          <w:lang w:val="en-US" w:eastAsia="zh-CN"/>
        </w:rPr>
        <w:t>5</w:t>
      </w:r>
      <w:r>
        <w:rPr>
          <w:kern w:val="0"/>
          <w:highlight w:val="none"/>
          <w:u w:val="single"/>
        </w:rPr>
        <w:t xml:space="preserve">  </w:t>
      </w:r>
      <w:r>
        <w:rPr>
          <w:kern w:val="0"/>
          <w:highlight w:val="none"/>
        </w:rPr>
        <w:t>年</w:t>
      </w:r>
      <w:r>
        <w:rPr>
          <w:rFonts w:hint="eastAsia"/>
          <w:kern w:val="0"/>
          <w:highlight w:val="none"/>
          <w:u w:val="single"/>
        </w:rPr>
        <w:t>　   　</w:t>
      </w:r>
      <w:r>
        <w:rPr>
          <w:kern w:val="0"/>
          <w:highlight w:val="none"/>
        </w:rPr>
        <w:t>月</w:t>
      </w:r>
      <w:r>
        <w:rPr>
          <w:rFonts w:hint="eastAsia"/>
          <w:kern w:val="0"/>
          <w:highlight w:val="none"/>
          <w:u w:val="single"/>
        </w:rPr>
        <w:t>　   　</w:t>
      </w:r>
      <w:r>
        <w:rPr>
          <w:rFonts w:hint="eastAsia"/>
          <w:kern w:val="0"/>
          <w:highlight w:val="none"/>
        </w:rPr>
        <w:t>日</w:t>
      </w:r>
    </w:p>
    <w:p w14:paraId="41435FF7">
      <w:pPr>
        <w:spacing w:line="360" w:lineRule="auto"/>
        <w:jc w:val="center"/>
        <w:rPr>
          <w:highlight w:val="none"/>
        </w:rPr>
      </w:pPr>
    </w:p>
    <w:p w14:paraId="3D9411C1">
      <w:pPr>
        <w:pStyle w:val="17"/>
        <w:spacing w:before="0" w:after="100" w:afterAutospacing="1" w:line="360" w:lineRule="auto"/>
        <w:rPr>
          <w:highlight w:val="none"/>
        </w:rPr>
      </w:pPr>
      <w:r>
        <w:rPr>
          <w:highlight w:val="none"/>
        </w:rPr>
        <w:br w:type="page"/>
      </w:r>
      <w:r>
        <w:rPr>
          <w:rFonts w:hint="eastAsia"/>
          <w:highlight w:val="none"/>
        </w:rPr>
        <w:t>第二章 公开询价须知</w:t>
      </w:r>
    </w:p>
    <w:p w14:paraId="69F53B17">
      <w:pPr>
        <w:pStyle w:val="16"/>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1 报价注意事项</w:t>
      </w:r>
    </w:p>
    <w:p w14:paraId="613D275B">
      <w:pPr>
        <w:pStyle w:val="16"/>
        <w:spacing w:before="0" w:beforeAutospacing="0" w:after="0" w:afterAutospacing="0" w:line="360" w:lineRule="auto"/>
        <w:ind w:left="420" w:hanging="420" w:hangingChars="175"/>
        <w:rPr>
          <w:rFonts w:ascii="Times New Roman" w:cs="Times New Roman"/>
          <w:highlight w:val="none"/>
        </w:rPr>
      </w:pPr>
      <w:r>
        <w:rPr>
          <w:rFonts w:hint="eastAsia" w:ascii="Times New Roman" w:hAnsi="Times New Roman" w:cs="Times New Roman"/>
          <w:highlight w:val="none"/>
        </w:rPr>
        <w:t>1.</w:t>
      </w:r>
      <w:r>
        <w:rPr>
          <w:rFonts w:ascii="Times New Roman" w:hAnsi="Times New Roman" w:cs="Times New Roman"/>
          <w:highlight w:val="none"/>
        </w:rPr>
        <w:t xml:space="preserve">1 </w:t>
      </w:r>
      <w:r>
        <w:rPr>
          <w:rFonts w:ascii="Times New Roman" w:cs="Times New Roman"/>
          <w:highlight w:val="none"/>
        </w:rPr>
        <w:t>本项目不接受联合体报价。</w:t>
      </w:r>
    </w:p>
    <w:p w14:paraId="464B54C3">
      <w:pPr>
        <w:pStyle w:val="16"/>
        <w:spacing w:before="0" w:beforeAutospacing="0" w:after="0" w:afterAutospacing="0" w:line="360" w:lineRule="auto"/>
        <w:ind w:left="420" w:hanging="420" w:hangingChars="175"/>
        <w:rPr>
          <w:rFonts w:ascii="Times New Roman" w:cs="Times New Roman"/>
          <w:highlight w:val="none"/>
        </w:rPr>
      </w:pPr>
      <w:r>
        <w:rPr>
          <w:rFonts w:hint="eastAsia" w:ascii="Times New Roman" w:hAnsi="Times New Roman" w:cs="Times New Roman"/>
          <w:highlight w:val="none"/>
        </w:rPr>
        <w:t>1.</w:t>
      </w:r>
      <w:r>
        <w:rPr>
          <w:rFonts w:ascii="Times New Roman" w:hAnsi="Times New Roman" w:cs="Times New Roman"/>
          <w:highlight w:val="none"/>
        </w:rPr>
        <w:t xml:space="preserve">2 </w:t>
      </w:r>
      <w:r>
        <w:rPr>
          <w:rFonts w:ascii="Times New Roman" w:cs="Times New Roman"/>
          <w:highlight w:val="none"/>
        </w:rPr>
        <w:t>报价</w:t>
      </w:r>
      <w:r>
        <w:rPr>
          <w:rFonts w:hint="eastAsia" w:ascii="Times New Roman" w:cs="Times New Roman"/>
          <w:highlight w:val="none"/>
        </w:rPr>
        <w:t>须包</w:t>
      </w:r>
      <w:r>
        <w:rPr>
          <w:rFonts w:ascii="Times New Roman" w:cs="Times New Roman"/>
          <w:highlight w:val="none"/>
        </w:rPr>
        <w:t>含包装、运输、税金、装卸及相关服务等经需方验收合格之前发生的所有费用。</w:t>
      </w:r>
    </w:p>
    <w:p w14:paraId="4FBB6BB2">
      <w:pPr>
        <w:pStyle w:val="16"/>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1.</w:t>
      </w:r>
      <w:r>
        <w:rPr>
          <w:rFonts w:ascii="Times New Roman" w:hAnsi="Times New Roman" w:cs="Times New Roman"/>
          <w:highlight w:val="none"/>
        </w:rPr>
        <w:t>3 本次报价有效期应不低于报价截止日后90天。若该产品或原材料行情波动较大，请另行注明有效期。</w:t>
      </w:r>
    </w:p>
    <w:p w14:paraId="39FF26C9">
      <w:pPr>
        <w:pStyle w:val="16"/>
        <w:spacing w:before="0" w:beforeAutospacing="0" w:after="0" w:afterAutospacing="0" w:line="360" w:lineRule="auto"/>
        <w:ind w:left="420" w:hanging="420" w:hangingChars="175"/>
        <w:rPr>
          <w:rFonts w:ascii="Times New Roman" w:cs="Times New Roman"/>
          <w:highlight w:val="none"/>
        </w:rPr>
      </w:pPr>
      <w:r>
        <w:rPr>
          <w:rFonts w:hint="eastAsia" w:ascii="Times New Roman" w:hAnsi="Times New Roman" w:cs="Times New Roman"/>
          <w:highlight w:val="none"/>
        </w:rPr>
        <w:t>1.</w:t>
      </w:r>
      <w:r>
        <w:rPr>
          <w:rFonts w:hint="eastAsia" w:ascii="Times New Roman" w:hAnsi="Times New Roman" w:cs="Times New Roman"/>
          <w:highlight w:val="none"/>
          <w:lang w:val="en-US" w:eastAsia="zh-CN"/>
        </w:rPr>
        <w:t>4</w:t>
      </w:r>
      <w:r>
        <w:rPr>
          <w:rFonts w:ascii="Times New Roman" w:hAnsi="Times New Roman" w:cs="Times New Roman"/>
          <w:highlight w:val="none"/>
        </w:rPr>
        <w:t xml:space="preserve"> </w:t>
      </w:r>
      <w:r>
        <w:rPr>
          <w:rFonts w:ascii="Times New Roman" w:cs="Times New Roman"/>
          <w:highlight w:val="none"/>
        </w:rPr>
        <w:t>报价人不符合</w:t>
      </w:r>
      <w:r>
        <w:rPr>
          <w:rFonts w:hint="eastAsia" w:ascii="Times New Roman" w:cs="Times New Roman"/>
          <w:highlight w:val="none"/>
        </w:rPr>
        <w:t>报价人</w:t>
      </w:r>
      <w:r>
        <w:rPr>
          <w:rFonts w:ascii="Times New Roman" w:cs="Times New Roman"/>
          <w:highlight w:val="none"/>
        </w:rPr>
        <w:t>基本要求，</w:t>
      </w:r>
      <w:r>
        <w:rPr>
          <w:rFonts w:hint="eastAsia" w:ascii="Times New Roman" w:cs="Times New Roman"/>
          <w:highlight w:val="none"/>
        </w:rPr>
        <w:t>或未按照</w:t>
      </w:r>
      <w:r>
        <w:rPr>
          <w:rFonts w:ascii="Times New Roman" w:cs="Times New Roman"/>
          <w:highlight w:val="none"/>
        </w:rPr>
        <w:t>规定的</w:t>
      </w:r>
      <w:r>
        <w:rPr>
          <w:rFonts w:hint="eastAsia" w:ascii="Times New Roman" w:cs="Times New Roman"/>
          <w:highlight w:val="none"/>
        </w:rPr>
        <w:t>要求</w:t>
      </w:r>
      <w:r>
        <w:rPr>
          <w:rFonts w:ascii="Times New Roman" w:cs="Times New Roman"/>
          <w:highlight w:val="none"/>
        </w:rPr>
        <w:t>进行报价</w:t>
      </w:r>
      <w:r>
        <w:rPr>
          <w:rFonts w:hint="eastAsia" w:ascii="Times New Roman" w:cs="Times New Roman"/>
          <w:highlight w:val="none"/>
        </w:rPr>
        <w:t>的</w:t>
      </w:r>
      <w:r>
        <w:rPr>
          <w:rFonts w:ascii="Times New Roman" w:cs="Times New Roman"/>
          <w:highlight w:val="none"/>
        </w:rPr>
        <w:t>，</w:t>
      </w:r>
      <w:r>
        <w:rPr>
          <w:rFonts w:hint="eastAsia" w:ascii="Times New Roman" w:cs="Times New Roman"/>
          <w:highlight w:val="none"/>
        </w:rPr>
        <w:t>其</w:t>
      </w:r>
      <w:r>
        <w:rPr>
          <w:rFonts w:ascii="Times New Roman" w:cs="Times New Roman"/>
          <w:highlight w:val="none"/>
        </w:rPr>
        <w:t>报价</w:t>
      </w:r>
      <w:r>
        <w:rPr>
          <w:rFonts w:hint="eastAsia" w:ascii="Times New Roman" w:cs="Times New Roman"/>
          <w:highlight w:val="none"/>
        </w:rPr>
        <w:t>不予接受</w:t>
      </w:r>
      <w:r>
        <w:rPr>
          <w:rFonts w:ascii="Times New Roman" w:cs="Times New Roman"/>
          <w:highlight w:val="none"/>
        </w:rPr>
        <w:t>。</w:t>
      </w:r>
    </w:p>
    <w:p w14:paraId="07161B78">
      <w:pPr>
        <w:pStyle w:val="16"/>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cs="Times New Roman"/>
          <w:highlight w:val="none"/>
        </w:rPr>
        <w:t>1.</w:t>
      </w:r>
      <w:r>
        <w:rPr>
          <w:rFonts w:hint="eastAsia" w:ascii="Times New Roman" w:cs="Times New Roman"/>
          <w:highlight w:val="none"/>
          <w:lang w:val="en-US" w:eastAsia="zh-CN"/>
        </w:rPr>
        <w:t>5</w:t>
      </w:r>
      <w:r>
        <w:rPr>
          <w:rFonts w:hint="eastAsia" w:ascii="Times New Roman" w:cs="Times New Roman"/>
          <w:highlight w:val="none"/>
        </w:rPr>
        <w:t xml:space="preserve"> </w:t>
      </w:r>
      <w:r>
        <w:rPr>
          <w:rFonts w:ascii="Times New Roman" w:cs="Times New Roman"/>
          <w:highlight w:val="none"/>
        </w:rPr>
        <w:t>报价人</w:t>
      </w:r>
      <w:r>
        <w:rPr>
          <w:rFonts w:hint="eastAsia" w:ascii="Times New Roman" w:cs="Times New Roman"/>
          <w:highlight w:val="none"/>
        </w:rPr>
        <w:t>须</w:t>
      </w:r>
      <w:r>
        <w:rPr>
          <w:rFonts w:ascii="Times New Roman" w:cs="Times New Roman"/>
          <w:highlight w:val="none"/>
        </w:rPr>
        <w:t>按要求对所有</w:t>
      </w:r>
      <w:r>
        <w:rPr>
          <w:rFonts w:hint="eastAsia" w:ascii="Times New Roman" w:cs="Times New Roman"/>
          <w:highlight w:val="none"/>
        </w:rPr>
        <w:t>条</w:t>
      </w:r>
      <w:r>
        <w:rPr>
          <w:rFonts w:ascii="Times New Roman" w:cs="Times New Roman"/>
          <w:highlight w:val="none"/>
        </w:rPr>
        <w:t>目进行报价，不</w:t>
      </w:r>
      <w:r>
        <w:rPr>
          <w:rFonts w:hint="eastAsia" w:ascii="Times New Roman" w:cs="Times New Roman"/>
          <w:highlight w:val="none"/>
        </w:rPr>
        <w:t>允</w:t>
      </w:r>
      <w:r>
        <w:rPr>
          <w:rFonts w:ascii="Times New Roman" w:cs="Times New Roman"/>
          <w:highlight w:val="none"/>
        </w:rPr>
        <w:t>许有缺漏项，否则视为无效报价</w:t>
      </w:r>
      <w:r>
        <w:rPr>
          <w:rFonts w:hint="eastAsia" w:ascii="Times New Roman" w:cs="Times New Roman"/>
          <w:highlight w:val="none"/>
        </w:rPr>
        <w:t>；</w:t>
      </w:r>
      <w:r>
        <w:rPr>
          <w:rFonts w:ascii="Times New Roman" w:hAnsi="Times New Roman" w:cs="Times New Roman"/>
          <w:highlight w:val="none"/>
        </w:rPr>
        <w:t>如果所有报价人对于某项都未报价，则该项不作为缺漏项。</w:t>
      </w:r>
    </w:p>
    <w:p w14:paraId="38689D0C">
      <w:pPr>
        <w:pStyle w:val="16"/>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1.</w:t>
      </w:r>
      <w:r>
        <w:rPr>
          <w:rFonts w:hint="eastAsia" w:ascii="Times New Roman" w:hAnsi="Times New Roman" w:cs="Times New Roman"/>
          <w:highlight w:val="none"/>
          <w:lang w:val="en-US" w:eastAsia="zh-CN"/>
        </w:rPr>
        <w:t>6</w:t>
      </w:r>
      <w:r>
        <w:rPr>
          <w:rFonts w:ascii="Times New Roman" w:hAnsi="Times New Roman" w:cs="Times New Roman"/>
          <w:highlight w:val="none"/>
        </w:rPr>
        <w:t xml:space="preserve"> </w:t>
      </w:r>
      <w:r>
        <w:rPr>
          <w:rFonts w:hint="eastAsia" w:ascii="Times New Roman" w:cs="Times New Roman"/>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0EA8E76F">
      <w:pPr>
        <w:pStyle w:val="16"/>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1</w:t>
      </w:r>
      <w:r>
        <w:rPr>
          <w:rFonts w:ascii="Times New Roman" w:hAnsi="Times New Roman" w:cs="Times New Roman"/>
          <w:highlight w:val="none"/>
        </w:rPr>
        <w:t>.</w:t>
      </w:r>
      <w:r>
        <w:rPr>
          <w:rFonts w:hint="eastAsia" w:ascii="Times New Roman" w:hAnsi="Times New Roman" w:cs="Times New Roman"/>
          <w:highlight w:val="none"/>
          <w:lang w:val="en-US" w:eastAsia="zh-CN"/>
        </w:rPr>
        <w:t>7</w:t>
      </w:r>
      <w:r>
        <w:rPr>
          <w:rFonts w:hint="eastAsia" w:ascii="Times New Roman" w:hAnsi="Times New Roman" w:cs="Times New Roman"/>
          <w:highlight w:val="none"/>
        </w:rPr>
        <w:t xml:space="preserve"> </w:t>
      </w:r>
      <w:r>
        <w:rPr>
          <w:rFonts w:ascii="Times New Roman" w:cs="Times New Roman"/>
          <w:highlight w:val="none"/>
        </w:rPr>
        <w:t>付款方式：</w:t>
      </w:r>
      <w:r>
        <w:rPr>
          <w:rFonts w:hint="eastAsia" w:ascii="Times New Roman" w:cs="Times New Roman"/>
          <w:highlight w:val="none"/>
        </w:rPr>
        <w:t>卖方需提供100%金额的增值税专用发票，该增值税专用发票及货物明细清单经双方确认无异后，买方按合同价款全额（或交付货物金额）的95%在90个工作日内予以支付，余款自货物验收合格之日起（从次日起算）一年内无任何质量问题，由买方90个工作日内向卖方支付。</w:t>
      </w:r>
    </w:p>
    <w:p w14:paraId="1D9A87C3">
      <w:pPr>
        <w:pStyle w:val="16"/>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1.</w:t>
      </w:r>
      <w:r>
        <w:rPr>
          <w:rFonts w:hint="eastAsia" w:ascii="Times New Roman" w:hAnsi="Times New Roman" w:cs="Times New Roman"/>
          <w:highlight w:val="none"/>
          <w:lang w:val="en-US" w:eastAsia="zh-CN"/>
        </w:rPr>
        <w:t>8</w:t>
      </w:r>
      <w:r>
        <w:rPr>
          <w:rFonts w:ascii="Times New Roman" w:hAnsi="Times New Roman" w:cs="Times New Roman"/>
          <w:highlight w:val="none"/>
        </w:rPr>
        <w:t xml:space="preserve"> </w:t>
      </w:r>
      <w:r>
        <w:rPr>
          <w:rFonts w:ascii="Times New Roman" w:cs="Times New Roman"/>
          <w:highlight w:val="none"/>
        </w:rPr>
        <w:t>其他相关约定详见</w:t>
      </w:r>
      <w:r>
        <w:rPr>
          <w:rFonts w:hint="eastAsia" w:ascii="Times New Roman" w:cs="Times New Roman"/>
          <w:highlight w:val="none"/>
        </w:rPr>
        <w:t>第五章</w:t>
      </w:r>
      <w:r>
        <w:rPr>
          <w:rFonts w:ascii="Times New Roman" w:cs="Times New Roman"/>
          <w:highlight w:val="none"/>
        </w:rPr>
        <w:t>《合同</w:t>
      </w:r>
      <w:r>
        <w:rPr>
          <w:rFonts w:hint="eastAsia" w:ascii="Times New Roman" w:cs="Times New Roman"/>
          <w:highlight w:val="none"/>
        </w:rPr>
        <w:t>条款</w:t>
      </w:r>
      <w:r>
        <w:rPr>
          <w:rFonts w:ascii="Times New Roman" w:cs="Times New Roman"/>
          <w:highlight w:val="none"/>
        </w:rPr>
        <w:t>》。</w:t>
      </w:r>
    </w:p>
    <w:p w14:paraId="5A5B545E">
      <w:pPr>
        <w:spacing w:line="360" w:lineRule="auto"/>
        <w:rPr>
          <w:sz w:val="24"/>
          <w:szCs w:val="24"/>
          <w:highlight w:val="none"/>
        </w:rPr>
      </w:pPr>
      <w:r>
        <w:rPr>
          <w:rFonts w:hint="eastAsia"/>
          <w:sz w:val="24"/>
          <w:szCs w:val="24"/>
          <w:highlight w:val="none"/>
        </w:rPr>
        <w:t>2</w:t>
      </w:r>
      <w:r>
        <w:rPr>
          <w:sz w:val="24"/>
          <w:szCs w:val="24"/>
          <w:highlight w:val="none"/>
        </w:rPr>
        <w:t xml:space="preserve"> </w:t>
      </w:r>
      <w:r>
        <w:rPr>
          <w:rFonts w:hint="eastAsia"/>
          <w:sz w:val="24"/>
          <w:szCs w:val="24"/>
          <w:highlight w:val="none"/>
        </w:rPr>
        <w:t>报价</w:t>
      </w:r>
    </w:p>
    <w:p w14:paraId="6675155C">
      <w:pPr>
        <w:spacing w:line="360" w:lineRule="auto"/>
        <w:rPr>
          <w:sz w:val="24"/>
          <w:szCs w:val="24"/>
          <w:highlight w:val="none"/>
        </w:rPr>
      </w:pPr>
      <w:r>
        <w:rPr>
          <w:rFonts w:hint="eastAsia"/>
          <w:sz w:val="24"/>
          <w:szCs w:val="24"/>
          <w:highlight w:val="none"/>
        </w:rPr>
        <w:t>2.1</w:t>
      </w:r>
      <w:r>
        <w:rPr>
          <w:sz w:val="24"/>
          <w:szCs w:val="24"/>
          <w:highlight w:val="none"/>
        </w:rPr>
        <w:t xml:space="preserve"> 报价</w:t>
      </w:r>
      <w:r>
        <w:rPr>
          <w:rFonts w:hint="eastAsia"/>
          <w:sz w:val="24"/>
          <w:szCs w:val="24"/>
          <w:highlight w:val="none"/>
        </w:rPr>
        <w:t>方</w:t>
      </w:r>
      <w:r>
        <w:rPr>
          <w:sz w:val="24"/>
          <w:szCs w:val="24"/>
          <w:highlight w:val="none"/>
        </w:rPr>
        <w:t>式：</w:t>
      </w:r>
      <w:r>
        <w:rPr>
          <w:rFonts w:hint="eastAsia"/>
          <w:b/>
          <w:sz w:val="24"/>
          <w:szCs w:val="24"/>
          <w:highlight w:val="none"/>
          <w:u w:val="single"/>
        </w:rPr>
        <w:t>书面密封报价</w:t>
      </w:r>
    </w:p>
    <w:p w14:paraId="5AEBCA8E">
      <w:pPr>
        <w:spacing w:line="360" w:lineRule="auto"/>
        <w:rPr>
          <w:sz w:val="24"/>
          <w:szCs w:val="24"/>
          <w:highlight w:val="none"/>
        </w:rPr>
      </w:pPr>
      <w:r>
        <w:rPr>
          <w:rFonts w:hint="eastAsia"/>
          <w:sz w:val="24"/>
          <w:szCs w:val="24"/>
          <w:highlight w:val="none"/>
        </w:rPr>
        <w:t>2.2</w:t>
      </w:r>
      <w:r>
        <w:rPr>
          <w:sz w:val="24"/>
          <w:szCs w:val="24"/>
          <w:highlight w:val="none"/>
        </w:rPr>
        <w:t xml:space="preserve"> </w:t>
      </w:r>
      <w:r>
        <w:rPr>
          <w:rFonts w:hint="eastAsia"/>
          <w:sz w:val="24"/>
          <w:szCs w:val="24"/>
          <w:highlight w:val="none"/>
        </w:rPr>
        <w:t>报价文件组成</w:t>
      </w:r>
    </w:p>
    <w:p w14:paraId="54068C6B">
      <w:pPr>
        <w:pStyle w:val="16"/>
        <w:spacing w:before="0" w:beforeAutospacing="0" w:after="0" w:afterAutospacing="0" w:line="360" w:lineRule="auto"/>
        <w:ind w:left="0" w:firstLine="480" w:firstLineChars="200"/>
        <w:rPr>
          <w:rFonts w:ascii="Times New Roman" w:cs="Times New Roman"/>
          <w:highlight w:val="none"/>
        </w:rPr>
      </w:pPr>
      <w:r>
        <w:rPr>
          <w:rFonts w:ascii="Times New Roman" w:cs="Times New Roman"/>
          <w:highlight w:val="none"/>
        </w:rPr>
        <w:t>报价文件由密封和非密封两部分构成，具体内容如下：</w:t>
      </w:r>
    </w:p>
    <w:p w14:paraId="05AC99A3">
      <w:pPr>
        <w:pStyle w:val="16"/>
        <w:spacing w:before="0" w:beforeAutospacing="0" w:after="0" w:afterAutospacing="0" w:line="360" w:lineRule="auto"/>
        <w:ind w:left="0" w:firstLine="0" w:firstLineChars="0"/>
        <w:rPr>
          <w:rFonts w:ascii="Times New Roman" w:hAnsi="Times New Roman" w:cs="Times New Roman"/>
          <w:highlight w:val="none"/>
        </w:rPr>
      </w:pPr>
      <w:r>
        <w:rPr>
          <w:rFonts w:hint="eastAsia" w:ascii="Times New Roman" w:hAnsi="Times New Roman" w:cs="Times New Roman"/>
          <w:highlight w:val="none"/>
        </w:rPr>
        <w:t>2.2.1</w:t>
      </w:r>
      <w:r>
        <w:rPr>
          <w:rFonts w:ascii="Times New Roman" w:hAnsi="Times New Roman" w:cs="Times New Roman"/>
          <w:highlight w:val="none"/>
        </w:rPr>
        <w:t xml:space="preserve"> </w:t>
      </w:r>
      <w:r>
        <w:rPr>
          <w:rFonts w:hint="eastAsia" w:ascii="Times New Roman" w:cs="Times New Roman"/>
          <w:highlight w:val="none"/>
        </w:rPr>
        <w:t>密封部分</w:t>
      </w:r>
    </w:p>
    <w:p w14:paraId="10CD6EF6">
      <w:pPr>
        <w:pStyle w:val="16"/>
        <w:spacing w:before="0" w:beforeAutospacing="0" w:after="0" w:afterAutospacing="0" w:line="360" w:lineRule="auto"/>
        <w:ind w:left="0" w:firstLine="480" w:firstLineChars="200"/>
        <w:rPr>
          <w:rFonts w:ascii="Times New Roman" w:cs="Times New Roman"/>
          <w:highlight w:val="none"/>
        </w:rPr>
      </w:pPr>
      <w:r>
        <w:rPr>
          <w:rFonts w:hint="eastAsia" w:ascii="Times New Roman" w:hAnsi="Times New Roman" w:cs="Times New Roman"/>
          <w:highlight w:val="none"/>
        </w:rPr>
        <w:t>1）询价单</w:t>
      </w:r>
      <w:r>
        <w:rPr>
          <w:rFonts w:ascii="Times New Roman" w:cs="Times New Roman"/>
          <w:highlight w:val="none"/>
        </w:rPr>
        <w:t>（</w:t>
      </w:r>
      <w:r>
        <w:rPr>
          <w:rFonts w:ascii="Times New Roman" w:hAnsi="Times New Roman" w:cs="Times New Roman"/>
          <w:b/>
          <w:bCs/>
          <w:highlight w:val="none"/>
        </w:rPr>
        <w:t>加盖法人公章或合同专用章，</w:t>
      </w:r>
      <w:r>
        <w:rPr>
          <w:rFonts w:hint="eastAsia" w:ascii="Times New Roman" w:hAnsi="Times New Roman" w:cs="Times New Roman"/>
          <w:b/>
          <w:bCs/>
          <w:highlight w:val="none"/>
        </w:rPr>
        <w:t>见格式1</w:t>
      </w:r>
      <w:r>
        <w:rPr>
          <w:rFonts w:ascii="Times New Roman" w:cs="Times New Roman"/>
          <w:highlight w:val="none"/>
        </w:rPr>
        <w:t>）</w:t>
      </w:r>
    </w:p>
    <w:p w14:paraId="66F954F7">
      <w:pPr>
        <w:pStyle w:val="16"/>
        <w:spacing w:before="0" w:beforeAutospacing="0" w:after="0" w:afterAutospacing="0" w:line="360" w:lineRule="auto"/>
        <w:ind w:left="0" w:firstLine="480" w:firstLineChars="200"/>
        <w:rPr>
          <w:rFonts w:ascii="Times New Roman" w:cs="Times New Roman"/>
          <w:highlight w:val="none"/>
        </w:rPr>
      </w:pPr>
      <w:r>
        <w:rPr>
          <w:rFonts w:hint="eastAsia" w:ascii="Times New Roman" w:cs="Times New Roman"/>
          <w:highlight w:val="none"/>
        </w:rPr>
        <w:t>2）</w:t>
      </w:r>
      <w:r>
        <w:rPr>
          <w:rFonts w:ascii="Times New Roman" w:cs="Times New Roman"/>
          <w:highlight w:val="none"/>
        </w:rPr>
        <w:t>其他对商务条件的响应证明材料（</w:t>
      </w:r>
      <w:r>
        <w:rPr>
          <w:rFonts w:ascii="Times New Roman" w:cs="Times New Roman"/>
          <w:b/>
          <w:bCs/>
          <w:highlight w:val="none"/>
        </w:rPr>
        <w:t>加盖法人公章</w:t>
      </w:r>
      <w:r>
        <w:rPr>
          <w:rFonts w:ascii="Times New Roman" w:cs="Times New Roman"/>
          <w:highlight w:val="none"/>
        </w:rPr>
        <w:t>）</w:t>
      </w:r>
    </w:p>
    <w:p w14:paraId="166029B1">
      <w:pPr>
        <w:pStyle w:val="16"/>
        <w:spacing w:before="0" w:beforeAutospacing="0" w:after="0" w:afterAutospacing="0" w:line="360" w:lineRule="auto"/>
        <w:ind w:left="0" w:firstLine="0" w:firstLineChars="0"/>
        <w:rPr>
          <w:rFonts w:ascii="Times New Roman" w:hAnsi="Times New Roman" w:cs="Times New Roman"/>
          <w:highlight w:val="none"/>
        </w:rPr>
      </w:pPr>
      <w:r>
        <w:rPr>
          <w:rFonts w:hint="eastAsia" w:ascii="Times New Roman" w:hAnsi="Times New Roman" w:cs="Times New Roman"/>
          <w:highlight w:val="none"/>
        </w:rPr>
        <w:t>2.2.2</w:t>
      </w:r>
      <w:r>
        <w:rPr>
          <w:rFonts w:ascii="Times New Roman" w:hAnsi="Times New Roman" w:cs="Times New Roman"/>
          <w:highlight w:val="none"/>
        </w:rPr>
        <w:t xml:space="preserve"> </w:t>
      </w:r>
      <w:r>
        <w:rPr>
          <w:rFonts w:hint="eastAsia" w:ascii="Times New Roman" w:hAnsi="Times New Roman" w:cs="Times New Roman"/>
          <w:highlight w:val="none"/>
        </w:rPr>
        <w:t>非密封部分</w:t>
      </w:r>
    </w:p>
    <w:p w14:paraId="0418565A">
      <w:pPr>
        <w:pStyle w:val="16"/>
        <w:spacing w:before="0" w:beforeAutospacing="0" w:after="0" w:afterAutospacing="0" w:line="360" w:lineRule="auto"/>
        <w:ind w:left="0" w:firstLine="480" w:firstLineChars="200"/>
        <w:rPr>
          <w:rFonts w:ascii="Times New Roman" w:cs="Times New Roman"/>
          <w:highlight w:val="none"/>
        </w:rPr>
      </w:pPr>
      <w:r>
        <w:rPr>
          <w:rFonts w:hint="eastAsia" w:ascii="Times New Roman" w:cs="Times New Roman"/>
          <w:highlight w:val="none"/>
        </w:rPr>
        <w:t>供应商</w:t>
      </w:r>
      <w:r>
        <w:rPr>
          <w:rFonts w:ascii="Times New Roman" w:cs="Times New Roman"/>
          <w:highlight w:val="none"/>
        </w:rPr>
        <w:t>基本资料</w:t>
      </w:r>
      <w:r>
        <w:rPr>
          <w:rFonts w:hint="eastAsia" w:ascii="Times New Roman" w:cs="Times New Roman"/>
          <w:highlight w:val="none"/>
        </w:rPr>
        <w:t>包括以下内容：</w:t>
      </w:r>
    </w:p>
    <w:p w14:paraId="1DC5A489">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highlight w:val="none"/>
        </w:rPr>
      </w:pPr>
      <w:r>
        <w:rPr>
          <w:rFonts w:hint="eastAsia" w:ascii="Times New Roman" w:hAnsi="Times New Roman" w:cs="Times New Roman"/>
          <w:highlight w:val="none"/>
        </w:rPr>
        <w:t>封面（</w:t>
      </w:r>
      <w:r>
        <w:rPr>
          <w:rFonts w:ascii="Times New Roman" w:hAnsi="Times New Roman" w:cs="Times New Roman"/>
          <w:b/>
          <w:bCs/>
          <w:highlight w:val="none"/>
        </w:rPr>
        <w:t>加盖法人公章</w:t>
      </w:r>
      <w:r>
        <w:rPr>
          <w:rFonts w:hint="eastAsia" w:ascii="Times New Roman" w:hAnsi="Times New Roman" w:cs="Times New Roman"/>
          <w:b/>
          <w:bCs/>
          <w:highlight w:val="none"/>
        </w:rPr>
        <w:t>，见格式2</w:t>
      </w:r>
      <w:r>
        <w:rPr>
          <w:rFonts w:hint="eastAsia" w:ascii="Times New Roman" w:hAnsi="Times New Roman" w:cs="Times New Roman"/>
          <w:highlight w:val="none"/>
        </w:rPr>
        <w:t>）</w:t>
      </w:r>
    </w:p>
    <w:p w14:paraId="10262868">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b w:val="0"/>
          <w:bCs w:val="0"/>
          <w:highlight w:val="none"/>
        </w:rPr>
      </w:pPr>
      <w:r>
        <w:rPr>
          <w:rFonts w:hint="eastAsia" w:ascii="Times New Roman" w:hAnsi="Times New Roman" w:cs="Times New Roman"/>
          <w:highlight w:val="none"/>
        </w:rPr>
        <w:t>合格供应商评审表（</w:t>
      </w:r>
      <w:r>
        <w:rPr>
          <w:rFonts w:hint="eastAsia" w:ascii="Times New Roman" w:hAnsi="Times New Roman" w:cs="Times New Roman"/>
          <w:b/>
          <w:bCs/>
          <w:highlight w:val="none"/>
        </w:rPr>
        <w:t>非滁宁城铁合格供应商必须提供，原件加盖法人公章，见格式3</w:t>
      </w:r>
      <w:r>
        <w:rPr>
          <w:rFonts w:hint="eastAsia" w:ascii="Times New Roman" w:hAnsi="Times New Roman" w:cs="Times New Roman"/>
          <w:b w:val="0"/>
          <w:bCs w:val="0"/>
          <w:highlight w:val="none"/>
        </w:rPr>
        <w:t>）</w:t>
      </w:r>
    </w:p>
    <w:p w14:paraId="40B8D53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highlight w:val="none"/>
        </w:rPr>
      </w:pPr>
      <w:r>
        <w:rPr>
          <w:rFonts w:ascii="Times New Roman" w:hAnsi="Times New Roman" w:cs="Times New Roman"/>
          <w:highlight w:val="none"/>
        </w:rPr>
        <w:t>营业执照（</w:t>
      </w:r>
      <w:r>
        <w:rPr>
          <w:rFonts w:ascii="Times New Roman" w:hAnsi="Times New Roman" w:cs="Times New Roman"/>
          <w:b/>
          <w:bCs/>
          <w:highlight w:val="none"/>
        </w:rPr>
        <w:t>复印件加盖法人公章</w:t>
      </w:r>
      <w:r>
        <w:rPr>
          <w:rFonts w:ascii="Times New Roman" w:hAnsi="Times New Roman" w:cs="Times New Roman"/>
          <w:highlight w:val="none"/>
        </w:rPr>
        <w:t>）</w:t>
      </w:r>
    </w:p>
    <w:p w14:paraId="5467742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50647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w:t>
      </w:r>
      <w:r>
        <w:rPr>
          <w:rFonts w:hint="eastAsia" w:ascii="Times New Roman" w:hAnsi="Times New Roman" w:cs="Times New Roman"/>
          <w:b/>
          <w:bCs/>
          <w:color w:val="auto"/>
          <w:highlight w:val="none"/>
          <w:lang w:eastAsia="zh-CN"/>
        </w:rPr>
        <w:t>，复印件加盖法人公章</w:t>
      </w:r>
      <w:r>
        <w:rPr>
          <w:rFonts w:ascii="Times New Roman" w:hAnsi="Times New Roman" w:cs="Times New Roman"/>
          <w:color w:val="auto"/>
          <w:highlight w:val="none"/>
        </w:rPr>
        <w:t>）</w:t>
      </w:r>
    </w:p>
    <w:p w14:paraId="03175A1E">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3A4DA733">
      <w:pPr>
        <w:spacing w:line="360" w:lineRule="auto"/>
        <w:rPr>
          <w:sz w:val="24"/>
          <w:szCs w:val="24"/>
          <w:highlight w:val="none"/>
        </w:rPr>
      </w:pPr>
      <w:r>
        <w:rPr>
          <w:rFonts w:hint="eastAsia"/>
          <w:sz w:val="24"/>
          <w:szCs w:val="24"/>
          <w:highlight w:val="none"/>
        </w:rPr>
        <w:t>2.3 报价文件包装方式</w:t>
      </w:r>
    </w:p>
    <w:p w14:paraId="346BB6EB">
      <w:pPr>
        <w:spacing w:line="360" w:lineRule="auto"/>
        <w:ind w:left="600" w:hanging="600" w:hangingChars="250"/>
        <w:rPr>
          <w:sz w:val="24"/>
          <w:szCs w:val="24"/>
          <w:highlight w:val="none"/>
        </w:rPr>
      </w:pPr>
      <w:r>
        <w:rPr>
          <w:rFonts w:hint="eastAsia"/>
          <w:sz w:val="24"/>
          <w:szCs w:val="24"/>
          <w:highlight w:val="none"/>
        </w:rPr>
        <w:t>2.3.1 报价人应将报价文件的密封部分与非密封部分分开进行包装，密封部分包装封口处应加盖法人公章，非密封部分包装封口处无需盖章。</w:t>
      </w:r>
    </w:p>
    <w:p w14:paraId="00FB6D2E">
      <w:pPr>
        <w:spacing w:line="360" w:lineRule="auto"/>
        <w:ind w:left="600" w:hanging="600" w:hangingChars="250"/>
        <w:rPr>
          <w:sz w:val="24"/>
          <w:szCs w:val="24"/>
          <w:highlight w:val="none"/>
        </w:rPr>
      </w:pPr>
      <w:r>
        <w:rPr>
          <w:rFonts w:hint="eastAsia"/>
          <w:sz w:val="24"/>
          <w:szCs w:val="24"/>
          <w:highlight w:val="none"/>
        </w:rPr>
        <w:t>2.3.2 报价人应将分别包装的密封部分与非密封部分再次合并进行包装，并在封口处加盖法人公章。</w:t>
      </w:r>
    </w:p>
    <w:p w14:paraId="41652622">
      <w:pPr>
        <w:spacing w:line="360" w:lineRule="auto"/>
        <w:ind w:left="600" w:hanging="600" w:hangingChars="250"/>
        <w:rPr>
          <w:sz w:val="24"/>
          <w:szCs w:val="24"/>
          <w:highlight w:val="none"/>
        </w:rPr>
      </w:pPr>
      <w:r>
        <w:rPr>
          <w:rFonts w:hint="eastAsia"/>
          <w:sz w:val="24"/>
          <w:szCs w:val="24"/>
          <w:highlight w:val="none"/>
        </w:rPr>
        <w:t xml:space="preserve">2.3.3 非密封部分应装订成册，以便于查阅和管理。 </w:t>
      </w:r>
    </w:p>
    <w:p w14:paraId="36459802">
      <w:pPr>
        <w:spacing w:line="360" w:lineRule="auto"/>
        <w:rPr>
          <w:sz w:val="24"/>
          <w:szCs w:val="24"/>
          <w:highlight w:val="none"/>
        </w:rPr>
      </w:pPr>
      <w:r>
        <w:rPr>
          <w:rFonts w:hint="eastAsia"/>
          <w:sz w:val="24"/>
          <w:szCs w:val="24"/>
          <w:highlight w:val="none"/>
        </w:rPr>
        <w:t>3</w:t>
      </w:r>
      <w:r>
        <w:rPr>
          <w:sz w:val="24"/>
          <w:szCs w:val="24"/>
          <w:highlight w:val="none"/>
        </w:rPr>
        <w:t xml:space="preserve"> </w:t>
      </w:r>
      <w:r>
        <w:rPr>
          <w:rFonts w:hint="eastAsia"/>
          <w:sz w:val="24"/>
          <w:szCs w:val="24"/>
          <w:highlight w:val="none"/>
        </w:rPr>
        <w:t>评审</w:t>
      </w:r>
    </w:p>
    <w:p w14:paraId="2C274C59">
      <w:pPr>
        <w:pStyle w:val="16"/>
        <w:spacing w:before="0" w:beforeAutospacing="0" w:after="0" w:afterAutospacing="0" w:line="360" w:lineRule="auto"/>
        <w:ind w:left="149" w:hanging="148" w:hangingChars="62"/>
        <w:rPr>
          <w:rFonts w:ascii="Times New Roman"/>
          <w:highlight w:val="none"/>
        </w:rPr>
      </w:pPr>
      <w:r>
        <w:rPr>
          <w:rFonts w:hint="eastAsia" w:ascii="Times New Roman"/>
          <w:highlight w:val="none"/>
        </w:rPr>
        <w:t>3.1</w:t>
      </w:r>
      <w:r>
        <w:rPr>
          <w:rFonts w:ascii="Times New Roman"/>
          <w:highlight w:val="none"/>
        </w:rPr>
        <w:t xml:space="preserve"> </w:t>
      </w:r>
      <w:r>
        <w:rPr>
          <w:rFonts w:hint="eastAsia" w:ascii="Times New Roman"/>
          <w:highlight w:val="none"/>
        </w:rPr>
        <w:t>评审办法</w:t>
      </w:r>
    </w:p>
    <w:p w14:paraId="7D1404BA">
      <w:pPr>
        <w:spacing w:line="360" w:lineRule="auto"/>
        <w:ind w:firstLine="480" w:firstLineChars="200"/>
        <w:rPr>
          <w:sz w:val="24"/>
          <w:szCs w:val="24"/>
          <w:highlight w:val="none"/>
        </w:rPr>
      </w:pPr>
      <w:r>
        <w:rPr>
          <w:rFonts w:hint="eastAsia"/>
          <w:sz w:val="24"/>
          <w:szCs w:val="24"/>
          <w:highlight w:val="none"/>
        </w:rPr>
        <w:t>本项目</w:t>
      </w:r>
      <w:r>
        <w:rPr>
          <w:sz w:val="24"/>
          <w:szCs w:val="24"/>
          <w:highlight w:val="none"/>
        </w:rPr>
        <w:t>采用</w:t>
      </w:r>
      <w:r>
        <w:rPr>
          <w:rFonts w:hint="eastAsia"/>
          <w:b/>
          <w:sz w:val="24"/>
          <w:szCs w:val="24"/>
          <w:highlight w:val="none"/>
        </w:rPr>
        <w:t>经评审</w:t>
      </w:r>
      <w:r>
        <w:rPr>
          <w:b/>
          <w:sz w:val="24"/>
          <w:szCs w:val="24"/>
          <w:highlight w:val="none"/>
        </w:rPr>
        <w:t>的</w:t>
      </w:r>
      <w:r>
        <w:rPr>
          <w:rFonts w:hint="eastAsia"/>
          <w:b/>
          <w:sz w:val="24"/>
          <w:szCs w:val="24"/>
          <w:highlight w:val="none"/>
        </w:rPr>
        <w:t>预估量总报</w:t>
      </w:r>
      <w:r>
        <w:rPr>
          <w:b/>
          <w:sz w:val="24"/>
          <w:szCs w:val="24"/>
          <w:highlight w:val="none"/>
        </w:rPr>
        <w:t>价（</w:t>
      </w:r>
      <w:r>
        <w:rPr>
          <w:rFonts w:hint="eastAsia"/>
          <w:b/>
          <w:sz w:val="24"/>
          <w:szCs w:val="24"/>
          <w:highlight w:val="none"/>
        </w:rPr>
        <w:t>不含税</w:t>
      </w:r>
      <w:r>
        <w:rPr>
          <w:b/>
          <w:sz w:val="24"/>
          <w:szCs w:val="24"/>
          <w:highlight w:val="none"/>
        </w:rPr>
        <w:t>）</w:t>
      </w:r>
      <w:r>
        <w:rPr>
          <w:rFonts w:hint="eastAsia"/>
          <w:b/>
          <w:sz w:val="24"/>
          <w:szCs w:val="24"/>
          <w:highlight w:val="none"/>
        </w:rPr>
        <w:t>最低</w:t>
      </w:r>
      <w:r>
        <w:rPr>
          <w:rFonts w:hint="eastAsia"/>
          <w:sz w:val="24"/>
          <w:szCs w:val="24"/>
          <w:highlight w:val="none"/>
        </w:rPr>
        <w:t>的评审</w:t>
      </w:r>
      <w:r>
        <w:rPr>
          <w:sz w:val="24"/>
          <w:szCs w:val="24"/>
          <w:highlight w:val="none"/>
        </w:rPr>
        <w:t>方法确定成交候选人</w:t>
      </w:r>
      <w:r>
        <w:rPr>
          <w:rFonts w:hint="eastAsia"/>
          <w:sz w:val="24"/>
          <w:szCs w:val="24"/>
          <w:highlight w:val="none"/>
        </w:rPr>
        <w:t>。</w:t>
      </w:r>
    </w:p>
    <w:p w14:paraId="2CDB588A">
      <w:pPr>
        <w:pStyle w:val="16"/>
        <w:spacing w:before="0" w:beforeAutospacing="0" w:after="0" w:afterAutospacing="0" w:line="360" w:lineRule="auto"/>
        <w:ind w:left="149" w:hanging="148" w:hangingChars="62"/>
        <w:rPr>
          <w:rFonts w:ascii="Times New Roman"/>
          <w:highlight w:val="none"/>
        </w:rPr>
      </w:pPr>
      <w:r>
        <w:rPr>
          <w:rFonts w:hint="eastAsia" w:ascii="Times New Roman"/>
          <w:highlight w:val="none"/>
        </w:rPr>
        <w:t>3.2 评审步骤</w:t>
      </w:r>
    </w:p>
    <w:p w14:paraId="46856AD2">
      <w:pPr>
        <w:pStyle w:val="16"/>
        <w:spacing w:before="0" w:beforeAutospacing="0" w:after="0" w:afterAutospacing="0" w:line="360" w:lineRule="auto"/>
        <w:ind w:left="149" w:hanging="148" w:hangingChars="62"/>
        <w:rPr>
          <w:rFonts w:ascii="Times New Roman"/>
          <w:highlight w:val="none"/>
        </w:rPr>
      </w:pPr>
      <w:r>
        <w:rPr>
          <w:rFonts w:hint="eastAsia" w:ascii="Times New Roman"/>
          <w:highlight w:val="none"/>
        </w:rPr>
        <w:t>3.2.1初步评审</w:t>
      </w:r>
    </w:p>
    <w:p w14:paraId="78519462">
      <w:pPr>
        <w:pStyle w:val="16"/>
        <w:spacing w:before="0" w:beforeAutospacing="0" w:after="0" w:afterAutospacing="0" w:line="360" w:lineRule="auto"/>
        <w:ind w:left="0" w:firstLine="0" w:firstLineChars="0"/>
        <w:jc w:val="both"/>
        <w:rPr>
          <w:rFonts w:ascii="Times New Roman"/>
          <w:highlight w:val="none"/>
        </w:rPr>
      </w:pPr>
      <w:r>
        <w:rPr>
          <w:rFonts w:hint="eastAsia" w:ascii="Times New Roman"/>
          <w:highlight w:val="none"/>
        </w:rPr>
        <w:t>3.2.1.1 评审小组按照询价文件规定的报价人资格要求对所有报价人进行资格审查，报价人必须同时符合报价文件规定的所有资格条件，报价人有任何一项不符合的，其资格审查不通过。</w:t>
      </w:r>
    </w:p>
    <w:p w14:paraId="3833DB7A">
      <w:pPr>
        <w:pStyle w:val="16"/>
        <w:spacing w:before="0" w:beforeAutospacing="0" w:after="0" w:afterAutospacing="0" w:line="360" w:lineRule="auto"/>
        <w:ind w:left="0" w:firstLine="0" w:firstLineChars="0"/>
        <w:jc w:val="both"/>
        <w:rPr>
          <w:rFonts w:ascii="Times New Roman"/>
          <w:highlight w:val="none"/>
        </w:rPr>
      </w:pPr>
      <w:r>
        <w:rPr>
          <w:rFonts w:hint="eastAsia" w:ascii="Times New Roman"/>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29E8CD15">
      <w:pPr>
        <w:pStyle w:val="16"/>
        <w:spacing w:before="0" w:beforeAutospacing="0" w:after="0" w:afterAutospacing="0" w:line="360" w:lineRule="auto"/>
        <w:ind w:left="0" w:firstLine="0" w:firstLineChars="0"/>
        <w:jc w:val="both"/>
        <w:rPr>
          <w:rFonts w:ascii="Times New Roman"/>
          <w:highlight w:val="none"/>
        </w:rPr>
      </w:pPr>
      <w:r>
        <w:rPr>
          <w:rFonts w:hint="eastAsia" w:ascii="Times New Roman"/>
          <w:highlight w:val="none"/>
        </w:rPr>
        <w:t xml:space="preserve">3.2.1.3 算术性修正 </w:t>
      </w:r>
    </w:p>
    <w:p w14:paraId="45867E10">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480" w:firstLineChars="200"/>
        <w:jc w:val="both"/>
        <w:textAlignment w:val="auto"/>
        <w:rPr>
          <w:rFonts w:ascii="Times New Roman"/>
          <w:highlight w:val="none"/>
        </w:rPr>
      </w:pPr>
      <w:r>
        <w:rPr>
          <w:rFonts w:hint="eastAsia" w:ascii="Times New Roman"/>
          <w:highlight w:val="none"/>
        </w:rPr>
        <w:t>本次报价评审前，采购人可根据现场实际需要，有权取消部分采购条目或增减采购数量，并对所有报价人的报价（单价不变）进行修正。</w:t>
      </w:r>
    </w:p>
    <w:p w14:paraId="5DE99CC3">
      <w:pPr>
        <w:pStyle w:val="16"/>
        <w:spacing w:before="0" w:beforeAutospacing="0" w:after="0" w:afterAutospacing="0" w:line="360" w:lineRule="auto"/>
        <w:ind w:left="0" w:firstLine="0" w:firstLineChars="0"/>
        <w:jc w:val="both"/>
        <w:rPr>
          <w:rFonts w:ascii="Times New Roman" w:hAnsi="Times New Roman" w:cs="Times New Roman"/>
          <w:highlight w:val="none"/>
        </w:rPr>
      </w:pPr>
      <w:r>
        <w:rPr>
          <w:rFonts w:hint="eastAsia" w:ascii="Times New Roman" w:hAnsi="Times New Roman" w:cs="Times New Roman"/>
          <w:highlight w:val="none"/>
        </w:rPr>
        <w:t>3.2.2</w:t>
      </w:r>
      <w:r>
        <w:rPr>
          <w:rFonts w:ascii="Times New Roman" w:hAnsi="Times New Roman" w:cs="Times New Roman"/>
          <w:highlight w:val="none"/>
        </w:rPr>
        <w:t xml:space="preserve"> </w:t>
      </w:r>
      <w:r>
        <w:rPr>
          <w:rFonts w:hint="eastAsia" w:ascii="Times New Roman" w:hAnsi="Times New Roman" w:cs="Times New Roman"/>
          <w:highlight w:val="none"/>
        </w:rPr>
        <w:t>价格评审</w:t>
      </w:r>
    </w:p>
    <w:p w14:paraId="1EA91B0C">
      <w:pPr>
        <w:spacing w:line="360" w:lineRule="auto"/>
        <w:rPr>
          <w:sz w:val="24"/>
          <w:szCs w:val="24"/>
          <w:highlight w:val="none"/>
        </w:rPr>
      </w:pPr>
      <w:r>
        <w:rPr>
          <w:rFonts w:hint="eastAsia"/>
          <w:sz w:val="24"/>
          <w:szCs w:val="24"/>
          <w:highlight w:val="none"/>
        </w:rPr>
        <w:t xml:space="preserve">3.2.2.1 </w:t>
      </w:r>
      <w:r>
        <w:rPr>
          <w:sz w:val="24"/>
          <w:szCs w:val="24"/>
          <w:highlight w:val="none"/>
        </w:rPr>
        <w:t>对</w:t>
      </w:r>
      <w:r>
        <w:rPr>
          <w:rFonts w:hint="eastAsia"/>
          <w:sz w:val="24"/>
          <w:szCs w:val="24"/>
          <w:highlight w:val="none"/>
        </w:rPr>
        <w:t>通过初步评审的报价人的预估量总报价（不含税）</w:t>
      </w:r>
      <w:r>
        <w:rPr>
          <w:sz w:val="24"/>
          <w:szCs w:val="24"/>
          <w:highlight w:val="none"/>
        </w:rPr>
        <w:t>进行比较，</w:t>
      </w:r>
      <w:r>
        <w:rPr>
          <w:rFonts w:hint="eastAsia"/>
          <w:sz w:val="24"/>
          <w:szCs w:val="24"/>
          <w:highlight w:val="none"/>
        </w:rPr>
        <w:t>预估量总报价（不含税）最低</w:t>
      </w:r>
      <w:r>
        <w:rPr>
          <w:sz w:val="24"/>
          <w:szCs w:val="24"/>
          <w:highlight w:val="none"/>
        </w:rPr>
        <w:t>的报价人推荐为</w:t>
      </w:r>
      <w:r>
        <w:rPr>
          <w:rFonts w:hint="eastAsia"/>
          <w:sz w:val="24"/>
          <w:szCs w:val="24"/>
          <w:highlight w:val="none"/>
        </w:rPr>
        <w:t>本项目</w:t>
      </w:r>
      <w:r>
        <w:rPr>
          <w:sz w:val="24"/>
          <w:szCs w:val="24"/>
          <w:highlight w:val="none"/>
        </w:rPr>
        <w:t>第一</w:t>
      </w:r>
      <w:r>
        <w:rPr>
          <w:rFonts w:hint="eastAsia"/>
          <w:sz w:val="24"/>
          <w:szCs w:val="24"/>
          <w:highlight w:val="none"/>
        </w:rPr>
        <w:t>成交</w:t>
      </w:r>
      <w:r>
        <w:rPr>
          <w:sz w:val="24"/>
          <w:szCs w:val="24"/>
          <w:highlight w:val="none"/>
        </w:rPr>
        <w:t>候选人，次低者推荐为第二成交候选人，</w:t>
      </w:r>
      <w:r>
        <w:rPr>
          <w:rFonts w:hint="eastAsia"/>
          <w:sz w:val="24"/>
          <w:szCs w:val="24"/>
          <w:highlight w:val="none"/>
        </w:rPr>
        <w:t>依次</w:t>
      </w:r>
      <w:r>
        <w:rPr>
          <w:sz w:val="24"/>
          <w:szCs w:val="24"/>
          <w:highlight w:val="none"/>
        </w:rPr>
        <w:t>类推。</w:t>
      </w:r>
    </w:p>
    <w:p w14:paraId="1783256A">
      <w:pPr>
        <w:pStyle w:val="16"/>
        <w:spacing w:before="0" w:beforeAutospacing="0" w:after="0" w:afterAutospacing="0" w:line="360" w:lineRule="auto"/>
        <w:ind w:left="420" w:hanging="420" w:hangingChars="175"/>
        <w:rPr>
          <w:rFonts w:ascii="Times New Roman" w:cs="Times New Roman"/>
          <w:highlight w:val="none"/>
        </w:rPr>
      </w:pPr>
      <w:r>
        <w:rPr>
          <w:rFonts w:hint="eastAsia" w:ascii="Times New Roman" w:hAnsi="Times New Roman" w:cs="Times New Roman"/>
          <w:highlight w:val="none"/>
        </w:rPr>
        <w:t>3.2.2.2</w:t>
      </w:r>
      <w:r>
        <w:rPr>
          <w:rFonts w:ascii="Times New Roman" w:hAnsi="Times New Roman" w:cs="Times New Roman"/>
          <w:highlight w:val="none"/>
        </w:rPr>
        <w:t xml:space="preserve"> </w:t>
      </w:r>
      <w:r>
        <w:rPr>
          <w:rFonts w:ascii="Times New Roman" w:cs="Times New Roman"/>
          <w:highlight w:val="none"/>
        </w:rPr>
        <w:t>如遇</w:t>
      </w:r>
      <w:r>
        <w:rPr>
          <w:rFonts w:hint="eastAsia" w:ascii="Times New Roman" w:cs="Times New Roman"/>
          <w:highlight w:val="none"/>
        </w:rPr>
        <w:t>预估量总报价（不含税）相等时，按照注册资本由大到小排序。</w:t>
      </w:r>
    </w:p>
    <w:p w14:paraId="15D10D8A">
      <w:pPr>
        <w:pStyle w:val="16"/>
        <w:spacing w:before="0" w:beforeAutospacing="0" w:after="0" w:afterAutospacing="0" w:line="360" w:lineRule="auto"/>
        <w:ind w:left="283" w:hanging="283" w:hangingChars="118"/>
        <w:rPr>
          <w:rFonts w:ascii="Times New Roman" w:hAnsi="Times New Roman" w:cs="Times New Roman"/>
          <w:highlight w:val="none"/>
        </w:rPr>
      </w:pPr>
      <w:r>
        <w:rPr>
          <w:rFonts w:hint="eastAsia" w:ascii="Times New Roman" w:hAnsi="Times New Roman" w:cs="Times New Roman"/>
          <w:highlight w:val="none"/>
        </w:rPr>
        <w:t>4</w:t>
      </w:r>
      <w:r>
        <w:rPr>
          <w:rFonts w:ascii="Times New Roman" w:hAnsi="Times New Roman" w:cs="Times New Roman"/>
          <w:highlight w:val="none"/>
        </w:rPr>
        <w:t xml:space="preserve"> </w:t>
      </w:r>
      <w:r>
        <w:rPr>
          <w:rFonts w:hint="eastAsia" w:ascii="Times New Roman" w:hAnsi="Times New Roman" w:cs="Times New Roman"/>
          <w:highlight w:val="none"/>
        </w:rPr>
        <w:t>成交通知</w:t>
      </w:r>
    </w:p>
    <w:p w14:paraId="4E7B845E">
      <w:pPr>
        <w:pStyle w:val="16"/>
        <w:spacing w:before="0" w:beforeAutospacing="0" w:after="0" w:afterAutospacing="0" w:line="360" w:lineRule="auto"/>
        <w:ind w:left="0" w:firstLine="480" w:firstLineChars="200"/>
        <w:rPr>
          <w:rFonts w:ascii="Times New Roman"/>
          <w:highlight w:val="none"/>
        </w:rPr>
      </w:pPr>
      <w:r>
        <w:rPr>
          <w:rFonts w:hint="eastAsia" w:ascii="Times New Roman"/>
          <w:highlight w:val="none"/>
        </w:rPr>
        <w:t>采购人将以书面形式向成交供应商发出成交通知书，接到成交通知书后，成交供应商应在二十四（24）小时内向采购人发出接受成交的函件。</w:t>
      </w:r>
    </w:p>
    <w:p w14:paraId="5D78C1EB">
      <w:pPr>
        <w:pStyle w:val="16"/>
        <w:spacing w:before="0" w:beforeAutospacing="0" w:after="0" w:afterAutospacing="0" w:line="360" w:lineRule="auto"/>
        <w:ind w:left="283" w:hanging="283" w:hangingChars="118"/>
        <w:rPr>
          <w:rFonts w:ascii="Times New Roman" w:hAnsi="Times New Roman" w:cs="Times New Roman"/>
          <w:highlight w:val="none"/>
        </w:rPr>
      </w:pPr>
      <w:r>
        <w:rPr>
          <w:rFonts w:hint="eastAsia" w:ascii="Times New Roman" w:hAnsi="Times New Roman" w:cs="Times New Roman"/>
          <w:highlight w:val="none"/>
        </w:rPr>
        <w:t>5 履约保证金（履约保函）</w:t>
      </w:r>
    </w:p>
    <w:p w14:paraId="774833F0">
      <w:pPr>
        <w:pStyle w:val="16"/>
        <w:spacing w:before="0" w:beforeAutospacing="0" w:after="0" w:afterAutospacing="0" w:line="360" w:lineRule="auto"/>
        <w:ind w:left="0" w:firstLine="480" w:firstLineChars="200"/>
        <w:rPr>
          <w:rFonts w:ascii="Times New Roman"/>
          <w:highlight w:val="none"/>
        </w:rPr>
      </w:pPr>
      <w:r>
        <w:rPr>
          <w:rFonts w:hint="eastAsia" w:ascii="Times New Roman"/>
          <w:highlight w:val="none"/>
        </w:rPr>
        <w:t>成交</w:t>
      </w:r>
      <w:r>
        <w:rPr>
          <w:rFonts w:ascii="Times New Roman"/>
          <w:highlight w:val="none"/>
        </w:rPr>
        <w:t>供应商</w:t>
      </w:r>
      <w:r>
        <w:rPr>
          <w:rFonts w:hint="eastAsia" w:ascii="Times New Roman"/>
          <w:highlight w:val="none"/>
        </w:rPr>
        <w:t>须在接到成交通知后5个工作日内缴纳履约保证金或提供</w:t>
      </w:r>
      <w:r>
        <w:rPr>
          <w:rFonts w:hint="eastAsia" w:ascii="Times New Roman" w:hAnsi="Times New Roman" w:cs="Times New Roman"/>
          <w:highlight w:val="none"/>
        </w:rPr>
        <w:t>履约保函</w:t>
      </w:r>
      <w:r>
        <w:rPr>
          <w:rFonts w:hint="eastAsia" w:ascii="Times New Roman"/>
          <w:highlight w:val="none"/>
        </w:rPr>
        <w:t>（合同预估价的5%）</w:t>
      </w:r>
      <w:r>
        <w:rPr>
          <w:rFonts w:ascii="Times New Roman"/>
          <w:highlight w:val="none"/>
        </w:rPr>
        <w:t>。</w:t>
      </w:r>
    </w:p>
    <w:p w14:paraId="5592DA9C">
      <w:pPr>
        <w:pStyle w:val="16"/>
        <w:spacing w:before="0" w:beforeAutospacing="0" w:after="0" w:afterAutospacing="0" w:line="360" w:lineRule="auto"/>
        <w:ind w:left="149" w:hanging="148" w:hangingChars="62"/>
        <w:rPr>
          <w:rFonts w:ascii="Times New Roman"/>
          <w:highlight w:val="none"/>
        </w:rPr>
      </w:pPr>
      <w:r>
        <w:rPr>
          <w:rFonts w:ascii="Times New Roman"/>
          <w:highlight w:val="none"/>
        </w:rPr>
        <w:t>6</w:t>
      </w:r>
      <w:r>
        <w:rPr>
          <w:rFonts w:hint="eastAsia" w:ascii="Times New Roman"/>
          <w:highlight w:val="none"/>
        </w:rPr>
        <w:t xml:space="preserve"> 合同签订</w:t>
      </w:r>
    </w:p>
    <w:p w14:paraId="4D35115D">
      <w:pPr>
        <w:pStyle w:val="16"/>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6.1 成交供应商须在接到电话通知后30</w:t>
      </w:r>
      <w:r>
        <w:rPr>
          <w:rFonts w:ascii="Times New Roman" w:hAnsi="Times New Roman" w:cs="Times New Roman"/>
          <w:highlight w:val="none"/>
        </w:rPr>
        <w:t>日</w:t>
      </w:r>
      <w:r>
        <w:rPr>
          <w:rFonts w:hint="eastAsia" w:ascii="Times New Roman" w:hAnsi="Times New Roman" w:cs="Times New Roman"/>
          <w:highlight w:val="none"/>
        </w:rPr>
        <w:t>内按报价承诺与采购人</w:t>
      </w:r>
      <w:r>
        <w:rPr>
          <w:rFonts w:ascii="Times New Roman" w:hAnsi="Times New Roman" w:cs="Times New Roman"/>
          <w:highlight w:val="none"/>
        </w:rPr>
        <w:t>签订合同</w:t>
      </w:r>
      <w:r>
        <w:rPr>
          <w:rFonts w:hint="eastAsia" w:ascii="Times New Roman" w:hAnsi="Times New Roman" w:cs="Times New Roman"/>
          <w:highlight w:val="none"/>
        </w:rPr>
        <w:t>，否则其报价保证金不予退还。</w:t>
      </w:r>
    </w:p>
    <w:p w14:paraId="1EC99258">
      <w:pPr>
        <w:pStyle w:val="16"/>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6.2 合同签订时，采购人可根据需要有权对部分内容作局部调整或变更，但需经双方共同认定。</w:t>
      </w:r>
    </w:p>
    <w:p w14:paraId="1C7B5528">
      <w:pPr>
        <w:pStyle w:val="16"/>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6.3 若成交供应商放弃成交项目或擅自在签订合同中改变最终承诺条款时，由采购人在成交候选人中重新确定成交供应商。</w:t>
      </w:r>
    </w:p>
    <w:p w14:paraId="374CE009">
      <w:pPr>
        <w:pStyle w:val="16"/>
        <w:spacing w:before="0" w:beforeAutospacing="0" w:after="0" w:afterAutospacing="0" w:line="360" w:lineRule="auto"/>
        <w:ind w:left="420" w:hanging="420" w:hangingChars="175"/>
        <w:rPr>
          <w:rFonts w:hint="eastAsia" w:ascii="Times New Roman" w:hAnsi="Times New Roman" w:cs="Times New Roman"/>
          <w:highlight w:val="none"/>
        </w:rPr>
        <w:sectPr>
          <w:headerReference r:id="rId6" w:type="default"/>
          <w:footerReference r:id="rId7" w:type="even"/>
          <w:pgSz w:w="11906" w:h="16838"/>
          <w:pgMar w:top="1579" w:right="754" w:bottom="779" w:left="754" w:header="779" w:footer="992" w:gutter="0"/>
          <w:pgBorders>
            <w:top w:val="none" w:sz="0" w:space="0"/>
            <w:left w:val="none" w:sz="0" w:space="0"/>
            <w:bottom w:val="none" w:sz="0" w:space="0"/>
            <w:right w:val="none" w:sz="0" w:space="0"/>
          </w:pgBorders>
          <w:pgNumType w:fmt="numberInDash"/>
          <w:cols w:space="120" w:num="1"/>
        </w:sectPr>
      </w:pPr>
      <w:r>
        <w:rPr>
          <w:rFonts w:hint="eastAsia" w:ascii="Times New Roman" w:hAnsi="Times New Roman" w:cs="Times New Roman"/>
          <w:highlight w:val="none"/>
        </w:rPr>
        <w:t>6.4 本项目拟与成交供应商签订</w:t>
      </w:r>
      <w:r>
        <w:rPr>
          <w:rFonts w:hint="eastAsia" w:ascii="Times New Roman" w:hAnsi="Times New Roman" w:cs="Times New Roman"/>
          <w:b/>
          <w:bCs/>
          <w:highlight w:val="none"/>
          <w:lang w:val="en-US" w:eastAsia="zh-CN"/>
        </w:rPr>
        <w:t>三</w:t>
      </w:r>
      <w:r>
        <w:rPr>
          <w:rFonts w:hint="eastAsia" w:ascii="Times New Roman" w:hAnsi="Times New Roman" w:cs="Times New Roman"/>
          <w:b/>
          <w:bCs/>
          <w:highlight w:val="none"/>
        </w:rPr>
        <w:t>年期</w:t>
      </w:r>
      <w:r>
        <w:rPr>
          <w:rFonts w:hint="eastAsia" w:ascii="Times New Roman" w:hAnsi="Times New Roman" w:cs="Times New Roman"/>
          <w:highlight w:val="none"/>
        </w:rPr>
        <w:t>框架协议。</w:t>
      </w:r>
    </w:p>
    <w:p w14:paraId="5875226C">
      <w:pPr>
        <w:pStyle w:val="16"/>
        <w:spacing w:before="0" w:beforeAutospacing="0" w:after="0" w:afterAutospacing="0" w:line="360" w:lineRule="auto"/>
        <w:ind w:left="420" w:hanging="420" w:hangingChars="175"/>
        <w:rPr>
          <w:rFonts w:hint="eastAsia" w:ascii="Times New Roman" w:hAnsi="Times New Roman" w:cs="Times New Roman"/>
          <w:highlight w:val="none"/>
        </w:rPr>
      </w:pPr>
    </w:p>
    <w:p w14:paraId="6237B596">
      <w:pPr>
        <w:pStyle w:val="17"/>
        <w:spacing w:before="0" w:after="100" w:afterAutospacing="1" w:line="360" w:lineRule="auto"/>
        <w:jc w:val="center"/>
        <w:rPr>
          <w:highlight w:val="none"/>
        </w:rPr>
      </w:pPr>
      <w:r>
        <w:rPr>
          <w:rFonts w:hint="eastAsia"/>
          <w:highlight w:val="none"/>
        </w:rPr>
        <w:t>第三章 项目需求</w:t>
      </w:r>
    </w:p>
    <w:p w14:paraId="17705B18">
      <w:pPr>
        <w:widowControl/>
        <w:spacing w:line="360" w:lineRule="auto"/>
        <w:jc w:val="left"/>
        <w:rPr>
          <w:kern w:val="0"/>
          <w:sz w:val="24"/>
          <w:szCs w:val="24"/>
          <w:highlight w:val="none"/>
        </w:rPr>
      </w:pPr>
      <w:r>
        <w:rPr>
          <w:kern w:val="0"/>
          <w:sz w:val="24"/>
          <w:szCs w:val="24"/>
          <w:highlight w:val="none"/>
        </w:rPr>
        <w:t xml:space="preserve">1 </w:t>
      </w:r>
      <w:r>
        <w:rPr>
          <w:rFonts w:hint="eastAsia"/>
          <w:kern w:val="0"/>
          <w:sz w:val="24"/>
          <w:szCs w:val="24"/>
          <w:highlight w:val="none"/>
        </w:rPr>
        <w:t>采购内容</w:t>
      </w:r>
    </w:p>
    <w:p w14:paraId="48471CC8">
      <w:pPr>
        <w:widowControl/>
        <w:spacing w:line="360" w:lineRule="auto"/>
        <w:ind w:firstLine="480" w:firstLineChars="200"/>
        <w:jc w:val="left"/>
        <w:rPr>
          <w:rFonts w:ascii="宋体" w:hAnsi="宋体"/>
          <w:sz w:val="24"/>
          <w:highlight w:val="none"/>
        </w:rPr>
      </w:pPr>
      <w:r>
        <w:rPr>
          <w:rFonts w:hint="eastAsia"/>
          <w:kern w:val="0"/>
          <w:sz w:val="24"/>
          <w:szCs w:val="24"/>
          <w:highlight w:val="none"/>
        </w:rPr>
        <w:t>本项目为</w:t>
      </w:r>
      <w:r>
        <w:rPr>
          <w:rFonts w:hint="eastAsia" w:ascii="宋体" w:hAnsi="宋体" w:cs="宋体"/>
          <w:sz w:val="24"/>
          <w:highlight w:val="none"/>
          <w:lang w:val="en-US" w:eastAsia="zh-CN"/>
        </w:rPr>
        <w:t>滁州轨道运营计量器具的</w:t>
      </w:r>
      <w:r>
        <w:rPr>
          <w:rFonts w:hint="eastAsia" w:hAnsi="宋体"/>
          <w:kern w:val="0"/>
          <w:sz w:val="24"/>
          <w:szCs w:val="24"/>
          <w:highlight w:val="none"/>
        </w:rPr>
        <w:t>采购、供货及相关服务</w:t>
      </w:r>
      <w:r>
        <w:rPr>
          <w:rFonts w:hint="eastAsia" w:ascii="宋体" w:hAnsi="宋体"/>
          <w:sz w:val="24"/>
          <w:highlight w:val="none"/>
        </w:rPr>
        <w:t>。</w:t>
      </w:r>
    </w:p>
    <w:p w14:paraId="6A627E86">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18"/>
        <w:tblW w:w="9987" w:type="dxa"/>
        <w:tblInd w:w="23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5"/>
        <w:gridCol w:w="1860"/>
        <w:gridCol w:w="1845"/>
        <w:gridCol w:w="3975"/>
        <w:gridCol w:w="722"/>
        <w:gridCol w:w="880"/>
      </w:tblGrid>
      <w:tr w14:paraId="29324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FFCA924">
            <w:pPr>
              <w:widowControl/>
              <w:jc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sz w:val="21"/>
                <w:szCs w:val="21"/>
                <w:highlight w:val="none"/>
              </w:rPr>
              <w:t>序号</w:t>
            </w:r>
          </w:p>
        </w:tc>
        <w:tc>
          <w:tcPr>
            <w:tcW w:w="1860" w:type="dxa"/>
            <w:tcBorders>
              <w:top w:val="single" w:color="000000" w:sz="8" w:space="0"/>
              <w:left w:val="nil"/>
              <w:bottom w:val="single" w:color="000000" w:sz="8" w:space="0"/>
              <w:right w:val="single" w:color="000000" w:sz="8" w:space="0"/>
            </w:tcBorders>
            <w:shd w:val="clear" w:color="auto" w:fill="auto"/>
            <w:vAlign w:val="center"/>
          </w:tcPr>
          <w:p w14:paraId="4136A2BE">
            <w:pPr>
              <w:widowControl/>
              <w:jc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sz w:val="21"/>
                <w:szCs w:val="21"/>
                <w:highlight w:val="none"/>
              </w:rPr>
              <w:t>物资编码</w:t>
            </w:r>
          </w:p>
        </w:tc>
        <w:tc>
          <w:tcPr>
            <w:tcW w:w="1845" w:type="dxa"/>
            <w:tcBorders>
              <w:top w:val="single" w:color="000000" w:sz="8" w:space="0"/>
              <w:left w:val="nil"/>
              <w:bottom w:val="single" w:color="000000" w:sz="8" w:space="0"/>
              <w:right w:val="single" w:color="000000" w:sz="8" w:space="0"/>
            </w:tcBorders>
            <w:shd w:val="clear" w:color="auto" w:fill="auto"/>
            <w:vAlign w:val="center"/>
          </w:tcPr>
          <w:p w14:paraId="7BA4E9ED">
            <w:pPr>
              <w:widowControl/>
              <w:jc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sz w:val="21"/>
                <w:szCs w:val="21"/>
                <w:highlight w:val="none"/>
              </w:rPr>
              <w:t>物资名称</w:t>
            </w:r>
          </w:p>
        </w:tc>
        <w:tc>
          <w:tcPr>
            <w:tcW w:w="3975" w:type="dxa"/>
            <w:tcBorders>
              <w:top w:val="single" w:color="000000" w:sz="8" w:space="0"/>
              <w:left w:val="nil"/>
              <w:bottom w:val="single" w:color="000000" w:sz="8" w:space="0"/>
              <w:right w:val="single" w:color="000000" w:sz="8" w:space="0"/>
            </w:tcBorders>
            <w:shd w:val="clear" w:color="auto" w:fill="auto"/>
            <w:vAlign w:val="center"/>
          </w:tcPr>
          <w:p w14:paraId="3E8BBAEC">
            <w:pPr>
              <w:widowControl/>
              <w:jc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sz w:val="21"/>
                <w:szCs w:val="21"/>
                <w:highlight w:val="none"/>
              </w:rPr>
              <w:t>规格型号</w:t>
            </w:r>
          </w:p>
        </w:tc>
        <w:tc>
          <w:tcPr>
            <w:tcW w:w="722" w:type="dxa"/>
            <w:tcBorders>
              <w:top w:val="single" w:color="000000" w:sz="8" w:space="0"/>
              <w:left w:val="nil"/>
              <w:bottom w:val="single" w:color="000000" w:sz="8" w:space="0"/>
              <w:right w:val="single" w:color="000000" w:sz="8" w:space="0"/>
            </w:tcBorders>
            <w:shd w:val="clear" w:color="auto" w:fill="auto"/>
            <w:vAlign w:val="center"/>
          </w:tcPr>
          <w:p w14:paraId="73F0193E">
            <w:pPr>
              <w:widowControl/>
              <w:jc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sz w:val="21"/>
                <w:szCs w:val="21"/>
                <w:highlight w:val="none"/>
              </w:rPr>
              <w:t>单位</w:t>
            </w:r>
          </w:p>
        </w:tc>
        <w:tc>
          <w:tcPr>
            <w:tcW w:w="880" w:type="dxa"/>
            <w:tcBorders>
              <w:top w:val="single" w:color="000000" w:sz="8" w:space="0"/>
              <w:left w:val="nil"/>
              <w:bottom w:val="single" w:color="000000" w:sz="8" w:space="0"/>
              <w:right w:val="single" w:color="000000" w:sz="8" w:space="0"/>
            </w:tcBorders>
            <w:shd w:val="clear" w:color="auto" w:fill="auto"/>
            <w:vAlign w:val="center"/>
          </w:tcPr>
          <w:p w14:paraId="509F0A90">
            <w:pPr>
              <w:widowControl/>
              <w:jc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sz w:val="21"/>
                <w:szCs w:val="21"/>
                <w:highlight w:val="none"/>
              </w:rPr>
              <w:t>数量</w:t>
            </w:r>
          </w:p>
        </w:tc>
      </w:tr>
      <w:tr w14:paraId="73AB4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43398FD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860" w:type="dxa"/>
            <w:tcBorders>
              <w:top w:val="nil"/>
              <w:left w:val="nil"/>
              <w:bottom w:val="single" w:color="000000" w:sz="8" w:space="0"/>
              <w:right w:val="single" w:color="000000" w:sz="8" w:space="0"/>
            </w:tcBorders>
            <w:shd w:val="clear" w:color="auto" w:fill="auto"/>
            <w:noWrap/>
            <w:vAlign w:val="center"/>
          </w:tcPr>
          <w:p w14:paraId="7FFFEEF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62012000000001</w:t>
            </w:r>
          </w:p>
        </w:tc>
        <w:tc>
          <w:tcPr>
            <w:tcW w:w="1845" w:type="dxa"/>
            <w:tcBorders>
              <w:top w:val="nil"/>
              <w:left w:val="nil"/>
              <w:bottom w:val="single" w:color="000000" w:sz="8" w:space="0"/>
              <w:right w:val="single" w:color="000000" w:sz="8" w:space="0"/>
            </w:tcBorders>
            <w:shd w:val="clear" w:color="auto" w:fill="auto"/>
            <w:noWrap/>
            <w:vAlign w:val="center"/>
          </w:tcPr>
          <w:p w14:paraId="44D5C47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钢直尺</w:t>
            </w:r>
          </w:p>
        </w:tc>
        <w:tc>
          <w:tcPr>
            <w:tcW w:w="3975" w:type="dxa"/>
            <w:tcBorders>
              <w:top w:val="nil"/>
              <w:left w:val="nil"/>
              <w:bottom w:val="single" w:color="000000" w:sz="8" w:space="0"/>
              <w:right w:val="single" w:color="000000" w:sz="8" w:space="0"/>
            </w:tcBorders>
            <w:shd w:val="clear" w:color="auto" w:fill="auto"/>
            <w:noWrap/>
            <w:vAlign w:val="center"/>
          </w:tcPr>
          <w:p w14:paraId="7206630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150mm；参考：E8062。</w:t>
            </w:r>
          </w:p>
        </w:tc>
        <w:tc>
          <w:tcPr>
            <w:tcW w:w="722" w:type="dxa"/>
            <w:tcBorders>
              <w:top w:val="nil"/>
              <w:left w:val="nil"/>
              <w:bottom w:val="single" w:color="000000" w:sz="8" w:space="0"/>
              <w:right w:val="single" w:color="000000" w:sz="8" w:space="0"/>
            </w:tcBorders>
            <w:shd w:val="clear" w:color="auto" w:fill="auto"/>
            <w:noWrap/>
            <w:vAlign w:val="center"/>
          </w:tcPr>
          <w:p w14:paraId="022E860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把</w:t>
            </w:r>
          </w:p>
        </w:tc>
        <w:tc>
          <w:tcPr>
            <w:tcW w:w="880" w:type="dxa"/>
            <w:tcBorders>
              <w:top w:val="nil"/>
              <w:left w:val="nil"/>
              <w:bottom w:val="single" w:color="000000" w:sz="8" w:space="0"/>
              <w:right w:val="single" w:color="000000" w:sz="8" w:space="0"/>
            </w:tcBorders>
            <w:shd w:val="clear" w:color="auto" w:fill="auto"/>
            <w:noWrap/>
            <w:vAlign w:val="center"/>
          </w:tcPr>
          <w:p w14:paraId="699EE93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17</w:t>
            </w:r>
          </w:p>
        </w:tc>
      </w:tr>
      <w:tr w14:paraId="4C441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29EFAD4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860" w:type="dxa"/>
            <w:tcBorders>
              <w:top w:val="nil"/>
              <w:left w:val="nil"/>
              <w:bottom w:val="single" w:color="000000" w:sz="8" w:space="0"/>
              <w:right w:val="single" w:color="000000" w:sz="8" w:space="0"/>
            </w:tcBorders>
            <w:shd w:val="clear" w:color="auto" w:fill="auto"/>
            <w:noWrap/>
            <w:vAlign w:val="center"/>
          </w:tcPr>
          <w:p w14:paraId="2E3F711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4" name="Picture_1"/>
                  <wp:cNvGraphicFramePr/>
                  <a:graphic xmlns:a="http://schemas.openxmlformats.org/drawingml/2006/main">
                    <a:graphicData uri="http://schemas.openxmlformats.org/drawingml/2006/picture">
                      <pic:pic xmlns:pic="http://schemas.openxmlformats.org/drawingml/2006/picture">
                        <pic:nvPicPr>
                          <pic:cNvPr id="14" name="Picture_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5" name="Picture_1_SpCnt_1"/>
                  <wp:cNvGraphicFramePr/>
                  <a:graphic xmlns:a="http://schemas.openxmlformats.org/drawingml/2006/main">
                    <a:graphicData uri="http://schemas.openxmlformats.org/drawingml/2006/picture">
                      <pic:pic xmlns:pic="http://schemas.openxmlformats.org/drawingml/2006/picture">
                        <pic:nvPicPr>
                          <pic:cNvPr id="15" name="Picture_1_SpCnt_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6" name="Picture_1_SpCnt_2"/>
                  <wp:cNvGraphicFramePr/>
                  <a:graphic xmlns:a="http://schemas.openxmlformats.org/drawingml/2006/main">
                    <a:graphicData uri="http://schemas.openxmlformats.org/drawingml/2006/picture">
                      <pic:pic xmlns:pic="http://schemas.openxmlformats.org/drawingml/2006/picture">
                        <pic:nvPicPr>
                          <pic:cNvPr id="16" name="Picture_1_SpCnt_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7" name="Picture_1_SpCnt_3"/>
                  <wp:cNvGraphicFramePr/>
                  <a:graphic xmlns:a="http://schemas.openxmlformats.org/drawingml/2006/main">
                    <a:graphicData uri="http://schemas.openxmlformats.org/drawingml/2006/picture">
                      <pic:pic xmlns:pic="http://schemas.openxmlformats.org/drawingml/2006/picture">
                        <pic:nvPicPr>
                          <pic:cNvPr id="17" name="Picture_1_SpCnt_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8" name="Picture_1_SpCnt_4"/>
                  <wp:cNvGraphicFramePr/>
                  <a:graphic xmlns:a="http://schemas.openxmlformats.org/drawingml/2006/main">
                    <a:graphicData uri="http://schemas.openxmlformats.org/drawingml/2006/picture">
                      <pic:pic xmlns:pic="http://schemas.openxmlformats.org/drawingml/2006/picture">
                        <pic:nvPicPr>
                          <pic:cNvPr id="18" name="Picture_1_SpCnt_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8890"/>
                  <wp:effectExtent l="0" t="0" r="0" b="0"/>
                  <wp:wrapNone/>
                  <wp:docPr id="19" name="Picture_1_SpCnt_5"/>
                  <wp:cNvGraphicFramePr/>
                  <a:graphic xmlns:a="http://schemas.openxmlformats.org/drawingml/2006/main">
                    <a:graphicData uri="http://schemas.openxmlformats.org/drawingml/2006/picture">
                      <pic:pic xmlns:pic="http://schemas.openxmlformats.org/drawingml/2006/picture">
                        <pic:nvPicPr>
                          <pic:cNvPr id="19" name="Picture_1_SpCnt_5"/>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 name="Picture_1_SpCnt_6"/>
                  <wp:cNvGraphicFramePr/>
                  <a:graphic xmlns:a="http://schemas.openxmlformats.org/drawingml/2006/main">
                    <a:graphicData uri="http://schemas.openxmlformats.org/drawingml/2006/picture">
                      <pic:pic xmlns:pic="http://schemas.openxmlformats.org/drawingml/2006/picture">
                        <pic:nvPicPr>
                          <pic:cNvPr id="20" name="Picture_1_SpCnt_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1" name="Picture_1_SpCnt_7"/>
                  <wp:cNvGraphicFramePr/>
                  <a:graphic xmlns:a="http://schemas.openxmlformats.org/drawingml/2006/main">
                    <a:graphicData uri="http://schemas.openxmlformats.org/drawingml/2006/picture">
                      <pic:pic xmlns:pic="http://schemas.openxmlformats.org/drawingml/2006/picture">
                        <pic:nvPicPr>
                          <pic:cNvPr id="21" name="Picture_1_SpCnt_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62012000000002</w:t>
            </w:r>
          </w:p>
        </w:tc>
        <w:tc>
          <w:tcPr>
            <w:tcW w:w="1845" w:type="dxa"/>
            <w:tcBorders>
              <w:top w:val="nil"/>
              <w:left w:val="nil"/>
              <w:bottom w:val="single" w:color="000000" w:sz="8" w:space="0"/>
              <w:right w:val="single" w:color="000000" w:sz="8" w:space="0"/>
            </w:tcBorders>
            <w:shd w:val="clear" w:color="auto" w:fill="auto"/>
            <w:noWrap/>
            <w:vAlign w:val="center"/>
          </w:tcPr>
          <w:p w14:paraId="483FA1B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22" name="Picture_1_SpCnt_8"/>
                  <wp:cNvGraphicFramePr/>
                  <a:graphic xmlns:a="http://schemas.openxmlformats.org/drawingml/2006/main">
                    <a:graphicData uri="http://schemas.openxmlformats.org/drawingml/2006/picture">
                      <pic:pic xmlns:pic="http://schemas.openxmlformats.org/drawingml/2006/picture">
                        <pic:nvPicPr>
                          <pic:cNvPr id="22" name="Picture_1_SpCnt_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0795" cy="9525"/>
                  <wp:effectExtent l="0" t="0" r="0" b="0"/>
                  <wp:wrapNone/>
                  <wp:docPr id="23" name="Picture_1_SpCnt_9"/>
                  <wp:cNvGraphicFramePr/>
                  <a:graphic xmlns:a="http://schemas.openxmlformats.org/drawingml/2006/main">
                    <a:graphicData uri="http://schemas.openxmlformats.org/drawingml/2006/picture">
                      <pic:pic xmlns:pic="http://schemas.openxmlformats.org/drawingml/2006/picture">
                        <pic:nvPicPr>
                          <pic:cNvPr id="23" name="Picture_1_SpCnt_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24" name="Picture_1_SpCnt_10"/>
                  <wp:cNvGraphicFramePr/>
                  <a:graphic xmlns:a="http://schemas.openxmlformats.org/drawingml/2006/main">
                    <a:graphicData uri="http://schemas.openxmlformats.org/drawingml/2006/picture">
                      <pic:pic xmlns:pic="http://schemas.openxmlformats.org/drawingml/2006/picture">
                        <pic:nvPicPr>
                          <pic:cNvPr id="24" name="Picture_1_SpCnt_1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0795" cy="9525"/>
                  <wp:effectExtent l="0" t="0" r="0" b="0"/>
                  <wp:wrapNone/>
                  <wp:docPr id="25" name="Picture_1_SpCnt_11"/>
                  <wp:cNvGraphicFramePr/>
                  <a:graphic xmlns:a="http://schemas.openxmlformats.org/drawingml/2006/main">
                    <a:graphicData uri="http://schemas.openxmlformats.org/drawingml/2006/picture">
                      <pic:pic xmlns:pic="http://schemas.openxmlformats.org/drawingml/2006/picture">
                        <pic:nvPicPr>
                          <pic:cNvPr id="25" name="Picture_1_SpCnt_1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0795" cy="9525"/>
                  <wp:effectExtent l="0" t="0" r="0" b="0"/>
                  <wp:wrapNone/>
                  <wp:docPr id="26" name="Picture_1_SpCnt_12"/>
                  <wp:cNvGraphicFramePr/>
                  <a:graphic xmlns:a="http://schemas.openxmlformats.org/drawingml/2006/main">
                    <a:graphicData uri="http://schemas.openxmlformats.org/drawingml/2006/picture">
                      <pic:pic xmlns:pic="http://schemas.openxmlformats.org/drawingml/2006/picture">
                        <pic:nvPicPr>
                          <pic:cNvPr id="26" name="Picture_1_SpCnt_12"/>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27" name="Picture_1_SpCnt_13"/>
                  <wp:cNvGraphicFramePr/>
                  <a:graphic xmlns:a="http://schemas.openxmlformats.org/drawingml/2006/main">
                    <a:graphicData uri="http://schemas.openxmlformats.org/drawingml/2006/picture">
                      <pic:pic xmlns:pic="http://schemas.openxmlformats.org/drawingml/2006/picture">
                        <pic:nvPicPr>
                          <pic:cNvPr id="27" name="Picture_1_SpCnt_1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28" name="Picture_1_SpCnt_14"/>
                  <wp:cNvGraphicFramePr/>
                  <a:graphic xmlns:a="http://schemas.openxmlformats.org/drawingml/2006/main">
                    <a:graphicData uri="http://schemas.openxmlformats.org/drawingml/2006/picture">
                      <pic:pic xmlns:pic="http://schemas.openxmlformats.org/drawingml/2006/picture">
                        <pic:nvPicPr>
                          <pic:cNvPr id="28" name="Picture_1_SpCnt_1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0795" cy="9525"/>
                  <wp:effectExtent l="0" t="0" r="0" b="0"/>
                  <wp:wrapNone/>
                  <wp:docPr id="29" name="Picture_1_SpCnt_15"/>
                  <wp:cNvGraphicFramePr/>
                  <a:graphic xmlns:a="http://schemas.openxmlformats.org/drawingml/2006/main">
                    <a:graphicData uri="http://schemas.openxmlformats.org/drawingml/2006/picture">
                      <pic:pic xmlns:pic="http://schemas.openxmlformats.org/drawingml/2006/picture">
                        <pic:nvPicPr>
                          <pic:cNvPr id="29" name="Picture_1_SpCnt_1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30" name="Picture_1_SpCnt_16"/>
                  <wp:cNvGraphicFramePr/>
                  <a:graphic xmlns:a="http://schemas.openxmlformats.org/drawingml/2006/main">
                    <a:graphicData uri="http://schemas.openxmlformats.org/drawingml/2006/picture">
                      <pic:pic xmlns:pic="http://schemas.openxmlformats.org/drawingml/2006/picture">
                        <pic:nvPicPr>
                          <pic:cNvPr id="30" name="Picture_1_SpCnt_1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0795" cy="9525"/>
                  <wp:effectExtent l="0" t="0" r="0" b="0"/>
                  <wp:wrapNone/>
                  <wp:docPr id="31" name="Picture_1_SpCnt_17"/>
                  <wp:cNvGraphicFramePr/>
                  <a:graphic xmlns:a="http://schemas.openxmlformats.org/drawingml/2006/main">
                    <a:graphicData uri="http://schemas.openxmlformats.org/drawingml/2006/picture">
                      <pic:pic xmlns:pic="http://schemas.openxmlformats.org/drawingml/2006/picture">
                        <pic:nvPicPr>
                          <pic:cNvPr id="31" name="Picture_1_SpCnt_1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0795" cy="9525"/>
                  <wp:effectExtent l="0" t="0" r="0" b="0"/>
                  <wp:wrapNone/>
                  <wp:docPr id="32" name="Picture_1_SpCnt_18"/>
                  <wp:cNvGraphicFramePr/>
                  <a:graphic xmlns:a="http://schemas.openxmlformats.org/drawingml/2006/main">
                    <a:graphicData uri="http://schemas.openxmlformats.org/drawingml/2006/picture">
                      <pic:pic xmlns:pic="http://schemas.openxmlformats.org/drawingml/2006/picture">
                        <pic:nvPicPr>
                          <pic:cNvPr id="32" name="Picture_1_SpCnt_1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33" name="Picture_1_SpCnt_19"/>
                  <wp:cNvGraphicFramePr/>
                  <a:graphic xmlns:a="http://schemas.openxmlformats.org/drawingml/2006/main">
                    <a:graphicData uri="http://schemas.openxmlformats.org/drawingml/2006/picture">
                      <pic:pic xmlns:pic="http://schemas.openxmlformats.org/drawingml/2006/picture">
                        <pic:nvPicPr>
                          <pic:cNvPr id="33" name="Picture_1_SpCnt_1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0795" cy="9525"/>
                  <wp:effectExtent l="0" t="0" r="0" b="0"/>
                  <wp:wrapNone/>
                  <wp:docPr id="34" name="Picture_1_SpCnt_20"/>
                  <wp:cNvGraphicFramePr/>
                  <a:graphic xmlns:a="http://schemas.openxmlformats.org/drawingml/2006/main">
                    <a:graphicData uri="http://schemas.openxmlformats.org/drawingml/2006/picture">
                      <pic:pic xmlns:pic="http://schemas.openxmlformats.org/drawingml/2006/picture">
                        <pic:nvPicPr>
                          <pic:cNvPr id="34" name="Picture_1_SpCnt_2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35" name="Picture_1_SpCnt_21"/>
                  <wp:cNvGraphicFramePr/>
                  <a:graphic xmlns:a="http://schemas.openxmlformats.org/drawingml/2006/main">
                    <a:graphicData uri="http://schemas.openxmlformats.org/drawingml/2006/picture">
                      <pic:pic xmlns:pic="http://schemas.openxmlformats.org/drawingml/2006/picture">
                        <pic:nvPicPr>
                          <pic:cNvPr id="35" name="Picture_1_SpCnt_2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钢直尺</w:t>
            </w:r>
          </w:p>
        </w:tc>
        <w:tc>
          <w:tcPr>
            <w:tcW w:w="3975" w:type="dxa"/>
            <w:tcBorders>
              <w:top w:val="nil"/>
              <w:left w:val="nil"/>
              <w:bottom w:val="single" w:color="000000" w:sz="8" w:space="0"/>
              <w:right w:val="single" w:color="000000" w:sz="8" w:space="0"/>
            </w:tcBorders>
            <w:shd w:val="clear" w:color="auto" w:fill="auto"/>
            <w:noWrap/>
            <w:vAlign w:val="center"/>
          </w:tcPr>
          <w:p w14:paraId="6BD17AA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工业级，双刻度加厚不锈钢300mm。</w:t>
            </w:r>
          </w:p>
        </w:tc>
        <w:tc>
          <w:tcPr>
            <w:tcW w:w="722" w:type="dxa"/>
            <w:tcBorders>
              <w:top w:val="nil"/>
              <w:left w:val="nil"/>
              <w:bottom w:val="single" w:color="000000" w:sz="8" w:space="0"/>
              <w:right w:val="single" w:color="000000" w:sz="8" w:space="0"/>
            </w:tcBorders>
            <w:shd w:val="clear" w:color="auto" w:fill="auto"/>
            <w:noWrap/>
            <w:vAlign w:val="center"/>
          </w:tcPr>
          <w:p w14:paraId="0E0DFC5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把</w:t>
            </w:r>
          </w:p>
        </w:tc>
        <w:tc>
          <w:tcPr>
            <w:tcW w:w="880" w:type="dxa"/>
            <w:tcBorders>
              <w:top w:val="nil"/>
              <w:left w:val="nil"/>
              <w:bottom w:val="single" w:color="000000" w:sz="8" w:space="0"/>
              <w:right w:val="single" w:color="000000" w:sz="8" w:space="0"/>
            </w:tcBorders>
            <w:shd w:val="clear" w:color="auto" w:fill="auto"/>
            <w:noWrap/>
            <w:vAlign w:val="center"/>
          </w:tcPr>
          <w:p w14:paraId="13CC389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16</w:t>
            </w:r>
          </w:p>
        </w:tc>
      </w:tr>
      <w:tr w14:paraId="64298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1C98A69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w:t>
            </w:r>
          </w:p>
        </w:tc>
        <w:tc>
          <w:tcPr>
            <w:tcW w:w="1860" w:type="dxa"/>
            <w:tcBorders>
              <w:top w:val="nil"/>
              <w:left w:val="nil"/>
              <w:bottom w:val="single" w:color="000000" w:sz="8" w:space="0"/>
              <w:right w:val="single" w:color="000000" w:sz="8" w:space="0"/>
            </w:tcBorders>
            <w:shd w:val="clear" w:color="auto" w:fill="auto"/>
            <w:noWrap/>
            <w:vAlign w:val="center"/>
          </w:tcPr>
          <w:p w14:paraId="035830B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9525" cy="9525"/>
                  <wp:effectExtent l="0" t="0" r="0" b="0"/>
                  <wp:wrapNone/>
                  <wp:docPr id="36" name="Picture_1_SpCnt_22"/>
                  <wp:cNvGraphicFramePr/>
                  <a:graphic xmlns:a="http://schemas.openxmlformats.org/drawingml/2006/main">
                    <a:graphicData uri="http://schemas.openxmlformats.org/drawingml/2006/picture">
                      <pic:pic xmlns:pic="http://schemas.openxmlformats.org/drawingml/2006/picture">
                        <pic:nvPicPr>
                          <pic:cNvPr id="36" name="Picture_1_SpCnt_2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9525" cy="9525"/>
                  <wp:effectExtent l="0" t="0" r="0" b="0"/>
                  <wp:wrapNone/>
                  <wp:docPr id="37" name="Picture_1_SpCnt_23"/>
                  <wp:cNvGraphicFramePr/>
                  <a:graphic xmlns:a="http://schemas.openxmlformats.org/drawingml/2006/main">
                    <a:graphicData uri="http://schemas.openxmlformats.org/drawingml/2006/picture">
                      <pic:pic xmlns:pic="http://schemas.openxmlformats.org/drawingml/2006/picture">
                        <pic:nvPicPr>
                          <pic:cNvPr id="37" name="Picture_1_SpCnt_2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9525" cy="9525"/>
                  <wp:effectExtent l="0" t="0" r="0" b="0"/>
                  <wp:wrapNone/>
                  <wp:docPr id="38" name="Picture_1_SpCnt_24"/>
                  <wp:cNvGraphicFramePr/>
                  <a:graphic xmlns:a="http://schemas.openxmlformats.org/drawingml/2006/main">
                    <a:graphicData uri="http://schemas.openxmlformats.org/drawingml/2006/picture">
                      <pic:pic xmlns:pic="http://schemas.openxmlformats.org/drawingml/2006/picture">
                        <pic:nvPicPr>
                          <pic:cNvPr id="38" name="Picture_1_SpCnt_2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9525" cy="9525"/>
                  <wp:effectExtent l="0" t="0" r="0" b="0"/>
                  <wp:wrapNone/>
                  <wp:docPr id="39" name="Picture_1_SpCnt_25"/>
                  <wp:cNvGraphicFramePr/>
                  <a:graphic xmlns:a="http://schemas.openxmlformats.org/drawingml/2006/main">
                    <a:graphicData uri="http://schemas.openxmlformats.org/drawingml/2006/picture">
                      <pic:pic xmlns:pic="http://schemas.openxmlformats.org/drawingml/2006/picture">
                        <pic:nvPicPr>
                          <pic:cNvPr id="39" name="Picture_1_SpCnt_2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62015100000013</w:t>
            </w:r>
          </w:p>
        </w:tc>
        <w:tc>
          <w:tcPr>
            <w:tcW w:w="1845" w:type="dxa"/>
            <w:tcBorders>
              <w:top w:val="nil"/>
              <w:left w:val="nil"/>
              <w:bottom w:val="single" w:color="000000" w:sz="8" w:space="0"/>
              <w:right w:val="single" w:color="000000" w:sz="8" w:space="0"/>
            </w:tcBorders>
            <w:shd w:val="clear" w:color="auto" w:fill="auto"/>
            <w:noWrap/>
            <w:vAlign w:val="center"/>
          </w:tcPr>
          <w:p w14:paraId="095DA87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10795" cy="9525"/>
                  <wp:effectExtent l="0" t="0" r="0" b="0"/>
                  <wp:wrapNone/>
                  <wp:docPr id="40" name="Picture_1_SpCnt_26"/>
                  <wp:cNvGraphicFramePr/>
                  <a:graphic xmlns:a="http://schemas.openxmlformats.org/drawingml/2006/main">
                    <a:graphicData uri="http://schemas.openxmlformats.org/drawingml/2006/picture">
                      <pic:pic xmlns:pic="http://schemas.openxmlformats.org/drawingml/2006/picture">
                        <pic:nvPicPr>
                          <pic:cNvPr id="40" name="Picture_1_SpCnt_2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9525" cy="9525"/>
                  <wp:effectExtent l="0" t="0" r="0" b="0"/>
                  <wp:wrapNone/>
                  <wp:docPr id="41" name="Picture_1_SpCnt_27"/>
                  <wp:cNvGraphicFramePr/>
                  <a:graphic xmlns:a="http://schemas.openxmlformats.org/drawingml/2006/main">
                    <a:graphicData uri="http://schemas.openxmlformats.org/drawingml/2006/picture">
                      <pic:pic xmlns:pic="http://schemas.openxmlformats.org/drawingml/2006/picture">
                        <pic:nvPicPr>
                          <pic:cNvPr id="41" name="Picture_1_SpCnt_2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9525" cy="9525"/>
                  <wp:effectExtent l="0" t="0" r="0" b="0"/>
                  <wp:wrapNone/>
                  <wp:docPr id="42" name="Picture_1_SpCnt_28"/>
                  <wp:cNvGraphicFramePr/>
                  <a:graphic xmlns:a="http://schemas.openxmlformats.org/drawingml/2006/main">
                    <a:graphicData uri="http://schemas.openxmlformats.org/drawingml/2006/picture">
                      <pic:pic xmlns:pic="http://schemas.openxmlformats.org/drawingml/2006/picture">
                        <pic:nvPicPr>
                          <pic:cNvPr id="42" name="Picture_1_SpCnt_2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10795" cy="9525"/>
                  <wp:effectExtent l="0" t="0" r="0" b="0"/>
                  <wp:wrapNone/>
                  <wp:docPr id="43" name="Picture_1_SpCnt_29"/>
                  <wp:cNvGraphicFramePr/>
                  <a:graphic xmlns:a="http://schemas.openxmlformats.org/drawingml/2006/main">
                    <a:graphicData uri="http://schemas.openxmlformats.org/drawingml/2006/picture">
                      <pic:pic xmlns:pic="http://schemas.openxmlformats.org/drawingml/2006/picture">
                        <pic:nvPicPr>
                          <pic:cNvPr id="43" name="Picture_1_SpCnt_2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水平尺</w:t>
            </w:r>
          </w:p>
        </w:tc>
        <w:tc>
          <w:tcPr>
            <w:tcW w:w="3975" w:type="dxa"/>
            <w:tcBorders>
              <w:top w:val="nil"/>
              <w:left w:val="nil"/>
              <w:bottom w:val="single" w:color="000000" w:sz="8" w:space="0"/>
              <w:right w:val="single" w:color="000000" w:sz="8" w:space="0"/>
            </w:tcBorders>
            <w:shd w:val="clear" w:color="auto" w:fill="auto"/>
            <w:noWrap/>
            <w:vAlign w:val="center"/>
          </w:tcPr>
          <w:p w14:paraId="1E747B4A">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长度：2000mm；</w:t>
            </w:r>
          </w:p>
          <w:p w14:paraId="49E4CDA9">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精度：±0.5mm/m；</w:t>
            </w:r>
          </w:p>
          <w:p w14:paraId="6C88A9E8">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水准泡：包括纵向和横向水准泡；</w:t>
            </w:r>
          </w:p>
          <w:p w14:paraId="6BC399A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材质：尺身采用铝合金。</w:t>
            </w:r>
          </w:p>
        </w:tc>
        <w:tc>
          <w:tcPr>
            <w:tcW w:w="722" w:type="dxa"/>
            <w:tcBorders>
              <w:top w:val="nil"/>
              <w:left w:val="nil"/>
              <w:bottom w:val="single" w:color="000000" w:sz="8" w:space="0"/>
              <w:right w:val="single" w:color="000000" w:sz="8" w:space="0"/>
            </w:tcBorders>
            <w:shd w:val="clear" w:color="auto" w:fill="auto"/>
            <w:noWrap/>
            <w:vAlign w:val="center"/>
          </w:tcPr>
          <w:p w14:paraId="04E447F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80" w:type="dxa"/>
            <w:tcBorders>
              <w:top w:val="nil"/>
              <w:left w:val="nil"/>
              <w:bottom w:val="single" w:color="000000" w:sz="8" w:space="0"/>
              <w:right w:val="single" w:color="000000" w:sz="8" w:space="0"/>
            </w:tcBorders>
            <w:shd w:val="clear" w:color="auto" w:fill="auto"/>
            <w:noWrap/>
            <w:vAlign w:val="center"/>
          </w:tcPr>
          <w:p w14:paraId="453723A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w:t>
            </w:r>
          </w:p>
        </w:tc>
      </w:tr>
      <w:tr w14:paraId="4293B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26B4B22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c>
          <w:tcPr>
            <w:tcW w:w="1860" w:type="dxa"/>
            <w:tcBorders>
              <w:top w:val="nil"/>
              <w:left w:val="nil"/>
              <w:bottom w:val="single" w:color="000000" w:sz="8" w:space="0"/>
              <w:right w:val="single" w:color="000000" w:sz="8" w:space="0"/>
            </w:tcBorders>
            <w:shd w:val="clear" w:color="auto" w:fill="auto"/>
            <w:noWrap/>
            <w:vAlign w:val="center"/>
          </w:tcPr>
          <w:p w14:paraId="129D9FF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62015100000016</w:t>
            </w:r>
          </w:p>
        </w:tc>
        <w:tc>
          <w:tcPr>
            <w:tcW w:w="1845" w:type="dxa"/>
            <w:tcBorders>
              <w:top w:val="nil"/>
              <w:left w:val="nil"/>
              <w:bottom w:val="single" w:color="000000" w:sz="8" w:space="0"/>
              <w:right w:val="single" w:color="000000" w:sz="8" w:space="0"/>
            </w:tcBorders>
            <w:shd w:val="clear" w:color="auto" w:fill="auto"/>
            <w:noWrap/>
            <w:vAlign w:val="center"/>
          </w:tcPr>
          <w:p w14:paraId="56931C0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铝合金水平尺</w:t>
            </w:r>
          </w:p>
        </w:tc>
        <w:tc>
          <w:tcPr>
            <w:tcW w:w="3975" w:type="dxa"/>
            <w:tcBorders>
              <w:top w:val="nil"/>
              <w:left w:val="nil"/>
              <w:bottom w:val="single" w:color="000000" w:sz="8" w:space="0"/>
              <w:right w:val="single" w:color="000000" w:sz="8" w:space="0"/>
            </w:tcBorders>
            <w:shd w:val="clear" w:color="auto" w:fill="auto"/>
            <w:noWrap/>
            <w:vAlign w:val="center"/>
          </w:tcPr>
          <w:p w14:paraId="3EAEEFC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450mm/18"；参考：SATA 91602</w:t>
            </w:r>
            <w:r>
              <w:rPr>
                <w:rFonts w:hint="eastAsia" w:ascii="宋体" w:hAnsi="宋体" w:cs="宋体"/>
                <w:i w:val="0"/>
                <w:iCs w:val="0"/>
                <w:color w:val="000000"/>
                <w:kern w:val="0"/>
                <w:sz w:val="21"/>
                <w:szCs w:val="21"/>
                <w:highlight w:val="none"/>
                <w:u w:val="none"/>
                <w:lang w:val="en-US" w:eastAsia="zh-CN" w:bidi="ar"/>
              </w:rPr>
              <w:t>。</w:t>
            </w:r>
          </w:p>
        </w:tc>
        <w:tc>
          <w:tcPr>
            <w:tcW w:w="722" w:type="dxa"/>
            <w:tcBorders>
              <w:top w:val="nil"/>
              <w:left w:val="nil"/>
              <w:bottom w:val="single" w:color="000000" w:sz="8" w:space="0"/>
              <w:right w:val="single" w:color="000000" w:sz="8" w:space="0"/>
            </w:tcBorders>
            <w:shd w:val="clear" w:color="auto" w:fill="auto"/>
            <w:noWrap/>
            <w:vAlign w:val="center"/>
          </w:tcPr>
          <w:p w14:paraId="1A6DA0D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把</w:t>
            </w:r>
          </w:p>
        </w:tc>
        <w:tc>
          <w:tcPr>
            <w:tcW w:w="880" w:type="dxa"/>
            <w:tcBorders>
              <w:top w:val="nil"/>
              <w:left w:val="nil"/>
              <w:bottom w:val="single" w:color="000000" w:sz="8" w:space="0"/>
              <w:right w:val="single" w:color="000000" w:sz="8" w:space="0"/>
            </w:tcBorders>
            <w:shd w:val="clear" w:color="auto" w:fill="auto"/>
            <w:noWrap/>
            <w:vAlign w:val="center"/>
          </w:tcPr>
          <w:p w14:paraId="15BB8DF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w:t>
            </w:r>
          </w:p>
        </w:tc>
      </w:tr>
      <w:tr w14:paraId="25AAF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130C954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w:t>
            </w:r>
          </w:p>
        </w:tc>
        <w:tc>
          <w:tcPr>
            <w:tcW w:w="1860" w:type="dxa"/>
            <w:tcBorders>
              <w:top w:val="nil"/>
              <w:left w:val="nil"/>
              <w:bottom w:val="single" w:color="000000" w:sz="8" w:space="0"/>
              <w:right w:val="single" w:color="000000" w:sz="8" w:space="0"/>
            </w:tcBorders>
            <w:shd w:val="clear" w:color="auto" w:fill="auto"/>
            <w:noWrap/>
            <w:vAlign w:val="center"/>
          </w:tcPr>
          <w:p w14:paraId="4CF6A00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62015300000002</w:t>
            </w:r>
          </w:p>
        </w:tc>
        <w:tc>
          <w:tcPr>
            <w:tcW w:w="1845" w:type="dxa"/>
            <w:tcBorders>
              <w:top w:val="nil"/>
              <w:left w:val="nil"/>
              <w:bottom w:val="single" w:color="000000" w:sz="8" w:space="0"/>
              <w:right w:val="single" w:color="000000" w:sz="8" w:space="0"/>
            </w:tcBorders>
            <w:shd w:val="clear" w:color="auto" w:fill="auto"/>
            <w:noWrap/>
            <w:vAlign w:val="center"/>
          </w:tcPr>
          <w:p w14:paraId="53343F1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铝合金水平尺</w:t>
            </w:r>
          </w:p>
        </w:tc>
        <w:tc>
          <w:tcPr>
            <w:tcW w:w="3975" w:type="dxa"/>
            <w:tcBorders>
              <w:top w:val="nil"/>
              <w:left w:val="nil"/>
              <w:bottom w:val="single" w:color="000000" w:sz="8" w:space="0"/>
              <w:right w:val="single" w:color="000000" w:sz="8" w:space="0"/>
            </w:tcBorders>
            <w:shd w:val="clear" w:color="auto" w:fill="auto"/>
            <w:noWrap/>
            <w:vAlign w:val="center"/>
          </w:tcPr>
          <w:p w14:paraId="0E327E5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1000mm</w:t>
            </w:r>
          </w:p>
        </w:tc>
        <w:tc>
          <w:tcPr>
            <w:tcW w:w="722" w:type="dxa"/>
            <w:tcBorders>
              <w:top w:val="nil"/>
              <w:left w:val="nil"/>
              <w:bottom w:val="single" w:color="000000" w:sz="8" w:space="0"/>
              <w:right w:val="single" w:color="000000" w:sz="8" w:space="0"/>
            </w:tcBorders>
            <w:shd w:val="clear" w:color="auto" w:fill="auto"/>
            <w:noWrap/>
            <w:vAlign w:val="center"/>
          </w:tcPr>
          <w:p w14:paraId="5D0C001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把</w:t>
            </w:r>
          </w:p>
        </w:tc>
        <w:tc>
          <w:tcPr>
            <w:tcW w:w="880" w:type="dxa"/>
            <w:tcBorders>
              <w:top w:val="nil"/>
              <w:left w:val="nil"/>
              <w:bottom w:val="single" w:color="000000" w:sz="8" w:space="0"/>
              <w:right w:val="single" w:color="000000" w:sz="8" w:space="0"/>
            </w:tcBorders>
            <w:shd w:val="clear" w:color="auto" w:fill="auto"/>
            <w:noWrap/>
            <w:vAlign w:val="center"/>
          </w:tcPr>
          <w:p w14:paraId="1505F4E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r>
      <w:tr w14:paraId="4583A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546184F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w:t>
            </w:r>
          </w:p>
        </w:tc>
        <w:tc>
          <w:tcPr>
            <w:tcW w:w="1860" w:type="dxa"/>
            <w:tcBorders>
              <w:top w:val="nil"/>
              <w:left w:val="nil"/>
              <w:bottom w:val="single" w:color="000000" w:sz="8" w:space="0"/>
              <w:right w:val="single" w:color="000000" w:sz="8" w:space="0"/>
            </w:tcBorders>
            <w:shd w:val="clear" w:color="auto" w:fill="auto"/>
            <w:noWrap/>
            <w:vAlign w:val="center"/>
          </w:tcPr>
          <w:p w14:paraId="63C95DF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62015300000003</w:t>
            </w:r>
          </w:p>
        </w:tc>
        <w:tc>
          <w:tcPr>
            <w:tcW w:w="1845" w:type="dxa"/>
            <w:tcBorders>
              <w:top w:val="nil"/>
              <w:left w:val="nil"/>
              <w:bottom w:val="single" w:color="000000" w:sz="8" w:space="0"/>
              <w:right w:val="single" w:color="000000" w:sz="8" w:space="0"/>
            </w:tcBorders>
            <w:shd w:val="clear" w:color="auto" w:fill="auto"/>
            <w:noWrap/>
            <w:vAlign w:val="center"/>
          </w:tcPr>
          <w:p w14:paraId="2895C66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水平尺</w:t>
            </w:r>
          </w:p>
        </w:tc>
        <w:tc>
          <w:tcPr>
            <w:tcW w:w="3975" w:type="dxa"/>
            <w:tcBorders>
              <w:top w:val="nil"/>
              <w:left w:val="nil"/>
              <w:bottom w:val="single" w:color="000000" w:sz="8" w:space="0"/>
              <w:right w:val="single" w:color="000000" w:sz="8" w:space="0"/>
            </w:tcBorders>
            <w:shd w:val="clear" w:color="auto" w:fill="auto"/>
            <w:noWrap/>
            <w:vAlign w:val="center"/>
          </w:tcPr>
          <w:p w14:paraId="39BD2B2F">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长度：1200mm；</w:t>
            </w:r>
          </w:p>
          <w:p w14:paraId="4AD9B379">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精度：±0.5mm/m；</w:t>
            </w:r>
          </w:p>
          <w:p w14:paraId="538B0421">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水准泡：包括纵向和横向水准泡；</w:t>
            </w:r>
          </w:p>
          <w:p w14:paraId="3D13F98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材质：尺身采用铝合金</w:t>
            </w:r>
            <w:r>
              <w:rPr>
                <w:rFonts w:hint="eastAsia" w:ascii="宋体" w:hAnsi="宋体" w:cs="宋体"/>
                <w:i w:val="0"/>
                <w:iCs w:val="0"/>
                <w:color w:val="000000"/>
                <w:kern w:val="0"/>
                <w:sz w:val="21"/>
                <w:szCs w:val="21"/>
                <w:highlight w:val="none"/>
                <w:u w:val="none"/>
                <w:lang w:val="en-US" w:eastAsia="zh-CN" w:bidi="ar"/>
              </w:rPr>
              <w:t>。</w:t>
            </w:r>
          </w:p>
        </w:tc>
        <w:tc>
          <w:tcPr>
            <w:tcW w:w="722" w:type="dxa"/>
            <w:tcBorders>
              <w:top w:val="nil"/>
              <w:left w:val="nil"/>
              <w:bottom w:val="single" w:color="000000" w:sz="8" w:space="0"/>
              <w:right w:val="single" w:color="000000" w:sz="8" w:space="0"/>
            </w:tcBorders>
            <w:shd w:val="clear" w:color="auto" w:fill="auto"/>
            <w:noWrap/>
            <w:vAlign w:val="center"/>
          </w:tcPr>
          <w:p w14:paraId="2B9047C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80" w:type="dxa"/>
            <w:tcBorders>
              <w:top w:val="nil"/>
              <w:left w:val="nil"/>
              <w:bottom w:val="single" w:color="000000" w:sz="8" w:space="0"/>
              <w:right w:val="single" w:color="000000" w:sz="8" w:space="0"/>
            </w:tcBorders>
            <w:shd w:val="clear" w:color="auto" w:fill="auto"/>
            <w:noWrap/>
            <w:vAlign w:val="center"/>
          </w:tcPr>
          <w:p w14:paraId="2955087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r>
      <w:tr w14:paraId="3C603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0C62BEF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w:t>
            </w:r>
          </w:p>
        </w:tc>
        <w:tc>
          <w:tcPr>
            <w:tcW w:w="1860" w:type="dxa"/>
            <w:tcBorders>
              <w:top w:val="nil"/>
              <w:left w:val="nil"/>
              <w:bottom w:val="single" w:color="000000" w:sz="8" w:space="0"/>
              <w:right w:val="single" w:color="000000" w:sz="8" w:space="0"/>
            </w:tcBorders>
            <w:shd w:val="clear" w:color="auto" w:fill="auto"/>
            <w:noWrap/>
            <w:vAlign w:val="center"/>
          </w:tcPr>
          <w:p w14:paraId="3DED5FF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9525" cy="8890"/>
                  <wp:effectExtent l="0" t="0" r="0" b="0"/>
                  <wp:wrapNone/>
                  <wp:docPr id="44" name="Picture_1_SpCnt_30"/>
                  <wp:cNvGraphicFramePr/>
                  <a:graphic xmlns:a="http://schemas.openxmlformats.org/drawingml/2006/main">
                    <a:graphicData uri="http://schemas.openxmlformats.org/drawingml/2006/picture">
                      <pic:pic xmlns:pic="http://schemas.openxmlformats.org/drawingml/2006/picture">
                        <pic:nvPicPr>
                          <pic:cNvPr id="44" name="Picture_1_SpCnt_30"/>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9525" cy="9525"/>
                  <wp:effectExtent l="0" t="0" r="0" b="0"/>
                  <wp:wrapNone/>
                  <wp:docPr id="45" name="Picture_1_SpCnt_31"/>
                  <wp:cNvGraphicFramePr/>
                  <a:graphic xmlns:a="http://schemas.openxmlformats.org/drawingml/2006/main">
                    <a:graphicData uri="http://schemas.openxmlformats.org/drawingml/2006/picture">
                      <pic:pic xmlns:pic="http://schemas.openxmlformats.org/drawingml/2006/picture">
                        <pic:nvPicPr>
                          <pic:cNvPr id="45" name="Picture_1_SpCnt_3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9525" cy="9525"/>
                  <wp:effectExtent l="0" t="0" r="0" b="0"/>
                  <wp:wrapNone/>
                  <wp:docPr id="46" name="Picture_1_SpCnt_32"/>
                  <wp:cNvGraphicFramePr/>
                  <a:graphic xmlns:a="http://schemas.openxmlformats.org/drawingml/2006/main">
                    <a:graphicData uri="http://schemas.openxmlformats.org/drawingml/2006/picture">
                      <pic:pic xmlns:pic="http://schemas.openxmlformats.org/drawingml/2006/picture">
                        <pic:nvPicPr>
                          <pic:cNvPr id="46" name="Picture_1_SpCnt_3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9525" cy="9525"/>
                  <wp:effectExtent l="0" t="0" r="0" b="0"/>
                  <wp:wrapNone/>
                  <wp:docPr id="47" name="Picture_1_SpCnt_33"/>
                  <wp:cNvGraphicFramePr/>
                  <a:graphic xmlns:a="http://schemas.openxmlformats.org/drawingml/2006/main">
                    <a:graphicData uri="http://schemas.openxmlformats.org/drawingml/2006/picture">
                      <pic:pic xmlns:pic="http://schemas.openxmlformats.org/drawingml/2006/picture">
                        <pic:nvPicPr>
                          <pic:cNvPr id="47" name="Picture_1_SpCnt_3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62015300008002</w:t>
            </w:r>
          </w:p>
        </w:tc>
        <w:tc>
          <w:tcPr>
            <w:tcW w:w="1845" w:type="dxa"/>
            <w:tcBorders>
              <w:top w:val="nil"/>
              <w:left w:val="nil"/>
              <w:bottom w:val="single" w:color="000000" w:sz="8" w:space="0"/>
              <w:right w:val="single" w:color="000000" w:sz="8" w:space="0"/>
            </w:tcBorders>
            <w:shd w:val="clear" w:color="auto" w:fill="auto"/>
            <w:noWrap/>
            <w:vAlign w:val="center"/>
          </w:tcPr>
          <w:p w14:paraId="141746E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10795" cy="9525"/>
                  <wp:effectExtent l="0" t="0" r="0" b="0"/>
                  <wp:wrapNone/>
                  <wp:docPr id="48" name="Picture_1_SpCnt_34"/>
                  <wp:cNvGraphicFramePr/>
                  <a:graphic xmlns:a="http://schemas.openxmlformats.org/drawingml/2006/main">
                    <a:graphicData uri="http://schemas.openxmlformats.org/drawingml/2006/picture">
                      <pic:pic xmlns:pic="http://schemas.openxmlformats.org/drawingml/2006/picture">
                        <pic:nvPicPr>
                          <pic:cNvPr id="48" name="Picture_1_SpCnt_3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9525" cy="9525"/>
                  <wp:effectExtent l="0" t="0" r="0" b="0"/>
                  <wp:wrapNone/>
                  <wp:docPr id="49" name="Picture_1_SpCnt_35"/>
                  <wp:cNvGraphicFramePr/>
                  <a:graphic xmlns:a="http://schemas.openxmlformats.org/drawingml/2006/main">
                    <a:graphicData uri="http://schemas.openxmlformats.org/drawingml/2006/picture">
                      <pic:pic xmlns:pic="http://schemas.openxmlformats.org/drawingml/2006/picture">
                        <pic:nvPicPr>
                          <pic:cNvPr id="49" name="Picture_1_SpCnt_3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10795" cy="9525"/>
                  <wp:effectExtent l="0" t="0" r="0" b="0"/>
                  <wp:wrapNone/>
                  <wp:docPr id="50" name="Picture_1_SpCnt_36"/>
                  <wp:cNvGraphicFramePr/>
                  <a:graphic xmlns:a="http://schemas.openxmlformats.org/drawingml/2006/main">
                    <a:graphicData uri="http://schemas.openxmlformats.org/drawingml/2006/picture">
                      <pic:pic xmlns:pic="http://schemas.openxmlformats.org/drawingml/2006/picture">
                        <pic:nvPicPr>
                          <pic:cNvPr id="50" name="Picture_1_SpCnt_3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9525" cy="9525"/>
                  <wp:effectExtent l="0" t="0" r="0" b="0"/>
                  <wp:wrapNone/>
                  <wp:docPr id="51" name="Picture_1_SpCnt_37"/>
                  <wp:cNvGraphicFramePr/>
                  <a:graphic xmlns:a="http://schemas.openxmlformats.org/drawingml/2006/main">
                    <a:graphicData uri="http://schemas.openxmlformats.org/drawingml/2006/picture">
                      <pic:pic xmlns:pic="http://schemas.openxmlformats.org/drawingml/2006/picture">
                        <pic:nvPicPr>
                          <pic:cNvPr id="51" name="Picture_1_SpCnt_3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铝合金水平尺</w:t>
            </w:r>
          </w:p>
        </w:tc>
        <w:tc>
          <w:tcPr>
            <w:tcW w:w="3975" w:type="dxa"/>
            <w:tcBorders>
              <w:top w:val="nil"/>
              <w:left w:val="nil"/>
              <w:bottom w:val="single" w:color="000000" w:sz="8" w:space="0"/>
              <w:right w:val="single" w:color="000000" w:sz="8" w:space="0"/>
            </w:tcBorders>
            <w:shd w:val="clear" w:color="auto" w:fill="auto"/>
            <w:noWrap/>
            <w:vAlign w:val="center"/>
          </w:tcPr>
          <w:p w14:paraId="4AC9A380">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长度：1500mm；</w:t>
            </w:r>
          </w:p>
          <w:p w14:paraId="21B81EF5">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精度：±0.5mm/m；</w:t>
            </w:r>
          </w:p>
          <w:p w14:paraId="095CB3AE">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水准泡：包括纵向和横向水准泡；</w:t>
            </w:r>
          </w:p>
          <w:p w14:paraId="4ACEA46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材质：加厚铝材。</w:t>
            </w:r>
          </w:p>
        </w:tc>
        <w:tc>
          <w:tcPr>
            <w:tcW w:w="722" w:type="dxa"/>
            <w:tcBorders>
              <w:top w:val="nil"/>
              <w:left w:val="nil"/>
              <w:bottom w:val="single" w:color="000000" w:sz="8" w:space="0"/>
              <w:right w:val="single" w:color="000000" w:sz="8" w:space="0"/>
            </w:tcBorders>
            <w:shd w:val="clear" w:color="auto" w:fill="auto"/>
            <w:noWrap/>
            <w:vAlign w:val="center"/>
          </w:tcPr>
          <w:p w14:paraId="12A96F3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把</w:t>
            </w:r>
          </w:p>
        </w:tc>
        <w:tc>
          <w:tcPr>
            <w:tcW w:w="880" w:type="dxa"/>
            <w:tcBorders>
              <w:top w:val="nil"/>
              <w:left w:val="nil"/>
              <w:bottom w:val="single" w:color="000000" w:sz="8" w:space="0"/>
              <w:right w:val="single" w:color="000000" w:sz="8" w:space="0"/>
            </w:tcBorders>
            <w:shd w:val="clear" w:color="auto" w:fill="auto"/>
            <w:noWrap/>
            <w:vAlign w:val="center"/>
          </w:tcPr>
          <w:p w14:paraId="69A661D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w:t>
            </w:r>
          </w:p>
        </w:tc>
      </w:tr>
      <w:tr w14:paraId="598DA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4"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533FBB8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w:t>
            </w:r>
          </w:p>
        </w:tc>
        <w:tc>
          <w:tcPr>
            <w:tcW w:w="1860" w:type="dxa"/>
            <w:tcBorders>
              <w:top w:val="nil"/>
              <w:left w:val="nil"/>
              <w:bottom w:val="single" w:color="000000" w:sz="8" w:space="0"/>
              <w:right w:val="single" w:color="000000" w:sz="8" w:space="0"/>
            </w:tcBorders>
            <w:shd w:val="clear" w:color="auto" w:fill="auto"/>
            <w:noWrap/>
            <w:vAlign w:val="center"/>
          </w:tcPr>
          <w:p w14:paraId="323B29F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62021500000011</w:t>
            </w:r>
          </w:p>
        </w:tc>
        <w:tc>
          <w:tcPr>
            <w:tcW w:w="1845" w:type="dxa"/>
            <w:tcBorders>
              <w:top w:val="nil"/>
              <w:left w:val="nil"/>
              <w:bottom w:val="single" w:color="000000" w:sz="8" w:space="0"/>
              <w:right w:val="single" w:color="000000" w:sz="8" w:space="0"/>
            </w:tcBorders>
            <w:shd w:val="clear" w:color="auto" w:fill="auto"/>
            <w:noWrap/>
            <w:vAlign w:val="center"/>
          </w:tcPr>
          <w:p w14:paraId="595A43A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压线钳</w:t>
            </w:r>
          </w:p>
        </w:tc>
        <w:tc>
          <w:tcPr>
            <w:tcW w:w="3975" w:type="dxa"/>
            <w:tcBorders>
              <w:top w:val="nil"/>
              <w:left w:val="nil"/>
              <w:bottom w:val="single" w:color="000000" w:sz="8" w:space="0"/>
              <w:right w:val="single" w:color="000000" w:sz="8" w:space="0"/>
            </w:tcBorders>
            <w:shd w:val="clear" w:color="auto" w:fill="auto"/>
            <w:noWrap/>
            <w:vAlign w:val="center"/>
          </w:tcPr>
          <w:p w14:paraId="3C090CB4">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适用于插簧端子/插片端子；</w:t>
            </w:r>
          </w:p>
          <w:p w14:paraId="7F9FC304">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可压线径0.8-2.8（mm）；</w:t>
            </w:r>
          </w:p>
          <w:p w14:paraId="25385DC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截面积0.5-0.6（mm²）。</w:t>
            </w:r>
          </w:p>
        </w:tc>
        <w:tc>
          <w:tcPr>
            <w:tcW w:w="722" w:type="dxa"/>
            <w:tcBorders>
              <w:top w:val="nil"/>
              <w:left w:val="nil"/>
              <w:bottom w:val="single" w:color="000000" w:sz="8" w:space="0"/>
              <w:right w:val="single" w:color="000000" w:sz="8" w:space="0"/>
            </w:tcBorders>
            <w:shd w:val="clear" w:color="auto" w:fill="auto"/>
            <w:noWrap/>
            <w:vAlign w:val="center"/>
          </w:tcPr>
          <w:p w14:paraId="152A52B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把</w:t>
            </w:r>
          </w:p>
        </w:tc>
        <w:tc>
          <w:tcPr>
            <w:tcW w:w="880" w:type="dxa"/>
            <w:tcBorders>
              <w:top w:val="nil"/>
              <w:left w:val="nil"/>
              <w:bottom w:val="single" w:color="000000" w:sz="8" w:space="0"/>
              <w:right w:val="single" w:color="000000" w:sz="8" w:space="0"/>
            </w:tcBorders>
            <w:shd w:val="clear" w:color="auto" w:fill="auto"/>
            <w:noWrap/>
            <w:vAlign w:val="center"/>
          </w:tcPr>
          <w:p w14:paraId="0429122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r>
      <w:tr w14:paraId="015AD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8"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3C32651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w:t>
            </w:r>
          </w:p>
        </w:tc>
        <w:tc>
          <w:tcPr>
            <w:tcW w:w="1860" w:type="dxa"/>
            <w:tcBorders>
              <w:top w:val="nil"/>
              <w:left w:val="nil"/>
              <w:bottom w:val="single" w:color="000000" w:sz="8" w:space="0"/>
              <w:right w:val="single" w:color="000000" w:sz="8" w:space="0"/>
            </w:tcBorders>
            <w:shd w:val="clear" w:color="auto" w:fill="auto"/>
            <w:noWrap/>
            <w:vAlign w:val="center"/>
          </w:tcPr>
          <w:p w14:paraId="48E3153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9525" cy="9525"/>
                  <wp:effectExtent l="0" t="0" r="0" b="0"/>
                  <wp:wrapNone/>
                  <wp:docPr id="52" name="Picture_1_SpCnt_38"/>
                  <wp:cNvGraphicFramePr/>
                  <a:graphic xmlns:a="http://schemas.openxmlformats.org/drawingml/2006/main">
                    <a:graphicData uri="http://schemas.openxmlformats.org/drawingml/2006/picture">
                      <pic:pic xmlns:pic="http://schemas.openxmlformats.org/drawingml/2006/picture">
                        <pic:nvPicPr>
                          <pic:cNvPr id="52" name="Picture_1_SpCnt_3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9525" cy="9525"/>
                  <wp:effectExtent l="0" t="0" r="0" b="0"/>
                  <wp:wrapNone/>
                  <wp:docPr id="53" name="Picture_1_SpCnt_39"/>
                  <wp:cNvGraphicFramePr/>
                  <a:graphic xmlns:a="http://schemas.openxmlformats.org/drawingml/2006/main">
                    <a:graphicData uri="http://schemas.openxmlformats.org/drawingml/2006/picture">
                      <pic:pic xmlns:pic="http://schemas.openxmlformats.org/drawingml/2006/picture">
                        <pic:nvPicPr>
                          <pic:cNvPr id="53" name="Picture_1_SpCnt_3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9525" cy="9525"/>
                  <wp:effectExtent l="0" t="0" r="0" b="0"/>
                  <wp:wrapNone/>
                  <wp:docPr id="54" name="Picture_1_SpCnt_40"/>
                  <wp:cNvGraphicFramePr/>
                  <a:graphic xmlns:a="http://schemas.openxmlformats.org/drawingml/2006/main">
                    <a:graphicData uri="http://schemas.openxmlformats.org/drawingml/2006/picture">
                      <pic:pic xmlns:pic="http://schemas.openxmlformats.org/drawingml/2006/picture">
                        <pic:nvPicPr>
                          <pic:cNvPr id="54" name="Picture_1_SpCnt_4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9525" cy="9525"/>
                  <wp:effectExtent l="0" t="0" r="0" b="0"/>
                  <wp:wrapNone/>
                  <wp:docPr id="55" name="Picture_1_SpCnt_41"/>
                  <wp:cNvGraphicFramePr/>
                  <a:graphic xmlns:a="http://schemas.openxmlformats.org/drawingml/2006/main">
                    <a:graphicData uri="http://schemas.openxmlformats.org/drawingml/2006/picture">
                      <pic:pic xmlns:pic="http://schemas.openxmlformats.org/drawingml/2006/picture">
                        <pic:nvPicPr>
                          <pic:cNvPr id="55" name="Picture_1_SpCnt_4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9525" cy="9525"/>
                  <wp:effectExtent l="0" t="0" r="0" b="0"/>
                  <wp:wrapNone/>
                  <wp:docPr id="56" name="Picture_1_SpCnt_42"/>
                  <wp:cNvGraphicFramePr/>
                  <a:graphic xmlns:a="http://schemas.openxmlformats.org/drawingml/2006/main">
                    <a:graphicData uri="http://schemas.openxmlformats.org/drawingml/2006/picture">
                      <pic:pic xmlns:pic="http://schemas.openxmlformats.org/drawingml/2006/picture">
                        <pic:nvPicPr>
                          <pic:cNvPr id="56" name="Picture_1_SpCnt_4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9525" cy="9525"/>
                  <wp:effectExtent l="0" t="0" r="0" b="0"/>
                  <wp:wrapNone/>
                  <wp:docPr id="57" name="Picture_1_SpCnt_43"/>
                  <wp:cNvGraphicFramePr/>
                  <a:graphic xmlns:a="http://schemas.openxmlformats.org/drawingml/2006/main">
                    <a:graphicData uri="http://schemas.openxmlformats.org/drawingml/2006/picture">
                      <pic:pic xmlns:pic="http://schemas.openxmlformats.org/drawingml/2006/picture">
                        <pic:nvPicPr>
                          <pic:cNvPr id="57" name="Picture_1_SpCnt_4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62040900008001</w:t>
            </w:r>
          </w:p>
        </w:tc>
        <w:tc>
          <w:tcPr>
            <w:tcW w:w="1845" w:type="dxa"/>
            <w:tcBorders>
              <w:top w:val="nil"/>
              <w:left w:val="nil"/>
              <w:bottom w:val="single" w:color="000000" w:sz="8" w:space="0"/>
              <w:right w:val="single" w:color="000000" w:sz="8" w:space="0"/>
            </w:tcBorders>
            <w:shd w:val="clear" w:color="auto" w:fill="auto"/>
            <w:noWrap/>
            <w:vAlign w:val="center"/>
          </w:tcPr>
          <w:p w14:paraId="029538B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10795" cy="9525"/>
                  <wp:effectExtent l="0" t="0" r="0" b="0"/>
                  <wp:wrapNone/>
                  <wp:docPr id="58" name="Picture_1_SpCnt_44"/>
                  <wp:cNvGraphicFramePr/>
                  <a:graphic xmlns:a="http://schemas.openxmlformats.org/drawingml/2006/main">
                    <a:graphicData uri="http://schemas.openxmlformats.org/drawingml/2006/picture">
                      <pic:pic xmlns:pic="http://schemas.openxmlformats.org/drawingml/2006/picture">
                        <pic:nvPicPr>
                          <pic:cNvPr id="58" name="Picture_1_SpCnt_4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9525" cy="9525"/>
                  <wp:effectExtent l="0" t="0" r="0" b="0"/>
                  <wp:wrapNone/>
                  <wp:docPr id="59" name="Picture_1_SpCnt_45"/>
                  <wp:cNvGraphicFramePr/>
                  <a:graphic xmlns:a="http://schemas.openxmlformats.org/drawingml/2006/main">
                    <a:graphicData uri="http://schemas.openxmlformats.org/drawingml/2006/picture">
                      <pic:pic xmlns:pic="http://schemas.openxmlformats.org/drawingml/2006/picture">
                        <pic:nvPicPr>
                          <pic:cNvPr id="59" name="Picture_1_SpCnt_4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10795" cy="9525"/>
                  <wp:effectExtent l="0" t="0" r="0" b="0"/>
                  <wp:wrapNone/>
                  <wp:docPr id="60" name="Picture_1_SpCnt_46"/>
                  <wp:cNvGraphicFramePr/>
                  <a:graphic xmlns:a="http://schemas.openxmlformats.org/drawingml/2006/main">
                    <a:graphicData uri="http://schemas.openxmlformats.org/drawingml/2006/picture">
                      <pic:pic xmlns:pic="http://schemas.openxmlformats.org/drawingml/2006/picture">
                        <pic:nvPicPr>
                          <pic:cNvPr id="60" name="Picture_1_SpCnt_4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10795" cy="9525"/>
                  <wp:effectExtent l="0" t="0" r="0" b="0"/>
                  <wp:wrapNone/>
                  <wp:docPr id="61" name="Picture_1_SpCnt_47"/>
                  <wp:cNvGraphicFramePr/>
                  <a:graphic xmlns:a="http://schemas.openxmlformats.org/drawingml/2006/main">
                    <a:graphicData uri="http://schemas.openxmlformats.org/drawingml/2006/picture">
                      <pic:pic xmlns:pic="http://schemas.openxmlformats.org/drawingml/2006/picture">
                        <pic:nvPicPr>
                          <pic:cNvPr id="61" name="Picture_1_SpCnt_4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10795" cy="9525"/>
                  <wp:effectExtent l="0" t="0" r="0" b="0"/>
                  <wp:wrapNone/>
                  <wp:docPr id="62" name="Picture_1_SpCnt_48"/>
                  <wp:cNvGraphicFramePr/>
                  <a:graphic xmlns:a="http://schemas.openxmlformats.org/drawingml/2006/main">
                    <a:graphicData uri="http://schemas.openxmlformats.org/drawingml/2006/picture">
                      <pic:pic xmlns:pic="http://schemas.openxmlformats.org/drawingml/2006/picture">
                        <pic:nvPicPr>
                          <pic:cNvPr id="62" name="Picture_1_SpCnt_4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9525" cy="9525"/>
                  <wp:effectExtent l="0" t="0" r="0" b="0"/>
                  <wp:wrapNone/>
                  <wp:docPr id="63" name="Picture_1_SpCnt_49"/>
                  <wp:cNvGraphicFramePr/>
                  <a:graphic xmlns:a="http://schemas.openxmlformats.org/drawingml/2006/main">
                    <a:graphicData uri="http://schemas.openxmlformats.org/drawingml/2006/picture">
                      <pic:pic xmlns:pic="http://schemas.openxmlformats.org/drawingml/2006/picture">
                        <pic:nvPicPr>
                          <pic:cNvPr id="63" name="Picture_1_SpCnt_4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9525" cy="9525"/>
                  <wp:effectExtent l="0" t="0" r="0" b="0"/>
                  <wp:wrapNone/>
                  <wp:docPr id="64" name="Picture_1_SpCnt_50"/>
                  <wp:cNvGraphicFramePr/>
                  <a:graphic xmlns:a="http://schemas.openxmlformats.org/drawingml/2006/main">
                    <a:graphicData uri="http://schemas.openxmlformats.org/drawingml/2006/picture">
                      <pic:pic xmlns:pic="http://schemas.openxmlformats.org/drawingml/2006/picture">
                        <pic:nvPicPr>
                          <pic:cNvPr id="64" name="Picture_1_SpCnt_5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10795" cy="9525"/>
                  <wp:effectExtent l="0" t="0" r="0" b="0"/>
                  <wp:wrapNone/>
                  <wp:docPr id="65" name="Picture_1_SpCnt_51"/>
                  <wp:cNvGraphicFramePr/>
                  <a:graphic xmlns:a="http://schemas.openxmlformats.org/drawingml/2006/main">
                    <a:graphicData uri="http://schemas.openxmlformats.org/drawingml/2006/picture">
                      <pic:pic xmlns:pic="http://schemas.openxmlformats.org/drawingml/2006/picture">
                        <pic:nvPicPr>
                          <pic:cNvPr id="65" name="Picture_1_SpCnt_5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9525" cy="9525"/>
                  <wp:effectExtent l="0" t="0" r="0" b="0"/>
                  <wp:wrapNone/>
                  <wp:docPr id="66" name="Picture_1_SpCnt_52"/>
                  <wp:cNvGraphicFramePr/>
                  <a:graphic xmlns:a="http://schemas.openxmlformats.org/drawingml/2006/main">
                    <a:graphicData uri="http://schemas.openxmlformats.org/drawingml/2006/picture">
                      <pic:pic xmlns:pic="http://schemas.openxmlformats.org/drawingml/2006/picture">
                        <pic:nvPicPr>
                          <pic:cNvPr id="66" name="Picture_1_SpCnt_5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10795" cy="9525"/>
                  <wp:effectExtent l="0" t="0" r="0" b="0"/>
                  <wp:wrapNone/>
                  <wp:docPr id="67" name="Picture_1_SpCnt_53"/>
                  <wp:cNvGraphicFramePr/>
                  <a:graphic xmlns:a="http://schemas.openxmlformats.org/drawingml/2006/main">
                    <a:graphicData uri="http://schemas.openxmlformats.org/drawingml/2006/picture">
                      <pic:pic xmlns:pic="http://schemas.openxmlformats.org/drawingml/2006/picture">
                        <pic:nvPicPr>
                          <pic:cNvPr id="67" name="Picture_1_SpCnt_5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9525" cy="9525"/>
                  <wp:effectExtent l="0" t="0" r="0" b="0"/>
                  <wp:wrapNone/>
                  <wp:docPr id="68" name="Picture_1_SpCnt_54"/>
                  <wp:cNvGraphicFramePr/>
                  <a:graphic xmlns:a="http://schemas.openxmlformats.org/drawingml/2006/main">
                    <a:graphicData uri="http://schemas.openxmlformats.org/drawingml/2006/picture">
                      <pic:pic xmlns:pic="http://schemas.openxmlformats.org/drawingml/2006/picture">
                        <pic:nvPicPr>
                          <pic:cNvPr id="68" name="Picture_1_SpCnt_5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9525" cy="9525"/>
                  <wp:effectExtent l="0" t="0" r="0" b="0"/>
                  <wp:wrapNone/>
                  <wp:docPr id="69" name="Picture_1_SpCnt_55"/>
                  <wp:cNvGraphicFramePr/>
                  <a:graphic xmlns:a="http://schemas.openxmlformats.org/drawingml/2006/main">
                    <a:graphicData uri="http://schemas.openxmlformats.org/drawingml/2006/picture">
                      <pic:pic xmlns:pic="http://schemas.openxmlformats.org/drawingml/2006/picture">
                        <pic:nvPicPr>
                          <pic:cNvPr id="69" name="Picture_1_SpCnt_5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双针压力表</w:t>
            </w:r>
          </w:p>
        </w:tc>
        <w:tc>
          <w:tcPr>
            <w:tcW w:w="3975" w:type="dxa"/>
            <w:tcBorders>
              <w:top w:val="nil"/>
              <w:left w:val="nil"/>
              <w:bottom w:val="single" w:color="000000" w:sz="8" w:space="0"/>
              <w:right w:val="single" w:color="000000" w:sz="8" w:space="0"/>
            </w:tcBorders>
            <w:shd w:val="clear" w:color="auto" w:fill="auto"/>
            <w:noWrap/>
            <w:vAlign w:val="center"/>
          </w:tcPr>
          <w:p w14:paraId="6D23A97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测量范围：0-1000kPa</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精度等级：1.6 级</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接头螺纹：M14×1.5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表盘直径：100mm</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工作温度：-40℃～+70</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耐压性能：能承受 1500V/50Hz 的电压，持续时间 1min℃</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结构原理：仪表由两套各自独立的测量系统和指示装置等组成</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适用介质：主要用于机车车辆上测量液压系统或储气缸的压力</w:t>
            </w:r>
            <w:r>
              <w:rPr>
                <w:rFonts w:hint="eastAsia" w:ascii="宋体" w:hAnsi="宋体" w:cs="宋体"/>
                <w:i w:val="0"/>
                <w:iCs w:val="0"/>
                <w:color w:val="000000"/>
                <w:kern w:val="0"/>
                <w:sz w:val="21"/>
                <w:szCs w:val="21"/>
                <w:highlight w:val="none"/>
                <w:u w:val="none"/>
                <w:lang w:val="en-US" w:eastAsia="zh-CN" w:bidi="ar"/>
              </w:rPr>
              <w:t>。</w:t>
            </w:r>
          </w:p>
        </w:tc>
        <w:tc>
          <w:tcPr>
            <w:tcW w:w="722" w:type="dxa"/>
            <w:tcBorders>
              <w:top w:val="nil"/>
              <w:left w:val="nil"/>
              <w:bottom w:val="single" w:color="000000" w:sz="8" w:space="0"/>
              <w:right w:val="single" w:color="000000" w:sz="8" w:space="0"/>
            </w:tcBorders>
            <w:shd w:val="clear" w:color="auto" w:fill="auto"/>
            <w:noWrap/>
            <w:vAlign w:val="center"/>
          </w:tcPr>
          <w:p w14:paraId="463E68B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80" w:type="dxa"/>
            <w:tcBorders>
              <w:top w:val="nil"/>
              <w:left w:val="nil"/>
              <w:bottom w:val="single" w:color="000000" w:sz="8" w:space="0"/>
              <w:right w:val="single" w:color="000000" w:sz="8" w:space="0"/>
            </w:tcBorders>
            <w:shd w:val="clear" w:color="auto" w:fill="auto"/>
            <w:noWrap/>
            <w:vAlign w:val="center"/>
          </w:tcPr>
          <w:p w14:paraId="20ADC8A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w:t>
            </w:r>
          </w:p>
        </w:tc>
      </w:tr>
      <w:tr w14:paraId="1E48E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02A6F74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w:t>
            </w:r>
          </w:p>
        </w:tc>
        <w:tc>
          <w:tcPr>
            <w:tcW w:w="1860" w:type="dxa"/>
            <w:tcBorders>
              <w:top w:val="nil"/>
              <w:left w:val="nil"/>
              <w:bottom w:val="single" w:color="000000" w:sz="8" w:space="0"/>
              <w:right w:val="single" w:color="000000" w:sz="8" w:space="0"/>
            </w:tcBorders>
            <w:shd w:val="clear" w:color="auto" w:fill="auto"/>
            <w:noWrap/>
            <w:vAlign w:val="center"/>
          </w:tcPr>
          <w:p w14:paraId="2137E38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9525" cy="8890"/>
                  <wp:effectExtent l="0" t="0" r="0" b="0"/>
                  <wp:wrapNone/>
                  <wp:docPr id="70" name="Picture_1_SpCnt_56"/>
                  <wp:cNvGraphicFramePr/>
                  <a:graphic xmlns:a="http://schemas.openxmlformats.org/drawingml/2006/main">
                    <a:graphicData uri="http://schemas.openxmlformats.org/drawingml/2006/picture">
                      <pic:pic xmlns:pic="http://schemas.openxmlformats.org/drawingml/2006/picture">
                        <pic:nvPicPr>
                          <pic:cNvPr id="70" name="Picture_1_SpCnt_56"/>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9525" cy="8890"/>
                  <wp:effectExtent l="0" t="0" r="0" b="0"/>
                  <wp:wrapNone/>
                  <wp:docPr id="71" name="Picture_1_SpCnt_57"/>
                  <wp:cNvGraphicFramePr/>
                  <a:graphic xmlns:a="http://schemas.openxmlformats.org/drawingml/2006/main">
                    <a:graphicData uri="http://schemas.openxmlformats.org/drawingml/2006/picture">
                      <pic:pic xmlns:pic="http://schemas.openxmlformats.org/drawingml/2006/picture">
                        <pic:nvPicPr>
                          <pic:cNvPr id="71" name="Picture_1_SpCnt_57"/>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9525" cy="9525"/>
                  <wp:effectExtent l="0" t="0" r="0" b="0"/>
                  <wp:wrapNone/>
                  <wp:docPr id="72" name="Picture_1_SpCnt_58"/>
                  <wp:cNvGraphicFramePr/>
                  <a:graphic xmlns:a="http://schemas.openxmlformats.org/drawingml/2006/main">
                    <a:graphicData uri="http://schemas.openxmlformats.org/drawingml/2006/picture">
                      <pic:pic xmlns:pic="http://schemas.openxmlformats.org/drawingml/2006/picture">
                        <pic:nvPicPr>
                          <pic:cNvPr id="72" name="Picture_1_SpCnt_5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9525" cy="9525"/>
                  <wp:effectExtent l="0" t="0" r="0" b="0"/>
                  <wp:wrapNone/>
                  <wp:docPr id="73" name="Picture_1_SpCnt_59"/>
                  <wp:cNvGraphicFramePr/>
                  <a:graphic xmlns:a="http://schemas.openxmlformats.org/drawingml/2006/main">
                    <a:graphicData uri="http://schemas.openxmlformats.org/drawingml/2006/picture">
                      <pic:pic xmlns:pic="http://schemas.openxmlformats.org/drawingml/2006/picture">
                        <pic:nvPicPr>
                          <pic:cNvPr id="73" name="Picture_1_SpCnt_5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9525" cy="9525"/>
                  <wp:effectExtent l="0" t="0" r="0" b="0"/>
                  <wp:wrapNone/>
                  <wp:docPr id="74" name="Picture_1_SpCnt_60"/>
                  <wp:cNvGraphicFramePr/>
                  <a:graphic xmlns:a="http://schemas.openxmlformats.org/drawingml/2006/main">
                    <a:graphicData uri="http://schemas.openxmlformats.org/drawingml/2006/picture">
                      <pic:pic xmlns:pic="http://schemas.openxmlformats.org/drawingml/2006/picture">
                        <pic:nvPicPr>
                          <pic:cNvPr id="74" name="Picture_1_SpCnt_6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9525" cy="9525"/>
                  <wp:effectExtent l="0" t="0" r="0" b="0"/>
                  <wp:wrapNone/>
                  <wp:docPr id="75" name="Picture_1_SpCnt_61"/>
                  <wp:cNvGraphicFramePr/>
                  <a:graphic xmlns:a="http://schemas.openxmlformats.org/drawingml/2006/main">
                    <a:graphicData uri="http://schemas.openxmlformats.org/drawingml/2006/picture">
                      <pic:pic xmlns:pic="http://schemas.openxmlformats.org/drawingml/2006/picture">
                        <pic:nvPicPr>
                          <pic:cNvPr id="75" name="Picture_1_SpCnt_6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9525" cy="9525"/>
                  <wp:effectExtent l="0" t="0" r="0" b="0"/>
                  <wp:wrapNone/>
                  <wp:docPr id="76" name="Picture_1_SpCnt_62"/>
                  <wp:cNvGraphicFramePr/>
                  <a:graphic xmlns:a="http://schemas.openxmlformats.org/drawingml/2006/main">
                    <a:graphicData uri="http://schemas.openxmlformats.org/drawingml/2006/picture">
                      <pic:pic xmlns:pic="http://schemas.openxmlformats.org/drawingml/2006/picture">
                        <pic:nvPicPr>
                          <pic:cNvPr id="76" name="Picture_1_SpCnt_6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9525" cy="9525"/>
                  <wp:effectExtent l="0" t="0" r="0" b="0"/>
                  <wp:wrapNone/>
                  <wp:docPr id="77" name="Picture_1_SpCnt_63"/>
                  <wp:cNvGraphicFramePr/>
                  <a:graphic xmlns:a="http://schemas.openxmlformats.org/drawingml/2006/main">
                    <a:graphicData uri="http://schemas.openxmlformats.org/drawingml/2006/picture">
                      <pic:pic xmlns:pic="http://schemas.openxmlformats.org/drawingml/2006/picture">
                        <pic:nvPicPr>
                          <pic:cNvPr id="77" name="Picture_1_SpCnt_6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9525" cy="9525"/>
                  <wp:effectExtent l="0" t="0" r="0" b="0"/>
                  <wp:wrapNone/>
                  <wp:docPr id="78" name="Picture_1_SpCnt_64"/>
                  <wp:cNvGraphicFramePr/>
                  <a:graphic xmlns:a="http://schemas.openxmlformats.org/drawingml/2006/main">
                    <a:graphicData uri="http://schemas.openxmlformats.org/drawingml/2006/picture">
                      <pic:pic xmlns:pic="http://schemas.openxmlformats.org/drawingml/2006/picture">
                        <pic:nvPicPr>
                          <pic:cNvPr id="78" name="Picture_1_SpCnt_6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9525" cy="9525"/>
                  <wp:effectExtent l="0" t="0" r="0" b="0"/>
                  <wp:wrapNone/>
                  <wp:docPr id="79" name="Picture_1_SpCnt_65"/>
                  <wp:cNvGraphicFramePr/>
                  <a:graphic xmlns:a="http://schemas.openxmlformats.org/drawingml/2006/main">
                    <a:graphicData uri="http://schemas.openxmlformats.org/drawingml/2006/picture">
                      <pic:pic xmlns:pic="http://schemas.openxmlformats.org/drawingml/2006/picture">
                        <pic:nvPicPr>
                          <pic:cNvPr id="79" name="Picture_1_SpCnt_6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9525" cy="9525"/>
                  <wp:effectExtent l="0" t="0" r="0" b="0"/>
                  <wp:wrapNone/>
                  <wp:docPr id="80" name="Picture_1_SpCnt_66"/>
                  <wp:cNvGraphicFramePr/>
                  <a:graphic xmlns:a="http://schemas.openxmlformats.org/drawingml/2006/main">
                    <a:graphicData uri="http://schemas.openxmlformats.org/drawingml/2006/picture">
                      <pic:pic xmlns:pic="http://schemas.openxmlformats.org/drawingml/2006/picture">
                        <pic:nvPicPr>
                          <pic:cNvPr id="80" name="Picture_1_SpCnt_6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9525" cy="9525"/>
                  <wp:effectExtent l="0" t="0" r="0" b="0"/>
                  <wp:wrapNone/>
                  <wp:docPr id="81" name="Picture_1_SpCnt_67"/>
                  <wp:cNvGraphicFramePr/>
                  <a:graphic xmlns:a="http://schemas.openxmlformats.org/drawingml/2006/main">
                    <a:graphicData uri="http://schemas.openxmlformats.org/drawingml/2006/picture">
                      <pic:pic xmlns:pic="http://schemas.openxmlformats.org/drawingml/2006/picture">
                        <pic:nvPicPr>
                          <pic:cNvPr id="81" name="Picture_1_SpCnt_6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62042000000003</w:t>
            </w:r>
          </w:p>
        </w:tc>
        <w:tc>
          <w:tcPr>
            <w:tcW w:w="1845" w:type="dxa"/>
            <w:tcBorders>
              <w:top w:val="nil"/>
              <w:left w:val="nil"/>
              <w:bottom w:val="single" w:color="000000" w:sz="8" w:space="0"/>
              <w:right w:val="single" w:color="000000" w:sz="8" w:space="0"/>
            </w:tcBorders>
            <w:shd w:val="clear" w:color="auto" w:fill="auto"/>
            <w:noWrap/>
            <w:vAlign w:val="center"/>
          </w:tcPr>
          <w:p w14:paraId="2E1690D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9525" cy="9525"/>
                  <wp:effectExtent l="0" t="0" r="0" b="0"/>
                  <wp:wrapNone/>
                  <wp:docPr id="82" name="Picture_1_SpCnt_68"/>
                  <wp:cNvGraphicFramePr/>
                  <a:graphic xmlns:a="http://schemas.openxmlformats.org/drawingml/2006/main">
                    <a:graphicData uri="http://schemas.openxmlformats.org/drawingml/2006/picture">
                      <pic:pic xmlns:pic="http://schemas.openxmlformats.org/drawingml/2006/picture">
                        <pic:nvPicPr>
                          <pic:cNvPr id="82" name="Picture_1_SpCnt_6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10795" cy="9525"/>
                  <wp:effectExtent l="0" t="0" r="0" b="0"/>
                  <wp:wrapNone/>
                  <wp:docPr id="83" name="Picture_1_SpCnt_69"/>
                  <wp:cNvGraphicFramePr/>
                  <a:graphic xmlns:a="http://schemas.openxmlformats.org/drawingml/2006/main">
                    <a:graphicData uri="http://schemas.openxmlformats.org/drawingml/2006/picture">
                      <pic:pic xmlns:pic="http://schemas.openxmlformats.org/drawingml/2006/picture">
                        <pic:nvPicPr>
                          <pic:cNvPr id="83" name="Picture_1_SpCnt_6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10795" cy="9525"/>
                  <wp:effectExtent l="0" t="0" r="0" b="0"/>
                  <wp:wrapNone/>
                  <wp:docPr id="84" name="Picture_1_SpCnt_70"/>
                  <wp:cNvGraphicFramePr/>
                  <a:graphic xmlns:a="http://schemas.openxmlformats.org/drawingml/2006/main">
                    <a:graphicData uri="http://schemas.openxmlformats.org/drawingml/2006/picture">
                      <pic:pic xmlns:pic="http://schemas.openxmlformats.org/drawingml/2006/picture">
                        <pic:nvPicPr>
                          <pic:cNvPr id="84" name="Picture_1_SpCnt_7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9525" cy="9525"/>
                  <wp:effectExtent l="0" t="0" r="0" b="0"/>
                  <wp:wrapNone/>
                  <wp:docPr id="85" name="Picture_1_SpCnt_71"/>
                  <wp:cNvGraphicFramePr/>
                  <a:graphic xmlns:a="http://schemas.openxmlformats.org/drawingml/2006/main">
                    <a:graphicData uri="http://schemas.openxmlformats.org/drawingml/2006/picture">
                      <pic:pic xmlns:pic="http://schemas.openxmlformats.org/drawingml/2006/picture">
                        <pic:nvPicPr>
                          <pic:cNvPr id="85" name="Picture_1_SpCnt_7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9525" cy="9525"/>
                  <wp:effectExtent l="0" t="0" r="0" b="0"/>
                  <wp:wrapNone/>
                  <wp:docPr id="86" name="Picture_1_SpCnt_72"/>
                  <wp:cNvGraphicFramePr/>
                  <a:graphic xmlns:a="http://schemas.openxmlformats.org/drawingml/2006/main">
                    <a:graphicData uri="http://schemas.openxmlformats.org/drawingml/2006/picture">
                      <pic:pic xmlns:pic="http://schemas.openxmlformats.org/drawingml/2006/picture">
                        <pic:nvPicPr>
                          <pic:cNvPr id="86" name="Picture_1_SpCnt_7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10795" cy="9525"/>
                  <wp:effectExtent l="0" t="0" r="0" b="0"/>
                  <wp:wrapNone/>
                  <wp:docPr id="87" name="Picture_1_SpCnt_73"/>
                  <wp:cNvGraphicFramePr/>
                  <a:graphic xmlns:a="http://schemas.openxmlformats.org/drawingml/2006/main">
                    <a:graphicData uri="http://schemas.openxmlformats.org/drawingml/2006/picture">
                      <pic:pic xmlns:pic="http://schemas.openxmlformats.org/drawingml/2006/picture">
                        <pic:nvPicPr>
                          <pic:cNvPr id="87" name="Picture_1_SpCnt_7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10795" cy="9525"/>
                  <wp:effectExtent l="0" t="0" r="0" b="0"/>
                  <wp:wrapNone/>
                  <wp:docPr id="88" name="Picture_1_SpCnt_74"/>
                  <wp:cNvGraphicFramePr/>
                  <a:graphic xmlns:a="http://schemas.openxmlformats.org/drawingml/2006/main">
                    <a:graphicData uri="http://schemas.openxmlformats.org/drawingml/2006/picture">
                      <pic:pic xmlns:pic="http://schemas.openxmlformats.org/drawingml/2006/picture">
                        <pic:nvPicPr>
                          <pic:cNvPr id="88" name="Picture_1_SpCnt_7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10795" cy="9525"/>
                  <wp:effectExtent l="0" t="0" r="0" b="0"/>
                  <wp:wrapNone/>
                  <wp:docPr id="89" name="Picture_1_SpCnt_75"/>
                  <wp:cNvGraphicFramePr/>
                  <a:graphic xmlns:a="http://schemas.openxmlformats.org/drawingml/2006/main">
                    <a:graphicData uri="http://schemas.openxmlformats.org/drawingml/2006/picture">
                      <pic:pic xmlns:pic="http://schemas.openxmlformats.org/drawingml/2006/picture">
                        <pic:nvPicPr>
                          <pic:cNvPr id="89" name="Picture_1_SpCnt_7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9525" cy="9525"/>
                  <wp:effectExtent l="0" t="0" r="0" b="0"/>
                  <wp:wrapNone/>
                  <wp:docPr id="90" name="Picture_1_SpCnt_76"/>
                  <wp:cNvGraphicFramePr/>
                  <a:graphic xmlns:a="http://schemas.openxmlformats.org/drawingml/2006/main">
                    <a:graphicData uri="http://schemas.openxmlformats.org/drawingml/2006/picture">
                      <pic:pic xmlns:pic="http://schemas.openxmlformats.org/drawingml/2006/picture">
                        <pic:nvPicPr>
                          <pic:cNvPr id="90" name="Picture_1_SpCnt_7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9525" cy="9525"/>
                  <wp:effectExtent l="0" t="0" r="0" b="0"/>
                  <wp:wrapNone/>
                  <wp:docPr id="91" name="Picture_1_SpCnt_77"/>
                  <wp:cNvGraphicFramePr/>
                  <a:graphic xmlns:a="http://schemas.openxmlformats.org/drawingml/2006/main">
                    <a:graphicData uri="http://schemas.openxmlformats.org/drawingml/2006/picture">
                      <pic:pic xmlns:pic="http://schemas.openxmlformats.org/drawingml/2006/picture">
                        <pic:nvPicPr>
                          <pic:cNvPr id="91" name="Picture_1_SpCnt_7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10795" cy="9525"/>
                  <wp:effectExtent l="0" t="0" r="0" b="0"/>
                  <wp:wrapNone/>
                  <wp:docPr id="92" name="Picture_1_SpCnt_78"/>
                  <wp:cNvGraphicFramePr/>
                  <a:graphic xmlns:a="http://schemas.openxmlformats.org/drawingml/2006/main">
                    <a:graphicData uri="http://schemas.openxmlformats.org/drawingml/2006/picture">
                      <pic:pic xmlns:pic="http://schemas.openxmlformats.org/drawingml/2006/picture">
                        <pic:nvPicPr>
                          <pic:cNvPr id="92" name="Picture_1_SpCnt_7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9525" cy="9525"/>
                  <wp:effectExtent l="0" t="0" r="0" b="0"/>
                  <wp:wrapNone/>
                  <wp:docPr id="93" name="Picture_1_SpCnt_79"/>
                  <wp:cNvGraphicFramePr/>
                  <a:graphic xmlns:a="http://schemas.openxmlformats.org/drawingml/2006/main">
                    <a:graphicData uri="http://schemas.openxmlformats.org/drawingml/2006/picture">
                      <pic:pic xmlns:pic="http://schemas.openxmlformats.org/drawingml/2006/picture">
                        <pic:nvPicPr>
                          <pic:cNvPr id="93" name="Picture_1_SpCnt_7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10795" cy="9525"/>
                  <wp:effectExtent l="0" t="0" r="0" b="0"/>
                  <wp:wrapNone/>
                  <wp:docPr id="94" name="Picture_1_SpCnt_80"/>
                  <wp:cNvGraphicFramePr/>
                  <a:graphic xmlns:a="http://schemas.openxmlformats.org/drawingml/2006/main">
                    <a:graphicData uri="http://schemas.openxmlformats.org/drawingml/2006/picture">
                      <pic:pic xmlns:pic="http://schemas.openxmlformats.org/drawingml/2006/picture">
                        <pic:nvPicPr>
                          <pic:cNvPr id="94" name="Picture_1_SpCnt_8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10795" cy="9525"/>
                  <wp:effectExtent l="0" t="0" r="0" b="0"/>
                  <wp:wrapNone/>
                  <wp:docPr id="95" name="Picture_1_SpCnt_81"/>
                  <wp:cNvGraphicFramePr/>
                  <a:graphic xmlns:a="http://schemas.openxmlformats.org/drawingml/2006/main">
                    <a:graphicData uri="http://schemas.openxmlformats.org/drawingml/2006/picture">
                      <pic:pic xmlns:pic="http://schemas.openxmlformats.org/drawingml/2006/picture">
                        <pic:nvPicPr>
                          <pic:cNvPr id="95" name="Picture_1_SpCnt_8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9525" cy="9525"/>
                  <wp:effectExtent l="0" t="0" r="0" b="0"/>
                  <wp:wrapNone/>
                  <wp:docPr id="96" name="Picture_1_SpCnt_82"/>
                  <wp:cNvGraphicFramePr/>
                  <a:graphic xmlns:a="http://schemas.openxmlformats.org/drawingml/2006/main">
                    <a:graphicData uri="http://schemas.openxmlformats.org/drawingml/2006/picture">
                      <pic:pic xmlns:pic="http://schemas.openxmlformats.org/drawingml/2006/picture">
                        <pic:nvPicPr>
                          <pic:cNvPr id="96" name="Picture_1_SpCnt_8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9525" cy="9525"/>
                  <wp:effectExtent l="0" t="0" r="0" b="0"/>
                  <wp:wrapNone/>
                  <wp:docPr id="97" name="Picture_1_SpCnt_83"/>
                  <wp:cNvGraphicFramePr/>
                  <a:graphic xmlns:a="http://schemas.openxmlformats.org/drawingml/2006/main">
                    <a:graphicData uri="http://schemas.openxmlformats.org/drawingml/2006/picture">
                      <pic:pic xmlns:pic="http://schemas.openxmlformats.org/drawingml/2006/picture">
                        <pic:nvPicPr>
                          <pic:cNvPr id="97" name="Picture_1_SpCnt_8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10795" cy="9525"/>
                  <wp:effectExtent l="0" t="0" r="0" b="0"/>
                  <wp:wrapNone/>
                  <wp:docPr id="98" name="Picture_1_SpCnt_84"/>
                  <wp:cNvGraphicFramePr/>
                  <a:graphic xmlns:a="http://schemas.openxmlformats.org/drawingml/2006/main">
                    <a:graphicData uri="http://schemas.openxmlformats.org/drawingml/2006/picture">
                      <pic:pic xmlns:pic="http://schemas.openxmlformats.org/drawingml/2006/picture">
                        <pic:nvPicPr>
                          <pic:cNvPr id="98" name="Picture_1_SpCnt_8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10795" cy="9525"/>
                  <wp:effectExtent l="0" t="0" r="0" b="0"/>
                  <wp:wrapNone/>
                  <wp:docPr id="99" name="Picture_1_SpCnt_85"/>
                  <wp:cNvGraphicFramePr/>
                  <a:graphic xmlns:a="http://schemas.openxmlformats.org/drawingml/2006/main">
                    <a:graphicData uri="http://schemas.openxmlformats.org/drawingml/2006/picture">
                      <pic:pic xmlns:pic="http://schemas.openxmlformats.org/drawingml/2006/picture">
                        <pic:nvPicPr>
                          <pic:cNvPr id="99" name="Picture_1_SpCnt_8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9525" cy="9525"/>
                  <wp:effectExtent l="0" t="0" r="0" b="0"/>
                  <wp:wrapNone/>
                  <wp:docPr id="100" name="Picture_1_SpCnt_86"/>
                  <wp:cNvGraphicFramePr/>
                  <a:graphic xmlns:a="http://schemas.openxmlformats.org/drawingml/2006/main">
                    <a:graphicData uri="http://schemas.openxmlformats.org/drawingml/2006/picture">
                      <pic:pic xmlns:pic="http://schemas.openxmlformats.org/drawingml/2006/picture">
                        <pic:nvPicPr>
                          <pic:cNvPr id="100" name="Picture_1_SpCnt_8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10795" cy="9525"/>
                  <wp:effectExtent l="0" t="0" r="0" b="0"/>
                  <wp:wrapNone/>
                  <wp:docPr id="101" name="Picture_1_SpCnt_87"/>
                  <wp:cNvGraphicFramePr/>
                  <a:graphic xmlns:a="http://schemas.openxmlformats.org/drawingml/2006/main">
                    <a:graphicData uri="http://schemas.openxmlformats.org/drawingml/2006/picture">
                      <pic:pic xmlns:pic="http://schemas.openxmlformats.org/drawingml/2006/picture">
                        <pic:nvPicPr>
                          <pic:cNvPr id="101" name="Picture_1_SpCnt_8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9525" cy="9525"/>
                  <wp:effectExtent l="0" t="0" r="0" b="0"/>
                  <wp:wrapNone/>
                  <wp:docPr id="102" name="Picture_1_SpCnt_88"/>
                  <wp:cNvGraphicFramePr/>
                  <a:graphic xmlns:a="http://schemas.openxmlformats.org/drawingml/2006/main">
                    <a:graphicData uri="http://schemas.openxmlformats.org/drawingml/2006/picture">
                      <pic:pic xmlns:pic="http://schemas.openxmlformats.org/drawingml/2006/picture">
                        <pic:nvPicPr>
                          <pic:cNvPr id="102" name="Picture_1_SpCnt_8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数字万用表</w:t>
            </w:r>
          </w:p>
        </w:tc>
        <w:tc>
          <w:tcPr>
            <w:tcW w:w="3975" w:type="dxa"/>
            <w:tcBorders>
              <w:top w:val="nil"/>
              <w:left w:val="nil"/>
              <w:bottom w:val="single" w:color="000000" w:sz="8" w:space="0"/>
              <w:right w:val="single" w:color="000000" w:sz="8" w:space="0"/>
            </w:tcBorders>
            <w:shd w:val="clear" w:color="auto" w:fill="auto"/>
            <w:noWrap/>
            <w:vAlign w:val="center"/>
          </w:tcPr>
          <w:p w14:paraId="0DC5FA2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测量交流、直流电压、电流、电阻、电容。参考：MS8215。</w:t>
            </w:r>
          </w:p>
        </w:tc>
        <w:tc>
          <w:tcPr>
            <w:tcW w:w="722" w:type="dxa"/>
            <w:tcBorders>
              <w:top w:val="nil"/>
              <w:left w:val="nil"/>
              <w:bottom w:val="single" w:color="000000" w:sz="8" w:space="0"/>
              <w:right w:val="single" w:color="000000" w:sz="8" w:space="0"/>
            </w:tcBorders>
            <w:shd w:val="clear" w:color="auto" w:fill="auto"/>
            <w:noWrap/>
            <w:vAlign w:val="center"/>
          </w:tcPr>
          <w:p w14:paraId="14ECAFF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80" w:type="dxa"/>
            <w:tcBorders>
              <w:top w:val="nil"/>
              <w:left w:val="nil"/>
              <w:bottom w:val="single" w:color="000000" w:sz="8" w:space="0"/>
              <w:right w:val="single" w:color="000000" w:sz="8" w:space="0"/>
            </w:tcBorders>
            <w:shd w:val="clear" w:color="auto" w:fill="auto"/>
            <w:noWrap/>
            <w:vAlign w:val="center"/>
          </w:tcPr>
          <w:p w14:paraId="43CD871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w:t>
            </w:r>
          </w:p>
        </w:tc>
      </w:tr>
      <w:tr w14:paraId="636E9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69BA010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11</w:t>
            </w:r>
          </w:p>
        </w:tc>
        <w:tc>
          <w:tcPr>
            <w:tcW w:w="1860" w:type="dxa"/>
            <w:tcBorders>
              <w:top w:val="nil"/>
              <w:left w:val="nil"/>
              <w:bottom w:val="single" w:color="000000" w:sz="8" w:space="0"/>
              <w:right w:val="single" w:color="000000" w:sz="8" w:space="0"/>
            </w:tcBorders>
            <w:shd w:val="clear" w:color="auto" w:fill="auto"/>
            <w:noWrap/>
            <w:vAlign w:val="center"/>
          </w:tcPr>
          <w:p w14:paraId="70E6F2B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9525"/>
                  <wp:effectExtent l="0" t="0" r="0" b="0"/>
                  <wp:wrapNone/>
                  <wp:docPr id="103" name="Picture_1_SpCnt_89"/>
                  <wp:cNvGraphicFramePr/>
                  <a:graphic xmlns:a="http://schemas.openxmlformats.org/drawingml/2006/main">
                    <a:graphicData uri="http://schemas.openxmlformats.org/drawingml/2006/picture">
                      <pic:pic xmlns:pic="http://schemas.openxmlformats.org/drawingml/2006/picture">
                        <pic:nvPicPr>
                          <pic:cNvPr id="103" name="Picture_1_SpCnt_8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9525"/>
                  <wp:effectExtent l="0" t="0" r="0" b="0"/>
                  <wp:wrapNone/>
                  <wp:docPr id="104" name="Picture_1_SpCnt_90"/>
                  <wp:cNvGraphicFramePr/>
                  <a:graphic xmlns:a="http://schemas.openxmlformats.org/drawingml/2006/main">
                    <a:graphicData uri="http://schemas.openxmlformats.org/drawingml/2006/picture">
                      <pic:pic xmlns:pic="http://schemas.openxmlformats.org/drawingml/2006/picture">
                        <pic:nvPicPr>
                          <pic:cNvPr id="104" name="Picture_1_SpCnt_9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9525"/>
                  <wp:effectExtent l="0" t="0" r="0" b="0"/>
                  <wp:wrapNone/>
                  <wp:docPr id="105" name="Picture_1_SpCnt_91"/>
                  <wp:cNvGraphicFramePr/>
                  <a:graphic xmlns:a="http://schemas.openxmlformats.org/drawingml/2006/main">
                    <a:graphicData uri="http://schemas.openxmlformats.org/drawingml/2006/picture">
                      <pic:pic xmlns:pic="http://schemas.openxmlformats.org/drawingml/2006/picture">
                        <pic:nvPicPr>
                          <pic:cNvPr id="105" name="Picture_1_SpCnt_9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8890"/>
                  <wp:effectExtent l="0" t="0" r="0" b="0"/>
                  <wp:wrapNone/>
                  <wp:docPr id="106" name="Picture_1_SpCnt_92"/>
                  <wp:cNvGraphicFramePr/>
                  <a:graphic xmlns:a="http://schemas.openxmlformats.org/drawingml/2006/main">
                    <a:graphicData uri="http://schemas.openxmlformats.org/drawingml/2006/picture">
                      <pic:pic xmlns:pic="http://schemas.openxmlformats.org/drawingml/2006/picture">
                        <pic:nvPicPr>
                          <pic:cNvPr id="106" name="Picture_1_SpCnt_92"/>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9525"/>
                  <wp:effectExtent l="0" t="0" r="0" b="0"/>
                  <wp:wrapNone/>
                  <wp:docPr id="107" name="Picture_1_SpCnt_93"/>
                  <wp:cNvGraphicFramePr/>
                  <a:graphic xmlns:a="http://schemas.openxmlformats.org/drawingml/2006/main">
                    <a:graphicData uri="http://schemas.openxmlformats.org/drawingml/2006/picture">
                      <pic:pic xmlns:pic="http://schemas.openxmlformats.org/drawingml/2006/picture">
                        <pic:nvPicPr>
                          <pic:cNvPr id="107" name="Picture_1_SpCnt_9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9525"/>
                  <wp:effectExtent l="0" t="0" r="0" b="0"/>
                  <wp:wrapNone/>
                  <wp:docPr id="108" name="Picture_1_SpCnt_94"/>
                  <wp:cNvGraphicFramePr/>
                  <a:graphic xmlns:a="http://schemas.openxmlformats.org/drawingml/2006/main">
                    <a:graphicData uri="http://schemas.openxmlformats.org/drawingml/2006/picture">
                      <pic:pic xmlns:pic="http://schemas.openxmlformats.org/drawingml/2006/picture">
                        <pic:nvPicPr>
                          <pic:cNvPr id="108" name="Picture_1_SpCnt_9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9525"/>
                  <wp:effectExtent l="0" t="0" r="0" b="0"/>
                  <wp:wrapNone/>
                  <wp:docPr id="109" name="Picture_1_SpCnt_95"/>
                  <wp:cNvGraphicFramePr/>
                  <a:graphic xmlns:a="http://schemas.openxmlformats.org/drawingml/2006/main">
                    <a:graphicData uri="http://schemas.openxmlformats.org/drawingml/2006/picture">
                      <pic:pic xmlns:pic="http://schemas.openxmlformats.org/drawingml/2006/picture">
                        <pic:nvPicPr>
                          <pic:cNvPr id="109" name="Picture_1_SpCnt_9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8890"/>
                  <wp:effectExtent l="0" t="0" r="0" b="0"/>
                  <wp:wrapNone/>
                  <wp:docPr id="110" name="Picture_1_SpCnt_96"/>
                  <wp:cNvGraphicFramePr/>
                  <a:graphic xmlns:a="http://schemas.openxmlformats.org/drawingml/2006/main">
                    <a:graphicData uri="http://schemas.openxmlformats.org/drawingml/2006/picture">
                      <pic:pic xmlns:pic="http://schemas.openxmlformats.org/drawingml/2006/picture">
                        <pic:nvPicPr>
                          <pic:cNvPr id="110" name="Picture_1_SpCnt_96"/>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8890"/>
                  <wp:effectExtent l="0" t="0" r="0" b="0"/>
                  <wp:wrapNone/>
                  <wp:docPr id="111" name="Picture_1_SpCnt_97"/>
                  <wp:cNvGraphicFramePr/>
                  <a:graphic xmlns:a="http://schemas.openxmlformats.org/drawingml/2006/main">
                    <a:graphicData uri="http://schemas.openxmlformats.org/drawingml/2006/picture">
                      <pic:pic xmlns:pic="http://schemas.openxmlformats.org/drawingml/2006/picture">
                        <pic:nvPicPr>
                          <pic:cNvPr id="111" name="Picture_1_SpCnt_97"/>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8890"/>
                  <wp:effectExtent l="0" t="0" r="0" b="0"/>
                  <wp:wrapNone/>
                  <wp:docPr id="112" name="Picture_1_SpCnt_98"/>
                  <wp:cNvGraphicFramePr/>
                  <a:graphic xmlns:a="http://schemas.openxmlformats.org/drawingml/2006/main">
                    <a:graphicData uri="http://schemas.openxmlformats.org/drawingml/2006/picture">
                      <pic:pic xmlns:pic="http://schemas.openxmlformats.org/drawingml/2006/picture">
                        <pic:nvPicPr>
                          <pic:cNvPr id="112" name="Picture_1_SpCnt_98"/>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10160" cy="10160"/>
                  <wp:effectExtent l="0" t="0" r="0" b="0"/>
                  <wp:wrapNone/>
                  <wp:docPr id="113" name="图片_359"/>
                  <wp:cNvGraphicFramePr/>
                  <a:graphic xmlns:a="http://schemas.openxmlformats.org/drawingml/2006/main">
                    <a:graphicData uri="http://schemas.openxmlformats.org/drawingml/2006/picture">
                      <pic:pic xmlns:pic="http://schemas.openxmlformats.org/drawingml/2006/picture">
                        <pic:nvPicPr>
                          <pic:cNvPr id="113" name="图片_359"/>
                          <pic:cNvPicPr/>
                        </pic:nvPicPr>
                        <pic:blipFill>
                          <a:blip r:embed="rId13"/>
                          <a:stretch>
                            <a:fillRect/>
                          </a:stretch>
                        </pic:blipFill>
                        <pic:spPr>
                          <a:xfrm>
                            <a:off x="0" y="0"/>
                            <a:ext cx="10160" cy="1016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9525"/>
                  <wp:effectExtent l="0" t="0" r="0" b="0"/>
                  <wp:wrapNone/>
                  <wp:docPr id="114" name="Picture_1_SpCnt_99"/>
                  <wp:cNvGraphicFramePr/>
                  <a:graphic xmlns:a="http://schemas.openxmlformats.org/drawingml/2006/main">
                    <a:graphicData uri="http://schemas.openxmlformats.org/drawingml/2006/picture">
                      <pic:pic xmlns:pic="http://schemas.openxmlformats.org/drawingml/2006/picture">
                        <pic:nvPicPr>
                          <pic:cNvPr id="114" name="Picture_1_SpCnt_9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8890"/>
                  <wp:effectExtent l="0" t="0" r="0" b="0"/>
                  <wp:wrapNone/>
                  <wp:docPr id="115" name="Picture_1_SpCnt_100"/>
                  <wp:cNvGraphicFramePr/>
                  <a:graphic xmlns:a="http://schemas.openxmlformats.org/drawingml/2006/main">
                    <a:graphicData uri="http://schemas.openxmlformats.org/drawingml/2006/picture">
                      <pic:pic xmlns:pic="http://schemas.openxmlformats.org/drawingml/2006/picture">
                        <pic:nvPicPr>
                          <pic:cNvPr id="115" name="Picture_1_SpCnt_100"/>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8890"/>
                  <wp:effectExtent l="0" t="0" r="0" b="0"/>
                  <wp:wrapNone/>
                  <wp:docPr id="116" name="Picture_1_SpCnt_101"/>
                  <wp:cNvGraphicFramePr/>
                  <a:graphic xmlns:a="http://schemas.openxmlformats.org/drawingml/2006/main">
                    <a:graphicData uri="http://schemas.openxmlformats.org/drawingml/2006/picture">
                      <pic:pic xmlns:pic="http://schemas.openxmlformats.org/drawingml/2006/picture">
                        <pic:nvPicPr>
                          <pic:cNvPr id="116" name="Picture_1_SpCnt_101"/>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9525"/>
                  <wp:effectExtent l="0" t="0" r="0" b="0"/>
                  <wp:wrapNone/>
                  <wp:docPr id="117" name="Picture_1_SpCnt_102"/>
                  <wp:cNvGraphicFramePr/>
                  <a:graphic xmlns:a="http://schemas.openxmlformats.org/drawingml/2006/main">
                    <a:graphicData uri="http://schemas.openxmlformats.org/drawingml/2006/picture">
                      <pic:pic xmlns:pic="http://schemas.openxmlformats.org/drawingml/2006/picture">
                        <pic:nvPicPr>
                          <pic:cNvPr id="117" name="Picture_1_SpCnt_10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9525"/>
                  <wp:effectExtent l="0" t="0" r="0" b="0"/>
                  <wp:wrapNone/>
                  <wp:docPr id="118" name="Picture_1_SpCnt_103"/>
                  <wp:cNvGraphicFramePr/>
                  <a:graphic xmlns:a="http://schemas.openxmlformats.org/drawingml/2006/main">
                    <a:graphicData uri="http://schemas.openxmlformats.org/drawingml/2006/picture">
                      <pic:pic xmlns:pic="http://schemas.openxmlformats.org/drawingml/2006/picture">
                        <pic:nvPicPr>
                          <pic:cNvPr id="118" name="Picture_1_SpCnt_10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62045100000002</w:t>
            </w:r>
          </w:p>
        </w:tc>
        <w:tc>
          <w:tcPr>
            <w:tcW w:w="1845" w:type="dxa"/>
            <w:tcBorders>
              <w:top w:val="nil"/>
              <w:left w:val="nil"/>
              <w:bottom w:val="single" w:color="000000" w:sz="8" w:space="0"/>
              <w:right w:val="single" w:color="000000" w:sz="8" w:space="0"/>
            </w:tcBorders>
            <w:shd w:val="clear" w:color="auto" w:fill="auto"/>
            <w:noWrap/>
            <w:vAlign w:val="center"/>
          </w:tcPr>
          <w:p w14:paraId="1316B31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10795" cy="9525"/>
                  <wp:effectExtent l="0" t="0" r="0" b="0"/>
                  <wp:wrapNone/>
                  <wp:docPr id="119" name="Picture_1_SpCnt_104"/>
                  <wp:cNvGraphicFramePr/>
                  <a:graphic xmlns:a="http://schemas.openxmlformats.org/drawingml/2006/main">
                    <a:graphicData uri="http://schemas.openxmlformats.org/drawingml/2006/picture">
                      <pic:pic xmlns:pic="http://schemas.openxmlformats.org/drawingml/2006/picture">
                        <pic:nvPicPr>
                          <pic:cNvPr id="119" name="Picture_1_SpCnt_10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9525" cy="9525"/>
                  <wp:effectExtent l="0" t="0" r="0" b="0"/>
                  <wp:wrapNone/>
                  <wp:docPr id="120" name="Picture_1_SpCnt_105"/>
                  <wp:cNvGraphicFramePr/>
                  <a:graphic xmlns:a="http://schemas.openxmlformats.org/drawingml/2006/main">
                    <a:graphicData uri="http://schemas.openxmlformats.org/drawingml/2006/picture">
                      <pic:pic xmlns:pic="http://schemas.openxmlformats.org/drawingml/2006/picture">
                        <pic:nvPicPr>
                          <pic:cNvPr id="120" name="Picture_1_SpCnt_10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10795" cy="9525"/>
                  <wp:effectExtent l="0" t="0" r="0" b="0"/>
                  <wp:wrapNone/>
                  <wp:docPr id="121" name="Picture_1_SpCnt_106"/>
                  <wp:cNvGraphicFramePr/>
                  <a:graphic xmlns:a="http://schemas.openxmlformats.org/drawingml/2006/main">
                    <a:graphicData uri="http://schemas.openxmlformats.org/drawingml/2006/picture">
                      <pic:pic xmlns:pic="http://schemas.openxmlformats.org/drawingml/2006/picture">
                        <pic:nvPicPr>
                          <pic:cNvPr id="121" name="Picture_1_SpCnt_10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10795" cy="9525"/>
                  <wp:effectExtent l="0" t="0" r="0" b="0"/>
                  <wp:wrapNone/>
                  <wp:docPr id="122" name="Picture_1_SpCnt_107"/>
                  <wp:cNvGraphicFramePr/>
                  <a:graphic xmlns:a="http://schemas.openxmlformats.org/drawingml/2006/main">
                    <a:graphicData uri="http://schemas.openxmlformats.org/drawingml/2006/picture">
                      <pic:pic xmlns:pic="http://schemas.openxmlformats.org/drawingml/2006/picture">
                        <pic:nvPicPr>
                          <pic:cNvPr id="122" name="Picture_1_SpCnt_10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10795" cy="9525"/>
                  <wp:effectExtent l="0" t="0" r="0" b="0"/>
                  <wp:wrapNone/>
                  <wp:docPr id="123" name="Picture_1_SpCnt_108"/>
                  <wp:cNvGraphicFramePr/>
                  <a:graphic xmlns:a="http://schemas.openxmlformats.org/drawingml/2006/main">
                    <a:graphicData uri="http://schemas.openxmlformats.org/drawingml/2006/picture">
                      <pic:pic xmlns:pic="http://schemas.openxmlformats.org/drawingml/2006/picture">
                        <pic:nvPicPr>
                          <pic:cNvPr id="123" name="Picture_1_SpCnt_10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9525" cy="9525"/>
                  <wp:effectExtent l="0" t="0" r="0" b="0"/>
                  <wp:wrapNone/>
                  <wp:docPr id="124" name="Picture_1_SpCnt_109"/>
                  <wp:cNvGraphicFramePr/>
                  <a:graphic xmlns:a="http://schemas.openxmlformats.org/drawingml/2006/main">
                    <a:graphicData uri="http://schemas.openxmlformats.org/drawingml/2006/picture">
                      <pic:pic xmlns:pic="http://schemas.openxmlformats.org/drawingml/2006/picture">
                        <pic:nvPicPr>
                          <pic:cNvPr id="124" name="Picture_1_SpCnt_10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9525" cy="9525"/>
                  <wp:effectExtent l="0" t="0" r="0" b="0"/>
                  <wp:wrapNone/>
                  <wp:docPr id="125" name="Picture_1_SpCnt_110"/>
                  <wp:cNvGraphicFramePr/>
                  <a:graphic xmlns:a="http://schemas.openxmlformats.org/drawingml/2006/main">
                    <a:graphicData uri="http://schemas.openxmlformats.org/drawingml/2006/picture">
                      <pic:pic xmlns:pic="http://schemas.openxmlformats.org/drawingml/2006/picture">
                        <pic:nvPicPr>
                          <pic:cNvPr id="125" name="Picture_1_SpCnt_11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9525" cy="9525"/>
                  <wp:effectExtent l="0" t="0" r="0" b="0"/>
                  <wp:wrapNone/>
                  <wp:docPr id="126" name="Picture_1_SpCnt_111"/>
                  <wp:cNvGraphicFramePr/>
                  <a:graphic xmlns:a="http://schemas.openxmlformats.org/drawingml/2006/main">
                    <a:graphicData uri="http://schemas.openxmlformats.org/drawingml/2006/picture">
                      <pic:pic xmlns:pic="http://schemas.openxmlformats.org/drawingml/2006/picture">
                        <pic:nvPicPr>
                          <pic:cNvPr id="126" name="Picture_1_SpCnt_11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10795" cy="9525"/>
                  <wp:effectExtent l="0" t="0" r="0" b="0"/>
                  <wp:wrapNone/>
                  <wp:docPr id="127" name="Picture_1_SpCnt_112"/>
                  <wp:cNvGraphicFramePr/>
                  <a:graphic xmlns:a="http://schemas.openxmlformats.org/drawingml/2006/main">
                    <a:graphicData uri="http://schemas.openxmlformats.org/drawingml/2006/picture">
                      <pic:pic xmlns:pic="http://schemas.openxmlformats.org/drawingml/2006/picture">
                        <pic:nvPicPr>
                          <pic:cNvPr id="127" name="Picture_1_SpCnt_112"/>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9525" cy="9525"/>
                  <wp:effectExtent l="0" t="0" r="0" b="0"/>
                  <wp:wrapNone/>
                  <wp:docPr id="128" name="Picture_1_SpCnt_113"/>
                  <wp:cNvGraphicFramePr/>
                  <a:graphic xmlns:a="http://schemas.openxmlformats.org/drawingml/2006/main">
                    <a:graphicData uri="http://schemas.openxmlformats.org/drawingml/2006/picture">
                      <pic:pic xmlns:pic="http://schemas.openxmlformats.org/drawingml/2006/picture">
                        <pic:nvPicPr>
                          <pic:cNvPr id="128" name="Picture_1_SpCnt_11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9525" cy="9525"/>
                  <wp:effectExtent l="0" t="0" r="0" b="0"/>
                  <wp:wrapNone/>
                  <wp:docPr id="129" name="Picture_1_SpCnt_114"/>
                  <wp:cNvGraphicFramePr/>
                  <a:graphic xmlns:a="http://schemas.openxmlformats.org/drawingml/2006/main">
                    <a:graphicData uri="http://schemas.openxmlformats.org/drawingml/2006/picture">
                      <pic:pic xmlns:pic="http://schemas.openxmlformats.org/drawingml/2006/picture">
                        <pic:nvPicPr>
                          <pic:cNvPr id="129" name="Picture_1_SpCnt_11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10795" cy="9525"/>
                  <wp:effectExtent l="0" t="0" r="0" b="0"/>
                  <wp:wrapNone/>
                  <wp:docPr id="130" name="Picture_1_SpCnt_115"/>
                  <wp:cNvGraphicFramePr/>
                  <a:graphic xmlns:a="http://schemas.openxmlformats.org/drawingml/2006/main">
                    <a:graphicData uri="http://schemas.openxmlformats.org/drawingml/2006/picture">
                      <pic:pic xmlns:pic="http://schemas.openxmlformats.org/drawingml/2006/picture">
                        <pic:nvPicPr>
                          <pic:cNvPr id="130" name="Picture_1_SpCnt_11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10795" cy="9525"/>
                  <wp:effectExtent l="0" t="0" r="0" b="0"/>
                  <wp:wrapNone/>
                  <wp:docPr id="131" name="Picture_1_SpCnt_116"/>
                  <wp:cNvGraphicFramePr/>
                  <a:graphic xmlns:a="http://schemas.openxmlformats.org/drawingml/2006/main">
                    <a:graphicData uri="http://schemas.openxmlformats.org/drawingml/2006/picture">
                      <pic:pic xmlns:pic="http://schemas.openxmlformats.org/drawingml/2006/picture">
                        <pic:nvPicPr>
                          <pic:cNvPr id="131" name="Picture_1_SpCnt_11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9525" cy="9525"/>
                  <wp:effectExtent l="0" t="0" r="0" b="0"/>
                  <wp:wrapNone/>
                  <wp:docPr id="132" name="Picture_1_SpCnt_117"/>
                  <wp:cNvGraphicFramePr/>
                  <a:graphic xmlns:a="http://schemas.openxmlformats.org/drawingml/2006/main">
                    <a:graphicData uri="http://schemas.openxmlformats.org/drawingml/2006/picture">
                      <pic:pic xmlns:pic="http://schemas.openxmlformats.org/drawingml/2006/picture">
                        <pic:nvPicPr>
                          <pic:cNvPr id="132" name="Picture_1_SpCnt_11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10795" cy="9525"/>
                  <wp:effectExtent l="0" t="0" r="0" b="0"/>
                  <wp:wrapNone/>
                  <wp:docPr id="133" name="Picture_1_SpCnt_118"/>
                  <wp:cNvGraphicFramePr/>
                  <a:graphic xmlns:a="http://schemas.openxmlformats.org/drawingml/2006/main">
                    <a:graphicData uri="http://schemas.openxmlformats.org/drawingml/2006/picture">
                      <pic:pic xmlns:pic="http://schemas.openxmlformats.org/drawingml/2006/picture">
                        <pic:nvPicPr>
                          <pic:cNvPr id="133" name="Picture_1_SpCnt_11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9525" cy="9525"/>
                  <wp:effectExtent l="0" t="0" r="0" b="0"/>
                  <wp:wrapNone/>
                  <wp:docPr id="134" name="Picture_1_SpCnt_119"/>
                  <wp:cNvGraphicFramePr/>
                  <a:graphic xmlns:a="http://schemas.openxmlformats.org/drawingml/2006/main">
                    <a:graphicData uri="http://schemas.openxmlformats.org/drawingml/2006/picture">
                      <pic:pic xmlns:pic="http://schemas.openxmlformats.org/drawingml/2006/picture">
                        <pic:nvPicPr>
                          <pic:cNvPr id="134" name="Picture_1_SpCnt_11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10795" cy="9525"/>
                  <wp:effectExtent l="0" t="0" r="0" b="0"/>
                  <wp:wrapNone/>
                  <wp:docPr id="135" name="Picture_1_SpCnt_120"/>
                  <wp:cNvGraphicFramePr/>
                  <a:graphic xmlns:a="http://schemas.openxmlformats.org/drawingml/2006/main">
                    <a:graphicData uri="http://schemas.openxmlformats.org/drawingml/2006/picture">
                      <pic:pic xmlns:pic="http://schemas.openxmlformats.org/drawingml/2006/picture">
                        <pic:nvPicPr>
                          <pic:cNvPr id="135" name="Picture_1_SpCnt_12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9525" cy="9525"/>
                  <wp:effectExtent l="0" t="0" r="0" b="0"/>
                  <wp:wrapNone/>
                  <wp:docPr id="136" name="Picture_1_SpCnt_121"/>
                  <wp:cNvGraphicFramePr/>
                  <a:graphic xmlns:a="http://schemas.openxmlformats.org/drawingml/2006/main">
                    <a:graphicData uri="http://schemas.openxmlformats.org/drawingml/2006/picture">
                      <pic:pic xmlns:pic="http://schemas.openxmlformats.org/drawingml/2006/picture">
                        <pic:nvPicPr>
                          <pic:cNvPr id="136" name="Picture_1_SpCnt_12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10160" cy="10160"/>
                  <wp:effectExtent l="0" t="0" r="0" b="0"/>
                  <wp:wrapNone/>
                  <wp:docPr id="137" name="图片_361"/>
                  <wp:cNvGraphicFramePr/>
                  <a:graphic xmlns:a="http://schemas.openxmlformats.org/drawingml/2006/main">
                    <a:graphicData uri="http://schemas.openxmlformats.org/drawingml/2006/picture">
                      <pic:pic xmlns:pic="http://schemas.openxmlformats.org/drawingml/2006/picture">
                        <pic:nvPicPr>
                          <pic:cNvPr id="137" name="图片_361"/>
                          <pic:cNvPicPr/>
                        </pic:nvPicPr>
                        <pic:blipFill>
                          <a:blip r:embed="rId13"/>
                          <a:stretch>
                            <a:fillRect/>
                          </a:stretch>
                        </pic:blipFill>
                        <pic:spPr>
                          <a:xfrm>
                            <a:off x="0" y="0"/>
                            <a:ext cx="10160" cy="1016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19050" cy="10160"/>
                  <wp:effectExtent l="0" t="0" r="0" b="0"/>
                  <wp:wrapNone/>
                  <wp:docPr id="138" name="图片_360"/>
                  <wp:cNvGraphicFramePr/>
                  <a:graphic xmlns:a="http://schemas.openxmlformats.org/drawingml/2006/main">
                    <a:graphicData uri="http://schemas.openxmlformats.org/drawingml/2006/picture">
                      <pic:pic xmlns:pic="http://schemas.openxmlformats.org/drawingml/2006/picture">
                        <pic:nvPicPr>
                          <pic:cNvPr id="138" name="图片_360"/>
                          <pic:cNvPicPr/>
                        </pic:nvPicPr>
                        <pic:blipFill>
                          <a:blip r:embed="rId14"/>
                          <a:stretch>
                            <a:fillRect/>
                          </a:stretch>
                        </pic:blipFill>
                        <pic:spPr>
                          <a:xfrm>
                            <a:off x="0" y="0"/>
                            <a:ext cx="19050" cy="1016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温湿度表</w:t>
            </w:r>
          </w:p>
        </w:tc>
        <w:tc>
          <w:tcPr>
            <w:tcW w:w="3975" w:type="dxa"/>
            <w:tcBorders>
              <w:top w:val="nil"/>
              <w:left w:val="nil"/>
              <w:bottom w:val="single" w:color="000000" w:sz="8" w:space="0"/>
              <w:right w:val="single" w:color="000000" w:sz="8" w:space="0"/>
            </w:tcBorders>
            <w:shd w:val="clear" w:color="auto" w:fill="auto"/>
            <w:noWrap/>
            <w:vAlign w:val="center"/>
          </w:tcPr>
          <w:p w14:paraId="147CFF3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指针式，温度范围：-30°C至50°C；湿度范围：10%-90%。</w:t>
            </w:r>
          </w:p>
        </w:tc>
        <w:tc>
          <w:tcPr>
            <w:tcW w:w="722" w:type="dxa"/>
            <w:tcBorders>
              <w:top w:val="nil"/>
              <w:left w:val="nil"/>
              <w:bottom w:val="single" w:color="000000" w:sz="8" w:space="0"/>
              <w:right w:val="single" w:color="000000" w:sz="8" w:space="0"/>
            </w:tcBorders>
            <w:shd w:val="clear" w:color="auto" w:fill="auto"/>
            <w:noWrap/>
            <w:vAlign w:val="center"/>
          </w:tcPr>
          <w:p w14:paraId="32EA5DC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80" w:type="dxa"/>
            <w:tcBorders>
              <w:top w:val="nil"/>
              <w:left w:val="nil"/>
              <w:bottom w:val="single" w:color="000000" w:sz="8" w:space="0"/>
              <w:right w:val="single" w:color="000000" w:sz="8" w:space="0"/>
            </w:tcBorders>
            <w:shd w:val="clear" w:color="auto" w:fill="auto"/>
            <w:noWrap/>
            <w:vAlign w:val="center"/>
          </w:tcPr>
          <w:p w14:paraId="1D895B4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w:t>
            </w:r>
          </w:p>
        </w:tc>
      </w:tr>
      <w:tr w14:paraId="01F47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3ED5C4B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w:t>
            </w:r>
          </w:p>
        </w:tc>
        <w:tc>
          <w:tcPr>
            <w:tcW w:w="1860" w:type="dxa"/>
            <w:tcBorders>
              <w:top w:val="nil"/>
              <w:left w:val="nil"/>
              <w:bottom w:val="single" w:color="000000" w:sz="8" w:space="0"/>
              <w:right w:val="single" w:color="000000" w:sz="8" w:space="0"/>
            </w:tcBorders>
            <w:shd w:val="clear" w:color="auto" w:fill="auto"/>
            <w:noWrap/>
            <w:vAlign w:val="center"/>
          </w:tcPr>
          <w:p w14:paraId="69E361E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62045100000009</w:t>
            </w:r>
          </w:p>
        </w:tc>
        <w:tc>
          <w:tcPr>
            <w:tcW w:w="1845" w:type="dxa"/>
            <w:tcBorders>
              <w:top w:val="nil"/>
              <w:left w:val="nil"/>
              <w:bottom w:val="single" w:color="000000" w:sz="8" w:space="0"/>
              <w:right w:val="single" w:color="000000" w:sz="8" w:space="0"/>
            </w:tcBorders>
            <w:shd w:val="clear" w:color="auto" w:fill="auto"/>
            <w:noWrap/>
            <w:vAlign w:val="center"/>
          </w:tcPr>
          <w:p w14:paraId="2BAEE38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数显温湿度计</w:t>
            </w:r>
          </w:p>
        </w:tc>
        <w:tc>
          <w:tcPr>
            <w:tcW w:w="3975" w:type="dxa"/>
            <w:tcBorders>
              <w:top w:val="nil"/>
              <w:left w:val="nil"/>
              <w:bottom w:val="single" w:color="000000" w:sz="8" w:space="0"/>
              <w:right w:val="single" w:color="000000" w:sz="8" w:space="0"/>
            </w:tcBorders>
            <w:shd w:val="clear" w:color="auto" w:fill="auto"/>
            <w:noWrap/>
            <w:vAlign w:val="center"/>
          </w:tcPr>
          <w:p w14:paraId="72A97A23">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使用电池，温度测量精度0.5摄氏度，测量范围-20度到60度。</w:t>
            </w:r>
          </w:p>
          <w:p w14:paraId="1BA969F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参考：WSB-1。</w:t>
            </w:r>
          </w:p>
        </w:tc>
        <w:tc>
          <w:tcPr>
            <w:tcW w:w="722" w:type="dxa"/>
            <w:tcBorders>
              <w:top w:val="nil"/>
              <w:left w:val="nil"/>
              <w:bottom w:val="single" w:color="000000" w:sz="8" w:space="0"/>
              <w:right w:val="single" w:color="000000" w:sz="8" w:space="0"/>
            </w:tcBorders>
            <w:shd w:val="clear" w:color="auto" w:fill="auto"/>
            <w:noWrap/>
            <w:vAlign w:val="center"/>
          </w:tcPr>
          <w:p w14:paraId="43CE0DF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台</w:t>
            </w:r>
          </w:p>
        </w:tc>
        <w:tc>
          <w:tcPr>
            <w:tcW w:w="880" w:type="dxa"/>
            <w:tcBorders>
              <w:top w:val="nil"/>
              <w:left w:val="nil"/>
              <w:bottom w:val="single" w:color="000000" w:sz="8" w:space="0"/>
              <w:right w:val="single" w:color="000000" w:sz="8" w:space="0"/>
            </w:tcBorders>
            <w:shd w:val="clear" w:color="auto" w:fill="auto"/>
            <w:noWrap/>
            <w:vAlign w:val="center"/>
          </w:tcPr>
          <w:p w14:paraId="41C8806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22</w:t>
            </w:r>
          </w:p>
        </w:tc>
      </w:tr>
      <w:tr w14:paraId="57091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3FF7184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13</w:t>
            </w:r>
          </w:p>
        </w:tc>
        <w:tc>
          <w:tcPr>
            <w:tcW w:w="1860" w:type="dxa"/>
            <w:tcBorders>
              <w:top w:val="nil"/>
              <w:left w:val="nil"/>
              <w:bottom w:val="single" w:color="000000" w:sz="8" w:space="0"/>
              <w:right w:val="single" w:color="000000" w:sz="8" w:space="0"/>
            </w:tcBorders>
            <w:shd w:val="clear" w:color="auto" w:fill="auto"/>
            <w:noWrap/>
            <w:vAlign w:val="center"/>
          </w:tcPr>
          <w:p w14:paraId="12BECFC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9525" cy="8890"/>
                  <wp:effectExtent l="0" t="0" r="0" b="0"/>
                  <wp:wrapNone/>
                  <wp:docPr id="139" name="Picture_1_SpCnt_122"/>
                  <wp:cNvGraphicFramePr/>
                  <a:graphic xmlns:a="http://schemas.openxmlformats.org/drawingml/2006/main">
                    <a:graphicData uri="http://schemas.openxmlformats.org/drawingml/2006/picture">
                      <pic:pic xmlns:pic="http://schemas.openxmlformats.org/drawingml/2006/picture">
                        <pic:nvPicPr>
                          <pic:cNvPr id="139" name="Picture_1_SpCnt_122"/>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9525" cy="9525"/>
                  <wp:effectExtent l="0" t="0" r="0" b="0"/>
                  <wp:wrapNone/>
                  <wp:docPr id="140" name="Picture_1_SpCnt_123"/>
                  <wp:cNvGraphicFramePr/>
                  <a:graphic xmlns:a="http://schemas.openxmlformats.org/drawingml/2006/main">
                    <a:graphicData uri="http://schemas.openxmlformats.org/drawingml/2006/picture">
                      <pic:pic xmlns:pic="http://schemas.openxmlformats.org/drawingml/2006/picture">
                        <pic:nvPicPr>
                          <pic:cNvPr id="140" name="Picture_1_SpCnt_12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9525" cy="9525"/>
                  <wp:effectExtent l="0" t="0" r="0" b="0"/>
                  <wp:wrapNone/>
                  <wp:docPr id="141" name="Picture_1_SpCnt_124"/>
                  <wp:cNvGraphicFramePr/>
                  <a:graphic xmlns:a="http://schemas.openxmlformats.org/drawingml/2006/main">
                    <a:graphicData uri="http://schemas.openxmlformats.org/drawingml/2006/picture">
                      <pic:pic xmlns:pic="http://schemas.openxmlformats.org/drawingml/2006/picture">
                        <pic:nvPicPr>
                          <pic:cNvPr id="141" name="Picture_1_SpCnt_12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9525" cy="9525"/>
                  <wp:effectExtent l="0" t="0" r="0" b="0"/>
                  <wp:wrapNone/>
                  <wp:docPr id="142" name="Picture_1_SpCnt_125"/>
                  <wp:cNvGraphicFramePr/>
                  <a:graphic xmlns:a="http://schemas.openxmlformats.org/drawingml/2006/main">
                    <a:graphicData uri="http://schemas.openxmlformats.org/drawingml/2006/picture">
                      <pic:pic xmlns:pic="http://schemas.openxmlformats.org/drawingml/2006/picture">
                        <pic:nvPicPr>
                          <pic:cNvPr id="142" name="Picture_1_SpCnt_12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9525" cy="9525"/>
                  <wp:effectExtent l="0" t="0" r="0" b="0"/>
                  <wp:wrapNone/>
                  <wp:docPr id="143" name="Picture_1_SpCnt_126"/>
                  <wp:cNvGraphicFramePr/>
                  <a:graphic xmlns:a="http://schemas.openxmlformats.org/drawingml/2006/main">
                    <a:graphicData uri="http://schemas.openxmlformats.org/drawingml/2006/picture">
                      <pic:pic xmlns:pic="http://schemas.openxmlformats.org/drawingml/2006/picture">
                        <pic:nvPicPr>
                          <pic:cNvPr id="143" name="Picture_1_SpCnt_12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9525" cy="9525"/>
                  <wp:effectExtent l="0" t="0" r="0" b="0"/>
                  <wp:wrapNone/>
                  <wp:docPr id="144" name="Picture_1_SpCnt_127"/>
                  <wp:cNvGraphicFramePr/>
                  <a:graphic xmlns:a="http://schemas.openxmlformats.org/drawingml/2006/main">
                    <a:graphicData uri="http://schemas.openxmlformats.org/drawingml/2006/picture">
                      <pic:pic xmlns:pic="http://schemas.openxmlformats.org/drawingml/2006/picture">
                        <pic:nvPicPr>
                          <pic:cNvPr id="144" name="Picture_1_SpCnt_12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9525" cy="9525"/>
                  <wp:effectExtent l="0" t="0" r="0" b="0"/>
                  <wp:wrapNone/>
                  <wp:docPr id="145" name="Picture_1_SpCnt_128"/>
                  <wp:cNvGraphicFramePr/>
                  <a:graphic xmlns:a="http://schemas.openxmlformats.org/drawingml/2006/main">
                    <a:graphicData uri="http://schemas.openxmlformats.org/drawingml/2006/picture">
                      <pic:pic xmlns:pic="http://schemas.openxmlformats.org/drawingml/2006/picture">
                        <pic:nvPicPr>
                          <pic:cNvPr id="145" name="Picture_1_SpCnt_12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9525" cy="9525"/>
                  <wp:effectExtent l="0" t="0" r="0" b="0"/>
                  <wp:wrapNone/>
                  <wp:docPr id="146" name="Picture_1_SpCnt_129"/>
                  <wp:cNvGraphicFramePr/>
                  <a:graphic xmlns:a="http://schemas.openxmlformats.org/drawingml/2006/main">
                    <a:graphicData uri="http://schemas.openxmlformats.org/drawingml/2006/picture">
                      <pic:pic xmlns:pic="http://schemas.openxmlformats.org/drawingml/2006/picture">
                        <pic:nvPicPr>
                          <pic:cNvPr id="146" name="Picture_1_SpCnt_12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9525" cy="8890"/>
                  <wp:effectExtent l="0" t="0" r="0" b="0"/>
                  <wp:wrapNone/>
                  <wp:docPr id="147" name="Picture_1_SpCnt_130"/>
                  <wp:cNvGraphicFramePr/>
                  <a:graphic xmlns:a="http://schemas.openxmlformats.org/drawingml/2006/main">
                    <a:graphicData uri="http://schemas.openxmlformats.org/drawingml/2006/picture">
                      <pic:pic xmlns:pic="http://schemas.openxmlformats.org/drawingml/2006/picture">
                        <pic:nvPicPr>
                          <pic:cNvPr id="147" name="Picture_1_SpCnt_130"/>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9525" cy="9525"/>
                  <wp:effectExtent l="0" t="0" r="0" b="0"/>
                  <wp:wrapNone/>
                  <wp:docPr id="148" name="Picture_1_SpCnt_131"/>
                  <wp:cNvGraphicFramePr/>
                  <a:graphic xmlns:a="http://schemas.openxmlformats.org/drawingml/2006/main">
                    <a:graphicData uri="http://schemas.openxmlformats.org/drawingml/2006/picture">
                      <pic:pic xmlns:pic="http://schemas.openxmlformats.org/drawingml/2006/picture">
                        <pic:nvPicPr>
                          <pic:cNvPr id="148" name="Picture_1_SpCnt_13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9525" cy="9525"/>
                  <wp:effectExtent l="0" t="0" r="0" b="0"/>
                  <wp:wrapNone/>
                  <wp:docPr id="149" name="Picture_1_SpCnt_132"/>
                  <wp:cNvGraphicFramePr/>
                  <a:graphic xmlns:a="http://schemas.openxmlformats.org/drawingml/2006/main">
                    <a:graphicData uri="http://schemas.openxmlformats.org/drawingml/2006/picture">
                      <pic:pic xmlns:pic="http://schemas.openxmlformats.org/drawingml/2006/picture">
                        <pic:nvPicPr>
                          <pic:cNvPr id="149" name="Picture_1_SpCnt_13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9525" cy="9525"/>
                  <wp:effectExtent l="0" t="0" r="0" b="0"/>
                  <wp:wrapNone/>
                  <wp:docPr id="150" name="Picture_1_SpCnt_133"/>
                  <wp:cNvGraphicFramePr/>
                  <a:graphic xmlns:a="http://schemas.openxmlformats.org/drawingml/2006/main">
                    <a:graphicData uri="http://schemas.openxmlformats.org/drawingml/2006/picture">
                      <pic:pic xmlns:pic="http://schemas.openxmlformats.org/drawingml/2006/picture">
                        <pic:nvPicPr>
                          <pic:cNvPr id="150" name="Picture_1_SpCnt_13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62052700000043</w:t>
            </w:r>
          </w:p>
        </w:tc>
        <w:tc>
          <w:tcPr>
            <w:tcW w:w="1845" w:type="dxa"/>
            <w:tcBorders>
              <w:top w:val="nil"/>
              <w:left w:val="nil"/>
              <w:bottom w:val="single" w:color="000000" w:sz="8" w:space="0"/>
              <w:right w:val="single" w:color="000000" w:sz="8" w:space="0"/>
            </w:tcBorders>
            <w:shd w:val="clear" w:color="auto" w:fill="auto"/>
            <w:noWrap/>
            <w:vAlign w:val="center"/>
          </w:tcPr>
          <w:p w14:paraId="6553F4E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9525" cy="9525"/>
                  <wp:effectExtent l="0" t="0" r="0" b="0"/>
                  <wp:wrapNone/>
                  <wp:docPr id="151" name="Picture_1_SpCnt_134"/>
                  <wp:cNvGraphicFramePr/>
                  <a:graphic xmlns:a="http://schemas.openxmlformats.org/drawingml/2006/main">
                    <a:graphicData uri="http://schemas.openxmlformats.org/drawingml/2006/picture">
                      <pic:pic xmlns:pic="http://schemas.openxmlformats.org/drawingml/2006/picture">
                        <pic:nvPicPr>
                          <pic:cNvPr id="151" name="Picture_1_SpCnt_13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9525" cy="9525"/>
                  <wp:effectExtent l="0" t="0" r="0" b="0"/>
                  <wp:wrapNone/>
                  <wp:docPr id="152" name="Picture_1_SpCnt_135"/>
                  <wp:cNvGraphicFramePr/>
                  <a:graphic xmlns:a="http://schemas.openxmlformats.org/drawingml/2006/main">
                    <a:graphicData uri="http://schemas.openxmlformats.org/drawingml/2006/picture">
                      <pic:pic xmlns:pic="http://schemas.openxmlformats.org/drawingml/2006/picture">
                        <pic:nvPicPr>
                          <pic:cNvPr id="152" name="Picture_1_SpCnt_13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10795" cy="9525"/>
                  <wp:effectExtent l="0" t="0" r="0" b="0"/>
                  <wp:wrapNone/>
                  <wp:docPr id="153" name="Picture_1_SpCnt_136"/>
                  <wp:cNvGraphicFramePr/>
                  <a:graphic xmlns:a="http://schemas.openxmlformats.org/drawingml/2006/main">
                    <a:graphicData uri="http://schemas.openxmlformats.org/drawingml/2006/picture">
                      <pic:pic xmlns:pic="http://schemas.openxmlformats.org/drawingml/2006/picture">
                        <pic:nvPicPr>
                          <pic:cNvPr id="153" name="Picture_1_SpCnt_13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10795" cy="9525"/>
                  <wp:effectExtent l="0" t="0" r="0" b="0"/>
                  <wp:wrapNone/>
                  <wp:docPr id="154" name="Picture_1_SpCnt_137"/>
                  <wp:cNvGraphicFramePr/>
                  <a:graphic xmlns:a="http://schemas.openxmlformats.org/drawingml/2006/main">
                    <a:graphicData uri="http://schemas.openxmlformats.org/drawingml/2006/picture">
                      <pic:pic xmlns:pic="http://schemas.openxmlformats.org/drawingml/2006/picture">
                        <pic:nvPicPr>
                          <pic:cNvPr id="154" name="Picture_1_SpCnt_13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10795" cy="9525"/>
                  <wp:effectExtent l="0" t="0" r="0" b="0"/>
                  <wp:wrapNone/>
                  <wp:docPr id="155" name="Picture_1_SpCnt_138"/>
                  <wp:cNvGraphicFramePr/>
                  <a:graphic xmlns:a="http://schemas.openxmlformats.org/drawingml/2006/main">
                    <a:graphicData uri="http://schemas.openxmlformats.org/drawingml/2006/picture">
                      <pic:pic xmlns:pic="http://schemas.openxmlformats.org/drawingml/2006/picture">
                        <pic:nvPicPr>
                          <pic:cNvPr id="155" name="Picture_1_SpCnt_13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9525" cy="9525"/>
                  <wp:effectExtent l="0" t="0" r="0" b="0"/>
                  <wp:wrapNone/>
                  <wp:docPr id="156" name="Picture_1_SpCnt_139"/>
                  <wp:cNvGraphicFramePr/>
                  <a:graphic xmlns:a="http://schemas.openxmlformats.org/drawingml/2006/main">
                    <a:graphicData uri="http://schemas.openxmlformats.org/drawingml/2006/picture">
                      <pic:pic xmlns:pic="http://schemas.openxmlformats.org/drawingml/2006/picture">
                        <pic:nvPicPr>
                          <pic:cNvPr id="156" name="Picture_1_SpCnt_13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9525" cy="9525"/>
                  <wp:effectExtent l="0" t="0" r="0" b="0"/>
                  <wp:wrapNone/>
                  <wp:docPr id="157" name="Picture_1_SpCnt_140"/>
                  <wp:cNvGraphicFramePr/>
                  <a:graphic xmlns:a="http://schemas.openxmlformats.org/drawingml/2006/main">
                    <a:graphicData uri="http://schemas.openxmlformats.org/drawingml/2006/picture">
                      <pic:pic xmlns:pic="http://schemas.openxmlformats.org/drawingml/2006/picture">
                        <pic:nvPicPr>
                          <pic:cNvPr id="157" name="Picture_1_SpCnt_14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10795" cy="9525"/>
                  <wp:effectExtent l="0" t="0" r="0" b="0"/>
                  <wp:wrapNone/>
                  <wp:docPr id="158" name="Picture_1_SpCnt_141"/>
                  <wp:cNvGraphicFramePr/>
                  <a:graphic xmlns:a="http://schemas.openxmlformats.org/drawingml/2006/main">
                    <a:graphicData uri="http://schemas.openxmlformats.org/drawingml/2006/picture">
                      <pic:pic xmlns:pic="http://schemas.openxmlformats.org/drawingml/2006/picture">
                        <pic:nvPicPr>
                          <pic:cNvPr id="158" name="Picture_1_SpCnt_14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9525" cy="9525"/>
                  <wp:effectExtent l="0" t="0" r="0" b="0"/>
                  <wp:wrapNone/>
                  <wp:docPr id="159" name="Picture_1_SpCnt_142"/>
                  <wp:cNvGraphicFramePr/>
                  <a:graphic xmlns:a="http://schemas.openxmlformats.org/drawingml/2006/main">
                    <a:graphicData uri="http://schemas.openxmlformats.org/drawingml/2006/picture">
                      <pic:pic xmlns:pic="http://schemas.openxmlformats.org/drawingml/2006/picture">
                        <pic:nvPicPr>
                          <pic:cNvPr id="159" name="Picture_1_SpCnt_14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9525" cy="9525"/>
                  <wp:effectExtent l="0" t="0" r="0" b="0"/>
                  <wp:wrapNone/>
                  <wp:docPr id="160" name="Picture_1_SpCnt_143"/>
                  <wp:cNvGraphicFramePr/>
                  <a:graphic xmlns:a="http://schemas.openxmlformats.org/drawingml/2006/main">
                    <a:graphicData uri="http://schemas.openxmlformats.org/drawingml/2006/picture">
                      <pic:pic xmlns:pic="http://schemas.openxmlformats.org/drawingml/2006/picture">
                        <pic:nvPicPr>
                          <pic:cNvPr id="160" name="Picture_1_SpCnt_14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10795" cy="9525"/>
                  <wp:effectExtent l="0" t="0" r="0" b="0"/>
                  <wp:wrapNone/>
                  <wp:docPr id="161" name="Picture_1_SpCnt_144"/>
                  <wp:cNvGraphicFramePr/>
                  <a:graphic xmlns:a="http://schemas.openxmlformats.org/drawingml/2006/main">
                    <a:graphicData uri="http://schemas.openxmlformats.org/drawingml/2006/picture">
                      <pic:pic xmlns:pic="http://schemas.openxmlformats.org/drawingml/2006/picture">
                        <pic:nvPicPr>
                          <pic:cNvPr id="161" name="Picture_1_SpCnt_14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9525" cy="9525"/>
                  <wp:effectExtent l="0" t="0" r="0" b="0"/>
                  <wp:wrapNone/>
                  <wp:docPr id="162" name="Picture_1_SpCnt_145"/>
                  <wp:cNvGraphicFramePr/>
                  <a:graphic xmlns:a="http://schemas.openxmlformats.org/drawingml/2006/main">
                    <a:graphicData uri="http://schemas.openxmlformats.org/drawingml/2006/picture">
                      <pic:pic xmlns:pic="http://schemas.openxmlformats.org/drawingml/2006/picture">
                        <pic:nvPicPr>
                          <pic:cNvPr id="162" name="Picture_1_SpCnt_14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9525" cy="9525"/>
                  <wp:effectExtent l="0" t="0" r="0" b="0"/>
                  <wp:wrapNone/>
                  <wp:docPr id="163" name="Picture_1_SpCnt_146"/>
                  <wp:cNvGraphicFramePr/>
                  <a:graphic xmlns:a="http://schemas.openxmlformats.org/drawingml/2006/main">
                    <a:graphicData uri="http://schemas.openxmlformats.org/drawingml/2006/picture">
                      <pic:pic xmlns:pic="http://schemas.openxmlformats.org/drawingml/2006/picture">
                        <pic:nvPicPr>
                          <pic:cNvPr id="163" name="Picture_1_SpCnt_14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10795" cy="9525"/>
                  <wp:effectExtent l="0" t="0" r="0" b="0"/>
                  <wp:wrapNone/>
                  <wp:docPr id="164" name="Picture_1_SpCnt_147"/>
                  <wp:cNvGraphicFramePr/>
                  <a:graphic xmlns:a="http://schemas.openxmlformats.org/drawingml/2006/main">
                    <a:graphicData uri="http://schemas.openxmlformats.org/drawingml/2006/picture">
                      <pic:pic xmlns:pic="http://schemas.openxmlformats.org/drawingml/2006/picture">
                        <pic:nvPicPr>
                          <pic:cNvPr id="164" name="Picture_1_SpCnt_14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10795" cy="9525"/>
                  <wp:effectExtent l="0" t="0" r="0" b="0"/>
                  <wp:wrapNone/>
                  <wp:docPr id="165" name="Picture_1_SpCnt_148"/>
                  <wp:cNvGraphicFramePr/>
                  <a:graphic xmlns:a="http://schemas.openxmlformats.org/drawingml/2006/main">
                    <a:graphicData uri="http://schemas.openxmlformats.org/drawingml/2006/picture">
                      <pic:pic xmlns:pic="http://schemas.openxmlformats.org/drawingml/2006/picture">
                        <pic:nvPicPr>
                          <pic:cNvPr id="165" name="Picture_1_SpCnt_14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10795" cy="9525"/>
                  <wp:effectExtent l="0" t="0" r="0" b="0"/>
                  <wp:wrapNone/>
                  <wp:docPr id="166" name="Picture_1_SpCnt_149"/>
                  <wp:cNvGraphicFramePr/>
                  <a:graphic xmlns:a="http://schemas.openxmlformats.org/drawingml/2006/main">
                    <a:graphicData uri="http://schemas.openxmlformats.org/drawingml/2006/picture">
                      <pic:pic xmlns:pic="http://schemas.openxmlformats.org/drawingml/2006/picture">
                        <pic:nvPicPr>
                          <pic:cNvPr id="166" name="Picture_1_SpCnt_14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9525" cy="9525"/>
                  <wp:effectExtent l="0" t="0" r="0" b="0"/>
                  <wp:wrapNone/>
                  <wp:docPr id="167" name="Picture_1_SpCnt_150"/>
                  <wp:cNvGraphicFramePr/>
                  <a:graphic xmlns:a="http://schemas.openxmlformats.org/drawingml/2006/main">
                    <a:graphicData uri="http://schemas.openxmlformats.org/drawingml/2006/picture">
                      <pic:pic xmlns:pic="http://schemas.openxmlformats.org/drawingml/2006/picture">
                        <pic:nvPicPr>
                          <pic:cNvPr id="167" name="Picture_1_SpCnt_15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10795" cy="9525"/>
                  <wp:effectExtent l="0" t="0" r="0" b="0"/>
                  <wp:wrapNone/>
                  <wp:docPr id="168" name="Picture_1_SpCnt_151"/>
                  <wp:cNvGraphicFramePr/>
                  <a:graphic xmlns:a="http://schemas.openxmlformats.org/drawingml/2006/main">
                    <a:graphicData uri="http://schemas.openxmlformats.org/drawingml/2006/picture">
                      <pic:pic xmlns:pic="http://schemas.openxmlformats.org/drawingml/2006/picture">
                        <pic:nvPicPr>
                          <pic:cNvPr id="168" name="Picture_1_SpCnt_15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9525" cy="9525"/>
                  <wp:effectExtent l="0" t="0" r="0" b="0"/>
                  <wp:wrapNone/>
                  <wp:docPr id="169" name="Picture_1_SpCnt_152"/>
                  <wp:cNvGraphicFramePr/>
                  <a:graphic xmlns:a="http://schemas.openxmlformats.org/drawingml/2006/main">
                    <a:graphicData uri="http://schemas.openxmlformats.org/drawingml/2006/picture">
                      <pic:pic xmlns:pic="http://schemas.openxmlformats.org/drawingml/2006/picture">
                        <pic:nvPicPr>
                          <pic:cNvPr id="169" name="Picture_1_SpCnt_15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10795" cy="9525"/>
                  <wp:effectExtent l="0" t="0" r="0" b="0"/>
                  <wp:wrapNone/>
                  <wp:docPr id="170" name="Picture_1_SpCnt_153"/>
                  <wp:cNvGraphicFramePr/>
                  <a:graphic xmlns:a="http://schemas.openxmlformats.org/drawingml/2006/main">
                    <a:graphicData uri="http://schemas.openxmlformats.org/drawingml/2006/picture">
                      <pic:pic xmlns:pic="http://schemas.openxmlformats.org/drawingml/2006/picture">
                        <pic:nvPicPr>
                          <pic:cNvPr id="170" name="Picture_1_SpCnt_15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线缆测试仪</w:t>
            </w:r>
          </w:p>
        </w:tc>
        <w:tc>
          <w:tcPr>
            <w:tcW w:w="3975" w:type="dxa"/>
            <w:tcBorders>
              <w:top w:val="nil"/>
              <w:left w:val="nil"/>
              <w:bottom w:val="single" w:color="000000" w:sz="8" w:space="0"/>
              <w:right w:val="single" w:color="000000" w:sz="8" w:space="0"/>
            </w:tcBorders>
            <w:shd w:val="clear" w:color="auto" w:fill="auto"/>
            <w:noWrap/>
            <w:vAlign w:val="center"/>
          </w:tcPr>
          <w:p w14:paraId="63AE962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接口支持：RJ45、RJ11，含发射器、接收器及附件，网络对线距离不低于300米。</w:t>
            </w:r>
          </w:p>
        </w:tc>
        <w:tc>
          <w:tcPr>
            <w:tcW w:w="722" w:type="dxa"/>
            <w:tcBorders>
              <w:top w:val="nil"/>
              <w:left w:val="nil"/>
              <w:bottom w:val="single" w:color="000000" w:sz="8" w:space="0"/>
              <w:right w:val="single" w:color="000000" w:sz="8" w:space="0"/>
            </w:tcBorders>
            <w:shd w:val="clear" w:color="auto" w:fill="auto"/>
            <w:noWrap/>
            <w:vAlign w:val="center"/>
          </w:tcPr>
          <w:p w14:paraId="02633BA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套</w:t>
            </w:r>
          </w:p>
        </w:tc>
        <w:tc>
          <w:tcPr>
            <w:tcW w:w="880" w:type="dxa"/>
            <w:tcBorders>
              <w:top w:val="nil"/>
              <w:left w:val="nil"/>
              <w:bottom w:val="single" w:color="000000" w:sz="8" w:space="0"/>
              <w:right w:val="single" w:color="000000" w:sz="8" w:space="0"/>
            </w:tcBorders>
            <w:shd w:val="clear" w:color="auto" w:fill="auto"/>
            <w:noWrap/>
            <w:vAlign w:val="center"/>
          </w:tcPr>
          <w:p w14:paraId="44372D7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r>
      <w:tr w14:paraId="66D72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4"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68EF3AD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14</w:t>
            </w:r>
          </w:p>
        </w:tc>
        <w:tc>
          <w:tcPr>
            <w:tcW w:w="1860" w:type="dxa"/>
            <w:tcBorders>
              <w:top w:val="nil"/>
              <w:left w:val="nil"/>
              <w:bottom w:val="single" w:color="000000" w:sz="8" w:space="0"/>
              <w:right w:val="single" w:color="000000" w:sz="8" w:space="0"/>
            </w:tcBorders>
            <w:shd w:val="clear" w:color="auto" w:fill="auto"/>
            <w:noWrap/>
            <w:vAlign w:val="center"/>
          </w:tcPr>
          <w:p w14:paraId="044DB6D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9525" cy="9525"/>
                  <wp:effectExtent l="0" t="0" r="0" b="0"/>
                  <wp:wrapNone/>
                  <wp:docPr id="171" name="Picture_1_SpCnt_154"/>
                  <wp:cNvGraphicFramePr/>
                  <a:graphic xmlns:a="http://schemas.openxmlformats.org/drawingml/2006/main">
                    <a:graphicData uri="http://schemas.openxmlformats.org/drawingml/2006/picture">
                      <pic:pic xmlns:pic="http://schemas.openxmlformats.org/drawingml/2006/picture">
                        <pic:nvPicPr>
                          <pic:cNvPr id="171" name="Picture_1_SpCnt_15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9525" cy="9525"/>
                  <wp:effectExtent l="0" t="0" r="0" b="0"/>
                  <wp:wrapNone/>
                  <wp:docPr id="172" name="Picture_1_SpCnt_155"/>
                  <wp:cNvGraphicFramePr/>
                  <a:graphic xmlns:a="http://schemas.openxmlformats.org/drawingml/2006/main">
                    <a:graphicData uri="http://schemas.openxmlformats.org/drawingml/2006/picture">
                      <pic:pic xmlns:pic="http://schemas.openxmlformats.org/drawingml/2006/picture">
                        <pic:nvPicPr>
                          <pic:cNvPr id="172" name="Picture_1_SpCnt_15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9525" cy="9525"/>
                  <wp:effectExtent l="0" t="0" r="0" b="0"/>
                  <wp:wrapNone/>
                  <wp:docPr id="173" name="Picture_1_SpCnt_156"/>
                  <wp:cNvGraphicFramePr/>
                  <a:graphic xmlns:a="http://schemas.openxmlformats.org/drawingml/2006/main">
                    <a:graphicData uri="http://schemas.openxmlformats.org/drawingml/2006/picture">
                      <pic:pic xmlns:pic="http://schemas.openxmlformats.org/drawingml/2006/picture">
                        <pic:nvPicPr>
                          <pic:cNvPr id="173" name="Picture_1_SpCnt_15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9525" cy="8890"/>
                  <wp:effectExtent l="0" t="0" r="0" b="0"/>
                  <wp:wrapNone/>
                  <wp:docPr id="174" name="Picture_1_SpCnt_157"/>
                  <wp:cNvGraphicFramePr/>
                  <a:graphic xmlns:a="http://schemas.openxmlformats.org/drawingml/2006/main">
                    <a:graphicData uri="http://schemas.openxmlformats.org/drawingml/2006/picture">
                      <pic:pic xmlns:pic="http://schemas.openxmlformats.org/drawingml/2006/picture">
                        <pic:nvPicPr>
                          <pic:cNvPr id="174" name="Picture_1_SpCnt_157"/>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9525" cy="9525"/>
                  <wp:effectExtent l="0" t="0" r="0" b="0"/>
                  <wp:wrapNone/>
                  <wp:docPr id="175" name="Picture_1_SpCnt_158"/>
                  <wp:cNvGraphicFramePr/>
                  <a:graphic xmlns:a="http://schemas.openxmlformats.org/drawingml/2006/main">
                    <a:graphicData uri="http://schemas.openxmlformats.org/drawingml/2006/picture">
                      <pic:pic xmlns:pic="http://schemas.openxmlformats.org/drawingml/2006/picture">
                        <pic:nvPicPr>
                          <pic:cNvPr id="175" name="Picture_1_SpCnt_15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9525" cy="9525"/>
                  <wp:effectExtent l="0" t="0" r="0" b="0"/>
                  <wp:wrapNone/>
                  <wp:docPr id="176" name="Picture_1_SpCnt_159"/>
                  <wp:cNvGraphicFramePr/>
                  <a:graphic xmlns:a="http://schemas.openxmlformats.org/drawingml/2006/main">
                    <a:graphicData uri="http://schemas.openxmlformats.org/drawingml/2006/picture">
                      <pic:pic xmlns:pic="http://schemas.openxmlformats.org/drawingml/2006/picture">
                        <pic:nvPicPr>
                          <pic:cNvPr id="176" name="Picture_1_SpCnt_15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9525" cy="9525"/>
                  <wp:effectExtent l="0" t="0" r="0" b="0"/>
                  <wp:wrapNone/>
                  <wp:docPr id="177" name="Picture_1_SpCnt_160"/>
                  <wp:cNvGraphicFramePr/>
                  <a:graphic xmlns:a="http://schemas.openxmlformats.org/drawingml/2006/main">
                    <a:graphicData uri="http://schemas.openxmlformats.org/drawingml/2006/picture">
                      <pic:pic xmlns:pic="http://schemas.openxmlformats.org/drawingml/2006/picture">
                        <pic:nvPicPr>
                          <pic:cNvPr id="177" name="Picture_1_SpCnt_16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9525" cy="9525"/>
                  <wp:effectExtent l="0" t="0" r="0" b="0"/>
                  <wp:wrapNone/>
                  <wp:docPr id="178" name="Picture_1_SpCnt_161"/>
                  <wp:cNvGraphicFramePr/>
                  <a:graphic xmlns:a="http://schemas.openxmlformats.org/drawingml/2006/main">
                    <a:graphicData uri="http://schemas.openxmlformats.org/drawingml/2006/picture">
                      <pic:pic xmlns:pic="http://schemas.openxmlformats.org/drawingml/2006/picture">
                        <pic:nvPicPr>
                          <pic:cNvPr id="178" name="Picture_1_SpCnt_16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9525" cy="8890"/>
                  <wp:effectExtent l="0" t="0" r="0" b="0"/>
                  <wp:wrapNone/>
                  <wp:docPr id="179" name="Picture_1_SpCnt_162"/>
                  <wp:cNvGraphicFramePr/>
                  <a:graphic xmlns:a="http://schemas.openxmlformats.org/drawingml/2006/main">
                    <a:graphicData uri="http://schemas.openxmlformats.org/drawingml/2006/picture">
                      <pic:pic xmlns:pic="http://schemas.openxmlformats.org/drawingml/2006/picture">
                        <pic:nvPicPr>
                          <pic:cNvPr id="179" name="Picture_1_SpCnt_162"/>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9525" cy="9525"/>
                  <wp:effectExtent l="0" t="0" r="0" b="0"/>
                  <wp:wrapNone/>
                  <wp:docPr id="180" name="Picture_1_SpCnt_163"/>
                  <wp:cNvGraphicFramePr/>
                  <a:graphic xmlns:a="http://schemas.openxmlformats.org/drawingml/2006/main">
                    <a:graphicData uri="http://schemas.openxmlformats.org/drawingml/2006/picture">
                      <pic:pic xmlns:pic="http://schemas.openxmlformats.org/drawingml/2006/picture">
                        <pic:nvPicPr>
                          <pic:cNvPr id="180" name="Picture_1_SpCnt_16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9525" cy="9525"/>
                  <wp:effectExtent l="0" t="0" r="0" b="0"/>
                  <wp:wrapNone/>
                  <wp:docPr id="181" name="Picture_1_SpCnt_164"/>
                  <wp:cNvGraphicFramePr/>
                  <a:graphic xmlns:a="http://schemas.openxmlformats.org/drawingml/2006/main">
                    <a:graphicData uri="http://schemas.openxmlformats.org/drawingml/2006/picture">
                      <pic:pic xmlns:pic="http://schemas.openxmlformats.org/drawingml/2006/picture">
                        <pic:nvPicPr>
                          <pic:cNvPr id="181" name="Picture_1_SpCnt_16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9525" cy="9525"/>
                  <wp:effectExtent l="0" t="0" r="0" b="0"/>
                  <wp:wrapNone/>
                  <wp:docPr id="182" name="Picture_1_SpCnt_165"/>
                  <wp:cNvGraphicFramePr/>
                  <a:graphic xmlns:a="http://schemas.openxmlformats.org/drawingml/2006/main">
                    <a:graphicData uri="http://schemas.openxmlformats.org/drawingml/2006/picture">
                      <pic:pic xmlns:pic="http://schemas.openxmlformats.org/drawingml/2006/picture">
                        <pic:nvPicPr>
                          <pic:cNvPr id="182" name="Picture_1_SpCnt_16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62053600000010</w:t>
            </w:r>
          </w:p>
        </w:tc>
        <w:tc>
          <w:tcPr>
            <w:tcW w:w="1845" w:type="dxa"/>
            <w:tcBorders>
              <w:top w:val="nil"/>
              <w:left w:val="nil"/>
              <w:bottom w:val="single" w:color="000000" w:sz="8" w:space="0"/>
              <w:right w:val="single" w:color="000000" w:sz="8" w:space="0"/>
            </w:tcBorders>
            <w:shd w:val="clear" w:color="auto" w:fill="auto"/>
            <w:noWrap/>
            <w:vAlign w:val="center"/>
          </w:tcPr>
          <w:p w14:paraId="35109E8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9525" cy="9525"/>
                  <wp:effectExtent l="0" t="0" r="0" b="0"/>
                  <wp:wrapNone/>
                  <wp:docPr id="183" name="Picture_1_SpCnt_166"/>
                  <wp:cNvGraphicFramePr/>
                  <a:graphic xmlns:a="http://schemas.openxmlformats.org/drawingml/2006/main">
                    <a:graphicData uri="http://schemas.openxmlformats.org/drawingml/2006/picture">
                      <pic:pic xmlns:pic="http://schemas.openxmlformats.org/drawingml/2006/picture">
                        <pic:nvPicPr>
                          <pic:cNvPr id="183" name="Picture_1_SpCnt_16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9525" cy="9525"/>
                  <wp:effectExtent l="0" t="0" r="0" b="0"/>
                  <wp:wrapNone/>
                  <wp:docPr id="184" name="Picture_1_SpCnt_167"/>
                  <wp:cNvGraphicFramePr/>
                  <a:graphic xmlns:a="http://schemas.openxmlformats.org/drawingml/2006/main">
                    <a:graphicData uri="http://schemas.openxmlformats.org/drawingml/2006/picture">
                      <pic:pic xmlns:pic="http://schemas.openxmlformats.org/drawingml/2006/picture">
                        <pic:nvPicPr>
                          <pic:cNvPr id="184" name="Picture_1_SpCnt_16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10795" cy="9525"/>
                  <wp:effectExtent l="0" t="0" r="0" b="0"/>
                  <wp:wrapNone/>
                  <wp:docPr id="185" name="Picture_1_SpCnt_168"/>
                  <wp:cNvGraphicFramePr/>
                  <a:graphic xmlns:a="http://schemas.openxmlformats.org/drawingml/2006/main">
                    <a:graphicData uri="http://schemas.openxmlformats.org/drawingml/2006/picture">
                      <pic:pic xmlns:pic="http://schemas.openxmlformats.org/drawingml/2006/picture">
                        <pic:nvPicPr>
                          <pic:cNvPr id="185" name="Picture_1_SpCnt_16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10795" cy="9525"/>
                  <wp:effectExtent l="0" t="0" r="0" b="0"/>
                  <wp:wrapNone/>
                  <wp:docPr id="186" name="Picture_1_SpCnt_169"/>
                  <wp:cNvGraphicFramePr/>
                  <a:graphic xmlns:a="http://schemas.openxmlformats.org/drawingml/2006/main">
                    <a:graphicData uri="http://schemas.openxmlformats.org/drawingml/2006/picture">
                      <pic:pic xmlns:pic="http://schemas.openxmlformats.org/drawingml/2006/picture">
                        <pic:nvPicPr>
                          <pic:cNvPr id="186" name="Picture_1_SpCnt_16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10795" cy="9525"/>
                  <wp:effectExtent l="0" t="0" r="0" b="0"/>
                  <wp:wrapNone/>
                  <wp:docPr id="187" name="Picture_1_SpCnt_170"/>
                  <wp:cNvGraphicFramePr/>
                  <a:graphic xmlns:a="http://schemas.openxmlformats.org/drawingml/2006/main">
                    <a:graphicData uri="http://schemas.openxmlformats.org/drawingml/2006/picture">
                      <pic:pic xmlns:pic="http://schemas.openxmlformats.org/drawingml/2006/picture">
                        <pic:nvPicPr>
                          <pic:cNvPr id="187" name="Picture_1_SpCnt_17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9525" cy="9525"/>
                  <wp:effectExtent l="0" t="0" r="0" b="0"/>
                  <wp:wrapNone/>
                  <wp:docPr id="188" name="Picture_1_SpCnt_171"/>
                  <wp:cNvGraphicFramePr/>
                  <a:graphic xmlns:a="http://schemas.openxmlformats.org/drawingml/2006/main">
                    <a:graphicData uri="http://schemas.openxmlformats.org/drawingml/2006/picture">
                      <pic:pic xmlns:pic="http://schemas.openxmlformats.org/drawingml/2006/picture">
                        <pic:nvPicPr>
                          <pic:cNvPr id="188" name="Picture_1_SpCnt_17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9525" cy="9525"/>
                  <wp:effectExtent l="0" t="0" r="0" b="0"/>
                  <wp:wrapNone/>
                  <wp:docPr id="189" name="Picture_1_SpCnt_172"/>
                  <wp:cNvGraphicFramePr/>
                  <a:graphic xmlns:a="http://schemas.openxmlformats.org/drawingml/2006/main">
                    <a:graphicData uri="http://schemas.openxmlformats.org/drawingml/2006/picture">
                      <pic:pic xmlns:pic="http://schemas.openxmlformats.org/drawingml/2006/picture">
                        <pic:nvPicPr>
                          <pic:cNvPr id="189" name="Picture_1_SpCnt_17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10795" cy="9525"/>
                  <wp:effectExtent l="0" t="0" r="0" b="0"/>
                  <wp:wrapNone/>
                  <wp:docPr id="190" name="Picture_1_SpCnt_173"/>
                  <wp:cNvGraphicFramePr/>
                  <a:graphic xmlns:a="http://schemas.openxmlformats.org/drawingml/2006/main">
                    <a:graphicData uri="http://schemas.openxmlformats.org/drawingml/2006/picture">
                      <pic:pic xmlns:pic="http://schemas.openxmlformats.org/drawingml/2006/picture">
                        <pic:nvPicPr>
                          <pic:cNvPr id="190" name="Picture_1_SpCnt_17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10795" cy="9525"/>
                  <wp:effectExtent l="0" t="0" r="0" b="0"/>
                  <wp:wrapNone/>
                  <wp:docPr id="191" name="Picture_1_SpCnt_174"/>
                  <wp:cNvGraphicFramePr/>
                  <a:graphic xmlns:a="http://schemas.openxmlformats.org/drawingml/2006/main">
                    <a:graphicData uri="http://schemas.openxmlformats.org/drawingml/2006/picture">
                      <pic:pic xmlns:pic="http://schemas.openxmlformats.org/drawingml/2006/picture">
                        <pic:nvPicPr>
                          <pic:cNvPr id="191" name="Picture_1_SpCnt_17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10795" cy="9525"/>
                  <wp:effectExtent l="0" t="0" r="0" b="0"/>
                  <wp:wrapNone/>
                  <wp:docPr id="192" name="Picture_1_SpCnt_175"/>
                  <wp:cNvGraphicFramePr/>
                  <a:graphic xmlns:a="http://schemas.openxmlformats.org/drawingml/2006/main">
                    <a:graphicData uri="http://schemas.openxmlformats.org/drawingml/2006/picture">
                      <pic:pic xmlns:pic="http://schemas.openxmlformats.org/drawingml/2006/picture">
                        <pic:nvPicPr>
                          <pic:cNvPr id="192" name="Picture_1_SpCnt_17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9525" cy="9525"/>
                  <wp:effectExtent l="0" t="0" r="0" b="0"/>
                  <wp:wrapNone/>
                  <wp:docPr id="193" name="Picture_1_SpCnt_176"/>
                  <wp:cNvGraphicFramePr/>
                  <a:graphic xmlns:a="http://schemas.openxmlformats.org/drawingml/2006/main">
                    <a:graphicData uri="http://schemas.openxmlformats.org/drawingml/2006/picture">
                      <pic:pic xmlns:pic="http://schemas.openxmlformats.org/drawingml/2006/picture">
                        <pic:nvPicPr>
                          <pic:cNvPr id="193" name="Picture_1_SpCnt_17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10795" cy="9525"/>
                  <wp:effectExtent l="0" t="0" r="0" b="0"/>
                  <wp:wrapNone/>
                  <wp:docPr id="194" name="Picture_1_SpCnt_177"/>
                  <wp:cNvGraphicFramePr/>
                  <a:graphic xmlns:a="http://schemas.openxmlformats.org/drawingml/2006/main">
                    <a:graphicData uri="http://schemas.openxmlformats.org/drawingml/2006/picture">
                      <pic:pic xmlns:pic="http://schemas.openxmlformats.org/drawingml/2006/picture">
                        <pic:nvPicPr>
                          <pic:cNvPr id="194" name="Picture_1_SpCnt_17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9525" cy="9525"/>
                  <wp:effectExtent l="0" t="0" r="0" b="0"/>
                  <wp:wrapNone/>
                  <wp:docPr id="195" name="Picture_1_SpCnt_178"/>
                  <wp:cNvGraphicFramePr/>
                  <a:graphic xmlns:a="http://schemas.openxmlformats.org/drawingml/2006/main">
                    <a:graphicData uri="http://schemas.openxmlformats.org/drawingml/2006/picture">
                      <pic:pic xmlns:pic="http://schemas.openxmlformats.org/drawingml/2006/picture">
                        <pic:nvPicPr>
                          <pic:cNvPr id="195" name="Picture_1_SpCnt_17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9525" cy="9525"/>
                  <wp:effectExtent l="0" t="0" r="0" b="0"/>
                  <wp:wrapNone/>
                  <wp:docPr id="196" name="Picture_1_SpCnt_179"/>
                  <wp:cNvGraphicFramePr/>
                  <a:graphic xmlns:a="http://schemas.openxmlformats.org/drawingml/2006/main">
                    <a:graphicData uri="http://schemas.openxmlformats.org/drawingml/2006/picture">
                      <pic:pic xmlns:pic="http://schemas.openxmlformats.org/drawingml/2006/picture">
                        <pic:nvPicPr>
                          <pic:cNvPr id="196" name="Picture_1_SpCnt_17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9525" cy="9525"/>
                  <wp:effectExtent l="0" t="0" r="0" b="0"/>
                  <wp:wrapNone/>
                  <wp:docPr id="197" name="Picture_1_SpCnt_180"/>
                  <wp:cNvGraphicFramePr/>
                  <a:graphic xmlns:a="http://schemas.openxmlformats.org/drawingml/2006/main">
                    <a:graphicData uri="http://schemas.openxmlformats.org/drawingml/2006/picture">
                      <pic:pic xmlns:pic="http://schemas.openxmlformats.org/drawingml/2006/picture">
                        <pic:nvPicPr>
                          <pic:cNvPr id="197" name="Picture_1_SpCnt_18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10795" cy="9525"/>
                  <wp:effectExtent l="0" t="0" r="0" b="0"/>
                  <wp:wrapNone/>
                  <wp:docPr id="198" name="Picture_1_SpCnt_181"/>
                  <wp:cNvGraphicFramePr/>
                  <a:graphic xmlns:a="http://schemas.openxmlformats.org/drawingml/2006/main">
                    <a:graphicData uri="http://schemas.openxmlformats.org/drawingml/2006/picture">
                      <pic:pic xmlns:pic="http://schemas.openxmlformats.org/drawingml/2006/picture">
                        <pic:nvPicPr>
                          <pic:cNvPr id="198" name="Picture_1_SpCnt_18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9525" cy="9525"/>
                  <wp:effectExtent l="0" t="0" r="0" b="0"/>
                  <wp:wrapNone/>
                  <wp:docPr id="199" name="Picture_1_SpCnt_182"/>
                  <wp:cNvGraphicFramePr/>
                  <a:graphic xmlns:a="http://schemas.openxmlformats.org/drawingml/2006/main">
                    <a:graphicData uri="http://schemas.openxmlformats.org/drawingml/2006/picture">
                      <pic:pic xmlns:pic="http://schemas.openxmlformats.org/drawingml/2006/picture">
                        <pic:nvPicPr>
                          <pic:cNvPr id="199" name="Picture_1_SpCnt_18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10795" cy="9525"/>
                  <wp:effectExtent l="0" t="0" r="0" b="0"/>
                  <wp:wrapNone/>
                  <wp:docPr id="200" name="Picture_1_SpCnt_183"/>
                  <wp:cNvGraphicFramePr/>
                  <a:graphic xmlns:a="http://schemas.openxmlformats.org/drawingml/2006/main">
                    <a:graphicData uri="http://schemas.openxmlformats.org/drawingml/2006/picture">
                      <pic:pic xmlns:pic="http://schemas.openxmlformats.org/drawingml/2006/picture">
                        <pic:nvPicPr>
                          <pic:cNvPr id="200" name="Picture_1_SpCnt_18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10795" cy="9525"/>
                  <wp:effectExtent l="0" t="0" r="0" b="0"/>
                  <wp:wrapNone/>
                  <wp:docPr id="201" name="Picture_1_SpCnt_184"/>
                  <wp:cNvGraphicFramePr/>
                  <a:graphic xmlns:a="http://schemas.openxmlformats.org/drawingml/2006/main">
                    <a:graphicData uri="http://schemas.openxmlformats.org/drawingml/2006/picture">
                      <pic:pic xmlns:pic="http://schemas.openxmlformats.org/drawingml/2006/picture">
                        <pic:nvPicPr>
                          <pic:cNvPr id="201" name="Picture_1_SpCnt_18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便携式四合一有害有害气体检测仪</w:t>
            </w:r>
          </w:p>
        </w:tc>
        <w:tc>
          <w:tcPr>
            <w:tcW w:w="3975" w:type="dxa"/>
            <w:tcBorders>
              <w:top w:val="nil"/>
              <w:left w:val="nil"/>
              <w:bottom w:val="single" w:color="000000" w:sz="8" w:space="0"/>
              <w:right w:val="single" w:color="000000" w:sz="8" w:space="0"/>
            </w:tcBorders>
            <w:shd w:val="clear" w:color="auto" w:fill="auto"/>
            <w:noWrap/>
            <w:vAlign w:val="center"/>
          </w:tcPr>
          <w:p w14:paraId="03F9D74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可测可燃气体、氧气、硫化氢、一氧化碳气体含量；LCD显示实时数据及系统状态</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防爆，防尘，防溅水</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符合GB 3836.1。</w:t>
            </w:r>
          </w:p>
        </w:tc>
        <w:tc>
          <w:tcPr>
            <w:tcW w:w="722" w:type="dxa"/>
            <w:tcBorders>
              <w:top w:val="nil"/>
              <w:left w:val="nil"/>
              <w:bottom w:val="single" w:color="000000" w:sz="8" w:space="0"/>
              <w:right w:val="single" w:color="000000" w:sz="8" w:space="0"/>
            </w:tcBorders>
            <w:shd w:val="clear" w:color="auto" w:fill="auto"/>
            <w:noWrap/>
            <w:vAlign w:val="center"/>
          </w:tcPr>
          <w:p w14:paraId="45BA085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套</w:t>
            </w:r>
          </w:p>
        </w:tc>
        <w:tc>
          <w:tcPr>
            <w:tcW w:w="880" w:type="dxa"/>
            <w:tcBorders>
              <w:top w:val="nil"/>
              <w:left w:val="nil"/>
              <w:bottom w:val="single" w:color="000000" w:sz="8" w:space="0"/>
              <w:right w:val="single" w:color="000000" w:sz="8" w:space="0"/>
            </w:tcBorders>
            <w:shd w:val="clear" w:color="auto" w:fill="auto"/>
            <w:noWrap/>
            <w:vAlign w:val="center"/>
          </w:tcPr>
          <w:p w14:paraId="6013C69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r>
      <w:tr w14:paraId="1735A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2"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702BAF2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w:t>
            </w:r>
          </w:p>
        </w:tc>
        <w:tc>
          <w:tcPr>
            <w:tcW w:w="1860" w:type="dxa"/>
            <w:tcBorders>
              <w:top w:val="nil"/>
              <w:left w:val="nil"/>
              <w:bottom w:val="single" w:color="000000" w:sz="8" w:space="0"/>
              <w:right w:val="single" w:color="000000" w:sz="8" w:space="0"/>
            </w:tcBorders>
            <w:shd w:val="clear" w:color="auto" w:fill="auto"/>
            <w:noWrap/>
            <w:vAlign w:val="center"/>
          </w:tcPr>
          <w:p w14:paraId="71B1C9F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6672" behindDoc="0" locked="0" layoutInCell="1" allowOverlap="1">
                  <wp:simplePos x="0" y="0"/>
                  <wp:positionH relativeFrom="column">
                    <wp:posOffset>0</wp:posOffset>
                  </wp:positionH>
                  <wp:positionV relativeFrom="paragraph">
                    <wp:posOffset>0</wp:posOffset>
                  </wp:positionV>
                  <wp:extent cx="9525" cy="8890"/>
                  <wp:effectExtent l="0" t="0" r="0" b="0"/>
                  <wp:wrapNone/>
                  <wp:docPr id="202" name="Picture_1_SpCnt_185"/>
                  <wp:cNvGraphicFramePr/>
                  <a:graphic xmlns:a="http://schemas.openxmlformats.org/drawingml/2006/main">
                    <a:graphicData uri="http://schemas.openxmlformats.org/drawingml/2006/picture">
                      <pic:pic xmlns:pic="http://schemas.openxmlformats.org/drawingml/2006/picture">
                        <pic:nvPicPr>
                          <pic:cNvPr id="202" name="Picture_1_SpCnt_185"/>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6672" behindDoc="0" locked="0" layoutInCell="1" allowOverlap="1">
                  <wp:simplePos x="0" y="0"/>
                  <wp:positionH relativeFrom="column">
                    <wp:posOffset>0</wp:posOffset>
                  </wp:positionH>
                  <wp:positionV relativeFrom="paragraph">
                    <wp:posOffset>0</wp:posOffset>
                  </wp:positionV>
                  <wp:extent cx="9525" cy="9525"/>
                  <wp:effectExtent l="0" t="0" r="0" b="0"/>
                  <wp:wrapNone/>
                  <wp:docPr id="203" name="Picture_1_SpCnt_186"/>
                  <wp:cNvGraphicFramePr/>
                  <a:graphic xmlns:a="http://schemas.openxmlformats.org/drawingml/2006/main">
                    <a:graphicData uri="http://schemas.openxmlformats.org/drawingml/2006/picture">
                      <pic:pic xmlns:pic="http://schemas.openxmlformats.org/drawingml/2006/picture">
                        <pic:nvPicPr>
                          <pic:cNvPr id="203" name="Picture_1_SpCnt_18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6672" behindDoc="0" locked="0" layoutInCell="1" allowOverlap="1">
                  <wp:simplePos x="0" y="0"/>
                  <wp:positionH relativeFrom="column">
                    <wp:posOffset>0</wp:posOffset>
                  </wp:positionH>
                  <wp:positionV relativeFrom="paragraph">
                    <wp:posOffset>0</wp:posOffset>
                  </wp:positionV>
                  <wp:extent cx="9525" cy="9525"/>
                  <wp:effectExtent l="0" t="0" r="0" b="0"/>
                  <wp:wrapNone/>
                  <wp:docPr id="204" name="Picture_1_SpCnt_187"/>
                  <wp:cNvGraphicFramePr/>
                  <a:graphic xmlns:a="http://schemas.openxmlformats.org/drawingml/2006/main">
                    <a:graphicData uri="http://schemas.openxmlformats.org/drawingml/2006/picture">
                      <pic:pic xmlns:pic="http://schemas.openxmlformats.org/drawingml/2006/picture">
                        <pic:nvPicPr>
                          <pic:cNvPr id="204" name="Picture_1_SpCnt_18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6672" behindDoc="0" locked="0" layoutInCell="1" allowOverlap="1">
                  <wp:simplePos x="0" y="0"/>
                  <wp:positionH relativeFrom="column">
                    <wp:posOffset>0</wp:posOffset>
                  </wp:positionH>
                  <wp:positionV relativeFrom="paragraph">
                    <wp:posOffset>0</wp:posOffset>
                  </wp:positionV>
                  <wp:extent cx="9525" cy="9525"/>
                  <wp:effectExtent l="0" t="0" r="0" b="0"/>
                  <wp:wrapNone/>
                  <wp:docPr id="205" name="Picture_1_SpCnt_188"/>
                  <wp:cNvGraphicFramePr/>
                  <a:graphic xmlns:a="http://schemas.openxmlformats.org/drawingml/2006/main">
                    <a:graphicData uri="http://schemas.openxmlformats.org/drawingml/2006/picture">
                      <pic:pic xmlns:pic="http://schemas.openxmlformats.org/drawingml/2006/picture">
                        <pic:nvPicPr>
                          <pic:cNvPr id="205" name="Picture_1_SpCnt_18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62054500008001</w:t>
            </w:r>
          </w:p>
        </w:tc>
        <w:tc>
          <w:tcPr>
            <w:tcW w:w="1845" w:type="dxa"/>
            <w:tcBorders>
              <w:top w:val="nil"/>
              <w:left w:val="nil"/>
              <w:bottom w:val="single" w:color="000000" w:sz="8" w:space="0"/>
              <w:right w:val="single" w:color="000000" w:sz="8" w:space="0"/>
            </w:tcBorders>
            <w:shd w:val="clear" w:color="auto" w:fill="auto"/>
            <w:noWrap/>
            <w:vAlign w:val="center"/>
          </w:tcPr>
          <w:p w14:paraId="6564629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10795" cy="9525"/>
                  <wp:effectExtent l="0" t="0" r="0" b="0"/>
                  <wp:wrapNone/>
                  <wp:docPr id="206" name="Picture_1_SpCnt_189"/>
                  <wp:cNvGraphicFramePr/>
                  <a:graphic xmlns:a="http://schemas.openxmlformats.org/drawingml/2006/main">
                    <a:graphicData uri="http://schemas.openxmlformats.org/drawingml/2006/picture">
                      <pic:pic xmlns:pic="http://schemas.openxmlformats.org/drawingml/2006/picture">
                        <pic:nvPicPr>
                          <pic:cNvPr id="206" name="Picture_1_SpCnt_18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9525" cy="9525"/>
                  <wp:effectExtent l="0" t="0" r="0" b="0"/>
                  <wp:wrapNone/>
                  <wp:docPr id="207" name="Picture_1_SpCnt_190"/>
                  <wp:cNvGraphicFramePr/>
                  <a:graphic xmlns:a="http://schemas.openxmlformats.org/drawingml/2006/main">
                    <a:graphicData uri="http://schemas.openxmlformats.org/drawingml/2006/picture">
                      <pic:pic xmlns:pic="http://schemas.openxmlformats.org/drawingml/2006/picture">
                        <pic:nvPicPr>
                          <pic:cNvPr id="207" name="Picture_1_SpCnt_19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9525" cy="9525"/>
                  <wp:effectExtent l="0" t="0" r="0" b="0"/>
                  <wp:wrapNone/>
                  <wp:docPr id="208" name="Picture_1_SpCnt_191"/>
                  <wp:cNvGraphicFramePr/>
                  <a:graphic xmlns:a="http://schemas.openxmlformats.org/drawingml/2006/main">
                    <a:graphicData uri="http://schemas.openxmlformats.org/drawingml/2006/picture">
                      <pic:pic xmlns:pic="http://schemas.openxmlformats.org/drawingml/2006/picture">
                        <pic:nvPicPr>
                          <pic:cNvPr id="208" name="Picture_1_SpCnt_19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9525" cy="9525"/>
                  <wp:effectExtent l="0" t="0" r="0" b="0"/>
                  <wp:wrapNone/>
                  <wp:docPr id="209" name="Picture_1_SpCnt_192"/>
                  <wp:cNvGraphicFramePr/>
                  <a:graphic xmlns:a="http://schemas.openxmlformats.org/drawingml/2006/main">
                    <a:graphicData uri="http://schemas.openxmlformats.org/drawingml/2006/picture">
                      <pic:pic xmlns:pic="http://schemas.openxmlformats.org/drawingml/2006/picture">
                        <pic:nvPicPr>
                          <pic:cNvPr id="209" name="Picture_1_SpCnt_19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10795" cy="9525"/>
                  <wp:effectExtent l="0" t="0" r="0" b="0"/>
                  <wp:wrapNone/>
                  <wp:docPr id="210" name="Picture_1_SpCnt_193"/>
                  <wp:cNvGraphicFramePr/>
                  <a:graphic xmlns:a="http://schemas.openxmlformats.org/drawingml/2006/main">
                    <a:graphicData uri="http://schemas.openxmlformats.org/drawingml/2006/picture">
                      <pic:pic xmlns:pic="http://schemas.openxmlformats.org/drawingml/2006/picture">
                        <pic:nvPicPr>
                          <pic:cNvPr id="210" name="Picture_1_SpCnt_19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10795" cy="9525"/>
                  <wp:effectExtent l="0" t="0" r="0" b="0"/>
                  <wp:wrapNone/>
                  <wp:docPr id="211" name="Picture_1_SpCnt_194"/>
                  <wp:cNvGraphicFramePr/>
                  <a:graphic xmlns:a="http://schemas.openxmlformats.org/drawingml/2006/main">
                    <a:graphicData uri="http://schemas.openxmlformats.org/drawingml/2006/picture">
                      <pic:pic xmlns:pic="http://schemas.openxmlformats.org/drawingml/2006/picture">
                        <pic:nvPicPr>
                          <pic:cNvPr id="211" name="Picture_1_SpCnt_19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9525" cy="9525"/>
                  <wp:effectExtent l="0" t="0" r="0" b="0"/>
                  <wp:wrapNone/>
                  <wp:docPr id="212" name="Picture_1_SpCnt_195"/>
                  <wp:cNvGraphicFramePr/>
                  <a:graphic xmlns:a="http://schemas.openxmlformats.org/drawingml/2006/main">
                    <a:graphicData uri="http://schemas.openxmlformats.org/drawingml/2006/picture">
                      <pic:pic xmlns:pic="http://schemas.openxmlformats.org/drawingml/2006/picture">
                        <pic:nvPicPr>
                          <pic:cNvPr id="212" name="Picture_1_SpCnt_19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10795" cy="9525"/>
                  <wp:effectExtent l="0" t="0" r="0" b="0"/>
                  <wp:wrapNone/>
                  <wp:docPr id="213" name="Picture_1_SpCnt_196"/>
                  <wp:cNvGraphicFramePr/>
                  <a:graphic xmlns:a="http://schemas.openxmlformats.org/drawingml/2006/main">
                    <a:graphicData uri="http://schemas.openxmlformats.org/drawingml/2006/picture">
                      <pic:pic xmlns:pic="http://schemas.openxmlformats.org/drawingml/2006/picture">
                        <pic:nvPicPr>
                          <pic:cNvPr id="213" name="Picture_1_SpCnt_19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寻线仪</w:t>
            </w:r>
          </w:p>
        </w:tc>
        <w:tc>
          <w:tcPr>
            <w:tcW w:w="3975" w:type="dxa"/>
            <w:tcBorders>
              <w:top w:val="nil"/>
              <w:left w:val="nil"/>
              <w:bottom w:val="single" w:color="000000" w:sz="8" w:space="0"/>
              <w:right w:val="single" w:color="000000" w:sz="8" w:space="0"/>
            </w:tcBorders>
            <w:shd w:val="clear" w:color="auto" w:fill="auto"/>
            <w:noWrap/>
            <w:vAlign w:val="center"/>
          </w:tcPr>
          <w:p w14:paraId="5606A29A">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1.</w:t>
            </w:r>
            <w:r>
              <w:rPr>
                <w:rFonts w:hint="eastAsia" w:ascii="宋体" w:hAnsi="宋体" w:eastAsia="宋体" w:cs="宋体"/>
                <w:i w:val="0"/>
                <w:iCs w:val="0"/>
                <w:color w:val="000000"/>
                <w:kern w:val="0"/>
                <w:sz w:val="21"/>
                <w:szCs w:val="21"/>
                <w:highlight w:val="none"/>
                <w:u w:val="none"/>
                <w:lang w:val="en-US" w:eastAsia="zh-CN" w:bidi="ar"/>
              </w:rPr>
              <w:t>发射器：输出信号125kHz；</w:t>
            </w:r>
          </w:p>
          <w:p w14:paraId="094F2D48">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外部电压识别范围AC/DC12~400V</w:t>
            </w:r>
            <w:r>
              <w:rPr>
                <w:rFonts w:hint="eastAsia" w:ascii="宋体" w:hAnsi="宋体" w:cs="宋体"/>
                <w:i w:val="0"/>
                <w:iCs w:val="0"/>
                <w:color w:val="000000"/>
                <w:kern w:val="0"/>
                <w:sz w:val="21"/>
                <w:szCs w:val="21"/>
                <w:highlight w:val="none"/>
                <w:u w:val="none"/>
                <w:lang w:val="en-US" w:eastAsia="zh-CN" w:bidi="ar"/>
              </w:rPr>
              <w:t>；</w:t>
            </w:r>
          </w:p>
          <w:p w14:paraId="6B76C446">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LCD多功能显示屏；</w:t>
            </w:r>
          </w:p>
          <w:p w14:paraId="14283CFC">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过压类别CAT Ⅲ 300V；</w:t>
            </w:r>
          </w:p>
          <w:p w14:paraId="25312AA0">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最小电流功耗80mA；</w:t>
            </w:r>
          </w:p>
          <w:p w14:paraId="259E82A9">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最大电流功耗300mA；</w:t>
            </w:r>
          </w:p>
          <w:p w14:paraId="1118335E">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工作温度范围0~40℃</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cs="宋体"/>
                <w:i w:val="0"/>
                <w:iCs w:val="0"/>
                <w:color w:val="000000"/>
                <w:kern w:val="0"/>
                <w:sz w:val="21"/>
                <w:szCs w:val="21"/>
                <w:highlight w:val="none"/>
                <w:u w:val="none"/>
                <w:lang w:val="en-US" w:eastAsia="zh-CN" w:bidi="ar"/>
              </w:rPr>
              <w:t>2.</w:t>
            </w:r>
            <w:r>
              <w:rPr>
                <w:rFonts w:hint="eastAsia" w:ascii="宋体" w:hAnsi="宋体" w:eastAsia="宋体" w:cs="宋体"/>
                <w:i w:val="0"/>
                <w:iCs w:val="0"/>
                <w:color w:val="000000"/>
                <w:kern w:val="0"/>
                <w:sz w:val="21"/>
                <w:szCs w:val="21"/>
                <w:highlight w:val="none"/>
                <w:u w:val="none"/>
                <w:lang w:val="en-US" w:eastAsia="zh-CN" w:bidi="ar"/>
              </w:rPr>
              <w:t>接收器：单级应用约0~1m；</w:t>
            </w:r>
          </w:p>
          <w:p w14:paraId="56C975A3">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双极应用约0~0.5m；</w:t>
            </w:r>
          </w:p>
          <w:p w14:paraId="5D19116E">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单独回线可达2.5m</w:t>
            </w:r>
            <w:r>
              <w:rPr>
                <w:rFonts w:hint="eastAsia" w:ascii="宋体" w:hAnsi="宋体" w:cs="宋体"/>
                <w:i w:val="0"/>
                <w:iCs w:val="0"/>
                <w:color w:val="000000"/>
                <w:kern w:val="0"/>
                <w:sz w:val="21"/>
                <w:szCs w:val="21"/>
                <w:highlight w:val="none"/>
                <w:u w:val="none"/>
                <w:lang w:val="en-US" w:eastAsia="zh-CN" w:bidi="ar"/>
              </w:rPr>
              <w:t>；</w:t>
            </w:r>
          </w:p>
          <w:p w14:paraId="4B98531E">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LCD多功能显示屏；</w:t>
            </w:r>
          </w:p>
          <w:p w14:paraId="01B131A8">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最小电流功耗100mA；</w:t>
            </w:r>
          </w:p>
          <w:p w14:paraId="7A5AF6A6">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最大电流功耗300mA；</w:t>
            </w:r>
          </w:p>
          <w:p w14:paraId="5CC2C43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工作温度范围0~40℃。</w:t>
            </w:r>
          </w:p>
        </w:tc>
        <w:tc>
          <w:tcPr>
            <w:tcW w:w="722" w:type="dxa"/>
            <w:tcBorders>
              <w:top w:val="nil"/>
              <w:left w:val="nil"/>
              <w:bottom w:val="single" w:color="000000" w:sz="8" w:space="0"/>
              <w:right w:val="single" w:color="000000" w:sz="8" w:space="0"/>
            </w:tcBorders>
            <w:shd w:val="clear" w:color="auto" w:fill="auto"/>
            <w:noWrap/>
            <w:vAlign w:val="center"/>
          </w:tcPr>
          <w:p w14:paraId="42959C8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80" w:type="dxa"/>
            <w:tcBorders>
              <w:top w:val="nil"/>
              <w:left w:val="nil"/>
              <w:bottom w:val="single" w:color="000000" w:sz="8" w:space="0"/>
              <w:right w:val="single" w:color="000000" w:sz="8" w:space="0"/>
            </w:tcBorders>
            <w:shd w:val="clear" w:color="auto" w:fill="auto"/>
            <w:noWrap/>
            <w:vAlign w:val="center"/>
          </w:tcPr>
          <w:p w14:paraId="102073E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r>
      <w:tr w14:paraId="4B51D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1"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49BDC08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16</w:t>
            </w:r>
          </w:p>
        </w:tc>
        <w:tc>
          <w:tcPr>
            <w:tcW w:w="1860" w:type="dxa"/>
            <w:tcBorders>
              <w:top w:val="nil"/>
              <w:left w:val="nil"/>
              <w:bottom w:val="single" w:color="000000" w:sz="8" w:space="0"/>
              <w:right w:val="single" w:color="000000" w:sz="8" w:space="0"/>
            </w:tcBorders>
            <w:shd w:val="clear" w:color="auto" w:fill="auto"/>
            <w:noWrap/>
            <w:vAlign w:val="center"/>
          </w:tcPr>
          <w:p w14:paraId="3B3866E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62068000008001</w:t>
            </w:r>
          </w:p>
        </w:tc>
        <w:tc>
          <w:tcPr>
            <w:tcW w:w="1845" w:type="dxa"/>
            <w:tcBorders>
              <w:top w:val="nil"/>
              <w:left w:val="nil"/>
              <w:bottom w:val="single" w:color="000000" w:sz="8" w:space="0"/>
              <w:right w:val="single" w:color="000000" w:sz="8" w:space="0"/>
            </w:tcBorders>
            <w:shd w:val="clear" w:color="auto" w:fill="auto"/>
            <w:noWrap/>
            <w:vAlign w:val="center"/>
          </w:tcPr>
          <w:p w14:paraId="4143D8B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二氧化碳传感器</w:t>
            </w:r>
          </w:p>
        </w:tc>
        <w:tc>
          <w:tcPr>
            <w:tcW w:w="3975" w:type="dxa"/>
            <w:tcBorders>
              <w:top w:val="nil"/>
              <w:left w:val="nil"/>
              <w:bottom w:val="single" w:color="000000" w:sz="8" w:space="0"/>
              <w:right w:val="single" w:color="000000" w:sz="8" w:space="0"/>
            </w:tcBorders>
            <w:shd w:val="clear" w:color="auto" w:fill="auto"/>
            <w:noWrap/>
            <w:vAlign w:val="center"/>
          </w:tcPr>
          <w:p w14:paraId="38FA8D40">
            <w:pPr>
              <w:keepNext w:val="0"/>
              <w:keepLines w:val="0"/>
              <w:widowControl/>
              <w:suppressLineNumbers w:val="0"/>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要求安装环境符合标准EN61326-1,适用于工业环境，测量范围：0-2000ppm，精度±（4000ppm+3%），采用墙面挂装，输入电压20-30V，输出电流4~20mA。参考型号：GMW88M。</w:t>
            </w:r>
          </w:p>
        </w:tc>
        <w:tc>
          <w:tcPr>
            <w:tcW w:w="722" w:type="dxa"/>
            <w:tcBorders>
              <w:top w:val="nil"/>
              <w:left w:val="nil"/>
              <w:bottom w:val="single" w:color="000000" w:sz="8" w:space="0"/>
              <w:right w:val="single" w:color="000000" w:sz="8" w:space="0"/>
            </w:tcBorders>
            <w:shd w:val="clear" w:color="auto" w:fill="auto"/>
            <w:noWrap/>
            <w:vAlign w:val="center"/>
          </w:tcPr>
          <w:p w14:paraId="13EC8BE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80" w:type="dxa"/>
            <w:tcBorders>
              <w:top w:val="nil"/>
              <w:left w:val="nil"/>
              <w:bottom w:val="single" w:color="000000" w:sz="8" w:space="0"/>
              <w:right w:val="single" w:color="000000" w:sz="8" w:space="0"/>
            </w:tcBorders>
            <w:shd w:val="clear" w:color="auto" w:fill="auto"/>
            <w:noWrap/>
            <w:vAlign w:val="center"/>
          </w:tcPr>
          <w:p w14:paraId="426D657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r>
      <w:tr w14:paraId="5C2C0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1AEA75A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17</w:t>
            </w:r>
          </w:p>
        </w:tc>
        <w:tc>
          <w:tcPr>
            <w:tcW w:w="1860" w:type="dxa"/>
            <w:tcBorders>
              <w:top w:val="nil"/>
              <w:left w:val="nil"/>
              <w:bottom w:val="single" w:color="000000" w:sz="8" w:space="0"/>
              <w:right w:val="single" w:color="000000" w:sz="8" w:space="0"/>
            </w:tcBorders>
            <w:shd w:val="clear" w:color="auto" w:fill="auto"/>
            <w:noWrap/>
            <w:vAlign w:val="center"/>
          </w:tcPr>
          <w:p w14:paraId="2B26288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8890"/>
                  <wp:effectExtent l="0" t="0" r="0" b="0"/>
                  <wp:wrapNone/>
                  <wp:docPr id="214" name="Picture_1_SpCnt_197"/>
                  <wp:cNvGraphicFramePr/>
                  <a:graphic xmlns:a="http://schemas.openxmlformats.org/drawingml/2006/main">
                    <a:graphicData uri="http://schemas.openxmlformats.org/drawingml/2006/picture">
                      <pic:pic xmlns:pic="http://schemas.openxmlformats.org/drawingml/2006/picture">
                        <pic:nvPicPr>
                          <pic:cNvPr id="214" name="Picture_1_SpCnt_197"/>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15" name="Picture_1_SpCnt_198"/>
                  <wp:cNvGraphicFramePr/>
                  <a:graphic xmlns:a="http://schemas.openxmlformats.org/drawingml/2006/main">
                    <a:graphicData uri="http://schemas.openxmlformats.org/drawingml/2006/picture">
                      <pic:pic xmlns:pic="http://schemas.openxmlformats.org/drawingml/2006/picture">
                        <pic:nvPicPr>
                          <pic:cNvPr id="215" name="Picture_1_SpCnt_19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16" name="Picture_1_SpCnt_199"/>
                  <wp:cNvGraphicFramePr/>
                  <a:graphic xmlns:a="http://schemas.openxmlformats.org/drawingml/2006/main">
                    <a:graphicData uri="http://schemas.openxmlformats.org/drawingml/2006/picture">
                      <pic:pic xmlns:pic="http://schemas.openxmlformats.org/drawingml/2006/picture">
                        <pic:nvPicPr>
                          <pic:cNvPr id="216" name="Picture_1_SpCnt_19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8890"/>
                  <wp:effectExtent l="0" t="0" r="0" b="0"/>
                  <wp:wrapNone/>
                  <wp:docPr id="217" name="Picture_1_SpCnt_200"/>
                  <wp:cNvGraphicFramePr/>
                  <a:graphic xmlns:a="http://schemas.openxmlformats.org/drawingml/2006/main">
                    <a:graphicData uri="http://schemas.openxmlformats.org/drawingml/2006/picture">
                      <pic:pic xmlns:pic="http://schemas.openxmlformats.org/drawingml/2006/picture">
                        <pic:nvPicPr>
                          <pic:cNvPr id="217" name="Picture_1_SpCnt_200"/>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8890"/>
                  <wp:effectExtent l="0" t="0" r="0" b="0"/>
                  <wp:wrapNone/>
                  <wp:docPr id="218" name="Picture_1_SpCnt_201"/>
                  <wp:cNvGraphicFramePr/>
                  <a:graphic xmlns:a="http://schemas.openxmlformats.org/drawingml/2006/main">
                    <a:graphicData uri="http://schemas.openxmlformats.org/drawingml/2006/picture">
                      <pic:pic xmlns:pic="http://schemas.openxmlformats.org/drawingml/2006/picture">
                        <pic:nvPicPr>
                          <pic:cNvPr id="218" name="Picture_1_SpCnt_201"/>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19" name="Picture_1_SpCnt_202"/>
                  <wp:cNvGraphicFramePr/>
                  <a:graphic xmlns:a="http://schemas.openxmlformats.org/drawingml/2006/main">
                    <a:graphicData uri="http://schemas.openxmlformats.org/drawingml/2006/picture">
                      <pic:pic xmlns:pic="http://schemas.openxmlformats.org/drawingml/2006/picture">
                        <pic:nvPicPr>
                          <pic:cNvPr id="219" name="Picture_1_SpCnt_20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8890"/>
                  <wp:effectExtent l="0" t="0" r="0" b="0"/>
                  <wp:wrapNone/>
                  <wp:docPr id="220" name="Picture_1_SpCnt_203"/>
                  <wp:cNvGraphicFramePr/>
                  <a:graphic xmlns:a="http://schemas.openxmlformats.org/drawingml/2006/main">
                    <a:graphicData uri="http://schemas.openxmlformats.org/drawingml/2006/picture">
                      <pic:pic xmlns:pic="http://schemas.openxmlformats.org/drawingml/2006/picture">
                        <pic:nvPicPr>
                          <pic:cNvPr id="220" name="Picture_1_SpCnt_203"/>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21" name="Picture_1_SpCnt_204"/>
                  <wp:cNvGraphicFramePr/>
                  <a:graphic xmlns:a="http://schemas.openxmlformats.org/drawingml/2006/main">
                    <a:graphicData uri="http://schemas.openxmlformats.org/drawingml/2006/picture">
                      <pic:pic xmlns:pic="http://schemas.openxmlformats.org/drawingml/2006/picture">
                        <pic:nvPicPr>
                          <pic:cNvPr id="221" name="Picture_1_SpCnt_20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22" name="Picture_1_SpCnt_205"/>
                  <wp:cNvGraphicFramePr/>
                  <a:graphic xmlns:a="http://schemas.openxmlformats.org/drawingml/2006/main">
                    <a:graphicData uri="http://schemas.openxmlformats.org/drawingml/2006/picture">
                      <pic:pic xmlns:pic="http://schemas.openxmlformats.org/drawingml/2006/picture">
                        <pic:nvPicPr>
                          <pic:cNvPr id="222" name="Picture_1_SpCnt_20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8890"/>
                  <wp:effectExtent l="0" t="0" r="0" b="0"/>
                  <wp:wrapNone/>
                  <wp:docPr id="223" name="Picture_1_SpCnt_206"/>
                  <wp:cNvGraphicFramePr/>
                  <a:graphic xmlns:a="http://schemas.openxmlformats.org/drawingml/2006/main">
                    <a:graphicData uri="http://schemas.openxmlformats.org/drawingml/2006/picture">
                      <pic:pic xmlns:pic="http://schemas.openxmlformats.org/drawingml/2006/picture">
                        <pic:nvPicPr>
                          <pic:cNvPr id="223" name="Picture_1_SpCnt_206"/>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24" name="Picture_1_SpCnt_207"/>
                  <wp:cNvGraphicFramePr/>
                  <a:graphic xmlns:a="http://schemas.openxmlformats.org/drawingml/2006/main">
                    <a:graphicData uri="http://schemas.openxmlformats.org/drawingml/2006/picture">
                      <pic:pic xmlns:pic="http://schemas.openxmlformats.org/drawingml/2006/picture">
                        <pic:nvPicPr>
                          <pic:cNvPr id="224" name="Picture_1_SpCnt_20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25" name="Picture_1_SpCnt_208"/>
                  <wp:cNvGraphicFramePr/>
                  <a:graphic xmlns:a="http://schemas.openxmlformats.org/drawingml/2006/main">
                    <a:graphicData uri="http://schemas.openxmlformats.org/drawingml/2006/picture">
                      <pic:pic xmlns:pic="http://schemas.openxmlformats.org/drawingml/2006/picture">
                        <pic:nvPicPr>
                          <pic:cNvPr id="225" name="Picture_1_SpCnt_20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8890"/>
                  <wp:effectExtent l="0" t="0" r="0" b="0"/>
                  <wp:wrapNone/>
                  <wp:docPr id="226" name="Picture_1_SpCnt_209"/>
                  <wp:cNvGraphicFramePr/>
                  <a:graphic xmlns:a="http://schemas.openxmlformats.org/drawingml/2006/main">
                    <a:graphicData uri="http://schemas.openxmlformats.org/drawingml/2006/picture">
                      <pic:pic xmlns:pic="http://schemas.openxmlformats.org/drawingml/2006/picture">
                        <pic:nvPicPr>
                          <pic:cNvPr id="226" name="Picture_1_SpCnt_209"/>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27" name="Picture_1_SpCnt_210"/>
                  <wp:cNvGraphicFramePr/>
                  <a:graphic xmlns:a="http://schemas.openxmlformats.org/drawingml/2006/main">
                    <a:graphicData uri="http://schemas.openxmlformats.org/drawingml/2006/picture">
                      <pic:pic xmlns:pic="http://schemas.openxmlformats.org/drawingml/2006/picture">
                        <pic:nvPicPr>
                          <pic:cNvPr id="227" name="Picture_1_SpCnt_21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28" name="Picture_1_SpCnt_211"/>
                  <wp:cNvGraphicFramePr/>
                  <a:graphic xmlns:a="http://schemas.openxmlformats.org/drawingml/2006/main">
                    <a:graphicData uri="http://schemas.openxmlformats.org/drawingml/2006/picture">
                      <pic:pic xmlns:pic="http://schemas.openxmlformats.org/drawingml/2006/picture">
                        <pic:nvPicPr>
                          <pic:cNvPr id="228" name="Picture_1_SpCnt_21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29" name="Picture_1_SpCnt_212"/>
                  <wp:cNvGraphicFramePr/>
                  <a:graphic xmlns:a="http://schemas.openxmlformats.org/drawingml/2006/main">
                    <a:graphicData uri="http://schemas.openxmlformats.org/drawingml/2006/picture">
                      <pic:pic xmlns:pic="http://schemas.openxmlformats.org/drawingml/2006/picture">
                        <pic:nvPicPr>
                          <pic:cNvPr id="229" name="Picture_1_SpCnt_21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30" name="Picture_1_SpCnt_213"/>
                  <wp:cNvGraphicFramePr/>
                  <a:graphic xmlns:a="http://schemas.openxmlformats.org/drawingml/2006/main">
                    <a:graphicData uri="http://schemas.openxmlformats.org/drawingml/2006/picture">
                      <pic:pic xmlns:pic="http://schemas.openxmlformats.org/drawingml/2006/picture">
                        <pic:nvPicPr>
                          <pic:cNvPr id="230" name="Picture_1_SpCnt_21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31" name="Picture_1_SpCnt_214"/>
                  <wp:cNvGraphicFramePr/>
                  <a:graphic xmlns:a="http://schemas.openxmlformats.org/drawingml/2006/main">
                    <a:graphicData uri="http://schemas.openxmlformats.org/drawingml/2006/picture">
                      <pic:pic xmlns:pic="http://schemas.openxmlformats.org/drawingml/2006/picture">
                        <pic:nvPicPr>
                          <pic:cNvPr id="231" name="Picture_1_SpCnt_21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32" name="Picture_1_SpCnt_215"/>
                  <wp:cNvGraphicFramePr/>
                  <a:graphic xmlns:a="http://schemas.openxmlformats.org/drawingml/2006/main">
                    <a:graphicData uri="http://schemas.openxmlformats.org/drawingml/2006/picture">
                      <pic:pic xmlns:pic="http://schemas.openxmlformats.org/drawingml/2006/picture">
                        <pic:nvPicPr>
                          <pic:cNvPr id="232" name="Picture_1_SpCnt_21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33" name="Picture_1_SpCnt_216"/>
                  <wp:cNvGraphicFramePr/>
                  <a:graphic xmlns:a="http://schemas.openxmlformats.org/drawingml/2006/main">
                    <a:graphicData uri="http://schemas.openxmlformats.org/drawingml/2006/picture">
                      <pic:pic xmlns:pic="http://schemas.openxmlformats.org/drawingml/2006/picture">
                        <pic:nvPicPr>
                          <pic:cNvPr id="233" name="Picture_1_SpCnt_21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34" name="Picture_1_SpCnt_217"/>
                  <wp:cNvGraphicFramePr/>
                  <a:graphic xmlns:a="http://schemas.openxmlformats.org/drawingml/2006/main">
                    <a:graphicData uri="http://schemas.openxmlformats.org/drawingml/2006/picture">
                      <pic:pic xmlns:pic="http://schemas.openxmlformats.org/drawingml/2006/picture">
                        <pic:nvPicPr>
                          <pic:cNvPr id="234" name="Picture_1_SpCnt_21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8890"/>
                  <wp:effectExtent l="0" t="0" r="0" b="0"/>
                  <wp:wrapNone/>
                  <wp:docPr id="235" name="Picture_1_SpCnt_218"/>
                  <wp:cNvGraphicFramePr/>
                  <a:graphic xmlns:a="http://schemas.openxmlformats.org/drawingml/2006/main">
                    <a:graphicData uri="http://schemas.openxmlformats.org/drawingml/2006/picture">
                      <pic:pic xmlns:pic="http://schemas.openxmlformats.org/drawingml/2006/picture">
                        <pic:nvPicPr>
                          <pic:cNvPr id="235" name="Picture_1_SpCnt_218"/>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36" name="Picture_1_SpCnt_219"/>
                  <wp:cNvGraphicFramePr/>
                  <a:graphic xmlns:a="http://schemas.openxmlformats.org/drawingml/2006/main">
                    <a:graphicData uri="http://schemas.openxmlformats.org/drawingml/2006/picture">
                      <pic:pic xmlns:pic="http://schemas.openxmlformats.org/drawingml/2006/picture">
                        <pic:nvPicPr>
                          <pic:cNvPr id="236" name="Picture_1_SpCnt_21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37" name="Picture_1_SpCnt_220"/>
                  <wp:cNvGraphicFramePr/>
                  <a:graphic xmlns:a="http://schemas.openxmlformats.org/drawingml/2006/main">
                    <a:graphicData uri="http://schemas.openxmlformats.org/drawingml/2006/picture">
                      <pic:pic xmlns:pic="http://schemas.openxmlformats.org/drawingml/2006/picture">
                        <pic:nvPicPr>
                          <pic:cNvPr id="237" name="Picture_1_SpCnt_22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38" name="Picture_1_SpCnt_221"/>
                  <wp:cNvGraphicFramePr/>
                  <a:graphic xmlns:a="http://schemas.openxmlformats.org/drawingml/2006/main">
                    <a:graphicData uri="http://schemas.openxmlformats.org/drawingml/2006/picture">
                      <pic:pic xmlns:pic="http://schemas.openxmlformats.org/drawingml/2006/picture">
                        <pic:nvPicPr>
                          <pic:cNvPr id="238" name="Picture_1_SpCnt_22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39" name="Picture_1_SpCnt_222"/>
                  <wp:cNvGraphicFramePr/>
                  <a:graphic xmlns:a="http://schemas.openxmlformats.org/drawingml/2006/main">
                    <a:graphicData uri="http://schemas.openxmlformats.org/drawingml/2006/picture">
                      <pic:pic xmlns:pic="http://schemas.openxmlformats.org/drawingml/2006/picture">
                        <pic:nvPicPr>
                          <pic:cNvPr id="239" name="Picture_1_SpCnt_22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40" name="Picture_1_SpCnt_223"/>
                  <wp:cNvGraphicFramePr/>
                  <a:graphic xmlns:a="http://schemas.openxmlformats.org/drawingml/2006/main">
                    <a:graphicData uri="http://schemas.openxmlformats.org/drawingml/2006/picture">
                      <pic:pic xmlns:pic="http://schemas.openxmlformats.org/drawingml/2006/picture">
                        <pic:nvPicPr>
                          <pic:cNvPr id="240" name="Picture_1_SpCnt_22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41" name="Picture_1_SpCnt_224"/>
                  <wp:cNvGraphicFramePr/>
                  <a:graphic xmlns:a="http://schemas.openxmlformats.org/drawingml/2006/main">
                    <a:graphicData uri="http://schemas.openxmlformats.org/drawingml/2006/picture">
                      <pic:pic xmlns:pic="http://schemas.openxmlformats.org/drawingml/2006/picture">
                        <pic:nvPicPr>
                          <pic:cNvPr id="241" name="Picture_1_SpCnt_22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42" name="Picture_1_SpCnt_225"/>
                  <wp:cNvGraphicFramePr/>
                  <a:graphic xmlns:a="http://schemas.openxmlformats.org/drawingml/2006/main">
                    <a:graphicData uri="http://schemas.openxmlformats.org/drawingml/2006/picture">
                      <pic:pic xmlns:pic="http://schemas.openxmlformats.org/drawingml/2006/picture">
                        <pic:nvPicPr>
                          <pic:cNvPr id="242" name="Picture_1_SpCnt_22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43" name="Picture_1_SpCnt_226"/>
                  <wp:cNvGraphicFramePr/>
                  <a:graphic xmlns:a="http://schemas.openxmlformats.org/drawingml/2006/main">
                    <a:graphicData uri="http://schemas.openxmlformats.org/drawingml/2006/picture">
                      <pic:pic xmlns:pic="http://schemas.openxmlformats.org/drawingml/2006/picture">
                        <pic:nvPicPr>
                          <pic:cNvPr id="243" name="Picture_1_SpCnt_22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44" name="Picture_1_SpCnt_227"/>
                  <wp:cNvGraphicFramePr/>
                  <a:graphic xmlns:a="http://schemas.openxmlformats.org/drawingml/2006/main">
                    <a:graphicData uri="http://schemas.openxmlformats.org/drawingml/2006/picture">
                      <pic:pic xmlns:pic="http://schemas.openxmlformats.org/drawingml/2006/picture">
                        <pic:nvPicPr>
                          <pic:cNvPr id="244" name="Picture_1_SpCnt_22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45" name="Picture_1_SpCnt_228"/>
                  <wp:cNvGraphicFramePr/>
                  <a:graphic xmlns:a="http://schemas.openxmlformats.org/drawingml/2006/main">
                    <a:graphicData uri="http://schemas.openxmlformats.org/drawingml/2006/picture">
                      <pic:pic xmlns:pic="http://schemas.openxmlformats.org/drawingml/2006/picture">
                        <pic:nvPicPr>
                          <pic:cNvPr id="245" name="Picture_1_SpCnt_22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8890"/>
                  <wp:effectExtent l="0" t="0" r="0" b="0"/>
                  <wp:wrapNone/>
                  <wp:docPr id="246" name="Picture_1_SpCnt_229"/>
                  <wp:cNvGraphicFramePr/>
                  <a:graphic xmlns:a="http://schemas.openxmlformats.org/drawingml/2006/main">
                    <a:graphicData uri="http://schemas.openxmlformats.org/drawingml/2006/picture">
                      <pic:pic xmlns:pic="http://schemas.openxmlformats.org/drawingml/2006/picture">
                        <pic:nvPicPr>
                          <pic:cNvPr id="246" name="Picture_1_SpCnt_229"/>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47" name="Picture_1_SpCnt_230"/>
                  <wp:cNvGraphicFramePr/>
                  <a:graphic xmlns:a="http://schemas.openxmlformats.org/drawingml/2006/main">
                    <a:graphicData uri="http://schemas.openxmlformats.org/drawingml/2006/picture">
                      <pic:pic xmlns:pic="http://schemas.openxmlformats.org/drawingml/2006/picture">
                        <pic:nvPicPr>
                          <pic:cNvPr id="247" name="Picture_1_SpCnt_23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8890"/>
                  <wp:effectExtent l="0" t="0" r="0" b="0"/>
                  <wp:wrapNone/>
                  <wp:docPr id="248" name="Picture_1_SpCnt_231"/>
                  <wp:cNvGraphicFramePr/>
                  <a:graphic xmlns:a="http://schemas.openxmlformats.org/drawingml/2006/main">
                    <a:graphicData uri="http://schemas.openxmlformats.org/drawingml/2006/picture">
                      <pic:pic xmlns:pic="http://schemas.openxmlformats.org/drawingml/2006/picture">
                        <pic:nvPicPr>
                          <pic:cNvPr id="248" name="Picture_1_SpCnt_231"/>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49" name="Picture_1_SpCnt_232"/>
                  <wp:cNvGraphicFramePr/>
                  <a:graphic xmlns:a="http://schemas.openxmlformats.org/drawingml/2006/main">
                    <a:graphicData uri="http://schemas.openxmlformats.org/drawingml/2006/picture">
                      <pic:pic xmlns:pic="http://schemas.openxmlformats.org/drawingml/2006/picture">
                        <pic:nvPicPr>
                          <pic:cNvPr id="249" name="Picture_1_SpCnt_23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50" name="Picture_1_SpCnt_233"/>
                  <wp:cNvGraphicFramePr/>
                  <a:graphic xmlns:a="http://schemas.openxmlformats.org/drawingml/2006/main">
                    <a:graphicData uri="http://schemas.openxmlformats.org/drawingml/2006/picture">
                      <pic:pic xmlns:pic="http://schemas.openxmlformats.org/drawingml/2006/picture">
                        <pic:nvPicPr>
                          <pic:cNvPr id="250" name="Picture_1_SpCnt_23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62068200008002</w:t>
            </w:r>
          </w:p>
        </w:tc>
        <w:tc>
          <w:tcPr>
            <w:tcW w:w="1845" w:type="dxa"/>
            <w:tcBorders>
              <w:top w:val="nil"/>
              <w:left w:val="nil"/>
              <w:bottom w:val="single" w:color="000000" w:sz="8" w:space="0"/>
              <w:right w:val="single" w:color="000000" w:sz="8" w:space="0"/>
            </w:tcBorders>
            <w:shd w:val="clear" w:color="auto" w:fill="auto"/>
            <w:noWrap/>
            <w:vAlign w:val="center"/>
          </w:tcPr>
          <w:p w14:paraId="3613A01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51" name="Picture_1_SpCnt_234"/>
                  <wp:cNvGraphicFramePr/>
                  <a:graphic xmlns:a="http://schemas.openxmlformats.org/drawingml/2006/main">
                    <a:graphicData uri="http://schemas.openxmlformats.org/drawingml/2006/picture">
                      <pic:pic xmlns:pic="http://schemas.openxmlformats.org/drawingml/2006/picture">
                        <pic:nvPicPr>
                          <pic:cNvPr id="251" name="Picture_1_SpCnt_23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52" name="Picture_1_SpCnt_235"/>
                  <wp:cNvGraphicFramePr/>
                  <a:graphic xmlns:a="http://schemas.openxmlformats.org/drawingml/2006/main">
                    <a:graphicData uri="http://schemas.openxmlformats.org/drawingml/2006/picture">
                      <pic:pic xmlns:pic="http://schemas.openxmlformats.org/drawingml/2006/picture">
                        <pic:nvPicPr>
                          <pic:cNvPr id="252" name="Picture_1_SpCnt_23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53" name="Picture_1_SpCnt_236"/>
                  <wp:cNvGraphicFramePr/>
                  <a:graphic xmlns:a="http://schemas.openxmlformats.org/drawingml/2006/main">
                    <a:graphicData uri="http://schemas.openxmlformats.org/drawingml/2006/picture">
                      <pic:pic xmlns:pic="http://schemas.openxmlformats.org/drawingml/2006/picture">
                        <pic:nvPicPr>
                          <pic:cNvPr id="253" name="Picture_1_SpCnt_23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54" name="Picture_1_SpCnt_237"/>
                  <wp:cNvGraphicFramePr/>
                  <a:graphic xmlns:a="http://schemas.openxmlformats.org/drawingml/2006/main">
                    <a:graphicData uri="http://schemas.openxmlformats.org/drawingml/2006/picture">
                      <pic:pic xmlns:pic="http://schemas.openxmlformats.org/drawingml/2006/picture">
                        <pic:nvPicPr>
                          <pic:cNvPr id="254" name="Picture_1_SpCnt_23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55" name="Picture_1_SpCnt_238"/>
                  <wp:cNvGraphicFramePr/>
                  <a:graphic xmlns:a="http://schemas.openxmlformats.org/drawingml/2006/main">
                    <a:graphicData uri="http://schemas.openxmlformats.org/drawingml/2006/picture">
                      <pic:pic xmlns:pic="http://schemas.openxmlformats.org/drawingml/2006/picture">
                        <pic:nvPicPr>
                          <pic:cNvPr id="255" name="Picture_1_SpCnt_23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56" name="Picture_1_SpCnt_239"/>
                  <wp:cNvGraphicFramePr/>
                  <a:graphic xmlns:a="http://schemas.openxmlformats.org/drawingml/2006/main">
                    <a:graphicData uri="http://schemas.openxmlformats.org/drawingml/2006/picture">
                      <pic:pic xmlns:pic="http://schemas.openxmlformats.org/drawingml/2006/picture">
                        <pic:nvPicPr>
                          <pic:cNvPr id="256" name="Picture_1_SpCnt_23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57" name="Picture_1_SpCnt_240"/>
                  <wp:cNvGraphicFramePr/>
                  <a:graphic xmlns:a="http://schemas.openxmlformats.org/drawingml/2006/main">
                    <a:graphicData uri="http://schemas.openxmlformats.org/drawingml/2006/picture">
                      <pic:pic xmlns:pic="http://schemas.openxmlformats.org/drawingml/2006/picture">
                        <pic:nvPicPr>
                          <pic:cNvPr id="257" name="Picture_1_SpCnt_24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58" name="Picture_1_SpCnt_241"/>
                  <wp:cNvGraphicFramePr/>
                  <a:graphic xmlns:a="http://schemas.openxmlformats.org/drawingml/2006/main">
                    <a:graphicData uri="http://schemas.openxmlformats.org/drawingml/2006/picture">
                      <pic:pic xmlns:pic="http://schemas.openxmlformats.org/drawingml/2006/picture">
                        <pic:nvPicPr>
                          <pic:cNvPr id="258" name="Picture_1_SpCnt_24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59" name="Picture_1_SpCnt_242"/>
                  <wp:cNvGraphicFramePr/>
                  <a:graphic xmlns:a="http://schemas.openxmlformats.org/drawingml/2006/main">
                    <a:graphicData uri="http://schemas.openxmlformats.org/drawingml/2006/picture">
                      <pic:pic xmlns:pic="http://schemas.openxmlformats.org/drawingml/2006/picture">
                        <pic:nvPicPr>
                          <pic:cNvPr id="259" name="Picture_1_SpCnt_242"/>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60" name="Picture_1_SpCnt_243"/>
                  <wp:cNvGraphicFramePr/>
                  <a:graphic xmlns:a="http://schemas.openxmlformats.org/drawingml/2006/main">
                    <a:graphicData uri="http://schemas.openxmlformats.org/drawingml/2006/picture">
                      <pic:pic xmlns:pic="http://schemas.openxmlformats.org/drawingml/2006/picture">
                        <pic:nvPicPr>
                          <pic:cNvPr id="260" name="Picture_1_SpCnt_24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61" name="Picture_1_SpCnt_244"/>
                  <wp:cNvGraphicFramePr/>
                  <a:graphic xmlns:a="http://schemas.openxmlformats.org/drawingml/2006/main">
                    <a:graphicData uri="http://schemas.openxmlformats.org/drawingml/2006/picture">
                      <pic:pic xmlns:pic="http://schemas.openxmlformats.org/drawingml/2006/picture">
                        <pic:nvPicPr>
                          <pic:cNvPr id="261" name="Picture_1_SpCnt_24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62" name="Picture_1_SpCnt_245"/>
                  <wp:cNvGraphicFramePr/>
                  <a:graphic xmlns:a="http://schemas.openxmlformats.org/drawingml/2006/main">
                    <a:graphicData uri="http://schemas.openxmlformats.org/drawingml/2006/picture">
                      <pic:pic xmlns:pic="http://schemas.openxmlformats.org/drawingml/2006/picture">
                        <pic:nvPicPr>
                          <pic:cNvPr id="262" name="Picture_1_SpCnt_24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63" name="Picture_1_SpCnt_246"/>
                  <wp:cNvGraphicFramePr/>
                  <a:graphic xmlns:a="http://schemas.openxmlformats.org/drawingml/2006/main">
                    <a:graphicData uri="http://schemas.openxmlformats.org/drawingml/2006/picture">
                      <pic:pic xmlns:pic="http://schemas.openxmlformats.org/drawingml/2006/picture">
                        <pic:nvPicPr>
                          <pic:cNvPr id="263" name="Picture_1_SpCnt_24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64" name="Picture_1_SpCnt_247"/>
                  <wp:cNvGraphicFramePr/>
                  <a:graphic xmlns:a="http://schemas.openxmlformats.org/drawingml/2006/main">
                    <a:graphicData uri="http://schemas.openxmlformats.org/drawingml/2006/picture">
                      <pic:pic xmlns:pic="http://schemas.openxmlformats.org/drawingml/2006/picture">
                        <pic:nvPicPr>
                          <pic:cNvPr id="264" name="Picture_1_SpCnt_24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65" name="Picture_1_SpCnt_248"/>
                  <wp:cNvGraphicFramePr/>
                  <a:graphic xmlns:a="http://schemas.openxmlformats.org/drawingml/2006/main">
                    <a:graphicData uri="http://schemas.openxmlformats.org/drawingml/2006/picture">
                      <pic:pic xmlns:pic="http://schemas.openxmlformats.org/drawingml/2006/picture">
                        <pic:nvPicPr>
                          <pic:cNvPr id="265" name="Picture_1_SpCnt_24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66" name="Picture_1_SpCnt_249"/>
                  <wp:cNvGraphicFramePr/>
                  <a:graphic xmlns:a="http://schemas.openxmlformats.org/drawingml/2006/main">
                    <a:graphicData uri="http://schemas.openxmlformats.org/drawingml/2006/picture">
                      <pic:pic xmlns:pic="http://schemas.openxmlformats.org/drawingml/2006/picture">
                        <pic:nvPicPr>
                          <pic:cNvPr id="266" name="Picture_1_SpCnt_24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67" name="Picture_1_SpCnt_250"/>
                  <wp:cNvGraphicFramePr/>
                  <a:graphic xmlns:a="http://schemas.openxmlformats.org/drawingml/2006/main">
                    <a:graphicData uri="http://schemas.openxmlformats.org/drawingml/2006/picture">
                      <pic:pic xmlns:pic="http://schemas.openxmlformats.org/drawingml/2006/picture">
                        <pic:nvPicPr>
                          <pic:cNvPr id="267" name="Picture_1_SpCnt_25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68" name="Picture_1_SpCnt_251"/>
                  <wp:cNvGraphicFramePr/>
                  <a:graphic xmlns:a="http://schemas.openxmlformats.org/drawingml/2006/main">
                    <a:graphicData uri="http://schemas.openxmlformats.org/drawingml/2006/picture">
                      <pic:pic xmlns:pic="http://schemas.openxmlformats.org/drawingml/2006/picture">
                        <pic:nvPicPr>
                          <pic:cNvPr id="268" name="Picture_1_SpCnt_25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69" name="Picture_1_SpCnt_252"/>
                  <wp:cNvGraphicFramePr/>
                  <a:graphic xmlns:a="http://schemas.openxmlformats.org/drawingml/2006/main">
                    <a:graphicData uri="http://schemas.openxmlformats.org/drawingml/2006/picture">
                      <pic:pic xmlns:pic="http://schemas.openxmlformats.org/drawingml/2006/picture">
                        <pic:nvPicPr>
                          <pic:cNvPr id="269" name="Picture_1_SpCnt_25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70" name="Picture_1_SpCnt_253"/>
                  <wp:cNvGraphicFramePr/>
                  <a:graphic xmlns:a="http://schemas.openxmlformats.org/drawingml/2006/main">
                    <a:graphicData uri="http://schemas.openxmlformats.org/drawingml/2006/picture">
                      <pic:pic xmlns:pic="http://schemas.openxmlformats.org/drawingml/2006/picture">
                        <pic:nvPicPr>
                          <pic:cNvPr id="270" name="Picture_1_SpCnt_25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71" name="Picture_1_SpCnt_254"/>
                  <wp:cNvGraphicFramePr/>
                  <a:graphic xmlns:a="http://schemas.openxmlformats.org/drawingml/2006/main">
                    <a:graphicData uri="http://schemas.openxmlformats.org/drawingml/2006/picture">
                      <pic:pic xmlns:pic="http://schemas.openxmlformats.org/drawingml/2006/picture">
                        <pic:nvPicPr>
                          <pic:cNvPr id="271" name="Picture_1_SpCnt_25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72" name="Picture_1_SpCnt_255"/>
                  <wp:cNvGraphicFramePr/>
                  <a:graphic xmlns:a="http://schemas.openxmlformats.org/drawingml/2006/main">
                    <a:graphicData uri="http://schemas.openxmlformats.org/drawingml/2006/picture">
                      <pic:pic xmlns:pic="http://schemas.openxmlformats.org/drawingml/2006/picture">
                        <pic:nvPicPr>
                          <pic:cNvPr id="272" name="Picture_1_SpCnt_25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73" name="Picture_1_SpCnt_256"/>
                  <wp:cNvGraphicFramePr/>
                  <a:graphic xmlns:a="http://schemas.openxmlformats.org/drawingml/2006/main">
                    <a:graphicData uri="http://schemas.openxmlformats.org/drawingml/2006/picture">
                      <pic:pic xmlns:pic="http://schemas.openxmlformats.org/drawingml/2006/picture">
                        <pic:nvPicPr>
                          <pic:cNvPr id="273" name="Picture_1_SpCnt_25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74" name="Picture_1_SpCnt_257"/>
                  <wp:cNvGraphicFramePr/>
                  <a:graphic xmlns:a="http://schemas.openxmlformats.org/drawingml/2006/main">
                    <a:graphicData uri="http://schemas.openxmlformats.org/drawingml/2006/picture">
                      <pic:pic xmlns:pic="http://schemas.openxmlformats.org/drawingml/2006/picture">
                        <pic:nvPicPr>
                          <pic:cNvPr id="274" name="Picture_1_SpCnt_25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75" name="Picture_1_SpCnt_258"/>
                  <wp:cNvGraphicFramePr/>
                  <a:graphic xmlns:a="http://schemas.openxmlformats.org/drawingml/2006/main">
                    <a:graphicData uri="http://schemas.openxmlformats.org/drawingml/2006/picture">
                      <pic:pic xmlns:pic="http://schemas.openxmlformats.org/drawingml/2006/picture">
                        <pic:nvPicPr>
                          <pic:cNvPr id="275" name="Picture_1_SpCnt_25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76" name="Picture_1_SpCnt_259"/>
                  <wp:cNvGraphicFramePr/>
                  <a:graphic xmlns:a="http://schemas.openxmlformats.org/drawingml/2006/main">
                    <a:graphicData uri="http://schemas.openxmlformats.org/drawingml/2006/picture">
                      <pic:pic xmlns:pic="http://schemas.openxmlformats.org/drawingml/2006/picture">
                        <pic:nvPicPr>
                          <pic:cNvPr id="276" name="Picture_1_SpCnt_25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77" name="Picture_1_SpCnt_260"/>
                  <wp:cNvGraphicFramePr/>
                  <a:graphic xmlns:a="http://schemas.openxmlformats.org/drawingml/2006/main">
                    <a:graphicData uri="http://schemas.openxmlformats.org/drawingml/2006/picture">
                      <pic:pic xmlns:pic="http://schemas.openxmlformats.org/drawingml/2006/picture">
                        <pic:nvPicPr>
                          <pic:cNvPr id="277" name="Picture_1_SpCnt_26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78" name="Picture_1_SpCnt_261"/>
                  <wp:cNvGraphicFramePr/>
                  <a:graphic xmlns:a="http://schemas.openxmlformats.org/drawingml/2006/main">
                    <a:graphicData uri="http://schemas.openxmlformats.org/drawingml/2006/picture">
                      <pic:pic xmlns:pic="http://schemas.openxmlformats.org/drawingml/2006/picture">
                        <pic:nvPicPr>
                          <pic:cNvPr id="278" name="Picture_1_SpCnt_26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79" name="Picture_1_SpCnt_262"/>
                  <wp:cNvGraphicFramePr/>
                  <a:graphic xmlns:a="http://schemas.openxmlformats.org/drawingml/2006/main">
                    <a:graphicData uri="http://schemas.openxmlformats.org/drawingml/2006/picture">
                      <pic:pic xmlns:pic="http://schemas.openxmlformats.org/drawingml/2006/picture">
                        <pic:nvPicPr>
                          <pic:cNvPr id="279" name="Picture_1_SpCnt_26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80" name="Picture_1_SpCnt_263"/>
                  <wp:cNvGraphicFramePr/>
                  <a:graphic xmlns:a="http://schemas.openxmlformats.org/drawingml/2006/main">
                    <a:graphicData uri="http://schemas.openxmlformats.org/drawingml/2006/picture">
                      <pic:pic xmlns:pic="http://schemas.openxmlformats.org/drawingml/2006/picture">
                        <pic:nvPicPr>
                          <pic:cNvPr id="280" name="Picture_1_SpCnt_26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81" name="Picture_1_SpCnt_264"/>
                  <wp:cNvGraphicFramePr/>
                  <a:graphic xmlns:a="http://schemas.openxmlformats.org/drawingml/2006/main">
                    <a:graphicData uri="http://schemas.openxmlformats.org/drawingml/2006/picture">
                      <pic:pic xmlns:pic="http://schemas.openxmlformats.org/drawingml/2006/picture">
                        <pic:nvPicPr>
                          <pic:cNvPr id="281" name="Picture_1_SpCnt_26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82" name="Picture_1_SpCnt_265"/>
                  <wp:cNvGraphicFramePr/>
                  <a:graphic xmlns:a="http://schemas.openxmlformats.org/drawingml/2006/main">
                    <a:graphicData uri="http://schemas.openxmlformats.org/drawingml/2006/picture">
                      <pic:pic xmlns:pic="http://schemas.openxmlformats.org/drawingml/2006/picture">
                        <pic:nvPicPr>
                          <pic:cNvPr id="282" name="Picture_1_SpCnt_26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83" name="Picture_1_SpCnt_266"/>
                  <wp:cNvGraphicFramePr/>
                  <a:graphic xmlns:a="http://schemas.openxmlformats.org/drawingml/2006/main">
                    <a:graphicData uri="http://schemas.openxmlformats.org/drawingml/2006/picture">
                      <pic:pic xmlns:pic="http://schemas.openxmlformats.org/drawingml/2006/picture">
                        <pic:nvPicPr>
                          <pic:cNvPr id="283" name="Picture_1_SpCnt_26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84" name="Picture_1_SpCnt_267"/>
                  <wp:cNvGraphicFramePr/>
                  <a:graphic xmlns:a="http://schemas.openxmlformats.org/drawingml/2006/main">
                    <a:graphicData uri="http://schemas.openxmlformats.org/drawingml/2006/picture">
                      <pic:pic xmlns:pic="http://schemas.openxmlformats.org/drawingml/2006/picture">
                        <pic:nvPicPr>
                          <pic:cNvPr id="284" name="Picture_1_SpCnt_26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85" name="Picture_1_SpCnt_268"/>
                  <wp:cNvGraphicFramePr/>
                  <a:graphic xmlns:a="http://schemas.openxmlformats.org/drawingml/2006/main">
                    <a:graphicData uri="http://schemas.openxmlformats.org/drawingml/2006/picture">
                      <pic:pic xmlns:pic="http://schemas.openxmlformats.org/drawingml/2006/picture">
                        <pic:nvPicPr>
                          <pic:cNvPr id="285" name="Picture_1_SpCnt_26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86" name="Picture_1_SpCnt_269"/>
                  <wp:cNvGraphicFramePr/>
                  <a:graphic xmlns:a="http://schemas.openxmlformats.org/drawingml/2006/main">
                    <a:graphicData uri="http://schemas.openxmlformats.org/drawingml/2006/picture">
                      <pic:pic xmlns:pic="http://schemas.openxmlformats.org/drawingml/2006/picture">
                        <pic:nvPicPr>
                          <pic:cNvPr id="286" name="Picture_1_SpCnt_26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87" name="Picture_1_SpCnt_270"/>
                  <wp:cNvGraphicFramePr/>
                  <a:graphic xmlns:a="http://schemas.openxmlformats.org/drawingml/2006/main">
                    <a:graphicData uri="http://schemas.openxmlformats.org/drawingml/2006/picture">
                      <pic:pic xmlns:pic="http://schemas.openxmlformats.org/drawingml/2006/picture">
                        <pic:nvPicPr>
                          <pic:cNvPr id="287" name="Picture_1_SpCnt_27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88" name="Picture_1_SpCnt_271"/>
                  <wp:cNvGraphicFramePr/>
                  <a:graphic xmlns:a="http://schemas.openxmlformats.org/drawingml/2006/main">
                    <a:graphicData uri="http://schemas.openxmlformats.org/drawingml/2006/picture">
                      <pic:pic xmlns:pic="http://schemas.openxmlformats.org/drawingml/2006/picture">
                        <pic:nvPicPr>
                          <pic:cNvPr id="288" name="Picture_1_SpCnt_27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89" name="Picture_1_SpCnt_272"/>
                  <wp:cNvGraphicFramePr/>
                  <a:graphic xmlns:a="http://schemas.openxmlformats.org/drawingml/2006/main">
                    <a:graphicData uri="http://schemas.openxmlformats.org/drawingml/2006/picture">
                      <pic:pic xmlns:pic="http://schemas.openxmlformats.org/drawingml/2006/picture">
                        <pic:nvPicPr>
                          <pic:cNvPr id="289" name="Picture_1_SpCnt_27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可调式扭力扳手</w:t>
            </w:r>
          </w:p>
        </w:tc>
        <w:tc>
          <w:tcPr>
            <w:tcW w:w="3975" w:type="dxa"/>
            <w:tcBorders>
              <w:top w:val="nil"/>
              <w:left w:val="nil"/>
              <w:bottom w:val="single" w:color="000000" w:sz="8" w:space="0"/>
              <w:right w:val="single" w:color="000000" w:sz="8" w:space="0"/>
            </w:tcBorders>
            <w:shd w:val="clear" w:color="auto" w:fill="auto"/>
            <w:noWrap/>
            <w:vAlign w:val="center"/>
          </w:tcPr>
          <w:p w14:paraId="32C6E15F">
            <w:pPr>
              <w:keepNext w:val="0"/>
              <w:keepLines w:val="0"/>
              <w:widowControl/>
              <w:suppressLineNumbers w:val="0"/>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扭矩范围：5-30N.m</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驱动方头尺寸：1/4''</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精度：±3%-±5%</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扳手头：棘轮式</w:t>
            </w:r>
            <w:r>
              <w:rPr>
                <w:rFonts w:hint="eastAsia" w:ascii="宋体" w:hAnsi="宋体" w:cs="宋体"/>
                <w:i w:val="0"/>
                <w:iCs w:val="0"/>
                <w:color w:val="auto"/>
                <w:kern w:val="0"/>
                <w:sz w:val="21"/>
                <w:szCs w:val="21"/>
                <w:u w:val="none"/>
                <w:lang w:val="en-US" w:eastAsia="zh-CN" w:bidi="ar"/>
              </w:rPr>
              <w:t>。</w:t>
            </w:r>
          </w:p>
        </w:tc>
        <w:tc>
          <w:tcPr>
            <w:tcW w:w="722" w:type="dxa"/>
            <w:tcBorders>
              <w:top w:val="nil"/>
              <w:left w:val="nil"/>
              <w:bottom w:val="single" w:color="000000" w:sz="8" w:space="0"/>
              <w:right w:val="single" w:color="000000" w:sz="8" w:space="0"/>
            </w:tcBorders>
            <w:shd w:val="clear" w:color="auto" w:fill="auto"/>
            <w:noWrap/>
            <w:vAlign w:val="center"/>
          </w:tcPr>
          <w:p w14:paraId="7E50684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80" w:type="dxa"/>
            <w:tcBorders>
              <w:top w:val="nil"/>
              <w:left w:val="nil"/>
              <w:bottom w:val="single" w:color="000000" w:sz="8" w:space="0"/>
              <w:right w:val="single" w:color="000000" w:sz="8" w:space="0"/>
            </w:tcBorders>
            <w:shd w:val="clear" w:color="auto" w:fill="auto"/>
            <w:noWrap/>
            <w:vAlign w:val="center"/>
          </w:tcPr>
          <w:p w14:paraId="3C85909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r>
      <w:tr w14:paraId="10B44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4"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47EBA1E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18</w:t>
            </w:r>
          </w:p>
        </w:tc>
        <w:tc>
          <w:tcPr>
            <w:tcW w:w="1860" w:type="dxa"/>
            <w:tcBorders>
              <w:top w:val="nil"/>
              <w:left w:val="nil"/>
              <w:bottom w:val="single" w:color="000000" w:sz="8" w:space="0"/>
              <w:right w:val="single" w:color="000000" w:sz="8" w:space="0"/>
            </w:tcBorders>
            <w:shd w:val="clear" w:color="auto" w:fill="auto"/>
            <w:noWrap/>
            <w:vAlign w:val="center"/>
          </w:tcPr>
          <w:p w14:paraId="792961C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9525" cy="9525"/>
                  <wp:effectExtent l="0" t="0" r="0" b="0"/>
                  <wp:wrapNone/>
                  <wp:docPr id="290" name="Picture_1_SpCnt_273"/>
                  <wp:cNvGraphicFramePr/>
                  <a:graphic xmlns:a="http://schemas.openxmlformats.org/drawingml/2006/main">
                    <a:graphicData uri="http://schemas.openxmlformats.org/drawingml/2006/picture">
                      <pic:pic xmlns:pic="http://schemas.openxmlformats.org/drawingml/2006/picture">
                        <pic:nvPicPr>
                          <pic:cNvPr id="290" name="Picture_1_SpCnt_27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9525" cy="9525"/>
                  <wp:effectExtent l="0" t="0" r="0" b="0"/>
                  <wp:wrapNone/>
                  <wp:docPr id="291" name="Picture_1_SpCnt_274"/>
                  <wp:cNvGraphicFramePr/>
                  <a:graphic xmlns:a="http://schemas.openxmlformats.org/drawingml/2006/main">
                    <a:graphicData uri="http://schemas.openxmlformats.org/drawingml/2006/picture">
                      <pic:pic xmlns:pic="http://schemas.openxmlformats.org/drawingml/2006/picture">
                        <pic:nvPicPr>
                          <pic:cNvPr id="291" name="Picture_1_SpCnt_27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9525" cy="8890"/>
                  <wp:effectExtent l="0" t="0" r="0" b="0"/>
                  <wp:wrapNone/>
                  <wp:docPr id="292" name="Picture_1_SpCnt_275"/>
                  <wp:cNvGraphicFramePr/>
                  <a:graphic xmlns:a="http://schemas.openxmlformats.org/drawingml/2006/main">
                    <a:graphicData uri="http://schemas.openxmlformats.org/drawingml/2006/picture">
                      <pic:pic xmlns:pic="http://schemas.openxmlformats.org/drawingml/2006/picture">
                        <pic:nvPicPr>
                          <pic:cNvPr id="292" name="Picture_1_SpCnt_275"/>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9525" cy="9525"/>
                  <wp:effectExtent l="0" t="0" r="0" b="0"/>
                  <wp:wrapNone/>
                  <wp:docPr id="293" name="Picture_1_SpCnt_276"/>
                  <wp:cNvGraphicFramePr/>
                  <a:graphic xmlns:a="http://schemas.openxmlformats.org/drawingml/2006/main">
                    <a:graphicData uri="http://schemas.openxmlformats.org/drawingml/2006/picture">
                      <pic:pic xmlns:pic="http://schemas.openxmlformats.org/drawingml/2006/picture">
                        <pic:nvPicPr>
                          <pic:cNvPr id="293" name="Picture_1_SpCnt_27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9525" cy="9525"/>
                  <wp:effectExtent l="0" t="0" r="0" b="0"/>
                  <wp:wrapNone/>
                  <wp:docPr id="294" name="Picture_1_SpCnt_277"/>
                  <wp:cNvGraphicFramePr/>
                  <a:graphic xmlns:a="http://schemas.openxmlformats.org/drawingml/2006/main">
                    <a:graphicData uri="http://schemas.openxmlformats.org/drawingml/2006/picture">
                      <pic:pic xmlns:pic="http://schemas.openxmlformats.org/drawingml/2006/picture">
                        <pic:nvPicPr>
                          <pic:cNvPr id="294" name="Picture_1_SpCnt_27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9525" cy="9525"/>
                  <wp:effectExtent l="0" t="0" r="0" b="0"/>
                  <wp:wrapNone/>
                  <wp:docPr id="295" name="Picture_1_SpCnt_278"/>
                  <wp:cNvGraphicFramePr/>
                  <a:graphic xmlns:a="http://schemas.openxmlformats.org/drawingml/2006/main">
                    <a:graphicData uri="http://schemas.openxmlformats.org/drawingml/2006/picture">
                      <pic:pic xmlns:pic="http://schemas.openxmlformats.org/drawingml/2006/picture">
                        <pic:nvPicPr>
                          <pic:cNvPr id="295" name="Picture_1_SpCnt_27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62068200008003</w:t>
            </w:r>
          </w:p>
        </w:tc>
        <w:tc>
          <w:tcPr>
            <w:tcW w:w="1845" w:type="dxa"/>
            <w:tcBorders>
              <w:top w:val="nil"/>
              <w:left w:val="nil"/>
              <w:bottom w:val="single" w:color="000000" w:sz="8" w:space="0"/>
              <w:right w:val="single" w:color="000000" w:sz="8" w:space="0"/>
            </w:tcBorders>
            <w:shd w:val="clear" w:color="auto" w:fill="auto"/>
            <w:noWrap/>
            <w:vAlign w:val="center"/>
          </w:tcPr>
          <w:p w14:paraId="0E2B4A1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9525" cy="9525"/>
                  <wp:effectExtent l="0" t="0" r="0" b="0"/>
                  <wp:wrapNone/>
                  <wp:docPr id="296" name="Picture_1_SpCnt_279"/>
                  <wp:cNvGraphicFramePr/>
                  <a:graphic xmlns:a="http://schemas.openxmlformats.org/drawingml/2006/main">
                    <a:graphicData uri="http://schemas.openxmlformats.org/drawingml/2006/picture">
                      <pic:pic xmlns:pic="http://schemas.openxmlformats.org/drawingml/2006/picture">
                        <pic:nvPicPr>
                          <pic:cNvPr id="296" name="Picture_1_SpCnt_27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10795" cy="9525"/>
                  <wp:effectExtent l="0" t="0" r="0" b="0"/>
                  <wp:wrapNone/>
                  <wp:docPr id="297" name="Picture_1_SpCnt_280"/>
                  <wp:cNvGraphicFramePr/>
                  <a:graphic xmlns:a="http://schemas.openxmlformats.org/drawingml/2006/main">
                    <a:graphicData uri="http://schemas.openxmlformats.org/drawingml/2006/picture">
                      <pic:pic xmlns:pic="http://schemas.openxmlformats.org/drawingml/2006/picture">
                        <pic:nvPicPr>
                          <pic:cNvPr id="297" name="Picture_1_SpCnt_28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9525" cy="9525"/>
                  <wp:effectExtent l="0" t="0" r="0" b="0"/>
                  <wp:wrapNone/>
                  <wp:docPr id="298" name="Picture_1_SpCnt_281"/>
                  <wp:cNvGraphicFramePr/>
                  <a:graphic xmlns:a="http://schemas.openxmlformats.org/drawingml/2006/main">
                    <a:graphicData uri="http://schemas.openxmlformats.org/drawingml/2006/picture">
                      <pic:pic xmlns:pic="http://schemas.openxmlformats.org/drawingml/2006/picture">
                        <pic:nvPicPr>
                          <pic:cNvPr id="298" name="Picture_1_SpCnt_28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9525" cy="9525"/>
                  <wp:effectExtent l="0" t="0" r="0" b="0"/>
                  <wp:wrapNone/>
                  <wp:docPr id="299" name="Picture_1_SpCnt_282"/>
                  <wp:cNvGraphicFramePr/>
                  <a:graphic xmlns:a="http://schemas.openxmlformats.org/drawingml/2006/main">
                    <a:graphicData uri="http://schemas.openxmlformats.org/drawingml/2006/picture">
                      <pic:pic xmlns:pic="http://schemas.openxmlformats.org/drawingml/2006/picture">
                        <pic:nvPicPr>
                          <pic:cNvPr id="299" name="Picture_1_SpCnt_28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10795" cy="9525"/>
                  <wp:effectExtent l="0" t="0" r="0" b="0"/>
                  <wp:wrapNone/>
                  <wp:docPr id="300" name="Picture_1_SpCnt_283"/>
                  <wp:cNvGraphicFramePr/>
                  <a:graphic xmlns:a="http://schemas.openxmlformats.org/drawingml/2006/main">
                    <a:graphicData uri="http://schemas.openxmlformats.org/drawingml/2006/picture">
                      <pic:pic xmlns:pic="http://schemas.openxmlformats.org/drawingml/2006/picture">
                        <pic:nvPicPr>
                          <pic:cNvPr id="300" name="Picture_1_SpCnt_28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10795" cy="9525"/>
                  <wp:effectExtent l="0" t="0" r="0" b="0"/>
                  <wp:wrapNone/>
                  <wp:docPr id="301" name="Picture_1_SpCnt_284"/>
                  <wp:cNvGraphicFramePr/>
                  <a:graphic xmlns:a="http://schemas.openxmlformats.org/drawingml/2006/main">
                    <a:graphicData uri="http://schemas.openxmlformats.org/drawingml/2006/picture">
                      <pic:pic xmlns:pic="http://schemas.openxmlformats.org/drawingml/2006/picture">
                        <pic:nvPicPr>
                          <pic:cNvPr id="301" name="Picture_1_SpCnt_28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10795" cy="9525"/>
                  <wp:effectExtent l="0" t="0" r="0" b="0"/>
                  <wp:wrapNone/>
                  <wp:docPr id="302" name="Picture_1_SpCnt_285"/>
                  <wp:cNvGraphicFramePr/>
                  <a:graphic xmlns:a="http://schemas.openxmlformats.org/drawingml/2006/main">
                    <a:graphicData uri="http://schemas.openxmlformats.org/drawingml/2006/picture">
                      <pic:pic xmlns:pic="http://schemas.openxmlformats.org/drawingml/2006/picture">
                        <pic:nvPicPr>
                          <pic:cNvPr id="302" name="Picture_1_SpCnt_28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10795" cy="9525"/>
                  <wp:effectExtent l="0" t="0" r="0" b="0"/>
                  <wp:wrapNone/>
                  <wp:docPr id="303" name="Picture_1_SpCnt_286"/>
                  <wp:cNvGraphicFramePr/>
                  <a:graphic xmlns:a="http://schemas.openxmlformats.org/drawingml/2006/main">
                    <a:graphicData uri="http://schemas.openxmlformats.org/drawingml/2006/picture">
                      <pic:pic xmlns:pic="http://schemas.openxmlformats.org/drawingml/2006/picture">
                        <pic:nvPicPr>
                          <pic:cNvPr id="303" name="Picture_1_SpCnt_28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9525" cy="9525"/>
                  <wp:effectExtent l="0" t="0" r="0" b="0"/>
                  <wp:wrapNone/>
                  <wp:docPr id="304" name="Picture_1_SpCnt_287"/>
                  <wp:cNvGraphicFramePr/>
                  <a:graphic xmlns:a="http://schemas.openxmlformats.org/drawingml/2006/main">
                    <a:graphicData uri="http://schemas.openxmlformats.org/drawingml/2006/picture">
                      <pic:pic xmlns:pic="http://schemas.openxmlformats.org/drawingml/2006/picture">
                        <pic:nvPicPr>
                          <pic:cNvPr id="304" name="Picture_1_SpCnt_28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9525" cy="9525"/>
                  <wp:effectExtent l="0" t="0" r="0" b="0"/>
                  <wp:wrapNone/>
                  <wp:docPr id="305" name="Picture_1_SpCnt_288"/>
                  <wp:cNvGraphicFramePr/>
                  <a:graphic xmlns:a="http://schemas.openxmlformats.org/drawingml/2006/main">
                    <a:graphicData uri="http://schemas.openxmlformats.org/drawingml/2006/picture">
                      <pic:pic xmlns:pic="http://schemas.openxmlformats.org/drawingml/2006/picture">
                        <pic:nvPicPr>
                          <pic:cNvPr id="305" name="Picture_1_SpCnt_28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10795" cy="9525"/>
                  <wp:effectExtent l="0" t="0" r="0" b="0"/>
                  <wp:wrapNone/>
                  <wp:docPr id="306" name="Picture_1_SpCnt_289"/>
                  <wp:cNvGraphicFramePr/>
                  <a:graphic xmlns:a="http://schemas.openxmlformats.org/drawingml/2006/main">
                    <a:graphicData uri="http://schemas.openxmlformats.org/drawingml/2006/picture">
                      <pic:pic xmlns:pic="http://schemas.openxmlformats.org/drawingml/2006/picture">
                        <pic:nvPicPr>
                          <pic:cNvPr id="306" name="Picture_1_SpCnt_28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9525" cy="9525"/>
                  <wp:effectExtent l="0" t="0" r="0" b="0"/>
                  <wp:wrapNone/>
                  <wp:docPr id="307" name="Picture_1_SpCnt_290"/>
                  <wp:cNvGraphicFramePr/>
                  <a:graphic xmlns:a="http://schemas.openxmlformats.org/drawingml/2006/main">
                    <a:graphicData uri="http://schemas.openxmlformats.org/drawingml/2006/picture">
                      <pic:pic xmlns:pic="http://schemas.openxmlformats.org/drawingml/2006/picture">
                        <pic:nvPicPr>
                          <pic:cNvPr id="307" name="Picture_1_SpCnt_29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10795" cy="9525"/>
                  <wp:effectExtent l="0" t="0" r="0" b="0"/>
                  <wp:wrapNone/>
                  <wp:docPr id="308" name="Picture_1_SpCnt_291"/>
                  <wp:cNvGraphicFramePr/>
                  <a:graphic xmlns:a="http://schemas.openxmlformats.org/drawingml/2006/main">
                    <a:graphicData uri="http://schemas.openxmlformats.org/drawingml/2006/picture">
                      <pic:pic xmlns:pic="http://schemas.openxmlformats.org/drawingml/2006/picture">
                        <pic:nvPicPr>
                          <pic:cNvPr id="308" name="Picture_1_SpCnt_29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9525" cy="9525"/>
                  <wp:effectExtent l="0" t="0" r="0" b="0"/>
                  <wp:wrapNone/>
                  <wp:docPr id="309" name="Picture_1_SpCnt_292"/>
                  <wp:cNvGraphicFramePr/>
                  <a:graphic xmlns:a="http://schemas.openxmlformats.org/drawingml/2006/main">
                    <a:graphicData uri="http://schemas.openxmlformats.org/drawingml/2006/picture">
                      <pic:pic xmlns:pic="http://schemas.openxmlformats.org/drawingml/2006/picture">
                        <pic:nvPicPr>
                          <pic:cNvPr id="309" name="Picture_1_SpCnt_29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9525" cy="9525"/>
                  <wp:effectExtent l="0" t="0" r="0" b="0"/>
                  <wp:wrapNone/>
                  <wp:docPr id="310" name="Picture_1_SpCnt_293"/>
                  <wp:cNvGraphicFramePr/>
                  <a:graphic xmlns:a="http://schemas.openxmlformats.org/drawingml/2006/main">
                    <a:graphicData uri="http://schemas.openxmlformats.org/drawingml/2006/picture">
                      <pic:pic xmlns:pic="http://schemas.openxmlformats.org/drawingml/2006/picture">
                        <pic:nvPicPr>
                          <pic:cNvPr id="310" name="Picture_1_SpCnt_29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可调式扭力扳手</w:t>
            </w:r>
          </w:p>
        </w:tc>
        <w:tc>
          <w:tcPr>
            <w:tcW w:w="3975" w:type="dxa"/>
            <w:tcBorders>
              <w:top w:val="nil"/>
              <w:left w:val="nil"/>
              <w:bottom w:val="single" w:color="000000" w:sz="8" w:space="0"/>
              <w:right w:val="single" w:color="000000" w:sz="8" w:space="0"/>
            </w:tcBorders>
            <w:shd w:val="clear" w:color="auto" w:fill="auto"/>
            <w:noWrap/>
            <w:vAlign w:val="center"/>
          </w:tcPr>
          <w:p w14:paraId="3E5360AC">
            <w:pPr>
              <w:keepNext w:val="0"/>
              <w:keepLines w:val="0"/>
              <w:widowControl/>
              <w:suppressLineNumbers w:val="0"/>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扭矩范围：10-60N.m</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驱动方头尺寸：1/4''</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精度：±3%-±5%</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扳手头：棘轮式</w:t>
            </w:r>
            <w:r>
              <w:rPr>
                <w:rFonts w:hint="eastAsia" w:ascii="宋体" w:hAnsi="宋体" w:cs="宋体"/>
                <w:i w:val="0"/>
                <w:iCs w:val="0"/>
                <w:color w:val="auto"/>
                <w:kern w:val="0"/>
                <w:sz w:val="21"/>
                <w:szCs w:val="21"/>
                <w:u w:val="none"/>
                <w:lang w:val="en-US" w:eastAsia="zh-CN" w:bidi="ar"/>
              </w:rPr>
              <w:t>。</w:t>
            </w:r>
          </w:p>
        </w:tc>
        <w:tc>
          <w:tcPr>
            <w:tcW w:w="722" w:type="dxa"/>
            <w:tcBorders>
              <w:top w:val="nil"/>
              <w:left w:val="nil"/>
              <w:bottom w:val="single" w:color="000000" w:sz="8" w:space="0"/>
              <w:right w:val="single" w:color="000000" w:sz="8" w:space="0"/>
            </w:tcBorders>
            <w:shd w:val="clear" w:color="auto" w:fill="auto"/>
            <w:noWrap/>
            <w:vAlign w:val="center"/>
          </w:tcPr>
          <w:p w14:paraId="134EF29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80" w:type="dxa"/>
            <w:tcBorders>
              <w:top w:val="nil"/>
              <w:left w:val="nil"/>
              <w:bottom w:val="single" w:color="000000" w:sz="8" w:space="0"/>
              <w:right w:val="single" w:color="000000" w:sz="8" w:space="0"/>
            </w:tcBorders>
            <w:shd w:val="clear" w:color="auto" w:fill="auto"/>
            <w:noWrap/>
            <w:vAlign w:val="center"/>
          </w:tcPr>
          <w:p w14:paraId="06E06B1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r>
      <w:tr w14:paraId="6760E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4"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6BBBF72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19</w:t>
            </w:r>
          </w:p>
        </w:tc>
        <w:tc>
          <w:tcPr>
            <w:tcW w:w="1860" w:type="dxa"/>
            <w:tcBorders>
              <w:top w:val="nil"/>
              <w:left w:val="nil"/>
              <w:bottom w:val="single" w:color="000000" w:sz="8" w:space="0"/>
              <w:right w:val="single" w:color="000000" w:sz="8" w:space="0"/>
            </w:tcBorders>
            <w:shd w:val="clear" w:color="auto" w:fill="auto"/>
            <w:noWrap/>
            <w:vAlign w:val="center"/>
          </w:tcPr>
          <w:p w14:paraId="6FF9C97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9525" cy="9525"/>
                  <wp:effectExtent l="0" t="0" r="0" b="0"/>
                  <wp:wrapNone/>
                  <wp:docPr id="311" name="Picture_1_SpCnt_294"/>
                  <wp:cNvGraphicFramePr/>
                  <a:graphic xmlns:a="http://schemas.openxmlformats.org/drawingml/2006/main">
                    <a:graphicData uri="http://schemas.openxmlformats.org/drawingml/2006/picture">
                      <pic:pic xmlns:pic="http://schemas.openxmlformats.org/drawingml/2006/picture">
                        <pic:nvPicPr>
                          <pic:cNvPr id="311" name="Picture_1_SpCnt_29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9525" cy="8890"/>
                  <wp:effectExtent l="0" t="0" r="0" b="0"/>
                  <wp:wrapNone/>
                  <wp:docPr id="312" name="Picture_1_SpCnt_295"/>
                  <wp:cNvGraphicFramePr/>
                  <a:graphic xmlns:a="http://schemas.openxmlformats.org/drawingml/2006/main">
                    <a:graphicData uri="http://schemas.openxmlformats.org/drawingml/2006/picture">
                      <pic:pic xmlns:pic="http://schemas.openxmlformats.org/drawingml/2006/picture">
                        <pic:nvPicPr>
                          <pic:cNvPr id="312" name="Picture_1_SpCnt_295"/>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9525" cy="9525"/>
                  <wp:effectExtent l="0" t="0" r="0" b="0"/>
                  <wp:wrapNone/>
                  <wp:docPr id="313" name="Picture_1_SpCnt_296"/>
                  <wp:cNvGraphicFramePr/>
                  <a:graphic xmlns:a="http://schemas.openxmlformats.org/drawingml/2006/main">
                    <a:graphicData uri="http://schemas.openxmlformats.org/drawingml/2006/picture">
                      <pic:pic xmlns:pic="http://schemas.openxmlformats.org/drawingml/2006/picture">
                        <pic:nvPicPr>
                          <pic:cNvPr id="313" name="Picture_1_SpCnt_29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9525" cy="9525"/>
                  <wp:effectExtent l="0" t="0" r="0" b="0"/>
                  <wp:wrapNone/>
                  <wp:docPr id="314" name="Picture_1_SpCnt_297"/>
                  <wp:cNvGraphicFramePr/>
                  <a:graphic xmlns:a="http://schemas.openxmlformats.org/drawingml/2006/main">
                    <a:graphicData uri="http://schemas.openxmlformats.org/drawingml/2006/picture">
                      <pic:pic xmlns:pic="http://schemas.openxmlformats.org/drawingml/2006/picture">
                        <pic:nvPicPr>
                          <pic:cNvPr id="314" name="Picture_1_SpCnt_29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9525" cy="8890"/>
                  <wp:effectExtent l="0" t="0" r="0" b="0"/>
                  <wp:wrapNone/>
                  <wp:docPr id="315" name="Picture_1_SpCnt_298"/>
                  <wp:cNvGraphicFramePr/>
                  <a:graphic xmlns:a="http://schemas.openxmlformats.org/drawingml/2006/main">
                    <a:graphicData uri="http://schemas.openxmlformats.org/drawingml/2006/picture">
                      <pic:pic xmlns:pic="http://schemas.openxmlformats.org/drawingml/2006/picture">
                        <pic:nvPicPr>
                          <pic:cNvPr id="315" name="Picture_1_SpCnt_298"/>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62068200008004</w:t>
            </w:r>
          </w:p>
        </w:tc>
        <w:tc>
          <w:tcPr>
            <w:tcW w:w="1845" w:type="dxa"/>
            <w:tcBorders>
              <w:top w:val="nil"/>
              <w:left w:val="nil"/>
              <w:bottom w:val="single" w:color="000000" w:sz="8" w:space="0"/>
              <w:right w:val="single" w:color="000000" w:sz="8" w:space="0"/>
            </w:tcBorders>
            <w:shd w:val="clear" w:color="auto" w:fill="auto"/>
            <w:noWrap/>
            <w:vAlign w:val="center"/>
          </w:tcPr>
          <w:p w14:paraId="046BB51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3840" behindDoc="0" locked="0" layoutInCell="1" allowOverlap="1">
                  <wp:simplePos x="0" y="0"/>
                  <wp:positionH relativeFrom="column">
                    <wp:posOffset>0</wp:posOffset>
                  </wp:positionH>
                  <wp:positionV relativeFrom="paragraph">
                    <wp:posOffset>0</wp:posOffset>
                  </wp:positionV>
                  <wp:extent cx="9525" cy="9525"/>
                  <wp:effectExtent l="0" t="0" r="0" b="0"/>
                  <wp:wrapNone/>
                  <wp:docPr id="316" name="Picture_1_SpCnt_299"/>
                  <wp:cNvGraphicFramePr/>
                  <a:graphic xmlns:a="http://schemas.openxmlformats.org/drawingml/2006/main">
                    <a:graphicData uri="http://schemas.openxmlformats.org/drawingml/2006/picture">
                      <pic:pic xmlns:pic="http://schemas.openxmlformats.org/drawingml/2006/picture">
                        <pic:nvPicPr>
                          <pic:cNvPr id="316" name="Picture_1_SpCnt_29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3840" behindDoc="0" locked="0" layoutInCell="1" allowOverlap="1">
                  <wp:simplePos x="0" y="0"/>
                  <wp:positionH relativeFrom="column">
                    <wp:posOffset>0</wp:posOffset>
                  </wp:positionH>
                  <wp:positionV relativeFrom="paragraph">
                    <wp:posOffset>0</wp:posOffset>
                  </wp:positionV>
                  <wp:extent cx="10795" cy="9525"/>
                  <wp:effectExtent l="0" t="0" r="0" b="0"/>
                  <wp:wrapNone/>
                  <wp:docPr id="317" name="Picture_1_SpCnt_300"/>
                  <wp:cNvGraphicFramePr/>
                  <a:graphic xmlns:a="http://schemas.openxmlformats.org/drawingml/2006/main">
                    <a:graphicData uri="http://schemas.openxmlformats.org/drawingml/2006/picture">
                      <pic:pic xmlns:pic="http://schemas.openxmlformats.org/drawingml/2006/picture">
                        <pic:nvPicPr>
                          <pic:cNvPr id="317" name="Picture_1_SpCnt_30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3840" behindDoc="0" locked="0" layoutInCell="1" allowOverlap="1">
                  <wp:simplePos x="0" y="0"/>
                  <wp:positionH relativeFrom="column">
                    <wp:posOffset>0</wp:posOffset>
                  </wp:positionH>
                  <wp:positionV relativeFrom="paragraph">
                    <wp:posOffset>0</wp:posOffset>
                  </wp:positionV>
                  <wp:extent cx="9525" cy="9525"/>
                  <wp:effectExtent l="0" t="0" r="0" b="0"/>
                  <wp:wrapNone/>
                  <wp:docPr id="318" name="Picture_1_SpCnt_301"/>
                  <wp:cNvGraphicFramePr/>
                  <a:graphic xmlns:a="http://schemas.openxmlformats.org/drawingml/2006/main">
                    <a:graphicData uri="http://schemas.openxmlformats.org/drawingml/2006/picture">
                      <pic:pic xmlns:pic="http://schemas.openxmlformats.org/drawingml/2006/picture">
                        <pic:nvPicPr>
                          <pic:cNvPr id="318" name="Picture_1_SpCnt_30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3840" behindDoc="0" locked="0" layoutInCell="1" allowOverlap="1">
                  <wp:simplePos x="0" y="0"/>
                  <wp:positionH relativeFrom="column">
                    <wp:posOffset>0</wp:posOffset>
                  </wp:positionH>
                  <wp:positionV relativeFrom="paragraph">
                    <wp:posOffset>0</wp:posOffset>
                  </wp:positionV>
                  <wp:extent cx="10795" cy="9525"/>
                  <wp:effectExtent l="0" t="0" r="0" b="0"/>
                  <wp:wrapNone/>
                  <wp:docPr id="319" name="Picture_1_SpCnt_302"/>
                  <wp:cNvGraphicFramePr/>
                  <a:graphic xmlns:a="http://schemas.openxmlformats.org/drawingml/2006/main">
                    <a:graphicData uri="http://schemas.openxmlformats.org/drawingml/2006/picture">
                      <pic:pic xmlns:pic="http://schemas.openxmlformats.org/drawingml/2006/picture">
                        <pic:nvPicPr>
                          <pic:cNvPr id="319" name="Picture_1_SpCnt_302"/>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3840" behindDoc="0" locked="0" layoutInCell="1" allowOverlap="1">
                  <wp:simplePos x="0" y="0"/>
                  <wp:positionH relativeFrom="column">
                    <wp:posOffset>0</wp:posOffset>
                  </wp:positionH>
                  <wp:positionV relativeFrom="paragraph">
                    <wp:posOffset>0</wp:posOffset>
                  </wp:positionV>
                  <wp:extent cx="9525" cy="9525"/>
                  <wp:effectExtent l="0" t="0" r="0" b="0"/>
                  <wp:wrapNone/>
                  <wp:docPr id="320" name="Picture_1_SpCnt_303"/>
                  <wp:cNvGraphicFramePr/>
                  <a:graphic xmlns:a="http://schemas.openxmlformats.org/drawingml/2006/main">
                    <a:graphicData uri="http://schemas.openxmlformats.org/drawingml/2006/picture">
                      <pic:pic xmlns:pic="http://schemas.openxmlformats.org/drawingml/2006/picture">
                        <pic:nvPicPr>
                          <pic:cNvPr id="320" name="Picture_1_SpCnt_30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3840" behindDoc="0" locked="0" layoutInCell="1" allowOverlap="1">
                  <wp:simplePos x="0" y="0"/>
                  <wp:positionH relativeFrom="column">
                    <wp:posOffset>0</wp:posOffset>
                  </wp:positionH>
                  <wp:positionV relativeFrom="paragraph">
                    <wp:posOffset>0</wp:posOffset>
                  </wp:positionV>
                  <wp:extent cx="10795" cy="9525"/>
                  <wp:effectExtent l="0" t="0" r="0" b="0"/>
                  <wp:wrapNone/>
                  <wp:docPr id="321" name="Picture_1_SpCnt_304"/>
                  <wp:cNvGraphicFramePr/>
                  <a:graphic xmlns:a="http://schemas.openxmlformats.org/drawingml/2006/main">
                    <a:graphicData uri="http://schemas.openxmlformats.org/drawingml/2006/picture">
                      <pic:pic xmlns:pic="http://schemas.openxmlformats.org/drawingml/2006/picture">
                        <pic:nvPicPr>
                          <pic:cNvPr id="321" name="Picture_1_SpCnt_30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扭力扳手（含开口头）</w:t>
            </w:r>
          </w:p>
        </w:tc>
        <w:tc>
          <w:tcPr>
            <w:tcW w:w="3975" w:type="dxa"/>
            <w:tcBorders>
              <w:top w:val="nil"/>
              <w:left w:val="nil"/>
              <w:bottom w:val="single" w:color="000000" w:sz="8" w:space="0"/>
              <w:right w:val="single" w:color="000000" w:sz="8" w:space="0"/>
            </w:tcBorders>
            <w:shd w:val="clear" w:color="auto" w:fill="auto"/>
            <w:noWrap/>
            <w:vAlign w:val="center"/>
          </w:tcPr>
          <w:p w14:paraId="1F99007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扭矩范围：250N.m以上</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开口尺寸：特定为34mm</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精度：±3%</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±5%</w:t>
            </w:r>
            <w:r>
              <w:rPr>
                <w:rFonts w:hint="eastAsia" w:ascii="宋体" w:hAnsi="宋体" w:cs="宋体"/>
                <w:i w:val="0"/>
                <w:iCs w:val="0"/>
                <w:color w:val="000000"/>
                <w:kern w:val="0"/>
                <w:sz w:val="21"/>
                <w:szCs w:val="21"/>
                <w:highlight w:val="none"/>
                <w:u w:val="none"/>
                <w:lang w:val="en-US" w:eastAsia="zh-CN" w:bidi="ar"/>
              </w:rPr>
              <w:t>。</w:t>
            </w:r>
          </w:p>
        </w:tc>
        <w:tc>
          <w:tcPr>
            <w:tcW w:w="722" w:type="dxa"/>
            <w:tcBorders>
              <w:top w:val="nil"/>
              <w:left w:val="nil"/>
              <w:bottom w:val="single" w:color="000000" w:sz="8" w:space="0"/>
              <w:right w:val="single" w:color="000000" w:sz="8" w:space="0"/>
            </w:tcBorders>
            <w:shd w:val="clear" w:color="auto" w:fill="auto"/>
            <w:noWrap/>
            <w:vAlign w:val="center"/>
          </w:tcPr>
          <w:p w14:paraId="6C64655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80" w:type="dxa"/>
            <w:tcBorders>
              <w:top w:val="nil"/>
              <w:left w:val="nil"/>
              <w:bottom w:val="single" w:color="000000" w:sz="8" w:space="0"/>
              <w:right w:val="single" w:color="000000" w:sz="8" w:space="0"/>
            </w:tcBorders>
            <w:shd w:val="clear" w:color="auto" w:fill="auto"/>
            <w:noWrap/>
            <w:vAlign w:val="center"/>
          </w:tcPr>
          <w:p w14:paraId="3A88B75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w:t>
            </w:r>
          </w:p>
        </w:tc>
      </w:tr>
      <w:tr w14:paraId="03397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4EB2647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w:t>
            </w:r>
          </w:p>
        </w:tc>
        <w:tc>
          <w:tcPr>
            <w:tcW w:w="1860" w:type="dxa"/>
            <w:tcBorders>
              <w:top w:val="nil"/>
              <w:left w:val="nil"/>
              <w:bottom w:val="single" w:color="000000" w:sz="8" w:space="0"/>
              <w:right w:val="single" w:color="000000" w:sz="8" w:space="0"/>
            </w:tcBorders>
            <w:shd w:val="clear" w:color="auto" w:fill="auto"/>
            <w:noWrap/>
            <w:vAlign w:val="center"/>
          </w:tcPr>
          <w:p w14:paraId="54DD0FD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9525" cy="9525"/>
                  <wp:effectExtent l="0" t="0" r="0" b="0"/>
                  <wp:wrapNone/>
                  <wp:docPr id="322" name="Picture_1_SpCnt_305"/>
                  <wp:cNvGraphicFramePr/>
                  <a:graphic xmlns:a="http://schemas.openxmlformats.org/drawingml/2006/main">
                    <a:graphicData uri="http://schemas.openxmlformats.org/drawingml/2006/picture">
                      <pic:pic xmlns:pic="http://schemas.openxmlformats.org/drawingml/2006/picture">
                        <pic:nvPicPr>
                          <pic:cNvPr id="322" name="Picture_1_SpCnt_30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10160" cy="10160"/>
                  <wp:effectExtent l="0" t="0" r="0" b="0"/>
                  <wp:wrapNone/>
                  <wp:docPr id="323" name="图片_356"/>
                  <wp:cNvGraphicFramePr/>
                  <a:graphic xmlns:a="http://schemas.openxmlformats.org/drawingml/2006/main">
                    <a:graphicData uri="http://schemas.openxmlformats.org/drawingml/2006/picture">
                      <pic:pic xmlns:pic="http://schemas.openxmlformats.org/drawingml/2006/picture">
                        <pic:nvPicPr>
                          <pic:cNvPr id="323" name="图片_356"/>
                          <pic:cNvPicPr/>
                        </pic:nvPicPr>
                        <pic:blipFill>
                          <a:blip r:embed="rId13"/>
                          <a:stretch>
                            <a:fillRect/>
                          </a:stretch>
                        </pic:blipFill>
                        <pic:spPr>
                          <a:xfrm>
                            <a:off x="0" y="0"/>
                            <a:ext cx="10160" cy="1016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9525" cy="9525"/>
                  <wp:effectExtent l="0" t="0" r="0" b="0"/>
                  <wp:wrapNone/>
                  <wp:docPr id="324" name="Picture_1_SpCnt_306"/>
                  <wp:cNvGraphicFramePr/>
                  <a:graphic xmlns:a="http://schemas.openxmlformats.org/drawingml/2006/main">
                    <a:graphicData uri="http://schemas.openxmlformats.org/drawingml/2006/picture">
                      <pic:pic xmlns:pic="http://schemas.openxmlformats.org/drawingml/2006/picture">
                        <pic:nvPicPr>
                          <pic:cNvPr id="324" name="Picture_1_SpCnt_30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62072900000001</w:t>
            </w:r>
          </w:p>
        </w:tc>
        <w:tc>
          <w:tcPr>
            <w:tcW w:w="1845" w:type="dxa"/>
            <w:tcBorders>
              <w:top w:val="nil"/>
              <w:left w:val="nil"/>
              <w:bottom w:val="single" w:color="000000" w:sz="8" w:space="0"/>
              <w:right w:val="single" w:color="000000" w:sz="8" w:space="0"/>
            </w:tcBorders>
            <w:shd w:val="clear" w:color="auto" w:fill="auto"/>
            <w:noWrap/>
            <w:vAlign w:val="center"/>
          </w:tcPr>
          <w:p w14:paraId="4C50241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9525" cy="9525"/>
                  <wp:effectExtent l="0" t="0" r="0" b="0"/>
                  <wp:wrapNone/>
                  <wp:docPr id="325" name="Picture_1_SpCnt_307"/>
                  <wp:cNvGraphicFramePr/>
                  <a:graphic xmlns:a="http://schemas.openxmlformats.org/drawingml/2006/main">
                    <a:graphicData uri="http://schemas.openxmlformats.org/drawingml/2006/picture">
                      <pic:pic xmlns:pic="http://schemas.openxmlformats.org/drawingml/2006/picture">
                        <pic:nvPicPr>
                          <pic:cNvPr id="325" name="Picture_1_SpCnt_30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10160" cy="10160"/>
                  <wp:effectExtent l="0" t="0" r="0" b="0"/>
                  <wp:wrapNone/>
                  <wp:docPr id="326" name="图片_357"/>
                  <wp:cNvGraphicFramePr/>
                  <a:graphic xmlns:a="http://schemas.openxmlformats.org/drawingml/2006/main">
                    <a:graphicData uri="http://schemas.openxmlformats.org/drawingml/2006/picture">
                      <pic:pic xmlns:pic="http://schemas.openxmlformats.org/drawingml/2006/picture">
                        <pic:nvPicPr>
                          <pic:cNvPr id="326" name="图片_357"/>
                          <pic:cNvPicPr/>
                        </pic:nvPicPr>
                        <pic:blipFill>
                          <a:blip r:embed="rId13"/>
                          <a:stretch>
                            <a:fillRect/>
                          </a:stretch>
                        </pic:blipFill>
                        <pic:spPr>
                          <a:xfrm>
                            <a:off x="0" y="0"/>
                            <a:ext cx="10160" cy="1016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10795" cy="9525"/>
                  <wp:effectExtent l="0" t="0" r="0" b="0"/>
                  <wp:wrapNone/>
                  <wp:docPr id="327" name="Picture_1_SpCnt_308"/>
                  <wp:cNvGraphicFramePr/>
                  <a:graphic xmlns:a="http://schemas.openxmlformats.org/drawingml/2006/main">
                    <a:graphicData uri="http://schemas.openxmlformats.org/drawingml/2006/picture">
                      <pic:pic xmlns:pic="http://schemas.openxmlformats.org/drawingml/2006/picture">
                        <pic:nvPicPr>
                          <pic:cNvPr id="327" name="Picture_1_SpCnt_30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19050" cy="10160"/>
                  <wp:effectExtent l="0" t="0" r="0" b="0"/>
                  <wp:wrapNone/>
                  <wp:docPr id="328" name="图片_358"/>
                  <wp:cNvGraphicFramePr/>
                  <a:graphic xmlns:a="http://schemas.openxmlformats.org/drawingml/2006/main">
                    <a:graphicData uri="http://schemas.openxmlformats.org/drawingml/2006/picture">
                      <pic:pic xmlns:pic="http://schemas.openxmlformats.org/drawingml/2006/picture">
                        <pic:nvPicPr>
                          <pic:cNvPr id="328" name="图片_358"/>
                          <pic:cNvPicPr/>
                        </pic:nvPicPr>
                        <pic:blipFill>
                          <a:blip r:embed="rId14"/>
                          <a:stretch>
                            <a:fillRect/>
                          </a:stretch>
                        </pic:blipFill>
                        <pic:spPr>
                          <a:xfrm>
                            <a:off x="0" y="0"/>
                            <a:ext cx="19050" cy="1016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光功率计</w:t>
            </w:r>
          </w:p>
        </w:tc>
        <w:tc>
          <w:tcPr>
            <w:tcW w:w="3975" w:type="dxa"/>
            <w:tcBorders>
              <w:top w:val="nil"/>
              <w:left w:val="nil"/>
              <w:bottom w:val="single" w:color="000000" w:sz="8" w:space="0"/>
              <w:right w:val="single" w:color="000000" w:sz="8" w:space="0"/>
            </w:tcBorders>
            <w:shd w:val="clear" w:color="auto" w:fill="auto"/>
            <w:noWrap/>
            <w:vAlign w:val="center"/>
          </w:tcPr>
          <w:p w14:paraId="3BAF93F4">
            <w:pPr>
              <w:keepNext w:val="0"/>
              <w:keepLines w:val="0"/>
              <w:widowControl/>
              <w:suppressLineNumbers w:val="0"/>
              <w:jc w:val="center"/>
              <w:textAlignment w:val="center"/>
              <w:rPr>
                <w:rFonts w:hint="eastAsia" w:ascii="宋体" w:hAnsi="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红光功率30mV</w:t>
            </w:r>
            <w:r>
              <w:rPr>
                <w:rFonts w:hint="eastAsia" w:ascii="宋体" w:hAnsi="宋体" w:cs="宋体"/>
                <w:i w:val="0"/>
                <w:iCs w:val="0"/>
                <w:color w:val="000000"/>
                <w:kern w:val="0"/>
                <w:sz w:val="21"/>
                <w:szCs w:val="21"/>
                <w:highlight w:val="none"/>
                <w:u w:val="none"/>
                <w:lang w:val="en-US" w:eastAsia="zh-CN" w:bidi="ar"/>
              </w:rPr>
              <w:t>；</w:t>
            </w:r>
          </w:p>
          <w:p w14:paraId="3236231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光功率计范围C型（-50~+30dB）</w:t>
            </w:r>
            <w:r>
              <w:rPr>
                <w:rFonts w:hint="eastAsia" w:ascii="宋体" w:hAnsi="宋体" w:cs="宋体"/>
                <w:i w:val="0"/>
                <w:iCs w:val="0"/>
                <w:color w:val="000000"/>
                <w:kern w:val="0"/>
                <w:sz w:val="21"/>
                <w:szCs w:val="21"/>
                <w:highlight w:val="none"/>
                <w:u w:val="none"/>
                <w:lang w:val="en-US" w:eastAsia="zh-CN" w:bidi="ar"/>
              </w:rPr>
              <w:t>。</w:t>
            </w:r>
          </w:p>
        </w:tc>
        <w:tc>
          <w:tcPr>
            <w:tcW w:w="722" w:type="dxa"/>
            <w:tcBorders>
              <w:top w:val="nil"/>
              <w:left w:val="nil"/>
              <w:bottom w:val="single" w:color="000000" w:sz="8" w:space="0"/>
              <w:right w:val="single" w:color="000000" w:sz="8" w:space="0"/>
            </w:tcBorders>
            <w:shd w:val="clear" w:color="auto" w:fill="auto"/>
            <w:noWrap/>
            <w:vAlign w:val="center"/>
          </w:tcPr>
          <w:p w14:paraId="683478D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台</w:t>
            </w:r>
          </w:p>
        </w:tc>
        <w:tc>
          <w:tcPr>
            <w:tcW w:w="880" w:type="dxa"/>
            <w:tcBorders>
              <w:top w:val="nil"/>
              <w:left w:val="nil"/>
              <w:bottom w:val="single" w:color="000000" w:sz="8" w:space="0"/>
              <w:right w:val="single" w:color="000000" w:sz="8" w:space="0"/>
            </w:tcBorders>
            <w:shd w:val="clear" w:color="auto" w:fill="auto"/>
            <w:noWrap/>
            <w:vAlign w:val="center"/>
          </w:tcPr>
          <w:p w14:paraId="6F0B2E4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r>
      <w:tr w14:paraId="21A5D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14" w:hRule="atLeast"/>
        </w:trPr>
        <w:tc>
          <w:tcPr>
            <w:tcW w:w="9987" w:type="dxa"/>
            <w:gridSpan w:val="6"/>
            <w:tcBorders>
              <w:top w:val="single" w:color="000000" w:sz="8" w:space="0"/>
              <w:left w:val="single" w:color="000000" w:sz="8" w:space="0"/>
              <w:bottom w:val="single" w:color="000000" w:sz="8" w:space="0"/>
              <w:right w:val="single" w:color="000000" w:sz="8" w:space="0"/>
            </w:tcBorders>
            <w:shd w:val="clear" w:color="auto" w:fill="auto"/>
            <w:noWrap/>
            <w:vAlign w:val="center"/>
          </w:tcPr>
          <w:p w14:paraId="7AFA76E3">
            <w:pPr>
              <w:keepNext w:val="0"/>
              <w:keepLines w:val="0"/>
              <w:widowControl/>
              <w:suppressLineNumbers w:val="0"/>
              <w:jc w:val="both"/>
              <w:textAlignment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注：</w:t>
            </w:r>
          </w:p>
          <w:p w14:paraId="7092D8DF">
            <w:pPr>
              <w:keepNext w:val="0"/>
              <w:keepLines w:val="0"/>
              <w:widowControl/>
              <w:suppressLineNumbers w:val="0"/>
              <w:jc w:val="both"/>
              <w:textAlignment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p>
          <w:p w14:paraId="23690DC0">
            <w:pPr>
              <w:keepNext w:val="0"/>
              <w:keepLines w:val="0"/>
              <w:widowControl/>
              <w:suppressLineNumbers w:val="0"/>
              <w:jc w:val="both"/>
              <w:textAlignment w:val="center"/>
              <w:rPr>
                <w:rFonts w:hint="eastAsia" w:ascii="宋体" w:hAnsi="宋体" w:eastAsia="宋体" w:cs="宋体"/>
                <w:kern w:val="0"/>
                <w:sz w:val="21"/>
                <w:szCs w:val="21"/>
                <w:highlight w:val="none"/>
                <w:lang w:val="en-US" w:eastAsia="zh-CN" w:bidi="ar-SA"/>
              </w:rPr>
            </w:pPr>
            <w:r>
              <w:rPr>
                <w:rFonts w:hint="eastAsia" w:ascii="宋体" w:hAnsi="宋体" w:cs="宋体"/>
                <w:kern w:val="0"/>
                <w:sz w:val="21"/>
                <w:szCs w:val="21"/>
                <w:highlight w:val="none"/>
                <w:lang w:val="en-US" w:eastAsia="zh-CN" w:bidi="ar-SA"/>
              </w:rPr>
              <w:t>2.</w:t>
            </w:r>
            <w:r>
              <w:rPr>
                <w:rFonts w:hint="eastAsia" w:ascii="宋体" w:hAnsi="宋体" w:eastAsia="宋体" w:cs="宋体"/>
                <w:kern w:val="0"/>
                <w:sz w:val="21"/>
                <w:szCs w:val="21"/>
                <w:highlight w:val="none"/>
                <w:lang w:val="en-US" w:eastAsia="zh-CN" w:bidi="ar-SA"/>
              </w:rPr>
              <w:t>上述表格中的计量类器具，报价人须提供省、市级以上检定机构出具的计量器具检定证书，或有符合性结论的校准报告方可供货（报价中需含相关检定费用）。</w:t>
            </w:r>
          </w:p>
        </w:tc>
      </w:tr>
    </w:tbl>
    <w:p w14:paraId="3E8B932B">
      <w:pPr>
        <w:pStyle w:val="1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firstLine="0" w:firstLineChars="0"/>
        <w:textAlignment w:val="auto"/>
        <w:rPr>
          <w:rFonts w:hint="eastAsia" w:ascii="Times New Roman" w:hAnsi="Times New Roman" w:cs="Times New Roman"/>
          <w:highlight w:val="none"/>
        </w:rPr>
      </w:pPr>
    </w:p>
    <w:p w14:paraId="027B7786">
      <w:pPr>
        <w:pStyle w:val="1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firstLine="0" w:firstLineChars="0"/>
        <w:textAlignment w:val="auto"/>
        <w:rPr>
          <w:rFonts w:ascii="Times New Roman" w:hAnsi="Times New Roman" w:cs="Times New Roman"/>
          <w:highlight w:val="none"/>
        </w:rPr>
      </w:pPr>
      <w:r>
        <w:rPr>
          <w:rFonts w:hint="eastAsia" w:ascii="Times New Roman" w:hAnsi="Times New Roman" w:cs="Times New Roman"/>
          <w:highlight w:val="none"/>
        </w:rPr>
        <w:t>3质量要求</w:t>
      </w:r>
    </w:p>
    <w:p w14:paraId="01C00D5E">
      <w:pPr>
        <w:pStyle w:val="16"/>
        <w:spacing w:before="0" w:beforeAutospacing="0" w:after="0" w:afterAutospacing="0" w:line="360" w:lineRule="auto"/>
        <w:ind w:left="420" w:hanging="420" w:hangingChars="175"/>
        <w:rPr>
          <w:rFonts w:hint="eastAsia" w:ascii="Times New Roman" w:hAnsi="Times New Roman" w:cs="Times New Roman"/>
          <w:highlight w:val="none"/>
        </w:rPr>
      </w:pPr>
      <w:r>
        <w:rPr>
          <w:rFonts w:hint="eastAsia" w:ascii="Times New Roman" w:hAnsi="Times New Roman" w:cs="Times New Roman"/>
          <w:highlight w:val="none"/>
          <w:lang w:val="en-US" w:eastAsia="zh-CN"/>
        </w:rPr>
        <w:t>3</w:t>
      </w:r>
      <w:r>
        <w:rPr>
          <w:rFonts w:hint="eastAsia" w:ascii="Times New Roman" w:hAnsi="Times New Roman" w:cs="Times New Roman"/>
          <w:highlight w:val="none"/>
        </w:rPr>
        <w:t>.1 报价产品必须是原厂生产全新货品。</w:t>
      </w:r>
    </w:p>
    <w:p w14:paraId="3E568071">
      <w:pPr>
        <w:pStyle w:val="16"/>
        <w:spacing w:before="0" w:beforeAutospacing="0" w:after="0" w:afterAutospacing="0" w:line="360" w:lineRule="auto"/>
        <w:ind w:left="420" w:hanging="420" w:hangingChars="175"/>
        <w:rPr>
          <w:rFonts w:hint="eastAsia" w:ascii="Times New Roman" w:hAnsi="Times New Roman" w:cs="Times New Roman"/>
          <w:highlight w:val="none"/>
        </w:rPr>
      </w:pPr>
      <w:r>
        <w:rPr>
          <w:rFonts w:hint="eastAsia" w:ascii="Times New Roman" w:hAnsi="Times New Roman" w:cs="Times New Roman"/>
          <w:highlight w:val="none"/>
          <w:lang w:val="en-US" w:eastAsia="zh-CN"/>
        </w:rPr>
        <w:t>3</w:t>
      </w:r>
      <w:r>
        <w:rPr>
          <w:rFonts w:hint="eastAsia" w:ascii="Times New Roman" w:hAnsi="Times New Roman" w:cs="Times New Roman"/>
          <w:highlight w:val="none"/>
        </w:rPr>
        <w:t>.2 报价产品必须符合标准。</w:t>
      </w:r>
    </w:p>
    <w:p w14:paraId="492A418A">
      <w:pPr>
        <w:pStyle w:val="16"/>
        <w:spacing w:before="0" w:beforeAutospacing="0" w:after="0" w:afterAutospacing="0" w:line="360" w:lineRule="auto"/>
        <w:ind w:left="420" w:hanging="420" w:hangingChars="175"/>
        <w:rPr>
          <w:rFonts w:hint="eastAsia" w:ascii="Times New Roman" w:hAnsi="Times New Roman" w:cs="Times New Roman"/>
          <w:highlight w:val="none"/>
        </w:rPr>
      </w:pPr>
      <w:r>
        <w:rPr>
          <w:rFonts w:hint="eastAsia" w:ascii="Times New Roman" w:hAnsi="Times New Roman" w:cs="Times New Roman"/>
          <w:highlight w:val="none"/>
          <w:lang w:val="en-US" w:eastAsia="zh-CN"/>
        </w:rPr>
        <w:t>4</w:t>
      </w:r>
      <w:r>
        <w:rPr>
          <w:rFonts w:hint="eastAsia" w:ascii="Times New Roman" w:hAnsi="Times New Roman" w:cs="Times New Roman"/>
          <w:highlight w:val="none"/>
        </w:rPr>
        <w:t xml:space="preserve"> 质保要求</w:t>
      </w:r>
    </w:p>
    <w:p w14:paraId="294CEBF8">
      <w:pPr>
        <w:pStyle w:val="16"/>
        <w:spacing w:before="0" w:beforeAutospacing="0" w:after="0" w:afterAutospacing="0" w:line="360" w:lineRule="auto"/>
        <w:ind w:left="420" w:hanging="420" w:hangingChars="175"/>
        <w:rPr>
          <w:rFonts w:hint="eastAsia" w:ascii="Times New Roman" w:hAnsi="Times New Roman" w:cs="Times New Roman"/>
          <w:highlight w:val="none"/>
        </w:rPr>
      </w:pPr>
      <w:r>
        <w:rPr>
          <w:rFonts w:hint="eastAsia" w:ascii="Times New Roman" w:hAnsi="Times New Roman" w:cs="Times New Roman"/>
          <w:highlight w:val="none"/>
          <w:lang w:val="en-US" w:eastAsia="zh-CN"/>
        </w:rPr>
        <w:t>4</w:t>
      </w:r>
      <w:r>
        <w:rPr>
          <w:rFonts w:hint="eastAsia" w:ascii="Times New Roman" w:hAnsi="Times New Roman" w:cs="Times New Roman"/>
          <w:highlight w:val="none"/>
        </w:rPr>
        <w:t>.1 自货物验收合格之日起（从次日起算）不少于12个月（货物依法标注有效期的，其有效期不得少于质保期；国家有期限规定的，从其规定）为质保期。</w:t>
      </w:r>
    </w:p>
    <w:p w14:paraId="53AA4BAA">
      <w:pPr>
        <w:pStyle w:val="16"/>
        <w:spacing w:before="0" w:beforeAutospacing="0" w:after="0" w:afterAutospacing="0" w:line="360" w:lineRule="auto"/>
        <w:ind w:left="420" w:hanging="420" w:hangingChars="175"/>
        <w:rPr>
          <w:rFonts w:hint="eastAsia" w:ascii="Times New Roman" w:hAnsi="Times New Roman" w:cs="Times New Roman"/>
          <w:highlight w:val="none"/>
        </w:rPr>
      </w:pPr>
      <w:r>
        <w:rPr>
          <w:rFonts w:hint="eastAsia" w:ascii="Times New Roman" w:hAnsi="Times New Roman" w:cs="Times New Roman"/>
          <w:highlight w:val="none"/>
          <w:lang w:val="en-US" w:eastAsia="zh-CN"/>
        </w:rPr>
        <w:t>4</w:t>
      </w:r>
      <w:r>
        <w:rPr>
          <w:rFonts w:hint="eastAsia" w:ascii="Times New Roman" w:hAnsi="Times New Roman" w:cs="Times New Roman"/>
          <w:highlight w:val="none"/>
        </w:rPr>
        <w:t>.2 在质保期内正常使用中买方如发现卖方产品有质量问题，卖方在接到买方通知后应及时予以调换或修理。</w:t>
      </w:r>
    </w:p>
    <w:p w14:paraId="22EB4E4A">
      <w:pPr>
        <w:pStyle w:val="16"/>
        <w:spacing w:before="0" w:beforeAutospacing="0" w:after="0" w:afterAutospacing="0" w:line="360" w:lineRule="auto"/>
        <w:ind w:left="420" w:hanging="420" w:hangingChars="175"/>
        <w:rPr>
          <w:rFonts w:hint="eastAsia" w:ascii="Times New Roman" w:hAnsi="Times New Roman" w:cs="Times New Roman"/>
          <w:highlight w:val="none"/>
        </w:rPr>
      </w:pPr>
      <w:r>
        <w:rPr>
          <w:rFonts w:hint="eastAsia" w:ascii="Times New Roman" w:hAnsi="Times New Roman" w:cs="Times New Roman"/>
          <w:highlight w:val="none"/>
          <w:lang w:val="en-US" w:eastAsia="zh-CN"/>
        </w:rPr>
        <w:t>4</w:t>
      </w:r>
      <w:r>
        <w:rPr>
          <w:rFonts w:hint="eastAsia" w:ascii="Times New Roman" w:hAnsi="Times New Roman" w:cs="Times New Roman"/>
          <w:highlight w:val="none"/>
        </w:rPr>
        <w:t>.3 对于买方的投诉，卖方必须在1小时内给予满意答复，若不能用传真及电话沟通解决，而该产品又在运营使用之中，卖方应派员在48小时之内到货物使用现场给予解决，在质保期内由此产生的一切费用由卖方承担。</w:t>
      </w:r>
    </w:p>
    <w:p w14:paraId="2D0A55DA">
      <w:pPr>
        <w:pStyle w:val="16"/>
        <w:spacing w:before="0" w:beforeAutospacing="0" w:after="0" w:afterAutospacing="0" w:line="360" w:lineRule="auto"/>
        <w:ind w:left="420" w:hanging="420" w:hangingChars="175"/>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5 交货要求</w:t>
      </w:r>
    </w:p>
    <w:p w14:paraId="4DB2FC74">
      <w:pPr>
        <w:pStyle w:val="16"/>
        <w:spacing w:before="0" w:beforeAutospacing="0" w:after="0" w:afterAutospacing="0" w:line="360" w:lineRule="auto"/>
        <w:ind w:left="420" w:hanging="420" w:hangingChars="175"/>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5.1 交货时间：按照合同要求供货。</w:t>
      </w:r>
    </w:p>
    <w:p w14:paraId="309F482A">
      <w:pPr>
        <w:pStyle w:val="16"/>
        <w:spacing w:before="0" w:beforeAutospacing="0" w:after="0" w:afterAutospacing="0" w:line="360" w:lineRule="auto"/>
        <w:ind w:left="420" w:hanging="420" w:hangingChars="175"/>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5.2 交货地点：安徽省滁州市来安县水口镇新河村范庄组100号相官车辆段物资总库。</w:t>
      </w:r>
    </w:p>
    <w:p w14:paraId="24BE7F95">
      <w:pPr>
        <w:pStyle w:val="17"/>
        <w:spacing w:before="0" w:after="100" w:afterAutospacing="1" w:line="360" w:lineRule="auto"/>
        <w:ind w:left="567" w:hanging="567"/>
        <w:rPr>
          <w:highlight w:val="none"/>
        </w:rPr>
      </w:pPr>
      <w:r>
        <w:rPr>
          <w:highlight w:val="none"/>
        </w:rPr>
        <w:br w:type="page"/>
      </w:r>
      <w:r>
        <w:rPr>
          <w:rFonts w:hint="eastAsia"/>
          <w:highlight w:val="none"/>
        </w:rPr>
        <w:t>第四章</w:t>
      </w:r>
      <w:r>
        <w:rPr>
          <w:highlight w:val="none"/>
        </w:rPr>
        <w:t xml:space="preserve"> </w:t>
      </w:r>
      <w:r>
        <w:rPr>
          <w:rFonts w:hint="eastAsia"/>
          <w:highlight w:val="none"/>
        </w:rPr>
        <w:t>报价文件格式要求</w:t>
      </w:r>
    </w:p>
    <w:p w14:paraId="5A6267E1">
      <w:pPr>
        <w:pStyle w:val="16"/>
        <w:spacing w:before="0" w:beforeAutospacing="0" w:after="0" w:afterAutospacing="0" w:line="360" w:lineRule="auto"/>
        <w:ind w:left="0" w:firstLine="0" w:firstLineChars="0"/>
        <w:rPr>
          <w:rFonts w:ascii="Times New Roman" w:hAnsi="Times New Roman" w:cs="Times New Roman"/>
          <w:highlight w:val="none"/>
        </w:rPr>
      </w:pPr>
      <w:r>
        <w:rPr>
          <w:rFonts w:hint="eastAsia" w:ascii="Times New Roman" w:cs="Times New Roman"/>
          <w:highlight w:val="none"/>
        </w:rPr>
        <w:t>1 密封部分</w:t>
      </w:r>
    </w:p>
    <w:p w14:paraId="0C38081F">
      <w:pPr>
        <w:pStyle w:val="16"/>
        <w:spacing w:before="0" w:beforeAutospacing="0" w:after="0" w:afterAutospacing="0" w:line="360" w:lineRule="auto"/>
        <w:ind w:left="0" w:firstLine="480" w:firstLineChars="200"/>
        <w:rPr>
          <w:rFonts w:ascii="Times New Roman" w:cs="Times New Roman"/>
          <w:highlight w:val="none"/>
        </w:rPr>
      </w:pPr>
      <w:r>
        <w:rPr>
          <w:rFonts w:hint="eastAsia" w:ascii="Times New Roman" w:hAnsi="Times New Roman" w:cs="Times New Roman"/>
          <w:highlight w:val="none"/>
        </w:rPr>
        <w:t>1）询价单</w:t>
      </w:r>
      <w:r>
        <w:rPr>
          <w:rFonts w:ascii="Times New Roman" w:cs="Times New Roman"/>
          <w:highlight w:val="none"/>
        </w:rPr>
        <w:t>（</w:t>
      </w:r>
      <w:r>
        <w:rPr>
          <w:rFonts w:ascii="Times New Roman" w:hAnsi="Times New Roman" w:cs="Times New Roman"/>
          <w:b/>
          <w:bCs/>
          <w:highlight w:val="none"/>
        </w:rPr>
        <w:t>加盖法人公章或合同专用章，</w:t>
      </w:r>
      <w:r>
        <w:rPr>
          <w:rFonts w:hint="eastAsia" w:ascii="Times New Roman" w:hAnsi="Times New Roman" w:cs="Times New Roman"/>
          <w:b/>
          <w:bCs/>
          <w:highlight w:val="none"/>
        </w:rPr>
        <w:t>见格式1</w:t>
      </w:r>
      <w:r>
        <w:rPr>
          <w:rFonts w:ascii="Times New Roman" w:cs="Times New Roman"/>
          <w:highlight w:val="none"/>
        </w:rPr>
        <w:t>）</w:t>
      </w:r>
    </w:p>
    <w:p w14:paraId="5C9C3785">
      <w:pPr>
        <w:pStyle w:val="16"/>
        <w:spacing w:before="0" w:beforeAutospacing="0" w:after="0" w:afterAutospacing="0" w:line="360" w:lineRule="auto"/>
        <w:ind w:left="0" w:firstLine="480" w:firstLineChars="200"/>
        <w:rPr>
          <w:rFonts w:ascii="Times New Roman" w:cs="Times New Roman"/>
          <w:highlight w:val="none"/>
        </w:rPr>
      </w:pPr>
      <w:r>
        <w:rPr>
          <w:rFonts w:hint="eastAsia" w:ascii="Times New Roman" w:cs="Times New Roman"/>
          <w:highlight w:val="none"/>
        </w:rPr>
        <w:t>2）</w:t>
      </w:r>
      <w:r>
        <w:rPr>
          <w:rFonts w:ascii="Times New Roman" w:cs="Times New Roman"/>
          <w:highlight w:val="none"/>
        </w:rPr>
        <w:t>其他对商务条件的响应证明材料（</w:t>
      </w:r>
      <w:r>
        <w:rPr>
          <w:rFonts w:ascii="Times New Roman" w:cs="Times New Roman"/>
          <w:b/>
          <w:bCs/>
          <w:highlight w:val="none"/>
        </w:rPr>
        <w:t>加盖法人公章</w:t>
      </w:r>
      <w:r>
        <w:rPr>
          <w:rFonts w:ascii="Times New Roman" w:cs="Times New Roman"/>
          <w:highlight w:val="none"/>
        </w:rPr>
        <w:t>）</w:t>
      </w:r>
    </w:p>
    <w:p w14:paraId="700AD43D">
      <w:pPr>
        <w:pStyle w:val="16"/>
        <w:spacing w:before="0" w:beforeAutospacing="0" w:after="0" w:afterAutospacing="0" w:line="360" w:lineRule="auto"/>
        <w:ind w:left="0" w:firstLine="0" w:firstLineChars="0"/>
        <w:rPr>
          <w:rFonts w:ascii="Times New Roman" w:hAnsi="Times New Roman" w:cs="Times New Roman"/>
          <w:highlight w:val="none"/>
        </w:rPr>
      </w:pPr>
      <w:r>
        <w:rPr>
          <w:rFonts w:hint="eastAsia" w:ascii="Times New Roman" w:hAnsi="Times New Roman" w:cs="Times New Roman"/>
          <w:highlight w:val="none"/>
        </w:rPr>
        <w:t>2 非密封部分</w:t>
      </w:r>
    </w:p>
    <w:p w14:paraId="12D1A9D5">
      <w:pPr>
        <w:pStyle w:val="16"/>
        <w:spacing w:before="0" w:beforeAutospacing="0" w:after="0" w:afterAutospacing="0" w:line="360" w:lineRule="auto"/>
        <w:ind w:left="0" w:firstLine="480" w:firstLineChars="200"/>
        <w:rPr>
          <w:rFonts w:ascii="Times New Roman" w:cs="Times New Roman"/>
          <w:highlight w:val="none"/>
        </w:rPr>
      </w:pPr>
      <w:r>
        <w:rPr>
          <w:rFonts w:hint="eastAsia" w:ascii="Times New Roman" w:cs="Times New Roman"/>
          <w:highlight w:val="none"/>
        </w:rPr>
        <w:t>供应商</w:t>
      </w:r>
      <w:r>
        <w:rPr>
          <w:rFonts w:ascii="Times New Roman" w:cs="Times New Roman"/>
          <w:highlight w:val="none"/>
        </w:rPr>
        <w:t>基本资料</w:t>
      </w:r>
      <w:r>
        <w:rPr>
          <w:rFonts w:hint="eastAsia" w:ascii="Times New Roman" w:cs="Times New Roman"/>
          <w:highlight w:val="none"/>
        </w:rPr>
        <w:t>包括以下内容：</w:t>
      </w:r>
    </w:p>
    <w:p w14:paraId="736A394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highlight w:val="none"/>
        </w:rPr>
      </w:pPr>
      <w:r>
        <w:rPr>
          <w:rFonts w:hint="eastAsia" w:ascii="Times New Roman" w:hAnsi="Times New Roman" w:cs="Times New Roman"/>
          <w:highlight w:val="none"/>
        </w:rPr>
        <w:t>封面（</w:t>
      </w:r>
      <w:r>
        <w:rPr>
          <w:rFonts w:ascii="Times New Roman" w:hAnsi="Times New Roman" w:cs="Times New Roman"/>
          <w:b/>
          <w:bCs/>
          <w:highlight w:val="none"/>
        </w:rPr>
        <w:t>加盖法人公章</w:t>
      </w:r>
      <w:r>
        <w:rPr>
          <w:rFonts w:hint="eastAsia" w:ascii="Times New Roman" w:hAnsi="Times New Roman" w:cs="Times New Roman"/>
          <w:b/>
          <w:bCs/>
          <w:highlight w:val="none"/>
        </w:rPr>
        <w:t>，见格式2</w:t>
      </w:r>
      <w:r>
        <w:rPr>
          <w:rFonts w:hint="eastAsia" w:ascii="Times New Roman" w:hAnsi="Times New Roman" w:cs="Times New Roman"/>
          <w:highlight w:val="none"/>
        </w:rPr>
        <w:t>）</w:t>
      </w:r>
    </w:p>
    <w:p w14:paraId="6CC18979">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highlight w:val="none"/>
        </w:rPr>
      </w:pPr>
      <w:r>
        <w:rPr>
          <w:rFonts w:hint="eastAsia" w:ascii="Times New Roman" w:hAnsi="Times New Roman" w:cs="Times New Roman"/>
          <w:highlight w:val="none"/>
        </w:rPr>
        <w:t>合格供应商评审表</w:t>
      </w:r>
      <w:r>
        <w:rPr>
          <w:rFonts w:hint="eastAsia" w:ascii="Times New Roman" w:hAnsi="Times New Roman" w:cs="Times New Roman"/>
          <w:highlight w:val="none"/>
          <w:lang w:eastAsia="zh-CN"/>
        </w:rPr>
        <w:t>（</w:t>
      </w:r>
      <w:r>
        <w:rPr>
          <w:rFonts w:hint="eastAsia" w:ascii="Times New Roman" w:hAnsi="Times New Roman" w:cs="Times New Roman"/>
          <w:b/>
          <w:bCs/>
          <w:highlight w:val="none"/>
          <w:lang w:val="en-US" w:eastAsia="zh-CN"/>
        </w:rPr>
        <w:t>非滁宁城铁合格供应商必须提供，原件加盖法人公章，见格式3</w:t>
      </w:r>
      <w:r>
        <w:rPr>
          <w:rFonts w:hint="eastAsia" w:ascii="Times New Roman" w:hAnsi="Times New Roman" w:cs="Times New Roman"/>
          <w:highlight w:val="none"/>
          <w:lang w:eastAsia="zh-CN"/>
        </w:rPr>
        <w:t>）</w:t>
      </w:r>
    </w:p>
    <w:p w14:paraId="0826653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highlight w:val="none"/>
        </w:rPr>
      </w:pPr>
      <w:r>
        <w:rPr>
          <w:rFonts w:ascii="Times New Roman" w:hAnsi="Times New Roman" w:cs="Times New Roman"/>
          <w:highlight w:val="none"/>
        </w:rPr>
        <w:t>营业执照（</w:t>
      </w:r>
      <w:r>
        <w:rPr>
          <w:rFonts w:ascii="Times New Roman" w:hAnsi="Times New Roman" w:cs="Times New Roman"/>
          <w:b/>
          <w:bCs/>
          <w:highlight w:val="none"/>
        </w:rPr>
        <w:t>复印件加盖法人公章</w:t>
      </w:r>
      <w:r>
        <w:rPr>
          <w:rFonts w:ascii="Times New Roman" w:hAnsi="Times New Roman" w:cs="Times New Roman"/>
          <w:highlight w:val="none"/>
        </w:rPr>
        <w:t>）</w:t>
      </w:r>
    </w:p>
    <w:p w14:paraId="1EE36D3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highlight w:val="none"/>
        </w:rPr>
      </w:pPr>
      <w:r>
        <w:rPr>
          <w:rFonts w:hint="eastAsia" w:ascii="Times New Roman" w:hAnsi="Times New Roman" w:cs="Times New Roman"/>
          <w:highlight w:val="none"/>
        </w:rPr>
        <w:t>法定代表人授权委托书</w:t>
      </w:r>
      <w:r>
        <w:rPr>
          <w:rFonts w:ascii="Times New Roman" w:hAnsi="Times New Roman" w:cs="Times New Roman"/>
          <w:highlight w:val="none"/>
        </w:rPr>
        <w:t>（</w:t>
      </w:r>
      <w:r>
        <w:rPr>
          <w:rFonts w:hint="eastAsia" w:ascii="Times New Roman" w:hAnsi="Times New Roman" w:cs="Times New Roman"/>
          <w:b/>
          <w:bCs/>
          <w:highlight w:val="none"/>
        </w:rPr>
        <w:t>非法定代表人参与本项目必须提供</w:t>
      </w:r>
      <w:r>
        <w:rPr>
          <w:rFonts w:ascii="Times New Roman" w:hAnsi="Times New Roman" w:cs="Times New Roman"/>
          <w:b/>
          <w:bCs/>
          <w:highlight w:val="none"/>
        </w:rPr>
        <w:t>，原件加盖法人公章</w:t>
      </w:r>
      <w:r>
        <w:rPr>
          <w:rFonts w:hint="eastAsia" w:ascii="Times New Roman" w:hAnsi="Times New Roman" w:cs="Times New Roman"/>
          <w:b/>
          <w:bCs/>
          <w:highlight w:val="none"/>
        </w:rPr>
        <w:t>，见格式</w:t>
      </w:r>
      <w:r>
        <w:rPr>
          <w:rFonts w:hint="eastAsia" w:ascii="Times New Roman" w:hAnsi="Times New Roman" w:cs="Times New Roman"/>
          <w:b/>
          <w:bCs/>
          <w:highlight w:val="none"/>
          <w:lang w:val="en-US" w:eastAsia="zh-CN"/>
        </w:rPr>
        <w:t>4</w:t>
      </w:r>
      <w:r>
        <w:rPr>
          <w:rFonts w:ascii="Times New Roman" w:hAnsi="Times New Roman" w:cs="Times New Roman"/>
          <w:highlight w:val="none"/>
        </w:rPr>
        <w:t>）</w:t>
      </w:r>
    </w:p>
    <w:p w14:paraId="1BF7D9FA">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highlight w:val="none"/>
        </w:rPr>
      </w:pPr>
      <w:r>
        <w:rPr>
          <w:rFonts w:hint="eastAsia" w:ascii="Times New Roman" w:hAnsi="Times New Roman" w:cs="Times New Roman"/>
          <w:highlight w:val="none"/>
        </w:rPr>
        <w:t>诚信承诺书（</w:t>
      </w:r>
      <w:r>
        <w:rPr>
          <w:rFonts w:ascii="Times New Roman" w:hAnsi="Times New Roman" w:cs="Times New Roman"/>
          <w:b/>
          <w:bCs/>
          <w:highlight w:val="none"/>
        </w:rPr>
        <w:t>原件加盖法人公章</w:t>
      </w:r>
      <w:r>
        <w:rPr>
          <w:rFonts w:hint="eastAsia" w:ascii="Times New Roman" w:hAnsi="Times New Roman" w:cs="Times New Roman"/>
          <w:b/>
          <w:bCs/>
          <w:highlight w:val="none"/>
        </w:rPr>
        <w:t>，见格式</w:t>
      </w:r>
      <w:r>
        <w:rPr>
          <w:rFonts w:hint="eastAsia" w:ascii="Times New Roman" w:hAnsi="Times New Roman" w:cs="Times New Roman"/>
          <w:b/>
          <w:bCs/>
          <w:highlight w:val="none"/>
          <w:lang w:val="en-US" w:eastAsia="zh-CN"/>
        </w:rPr>
        <w:t>5</w:t>
      </w:r>
      <w:r>
        <w:rPr>
          <w:rFonts w:hint="eastAsia" w:ascii="Times New Roman" w:hAnsi="Times New Roman" w:cs="Times New Roman"/>
          <w:highlight w:val="none"/>
        </w:rPr>
        <w:t>）</w:t>
      </w:r>
    </w:p>
    <w:p w14:paraId="5E10421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highlight w:val="none"/>
        </w:rPr>
      </w:pPr>
      <w:r>
        <w:rPr>
          <w:rFonts w:ascii="Times New Roman" w:hAnsi="Times New Roman" w:cs="Times New Roman"/>
          <w:highlight w:val="none"/>
        </w:rPr>
        <w:t>产品生产许可证（</w:t>
      </w:r>
      <w:r>
        <w:rPr>
          <w:rFonts w:hint="eastAsia" w:ascii="Times New Roman" w:hAnsi="Times New Roman" w:cs="Times New Roman"/>
          <w:b/>
          <w:bCs/>
          <w:highlight w:val="none"/>
        </w:rPr>
        <w:t>有许可</w:t>
      </w:r>
      <w:r>
        <w:rPr>
          <w:rFonts w:hint="eastAsia" w:ascii="Times New Roman" w:hAnsi="Times New Roman" w:cs="Times New Roman"/>
          <w:b/>
          <w:bCs/>
          <w:highlight w:val="none"/>
          <w:lang w:val="en-US" w:eastAsia="zh-CN"/>
        </w:rPr>
        <w:t>证</w:t>
      </w:r>
      <w:r>
        <w:rPr>
          <w:rFonts w:hint="eastAsia" w:ascii="Times New Roman" w:hAnsi="Times New Roman" w:cs="Times New Roman"/>
          <w:b/>
          <w:bCs/>
          <w:highlight w:val="none"/>
        </w:rPr>
        <w:t>的必须提供</w:t>
      </w:r>
      <w:r>
        <w:rPr>
          <w:rFonts w:ascii="Times New Roman" w:hAnsi="Times New Roman" w:cs="Times New Roman"/>
          <w:b/>
          <w:bCs/>
          <w:highlight w:val="none"/>
        </w:rPr>
        <w:t>，复印件加盖法人公章</w:t>
      </w:r>
      <w:r>
        <w:rPr>
          <w:rFonts w:ascii="Times New Roman" w:hAnsi="Times New Roman" w:cs="Times New Roman"/>
          <w:highlight w:val="none"/>
        </w:rPr>
        <w:t>）</w:t>
      </w:r>
    </w:p>
    <w:p w14:paraId="11ECE63B">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highlight w:val="none"/>
        </w:rPr>
      </w:pPr>
      <w:r>
        <w:rPr>
          <w:rFonts w:hint="eastAsia" w:ascii="Times New Roman" w:hAnsi="Times New Roman" w:cs="Times New Roman"/>
          <w:highlight w:val="none"/>
        </w:rPr>
        <w:t>售后服务承诺书（</w:t>
      </w:r>
      <w:r>
        <w:rPr>
          <w:rFonts w:hint="eastAsia" w:ascii="Times New Roman" w:hAnsi="Times New Roman" w:cs="Times New Roman"/>
          <w:b/>
          <w:bCs/>
          <w:highlight w:val="none"/>
        </w:rPr>
        <w:t>自行拟定，原件</w:t>
      </w:r>
      <w:r>
        <w:rPr>
          <w:rFonts w:ascii="Times New Roman" w:hAnsi="Times New Roman" w:cs="Times New Roman"/>
          <w:b/>
          <w:bCs/>
          <w:highlight w:val="none"/>
        </w:rPr>
        <w:t>加盖法人公章</w:t>
      </w:r>
      <w:r>
        <w:rPr>
          <w:rFonts w:hint="eastAsia" w:ascii="Times New Roman" w:hAnsi="Times New Roman" w:cs="Times New Roman"/>
          <w:highlight w:val="none"/>
        </w:rPr>
        <w:t>）</w:t>
      </w:r>
    </w:p>
    <w:p w14:paraId="66B0B197">
      <w:pPr>
        <w:pStyle w:val="16"/>
        <w:numPr>
          <w:ilvl w:val="0"/>
          <w:numId w:val="2"/>
        </w:numPr>
        <w:spacing w:before="0" w:beforeAutospacing="0" w:after="0" w:afterAutospacing="0" w:line="360" w:lineRule="auto"/>
        <w:ind w:left="420" w:leftChars="200" w:firstLine="79" w:firstLineChars="33"/>
        <w:rPr>
          <w:szCs w:val="21"/>
          <w:highlight w:val="none"/>
        </w:rPr>
      </w:pPr>
      <w:r>
        <w:rPr>
          <w:rFonts w:hint="eastAsia" w:ascii="Times New Roman" w:hAnsi="Times New Roman" w:cs="Times New Roman"/>
          <w:highlight w:val="none"/>
        </w:rPr>
        <w:t>合同</w:t>
      </w:r>
      <w:r>
        <w:rPr>
          <w:rFonts w:ascii="Times New Roman" w:hAnsi="Times New Roman" w:cs="Times New Roman"/>
          <w:highlight w:val="none"/>
        </w:rPr>
        <w:t>业绩证明（</w:t>
      </w:r>
      <w:r>
        <w:rPr>
          <w:rFonts w:hint="eastAsia" w:ascii="Times New Roman" w:hAnsi="Times New Roman" w:cs="Times New Roman"/>
          <w:b/>
          <w:bCs/>
          <w:highlight w:val="none"/>
        </w:rPr>
        <w:t>至少提供3个合</w:t>
      </w:r>
      <w:r>
        <w:rPr>
          <w:rFonts w:hint="eastAsia" w:ascii="Times New Roman" w:hAnsi="Times New Roman" w:cs="Times New Roman"/>
          <w:b/>
          <w:bCs/>
          <w:highlight w:val="none"/>
          <w:lang w:val="en-US" w:eastAsia="zh-CN"/>
        </w:rPr>
        <w:t>同</w:t>
      </w:r>
      <w:r>
        <w:rPr>
          <w:rFonts w:hint="eastAsia" w:ascii="Times New Roman" w:hAnsi="Times New Roman" w:cs="Times New Roman"/>
          <w:b/>
          <w:bCs/>
          <w:highlight w:val="none"/>
        </w:rPr>
        <w:t>业绩</w:t>
      </w:r>
      <w:r>
        <w:rPr>
          <w:rFonts w:ascii="Times New Roman" w:hAnsi="Times New Roman" w:cs="Times New Roman"/>
          <w:b/>
          <w:bCs/>
          <w:highlight w:val="none"/>
        </w:rPr>
        <w:t>复印件</w:t>
      </w:r>
      <w:r>
        <w:rPr>
          <w:rFonts w:hint="eastAsia" w:ascii="Times New Roman" w:hAnsi="Times New Roman" w:cs="Times New Roman"/>
          <w:b/>
          <w:bCs/>
          <w:highlight w:val="none"/>
        </w:rPr>
        <w:t>，须有买卖双方的公章或者合同章，复印件加盖法人公章</w:t>
      </w:r>
      <w:r>
        <w:rPr>
          <w:rFonts w:ascii="Times New Roman" w:hAnsi="Times New Roman" w:cs="Times New Roman"/>
          <w:highlight w:val="none"/>
        </w:rPr>
        <w:t>）</w:t>
      </w:r>
    </w:p>
    <w:p w14:paraId="3092206A">
      <w:pPr>
        <w:pStyle w:val="16"/>
        <w:numPr>
          <w:ilvl w:val="0"/>
          <w:numId w:val="2"/>
        </w:numPr>
        <w:spacing w:before="0" w:beforeAutospacing="0" w:after="0" w:afterAutospacing="0" w:line="360" w:lineRule="auto"/>
        <w:ind w:left="420" w:leftChars="200" w:firstLine="79" w:firstLineChars="33"/>
        <w:rPr>
          <w:szCs w:val="21"/>
          <w:highlight w:val="none"/>
        </w:rPr>
      </w:pPr>
      <w:r>
        <w:rPr>
          <w:rFonts w:hint="eastAsia" w:ascii="Times New Roman" w:hAnsi="Times New Roman" w:cs="Times New Roman"/>
          <w:highlight w:val="none"/>
        </w:rPr>
        <w:t>报价人的报价保证金转账凭证</w:t>
      </w:r>
    </w:p>
    <w:p w14:paraId="3841FF0D">
      <w:pPr>
        <w:pStyle w:val="3"/>
        <w:rPr>
          <w:highlight w:val="none"/>
        </w:rPr>
        <w:sectPr>
          <w:pgSz w:w="11906" w:h="16838"/>
          <w:pgMar w:top="1579" w:right="754" w:bottom="779" w:left="754" w:header="779" w:footer="992" w:gutter="0"/>
          <w:pgBorders>
            <w:top w:val="none" w:sz="0" w:space="0"/>
            <w:left w:val="none" w:sz="0" w:space="0"/>
            <w:bottom w:val="none" w:sz="0" w:space="0"/>
            <w:right w:val="none" w:sz="0" w:space="0"/>
          </w:pgBorders>
          <w:pgNumType w:fmt="numberInDash"/>
          <w:cols w:space="120" w:num="1"/>
        </w:sectPr>
      </w:pPr>
    </w:p>
    <w:p w14:paraId="5EF93B98">
      <w:pPr>
        <w:widowControl/>
        <w:jc w:val="left"/>
        <w:rPr>
          <w:highlight w:val="none"/>
        </w:rPr>
      </w:pPr>
      <w:r>
        <w:rPr>
          <w:rFonts w:hint="eastAsia"/>
          <w:highlight w:val="none"/>
        </w:rPr>
        <w:t>格式1</w:t>
      </w:r>
    </w:p>
    <w:p w14:paraId="430BA812">
      <w:pPr>
        <w:widowControl/>
        <w:jc w:val="left"/>
        <w:rPr>
          <w:highlight w:val="none"/>
        </w:rPr>
      </w:pPr>
    </w:p>
    <w:tbl>
      <w:tblPr>
        <w:tblStyle w:val="18"/>
        <w:tblW w:w="14900" w:type="dxa"/>
        <w:tblInd w:w="96" w:type="dxa"/>
        <w:tblLayout w:type="fixed"/>
        <w:tblCellMar>
          <w:top w:w="0" w:type="dxa"/>
          <w:left w:w="108" w:type="dxa"/>
          <w:bottom w:w="0" w:type="dxa"/>
          <w:right w:w="108" w:type="dxa"/>
        </w:tblCellMar>
      </w:tblPr>
      <w:tblGrid>
        <w:gridCol w:w="656"/>
        <w:gridCol w:w="1859"/>
        <w:gridCol w:w="2370"/>
        <w:gridCol w:w="2010"/>
        <w:gridCol w:w="1382"/>
        <w:gridCol w:w="708"/>
        <w:gridCol w:w="626"/>
        <w:gridCol w:w="1035"/>
        <w:gridCol w:w="1133"/>
        <w:gridCol w:w="673"/>
        <w:gridCol w:w="882"/>
        <w:gridCol w:w="867"/>
        <w:gridCol w:w="699"/>
      </w:tblGrid>
      <w:tr w14:paraId="30AA4FB3">
        <w:tblPrEx>
          <w:tblCellMar>
            <w:top w:w="0" w:type="dxa"/>
            <w:left w:w="108" w:type="dxa"/>
            <w:bottom w:w="0" w:type="dxa"/>
            <w:right w:w="108" w:type="dxa"/>
          </w:tblCellMar>
        </w:tblPrEx>
        <w:trPr>
          <w:trHeight w:val="340" w:hRule="atLeast"/>
        </w:trPr>
        <w:tc>
          <w:tcPr>
            <w:tcW w:w="14900" w:type="dxa"/>
            <w:gridSpan w:val="13"/>
            <w:tcBorders>
              <w:top w:val="nil"/>
              <w:left w:val="nil"/>
              <w:bottom w:val="nil"/>
              <w:right w:val="nil"/>
            </w:tcBorders>
            <w:shd w:val="clear" w:color="auto" w:fill="auto"/>
            <w:vAlign w:val="bottom"/>
          </w:tcPr>
          <w:p w14:paraId="69D7553B">
            <w:pPr>
              <w:widowControl/>
              <w:jc w:val="right"/>
              <w:textAlignment w:val="bottom"/>
              <w:rPr>
                <w:szCs w:val="21"/>
                <w:highlight w:val="none"/>
              </w:rPr>
            </w:pPr>
            <w:r>
              <w:rPr>
                <w:kern w:val="0"/>
                <w:szCs w:val="21"/>
                <w:highlight w:val="none"/>
                <w:lang w:bidi="ar"/>
              </w:rPr>
              <w:drawing>
                <wp:anchor distT="0" distB="0" distL="114300" distR="114300" simplePos="0" relativeHeight="251659264" behindDoc="0" locked="0" layoutInCell="1" allowOverlap="1">
                  <wp:simplePos x="0" y="0"/>
                  <wp:positionH relativeFrom="column">
                    <wp:posOffset>1905</wp:posOffset>
                  </wp:positionH>
                  <wp:positionV relativeFrom="paragraph">
                    <wp:posOffset>0</wp:posOffset>
                  </wp:positionV>
                  <wp:extent cx="2172335" cy="480060"/>
                  <wp:effectExtent l="0" t="0" r="12065" b="2540"/>
                  <wp:wrapNone/>
                  <wp:docPr id="1" name="图片_1"/>
                  <wp:cNvGraphicFramePr/>
                  <a:graphic xmlns:a="http://schemas.openxmlformats.org/drawingml/2006/main">
                    <a:graphicData uri="http://schemas.openxmlformats.org/drawingml/2006/picture">
                      <pic:pic xmlns:pic="http://schemas.openxmlformats.org/drawingml/2006/picture">
                        <pic:nvPicPr>
                          <pic:cNvPr id="1" name="图片_1"/>
                          <pic:cNvPicPr/>
                        </pic:nvPicPr>
                        <pic:blipFill>
                          <a:blip r:embed="rId15"/>
                          <a:stretch>
                            <a:fillRect/>
                          </a:stretch>
                        </pic:blipFill>
                        <pic:spPr>
                          <a:xfrm>
                            <a:off x="0" y="0"/>
                            <a:ext cx="2172335" cy="480060"/>
                          </a:xfrm>
                          <a:prstGeom prst="rect">
                            <a:avLst/>
                          </a:prstGeom>
                          <a:noFill/>
                          <a:ln>
                            <a:noFill/>
                          </a:ln>
                        </pic:spPr>
                      </pic:pic>
                    </a:graphicData>
                  </a:graphic>
                </wp:anchor>
              </w:drawing>
            </w:r>
          </w:p>
        </w:tc>
      </w:tr>
      <w:tr w14:paraId="5DB5DA1B">
        <w:tblPrEx>
          <w:tblCellMar>
            <w:top w:w="0" w:type="dxa"/>
            <w:left w:w="108" w:type="dxa"/>
            <w:bottom w:w="0" w:type="dxa"/>
            <w:right w:w="108" w:type="dxa"/>
          </w:tblCellMar>
        </w:tblPrEx>
        <w:trPr>
          <w:trHeight w:val="340" w:hRule="atLeast"/>
        </w:trPr>
        <w:tc>
          <w:tcPr>
            <w:tcW w:w="14900" w:type="dxa"/>
            <w:gridSpan w:val="13"/>
            <w:tcBorders>
              <w:top w:val="nil"/>
              <w:left w:val="nil"/>
              <w:bottom w:val="nil"/>
              <w:right w:val="nil"/>
            </w:tcBorders>
            <w:shd w:val="clear" w:color="auto" w:fill="auto"/>
            <w:noWrap/>
            <w:vAlign w:val="center"/>
          </w:tcPr>
          <w:p w14:paraId="7E922629">
            <w:pPr>
              <w:widowControl/>
              <w:jc w:val="center"/>
              <w:textAlignment w:val="center"/>
              <w:rPr>
                <w:rFonts w:ascii="黑体" w:hAnsi="宋体" w:eastAsia="黑体" w:cs="黑体"/>
                <w:sz w:val="32"/>
                <w:szCs w:val="32"/>
                <w:highlight w:val="none"/>
              </w:rPr>
            </w:pPr>
            <w:r>
              <w:rPr>
                <w:rFonts w:hint="eastAsia" w:ascii="黑体" w:hAnsi="宋体" w:eastAsia="黑体" w:cs="黑体"/>
                <w:kern w:val="0"/>
                <w:sz w:val="32"/>
                <w:szCs w:val="32"/>
                <w:highlight w:val="none"/>
                <w:lang w:bidi="ar"/>
              </w:rPr>
              <w:t>询  价  单　</w:t>
            </w:r>
          </w:p>
        </w:tc>
      </w:tr>
      <w:tr w14:paraId="37D63B4F">
        <w:tblPrEx>
          <w:tblCellMar>
            <w:top w:w="0" w:type="dxa"/>
            <w:left w:w="108" w:type="dxa"/>
            <w:bottom w:w="0" w:type="dxa"/>
            <w:right w:w="108" w:type="dxa"/>
          </w:tblCellMar>
        </w:tblPrEx>
        <w:trPr>
          <w:trHeight w:val="340" w:hRule="atLeast"/>
        </w:trPr>
        <w:tc>
          <w:tcPr>
            <w:tcW w:w="656" w:type="dxa"/>
            <w:tcBorders>
              <w:top w:val="nil"/>
              <w:left w:val="nil"/>
              <w:bottom w:val="single" w:color="000000" w:sz="4" w:space="0"/>
              <w:right w:val="nil"/>
            </w:tcBorders>
            <w:shd w:val="clear" w:color="auto" w:fill="auto"/>
            <w:noWrap/>
            <w:vAlign w:val="center"/>
          </w:tcPr>
          <w:p w14:paraId="5C232C27">
            <w:pPr>
              <w:rPr>
                <w:rFonts w:ascii="黑体" w:hAnsi="宋体" w:eastAsia="黑体" w:cs="黑体"/>
                <w:sz w:val="24"/>
                <w:szCs w:val="24"/>
                <w:highlight w:val="none"/>
              </w:rPr>
            </w:pPr>
          </w:p>
        </w:tc>
        <w:tc>
          <w:tcPr>
            <w:tcW w:w="6239" w:type="dxa"/>
            <w:gridSpan w:val="3"/>
            <w:tcBorders>
              <w:top w:val="nil"/>
              <w:left w:val="nil"/>
              <w:bottom w:val="single" w:color="000000" w:sz="4" w:space="0"/>
              <w:right w:val="nil"/>
            </w:tcBorders>
            <w:shd w:val="clear" w:color="auto" w:fill="auto"/>
            <w:noWrap/>
            <w:vAlign w:val="center"/>
          </w:tcPr>
          <w:p w14:paraId="446E09B4">
            <w:pPr>
              <w:jc w:val="left"/>
              <w:rPr>
                <w:rFonts w:ascii="黑体" w:hAnsi="宋体" w:eastAsia="黑体" w:cs="黑体"/>
                <w:sz w:val="24"/>
                <w:szCs w:val="24"/>
                <w:highlight w:val="none"/>
              </w:rPr>
            </w:pPr>
          </w:p>
        </w:tc>
        <w:tc>
          <w:tcPr>
            <w:tcW w:w="1382" w:type="dxa"/>
            <w:tcBorders>
              <w:top w:val="nil"/>
              <w:left w:val="nil"/>
              <w:bottom w:val="single" w:color="000000" w:sz="4" w:space="0"/>
              <w:right w:val="nil"/>
            </w:tcBorders>
            <w:shd w:val="clear" w:color="auto" w:fill="auto"/>
            <w:noWrap/>
            <w:vAlign w:val="center"/>
          </w:tcPr>
          <w:p w14:paraId="5A625222">
            <w:pPr>
              <w:jc w:val="center"/>
              <w:rPr>
                <w:rFonts w:ascii="黑体" w:hAnsi="宋体" w:eastAsia="黑体" w:cs="黑体"/>
                <w:b/>
                <w:bCs/>
                <w:sz w:val="36"/>
                <w:szCs w:val="36"/>
                <w:highlight w:val="none"/>
              </w:rPr>
            </w:pPr>
          </w:p>
        </w:tc>
        <w:tc>
          <w:tcPr>
            <w:tcW w:w="708" w:type="dxa"/>
            <w:tcBorders>
              <w:top w:val="nil"/>
              <w:left w:val="nil"/>
              <w:bottom w:val="single" w:color="000000" w:sz="4" w:space="0"/>
              <w:right w:val="nil"/>
            </w:tcBorders>
            <w:shd w:val="clear" w:color="auto" w:fill="auto"/>
            <w:noWrap/>
            <w:vAlign w:val="center"/>
          </w:tcPr>
          <w:p w14:paraId="5F845543">
            <w:pPr>
              <w:jc w:val="center"/>
              <w:rPr>
                <w:rFonts w:ascii="黑体" w:hAnsi="宋体" w:eastAsia="黑体" w:cs="黑体"/>
                <w:b/>
                <w:bCs/>
                <w:sz w:val="36"/>
                <w:szCs w:val="36"/>
                <w:highlight w:val="none"/>
              </w:rPr>
            </w:pPr>
          </w:p>
        </w:tc>
        <w:tc>
          <w:tcPr>
            <w:tcW w:w="626" w:type="dxa"/>
            <w:tcBorders>
              <w:top w:val="nil"/>
              <w:left w:val="nil"/>
              <w:bottom w:val="single" w:color="000000" w:sz="4" w:space="0"/>
              <w:right w:val="nil"/>
            </w:tcBorders>
            <w:shd w:val="clear" w:color="auto" w:fill="auto"/>
            <w:noWrap/>
            <w:vAlign w:val="center"/>
          </w:tcPr>
          <w:p w14:paraId="70EDD73C">
            <w:pPr>
              <w:jc w:val="center"/>
              <w:rPr>
                <w:rFonts w:ascii="黑体" w:hAnsi="宋体" w:eastAsia="黑体" w:cs="黑体"/>
                <w:b/>
                <w:bCs/>
                <w:sz w:val="36"/>
                <w:szCs w:val="36"/>
                <w:highlight w:val="none"/>
              </w:rPr>
            </w:pPr>
          </w:p>
        </w:tc>
        <w:tc>
          <w:tcPr>
            <w:tcW w:w="1035" w:type="dxa"/>
            <w:tcBorders>
              <w:top w:val="nil"/>
              <w:left w:val="nil"/>
              <w:bottom w:val="single" w:color="000000" w:sz="4" w:space="0"/>
              <w:right w:val="nil"/>
            </w:tcBorders>
            <w:shd w:val="clear" w:color="auto" w:fill="auto"/>
            <w:noWrap/>
            <w:vAlign w:val="bottom"/>
          </w:tcPr>
          <w:p w14:paraId="7861AFAF">
            <w:pPr>
              <w:rPr>
                <w:rFonts w:ascii="宋体" w:hAnsi="宋体" w:cs="宋体"/>
                <w:sz w:val="24"/>
                <w:szCs w:val="24"/>
                <w:highlight w:val="none"/>
              </w:rPr>
            </w:pPr>
          </w:p>
        </w:tc>
        <w:tc>
          <w:tcPr>
            <w:tcW w:w="4254" w:type="dxa"/>
            <w:gridSpan w:val="5"/>
            <w:tcBorders>
              <w:top w:val="nil"/>
              <w:left w:val="nil"/>
              <w:bottom w:val="single" w:color="000000" w:sz="4" w:space="0"/>
              <w:right w:val="nil"/>
            </w:tcBorders>
            <w:shd w:val="clear" w:color="auto" w:fill="auto"/>
            <w:noWrap/>
            <w:vAlign w:val="center"/>
          </w:tcPr>
          <w:p w14:paraId="1BE9290F">
            <w:pPr>
              <w:widowControl/>
              <w:jc w:val="right"/>
              <w:rPr>
                <w:rFonts w:hint="eastAsia" w:ascii="宋体" w:hAnsi="宋体" w:eastAsia="宋体" w:cs="宋体"/>
                <w:sz w:val="20"/>
                <w:highlight w:val="none"/>
                <w:lang w:eastAsia="zh-CN"/>
              </w:rPr>
            </w:pPr>
            <w:r>
              <w:rPr>
                <w:rFonts w:hint="eastAsia" w:ascii="宋体" w:hAnsi="宋体" w:cs="宋体"/>
                <w:kern w:val="0"/>
                <w:sz w:val="20"/>
                <w:highlight w:val="none"/>
                <w:lang w:bidi="ar"/>
              </w:rPr>
              <w:t>询价单编号：</w:t>
            </w:r>
            <w:r>
              <w:rPr>
                <w:rFonts w:hint="eastAsia"/>
                <w:sz w:val="22"/>
                <w:szCs w:val="22"/>
                <w:highlight w:val="none"/>
              </w:rPr>
              <w:t>CNCJ-XJ-202506-0001</w:t>
            </w:r>
          </w:p>
        </w:tc>
      </w:tr>
      <w:tr w14:paraId="0AF5D9CE">
        <w:tblPrEx>
          <w:tblCellMar>
            <w:top w:w="0" w:type="dxa"/>
            <w:left w:w="108" w:type="dxa"/>
            <w:bottom w:w="0" w:type="dxa"/>
            <w:right w:w="108" w:type="dxa"/>
          </w:tblCellMar>
        </w:tblPrEx>
        <w:trPr>
          <w:trHeight w:val="340" w:hRule="atLeast"/>
        </w:trPr>
        <w:tc>
          <w:tcPr>
            <w:tcW w:w="14900" w:type="dxa"/>
            <w:gridSpan w:val="13"/>
            <w:tcBorders>
              <w:top w:val="nil"/>
              <w:left w:val="single" w:color="000000" w:sz="4" w:space="0"/>
              <w:bottom w:val="nil"/>
              <w:right w:val="single" w:color="000000" w:sz="4" w:space="0"/>
            </w:tcBorders>
            <w:shd w:val="clear" w:color="auto" w:fill="auto"/>
            <w:noWrap/>
            <w:vAlign w:val="center"/>
          </w:tcPr>
          <w:p w14:paraId="33D75908">
            <w:pPr>
              <w:widowControl/>
              <w:jc w:val="left"/>
              <w:textAlignment w:val="center"/>
              <w:rPr>
                <w:rFonts w:ascii="宋体" w:hAnsi="宋体" w:cs="宋体"/>
                <w:sz w:val="20"/>
                <w:highlight w:val="none"/>
              </w:rPr>
            </w:pPr>
            <w:r>
              <w:rPr>
                <w:rFonts w:hint="eastAsia" w:ascii="宋体" w:hAnsi="宋体" w:cs="宋体"/>
                <w:kern w:val="0"/>
                <w:sz w:val="20"/>
                <w:highlight w:val="none"/>
                <w:lang w:bidi="ar"/>
              </w:rPr>
              <w:t>要求交货时间：无。</w:t>
            </w:r>
          </w:p>
        </w:tc>
      </w:tr>
      <w:tr w14:paraId="270A044C">
        <w:tblPrEx>
          <w:tblCellMar>
            <w:top w:w="0" w:type="dxa"/>
            <w:left w:w="108" w:type="dxa"/>
            <w:bottom w:w="0" w:type="dxa"/>
            <w:right w:w="108" w:type="dxa"/>
          </w:tblCellMar>
        </w:tblPrEx>
        <w:trPr>
          <w:trHeight w:val="340" w:hRule="atLeast"/>
        </w:trPr>
        <w:tc>
          <w:tcPr>
            <w:tcW w:w="14900" w:type="dxa"/>
            <w:gridSpan w:val="13"/>
            <w:tcBorders>
              <w:top w:val="nil"/>
              <w:left w:val="single" w:color="000000" w:sz="4" w:space="0"/>
              <w:bottom w:val="nil"/>
              <w:right w:val="single" w:color="000000" w:sz="4" w:space="0"/>
            </w:tcBorders>
            <w:shd w:val="clear" w:color="auto" w:fill="auto"/>
            <w:noWrap/>
            <w:vAlign w:val="center"/>
          </w:tcPr>
          <w:p w14:paraId="6698B1FF">
            <w:pPr>
              <w:widowControl/>
              <w:jc w:val="left"/>
              <w:textAlignment w:val="center"/>
              <w:rPr>
                <w:rFonts w:ascii="宋体" w:hAnsi="宋体" w:cs="宋体"/>
                <w:sz w:val="20"/>
                <w:highlight w:val="none"/>
              </w:rPr>
            </w:pPr>
            <w:r>
              <w:rPr>
                <w:rFonts w:hint="eastAsia" w:ascii="宋体" w:hAnsi="宋体" w:cs="宋体"/>
                <w:kern w:val="0"/>
                <w:sz w:val="20"/>
                <w:highlight w:val="none"/>
                <w:lang w:bidi="ar"/>
              </w:rPr>
              <w:t>交货地点：</w:t>
            </w:r>
            <w:r>
              <w:rPr>
                <w:rFonts w:hint="eastAsia" w:ascii="宋体" w:cs="宋体"/>
                <w:kern w:val="0"/>
                <w:sz w:val="20"/>
                <w:highlight w:val="none"/>
              </w:rPr>
              <w:t>安徽省滁州市来安县水口镇新河村范庄组100号相官车辆段物资总库。</w:t>
            </w:r>
          </w:p>
        </w:tc>
      </w:tr>
      <w:tr w14:paraId="40629162">
        <w:tblPrEx>
          <w:tblCellMar>
            <w:top w:w="0" w:type="dxa"/>
            <w:left w:w="108" w:type="dxa"/>
            <w:bottom w:w="0" w:type="dxa"/>
            <w:right w:w="108" w:type="dxa"/>
          </w:tblCellMar>
        </w:tblPrEx>
        <w:trPr>
          <w:trHeight w:val="340" w:hRule="atLeast"/>
        </w:trPr>
        <w:tc>
          <w:tcPr>
            <w:tcW w:w="14900" w:type="dxa"/>
            <w:gridSpan w:val="13"/>
            <w:tcBorders>
              <w:top w:val="nil"/>
              <w:left w:val="single" w:color="000000" w:sz="4" w:space="0"/>
              <w:bottom w:val="nil"/>
              <w:right w:val="single" w:color="000000" w:sz="4" w:space="0"/>
            </w:tcBorders>
            <w:shd w:val="clear" w:color="auto" w:fill="auto"/>
            <w:vAlign w:val="center"/>
          </w:tcPr>
          <w:p w14:paraId="2CF2870C">
            <w:pPr>
              <w:widowControl/>
              <w:jc w:val="left"/>
              <w:textAlignment w:val="top"/>
              <w:rPr>
                <w:rFonts w:ascii="宋体" w:hAnsi="宋体" w:cs="宋体"/>
                <w:sz w:val="20"/>
                <w:highlight w:val="none"/>
              </w:rPr>
            </w:pPr>
            <w:r>
              <w:rPr>
                <w:rFonts w:hint="eastAsia" w:ascii="宋体" w:hAnsi="宋体" w:cs="宋体"/>
                <w:kern w:val="0"/>
                <w:sz w:val="20"/>
                <w:highlight w:val="none"/>
                <w:lang w:bidi="ar"/>
              </w:rPr>
              <w:t>其它约定事项：依照合同内容执行。</w:t>
            </w:r>
          </w:p>
        </w:tc>
      </w:tr>
      <w:tr w14:paraId="2C012C85">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8E138">
            <w:pPr>
              <w:widowControl/>
              <w:jc w:val="center"/>
              <w:textAlignment w:val="center"/>
              <w:rPr>
                <w:rFonts w:ascii="宋体" w:hAnsi="宋体" w:cs="宋体"/>
                <w:sz w:val="20"/>
                <w:highlight w:val="none"/>
              </w:rPr>
            </w:pPr>
            <w:r>
              <w:rPr>
                <w:rFonts w:hint="eastAsia" w:ascii="宋体" w:hAnsi="宋体" w:cs="宋体"/>
                <w:kern w:val="0"/>
                <w:sz w:val="20"/>
                <w:highlight w:val="none"/>
                <w:lang w:bidi="ar"/>
              </w:rPr>
              <w:t>报价要求</w:t>
            </w:r>
          </w:p>
        </w:tc>
        <w:tc>
          <w:tcPr>
            <w:tcW w:w="1424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01318DCF">
            <w:pPr>
              <w:widowControl/>
              <w:jc w:val="left"/>
              <w:textAlignment w:val="center"/>
              <w:rPr>
                <w:rFonts w:ascii="宋体" w:hAnsi="宋体" w:cs="宋体"/>
                <w:sz w:val="20"/>
                <w:highlight w:val="none"/>
              </w:rPr>
            </w:pPr>
            <w:r>
              <w:rPr>
                <w:rFonts w:hint="eastAsia" w:ascii="宋体" w:hAnsi="宋体" w:cs="宋体"/>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4ED73A60">
        <w:tblPrEx>
          <w:tblCellMar>
            <w:top w:w="0" w:type="dxa"/>
            <w:left w:w="108" w:type="dxa"/>
            <w:bottom w:w="0" w:type="dxa"/>
            <w:right w:w="108" w:type="dxa"/>
          </w:tblCellMar>
        </w:tblPrEx>
        <w:trPr>
          <w:trHeight w:val="340" w:hRule="atLeast"/>
        </w:trPr>
        <w:tc>
          <w:tcPr>
            <w:tcW w:w="8277" w:type="dxa"/>
            <w:gridSpan w:val="5"/>
            <w:tcBorders>
              <w:top w:val="single" w:color="000000" w:sz="4" w:space="0"/>
              <w:left w:val="single" w:color="000000" w:sz="4" w:space="0"/>
              <w:bottom w:val="nil"/>
              <w:right w:val="nil"/>
            </w:tcBorders>
            <w:shd w:val="clear" w:color="auto" w:fill="auto"/>
            <w:noWrap/>
            <w:vAlign w:val="center"/>
          </w:tcPr>
          <w:p w14:paraId="5ECBDC9D">
            <w:pPr>
              <w:widowControl/>
              <w:jc w:val="left"/>
              <w:textAlignment w:val="center"/>
              <w:rPr>
                <w:rFonts w:ascii="宋体" w:hAnsi="宋体" w:cs="宋体"/>
                <w:sz w:val="20"/>
                <w:highlight w:val="none"/>
              </w:rPr>
            </w:pPr>
            <w:r>
              <w:rPr>
                <w:rFonts w:hint="eastAsia" w:ascii="宋体" w:hAnsi="宋体" w:cs="宋体"/>
                <w:kern w:val="0"/>
                <w:sz w:val="20"/>
                <w:highlight w:val="none"/>
                <w:lang w:bidi="ar"/>
              </w:rPr>
              <w:t>需方：滁州市轨道交通运营有限公司</w:t>
            </w:r>
          </w:p>
        </w:tc>
        <w:tc>
          <w:tcPr>
            <w:tcW w:w="6623" w:type="dxa"/>
            <w:gridSpan w:val="8"/>
            <w:tcBorders>
              <w:top w:val="single" w:color="000000" w:sz="4" w:space="0"/>
              <w:left w:val="nil"/>
              <w:bottom w:val="nil"/>
              <w:right w:val="single" w:color="000000" w:sz="4" w:space="0"/>
            </w:tcBorders>
            <w:shd w:val="clear" w:color="auto" w:fill="auto"/>
            <w:noWrap/>
            <w:vAlign w:val="center"/>
          </w:tcPr>
          <w:p w14:paraId="2F3E24E6">
            <w:pPr>
              <w:widowControl/>
              <w:jc w:val="left"/>
              <w:textAlignment w:val="center"/>
              <w:rPr>
                <w:rFonts w:ascii="宋体" w:hAnsi="宋体" w:cs="宋体"/>
                <w:sz w:val="20"/>
                <w:highlight w:val="none"/>
              </w:rPr>
            </w:pPr>
            <w:r>
              <w:rPr>
                <w:rFonts w:hint="eastAsia" w:ascii="宋体" w:hAnsi="宋体" w:cs="宋体"/>
                <w:kern w:val="0"/>
                <w:sz w:val="20"/>
                <w:highlight w:val="none"/>
                <w:lang w:bidi="ar"/>
              </w:rPr>
              <w:t>供方（盖章）：</w:t>
            </w:r>
          </w:p>
        </w:tc>
      </w:tr>
      <w:tr w14:paraId="00D64550">
        <w:tblPrEx>
          <w:tblCellMar>
            <w:top w:w="0" w:type="dxa"/>
            <w:left w:w="108" w:type="dxa"/>
            <w:bottom w:w="0" w:type="dxa"/>
            <w:right w:w="108" w:type="dxa"/>
          </w:tblCellMar>
        </w:tblPrEx>
        <w:trPr>
          <w:trHeight w:val="340" w:hRule="atLeast"/>
        </w:trPr>
        <w:tc>
          <w:tcPr>
            <w:tcW w:w="8277" w:type="dxa"/>
            <w:gridSpan w:val="5"/>
            <w:tcBorders>
              <w:top w:val="nil"/>
              <w:left w:val="single" w:color="000000" w:sz="4" w:space="0"/>
              <w:bottom w:val="nil"/>
              <w:right w:val="nil"/>
            </w:tcBorders>
            <w:shd w:val="clear" w:color="auto" w:fill="auto"/>
            <w:noWrap/>
            <w:vAlign w:val="center"/>
          </w:tcPr>
          <w:p w14:paraId="20537C33">
            <w:pPr>
              <w:widowControl/>
              <w:jc w:val="left"/>
              <w:textAlignment w:val="center"/>
              <w:rPr>
                <w:rFonts w:ascii="宋体" w:hAnsi="宋体" w:cs="宋体"/>
                <w:sz w:val="20"/>
                <w:highlight w:val="none"/>
              </w:rPr>
            </w:pPr>
            <w:r>
              <w:rPr>
                <w:rFonts w:hint="eastAsia" w:ascii="宋体" w:hAnsi="宋体" w:cs="宋体"/>
                <w:kern w:val="0"/>
                <w:sz w:val="20"/>
                <w:highlight w:val="none"/>
                <w:lang w:bidi="ar"/>
              </w:rPr>
              <w:t>地址：安徽省滁州市南谯区徽州路701号滁宁城铁控制中心516室</w:t>
            </w:r>
          </w:p>
        </w:tc>
        <w:tc>
          <w:tcPr>
            <w:tcW w:w="6623" w:type="dxa"/>
            <w:gridSpan w:val="8"/>
            <w:tcBorders>
              <w:top w:val="nil"/>
              <w:left w:val="nil"/>
              <w:bottom w:val="nil"/>
              <w:right w:val="single" w:color="000000" w:sz="4" w:space="0"/>
            </w:tcBorders>
            <w:shd w:val="clear" w:color="auto" w:fill="auto"/>
            <w:noWrap/>
            <w:vAlign w:val="center"/>
          </w:tcPr>
          <w:p w14:paraId="1C533459">
            <w:pPr>
              <w:widowControl/>
              <w:jc w:val="left"/>
              <w:textAlignment w:val="center"/>
              <w:rPr>
                <w:rFonts w:ascii="宋体" w:hAnsi="宋体" w:cs="宋体"/>
                <w:sz w:val="20"/>
                <w:highlight w:val="none"/>
              </w:rPr>
            </w:pPr>
            <w:r>
              <w:rPr>
                <w:rFonts w:hint="eastAsia" w:ascii="宋体" w:hAnsi="宋体" w:cs="宋体"/>
                <w:kern w:val="0"/>
                <w:sz w:val="20"/>
                <w:highlight w:val="none"/>
                <w:lang w:bidi="ar"/>
              </w:rPr>
              <w:t>地址：</w:t>
            </w:r>
          </w:p>
        </w:tc>
      </w:tr>
      <w:tr w14:paraId="10E16520">
        <w:tblPrEx>
          <w:tblCellMar>
            <w:top w:w="0" w:type="dxa"/>
            <w:left w:w="108" w:type="dxa"/>
            <w:bottom w:w="0" w:type="dxa"/>
            <w:right w:w="108" w:type="dxa"/>
          </w:tblCellMar>
        </w:tblPrEx>
        <w:trPr>
          <w:trHeight w:val="340" w:hRule="atLeast"/>
        </w:trPr>
        <w:tc>
          <w:tcPr>
            <w:tcW w:w="8277" w:type="dxa"/>
            <w:gridSpan w:val="5"/>
            <w:tcBorders>
              <w:top w:val="nil"/>
              <w:left w:val="single" w:color="000000" w:sz="4" w:space="0"/>
              <w:bottom w:val="nil"/>
              <w:right w:val="nil"/>
            </w:tcBorders>
            <w:shd w:val="clear" w:color="auto" w:fill="auto"/>
            <w:noWrap/>
            <w:vAlign w:val="center"/>
          </w:tcPr>
          <w:p w14:paraId="76CB90EE">
            <w:pPr>
              <w:widowControl/>
              <w:jc w:val="left"/>
              <w:textAlignment w:val="center"/>
              <w:rPr>
                <w:rFonts w:ascii="宋体" w:hAnsi="宋体" w:cs="宋体"/>
                <w:sz w:val="20"/>
                <w:highlight w:val="none"/>
              </w:rPr>
            </w:pPr>
            <w:r>
              <w:rPr>
                <w:rFonts w:hint="eastAsia" w:ascii="宋体" w:hAnsi="宋体" w:cs="宋体"/>
                <w:kern w:val="0"/>
                <w:sz w:val="20"/>
                <w:highlight w:val="none"/>
                <w:lang w:bidi="ar"/>
              </w:rPr>
              <w:t>电话：</w:t>
            </w:r>
            <w:r>
              <w:rPr>
                <w:rFonts w:ascii="宋体" w:hAnsi="宋体" w:cs="宋体"/>
                <w:kern w:val="0"/>
                <w:sz w:val="20"/>
                <w:highlight w:val="none"/>
                <w:lang w:bidi="ar"/>
              </w:rPr>
              <w:t xml:space="preserve">0550-3352129 </w:t>
            </w:r>
          </w:p>
        </w:tc>
        <w:tc>
          <w:tcPr>
            <w:tcW w:w="6623" w:type="dxa"/>
            <w:gridSpan w:val="8"/>
            <w:tcBorders>
              <w:top w:val="nil"/>
              <w:left w:val="nil"/>
              <w:bottom w:val="nil"/>
              <w:right w:val="single" w:color="000000" w:sz="4" w:space="0"/>
            </w:tcBorders>
            <w:shd w:val="clear" w:color="auto" w:fill="auto"/>
            <w:noWrap/>
            <w:vAlign w:val="center"/>
          </w:tcPr>
          <w:p w14:paraId="4260DEA1">
            <w:pPr>
              <w:widowControl/>
              <w:jc w:val="left"/>
              <w:textAlignment w:val="center"/>
              <w:rPr>
                <w:rFonts w:ascii="宋体" w:hAnsi="宋体" w:cs="宋体"/>
                <w:sz w:val="20"/>
                <w:highlight w:val="none"/>
              </w:rPr>
            </w:pPr>
            <w:r>
              <w:rPr>
                <w:rFonts w:hint="eastAsia" w:ascii="宋体" w:hAnsi="宋体" w:cs="宋体"/>
                <w:kern w:val="0"/>
                <w:sz w:val="20"/>
                <w:highlight w:val="none"/>
                <w:lang w:bidi="ar"/>
              </w:rPr>
              <w:t>电话：</w:t>
            </w:r>
          </w:p>
        </w:tc>
      </w:tr>
      <w:tr w14:paraId="7308BA29">
        <w:tblPrEx>
          <w:tblCellMar>
            <w:top w:w="0" w:type="dxa"/>
            <w:left w:w="108" w:type="dxa"/>
            <w:bottom w:w="0" w:type="dxa"/>
            <w:right w:w="108" w:type="dxa"/>
          </w:tblCellMar>
        </w:tblPrEx>
        <w:trPr>
          <w:trHeight w:val="340" w:hRule="atLeast"/>
        </w:trPr>
        <w:tc>
          <w:tcPr>
            <w:tcW w:w="8277" w:type="dxa"/>
            <w:gridSpan w:val="5"/>
            <w:tcBorders>
              <w:top w:val="nil"/>
              <w:left w:val="single" w:color="000000" w:sz="4" w:space="0"/>
              <w:bottom w:val="nil"/>
              <w:right w:val="nil"/>
            </w:tcBorders>
            <w:shd w:val="clear" w:color="auto" w:fill="auto"/>
            <w:noWrap/>
            <w:vAlign w:val="center"/>
          </w:tcPr>
          <w:p w14:paraId="72BBA91A">
            <w:pPr>
              <w:widowControl/>
              <w:jc w:val="left"/>
              <w:textAlignment w:val="center"/>
              <w:rPr>
                <w:rFonts w:hint="eastAsia" w:ascii="宋体" w:hAnsi="宋体" w:eastAsia="宋体" w:cs="宋体"/>
                <w:sz w:val="20"/>
                <w:highlight w:val="none"/>
                <w:lang w:val="en-US" w:eastAsia="zh-CN"/>
              </w:rPr>
            </w:pPr>
            <w:r>
              <w:rPr>
                <w:rFonts w:hint="eastAsia" w:ascii="宋体" w:hAnsi="宋体" w:cs="宋体"/>
                <w:kern w:val="0"/>
                <w:sz w:val="20"/>
                <w:highlight w:val="none"/>
                <w:lang w:bidi="ar"/>
              </w:rPr>
              <w:t>联系人：</w:t>
            </w:r>
            <w:r>
              <w:rPr>
                <w:rFonts w:hint="eastAsia" w:ascii="宋体" w:hAnsi="宋体" w:cs="宋体"/>
                <w:kern w:val="0"/>
                <w:sz w:val="20"/>
                <w:highlight w:val="none"/>
                <w:lang w:val="en-US" w:eastAsia="zh-CN" w:bidi="ar"/>
              </w:rPr>
              <w:t>范家鑫</w:t>
            </w:r>
          </w:p>
        </w:tc>
        <w:tc>
          <w:tcPr>
            <w:tcW w:w="6623" w:type="dxa"/>
            <w:gridSpan w:val="8"/>
            <w:tcBorders>
              <w:top w:val="nil"/>
              <w:left w:val="nil"/>
              <w:bottom w:val="nil"/>
              <w:right w:val="single" w:color="000000" w:sz="4" w:space="0"/>
            </w:tcBorders>
            <w:shd w:val="clear" w:color="auto" w:fill="auto"/>
            <w:noWrap/>
            <w:vAlign w:val="center"/>
          </w:tcPr>
          <w:p w14:paraId="45F2E36F">
            <w:pPr>
              <w:widowControl/>
              <w:jc w:val="left"/>
              <w:textAlignment w:val="center"/>
              <w:rPr>
                <w:rFonts w:ascii="宋体" w:hAnsi="宋体" w:cs="宋体"/>
                <w:sz w:val="20"/>
                <w:highlight w:val="none"/>
              </w:rPr>
            </w:pPr>
            <w:r>
              <w:rPr>
                <w:rFonts w:hint="eastAsia" w:ascii="宋体" w:hAnsi="宋体" w:cs="宋体"/>
                <w:kern w:val="0"/>
                <w:sz w:val="20"/>
                <w:highlight w:val="none"/>
                <w:lang w:bidi="ar"/>
              </w:rPr>
              <w:t>联系人：</w:t>
            </w:r>
          </w:p>
        </w:tc>
      </w:tr>
      <w:tr w14:paraId="612735C1">
        <w:tblPrEx>
          <w:tblCellMar>
            <w:top w:w="0" w:type="dxa"/>
            <w:left w:w="108" w:type="dxa"/>
            <w:bottom w:w="0" w:type="dxa"/>
            <w:right w:w="108" w:type="dxa"/>
          </w:tblCellMar>
        </w:tblPrEx>
        <w:trPr>
          <w:trHeight w:val="340" w:hRule="atLeast"/>
        </w:trPr>
        <w:tc>
          <w:tcPr>
            <w:tcW w:w="8277" w:type="dxa"/>
            <w:gridSpan w:val="5"/>
            <w:tcBorders>
              <w:top w:val="nil"/>
              <w:left w:val="single" w:color="000000" w:sz="4" w:space="0"/>
              <w:bottom w:val="single" w:color="000000" w:sz="4" w:space="0"/>
              <w:right w:val="nil"/>
            </w:tcBorders>
            <w:shd w:val="clear" w:color="auto" w:fill="auto"/>
            <w:noWrap/>
            <w:vAlign w:val="center"/>
          </w:tcPr>
          <w:p w14:paraId="3112B366">
            <w:pPr>
              <w:widowControl/>
              <w:jc w:val="left"/>
              <w:textAlignment w:val="center"/>
              <w:rPr>
                <w:rFonts w:ascii="宋体" w:hAnsi="宋体" w:cs="宋体"/>
                <w:sz w:val="20"/>
                <w:highlight w:val="none"/>
              </w:rPr>
            </w:pPr>
            <w:r>
              <w:rPr>
                <w:rFonts w:hint="eastAsia" w:ascii="宋体" w:hAnsi="宋体" w:cs="宋体"/>
                <w:kern w:val="0"/>
                <w:sz w:val="20"/>
                <w:highlight w:val="none"/>
                <w:lang w:bidi="ar"/>
              </w:rPr>
              <w:t>日期：2</w:t>
            </w:r>
            <w:r>
              <w:rPr>
                <w:rFonts w:ascii="宋体" w:hAnsi="宋体" w:cs="宋体"/>
                <w:kern w:val="0"/>
                <w:sz w:val="20"/>
                <w:highlight w:val="none"/>
                <w:lang w:bidi="ar"/>
              </w:rPr>
              <w:t>02</w:t>
            </w:r>
            <w:r>
              <w:rPr>
                <w:rFonts w:hint="eastAsia" w:ascii="宋体" w:hAnsi="宋体" w:cs="宋体"/>
                <w:kern w:val="0"/>
                <w:sz w:val="20"/>
                <w:highlight w:val="none"/>
                <w:lang w:val="en-US" w:eastAsia="zh-CN" w:bidi="ar"/>
              </w:rPr>
              <w:t>5</w:t>
            </w:r>
            <w:r>
              <w:rPr>
                <w:rFonts w:hint="eastAsia" w:ascii="宋体" w:hAnsi="宋体" w:cs="宋体"/>
                <w:kern w:val="0"/>
                <w:sz w:val="20"/>
                <w:highlight w:val="none"/>
                <w:lang w:bidi="ar"/>
              </w:rPr>
              <w:t>年</w:t>
            </w:r>
            <w:r>
              <w:rPr>
                <w:rFonts w:hint="eastAsia" w:ascii="宋体" w:hAnsi="宋体" w:cs="宋体"/>
                <w:kern w:val="0"/>
                <w:sz w:val="20"/>
                <w:highlight w:val="none"/>
                <w:lang w:val="en-US" w:eastAsia="zh-CN" w:bidi="ar"/>
              </w:rPr>
              <w:t>7</w:t>
            </w:r>
            <w:r>
              <w:rPr>
                <w:rFonts w:hint="eastAsia" w:ascii="宋体" w:hAnsi="宋体" w:cs="宋体"/>
                <w:kern w:val="0"/>
                <w:sz w:val="20"/>
                <w:highlight w:val="none"/>
                <w:lang w:bidi="ar"/>
              </w:rPr>
              <w:t>月</w:t>
            </w:r>
            <w:r>
              <w:rPr>
                <w:rFonts w:hint="eastAsia" w:ascii="宋体" w:hAnsi="宋体" w:cs="宋体"/>
                <w:kern w:val="0"/>
                <w:sz w:val="20"/>
                <w:highlight w:val="none"/>
                <w:lang w:val="en-US" w:eastAsia="zh-CN" w:bidi="ar"/>
              </w:rPr>
              <w:t>18</w:t>
            </w:r>
            <w:r>
              <w:rPr>
                <w:rFonts w:hint="eastAsia" w:ascii="宋体" w:hAnsi="宋体" w:cs="宋体"/>
                <w:kern w:val="0"/>
                <w:sz w:val="20"/>
                <w:highlight w:val="none"/>
                <w:lang w:bidi="ar"/>
              </w:rPr>
              <w:t>日</w:t>
            </w:r>
          </w:p>
        </w:tc>
        <w:tc>
          <w:tcPr>
            <w:tcW w:w="6623" w:type="dxa"/>
            <w:gridSpan w:val="8"/>
            <w:tcBorders>
              <w:top w:val="nil"/>
              <w:left w:val="nil"/>
              <w:bottom w:val="single" w:color="000000" w:sz="4" w:space="0"/>
              <w:right w:val="single" w:color="000000" w:sz="4" w:space="0"/>
            </w:tcBorders>
            <w:shd w:val="clear" w:color="auto" w:fill="auto"/>
            <w:noWrap/>
            <w:vAlign w:val="center"/>
          </w:tcPr>
          <w:p w14:paraId="29677101">
            <w:pPr>
              <w:widowControl/>
              <w:jc w:val="left"/>
              <w:textAlignment w:val="center"/>
              <w:rPr>
                <w:rFonts w:ascii="宋体" w:hAnsi="宋体" w:cs="宋体"/>
                <w:sz w:val="20"/>
                <w:highlight w:val="none"/>
              </w:rPr>
            </w:pPr>
            <w:r>
              <w:rPr>
                <w:rFonts w:hint="eastAsia" w:ascii="宋体" w:hAnsi="宋体" w:cs="宋体"/>
                <w:kern w:val="0"/>
                <w:sz w:val="20"/>
                <w:highlight w:val="none"/>
                <w:lang w:bidi="ar"/>
              </w:rPr>
              <w:t>日期：</w:t>
            </w:r>
          </w:p>
        </w:tc>
      </w:tr>
      <w:tr w14:paraId="4BAAE91C">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2F14D">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lang w:bidi="ar"/>
              </w:rPr>
              <w:t>序号</w:t>
            </w:r>
          </w:p>
        </w:tc>
        <w:tc>
          <w:tcPr>
            <w:tcW w:w="1859" w:type="dxa"/>
            <w:tcBorders>
              <w:top w:val="single" w:color="000000" w:sz="4" w:space="0"/>
              <w:left w:val="single" w:color="000000" w:sz="4" w:space="0"/>
              <w:bottom w:val="single" w:color="000000" w:sz="4" w:space="0"/>
              <w:right w:val="nil"/>
            </w:tcBorders>
            <w:shd w:val="clear" w:color="auto" w:fill="auto"/>
            <w:noWrap/>
            <w:vAlign w:val="center"/>
          </w:tcPr>
          <w:p w14:paraId="53BFC25F">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lang w:bidi="ar"/>
              </w:rPr>
              <w:t>物资编码</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C63C0">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lang w:bidi="ar"/>
              </w:rPr>
              <w:t>名称</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10DA4">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lang w:bidi="ar"/>
              </w:rPr>
              <w:t>规格／型号</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B8681">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lang w:bidi="ar"/>
              </w:rPr>
              <w:t>品牌</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CFA6D">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lang w:bidi="ar"/>
              </w:rPr>
              <w:t>单位</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4E2D2">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lang w:bidi="ar"/>
              </w:rPr>
              <w:t>数量</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3C31A">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lang w:bidi="ar"/>
              </w:rPr>
              <w:t>未税单价</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F7468">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lang w:bidi="ar"/>
              </w:rPr>
              <w:t>未税金额</w:t>
            </w: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DABE4">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lang w:bidi="ar"/>
              </w:rPr>
              <w:t>税率</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75C03">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lang w:bidi="ar"/>
              </w:rPr>
              <w:t>税额</w:t>
            </w: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FDB36">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lang w:bidi="ar"/>
              </w:rPr>
              <w:t>质保期</w:t>
            </w:r>
          </w:p>
        </w:tc>
        <w:tc>
          <w:tcPr>
            <w:tcW w:w="699" w:type="dxa"/>
            <w:tcBorders>
              <w:top w:val="single" w:color="000000" w:sz="4" w:space="0"/>
              <w:left w:val="nil"/>
              <w:bottom w:val="single" w:color="000000" w:sz="4" w:space="0"/>
              <w:right w:val="single" w:color="000000" w:sz="4" w:space="0"/>
            </w:tcBorders>
            <w:shd w:val="clear" w:color="auto" w:fill="auto"/>
            <w:noWrap/>
            <w:vAlign w:val="center"/>
          </w:tcPr>
          <w:p w14:paraId="6BD70B70">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lang w:bidi="ar"/>
              </w:rPr>
              <w:t>备注</w:t>
            </w:r>
          </w:p>
        </w:tc>
      </w:tr>
      <w:tr w14:paraId="5E668968">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9CCE1">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D015E">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62012000000001</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3F23D">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钢直尺</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3F0DC">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781B6">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F1E6A">
            <w:pPr>
              <w:widowControl/>
              <w:jc w:val="center"/>
              <w:textAlignment w:val="center"/>
              <w:rPr>
                <w:rFonts w:hint="default"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BAFF4">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3A05C">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B9F6B">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2DB39">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19922">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0F3DC9DB">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A13EC">
            <w:pPr>
              <w:rPr>
                <w:rFonts w:ascii="宋体" w:hAnsi="宋体" w:cs="宋体"/>
                <w:sz w:val="20"/>
                <w:szCs w:val="20"/>
                <w:highlight w:val="none"/>
              </w:rPr>
            </w:pPr>
          </w:p>
        </w:tc>
      </w:tr>
      <w:tr w14:paraId="3D98451D">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7368C">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2</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C6DBB">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9525" cy="9525"/>
                  <wp:effectExtent l="0" t="0" r="0" b="0"/>
                  <wp:wrapNone/>
                  <wp:docPr id="329" name="Picture_1"/>
                  <wp:cNvGraphicFramePr/>
                  <a:graphic xmlns:a="http://schemas.openxmlformats.org/drawingml/2006/main">
                    <a:graphicData uri="http://schemas.openxmlformats.org/drawingml/2006/picture">
                      <pic:pic xmlns:pic="http://schemas.openxmlformats.org/drawingml/2006/picture">
                        <pic:nvPicPr>
                          <pic:cNvPr id="329" name="Picture_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9525" cy="9525"/>
                  <wp:effectExtent l="0" t="0" r="0" b="0"/>
                  <wp:wrapNone/>
                  <wp:docPr id="330" name="Picture_1_SpCnt_1"/>
                  <wp:cNvGraphicFramePr/>
                  <a:graphic xmlns:a="http://schemas.openxmlformats.org/drawingml/2006/main">
                    <a:graphicData uri="http://schemas.openxmlformats.org/drawingml/2006/picture">
                      <pic:pic xmlns:pic="http://schemas.openxmlformats.org/drawingml/2006/picture">
                        <pic:nvPicPr>
                          <pic:cNvPr id="330" name="Picture_1_SpCnt_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9525" cy="9525"/>
                  <wp:effectExtent l="0" t="0" r="0" b="0"/>
                  <wp:wrapNone/>
                  <wp:docPr id="331" name="Picture_1_SpCnt_2"/>
                  <wp:cNvGraphicFramePr/>
                  <a:graphic xmlns:a="http://schemas.openxmlformats.org/drawingml/2006/main">
                    <a:graphicData uri="http://schemas.openxmlformats.org/drawingml/2006/picture">
                      <pic:pic xmlns:pic="http://schemas.openxmlformats.org/drawingml/2006/picture">
                        <pic:nvPicPr>
                          <pic:cNvPr id="331" name="Picture_1_SpCnt_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9525" cy="9525"/>
                  <wp:effectExtent l="0" t="0" r="0" b="0"/>
                  <wp:wrapNone/>
                  <wp:docPr id="332" name="Picture_1_SpCnt_3"/>
                  <wp:cNvGraphicFramePr/>
                  <a:graphic xmlns:a="http://schemas.openxmlformats.org/drawingml/2006/main">
                    <a:graphicData uri="http://schemas.openxmlformats.org/drawingml/2006/picture">
                      <pic:pic xmlns:pic="http://schemas.openxmlformats.org/drawingml/2006/picture">
                        <pic:nvPicPr>
                          <pic:cNvPr id="332" name="Picture_1_SpCnt_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9525" cy="9525"/>
                  <wp:effectExtent l="0" t="0" r="0" b="0"/>
                  <wp:wrapNone/>
                  <wp:docPr id="333" name="Picture_1_SpCnt_4"/>
                  <wp:cNvGraphicFramePr/>
                  <a:graphic xmlns:a="http://schemas.openxmlformats.org/drawingml/2006/main">
                    <a:graphicData uri="http://schemas.openxmlformats.org/drawingml/2006/picture">
                      <pic:pic xmlns:pic="http://schemas.openxmlformats.org/drawingml/2006/picture">
                        <pic:nvPicPr>
                          <pic:cNvPr id="333" name="Picture_1_SpCnt_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9525" cy="8890"/>
                  <wp:effectExtent l="0" t="0" r="0" b="0"/>
                  <wp:wrapNone/>
                  <wp:docPr id="334" name="Picture_1_SpCnt_5"/>
                  <wp:cNvGraphicFramePr/>
                  <a:graphic xmlns:a="http://schemas.openxmlformats.org/drawingml/2006/main">
                    <a:graphicData uri="http://schemas.openxmlformats.org/drawingml/2006/picture">
                      <pic:pic xmlns:pic="http://schemas.openxmlformats.org/drawingml/2006/picture">
                        <pic:nvPicPr>
                          <pic:cNvPr id="334" name="Picture_1_SpCnt_5"/>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9525" cy="9525"/>
                  <wp:effectExtent l="0" t="0" r="0" b="0"/>
                  <wp:wrapNone/>
                  <wp:docPr id="335" name="Picture_1_SpCnt_6"/>
                  <wp:cNvGraphicFramePr/>
                  <a:graphic xmlns:a="http://schemas.openxmlformats.org/drawingml/2006/main">
                    <a:graphicData uri="http://schemas.openxmlformats.org/drawingml/2006/picture">
                      <pic:pic xmlns:pic="http://schemas.openxmlformats.org/drawingml/2006/picture">
                        <pic:nvPicPr>
                          <pic:cNvPr id="335" name="Picture_1_SpCnt_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9525" cy="9525"/>
                  <wp:effectExtent l="0" t="0" r="0" b="0"/>
                  <wp:wrapNone/>
                  <wp:docPr id="336" name="Picture_1_SpCnt_7"/>
                  <wp:cNvGraphicFramePr/>
                  <a:graphic xmlns:a="http://schemas.openxmlformats.org/drawingml/2006/main">
                    <a:graphicData uri="http://schemas.openxmlformats.org/drawingml/2006/picture">
                      <pic:pic xmlns:pic="http://schemas.openxmlformats.org/drawingml/2006/picture">
                        <pic:nvPicPr>
                          <pic:cNvPr id="336" name="Picture_1_SpCnt_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62012000000002</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0D63D">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9525" cy="9525"/>
                  <wp:effectExtent l="0" t="0" r="0" b="0"/>
                  <wp:wrapNone/>
                  <wp:docPr id="337" name="Picture_1_SpCnt_8"/>
                  <wp:cNvGraphicFramePr/>
                  <a:graphic xmlns:a="http://schemas.openxmlformats.org/drawingml/2006/main">
                    <a:graphicData uri="http://schemas.openxmlformats.org/drawingml/2006/picture">
                      <pic:pic xmlns:pic="http://schemas.openxmlformats.org/drawingml/2006/picture">
                        <pic:nvPicPr>
                          <pic:cNvPr id="337" name="Picture_1_SpCnt_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10795" cy="9525"/>
                  <wp:effectExtent l="0" t="0" r="0" b="0"/>
                  <wp:wrapNone/>
                  <wp:docPr id="338" name="Picture_1_SpCnt_9"/>
                  <wp:cNvGraphicFramePr/>
                  <a:graphic xmlns:a="http://schemas.openxmlformats.org/drawingml/2006/main">
                    <a:graphicData uri="http://schemas.openxmlformats.org/drawingml/2006/picture">
                      <pic:pic xmlns:pic="http://schemas.openxmlformats.org/drawingml/2006/picture">
                        <pic:nvPicPr>
                          <pic:cNvPr id="338" name="Picture_1_SpCnt_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9525" cy="9525"/>
                  <wp:effectExtent l="0" t="0" r="0" b="0"/>
                  <wp:wrapNone/>
                  <wp:docPr id="339" name="Picture_1_SpCnt_10"/>
                  <wp:cNvGraphicFramePr/>
                  <a:graphic xmlns:a="http://schemas.openxmlformats.org/drawingml/2006/main">
                    <a:graphicData uri="http://schemas.openxmlformats.org/drawingml/2006/picture">
                      <pic:pic xmlns:pic="http://schemas.openxmlformats.org/drawingml/2006/picture">
                        <pic:nvPicPr>
                          <pic:cNvPr id="339" name="Picture_1_SpCnt_1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10795" cy="9525"/>
                  <wp:effectExtent l="0" t="0" r="0" b="0"/>
                  <wp:wrapNone/>
                  <wp:docPr id="340" name="Picture_1_SpCnt_11"/>
                  <wp:cNvGraphicFramePr/>
                  <a:graphic xmlns:a="http://schemas.openxmlformats.org/drawingml/2006/main">
                    <a:graphicData uri="http://schemas.openxmlformats.org/drawingml/2006/picture">
                      <pic:pic xmlns:pic="http://schemas.openxmlformats.org/drawingml/2006/picture">
                        <pic:nvPicPr>
                          <pic:cNvPr id="340" name="Picture_1_SpCnt_1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10795" cy="9525"/>
                  <wp:effectExtent l="0" t="0" r="0" b="0"/>
                  <wp:wrapNone/>
                  <wp:docPr id="341" name="Picture_1_SpCnt_12"/>
                  <wp:cNvGraphicFramePr/>
                  <a:graphic xmlns:a="http://schemas.openxmlformats.org/drawingml/2006/main">
                    <a:graphicData uri="http://schemas.openxmlformats.org/drawingml/2006/picture">
                      <pic:pic xmlns:pic="http://schemas.openxmlformats.org/drawingml/2006/picture">
                        <pic:nvPicPr>
                          <pic:cNvPr id="341" name="Picture_1_SpCnt_12"/>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9525" cy="9525"/>
                  <wp:effectExtent l="0" t="0" r="0" b="0"/>
                  <wp:wrapNone/>
                  <wp:docPr id="342" name="Picture_1_SpCnt_13"/>
                  <wp:cNvGraphicFramePr/>
                  <a:graphic xmlns:a="http://schemas.openxmlformats.org/drawingml/2006/main">
                    <a:graphicData uri="http://schemas.openxmlformats.org/drawingml/2006/picture">
                      <pic:pic xmlns:pic="http://schemas.openxmlformats.org/drawingml/2006/picture">
                        <pic:nvPicPr>
                          <pic:cNvPr id="342" name="Picture_1_SpCnt_1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9525" cy="9525"/>
                  <wp:effectExtent l="0" t="0" r="0" b="0"/>
                  <wp:wrapNone/>
                  <wp:docPr id="343" name="Picture_1_SpCnt_14"/>
                  <wp:cNvGraphicFramePr/>
                  <a:graphic xmlns:a="http://schemas.openxmlformats.org/drawingml/2006/main">
                    <a:graphicData uri="http://schemas.openxmlformats.org/drawingml/2006/picture">
                      <pic:pic xmlns:pic="http://schemas.openxmlformats.org/drawingml/2006/picture">
                        <pic:nvPicPr>
                          <pic:cNvPr id="343" name="Picture_1_SpCnt_1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10795" cy="9525"/>
                  <wp:effectExtent l="0" t="0" r="0" b="0"/>
                  <wp:wrapNone/>
                  <wp:docPr id="344" name="Picture_1_SpCnt_15"/>
                  <wp:cNvGraphicFramePr/>
                  <a:graphic xmlns:a="http://schemas.openxmlformats.org/drawingml/2006/main">
                    <a:graphicData uri="http://schemas.openxmlformats.org/drawingml/2006/picture">
                      <pic:pic xmlns:pic="http://schemas.openxmlformats.org/drawingml/2006/picture">
                        <pic:nvPicPr>
                          <pic:cNvPr id="344" name="Picture_1_SpCnt_1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9525" cy="9525"/>
                  <wp:effectExtent l="0" t="0" r="0" b="0"/>
                  <wp:wrapNone/>
                  <wp:docPr id="345" name="Picture_1_SpCnt_16"/>
                  <wp:cNvGraphicFramePr/>
                  <a:graphic xmlns:a="http://schemas.openxmlformats.org/drawingml/2006/main">
                    <a:graphicData uri="http://schemas.openxmlformats.org/drawingml/2006/picture">
                      <pic:pic xmlns:pic="http://schemas.openxmlformats.org/drawingml/2006/picture">
                        <pic:nvPicPr>
                          <pic:cNvPr id="345" name="Picture_1_SpCnt_1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10795" cy="9525"/>
                  <wp:effectExtent l="0" t="0" r="0" b="0"/>
                  <wp:wrapNone/>
                  <wp:docPr id="346" name="Picture_1_SpCnt_17"/>
                  <wp:cNvGraphicFramePr/>
                  <a:graphic xmlns:a="http://schemas.openxmlformats.org/drawingml/2006/main">
                    <a:graphicData uri="http://schemas.openxmlformats.org/drawingml/2006/picture">
                      <pic:pic xmlns:pic="http://schemas.openxmlformats.org/drawingml/2006/picture">
                        <pic:nvPicPr>
                          <pic:cNvPr id="346" name="Picture_1_SpCnt_1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10795" cy="9525"/>
                  <wp:effectExtent l="0" t="0" r="0" b="0"/>
                  <wp:wrapNone/>
                  <wp:docPr id="347" name="Picture_1_SpCnt_18"/>
                  <wp:cNvGraphicFramePr/>
                  <a:graphic xmlns:a="http://schemas.openxmlformats.org/drawingml/2006/main">
                    <a:graphicData uri="http://schemas.openxmlformats.org/drawingml/2006/picture">
                      <pic:pic xmlns:pic="http://schemas.openxmlformats.org/drawingml/2006/picture">
                        <pic:nvPicPr>
                          <pic:cNvPr id="347" name="Picture_1_SpCnt_1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9525" cy="9525"/>
                  <wp:effectExtent l="0" t="0" r="0" b="0"/>
                  <wp:wrapNone/>
                  <wp:docPr id="348" name="Picture_1_SpCnt_19"/>
                  <wp:cNvGraphicFramePr/>
                  <a:graphic xmlns:a="http://schemas.openxmlformats.org/drawingml/2006/main">
                    <a:graphicData uri="http://schemas.openxmlformats.org/drawingml/2006/picture">
                      <pic:pic xmlns:pic="http://schemas.openxmlformats.org/drawingml/2006/picture">
                        <pic:nvPicPr>
                          <pic:cNvPr id="348" name="Picture_1_SpCnt_1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10795" cy="9525"/>
                  <wp:effectExtent l="0" t="0" r="0" b="0"/>
                  <wp:wrapNone/>
                  <wp:docPr id="349" name="Picture_1_SpCnt_20"/>
                  <wp:cNvGraphicFramePr/>
                  <a:graphic xmlns:a="http://schemas.openxmlformats.org/drawingml/2006/main">
                    <a:graphicData uri="http://schemas.openxmlformats.org/drawingml/2006/picture">
                      <pic:pic xmlns:pic="http://schemas.openxmlformats.org/drawingml/2006/picture">
                        <pic:nvPicPr>
                          <pic:cNvPr id="349" name="Picture_1_SpCnt_2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9525" cy="9525"/>
                  <wp:effectExtent l="0" t="0" r="0" b="0"/>
                  <wp:wrapNone/>
                  <wp:docPr id="350" name="Picture_1_SpCnt_21"/>
                  <wp:cNvGraphicFramePr/>
                  <a:graphic xmlns:a="http://schemas.openxmlformats.org/drawingml/2006/main">
                    <a:graphicData uri="http://schemas.openxmlformats.org/drawingml/2006/picture">
                      <pic:pic xmlns:pic="http://schemas.openxmlformats.org/drawingml/2006/picture">
                        <pic:nvPicPr>
                          <pic:cNvPr id="350" name="Picture_1_SpCnt_2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钢直尺</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02542">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0FEFE">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93E95">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14E18">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2D498">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827E3">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06F7D">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CD851">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5F6495D2">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189AD">
            <w:pPr>
              <w:rPr>
                <w:rFonts w:ascii="宋体" w:hAnsi="宋体" w:cs="宋体"/>
                <w:sz w:val="20"/>
                <w:szCs w:val="20"/>
                <w:highlight w:val="none"/>
              </w:rPr>
            </w:pPr>
          </w:p>
        </w:tc>
      </w:tr>
      <w:tr w14:paraId="1A65F3A9">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E5743">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3</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72BFC">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9525" cy="9525"/>
                  <wp:effectExtent l="0" t="0" r="0" b="0"/>
                  <wp:wrapNone/>
                  <wp:docPr id="351" name="Picture_1_SpCnt_22"/>
                  <wp:cNvGraphicFramePr/>
                  <a:graphic xmlns:a="http://schemas.openxmlformats.org/drawingml/2006/main">
                    <a:graphicData uri="http://schemas.openxmlformats.org/drawingml/2006/picture">
                      <pic:pic xmlns:pic="http://schemas.openxmlformats.org/drawingml/2006/picture">
                        <pic:nvPicPr>
                          <pic:cNvPr id="351" name="Picture_1_SpCnt_2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9525" cy="9525"/>
                  <wp:effectExtent l="0" t="0" r="0" b="0"/>
                  <wp:wrapNone/>
                  <wp:docPr id="352" name="Picture_1_SpCnt_23"/>
                  <wp:cNvGraphicFramePr/>
                  <a:graphic xmlns:a="http://schemas.openxmlformats.org/drawingml/2006/main">
                    <a:graphicData uri="http://schemas.openxmlformats.org/drawingml/2006/picture">
                      <pic:pic xmlns:pic="http://schemas.openxmlformats.org/drawingml/2006/picture">
                        <pic:nvPicPr>
                          <pic:cNvPr id="352" name="Picture_1_SpCnt_2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9525" cy="9525"/>
                  <wp:effectExtent l="0" t="0" r="0" b="0"/>
                  <wp:wrapNone/>
                  <wp:docPr id="353" name="Picture_1_SpCnt_24"/>
                  <wp:cNvGraphicFramePr/>
                  <a:graphic xmlns:a="http://schemas.openxmlformats.org/drawingml/2006/main">
                    <a:graphicData uri="http://schemas.openxmlformats.org/drawingml/2006/picture">
                      <pic:pic xmlns:pic="http://schemas.openxmlformats.org/drawingml/2006/picture">
                        <pic:nvPicPr>
                          <pic:cNvPr id="353" name="Picture_1_SpCnt_2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9525" cy="9525"/>
                  <wp:effectExtent l="0" t="0" r="0" b="0"/>
                  <wp:wrapNone/>
                  <wp:docPr id="354" name="Picture_1_SpCnt_25"/>
                  <wp:cNvGraphicFramePr/>
                  <a:graphic xmlns:a="http://schemas.openxmlformats.org/drawingml/2006/main">
                    <a:graphicData uri="http://schemas.openxmlformats.org/drawingml/2006/picture">
                      <pic:pic xmlns:pic="http://schemas.openxmlformats.org/drawingml/2006/picture">
                        <pic:nvPicPr>
                          <pic:cNvPr id="354" name="Picture_1_SpCnt_2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62015100000013</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47CFC">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9984" behindDoc="0" locked="0" layoutInCell="1" allowOverlap="1">
                  <wp:simplePos x="0" y="0"/>
                  <wp:positionH relativeFrom="column">
                    <wp:posOffset>0</wp:posOffset>
                  </wp:positionH>
                  <wp:positionV relativeFrom="paragraph">
                    <wp:posOffset>0</wp:posOffset>
                  </wp:positionV>
                  <wp:extent cx="10795" cy="9525"/>
                  <wp:effectExtent l="0" t="0" r="0" b="0"/>
                  <wp:wrapNone/>
                  <wp:docPr id="355" name="Picture_1_SpCnt_26"/>
                  <wp:cNvGraphicFramePr/>
                  <a:graphic xmlns:a="http://schemas.openxmlformats.org/drawingml/2006/main">
                    <a:graphicData uri="http://schemas.openxmlformats.org/drawingml/2006/picture">
                      <pic:pic xmlns:pic="http://schemas.openxmlformats.org/drawingml/2006/picture">
                        <pic:nvPicPr>
                          <pic:cNvPr id="355" name="Picture_1_SpCnt_2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9984" behindDoc="0" locked="0" layoutInCell="1" allowOverlap="1">
                  <wp:simplePos x="0" y="0"/>
                  <wp:positionH relativeFrom="column">
                    <wp:posOffset>0</wp:posOffset>
                  </wp:positionH>
                  <wp:positionV relativeFrom="paragraph">
                    <wp:posOffset>0</wp:posOffset>
                  </wp:positionV>
                  <wp:extent cx="9525" cy="9525"/>
                  <wp:effectExtent l="0" t="0" r="0" b="0"/>
                  <wp:wrapNone/>
                  <wp:docPr id="356" name="Picture_1_SpCnt_27"/>
                  <wp:cNvGraphicFramePr/>
                  <a:graphic xmlns:a="http://schemas.openxmlformats.org/drawingml/2006/main">
                    <a:graphicData uri="http://schemas.openxmlformats.org/drawingml/2006/picture">
                      <pic:pic xmlns:pic="http://schemas.openxmlformats.org/drawingml/2006/picture">
                        <pic:nvPicPr>
                          <pic:cNvPr id="356" name="Picture_1_SpCnt_2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9984" behindDoc="0" locked="0" layoutInCell="1" allowOverlap="1">
                  <wp:simplePos x="0" y="0"/>
                  <wp:positionH relativeFrom="column">
                    <wp:posOffset>0</wp:posOffset>
                  </wp:positionH>
                  <wp:positionV relativeFrom="paragraph">
                    <wp:posOffset>0</wp:posOffset>
                  </wp:positionV>
                  <wp:extent cx="9525" cy="9525"/>
                  <wp:effectExtent l="0" t="0" r="0" b="0"/>
                  <wp:wrapNone/>
                  <wp:docPr id="357" name="Picture_1_SpCnt_28"/>
                  <wp:cNvGraphicFramePr/>
                  <a:graphic xmlns:a="http://schemas.openxmlformats.org/drawingml/2006/main">
                    <a:graphicData uri="http://schemas.openxmlformats.org/drawingml/2006/picture">
                      <pic:pic xmlns:pic="http://schemas.openxmlformats.org/drawingml/2006/picture">
                        <pic:nvPicPr>
                          <pic:cNvPr id="357" name="Picture_1_SpCnt_2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9984" behindDoc="0" locked="0" layoutInCell="1" allowOverlap="1">
                  <wp:simplePos x="0" y="0"/>
                  <wp:positionH relativeFrom="column">
                    <wp:posOffset>0</wp:posOffset>
                  </wp:positionH>
                  <wp:positionV relativeFrom="paragraph">
                    <wp:posOffset>0</wp:posOffset>
                  </wp:positionV>
                  <wp:extent cx="10795" cy="9525"/>
                  <wp:effectExtent l="0" t="0" r="0" b="0"/>
                  <wp:wrapNone/>
                  <wp:docPr id="358" name="Picture_1_SpCnt_29"/>
                  <wp:cNvGraphicFramePr/>
                  <a:graphic xmlns:a="http://schemas.openxmlformats.org/drawingml/2006/main">
                    <a:graphicData uri="http://schemas.openxmlformats.org/drawingml/2006/picture">
                      <pic:pic xmlns:pic="http://schemas.openxmlformats.org/drawingml/2006/picture">
                        <pic:nvPicPr>
                          <pic:cNvPr id="358" name="Picture_1_SpCnt_2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水平尺</w:t>
            </w:r>
            <w:bookmarkStart w:id="12" w:name="_GoBack"/>
            <w:bookmarkEnd w:id="12"/>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8EAFB">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0F07F">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F297D">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CD0ED">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8D42C">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7D00E">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9A545">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381C7">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5C6A08A5">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DE42F">
            <w:pPr>
              <w:rPr>
                <w:rFonts w:ascii="宋体" w:hAnsi="宋体" w:cs="宋体"/>
                <w:sz w:val="20"/>
                <w:szCs w:val="20"/>
                <w:highlight w:val="none"/>
              </w:rPr>
            </w:pPr>
          </w:p>
        </w:tc>
      </w:tr>
      <w:tr w14:paraId="0243F3C4">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DD77C">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4</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98E02">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62015100000016</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7F4B5">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铝合金水平尺</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8D5D0">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091B1">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63CD1">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2C054">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C0EC1">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3BA91">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3F0C1">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46956">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2EC0E68C">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80E70">
            <w:pPr>
              <w:rPr>
                <w:rFonts w:ascii="宋体" w:hAnsi="宋体" w:cs="宋体"/>
                <w:sz w:val="20"/>
                <w:szCs w:val="20"/>
                <w:highlight w:val="none"/>
              </w:rPr>
            </w:pPr>
          </w:p>
        </w:tc>
      </w:tr>
      <w:tr w14:paraId="1E4AC7C0">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A2512">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5</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B1A9E">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62015300000002</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CC764">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铝合金水平尺</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C5DD3">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11882">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A1A45">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AB0AE">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2E4E0">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06328">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5AC6C">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EDB4B">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1DDBC7AC">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15A1C">
            <w:pPr>
              <w:rPr>
                <w:rFonts w:ascii="宋体" w:hAnsi="宋体" w:cs="宋体"/>
                <w:sz w:val="20"/>
                <w:szCs w:val="20"/>
                <w:highlight w:val="none"/>
              </w:rPr>
            </w:pPr>
          </w:p>
        </w:tc>
      </w:tr>
      <w:tr w14:paraId="10B64837">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45B75">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6</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FF91C">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62015300000003</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8F454">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水平尺</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00E07">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86F79">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78898">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58108">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A4F40">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058DD">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DA373">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0ACC4">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47EDD3CA">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F383C">
            <w:pPr>
              <w:rPr>
                <w:rFonts w:ascii="宋体" w:hAnsi="宋体" w:cs="宋体"/>
                <w:sz w:val="20"/>
                <w:szCs w:val="20"/>
                <w:highlight w:val="none"/>
              </w:rPr>
            </w:pPr>
          </w:p>
        </w:tc>
      </w:tr>
      <w:tr w14:paraId="471F64C1">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DE4A2">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7</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739B3">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9525" cy="8890"/>
                  <wp:effectExtent l="0" t="0" r="0" b="0"/>
                  <wp:wrapNone/>
                  <wp:docPr id="359" name="Picture_1_SpCnt_30"/>
                  <wp:cNvGraphicFramePr/>
                  <a:graphic xmlns:a="http://schemas.openxmlformats.org/drawingml/2006/main">
                    <a:graphicData uri="http://schemas.openxmlformats.org/drawingml/2006/picture">
                      <pic:pic xmlns:pic="http://schemas.openxmlformats.org/drawingml/2006/picture">
                        <pic:nvPicPr>
                          <pic:cNvPr id="359" name="Picture_1_SpCnt_30"/>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9525" cy="9525"/>
                  <wp:effectExtent l="0" t="0" r="0" b="0"/>
                  <wp:wrapNone/>
                  <wp:docPr id="360" name="Picture_1_SpCnt_31"/>
                  <wp:cNvGraphicFramePr/>
                  <a:graphic xmlns:a="http://schemas.openxmlformats.org/drawingml/2006/main">
                    <a:graphicData uri="http://schemas.openxmlformats.org/drawingml/2006/picture">
                      <pic:pic xmlns:pic="http://schemas.openxmlformats.org/drawingml/2006/picture">
                        <pic:nvPicPr>
                          <pic:cNvPr id="360" name="Picture_1_SpCnt_3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9525" cy="9525"/>
                  <wp:effectExtent l="0" t="0" r="0" b="0"/>
                  <wp:wrapNone/>
                  <wp:docPr id="361" name="Picture_1_SpCnt_32"/>
                  <wp:cNvGraphicFramePr/>
                  <a:graphic xmlns:a="http://schemas.openxmlformats.org/drawingml/2006/main">
                    <a:graphicData uri="http://schemas.openxmlformats.org/drawingml/2006/picture">
                      <pic:pic xmlns:pic="http://schemas.openxmlformats.org/drawingml/2006/picture">
                        <pic:nvPicPr>
                          <pic:cNvPr id="361" name="Picture_1_SpCnt_3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9525" cy="9525"/>
                  <wp:effectExtent l="0" t="0" r="0" b="0"/>
                  <wp:wrapNone/>
                  <wp:docPr id="362" name="Picture_1_SpCnt_33"/>
                  <wp:cNvGraphicFramePr/>
                  <a:graphic xmlns:a="http://schemas.openxmlformats.org/drawingml/2006/main">
                    <a:graphicData uri="http://schemas.openxmlformats.org/drawingml/2006/picture">
                      <pic:pic xmlns:pic="http://schemas.openxmlformats.org/drawingml/2006/picture">
                        <pic:nvPicPr>
                          <pic:cNvPr id="362" name="Picture_1_SpCnt_3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62015300008002</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C2D72">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2032" behindDoc="0" locked="0" layoutInCell="1" allowOverlap="1">
                  <wp:simplePos x="0" y="0"/>
                  <wp:positionH relativeFrom="column">
                    <wp:posOffset>0</wp:posOffset>
                  </wp:positionH>
                  <wp:positionV relativeFrom="paragraph">
                    <wp:posOffset>0</wp:posOffset>
                  </wp:positionV>
                  <wp:extent cx="10795" cy="9525"/>
                  <wp:effectExtent l="0" t="0" r="0" b="0"/>
                  <wp:wrapNone/>
                  <wp:docPr id="363" name="Picture_1_SpCnt_34"/>
                  <wp:cNvGraphicFramePr/>
                  <a:graphic xmlns:a="http://schemas.openxmlformats.org/drawingml/2006/main">
                    <a:graphicData uri="http://schemas.openxmlformats.org/drawingml/2006/picture">
                      <pic:pic xmlns:pic="http://schemas.openxmlformats.org/drawingml/2006/picture">
                        <pic:nvPicPr>
                          <pic:cNvPr id="363" name="Picture_1_SpCnt_3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2032" behindDoc="0" locked="0" layoutInCell="1" allowOverlap="1">
                  <wp:simplePos x="0" y="0"/>
                  <wp:positionH relativeFrom="column">
                    <wp:posOffset>0</wp:posOffset>
                  </wp:positionH>
                  <wp:positionV relativeFrom="paragraph">
                    <wp:posOffset>0</wp:posOffset>
                  </wp:positionV>
                  <wp:extent cx="9525" cy="9525"/>
                  <wp:effectExtent l="0" t="0" r="0" b="0"/>
                  <wp:wrapNone/>
                  <wp:docPr id="364" name="Picture_1_SpCnt_35"/>
                  <wp:cNvGraphicFramePr/>
                  <a:graphic xmlns:a="http://schemas.openxmlformats.org/drawingml/2006/main">
                    <a:graphicData uri="http://schemas.openxmlformats.org/drawingml/2006/picture">
                      <pic:pic xmlns:pic="http://schemas.openxmlformats.org/drawingml/2006/picture">
                        <pic:nvPicPr>
                          <pic:cNvPr id="364" name="Picture_1_SpCnt_3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2032" behindDoc="0" locked="0" layoutInCell="1" allowOverlap="1">
                  <wp:simplePos x="0" y="0"/>
                  <wp:positionH relativeFrom="column">
                    <wp:posOffset>0</wp:posOffset>
                  </wp:positionH>
                  <wp:positionV relativeFrom="paragraph">
                    <wp:posOffset>0</wp:posOffset>
                  </wp:positionV>
                  <wp:extent cx="10795" cy="9525"/>
                  <wp:effectExtent l="0" t="0" r="0" b="0"/>
                  <wp:wrapNone/>
                  <wp:docPr id="365" name="Picture_1_SpCnt_36"/>
                  <wp:cNvGraphicFramePr/>
                  <a:graphic xmlns:a="http://schemas.openxmlformats.org/drawingml/2006/main">
                    <a:graphicData uri="http://schemas.openxmlformats.org/drawingml/2006/picture">
                      <pic:pic xmlns:pic="http://schemas.openxmlformats.org/drawingml/2006/picture">
                        <pic:nvPicPr>
                          <pic:cNvPr id="365" name="Picture_1_SpCnt_3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2032" behindDoc="0" locked="0" layoutInCell="1" allowOverlap="1">
                  <wp:simplePos x="0" y="0"/>
                  <wp:positionH relativeFrom="column">
                    <wp:posOffset>0</wp:posOffset>
                  </wp:positionH>
                  <wp:positionV relativeFrom="paragraph">
                    <wp:posOffset>0</wp:posOffset>
                  </wp:positionV>
                  <wp:extent cx="9525" cy="9525"/>
                  <wp:effectExtent l="0" t="0" r="0" b="0"/>
                  <wp:wrapNone/>
                  <wp:docPr id="366" name="Picture_1_SpCnt_37"/>
                  <wp:cNvGraphicFramePr/>
                  <a:graphic xmlns:a="http://schemas.openxmlformats.org/drawingml/2006/main">
                    <a:graphicData uri="http://schemas.openxmlformats.org/drawingml/2006/picture">
                      <pic:pic xmlns:pic="http://schemas.openxmlformats.org/drawingml/2006/picture">
                        <pic:nvPicPr>
                          <pic:cNvPr id="366" name="Picture_1_SpCnt_3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铝合金水平尺</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3295A">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B654D">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167E3">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BEC77">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9BFB1">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2CEE9">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70121">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7B5B6">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7C654278">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E2B63">
            <w:pPr>
              <w:rPr>
                <w:rFonts w:ascii="宋体" w:hAnsi="宋体" w:cs="宋体"/>
                <w:sz w:val="20"/>
                <w:szCs w:val="20"/>
                <w:highlight w:val="none"/>
              </w:rPr>
            </w:pPr>
          </w:p>
        </w:tc>
      </w:tr>
      <w:tr w14:paraId="473A7661">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EB3DD">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8</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9674D">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62021500000011</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BCE25">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压线钳</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2365B">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0F706">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A68D1">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4A317">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97BBA">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7D02A">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1EF53">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E135F">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445A419B">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7A5B4">
            <w:pPr>
              <w:rPr>
                <w:rFonts w:ascii="宋体" w:hAnsi="宋体" w:cs="宋体"/>
                <w:sz w:val="20"/>
                <w:szCs w:val="20"/>
                <w:highlight w:val="none"/>
              </w:rPr>
            </w:pPr>
          </w:p>
        </w:tc>
      </w:tr>
      <w:tr w14:paraId="3820F96F">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AC608">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9</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DA743">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3056" behindDoc="0" locked="0" layoutInCell="1" allowOverlap="1">
                  <wp:simplePos x="0" y="0"/>
                  <wp:positionH relativeFrom="column">
                    <wp:posOffset>0</wp:posOffset>
                  </wp:positionH>
                  <wp:positionV relativeFrom="paragraph">
                    <wp:posOffset>0</wp:posOffset>
                  </wp:positionV>
                  <wp:extent cx="9525" cy="9525"/>
                  <wp:effectExtent l="0" t="0" r="0" b="0"/>
                  <wp:wrapNone/>
                  <wp:docPr id="367" name="Picture_1_SpCnt_38"/>
                  <wp:cNvGraphicFramePr/>
                  <a:graphic xmlns:a="http://schemas.openxmlformats.org/drawingml/2006/main">
                    <a:graphicData uri="http://schemas.openxmlformats.org/drawingml/2006/picture">
                      <pic:pic xmlns:pic="http://schemas.openxmlformats.org/drawingml/2006/picture">
                        <pic:nvPicPr>
                          <pic:cNvPr id="367" name="Picture_1_SpCnt_3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3056" behindDoc="0" locked="0" layoutInCell="1" allowOverlap="1">
                  <wp:simplePos x="0" y="0"/>
                  <wp:positionH relativeFrom="column">
                    <wp:posOffset>0</wp:posOffset>
                  </wp:positionH>
                  <wp:positionV relativeFrom="paragraph">
                    <wp:posOffset>0</wp:posOffset>
                  </wp:positionV>
                  <wp:extent cx="9525" cy="9525"/>
                  <wp:effectExtent l="0" t="0" r="0" b="0"/>
                  <wp:wrapNone/>
                  <wp:docPr id="368" name="Picture_1_SpCnt_39"/>
                  <wp:cNvGraphicFramePr/>
                  <a:graphic xmlns:a="http://schemas.openxmlformats.org/drawingml/2006/main">
                    <a:graphicData uri="http://schemas.openxmlformats.org/drawingml/2006/picture">
                      <pic:pic xmlns:pic="http://schemas.openxmlformats.org/drawingml/2006/picture">
                        <pic:nvPicPr>
                          <pic:cNvPr id="368" name="Picture_1_SpCnt_3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3056" behindDoc="0" locked="0" layoutInCell="1" allowOverlap="1">
                  <wp:simplePos x="0" y="0"/>
                  <wp:positionH relativeFrom="column">
                    <wp:posOffset>0</wp:posOffset>
                  </wp:positionH>
                  <wp:positionV relativeFrom="paragraph">
                    <wp:posOffset>0</wp:posOffset>
                  </wp:positionV>
                  <wp:extent cx="9525" cy="9525"/>
                  <wp:effectExtent l="0" t="0" r="0" b="0"/>
                  <wp:wrapNone/>
                  <wp:docPr id="369" name="Picture_1_SpCnt_40"/>
                  <wp:cNvGraphicFramePr/>
                  <a:graphic xmlns:a="http://schemas.openxmlformats.org/drawingml/2006/main">
                    <a:graphicData uri="http://schemas.openxmlformats.org/drawingml/2006/picture">
                      <pic:pic xmlns:pic="http://schemas.openxmlformats.org/drawingml/2006/picture">
                        <pic:nvPicPr>
                          <pic:cNvPr id="369" name="Picture_1_SpCnt_4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3056" behindDoc="0" locked="0" layoutInCell="1" allowOverlap="1">
                  <wp:simplePos x="0" y="0"/>
                  <wp:positionH relativeFrom="column">
                    <wp:posOffset>0</wp:posOffset>
                  </wp:positionH>
                  <wp:positionV relativeFrom="paragraph">
                    <wp:posOffset>0</wp:posOffset>
                  </wp:positionV>
                  <wp:extent cx="9525" cy="9525"/>
                  <wp:effectExtent l="0" t="0" r="0" b="0"/>
                  <wp:wrapNone/>
                  <wp:docPr id="370" name="Picture_1_SpCnt_41"/>
                  <wp:cNvGraphicFramePr/>
                  <a:graphic xmlns:a="http://schemas.openxmlformats.org/drawingml/2006/main">
                    <a:graphicData uri="http://schemas.openxmlformats.org/drawingml/2006/picture">
                      <pic:pic xmlns:pic="http://schemas.openxmlformats.org/drawingml/2006/picture">
                        <pic:nvPicPr>
                          <pic:cNvPr id="370" name="Picture_1_SpCnt_4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3056" behindDoc="0" locked="0" layoutInCell="1" allowOverlap="1">
                  <wp:simplePos x="0" y="0"/>
                  <wp:positionH relativeFrom="column">
                    <wp:posOffset>0</wp:posOffset>
                  </wp:positionH>
                  <wp:positionV relativeFrom="paragraph">
                    <wp:posOffset>0</wp:posOffset>
                  </wp:positionV>
                  <wp:extent cx="9525" cy="9525"/>
                  <wp:effectExtent l="0" t="0" r="0" b="0"/>
                  <wp:wrapNone/>
                  <wp:docPr id="371" name="Picture_1_SpCnt_42"/>
                  <wp:cNvGraphicFramePr/>
                  <a:graphic xmlns:a="http://schemas.openxmlformats.org/drawingml/2006/main">
                    <a:graphicData uri="http://schemas.openxmlformats.org/drawingml/2006/picture">
                      <pic:pic xmlns:pic="http://schemas.openxmlformats.org/drawingml/2006/picture">
                        <pic:nvPicPr>
                          <pic:cNvPr id="371" name="Picture_1_SpCnt_4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3056" behindDoc="0" locked="0" layoutInCell="1" allowOverlap="1">
                  <wp:simplePos x="0" y="0"/>
                  <wp:positionH relativeFrom="column">
                    <wp:posOffset>0</wp:posOffset>
                  </wp:positionH>
                  <wp:positionV relativeFrom="paragraph">
                    <wp:posOffset>0</wp:posOffset>
                  </wp:positionV>
                  <wp:extent cx="9525" cy="9525"/>
                  <wp:effectExtent l="0" t="0" r="0" b="0"/>
                  <wp:wrapNone/>
                  <wp:docPr id="372" name="Picture_1_SpCnt_43"/>
                  <wp:cNvGraphicFramePr/>
                  <a:graphic xmlns:a="http://schemas.openxmlformats.org/drawingml/2006/main">
                    <a:graphicData uri="http://schemas.openxmlformats.org/drawingml/2006/picture">
                      <pic:pic xmlns:pic="http://schemas.openxmlformats.org/drawingml/2006/picture">
                        <pic:nvPicPr>
                          <pic:cNvPr id="372" name="Picture_1_SpCnt_4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62040900008001</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A0D7A">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10795" cy="9525"/>
                  <wp:effectExtent l="0" t="0" r="0" b="0"/>
                  <wp:wrapNone/>
                  <wp:docPr id="373" name="Picture_1_SpCnt_44"/>
                  <wp:cNvGraphicFramePr/>
                  <a:graphic xmlns:a="http://schemas.openxmlformats.org/drawingml/2006/main">
                    <a:graphicData uri="http://schemas.openxmlformats.org/drawingml/2006/picture">
                      <pic:pic xmlns:pic="http://schemas.openxmlformats.org/drawingml/2006/picture">
                        <pic:nvPicPr>
                          <pic:cNvPr id="373" name="Picture_1_SpCnt_4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9525" cy="9525"/>
                  <wp:effectExtent l="0" t="0" r="0" b="0"/>
                  <wp:wrapNone/>
                  <wp:docPr id="374" name="Picture_1_SpCnt_45"/>
                  <wp:cNvGraphicFramePr/>
                  <a:graphic xmlns:a="http://schemas.openxmlformats.org/drawingml/2006/main">
                    <a:graphicData uri="http://schemas.openxmlformats.org/drawingml/2006/picture">
                      <pic:pic xmlns:pic="http://schemas.openxmlformats.org/drawingml/2006/picture">
                        <pic:nvPicPr>
                          <pic:cNvPr id="374" name="Picture_1_SpCnt_4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10795" cy="9525"/>
                  <wp:effectExtent l="0" t="0" r="0" b="0"/>
                  <wp:wrapNone/>
                  <wp:docPr id="375" name="Picture_1_SpCnt_46"/>
                  <wp:cNvGraphicFramePr/>
                  <a:graphic xmlns:a="http://schemas.openxmlformats.org/drawingml/2006/main">
                    <a:graphicData uri="http://schemas.openxmlformats.org/drawingml/2006/picture">
                      <pic:pic xmlns:pic="http://schemas.openxmlformats.org/drawingml/2006/picture">
                        <pic:nvPicPr>
                          <pic:cNvPr id="375" name="Picture_1_SpCnt_4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10795" cy="9525"/>
                  <wp:effectExtent l="0" t="0" r="0" b="0"/>
                  <wp:wrapNone/>
                  <wp:docPr id="376" name="Picture_1_SpCnt_47"/>
                  <wp:cNvGraphicFramePr/>
                  <a:graphic xmlns:a="http://schemas.openxmlformats.org/drawingml/2006/main">
                    <a:graphicData uri="http://schemas.openxmlformats.org/drawingml/2006/picture">
                      <pic:pic xmlns:pic="http://schemas.openxmlformats.org/drawingml/2006/picture">
                        <pic:nvPicPr>
                          <pic:cNvPr id="376" name="Picture_1_SpCnt_4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10795" cy="9525"/>
                  <wp:effectExtent l="0" t="0" r="0" b="0"/>
                  <wp:wrapNone/>
                  <wp:docPr id="377" name="Picture_1_SpCnt_48"/>
                  <wp:cNvGraphicFramePr/>
                  <a:graphic xmlns:a="http://schemas.openxmlformats.org/drawingml/2006/main">
                    <a:graphicData uri="http://schemas.openxmlformats.org/drawingml/2006/picture">
                      <pic:pic xmlns:pic="http://schemas.openxmlformats.org/drawingml/2006/picture">
                        <pic:nvPicPr>
                          <pic:cNvPr id="377" name="Picture_1_SpCnt_4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9525" cy="9525"/>
                  <wp:effectExtent l="0" t="0" r="0" b="0"/>
                  <wp:wrapNone/>
                  <wp:docPr id="378" name="Picture_1_SpCnt_49"/>
                  <wp:cNvGraphicFramePr/>
                  <a:graphic xmlns:a="http://schemas.openxmlformats.org/drawingml/2006/main">
                    <a:graphicData uri="http://schemas.openxmlformats.org/drawingml/2006/picture">
                      <pic:pic xmlns:pic="http://schemas.openxmlformats.org/drawingml/2006/picture">
                        <pic:nvPicPr>
                          <pic:cNvPr id="378" name="Picture_1_SpCnt_4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9525" cy="9525"/>
                  <wp:effectExtent l="0" t="0" r="0" b="0"/>
                  <wp:wrapNone/>
                  <wp:docPr id="379" name="Picture_1_SpCnt_50"/>
                  <wp:cNvGraphicFramePr/>
                  <a:graphic xmlns:a="http://schemas.openxmlformats.org/drawingml/2006/main">
                    <a:graphicData uri="http://schemas.openxmlformats.org/drawingml/2006/picture">
                      <pic:pic xmlns:pic="http://schemas.openxmlformats.org/drawingml/2006/picture">
                        <pic:nvPicPr>
                          <pic:cNvPr id="379" name="Picture_1_SpCnt_5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10795" cy="9525"/>
                  <wp:effectExtent l="0" t="0" r="0" b="0"/>
                  <wp:wrapNone/>
                  <wp:docPr id="380" name="Picture_1_SpCnt_51"/>
                  <wp:cNvGraphicFramePr/>
                  <a:graphic xmlns:a="http://schemas.openxmlformats.org/drawingml/2006/main">
                    <a:graphicData uri="http://schemas.openxmlformats.org/drawingml/2006/picture">
                      <pic:pic xmlns:pic="http://schemas.openxmlformats.org/drawingml/2006/picture">
                        <pic:nvPicPr>
                          <pic:cNvPr id="380" name="Picture_1_SpCnt_5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9525" cy="9525"/>
                  <wp:effectExtent l="0" t="0" r="0" b="0"/>
                  <wp:wrapNone/>
                  <wp:docPr id="381" name="Picture_1_SpCnt_52"/>
                  <wp:cNvGraphicFramePr/>
                  <a:graphic xmlns:a="http://schemas.openxmlformats.org/drawingml/2006/main">
                    <a:graphicData uri="http://schemas.openxmlformats.org/drawingml/2006/picture">
                      <pic:pic xmlns:pic="http://schemas.openxmlformats.org/drawingml/2006/picture">
                        <pic:nvPicPr>
                          <pic:cNvPr id="381" name="Picture_1_SpCnt_5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10795" cy="9525"/>
                  <wp:effectExtent l="0" t="0" r="0" b="0"/>
                  <wp:wrapNone/>
                  <wp:docPr id="382" name="Picture_1_SpCnt_53"/>
                  <wp:cNvGraphicFramePr/>
                  <a:graphic xmlns:a="http://schemas.openxmlformats.org/drawingml/2006/main">
                    <a:graphicData uri="http://schemas.openxmlformats.org/drawingml/2006/picture">
                      <pic:pic xmlns:pic="http://schemas.openxmlformats.org/drawingml/2006/picture">
                        <pic:nvPicPr>
                          <pic:cNvPr id="382" name="Picture_1_SpCnt_5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9525" cy="9525"/>
                  <wp:effectExtent l="0" t="0" r="0" b="0"/>
                  <wp:wrapNone/>
                  <wp:docPr id="383" name="Picture_1_SpCnt_54"/>
                  <wp:cNvGraphicFramePr/>
                  <a:graphic xmlns:a="http://schemas.openxmlformats.org/drawingml/2006/main">
                    <a:graphicData uri="http://schemas.openxmlformats.org/drawingml/2006/picture">
                      <pic:pic xmlns:pic="http://schemas.openxmlformats.org/drawingml/2006/picture">
                        <pic:nvPicPr>
                          <pic:cNvPr id="383" name="Picture_1_SpCnt_5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9525" cy="9525"/>
                  <wp:effectExtent l="0" t="0" r="0" b="0"/>
                  <wp:wrapNone/>
                  <wp:docPr id="384" name="Picture_1_SpCnt_55"/>
                  <wp:cNvGraphicFramePr/>
                  <a:graphic xmlns:a="http://schemas.openxmlformats.org/drawingml/2006/main">
                    <a:graphicData uri="http://schemas.openxmlformats.org/drawingml/2006/picture">
                      <pic:pic xmlns:pic="http://schemas.openxmlformats.org/drawingml/2006/picture">
                        <pic:nvPicPr>
                          <pic:cNvPr id="384" name="Picture_1_SpCnt_5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双针压力表</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2E2F6">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91E7C">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DEFDF">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D35C0">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67472">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33E08">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40014">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6B119">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0C139677">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C90A9">
            <w:pPr>
              <w:rPr>
                <w:rFonts w:ascii="宋体" w:hAnsi="宋体" w:cs="宋体"/>
                <w:sz w:val="20"/>
                <w:szCs w:val="20"/>
                <w:highlight w:val="none"/>
              </w:rPr>
            </w:pPr>
          </w:p>
        </w:tc>
      </w:tr>
      <w:tr w14:paraId="10CA8E26">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75809">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10</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5ADCA">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9525" cy="8890"/>
                  <wp:effectExtent l="0" t="0" r="0" b="0"/>
                  <wp:wrapNone/>
                  <wp:docPr id="385" name="Picture_1_SpCnt_56"/>
                  <wp:cNvGraphicFramePr/>
                  <a:graphic xmlns:a="http://schemas.openxmlformats.org/drawingml/2006/main">
                    <a:graphicData uri="http://schemas.openxmlformats.org/drawingml/2006/picture">
                      <pic:pic xmlns:pic="http://schemas.openxmlformats.org/drawingml/2006/picture">
                        <pic:nvPicPr>
                          <pic:cNvPr id="385" name="Picture_1_SpCnt_56"/>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9525" cy="8890"/>
                  <wp:effectExtent l="0" t="0" r="0" b="0"/>
                  <wp:wrapNone/>
                  <wp:docPr id="386" name="Picture_1_SpCnt_57"/>
                  <wp:cNvGraphicFramePr/>
                  <a:graphic xmlns:a="http://schemas.openxmlformats.org/drawingml/2006/main">
                    <a:graphicData uri="http://schemas.openxmlformats.org/drawingml/2006/picture">
                      <pic:pic xmlns:pic="http://schemas.openxmlformats.org/drawingml/2006/picture">
                        <pic:nvPicPr>
                          <pic:cNvPr id="386" name="Picture_1_SpCnt_57"/>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9525" cy="9525"/>
                  <wp:effectExtent l="0" t="0" r="0" b="0"/>
                  <wp:wrapNone/>
                  <wp:docPr id="387" name="Picture_1_SpCnt_58"/>
                  <wp:cNvGraphicFramePr/>
                  <a:graphic xmlns:a="http://schemas.openxmlformats.org/drawingml/2006/main">
                    <a:graphicData uri="http://schemas.openxmlformats.org/drawingml/2006/picture">
                      <pic:pic xmlns:pic="http://schemas.openxmlformats.org/drawingml/2006/picture">
                        <pic:nvPicPr>
                          <pic:cNvPr id="387" name="Picture_1_SpCnt_5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9525" cy="9525"/>
                  <wp:effectExtent l="0" t="0" r="0" b="0"/>
                  <wp:wrapNone/>
                  <wp:docPr id="388" name="Picture_1_SpCnt_59"/>
                  <wp:cNvGraphicFramePr/>
                  <a:graphic xmlns:a="http://schemas.openxmlformats.org/drawingml/2006/main">
                    <a:graphicData uri="http://schemas.openxmlformats.org/drawingml/2006/picture">
                      <pic:pic xmlns:pic="http://schemas.openxmlformats.org/drawingml/2006/picture">
                        <pic:nvPicPr>
                          <pic:cNvPr id="388" name="Picture_1_SpCnt_5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9525" cy="9525"/>
                  <wp:effectExtent l="0" t="0" r="0" b="0"/>
                  <wp:wrapNone/>
                  <wp:docPr id="389" name="Picture_1_SpCnt_60"/>
                  <wp:cNvGraphicFramePr/>
                  <a:graphic xmlns:a="http://schemas.openxmlformats.org/drawingml/2006/main">
                    <a:graphicData uri="http://schemas.openxmlformats.org/drawingml/2006/picture">
                      <pic:pic xmlns:pic="http://schemas.openxmlformats.org/drawingml/2006/picture">
                        <pic:nvPicPr>
                          <pic:cNvPr id="389" name="Picture_1_SpCnt_6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9525" cy="9525"/>
                  <wp:effectExtent l="0" t="0" r="0" b="0"/>
                  <wp:wrapNone/>
                  <wp:docPr id="390" name="Picture_1_SpCnt_61"/>
                  <wp:cNvGraphicFramePr/>
                  <a:graphic xmlns:a="http://schemas.openxmlformats.org/drawingml/2006/main">
                    <a:graphicData uri="http://schemas.openxmlformats.org/drawingml/2006/picture">
                      <pic:pic xmlns:pic="http://schemas.openxmlformats.org/drawingml/2006/picture">
                        <pic:nvPicPr>
                          <pic:cNvPr id="390" name="Picture_1_SpCnt_6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9525" cy="9525"/>
                  <wp:effectExtent l="0" t="0" r="0" b="0"/>
                  <wp:wrapNone/>
                  <wp:docPr id="391" name="Picture_1_SpCnt_62"/>
                  <wp:cNvGraphicFramePr/>
                  <a:graphic xmlns:a="http://schemas.openxmlformats.org/drawingml/2006/main">
                    <a:graphicData uri="http://schemas.openxmlformats.org/drawingml/2006/picture">
                      <pic:pic xmlns:pic="http://schemas.openxmlformats.org/drawingml/2006/picture">
                        <pic:nvPicPr>
                          <pic:cNvPr id="391" name="Picture_1_SpCnt_6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9525" cy="9525"/>
                  <wp:effectExtent l="0" t="0" r="0" b="0"/>
                  <wp:wrapNone/>
                  <wp:docPr id="392" name="Picture_1_SpCnt_63"/>
                  <wp:cNvGraphicFramePr/>
                  <a:graphic xmlns:a="http://schemas.openxmlformats.org/drawingml/2006/main">
                    <a:graphicData uri="http://schemas.openxmlformats.org/drawingml/2006/picture">
                      <pic:pic xmlns:pic="http://schemas.openxmlformats.org/drawingml/2006/picture">
                        <pic:nvPicPr>
                          <pic:cNvPr id="392" name="Picture_1_SpCnt_6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9525" cy="9525"/>
                  <wp:effectExtent l="0" t="0" r="0" b="0"/>
                  <wp:wrapNone/>
                  <wp:docPr id="393" name="Picture_1_SpCnt_64"/>
                  <wp:cNvGraphicFramePr/>
                  <a:graphic xmlns:a="http://schemas.openxmlformats.org/drawingml/2006/main">
                    <a:graphicData uri="http://schemas.openxmlformats.org/drawingml/2006/picture">
                      <pic:pic xmlns:pic="http://schemas.openxmlformats.org/drawingml/2006/picture">
                        <pic:nvPicPr>
                          <pic:cNvPr id="393" name="Picture_1_SpCnt_6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9525" cy="9525"/>
                  <wp:effectExtent l="0" t="0" r="0" b="0"/>
                  <wp:wrapNone/>
                  <wp:docPr id="394" name="Picture_1_SpCnt_65"/>
                  <wp:cNvGraphicFramePr/>
                  <a:graphic xmlns:a="http://schemas.openxmlformats.org/drawingml/2006/main">
                    <a:graphicData uri="http://schemas.openxmlformats.org/drawingml/2006/picture">
                      <pic:pic xmlns:pic="http://schemas.openxmlformats.org/drawingml/2006/picture">
                        <pic:nvPicPr>
                          <pic:cNvPr id="394" name="Picture_1_SpCnt_6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9525" cy="9525"/>
                  <wp:effectExtent l="0" t="0" r="0" b="0"/>
                  <wp:wrapNone/>
                  <wp:docPr id="395" name="Picture_1_SpCnt_66"/>
                  <wp:cNvGraphicFramePr/>
                  <a:graphic xmlns:a="http://schemas.openxmlformats.org/drawingml/2006/main">
                    <a:graphicData uri="http://schemas.openxmlformats.org/drawingml/2006/picture">
                      <pic:pic xmlns:pic="http://schemas.openxmlformats.org/drawingml/2006/picture">
                        <pic:nvPicPr>
                          <pic:cNvPr id="395" name="Picture_1_SpCnt_6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9525" cy="9525"/>
                  <wp:effectExtent l="0" t="0" r="0" b="0"/>
                  <wp:wrapNone/>
                  <wp:docPr id="396" name="Picture_1_SpCnt_67"/>
                  <wp:cNvGraphicFramePr/>
                  <a:graphic xmlns:a="http://schemas.openxmlformats.org/drawingml/2006/main">
                    <a:graphicData uri="http://schemas.openxmlformats.org/drawingml/2006/picture">
                      <pic:pic xmlns:pic="http://schemas.openxmlformats.org/drawingml/2006/picture">
                        <pic:nvPicPr>
                          <pic:cNvPr id="396" name="Picture_1_SpCnt_6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62042000000003</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7588E">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9525" cy="9525"/>
                  <wp:effectExtent l="0" t="0" r="0" b="0"/>
                  <wp:wrapNone/>
                  <wp:docPr id="397" name="Picture_1_SpCnt_68"/>
                  <wp:cNvGraphicFramePr/>
                  <a:graphic xmlns:a="http://schemas.openxmlformats.org/drawingml/2006/main">
                    <a:graphicData uri="http://schemas.openxmlformats.org/drawingml/2006/picture">
                      <pic:pic xmlns:pic="http://schemas.openxmlformats.org/drawingml/2006/picture">
                        <pic:nvPicPr>
                          <pic:cNvPr id="397" name="Picture_1_SpCnt_6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10795" cy="9525"/>
                  <wp:effectExtent l="0" t="0" r="0" b="0"/>
                  <wp:wrapNone/>
                  <wp:docPr id="398" name="Picture_1_SpCnt_69"/>
                  <wp:cNvGraphicFramePr/>
                  <a:graphic xmlns:a="http://schemas.openxmlformats.org/drawingml/2006/main">
                    <a:graphicData uri="http://schemas.openxmlformats.org/drawingml/2006/picture">
                      <pic:pic xmlns:pic="http://schemas.openxmlformats.org/drawingml/2006/picture">
                        <pic:nvPicPr>
                          <pic:cNvPr id="398" name="Picture_1_SpCnt_6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10795" cy="9525"/>
                  <wp:effectExtent l="0" t="0" r="0" b="0"/>
                  <wp:wrapNone/>
                  <wp:docPr id="399" name="Picture_1_SpCnt_70"/>
                  <wp:cNvGraphicFramePr/>
                  <a:graphic xmlns:a="http://schemas.openxmlformats.org/drawingml/2006/main">
                    <a:graphicData uri="http://schemas.openxmlformats.org/drawingml/2006/picture">
                      <pic:pic xmlns:pic="http://schemas.openxmlformats.org/drawingml/2006/picture">
                        <pic:nvPicPr>
                          <pic:cNvPr id="399" name="Picture_1_SpCnt_7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9525" cy="9525"/>
                  <wp:effectExtent l="0" t="0" r="0" b="0"/>
                  <wp:wrapNone/>
                  <wp:docPr id="400" name="Picture_1_SpCnt_71"/>
                  <wp:cNvGraphicFramePr/>
                  <a:graphic xmlns:a="http://schemas.openxmlformats.org/drawingml/2006/main">
                    <a:graphicData uri="http://schemas.openxmlformats.org/drawingml/2006/picture">
                      <pic:pic xmlns:pic="http://schemas.openxmlformats.org/drawingml/2006/picture">
                        <pic:nvPicPr>
                          <pic:cNvPr id="400" name="Picture_1_SpCnt_7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9525" cy="9525"/>
                  <wp:effectExtent l="0" t="0" r="0" b="0"/>
                  <wp:wrapNone/>
                  <wp:docPr id="401" name="Picture_1_SpCnt_72"/>
                  <wp:cNvGraphicFramePr/>
                  <a:graphic xmlns:a="http://schemas.openxmlformats.org/drawingml/2006/main">
                    <a:graphicData uri="http://schemas.openxmlformats.org/drawingml/2006/picture">
                      <pic:pic xmlns:pic="http://schemas.openxmlformats.org/drawingml/2006/picture">
                        <pic:nvPicPr>
                          <pic:cNvPr id="401" name="Picture_1_SpCnt_7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10795" cy="9525"/>
                  <wp:effectExtent l="0" t="0" r="0" b="0"/>
                  <wp:wrapNone/>
                  <wp:docPr id="402" name="Picture_1_SpCnt_73"/>
                  <wp:cNvGraphicFramePr/>
                  <a:graphic xmlns:a="http://schemas.openxmlformats.org/drawingml/2006/main">
                    <a:graphicData uri="http://schemas.openxmlformats.org/drawingml/2006/picture">
                      <pic:pic xmlns:pic="http://schemas.openxmlformats.org/drawingml/2006/picture">
                        <pic:nvPicPr>
                          <pic:cNvPr id="402" name="Picture_1_SpCnt_7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10795" cy="9525"/>
                  <wp:effectExtent l="0" t="0" r="0" b="0"/>
                  <wp:wrapNone/>
                  <wp:docPr id="403" name="Picture_1_SpCnt_74"/>
                  <wp:cNvGraphicFramePr/>
                  <a:graphic xmlns:a="http://schemas.openxmlformats.org/drawingml/2006/main">
                    <a:graphicData uri="http://schemas.openxmlformats.org/drawingml/2006/picture">
                      <pic:pic xmlns:pic="http://schemas.openxmlformats.org/drawingml/2006/picture">
                        <pic:nvPicPr>
                          <pic:cNvPr id="403" name="Picture_1_SpCnt_7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10795" cy="9525"/>
                  <wp:effectExtent l="0" t="0" r="0" b="0"/>
                  <wp:wrapNone/>
                  <wp:docPr id="404" name="Picture_1_SpCnt_75"/>
                  <wp:cNvGraphicFramePr/>
                  <a:graphic xmlns:a="http://schemas.openxmlformats.org/drawingml/2006/main">
                    <a:graphicData uri="http://schemas.openxmlformats.org/drawingml/2006/picture">
                      <pic:pic xmlns:pic="http://schemas.openxmlformats.org/drawingml/2006/picture">
                        <pic:nvPicPr>
                          <pic:cNvPr id="404" name="Picture_1_SpCnt_7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9525" cy="9525"/>
                  <wp:effectExtent l="0" t="0" r="0" b="0"/>
                  <wp:wrapNone/>
                  <wp:docPr id="405" name="Picture_1_SpCnt_76"/>
                  <wp:cNvGraphicFramePr/>
                  <a:graphic xmlns:a="http://schemas.openxmlformats.org/drawingml/2006/main">
                    <a:graphicData uri="http://schemas.openxmlformats.org/drawingml/2006/picture">
                      <pic:pic xmlns:pic="http://schemas.openxmlformats.org/drawingml/2006/picture">
                        <pic:nvPicPr>
                          <pic:cNvPr id="405" name="Picture_1_SpCnt_7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9525" cy="9525"/>
                  <wp:effectExtent l="0" t="0" r="0" b="0"/>
                  <wp:wrapNone/>
                  <wp:docPr id="406" name="Picture_1_SpCnt_77"/>
                  <wp:cNvGraphicFramePr/>
                  <a:graphic xmlns:a="http://schemas.openxmlformats.org/drawingml/2006/main">
                    <a:graphicData uri="http://schemas.openxmlformats.org/drawingml/2006/picture">
                      <pic:pic xmlns:pic="http://schemas.openxmlformats.org/drawingml/2006/picture">
                        <pic:nvPicPr>
                          <pic:cNvPr id="406" name="Picture_1_SpCnt_7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10795" cy="9525"/>
                  <wp:effectExtent l="0" t="0" r="0" b="0"/>
                  <wp:wrapNone/>
                  <wp:docPr id="407" name="Picture_1_SpCnt_78"/>
                  <wp:cNvGraphicFramePr/>
                  <a:graphic xmlns:a="http://schemas.openxmlformats.org/drawingml/2006/main">
                    <a:graphicData uri="http://schemas.openxmlformats.org/drawingml/2006/picture">
                      <pic:pic xmlns:pic="http://schemas.openxmlformats.org/drawingml/2006/picture">
                        <pic:nvPicPr>
                          <pic:cNvPr id="407" name="Picture_1_SpCnt_7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9525" cy="9525"/>
                  <wp:effectExtent l="0" t="0" r="0" b="0"/>
                  <wp:wrapNone/>
                  <wp:docPr id="408" name="Picture_1_SpCnt_79"/>
                  <wp:cNvGraphicFramePr/>
                  <a:graphic xmlns:a="http://schemas.openxmlformats.org/drawingml/2006/main">
                    <a:graphicData uri="http://schemas.openxmlformats.org/drawingml/2006/picture">
                      <pic:pic xmlns:pic="http://schemas.openxmlformats.org/drawingml/2006/picture">
                        <pic:nvPicPr>
                          <pic:cNvPr id="408" name="Picture_1_SpCnt_7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10795" cy="9525"/>
                  <wp:effectExtent l="0" t="0" r="0" b="0"/>
                  <wp:wrapNone/>
                  <wp:docPr id="409" name="Picture_1_SpCnt_80"/>
                  <wp:cNvGraphicFramePr/>
                  <a:graphic xmlns:a="http://schemas.openxmlformats.org/drawingml/2006/main">
                    <a:graphicData uri="http://schemas.openxmlformats.org/drawingml/2006/picture">
                      <pic:pic xmlns:pic="http://schemas.openxmlformats.org/drawingml/2006/picture">
                        <pic:nvPicPr>
                          <pic:cNvPr id="409" name="Picture_1_SpCnt_8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10795" cy="9525"/>
                  <wp:effectExtent l="0" t="0" r="0" b="0"/>
                  <wp:wrapNone/>
                  <wp:docPr id="410" name="Picture_1_SpCnt_81"/>
                  <wp:cNvGraphicFramePr/>
                  <a:graphic xmlns:a="http://schemas.openxmlformats.org/drawingml/2006/main">
                    <a:graphicData uri="http://schemas.openxmlformats.org/drawingml/2006/picture">
                      <pic:pic xmlns:pic="http://schemas.openxmlformats.org/drawingml/2006/picture">
                        <pic:nvPicPr>
                          <pic:cNvPr id="410" name="Picture_1_SpCnt_8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9525" cy="9525"/>
                  <wp:effectExtent l="0" t="0" r="0" b="0"/>
                  <wp:wrapNone/>
                  <wp:docPr id="411" name="Picture_1_SpCnt_82"/>
                  <wp:cNvGraphicFramePr/>
                  <a:graphic xmlns:a="http://schemas.openxmlformats.org/drawingml/2006/main">
                    <a:graphicData uri="http://schemas.openxmlformats.org/drawingml/2006/picture">
                      <pic:pic xmlns:pic="http://schemas.openxmlformats.org/drawingml/2006/picture">
                        <pic:nvPicPr>
                          <pic:cNvPr id="411" name="Picture_1_SpCnt_8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9525" cy="9525"/>
                  <wp:effectExtent l="0" t="0" r="0" b="0"/>
                  <wp:wrapNone/>
                  <wp:docPr id="412" name="Picture_1_SpCnt_83"/>
                  <wp:cNvGraphicFramePr/>
                  <a:graphic xmlns:a="http://schemas.openxmlformats.org/drawingml/2006/main">
                    <a:graphicData uri="http://schemas.openxmlformats.org/drawingml/2006/picture">
                      <pic:pic xmlns:pic="http://schemas.openxmlformats.org/drawingml/2006/picture">
                        <pic:nvPicPr>
                          <pic:cNvPr id="412" name="Picture_1_SpCnt_8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10795" cy="9525"/>
                  <wp:effectExtent l="0" t="0" r="0" b="0"/>
                  <wp:wrapNone/>
                  <wp:docPr id="413" name="Picture_1_SpCnt_84"/>
                  <wp:cNvGraphicFramePr/>
                  <a:graphic xmlns:a="http://schemas.openxmlformats.org/drawingml/2006/main">
                    <a:graphicData uri="http://schemas.openxmlformats.org/drawingml/2006/picture">
                      <pic:pic xmlns:pic="http://schemas.openxmlformats.org/drawingml/2006/picture">
                        <pic:nvPicPr>
                          <pic:cNvPr id="413" name="Picture_1_SpCnt_8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10795" cy="9525"/>
                  <wp:effectExtent l="0" t="0" r="0" b="0"/>
                  <wp:wrapNone/>
                  <wp:docPr id="414" name="Picture_1_SpCnt_85"/>
                  <wp:cNvGraphicFramePr/>
                  <a:graphic xmlns:a="http://schemas.openxmlformats.org/drawingml/2006/main">
                    <a:graphicData uri="http://schemas.openxmlformats.org/drawingml/2006/picture">
                      <pic:pic xmlns:pic="http://schemas.openxmlformats.org/drawingml/2006/picture">
                        <pic:nvPicPr>
                          <pic:cNvPr id="414" name="Picture_1_SpCnt_8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9525" cy="9525"/>
                  <wp:effectExtent l="0" t="0" r="0" b="0"/>
                  <wp:wrapNone/>
                  <wp:docPr id="415" name="Picture_1_SpCnt_86"/>
                  <wp:cNvGraphicFramePr/>
                  <a:graphic xmlns:a="http://schemas.openxmlformats.org/drawingml/2006/main">
                    <a:graphicData uri="http://schemas.openxmlformats.org/drawingml/2006/picture">
                      <pic:pic xmlns:pic="http://schemas.openxmlformats.org/drawingml/2006/picture">
                        <pic:nvPicPr>
                          <pic:cNvPr id="415" name="Picture_1_SpCnt_8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10795" cy="9525"/>
                  <wp:effectExtent l="0" t="0" r="0" b="0"/>
                  <wp:wrapNone/>
                  <wp:docPr id="416" name="Picture_1_SpCnt_87"/>
                  <wp:cNvGraphicFramePr/>
                  <a:graphic xmlns:a="http://schemas.openxmlformats.org/drawingml/2006/main">
                    <a:graphicData uri="http://schemas.openxmlformats.org/drawingml/2006/picture">
                      <pic:pic xmlns:pic="http://schemas.openxmlformats.org/drawingml/2006/picture">
                        <pic:nvPicPr>
                          <pic:cNvPr id="416" name="Picture_1_SpCnt_8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9525" cy="9525"/>
                  <wp:effectExtent l="0" t="0" r="0" b="0"/>
                  <wp:wrapNone/>
                  <wp:docPr id="417" name="Picture_1_SpCnt_88"/>
                  <wp:cNvGraphicFramePr/>
                  <a:graphic xmlns:a="http://schemas.openxmlformats.org/drawingml/2006/main">
                    <a:graphicData uri="http://schemas.openxmlformats.org/drawingml/2006/picture">
                      <pic:pic xmlns:pic="http://schemas.openxmlformats.org/drawingml/2006/picture">
                        <pic:nvPicPr>
                          <pic:cNvPr id="417" name="Picture_1_SpCnt_8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数字万用表</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15D22">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0F284">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95DFC">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7814C">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84F86">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647E3">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9F678">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770D4">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37DDA4E0">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E998E">
            <w:pPr>
              <w:rPr>
                <w:rFonts w:ascii="宋体" w:hAnsi="宋体" w:cs="宋体"/>
                <w:sz w:val="20"/>
                <w:szCs w:val="20"/>
                <w:highlight w:val="none"/>
              </w:rPr>
            </w:pPr>
          </w:p>
        </w:tc>
      </w:tr>
      <w:tr w14:paraId="0F77FDE8">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793F0">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11</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D7877">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9525"/>
                  <wp:effectExtent l="0" t="0" r="0" b="0"/>
                  <wp:wrapNone/>
                  <wp:docPr id="418" name="Picture_1_SpCnt_89"/>
                  <wp:cNvGraphicFramePr/>
                  <a:graphic xmlns:a="http://schemas.openxmlformats.org/drawingml/2006/main">
                    <a:graphicData uri="http://schemas.openxmlformats.org/drawingml/2006/picture">
                      <pic:pic xmlns:pic="http://schemas.openxmlformats.org/drawingml/2006/picture">
                        <pic:nvPicPr>
                          <pic:cNvPr id="418" name="Picture_1_SpCnt_8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9525"/>
                  <wp:effectExtent l="0" t="0" r="0" b="0"/>
                  <wp:wrapNone/>
                  <wp:docPr id="419" name="Picture_1_SpCnt_90"/>
                  <wp:cNvGraphicFramePr/>
                  <a:graphic xmlns:a="http://schemas.openxmlformats.org/drawingml/2006/main">
                    <a:graphicData uri="http://schemas.openxmlformats.org/drawingml/2006/picture">
                      <pic:pic xmlns:pic="http://schemas.openxmlformats.org/drawingml/2006/picture">
                        <pic:nvPicPr>
                          <pic:cNvPr id="419" name="Picture_1_SpCnt_9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9525"/>
                  <wp:effectExtent l="0" t="0" r="0" b="0"/>
                  <wp:wrapNone/>
                  <wp:docPr id="420" name="Picture_1_SpCnt_91"/>
                  <wp:cNvGraphicFramePr/>
                  <a:graphic xmlns:a="http://schemas.openxmlformats.org/drawingml/2006/main">
                    <a:graphicData uri="http://schemas.openxmlformats.org/drawingml/2006/picture">
                      <pic:pic xmlns:pic="http://schemas.openxmlformats.org/drawingml/2006/picture">
                        <pic:nvPicPr>
                          <pic:cNvPr id="420" name="Picture_1_SpCnt_9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8890"/>
                  <wp:effectExtent l="0" t="0" r="0" b="0"/>
                  <wp:wrapNone/>
                  <wp:docPr id="421" name="Picture_1_SpCnt_92"/>
                  <wp:cNvGraphicFramePr/>
                  <a:graphic xmlns:a="http://schemas.openxmlformats.org/drawingml/2006/main">
                    <a:graphicData uri="http://schemas.openxmlformats.org/drawingml/2006/picture">
                      <pic:pic xmlns:pic="http://schemas.openxmlformats.org/drawingml/2006/picture">
                        <pic:nvPicPr>
                          <pic:cNvPr id="421" name="Picture_1_SpCnt_92"/>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9525"/>
                  <wp:effectExtent l="0" t="0" r="0" b="0"/>
                  <wp:wrapNone/>
                  <wp:docPr id="422" name="Picture_1_SpCnt_93"/>
                  <wp:cNvGraphicFramePr/>
                  <a:graphic xmlns:a="http://schemas.openxmlformats.org/drawingml/2006/main">
                    <a:graphicData uri="http://schemas.openxmlformats.org/drawingml/2006/picture">
                      <pic:pic xmlns:pic="http://schemas.openxmlformats.org/drawingml/2006/picture">
                        <pic:nvPicPr>
                          <pic:cNvPr id="422" name="Picture_1_SpCnt_9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9525"/>
                  <wp:effectExtent l="0" t="0" r="0" b="0"/>
                  <wp:wrapNone/>
                  <wp:docPr id="423" name="Picture_1_SpCnt_94"/>
                  <wp:cNvGraphicFramePr/>
                  <a:graphic xmlns:a="http://schemas.openxmlformats.org/drawingml/2006/main">
                    <a:graphicData uri="http://schemas.openxmlformats.org/drawingml/2006/picture">
                      <pic:pic xmlns:pic="http://schemas.openxmlformats.org/drawingml/2006/picture">
                        <pic:nvPicPr>
                          <pic:cNvPr id="423" name="Picture_1_SpCnt_9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9525"/>
                  <wp:effectExtent l="0" t="0" r="0" b="0"/>
                  <wp:wrapNone/>
                  <wp:docPr id="424" name="Picture_1_SpCnt_95"/>
                  <wp:cNvGraphicFramePr/>
                  <a:graphic xmlns:a="http://schemas.openxmlformats.org/drawingml/2006/main">
                    <a:graphicData uri="http://schemas.openxmlformats.org/drawingml/2006/picture">
                      <pic:pic xmlns:pic="http://schemas.openxmlformats.org/drawingml/2006/picture">
                        <pic:nvPicPr>
                          <pic:cNvPr id="424" name="Picture_1_SpCnt_9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8890"/>
                  <wp:effectExtent l="0" t="0" r="0" b="0"/>
                  <wp:wrapNone/>
                  <wp:docPr id="425" name="Picture_1_SpCnt_96"/>
                  <wp:cNvGraphicFramePr/>
                  <a:graphic xmlns:a="http://schemas.openxmlformats.org/drawingml/2006/main">
                    <a:graphicData uri="http://schemas.openxmlformats.org/drawingml/2006/picture">
                      <pic:pic xmlns:pic="http://schemas.openxmlformats.org/drawingml/2006/picture">
                        <pic:nvPicPr>
                          <pic:cNvPr id="425" name="Picture_1_SpCnt_96"/>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8890"/>
                  <wp:effectExtent l="0" t="0" r="0" b="0"/>
                  <wp:wrapNone/>
                  <wp:docPr id="426" name="Picture_1_SpCnt_97"/>
                  <wp:cNvGraphicFramePr/>
                  <a:graphic xmlns:a="http://schemas.openxmlformats.org/drawingml/2006/main">
                    <a:graphicData uri="http://schemas.openxmlformats.org/drawingml/2006/picture">
                      <pic:pic xmlns:pic="http://schemas.openxmlformats.org/drawingml/2006/picture">
                        <pic:nvPicPr>
                          <pic:cNvPr id="426" name="Picture_1_SpCnt_97"/>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8890"/>
                  <wp:effectExtent l="0" t="0" r="0" b="0"/>
                  <wp:wrapNone/>
                  <wp:docPr id="427" name="Picture_1_SpCnt_98"/>
                  <wp:cNvGraphicFramePr/>
                  <a:graphic xmlns:a="http://schemas.openxmlformats.org/drawingml/2006/main">
                    <a:graphicData uri="http://schemas.openxmlformats.org/drawingml/2006/picture">
                      <pic:pic xmlns:pic="http://schemas.openxmlformats.org/drawingml/2006/picture">
                        <pic:nvPicPr>
                          <pic:cNvPr id="427" name="Picture_1_SpCnt_98"/>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10160" cy="10160"/>
                  <wp:effectExtent l="0" t="0" r="0" b="0"/>
                  <wp:wrapNone/>
                  <wp:docPr id="428" name="图片_359"/>
                  <wp:cNvGraphicFramePr/>
                  <a:graphic xmlns:a="http://schemas.openxmlformats.org/drawingml/2006/main">
                    <a:graphicData uri="http://schemas.openxmlformats.org/drawingml/2006/picture">
                      <pic:pic xmlns:pic="http://schemas.openxmlformats.org/drawingml/2006/picture">
                        <pic:nvPicPr>
                          <pic:cNvPr id="428" name="图片_359"/>
                          <pic:cNvPicPr/>
                        </pic:nvPicPr>
                        <pic:blipFill>
                          <a:blip r:embed="rId13"/>
                          <a:stretch>
                            <a:fillRect/>
                          </a:stretch>
                        </pic:blipFill>
                        <pic:spPr>
                          <a:xfrm>
                            <a:off x="0" y="0"/>
                            <a:ext cx="10160" cy="1016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9525"/>
                  <wp:effectExtent l="0" t="0" r="0" b="0"/>
                  <wp:wrapNone/>
                  <wp:docPr id="429" name="Picture_1_SpCnt_99"/>
                  <wp:cNvGraphicFramePr/>
                  <a:graphic xmlns:a="http://schemas.openxmlformats.org/drawingml/2006/main">
                    <a:graphicData uri="http://schemas.openxmlformats.org/drawingml/2006/picture">
                      <pic:pic xmlns:pic="http://schemas.openxmlformats.org/drawingml/2006/picture">
                        <pic:nvPicPr>
                          <pic:cNvPr id="429" name="Picture_1_SpCnt_9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8890"/>
                  <wp:effectExtent l="0" t="0" r="0" b="0"/>
                  <wp:wrapNone/>
                  <wp:docPr id="430" name="Picture_1_SpCnt_100"/>
                  <wp:cNvGraphicFramePr/>
                  <a:graphic xmlns:a="http://schemas.openxmlformats.org/drawingml/2006/main">
                    <a:graphicData uri="http://schemas.openxmlformats.org/drawingml/2006/picture">
                      <pic:pic xmlns:pic="http://schemas.openxmlformats.org/drawingml/2006/picture">
                        <pic:nvPicPr>
                          <pic:cNvPr id="430" name="Picture_1_SpCnt_100"/>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8890"/>
                  <wp:effectExtent l="0" t="0" r="0" b="0"/>
                  <wp:wrapNone/>
                  <wp:docPr id="431" name="Picture_1_SpCnt_101"/>
                  <wp:cNvGraphicFramePr/>
                  <a:graphic xmlns:a="http://schemas.openxmlformats.org/drawingml/2006/main">
                    <a:graphicData uri="http://schemas.openxmlformats.org/drawingml/2006/picture">
                      <pic:pic xmlns:pic="http://schemas.openxmlformats.org/drawingml/2006/picture">
                        <pic:nvPicPr>
                          <pic:cNvPr id="431" name="Picture_1_SpCnt_101"/>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9525"/>
                  <wp:effectExtent l="0" t="0" r="0" b="0"/>
                  <wp:wrapNone/>
                  <wp:docPr id="432" name="Picture_1_SpCnt_102"/>
                  <wp:cNvGraphicFramePr/>
                  <a:graphic xmlns:a="http://schemas.openxmlformats.org/drawingml/2006/main">
                    <a:graphicData uri="http://schemas.openxmlformats.org/drawingml/2006/picture">
                      <pic:pic xmlns:pic="http://schemas.openxmlformats.org/drawingml/2006/picture">
                        <pic:nvPicPr>
                          <pic:cNvPr id="432" name="Picture_1_SpCnt_10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9525"/>
                  <wp:effectExtent l="0" t="0" r="0" b="0"/>
                  <wp:wrapNone/>
                  <wp:docPr id="433" name="Picture_1_SpCnt_103"/>
                  <wp:cNvGraphicFramePr/>
                  <a:graphic xmlns:a="http://schemas.openxmlformats.org/drawingml/2006/main">
                    <a:graphicData uri="http://schemas.openxmlformats.org/drawingml/2006/picture">
                      <pic:pic xmlns:pic="http://schemas.openxmlformats.org/drawingml/2006/picture">
                        <pic:nvPicPr>
                          <pic:cNvPr id="433" name="Picture_1_SpCnt_10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62045100000002</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431D3">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10795" cy="9525"/>
                  <wp:effectExtent l="0" t="0" r="0" b="0"/>
                  <wp:wrapNone/>
                  <wp:docPr id="434" name="Picture_1_SpCnt_104"/>
                  <wp:cNvGraphicFramePr/>
                  <a:graphic xmlns:a="http://schemas.openxmlformats.org/drawingml/2006/main">
                    <a:graphicData uri="http://schemas.openxmlformats.org/drawingml/2006/picture">
                      <pic:pic xmlns:pic="http://schemas.openxmlformats.org/drawingml/2006/picture">
                        <pic:nvPicPr>
                          <pic:cNvPr id="434" name="Picture_1_SpCnt_10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9525" cy="9525"/>
                  <wp:effectExtent l="0" t="0" r="0" b="0"/>
                  <wp:wrapNone/>
                  <wp:docPr id="435" name="Picture_1_SpCnt_105"/>
                  <wp:cNvGraphicFramePr/>
                  <a:graphic xmlns:a="http://schemas.openxmlformats.org/drawingml/2006/main">
                    <a:graphicData uri="http://schemas.openxmlformats.org/drawingml/2006/picture">
                      <pic:pic xmlns:pic="http://schemas.openxmlformats.org/drawingml/2006/picture">
                        <pic:nvPicPr>
                          <pic:cNvPr id="435" name="Picture_1_SpCnt_10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10795" cy="9525"/>
                  <wp:effectExtent l="0" t="0" r="0" b="0"/>
                  <wp:wrapNone/>
                  <wp:docPr id="436" name="Picture_1_SpCnt_106"/>
                  <wp:cNvGraphicFramePr/>
                  <a:graphic xmlns:a="http://schemas.openxmlformats.org/drawingml/2006/main">
                    <a:graphicData uri="http://schemas.openxmlformats.org/drawingml/2006/picture">
                      <pic:pic xmlns:pic="http://schemas.openxmlformats.org/drawingml/2006/picture">
                        <pic:nvPicPr>
                          <pic:cNvPr id="436" name="Picture_1_SpCnt_10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10795" cy="9525"/>
                  <wp:effectExtent l="0" t="0" r="0" b="0"/>
                  <wp:wrapNone/>
                  <wp:docPr id="437" name="Picture_1_SpCnt_107"/>
                  <wp:cNvGraphicFramePr/>
                  <a:graphic xmlns:a="http://schemas.openxmlformats.org/drawingml/2006/main">
                    <a:graphicData uri="http://schemas.openxmlformats.org/drawingml/2006/picture">
                      <pic:pic xmlns:pic="http://schemas.openxmlformats.org/drawingml/2006/picture">
                        <pic:nvPicPr>
                          <pic:cNvPr id="437" name="Picture_1_SpCnt_10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10795" cy="9525"/>
                  <wp:effectExtent l="0" t="0" r="0" b="0"/>
                  <wp:wrapNone/>
                  <wp:docPr id="438" name="Picture_1_SpCnt_108"/>
                  <wp:cNvGraphicFramePr/>
                  <a:graphic xmlns:a="http://schemas.openxmlformats.org/drawingml/2006/main">
                    <a:graphicData uri="http://schemas.openxmlformats.org/drawingml/2006/picture">
                      <pic:pic xmlns:pic="http://schemas.openxmlformats.org/drawingml/2006/picture">
                        <pic:nvPicPr>
                          <pic:cNvPr id="438" name="Picture_1_SpCnt_10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9525" cy="9525"/>
                  <wp:effectExtent l="0" t="0" r="0" b="0"/>
                  <wp:wrapNone/>
                  <wp:docPr id="439" name="Picture_1_SpCnt_109"/>
                  <wp:cNvGraphicFramePr/>
                  <a:graphic xmlns:a="http://schemas.openxmlformats.org/drawingml/2006/main">
                    <a:graphicData uri="http://schemas.openxmlformats.org/drawingml/2006/picture">
                      <pic:pic xmlns:pic="http://schemas.openxmlformats.org/drawingml/2006/picture">
                        <pic:nvPicPr>
                          <pic:cNvPr id="439" name="Picture_1_SpCnt_10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9525" cy="9525"/>
                  <wp:effectExtent l="0" t="0" r="0" b="0"/>
                  <wp:wrapNone/>
                  <wp:docPr id="440" name="Picture_1_SpCnt_110"/>
                  <wp:cNvGraphicFramePr/>
                  <a:graphic xmlns:a="http://schemas.openxmlformats.org/drawingml/2006/main">
                    <a:graphicData uri="http://schemas.openxmlformats.org/drawingml/2006/picture">
                      <pic:pic xmlns:pic="http://schemas.openxmlformats.org/drawingml/2006/picture">
                        <pic:nvPicPr>
                          <pic:cNvPr id="440" name="Picture_1_SpCnt_11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9525" cy="9525"/>
                  <wp:effectExtent l="0" t="0" r="0" b="0"/>
                  <wp:wrapNone/>
                  <wp:docPr id="441" name="Picture_1_SpCnt_111"/>
                  <wp:cNvGraphicFramePr/>
                  <a:graphic xmlns:a="http://schemas.openxmlformats.org/drawingml/2006/main">
                    <a:graphicData uri="http://schemas.openxmlformats.org/drawingml/2006/picture">
                      <pic:pic xmlns:pic="http://schemas.openxmlformats.org/drawingml/2006/picture">
                        <pic:nvPicPr>
                          <pic:cNvPr id="441" name="Picture_1_SpCnt_11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10795" cy="9525"/>
                  <wp:effectExtent l="0" t="0" r="0" b="0"/>
                  <wp:wrapNone/>
                  <wp:docPr id="442" name="Picture_1_SpCnt_112"/>
                  <wp:cNvGraphicFramePr/>
                  <a:graphic xmlns:a="http://schemas.openxmlformats.org/drawingml/2006/main">
                    <a:graphicData uri="http://schemas.openxmlformats.org/drawingml/2006/picture">
                      <pic:pic xmlns:pic="http://schemas.openxmlformats.org/drawingml/2006/picture">
                        <pic:nvPicPr>
                          <pic:cNvPr id="442" name="Picture_1_SpCnt_112"/>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9525" cy="9525"/>
                  <wp:effectExtent l="0" t="0" r="0" b="0"/>
                  <wp:wrapNone/>
                  <wp:docPr id="443" name="Picture_1_SpCnt_113"/>
                  <wp:cNvGraphicFramePr/>
                  <a:graphic xmlns:a="http://schemas.openxmlformats.org/drawingml/2006/main">
                    <a:graphicData uri="http://schemas.openxmlformats.org/drawingml/2006/picture">
                      <pic:pic xmlns:pic="http://schemas.openxmlformats.org/drawingml/2006/picture">
                        <pic:nvPicPr>
                          <pic:cNvPr id="443" name="Picture_1_SpCnt_11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9525" cy="9525"/>
                  <wp:effectExtent l="0" t="0" r="0" b="0"/>
                  <wp:wrapNone/>
                  <wp:docPr id="444" name="Picture_1_SpCnt_114"/>
                  <wp:cNvGraphicFramePr/>
                  <a:graphic xmlns:a="http://schemas.openxmlformats.org/drawingml/2006/main">
                    <a:graphicData uri="http://schemas.openxmlformats.org/drawingml/2006/picture">
                      <pic:pic xmlns:pic="http://schemas.openxmlformats.org/drawingml/2006/picture">
                        <pic:nvPicPr>
                          <pic:cNvPr id="444" name="Picture_1_SpCnt_11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10795" cy="9525"/>
                  <wp:effectExtent l="0" t="0" r="0" b="0"/>
                  <wp:wrapNone/>
                  <wp:docPr id="445" name="Picture_1_SpCnt_115"/>
                  <wp:cNvGraphicFramePr/>
                  <a:graphic xmlns:a="http://schemas.openxmlformats.org/drawingml/2006/main">
                    <a:graphicData uri="http://schemas.openxmlformats.org/drawingml/2006/picture">
                      <pic:pic xmlns:pic="http://schemas.openxmlformats.org/drawingml/2006/picture">
                        <pic:nvPicPr>
                          <pic:cNvPr id="445" name="Picture_1_SpCnt_11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10795" cy="9525"/>
                  <wp:effectExtent l="0" t="0" r="0" b="0"/>
                  <wp:wrapNone/>
                  <wp:docPr id="446" name="Picture_1_SpCnt_116"/>
                  <wp:cNvGraphicFramePr/>
                  <a:graphic xmlns:a="http://schemas.openxmlformats.org/drawingml/2006/main">
                    <a:graphicData uri="http://schemas.openxmlformats.org/drawingml/2006/picture">
                      <pic:pic xmlns:pic="http://schemas.openxmlformats.org/drawingml/2006/picture">
                        <pic:nvPicPr>
                          <pic:cNvPr id="446" name="Picture_1_SpCnt_11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9525" cy="9525"/>
                  <wp:effectExtent l="0" t="0" r="0" b="0"/>
                  <wp:wrapNone/>
                  <wp:docPr id="447" name="Picture_1_SpCnt_117"/>
                  <wp:cNvGraphicFramePr/>
                  <a:graphic xmlns:a="http://schemas.openxmlformats.org/drawingml/2006/main">
                    <a:graphicData uri="http://schemas.openxmlformats.org/drawingml/2006/picture">
                      <pic:pic xmlns:pic="http://schemas.openxmlformats.org/drawingml/2006/picture">
                        <pic:nvPicPr>
                          <pic:cNvPr id="447" name="Picture_1_SpCnt_11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10795" cy="9525"/>
                  <wp:effectExtent l="0" t="0" r="0" b="0"/>
                  <wp:wrapNone/>
                  <wp:docPr id="448" name="Picture_1_SpCnt_118"/>
                  <wp:cNvGraphicFramePr/>
                  <a:graphic xmlns:a="http://schemas.openxmlformats.org/drawingml/2006/main">
                    <a:graphicData uri="http://schemas.openxmlformats.org/drawingml/2006/picture">
                      <pic:pic xmlns:pic="http://schemas.openxmlformats.org/drawingml/2006/picture">
                        <pic:nvPicPr>
                          <pic:cNvPr id="448" name="Picture_1_SpCnt_11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9525" cy="9525"/>
                  <wp:effectExtent l="0" t="0" r="0" b="0"/>
                  <wp:wrapNone/>
                  <wp:docPr id="449" name="Picture_1_SpCnt_119"/>
                  <wp:cNvGraphicFramePr/>
                  <a:graphic xmlns:a="http://schemas.openxmlformats.org/drawingml/2006/main">
                    <a:graphicData uri="http://schemas.openxmlformats.org/drawingml/2006/picture">
                      <pic:pic xmlns:pic="http://schemas.openxmlformats.org/drawingml/2006/picture">
                        <pic:nvPicPr>
                          <pic:cNvPr id="449" name="Picture_1_SpCnt_11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10795" cy="9525"/>
                  <wp:effectExtent l="0" t="0" r="0" b="0"/>
                  <wp:wrapNone/>
                  <wp:docPr id="450" name="Picture_1_SpCnt_120"/>
                  <wp:cNvGraphicFramePr/>
                  <a:graphic xmlns:a="http://schemas.openxmlformats.org/drawingml/2006/main">
                    <a:graphicData uri="http://schemas.openxmlformats.org/drawingml/2006/picture">
                      <pic:pic xmlns:pic="http://schemas.openxmlformats.org/drawingml/2006/picture">
                        <pic:nvPicPr>
                          <pic:cNvPr id="450" name="Picture_1_SpCnt_12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9525" cy="9525"/>
                  <wp:effectExtent l="0" t="0" r="0" b="0"/>
                  <wp:wrapNone/>
                  <wp:docPr id="451" name="Picture_1_SpCnt_121"/>
                  <wp:cNvGraphicFramePr/>
                  <a:graphic xmlns:a="http://schemas.openxmlformats.org/drawingml/2006/main">
                    <a:graphicData uri="http://schemas.openxmlformats.org/drawingml/2006/picture">
                      <pic:pic xmlns:pic="http://schemas.openxmlformats.org/drawingml/2006/picture">
                        <pic:nvPicPr>
                          <pic:cNvPr id="451" name="Picture_1_SpCnt_12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10160" cy="10160"/>
                  <wp:effectExtent l="0" t="0" r="0" b="0"/>
                  <wp:wrapNone/>
                  <wp:docPr id="452" name="图片_361"/>
                  <wp:cNvGraphicFramePr/>
                  <a:graphic xmlns:a="http://schemas.openxmlformats.org/drawingml/2006/main">
                    <a:graphicData uri="http://schemas.openxmlformats.org/drawingml/2006/picture">
                      <pic:pic xmlns:pic="http://schemas.openxmlformats.org/drawingml/2006/picture">
                        <pic:nvPicPr>
                          <pic:cNvPr id="452" name="图片_361"/>
                          <pic:cNvPicPr/>
                        </pic:nvPicPr>
                        <pic:blipFill>
                          <a:blip r:embed="rId13"/>
                          <a:stretch>
                            <a:fillRect/>
                          </a:stretch>
                        </pic:blipFill>
                        <pic:spPr>
                          <a:xfrm>
                            <a:off x="0" y="0"/>
                            <a:ext cx="10160" cy="1016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19050" cy="10160"/>
                  <wp:effectExtent l="0" t="0" r="0" b="0"/>
                  <wp:wrapNone/>
                  <wp:docPr id="453" name="图片_360"/>
                  <wp:cNvGraphicFramePr/>
                  <a:graphic xmlns:a="http://schemas.openxmlformats.org/drawingml/2006/main">
                    <a:graphicData uri="http://schemas.openxmlformats.org/drawingml/2006/picture">
                      <pic:pic xmlns:pic="http://schemas.openxmlformats.org/drawingml/2006/picture">
                        <pic:nvPicPr>
                          <pic:cNvPr id="453" name="图片_360"/>
                          <pic:cNvPicPr/>
                        </pic:nvPicPr>
                        <pic:blipFill>
                          <a:blip r:embed="rId14"/>
                          <a:stretch>
                            <a:fillRect/>
                          </a:stretch>
                        </pic:blipFill>
                        <pic:spPr>
                          <a:xfrm>
                            <a:off x="0" y="0"/>
                            <a:ext cx="19050" cy="1016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温湿度表</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7C65B">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19643">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32F4E">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C813E">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233EB">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368B7">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31F5A">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72E39">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725EB639">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1FF55">
            <w:pPr>
              <w:rPr>
                <w:rFonts w:ascii="宋体" w:hAnsi="宋体" w:cs="宋体"/>
                <w:sz w:val="20"/>
                <w:szCs w:val="20"/>
                <w:highlight w:val="none"/>
              </w:rPr>
            </w:pPr>
          </w:p>
        </w:tc>
      </w:tr>
      <w:tr w14:paraId="7D55C8BC">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7D6C6">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12</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EF175">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62045100000009</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5B942">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数显温湿度计</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C20B2">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0E17E">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FB95B">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93833">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E5F50">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49435">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B3736">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27F8D">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3F7EA7FA">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AF4C4">
            <w:pPr>
              <w:rPr>
                <w:rFonts w:ascii="宋体" w:hAnsi="宋体" w:cs="宋体"/>
                <w:sz w:val="20"/>
                <w:szCs w:val="20"/>
                <w:highlight w:val="none"/>
              </w:rPr>
            </w:pPr>
          </w:p>
        </w:tc>
      </w:tr>
      <w:tr w14:paraId="151F55D1">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B2586">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13</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AE619">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9525" cy="8890"/>
                  <wp:effectExtent l="0" t="0" r="0" b="0"/>
                  <wp:wrapNone/>
                  <wp:docPr id="454" name="Picture_1_SpCnt_122"/>
                  <wp:cNvGraphicFramePr/>
                  <a:graphic xmlns:a="http://schemas.openxmlformats.org/drawingml/2006/main">
                    <a:graphicData uri="http://schemas.openxmlformats.org/drawingml/2006/picture">
                      <pic:pic xmlns:pic="http://schemas.openxmlformats.org/drawingml/2006/picture">
                        <pic:nvPicPr>
                          <pic:cNvPr id="454" name="Picture_1_SpCnt_122"/>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9525" cy="9525"/>
                  <wp:effectExtent l="0" t="0" r="0" b="0"/>
                  <wp:wrapNone/>
                  <wp:docPr id="455" name="Picture_1_SpCnt_123"/>
                  <wp:cNvGraphicFramePr/>
                  <a:graphic xmlns:a="http://schemas.openxmlformats.org/drawingml/2006/main">
                    <a:graphicData uri="http://schemas.openxmlformats.org/drawingml/2006/picture">
                      <pic:pic xmlns:pic="http://schemas.openxmlformats.org/drawingml/2006/picture">
                        <pic:nvPicPr>
                          <pic:cNvPr id="455" name="Picture_1_SpCnt_12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9525" cy="9525"/>
                  <wp:effectExtent l="0" t="0" r="0" b="0"/>
                  <wp:wrapNone/>
                  <wp:docPr id="456" name="Picture_1_SpCnt_124"/>
                  <wp:cNvGraphicFramePr/>
                  <a:graphic xmlns:a="http://schemas.openxmlformats.org/drawingml/2006/main">
                    <a:graphicData uri="http://schemas.openxmlformats.org/drawingml/2006/picture">
                      <pic:pic xmlns:pic="http://schemas.openxmlformats.org/drawingml/2006/picture">
                        <pic:nvPicPr>
                          <pic:cNvPr id="456" name="Picture_1_SpCnt_12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9525" cy="9525"/>
                  <wp:effectExtent l="0" t="0" r="0" b="0"/>
                  <wp:wrapNone/>
                  <wp:docPr id="457" name="Picture_1_SpCnt_125"/>
                  <wp:cNvGraphicFramePr/>
                  <a:graphic xmlns:a="http://schemas.openxmlformats.org/drawingml/2006/main">
                    <a:graphicData uri="http://schemas.openxmlformats.org/drawingml/2006/picture">
                      <pic:pic xmlns:pic="http://schemas.openxmlformats.org/drawingml/2006/picture">
                        <pic:nvPicPr>
                          <pic:cNvPr id="457" name="Picture_1_SpCnt_12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9525" cy="9525"/>
                  <wp:effectExtent l="0" t="0" r="0" b="0"/>
                  <wp:wrapNone/>
                  <wp:docPr id="458" name="Picture_1_SpCnt_126"/>
                  <wp:cNvGraphicFramePr/>
                  <a:graphic xmlns:a="http://schemas.openxmlformats.org/drawingml/2006/main">
                    <a:graphicData uri="http://schemas.openxmlformats.org/drawingml/2006/picture">
                      <pic:pic xmlns:pic="http://schemas.openxmlformats.org/drawingml/2006/picture">
                        <pic:nvPicPr>
                          <pic:cNvPr id="458" name="Picture_1_SpCnt_12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9525" cy="9525"/>
                  <wp:effectExtent l="0" t="0" r="0" b="0"/>
                  <wp:wrapNone/>
                  <wp:docPr id="459" name="Picture_1_SpCnt_127"/>
                  <wp:cNvGraphicFramePr/>
                  <a:graphic xmlns:a="http://schemas.openxmlformats.org/drawingml/2006/main">
                    <a:graphicData uri="http://schemas.openxmlformats.org/drawingml/2006/picture">
                      <pic:pic xmlns:pic="http://schemas.openxmlformats.org/drawingml/2006/picture">
                        <pic:nvPicPr>
                          <pic:cNvPr id="459" name="Picture_1_SpCnt_12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9525" cy="9525"/>
                  <wp:effectExtent l="0" t="0" r="0" b="0"/>
                  <wp:wrapNone/>
                  <wp:docPr id="460" name="Picture_1_SpCnt_128"/>
                  <wp:cNvGraphicFramePr/>
                  <a:graphic xmlns:a="http://schemas.openxmlformats.org/drawingml/2006/main">
                    <a:graphicData uri="http://schemas.openxmlformats.org/drawingml/2006/picture">
                      <pic:pic xmlns:pic="http://schemas.openxmlformats.org/drawingml/2006/picture">
                        <pic:nvPicPr>
                          <pic:cNvPr id="460" name="Picture_1_SpCnt_12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9525" cy="9525"/>
                  <wp:effectExtent l="0" t="0" r="0" b="0"/>
                  <wp:wrapNone/>
                  <wp:docPr id="461" name="Picture_1_SpCnt_129"/>
                  <wp:cNvGraphicFramePr/>
                  <a:graphic xmlns:a="http://schemas.openxmlformats.org/drawingml/2006/main">
                    <a:graphicData uri="http://schemas.openxmlformats.org/drawingml/2006/picture">
                      <pic:pic xmlns:pic="http://schemas.openxmlformats.org/drawingml/2006/picture">
                        <pic:nvPicPr>
                          <pic:cNvPr id="461" name="Picture_1_SpCnt_12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9525" cy="8890"/>
                  <wp:effectExtent l="0" t="0" r="0" b="0"/>
                  <wp:wrapNone/>
                  <wp:docPr id="462" name="Picture_1_SpCnt_130"/>
                  <wp:cNvGraphicFramePr/>
                  <a:graphic xmlns:a="http://schemas.openxmlformats.org/drawingml/2006/main">
                    <a:graphicData uri="http://schemas.openxmlformats.org/drawingml/2006/picture">
                      <pic:pic xmlns:pic="http://schemas.openxmlformats.org/drawingml/2006/picture">
                        <pic:nvPicPr>
                          <pic:cNvPr id="462" name="Picture_1_SpCnt_130"/>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9525" cy="9525"/>
                  <wp:effectExtent l="0" t="0" r="0" b="0"/>
                  <wp:wrapNone/>
                  <wp:docPr id="463" name="Picture_1_SpCnt_131"/>
                  <wp:cNvGraphicFramePr/>
                  <a:graphic xmlns:a="http://schemas.openxmlformats.org/drawingml/2006/main">
                    <a:graphicData uri="http://schemas.openxmlformats.org/drawingml/2006/picture">
                      <pic:pic xmlns:pic="http://schemas.openxmlformats.org/drawingml/2006/picture">
                        <pic:nvPicPr>
                          <pic:cNvPr id="463" name="Picture_1_SpCnt_13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9525" cy="9525"/>
                  <wp:effectExtent l="0" t="0" r="0" b="0"/>
                  <wp:wrapNone/>
                  <wp:docPr id="464" name="Picture_1_SpCnt_132"/>
                  <wp:cNvGraphicFramePr/>
                  <a:graphic xmlns:a="http://schemas.openxmlformats.org/drawingml/2006/main">
                    <a:graphicData uri="http://schemas.openxmlformats.org/drawingml/2006/picture">
                      <pic:pic xmlns:pic="http://schemas.openxmlformats.org/drawingml/2006/picture">
                        <pic:nvPicPr>
                          <pic:cNvPr id="464" name="Picture_1_SpCnt_13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9525" cy="9525"/>
                  <wp:effectExtent l="0" t="0" r="0" b="0"/>
                  <wp:wrapNone/>
                  <wp:docPr id="465" name="Picture_1_SpCnt_133"/>
                  <wp:cNvGraphicFramePr/>
                  <a:graphic xmlns:a="http://schemas.openxmlformats.org/drawingml/2006/main">
                    <a:graphicData uri="http://schemas.openxmlformats.org/drawingml/2006/picture">
                      <pic:pic xmlns:pic="http://schemas.openxmlformats.org/drawingml/2006/picture">
                        <pic:nvPicPr>
                          <pic:cNvPr id="465" name="Picture_1_SpCnt_13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62052700000043</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E3A71">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9525" cy="9525"/>
                  <wp:effectExtent l="0" t="0" r="0" b="0"/>
                  <wp:wrapNone/>
                  <wp:docPr id="466" name="Picture_1_SpCnt_134"/>
                  <wp:cNvGraphicFramePr/>
                  <a:graphic xmlns:a="http://schemas.openxmlformats.org/drawingml/2006/main">
                    <a:graphicData uri="http://schemas.openxmlformats.org/drawingml/2006/picture">
                      <pic:pic xmlns:pic="http://schemas.openxmlformats.org/drawingml/2006/picture">
                        <pic:nvPicPr>
                          <pic:cNvPr id="466" name="Picture_1_SpCnt_13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9525" cy="9525"/>
                  <wp:effectExtent l="0" t="0" r="0" b="0"/>
                  <wp:wrapNone/>
                  <wp:docPr id="467" name="Picture_1_SpCnt_135"/>
                  <wp:cNvGraphicFramePr/>
                  <a:graphic xmlns:a="http://schemas.openxmlformats.org/drawingml/2006/main">
                    <a:graphicData uri="http://schemas.openxmlformats.org/drawingml/2006/picture">
                      <pic:pic xmlns:pic="http://schemas.openxmlformats.org/drawingml/2006/picture">
                        <pic:nvPicPr>
                          <pic:cNvPr id="467" name="Picture_1_SpCnt_13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10795" cy="9525"/>
                  <wp:effectExtent l="0" t="0" r="0" b="0"/>
                  <wp:wrapNone/>
                  <wp:docPr id="468" name="Picture_1_SpCnt_136"/>
                  <wp:cNvGraphicFramePr/>
                  <a:graphic xmlns:a="http://schemas.openxmlformats.org/drawingml/2006/main">
                    <a:graphicData uri="http://schemas.openxmlformats.org/drawingml/2006/picture">
                      <pic:pic xmlns:pic="http://schemas.openxmlformats.org/drawingml/2006/picture">
                        <pic:nvPicPr>
                          <pic:cNvPr id="468" name="Picture_1_SpCnt_13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10795" cy="9525"/>
                  <wp:effectExtent l="0" t="0" r="0" b="0"/>
                  <wp:wrapNone/>
                  <wp:docPr id="469" name="Picture_1_SpCnt_137"/>
                  <wp:cNvGraphicFramePr/>
                  <a:graphic xmlns:a="http://schemas.openxmlformats.org/drawingml/2006/main">
                    <a:graphicData uri="http://schemas.openxmlformats.org/drawingml/2006/picture">
                      <pic:pic xmlns:pic="http://schemas.openxmlformats.org/drawingml/2006/picture">
                        <pic:nvPicPr>
                          <pic:cNvPr id="469" name="Picture_1_SpCnt_13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10795" cy="9525"/>
                  <wp:effectExtent l="0" t="0" r="0" b="0"/>
                  <wp:wrapNone/>
                  <wp:docPr id="470" name="Picture_1_SpCnt_138"/>
                  <wp:cNvGraphicFramePr/>
                  <a:graphic xmlns:a="http://schemas.openxmlformats.org/drawingml/2006/main">
                    <a:graphicData uri="http://schemas.openxmlformats.org/drawingml/2006/picture">
                      <pic:pic xmlns:pic="http://schemas.openxmlformats.org/drawingml/2006/picture">
                        <pic:nvPicPr>
                          <pic:cNvPr id="470" name="Picture_1_SpCnt_13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9525" cy="9525"/>
                  <wp:effectExtent l="0" t="0" r="0" b="0"/>
                  <wp:wrapNone/>
                  <wp:docPr id="471" name="Picture_1_SpCnt_139"/>
                  <wp:cNvGraphicFramePr/>
                  <a:graphic xmlns:a="http://schemas.openxmlformats.org/drawingml/2006/main">
                    <a:graphicData uri="http://schemas.openxmlformats.org/drawingml/2006/picture">
                      <pic:pic xmlns:pic="http://schemas.openxmlformats.org/drawingml/2006/picture">
                        <pic:nvPicPr>
                          <pic:cNvPr id="471" name="Picture_1_SpCnt_13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9525" cy="9525"/>
                  <wp:effectExtent l="0" t="0" r="0" b="0"/>
                  <wp:wrapNone/>
                  <wp:docPr id="472" name="Picture_1_SpCnt_140"/>
                  <wp:cNvGraphicFramePr/>
                  <a:graphic xmlns:a="http://schemas.openxmlformats.org/drawingml/2006/main">
                    <a:graphicData uri="http://schemas.openxmlformats.org/drawingml/2006/picture">
                      <pic:pic xmlns:pic="http://schemas.openxmlformats.org/drawingml/2006/picture">
                        <pic:nvPicPr>
                          <pic:cNvPr id="472" name="Picture_1_SpCnt_14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10795" cy="9525"/>
                  <wp:effectExtent l="0" t="0" r="0" b="0"/>
                  <wp:wrapNone/>
                  <wp:docPr id="473" name="Picture_1_SpCnt_141"/>
                  <wp:cNvGraphicFramePr/>
                  <a:graphic xmlns:a="http://schemas.openxmlformats.org/drawingml/2006/main">
                    <a:graphicData uri="http://schemas.openxmlformats.org/drawingml/2006/picture">
                      <pic:pic xmlns:pic="http://schemas.openxmlformats.org/drawingml/2006/picture">
                        <pic:nvPicPr>
                          <pic:cNvPr id="473" name="Picture_1_SpCnt_14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9525" cy="9525"/>
                  <wp:effectExtent l="0" t="0" r="0" b="0"/>
                  <wp:wrapNone/>
                  <wp:docPr id="474" name="Picture_1_SpCnt_142"/>
                  <wp:cNvGraphicFramePr/>
                  <a:graphic xmlns:a="http://schemas.openxmlformats.org/drawingml/2006/main">
                    <a:graphicData uri="http://schemas.openxmlformats.org/drawingml/2006/picture">
                      <pic:pic xmlns:pic="http://schemas.openxmlformats.org/drawingml/2006/picture">
                        <pic:nvPicPr>
                          <pic:cNvPr id="474" name="Picture_1_SpCnt_14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9525" cy="9525"/>
                  <wp:effectExtent l="0" t="0" r="0" b="0"/>
                  <wp:wrapNone/>
                  <wp:docPr id="475" name="Picture_1_SpCnt_143"/>
                  <wp:cNvGraphicFramePr/>
                  <a:graphic xmlns:a="http://schemas.openxmlformats.org/drawingml/2006/main">
                    <a:graphicData uri="http://schemas.openxmlformats.org/drawingml/2006/picture">
                      <pic:pic xmlns:pic="http://schemas.openxmlformats.org/drawingml/2006/picture">
                        <pic:nvPicPr>
                          <pic:cNvPr id="475" name="Picture_1_SpCnt_14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10795" cy="9525"/>
                  <wp:effectExtent l="0" t="0" r="0" b="0"/>
                  <wp:wrapNone/>
                  <wp:docPr id="476" name="Picture_1_SpCnt_144"/>
                  <wp:cNvGraphicFramePr/>
                  <a:graphic xmlns:a="http://schemas.openxmlformats.org/drawingml/2006/main">
                    <a:graphicData uri="http://schemas.openxmlformats.org/drawingml/2006/picture">
                      <pic:pic xmlns:pic="http://schemas.openxmlformats.org/drawingml/2006/picture">
                        <pic:nvPicPr>
                          <pic:cNvPr id="476" name="Picture_1_SpCnt_14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9525" cy="9525"/>
                  <wp:effectExtent l="0" t="0" r="0" b="0"/>
                  <wp:wrapNone/>
                  <wp:docPr id="477" name="Picture_1_SpCnt_145"/>
                  <wp:cNvGraphicFramePr/>
                  <a:graphic xmlns:a="http://schemas.openxmlformats.org/drawingml/2006/main">
                    <a:graphicData uri="http://schemas.openxmlformats.org/drawingml/2006/picture">
                      <pic:pic xmlns:pic="http://schemas.openxmlformats.org/drawingml/2006/picture">
                        <pic:nvPicPr>
                          <pic:cNvPr id="477" name="Picture_1_SpCnt_14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9525" cy="9525"/>
                  <wp:effectExtent l="0" t="0" r="0" b="0"/>
                  <wp:wrapNone/>
                  <wp:docPr id="478" name="Picture_1_SpCnt_146"/>
                  <wp:cNvGraphicFramePr/>
                  <a:graphic xmlns:a="http://schemas.openxmlformats.org/drawingml/2006/main">
                    <a:graphicData uri="http://schemas.openxmlformats.org/drawingml/2006/picture">
                      <pic:pic xmlns:pic="http://schemas.openxmlformats.org/drawingml/2006/picture">
                        <pic:nvPicPr>
                          <pic:cNvPr id="478" name="Picture_1_SpCnt_14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10795" cy="9525"/>
                  <wp:effectExtent l="0" t="0" r="0" b="0"/>
                  <wp:wrapNone/>
                  <wp:docPr id="479" name="Picture_1_SpCnt_147"/>
                  <wp:cNvGraphicFramePr/>
                  <a:graphic xmlns:a="http://schemas.openxmlformats.org/drawingml/2006/main">
                    <a:graphicData uri="http://schemas.openxmlformats.org/drawingml/2006/picture">
                      <pic:pic xmlns:pic="http://schemas.openxmlformats.org/drawingml/2006/picture">
                        <pic:nvPicPr>
                          <pic:cNvPr id="479" name="Picture_1_SpCnt_14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10795" cy="9525"/>
                  <wp:effectExtent l="0" t="0" r="0" b="0"/>
                  <wp:wrapNone/>
                  <wp:docPr id="480" name="Picture_1_SpCnt_148"/>
                  <wp:cNvGraphicFramePr/>
                  <a:graphic xmlns:a="http://schemas.openxmlformats.org/drawingml/2006/main">
                    <a:graphicData uri="http://schemas.openxmlformats.org/drawingml/2006/picture">
                      <pic:pic xmlns:pic="http://schemas.openxmlformats.org/drawingml/2006/picture">
                        <pic:nvPicPr>
                          <pic:cNvPr id="480" name="Picture_1_SpCnt_14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10795" cy="9525"/>
                  <wp:effectExtent l="0" t="0" r="0" b="0"/>
                  <wp:wrapNone/>
                  <wp:docPr id="481" name="Picture_1_SpCnt_149"/>
                  <wp:cNvGraphicFramePr/>
                  <a:graphic xmlns:a="http://schemas.openxmlformats.org/drawingml/2006/main">
                    <a:graphicData uri="http://schemas.openxmlformats.org/drawingml/2006/picture">
                      <pic:pic xmlns:pic="http://schemas.openxmlformats.org/drawingml/2006/picture">
                        <pic:nvPicPr>
                          <pic:cNvPr id="481" name="Picture_1_SpCnt_14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9525" cy="9525"/>
                  <wp:effectExtent l="0" t="0" r="0" b="0"/>
                  <wp:wrapNone/>
                  <wp:docPr id="482" name="Picture_1_SpCnt_150"/>
                  <wp:cNvGraphicFramePr/>
                  <a:graphic xmlns:a="http://schemas.openxmlformats.org/drawingml/2006/main">
                    <a:graphicData uri="http://schemas.openxmlformats.org/drawingml/2006/picture">
                      <pic:pic xmlns:pic="http://schemas.openxmlformats.org/drawingml/2006/picture">
                        <pic:nvPicPr>
                          <pic:cNvPr id="482" name="Picture_1_SpCnt_15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10795" cy="9525"/>
                  <wp:effectExtent l="0" t="0" r="0" b="0"/>
                  <wp:wrapNone/>
                  <wp:docPr id="483" name="Picture_1_SpCnt_151"/>
                  <wp:cNvGraphicFramePr/>
                  <a:graphic xmlns:a="http://schemas.openxmlformats.org/drawingml/2006/main">
                    <a:graphicData uri="http://schemas.openxmlformats.org/drawingml/2006/picture">
                      <pic:pic xmlns:pic="http://schemas.openxmlformats.org/drawingml/2006/picture">
                        <pic:nvPicPr>
                          <pic:cNvPr id="483" name="Picture_1_SpCnt_15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9525" cy="9525"/>
                  <wp:effectExtent l="0" t="0" r="0" b="0"/>
                  <wp:wrapNone/>
                  <wp:docPr id="484" name="Picture_1_SpCnt_152"/>
                  <wp:cNvGraphicFramePr/>
                  <a:graphic xmlns:a="http://schemas.openxmlformats.org/drawingml/2006/main">
                    <a:graphicData uri="http://schemas.openxmlformats.org/drawingml/2006/picture">
                      <pic:pic xmlns:pic="http://schemas.openxmlformats.org/drawingml/2006/picture">
                        <pic:nvPicPr>
                          <pic:cNvPr id="484" name="Picture_1_SpCnt_15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10795" cy="9525"/>
                  <wp:effectExtent l="0" t="0" r="0" b="0"/>
                  <wp:wrapNone/>
                  <wp:docPr id="485" name="Picture_1_SpCnt_153"/>
                  <wp:cNvGraphicFramePr/>
                  <a:graphic xmlns:a="http://schemas.openxmlformats.org/drawingml/2006/main">
                    <a:graphicData uri="http://schemas.openxmlformats.org/drawingml/2006/picture">
                      <pic:pic xmlns:pic="http://schemas.openxmlformats.org/drawingml/2006/picture">
                        <pic:nvPicPr>
                          <pic:cNvPr id="485" name="Picture_1_SpCnt_15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线缆测试仪</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3357B">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73D51">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0840B">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A1C8F">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BFC9A">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FAAE1">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D2658">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46BF7">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0CB4EC3B">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AE473">
            <w:pPr>
              <w:rPr>
                <w:rFonts w:ascii="宋体" w:hAnsi="宋体" w:cs="宋体"/>
                <w:sz w:val="20"/>
                <w:szCs w:val="20"/>
                <w:highlight w:val="none"/>
              </w:rPr>
            </w:pPr>
          </w:p>
        </w:tc>
      </w:tr>
      <w:tr w14:paraId="47946284">
        <w:tblPrEx>
          <w:tblCellMar>
            <w:top w:w="0" w:type="dxa"/>
            <w:left w:w="108" w:type="dxa"/>
            <w:bottom w:w="0" w:type="dxa"/>
            <w:right w:w="108" w:type="dxa"/>
          </w:tblCellMar>
        </w:tblPrEx>
        <w:trPr>
          <w:trHeight w:val="495"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8F446">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14</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3EC6B">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9525" cy="9525"/>
                  <wp:effectExtent l="0" t="0" r="0" b="0"/>
                  <wp:wrapNone/>
                  <wp:docPr id="486" name="Picture_1_SpCnt_154"/>
                  <wp:cNvGraphicFramePr/>
                  <a:graphic xmlns:a="http://schemas.openxmlformats.org/drawingml/2006/main">
                    <a:graphicData uri="http://schemas.openxmlformats.org/drawingml/2006/picture">
                      <pic:pic xmlns:pic="http://schemas.openxmlformats.org/drawingml/2006/picture">
                        <pic:nvPicPr>
                          <pic:cNvPr id="486" name="Picture_1_SpCnt_15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9525" cy="9525"/>
                  <wp:effectExtent l="0" t="0" r="0" b="0"/>
                  <wp:wrapNone/>
                  <wp:docPr id="487" name="Picture_1_SpCnt_155"/>
                  <wp:cNvGraphicFramePr/>
                  <a:graphic xmlns:a="http://schemas.openxmlformats.org/drawingml/2006/main">
                    <a:graphicData uri="http://schemas.openxmlformats.org/drawingml/2006/picture">
                      <pic:pic xmlns:pic="http://schemas.openxmlformats.org/drawingml/2006/picture">
                        <pic:nvPicPr>
                          <pic:cNvPr id="487" name="Picture_1_SpCnt_15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9525" cy="9525"/>
                  <wp:effectExtent l="0" t="0" r="0" b="0"/>
                  <wp:wrapNone/>
                  <wp:docPr id="488" name="Picture_1_SpCnt_156"/>
                  <wp:cNvGraphicFramePr/>
                  <a:graphic xmlns:a="http://schemas.openxmlformats.org/drawingml/2006/main">
                    <a:graphicData uri="http://schemas.openxmlformats.org/drawingml/2006/picture">
                      <pic:pic xmlns:pic="http://schemas.openxmlformats.org/drawingml/2006/picture">
                        <pic:nvPicPr>
                          <pic:cNvPr id="488" name="Picture_1_SpCnt_15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9525" cy="8890"/>
                  <wp:effectExtent l="0" t="0" r="0" b="0"/>
                  <wp:wrapNone/>
                  <wp:docPr id="489" name="Picture_1_SpCnt_157"/>
                  <wp:cNvGraphicFramePr/>
                  <a:graphic xmlns:a="http://schemas.openxmlformats.org/drawingml/2006/main">
                    <a:graphicData uri="http://schemas.openxmlformats.org/drawingml/2006/picture">
                      <pic:pic xmlns:pic="http://schemas.openxmlformats.org/drawingml/2006/picture">
                        <pic:nvPicPr>
                          <pic:cNvPr id="489" name="Picture_1_SpCnt_157"/>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9525" cy="9525"/>
                  <wp:effectExtent l="0" t="0" r="0" b="0"/>
                  <wp:wrapNone/>
                  <wp:docPr id="490" name="Picture_1_SpCnt_158"/>
                  <wp:cNvGraphicFramePr/>
                  <a:graphic xmlns:a="http://schemas.openxmlformats.org/drawingml/2006/main">
                    <a:graphicData uri="http://schemas.openxmlformats.org/drawingml/2006/picture">
                      <pic:pic xmlns:pic="http://schemas.openxmlformats.org/drawingml/2006/picture">
                        <pic:nvPicPr>
                          <pic:cNvPr id="490" name="Picture_1_SpCnt_15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9525" cy="9525"/>
                  <wp:effectExtent l="0" t="0" r="0" b="0"/>
                  <wp:wrapNone/>
                  <wp:docPr id="491" name="Picture_1_SpCnt_159"/>
                  <wp:cNvGraphicFramePr/>
                  <a:graphic xmlns:a="http://schemas.openxmlformats.org/drawingml/2006/main">
                    <a:graphicData uri="http://schemas.openxmlformats.org/drawingml/2006/picture">
                      <pic:pic xmlns:pic="http://schemas.openxmlformats.org/drawingml/2006/picture">
                        <pic:nvPicPr>
                          <pic:cNvPr id="491" name="Picture_1_SpCnt_15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9525" cy="9525"/>
                  <wp:effectExtent l="0" t="0" r="0" b="0"/>
                  <wp:wrapNone/>
                  <wp:docPr id="492" name="Picture_1_SpCnt_160"/>
                  <wp:cNvGraphicFramePr/>
                  <a:graphic xmlns:a="http://schemas.openxmlformats.org/drawingml/2006/main">
                    <a:graphicData uri="http://schemas.openxmlformats.org/drawingml/2006/picture">
                      <pic:pic xmlns:pic="http://schemas.openxmlformats.org/drawingml/2006/picture">
                        <pic:nvPicPr>
                          <pic:cNvPr id="492" name="Picture_1_SpCnt_16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9525" cy="9525"/>
                  <wp:effectExtent l="0" t="0" r="0" b="0"/>
                  <wp:wrapNone/>
                  <wp:docPr id="493" name="Picture_1_SpCnt_161"/>
                  <wp:cNvGraphicFramePr/>
                  <a:graphic xmlns:a="http://schemas.openxmlformats.org/drawingml/2006/main">
                    <a:graphicData uri="http://schemas.openxmlformats.org/drawingml/2006/picture">
                      <pic:pic xmlns:pic="http://schemas.openxmlformats.org/drawingml/2006/picture">
                        <pic:nvPicPr>
                          <pic:cNvPr id="493" name="Picture_1_SpCnt_16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9525" cy="8890"/>
                  <wp:effectExtent l="0" t="0" r="0" b="0"/>
                  <wp:wrapNone/>
                  <wp:docPr id="494" name="Picture_1_SpCnt_162"/>
                  <wp:cNvGraphicFramePr/>
                  <a:graphic xmlns:a="http://schemas.openxmlformats.org/drawingml/2006/main">
                    <a:graphicData uri="http://schemas.openxmlformats.org/drawingml/2006/picture">
                      <pic:pic xmlns:pic="http://schemas.openxmlformats.org/drawingml/2006/picture">
                        <pic:nvPicPr>
                          <pic:cNvPr id="494" name="Picture_1_SpCnt_162"/>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9525" cy="9525"/>
                  <wp:effectExtent l="0" t="0" r="0" b="0"/>
                  <wp:wrapNone/>
                  <wp:docPr id="495" name="Picture_1_SpCnt_163"/>
                  <wp:cNvGraphicFramePr/>
                  <a:graphic xmlns:a="http://schemas.openxmlformats.org/drawingml/2006/main">
                    <a:graphicData uri="http://schemas.openxmlformats.org/drawingml/2006/picture">
                      <pic:pic xmlns:pic="http://schemas.openxmlformats.org/drawingml/2006/picture">
                        <pic:nvPicPr>
                          <pic:cNvPr id="495" name="Picture_1_SpCnt_16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9525" cy="9525"/>
                  <wp:effectExtent l="0" t="0" r="0" b="0"/>
                  <wp:wrapNone/>
                  <wp:docPr id="496" name="Picture_1_SpCnt_164"/>
                  <wp:cNvGraphicFramePr/>
                  <a:graphic xmlns:a="http://schemas.openxmlformats.org/drawingml/2006/main">
                    <a:graphicData uri="http://schemas.openxmlformats.org/drawingml/2006/picture">
                      <pic:pic xmlns:pic="http://schemas.openxmlformats.org/drawingml/2006/picture">
                        <pic:nvPicPr>
                          <pic:cNvPr id="496" name="Picture_1_SpCnt_16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9525" cy="9525"/>
                  <wp:effectExtent l="0" t="0" r="0" b="0"/>
                  <wp:wrapNone/>
                  <wp:docPr id="497" name="Picture_1_SpCnt_165"/>
                  <wp:cNvGraphicFramePr/>
                  <a:graphic xmlns:a="http://schemas.openxmlformats.org/drawingml/2006/main">
                    <a:graphicData uri="http://schemas.openxmlformats.org/drawingml/2006/picture">
                      <pic:pic xmlns:pic="http://schemas.openxmlformats.org/drawingml/2006/picture">
                        <pic:nvPicPr>
                          <pic:cNvPr id="497" name="Picture_1_SpCnt_16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62053600000010</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81DFA">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9525" cy="9525"/>
                  <wp:effectExtent l="0" t="0" r="0" b="0"/>
                  <wp:wrapNone/>
                  <wp:docPr id="498" name="Picture_1_SpCnt_166"/>
                  <wp:cNvGraphicFramePr/>
                  <a:graphic xmlns:a="http://schemas.openxmlformats.org/drawingml/2006/main">
                    <a:graphicData uri="http://schemas.openxmlformats.org/drawingml/2006/picture">
                      <pic:pic xmlns:pic="http://schemas.openxmlformats.org/drawingml/2006/picture">
                        <pic:nvPicPr>
                          <pic:cNvPr id="498" name="Picture_1_SpCnt_16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9525" cy="9525"/>
                  <wp:effectExtent l="0" t="0" r="0" b="0"/>
                  <wp:wrapNone/>
                  <wp:docPr id="499" name="Picture_1_SpCnt_167"/>
                  <wp:cNvGraphicFramePr/>
                  <a:graphic xmlns:a="http://schemas.openxmlformats.org/drawingml/2006/main">
                    <a:graphicData uri="http://schemas.openxmlformats.org/drawingml/2006/picture">
                      <pic:pic xmlns:pic="http://schemas.openxmlformats.org/drawingml/2006/picture">
                        <pic:nvPicPr>
                          <pic:cNvPr id="499" name="Picture_1_SpCnt_16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10795" cy="9525"/>
                  <wp:effectExtent l="0" t="0" r="0" b="0"/>
                  <wp:wrapNone/>
                  <wp:docPr id="500" name="Picture_1_SpCnt_168"/>
                  <wp:cNvGraphicFramePr/>
                  <a:graphic xmlns:a="http://schemas.openxmlformats.org/drawingml/2006/main">
                    <a:graphicData uri="http://schemas.openxmlformats.org/drawingml/2006/picture">
                      <pic:pic xmlns:pic="http://schemas.openxmlformats.org/drawingml/2006/picture">
                        <pic:nvPicPr>
                          <pic:cNvPr id="500" name="Picture_1_SpCnt_16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10795" cy="9525"/>
                  <wp:effectExtent l="0" t="0" r="0" b="0"/>
                  <wp:wrapNone/>
                  <wp:docPr id="501" name="Picture_1_SpCnt_169"/>
                  <wp:cNvGraphicFramePr/>
                  <a:graphic xmlns:a="http://schemas.openxmlformats.org/drawingml/2006/main">
                    <a:graphicData uri="http://schemas.openxmlformats.org/drawingml/2006/picture">
                      <pic:pic xmlns:pic="http://schemas.openxmlformats.org/drawingml/2006/picture">
                        <pic:nvPicPr>
                          <pic:cNvPr id="501" name="Picture_1_SpCnt_16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10795" cy="9525"/>
                  <wp:effectExtent l="0" t="0" r="0" b="0"/>
                  <wp:wrapNone/>
                  <wp:docPr id="502" name="Picture_1_SpCnt_170"/>
                  <wp:cNvGraphicFramePr/>
                  <a:graphic xmlns:a="http://schemas.openxmlformats.org/drawingml/2006/main">
                    <a:graphicData uri="http://schemas.openxmlformats.org/drawingml/2006/picture">
                      <pic:pic xmlns:pic="http://schemas.openxmlformats.org/drawingml/2006/picture">
                        <pic:nvPicPr>
                          <pic:cNvPr id="502" name="Picture_1_SpCnt_17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9525" cy="9525"/>
                  <wp:effectExtent l="0" t="0" r="0" b="0"/>
                  <wp:wrapNone/>
                  <wp:docPr id="503" name="Picture_1_SpCnt_171"/>
                  <wp:cNvGraphicFramePr/>
                  <a:graphic xmlns:a="http://schemas.openxmlformats.org/drawingml/2006/main">
                    <a:graphicData uri="http://schemas.openxmlformats.org/drawingml/2006/picture">
                      <pic:pic xmlns:pic="http://schemas.openxmlformats.org/drawingml/2006/picture">
                        <pic:nvPicPr>
                          <pic:cNvPr id="503" name="Picture_1_SpCnt_17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9525" cy="9525"/>
                  <wp:effectExtent l="0" t="0" r="0" b="0"/>
                  <wp:wrapNone/>
                  <wp:docPr id="504" name="Picture_1_SpCnt_172"/>
                  <wp:cNvGraphicFramePr/>
                  <a:graphic xmlns:a="http://schemas.openxmlformats.org/drawingml/2006/main">
                    <a:graphicData uri="http://schemas.openxmlformats.org/drawingml/2006/picture">
                      <pic:pic xmlns:pic="http://schemas.openxmlformats.org/drawingml/2006/picture">
                        <pic:nvPicPr>
                          <pic:cNvPr id="504" name="Picture_1_SpCnt_17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10795" cy="9525"/>
                  <wp:effectExtent l="0" t="0" r="0" b="0"/>
                  <wp:wrapNone/>
                  <wp:docPr id="505" name="Picture_1_SpCnt_173"/>
                  <wp:cNvGraphicFramePr/>
                  <a:graphic xmlns:a="http://schemas.openxmlformats.org/drawingml/2006/main">
                    <a:graphicData uri="http://schemas.openxmlformats.org/drawingml/2006/picture">
                      <pic:pic xmlns:pic="http://schemas.openxmlformats.org/drawingml/2006/picture">
                        <pic:nvPicPr>
                          <pic:cNvPr id="505" name="Picture_1_SpCnt_17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10795" cy="9525"/>
                  <wp:effectExtent l="0" t="0" r="0" b="0"/>
                  <wp:wrapNone/>
                  <wp:docPr id="506" name="Picture_1_SpCnt_174"/>
                  <wp:cNvGraphicFramePr/>
                  <a:graphic xmlns:a="http://schemas.openxmlformats.org/drawingml/2006/main">
                    <a:graphicData uri="http://schemas.openxmlformats.org/drawingml/2006/picture">
                      <pic:pic xmlns:pic="http://schemas.openxmlformats.org/drawingml/2006/picture">
                        <pic:nvPicPr>
                          <pic:cNvPr id="506" name="Picture_1_SpCnt_17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10795" cy="9525"/>
                  <wp:effectExtent l="0" t="0" r="0" b="0"/>
                  <wp:wrapNone/>
                  <wp:docPr id="507" name="Picture_1_SpCnt_175"/>
                  <wp:cNvGraphicFramePr/>
                  <a:graphic xmlns:a="http://schemas.openxmlformats.org/drawingml/2006/main">
                    <a:graphicData uri="http://schemas.openxmlformats.org/drawingml/2006/picture">
                      <pic:pic xmlns:pic="http://schemas.openxmlformats.org/drawingml/2006/picture">
                        <pic:nvPicPr>
                          <pic:cNvPr id="507" name="Picture_1_SpCnt_17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9525" cy="9525"/>
                  <wp:effectExtent l="0" t="0" r="0" b="0"/>
                  <wp:wrapNone/>
                  <wp:docPr id="508" name="Picture_1_SpCnt_176"/>
                  <wp:cNvGraphicFramePr/>
                  <a:graphic xmlns:a="http://schemas.openxmlformats.org/drawingml/2006/main">
                    <a:graphicData uri="http://schemas.openxmlformats.org/drawingml/2006/picture">
                      <pic:pic xmlns:pic="http://schemas.openxmlformats.org/drawingml/2006/picture">
                        <pic:nvPicPr>
                          <pic:cNvPr id="508" name="Picture_1_SpCnt_17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10795" cy="9525"/>
                  <wp:effectExtent l="0" t="0" r="0" b="0"/>
                  <wp:wrapNone/>
                  <wp:docPr id="509" name="Picture_1_SpCnt_177"/>
                  <wp:cNvGraphicFramePr/>
                  <a:graphic xmlns:a="http://schemas.openxmlformats.org/drawingml/2006/main">
                    <a:graphicData uri="http://schemas.openxmlformats.org/drawingml/2006/picture">
                      <pic:pic xmlns:pic="http://schemas.openxmlformats.org/drawingml/2006/picture">
                        <pic:nvPicPr>
                          <pic:cNvPr id="509" name="Picture_1_SpCnt_17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9525" cy="9525"/>
                  <wp:effectExtent l="0" t="0" r="0" b="0"/>
                  <wp:wrapNone/>
                  <wp:docPr id="510" name="Picture_1_SpCnt_178"/>
                  <wp:cNvGraphicFramePr/>
                  <a:graphic xmlns:a="http://schemas.openxmlformats.org/drawingml/2006/main">
                    <a:graphicData uri="http://schemas.openxmlformats.org/drawingml/2006/picture">
                      <pic:pic xmlns:pic="http://schemas.openxmlformats.org/drawingml/2006/picture">
                        <pic:nvPicPr>
                          <pic:cNvPr id="510" name="Picture_1_SpCnt_17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9525" cy="9525"/>
                  <wp:effectExtent l="0" t="0" r="0" b="0"/>
                  <wp:wrapNone/>
                  <wp:docPr id="511" name="Picture_1_SpCnt_179"/>
                  <wp:cNvGraphicFramePr/>
                  <a:graphic xmlns:a="http://schemas.openxmlformats.org/drawingml/2006/main">
                    <a:graphicData uri="http://schemas.openxmlformats.org/drawingml/2006/picture">
                      <pic:pic xmlns:pic="http://schemas.openxmlformats.org/drawingml/2006/picture">
                        <pic:nvPicPr>
                          <pic:cNvPr id="511" name="Picture_1_SpCnt_17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9525" cy="9525"/>
                  <wp:effectExtent l="0" t="0" r="0" b="0"/>
                  <wp:wrapNone/>
                  <wp:docPr id="512" name="Picture_1_SpCnt_180"/>
                  <wp:cNvGraphicFramePr/>
                  <a:graphic xmlns:a="http://schemas.openxmlformats.org/drawingml/2006/main">
                    <a:graphicData uri="http://schemas.openxmlformats.org/drawingml/2006/picture">
                      <pic:pic xmlns:pic="http://schemas.openxmlformats.org/drawingml/2006/picture">
                        <pic:nvPicPr>
                          <pic:cNvPr id="512" name="Picture_1_SpCnt_18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10795" cy="9525"/>
                  <wp:effectExtent l="0" t="0" r="0" b="0"/>
                  <wp:wrapNone/>
                  <wp:docPr id="513" name="Picture_1_SpCnt_181"/>
                  <wp:cNvGraphicFramePr/>
                  <a:graphic xmlns:a="http://schemas.openxmlformats.org/drawingml/2006/main">
                    <a:graphicData uri="http://schemas.openxmlformats.org/drawingml/2006/picture">
                      <pic:pic xmlns:pic="http://schemas.openxmlformats.org/drawingml/2006/picture">
                        <pic:nvPicPr>
                          <pic:cNvPr id="513" name="Picture_1_SpCnt_18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9525" cy="9525"/>
                  <wp:effectExtent l="0" t="0" r="0" b="0"/>
                  <wp:wrapNone/>
                  <wp:docPr id="514" name="Picture_1_SpCnt_182"/>
                  <wp:cNvGraphicFramePr/>
                  <a:graphic xmlns:a="http://schemas.openxmlformats.org/drawingml/2006/main">
                    <a:graphicData uri="http://schemas.openxmlformats.org/drawingml/2006/picture">
                      <pic:pic xmlns:pic="http://schemas.openxmlformats.org/drawingml/2006/picture">
                        <pic:nvPicPr>
                          <pic:cNvPr id="514" name="Picture_1_SpCnt_18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10795" cy="9525"/>
                  <wp:effectExtent l="0" t="0" r="0" b="0"/>
                  <wp:wrapNone/>
                  <wp:docPr id="515" name="Picture_1_SpCnt_183"/>
                  <wp:cNvGraphicFramePr/>
                  <a:graphic xmlns:a="http://schemas.openxmlformats.org/drawingml/2006/main">
                    <a:graphicData uri="http://schemas.openxmlformats.org/drawingml/2006/picture">
                      <pic:pic xmlns:pic="http://schemas.openxmlformats.org/drawingml/2006/picture">
                        <pic:nvPicPr>
                          <pic:cNvPr id="515" name="Picture_1_SpCnt_18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10795" cy="9525"/>
                  <wp:effectExtent l="0" t="0" r="0" b="0"/>
                  <wp:wrapNone/>
                  <wp:docPr id="516" name="Picture_1_SpCnt_184"/>
                  <wp:cNvGraphicFramePr/>
                  <a:graphic xmlns:a="http://schemas.openxmlformats.org/drawingml/2006/main">
                    <a:graphicData uri="http://schemas.openxmlformats.org/drawingml/2006/picture">
                      <pic:pic xmlns:pic="http://schemas.openxmlformats.org/drawingml/2006/picture">
                        <pic:nvPicPr>
                          <pic:cNvPr id="516" name="Picture_1_SpCnt_18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便携式四合一有害有害气体检测仪</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EC1C6">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AE417">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59566">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F0556">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2FF16">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082BF">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5CE24">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01654">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68CC419F">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BE0C0">
            <w:pPr>
              <w:rPr>
                <w:rFonts w:ascii="宋体" w:hAnsi="宋体" w:cs="宋体"/>
                <w:sz w:val="20"/>
                <w:szCs w:val="20"/>
                <w:highlight w:val="none"/>
              </w:rPr>
            </w:pPr>
          </w:p>
        </w:tc>
      </w:tr>
      <w:tr w14:paraId="52FF3701">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6D36C">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15</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B0E44">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3296" behindDoc="0" locked="0" layoutInCell="1" allowOverlap="1">
                  <wp:simplePos x="0" y="0"/>
                  <wp:positionH relativeFrom="column">
                    <wp:posOffset>0</wp:posOffset>
                  </wp:positionH>
                  <wp:positionV relativeFrom="paragraph">
                    <wp:posOffset>0</wp:posOffset>
                  </wp:positionV>
                  <wp:extent cx="9525" cy="8890"/>
                  <wp:effectExtent l="0" t="0" r="0" b="0"/>
                  <wp:wrapNone/>
                  <wp:docPr id="517" name="Picture_1_SpCnt_185"/>
                  <wp:cNvGraphicFramePr/>
                  <a:graphic xmlns:a="http://schemas.openxmlformats.org/drawingml/2006/main">
                    <a:graphicData uri="http://schemas.openxmlformats.org/drawingml/2006/picture">
                      <pic:pic xmlns:pic="http://schemas.openxmlformats.org/drawingml/2006/picture">
                        <pic:nvPicPr>
                          <pic:cNvPr id="517" name="Picture_1_SpCnt_185"/>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3296" behindDoc="0" locked="0" layoutInCell="1" allowOverlap="1">
                  <wp:simplePos x="0" y="0"/>
                  <wp:positionH relativeFrom="column">
                    <wp:posOffset>0</wp:posOffset>
                  </wp:positionH>
                  <wp:positionV relativeFrom="paragraph">
                    <wp:posOffset>0</wp:posOffset>
                  </wp:positionV>
                  <wp:extent cx="9525" cy="9525"/>
                  <wp:effectExtent l="0" t="0" r="0" b="0"/>
                  <wp:wrapNone/>
                  <wp:docPr id="518" name="Picture_1_SpCnt_186"/>
                  <wp:cNvGraphicFramePr/>
                  <a:graphic xmlns:a="http://schemas.openxmlformats.org/drawingml/2006/main">
                    <a:graphicData uri="http://schemas.openxmlformats.org/drawingml/2006/picture">
                      <pic:pic xmlns:pic="http://schemas.openxmlformats.org/drawingml/2006/picture">
                        <pic:nvPicPr>
                          <pic:cNvPr id="518" name="Picture_1_SpCnt_18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3296" behindDoc="0" locked="0" layoutInCell="1" allowOverlap="1">
                  <wp:simplePos x="0" y="0"/>
                  <wp:positionH relativeFrom="column">
                    <wp:posOffset>0</wp:posOffset>
                  </wp:positionH>
                  <wp:positionV relativeFrom="paragraph">
                    <wp:posOffset>0</wp:posOffset>
                  </wp:positionV>
                  <wp:extent cx="9525" cy="9525"/>
                  <wp:effectExtent l="0" t="0" r="0" b="0"/>
                  <wp:wrapNone/>
                  <wp:docPr id="519" name="Picture_1_SpCnt_187"/>
                  <wp:cNvGraphicFramePr/>
                  <a:graphic xmlns:a="http://schemas.openxmlformats.org/drawingml/2006/main">
                    <a:graphicData uri="http://schemas.openxmlformats.org/drawingml/2006/picture">
                      <pic:pic xmlns:pic="http://schemas.openxmlformats.org/drawingml/2006/picture">
                        <pic:nvPicPr>
                          <pic:cNvPr id="519" name="Picture_1_SpCnt_18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3296" behindDoc="0" locked="0" layoutInCell="1" allowOverlap="1">
                  <wp:simplePos x="0" y="0"/>
                  <wp:positionH relativeFrom="column">
                    <wp:posOffset>0</wp:posOffset>
                  </wp:positionH>
                  <wp:positionV relativeFrom="paragraph">
                    <wp:posOffset>0</wp:posOffset>
                  </wp:positionV>
                  <wp:extent cx="9525" cy="9525"/>
                  <wp:effectExtent l="0" t="0" r="0" b="0"/>
                  <wp:wrapNone/>
                  <wp:docPr id="520" name="Picture_1_SpCnt_188"/>
                  <wp:cNvGraphicFramePr/>
                  <a:graphic xmlns:a="http://schemas.openxmlformats.org/drawingml/2006/main">
                    <a:graphicData uri="http://schemas.openxmlformats.org/drawingml/2006/picture">
                      <pic:pic xmlns:pic="http://schemas.openxmlformats.org/drawingml/2006/picture">
                        <pic:nvPicPr>
                          <pic:cNvPr id="520" name="Picture_1_SpCnt_18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62054500008001</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684A4">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4320" behindDoc="0" locked="0" layoutInCell="1" allowOverlap="1">
                  <wp:simplePos x="0" y="0"/>
                  <wp:positionH relativeFrom="column">
                    <wp:posOffset>0</wp:posOffset>
                  </wp:positionH>
                  <wp:positionV relativeFrom="paragraph">
                    <wp:posOffset>0</wp:posOffset>
                  </wp:positionV>
                  <wp:extent cx="10795" cy="9525"/>
                  <wp:effectExtent l="0" t="0" r="0" b="0"/>
                  <wp:wrapNone/>
                  <wp:docPr id="521" name="Picture_1_SpCnt_189"/>
                  <wp:cNvGraphicFramePr/>
                  <a:graphic xmlns:a="http://schemas.openxmlformats.org/drawingml/2006/main">
                    <a:graphicData uri="http://schemas.openxmlformats.org/drawingml/2006/picture">
                      <pic:pic xmlns:pic="http://schemas.openxmlformats.org/drawingml/2006/picture">
                        <pic:nvPicPr>
                          <pic:cNvPr id="521" name="Picture_1_SpCnt_18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4320" behindDoc="0" locked="0" layoutInCell="1" allowOverlap="1">
                  <wp:simplePos x="0" y="0"/>
                  <wp:positionH relativeFrom="column">
                    <wp:posOffset>0</wp:posOffset>
                  </wp:positionH>
                  <wp:positionV relativeFrom="paragraph">
                    <wp:posOffset>0</wp:posOffset>
                  </wp:positionV>
                  <wp:extent cx="9525" cy="9525"/>
                  <wp:effectExtent l="0" t="0" r="0" b="0"/>
                  <wp:wrapNone/>
                  <wp:docPr id="522" name="Picture_1_SpCnt_190"/>
                  <wp:cNvGraphicFramePr/>
                  <a:graphic xmlns:a="http://schemas.openxmlformats.org/drawingml/2006/main">
                    <a:graphicData uri="http://schemas.openxmlformats.org/drawingml/2006/picture">
                      <pic:pic xmlns:pic="http://schemas.openxmlformats.org/drawingml/2006/picture">
                        <pic:nvPicPr>
                          <pic:cNvPr id="522" name="Picture_1_SpCnt_19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4320" behindDoc="0" locked="0" layoutInCell="1" allowOverlap="1">
                  <wp:simplePos x="0" y="0"/>
                  <wp:positionH relativeFrom="column">
                    <wp:posOffset>0</wp:posOffset>
                  </wp:positionH>
                  <wp:positionV relativeFrom="paragraph">
                    <wp:posOffset>0</wp:posOffset>
                  </wp:positionV>
                  <wp:extent cx="9525" cy="9525"/>
                  <wp:effectExtent l="0" t="0" r="0" b="0"/>
                  <wp:wrapNone/>
                  <wp:docPr id="523" name="Picture_1_SpCnt_191"/>
                  <wp:cNvGraphicFramePr/>
                  <a:graphic xmlns:a="http://schemas.openxmlformats.org/drawingml/2006/main">
                    <a:graphicData uri="http://schemas.openxmlformats.org/drawingml/2006/picture">
                      <pic:pic xmlns:pic="http://schemas.openxmlformats.org/drawingml/2006/picture">
                        <pic:nvPicPr>
                          <pic:cNvPr id="523" name="Picture_1_SpCnt_19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4320" behindDoc="0" locked="0" layoutInCell="1" allowOverlap="1">
                  <wp:simplePos x="0" y="0"/>
                  <wp:positionH relativeFrom="column">
                    <wp:posOffset>0</wp:posOffset>
                  </wp:positionH>
                  <wp:positionV relativeFrom="paragraph">
                    <wp:posOffset>0</wp:posOffset>
                  </wp:positionV>
                  <wp:extent cx="9525" cy="9525"/>
                  <wp:effectExtent l="0" t="0" r="0" b="0"/>
                  <wp:wrapNone/>
                  <wp:docPr id="524" name="Picture_1_SpCnt_192"/>
                  <wp:cNvGraphicFramePr/>
                  <a:graphic xmlns:a="http://schemas.openxmlformats.org/drawingml/2006/main">
                    <a:graphicData uri="http://schemas.openxmlformats.org/drawingml/2006/picture">
                      <pic:pic xmlns:pic="http://schemas.openxmlformats.org/drawingml/2006/picture">
                        <pic:nvPicPr>
                          <pic:cNvPr id="524" name="Picture_1_SpCnt_19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4320" behindDoc="0" locked="0" layoutInCell="1" allowOverlap="1">
                  <wp:simplePos x="0" y="0"/>
                  <wp:positionH relativeFrom="column">
                    <wp:posOffset>0</wp:posOffset>
                  </wp:positionH>
                  <wp:positionV relativeFrom="paragraph">
                    <wp:posOffset>0</wp:posOffset>
                  </wp:positionV>
                  <wp:extent cx="10795" cy="9525"/>
                  <wp:effectExtent l="0" t="0" r="0" b="0"/>
                  <wp:wrapNone/>
                  <wp:docPr id="525" name="Picture_1_SpCnt_193"/>
                  <wp:cNvGraphicFramePr/>
                  <a:graphic xmlns:a="http://schemas.openxmlformats.org/drawingml/2006/main">
                    <a:graphicData uri="http://schemas.openxmlformats.org/drawingml/2006/picture">
                      <pic:pic xmlns:pic="http://schemas.openxmlformats.org/drawingml/2006/picture">
                        <pic:nvPicPr>
                          <pic:cNvPr id="525" name="Picture_1_SpCnt_19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4320" behindDoc="0" locked="0" layoutInCell="1" allowOverlap="1">
                  <wp:simplePos x="0" y="0"/>
                  <wp:positionH relativeFrom="column">
                    <wp:posOffset>0</wp:posOffset>
                  </wp:positionH>
                  <wp:positionV relativeFrom="paragraph">
                    <wp:posOffset>0</wp:posOffset>
                  </wp:positionV>
                  <wp:extent cx="10795" cy="9525"/>
                  <wp:effectExtent l="0" t="0" r="0" b="0"/>
                  <wp:wrapNone/>
                  <wp:docPr id="526" name="Picture_1_SpCnt_194"/>
                  <wp:cNvGraphicFramePr/>
                  <a:graphic xmlns:a="http://schemas.openxmlformats.org/drawingml/2006/main">
                    <a:graphicData uri="http://schemas.openxmlformats.org/drawingml/2006/picture">
                      <pic:pic xmlns:pic="http://schemas.openxmlformats.org/drawingml/2006/picture">
                        <pic:nvPicPr>
                          <pic:cNvPr id="526" name="Picture_1_SpCnt_19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4320" behindDoc="0" locked="0" layoutInCell="1" allowOverlap="1">
                  <wp:simplePos x="0" y="0"/>
                  <wp:positionH relativeFrom="column">
                    <wp:posOffset>0</wp:posOffset>
                  </wp:positionH>
                  <wp:positionV relativeFrom="paragraph">
                    <wp:posOffset>0</wp:posOffset>
                  </wp:positionV>
                  <wp:extent cx="9525" cy="9525"/>
                  <wp:effectExtent l="0" t="0" r="0" b="0"/>
                  <wp:wrapNone/>
                  <wp:docPr id="527" name="Picture_1_SpCnt_195"/>
                  <wp:cNvGraphicFramePr/>
                  <a:graphic xmlns:a="http://schemas.openxmlformats.org/drawingml/2006/main">
                    <a:graphicData uri="http://schemas.openxmlformats.org/drawingml/2006/picture">
                      <pic:pic xmlns:pic="http://schemas.openxmlformats.org/drawingml/2006/picture">
                        <pic:nvPicPr>
                          <pic:cNvPr id="527" name="Picture_1_SpCnt_19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4320" behindDoc="0" locked="0" layoutInCell="1" allowOverlap="1">
                  <wp:simplePos x="0" y="0"/>
                  <wp:positionH relativeFrom="column">
                    <wp:posOffset>0</wp:posOffset>
                  </wp:positionH>
                  <wp:positionV relativeFrom="paragraph">
                    <wp:posOffset>0</wp:posOffset>
                  </wp:positionV>
                  <wp:extent cx="10795" cy="9525"/>
                  <wp:effectExtent l="0" t="0" r="0" b="0"/>
                  <wp:wrapNone/>
                  <wp:docPr id="528" name="Picture_1_SpCnt_196"/>
                  <wp:cNvGraphicFramePr/>
                  <a:graphic xmlns:a="http://schemas.openxmlformats.org/drawingml/2006/main">
                    <a:graphicData uri="http://schemas.openxmlformats.org/drawingml/2006/picture">
                      <pic:pic xmlns:pic="http://schemas.openxmlformats.org/drawingml/2006/picture">
                        <pic:nvPicPr>
                          <pic:cNvPr id="528" name="Picture_1_SpCnt_19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寻线仪</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4CE9A">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BDBDF">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B2D2A">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D2AD6">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DD942">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48A15">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765CC">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0DAC5">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45C489A5">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8E9F6">
            <w:pPr>
              <w:rPr>
                <w:rFonts w:ascii="宋体" w:hAnsi="宋体" w:cs="宋体"/>
                <w:sz w:val="20"/>
                <w:szCs w:val="20"/>
                <w:highlight w:val="none"/>
              </w:rPr>
            </w:pPr>
          </w:p>
        </w:tc>
      </w:tr>
      <w:tr w14:paraId="49E2525A">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F6DD7">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16</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45F79">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62068000008001</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A0271">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二氧化碳传感器</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0FB8C">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74E3B">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C8CDB">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8CF07">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38EE2">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8DDA8">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4FF48">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C8D79">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2B63A7BD">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B6A38">
            <w:pPr>
              <w:rPr>
                <w:rFonts w:ascii="宋体" w:hAnsi="宋体" w:cs="宋体"/>
                <w:sz w:val="20"/>
                <w:szCs w:val="20"/>
                <w:highlight w:val="none"/>
              </w:rPr>
            </w:pPr>
          </w:p>
        </w:tc>
      </w:tr>
      <w:tr w14:paraId="09DC20A1">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C806D">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17</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B8746">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8890"/>
                  <wp:effectExtent l="0" t="0" r="0" b="0"/>
                  <wp:wrapNone/>
                  <wp:docPr id="529" name="Picture_1_SpCnt_197"/>
                  <wp:cNvGraphicFramePr/>
                  <a:graphic xmlns:a="http://schemas.openxmlformats.org/drawingml/2006/main">
                    <a:graphicData uri="http://schemas.openxmlformats.org/drawingml/2006/picture">
                      <pic:pic xmlns:pic="http://schemas.openxmlformats.org/drawingml/2006/picture">
                        <pic:nvPicPr>
                          <pic:cNvPr id="529" name="Picture_1_SpCnt_197"/>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30" name="Picture_1_SpCnt_198"/>
                  <wp:cNvGraphicFramePr/>
                  <a:graphic xmlns:a="http://schemas.openxmlformats.org/drawingml/2006/main">
                    <a:graphicData uri="http://schemas.openxmlformats.org/drawingml/2006/picture">
                      <pic:pic xmlns:pic="http://schemas.openxmlformats.org/drawingml/2006/picture">
                        <pic:nvPicPr>
                          <pic:cNvPr id="530" name="Picture_1_SpCnt_19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31" name="Picture_1_SpCnt_199"/>
                  <wp:cNvGraphicFramePr/>
                  <a:graphic xmlns:a="http://schemas.openxmlformats.org/drawingml/2006/main">
                    <a:graphicData uri="http://schemas.openxmlformats.org/drawingml/2006/picture">
                      <pic:pic xmlns:pic="http://schemas.openxmlformats.org/drawingml/2006/picture">
                        <pic:nvPicPr>
                          <pic:cNvPr id="531" name="Picture_1_SpCnt_19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8890"/>
                  <wp:effectExtent l="0" t="0" r="0" b="0"/>
                  <wp:wrapNone/>
                  <wp:docPr id="532" name="Picture_1_SpCnt_200"/>
                  <wp:cNvGraphicFramePr/>
                  <a:graphic xmlns:a="http://schemas.openxmlformats.org/drawingml/2006/main">
                    <a:graphicData uri="http://schemas.openxmlformats.org/drawingml/2006/picture">
                      <pic:pic xmlns:pic="http://schemas.openxmlformats.org/drawingml/2006/picture">
                        <pic:nvPicPr>
                          <pic:cNvPr id="532" name="Picture_1_SpCnt_200"/>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8890"/>
                  <wp:effectExtent l="0" t="0" r="0" b="0"/>
                  <wp:wrapNone/>
                  <wp:docPr id="533" name="Picture_1_SpCnt_201"/>
                  <wp:cNvGraphicFramePr/>
                  <a:graphic xmlns:a="http://schemas.openxmlformats.org/drawingml/2006/main">
                    <a:graphicData uri="http://schemas.openxmlformats.org/drawingml/2006/picture">
                      <pic:pic xmlns:pic="http://schemas.openxmlformats.org/drawingml/2006/picture">
                        <pic:nvPicPr>
                          <pic:cNvPr id="533" name="Picture_1_SpCnt_201"/>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34" name="Picture_1_SpCnt_202"/>
                  <wp:cNvGraphicFramePr/>
                  <a:graphic xmlns:a="http://schemas.openxmlformats.org/drawingml/2006/main">
                    <a:graphicData uri="http://schemas.openxmlformats.org/drawingml/2006/picture">
                      <pic:pic xmlns:pic="http://schemas.openxmlformats.org/drawingml/2006/picture">
                        <pic:nvPicPr>
                          <pic:cNvPr id="534" name="Picture_1_SpCnt_20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8890"/>
                  <wp:effectExtent l="0" t="0" r="0" b="0"/>
                  <wp:wrapNone/>
                  <wp:docPr id="535" name="Picture_1_SpCnt_203"/>
                  <wp:cNvGraphicFramePr/>
                  <a:graphic xmlns:a="http://schemas.openxmlformats.org/drawingml/2006/main">
                    <a:graphicData uri="http://schemas.openxmlformats.org/drawingml/2006/picture">
                      <pic:pic xmlns:pic="http://schemas.openxmlformats.org/drawingml/2006/picture">
                        <pic:nvPicPr>
                          <pic:cNvPr id="535" name="Picture_1_SpCnt_203"/>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36" name="Picture_1_SpCnt_204"/>
                  <wp:cNvGraphicFramePr/>
                  <a:graphic xmlns:a="http://schemas.openxmlformats.org/drawingml/2006/main">
                    <a:graphicData uri="http://schemas.openxmlformats.org/drawingml/2006/picture">
                      <pic:pic xmlns:pic="http://schemas.openxmlformats.org/drawingml/2006/picture">
                        <pic:nvPicPr>
                          <pic:cNvPr id="536" name="Picture_1_SpCnt_20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37" name="Picture_1_SpCnt_205"/>
                  <wp:cNvGraphicFramePr/>
                  <a:graphic xmlns:a="http://schemas.openxmlformats.org/drawingml/2006/main">
                    <a:graphicData uri="http://schemas.openxmlformats.org/drawingml/2006/picture">
                      <pic:pic xmlns:pic="http://schemas.openxmlformats.org/drawingml/2006/picture">
                        <pic:nvPicPr>
                          <pic:cNvPr id="537" name="Picture_1_SpCnt_20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8890"/>
                  <wp:effectExtent l="0" t="0" r="0" b="0"/>
                  <wp:wrapNone/>
                  <wp:docPr id="538" name="Picture_1_SpCnt_206"/>
                  <wp:cNvGraphicFramePr/>
                  <a:graphic xmlns:a="http://schemas.openxmlformats.org/drawingml/2006/main">
                    <a:graphicData uri="http://schemas.openxmlformats.org/drawingml/2006/picture">
                      <pic:pic xmlns:pic="http://schemas.openxmlformats.org/drawingml/2006/picture">
                        <pic:nvPicPr>
                          <pic:cNvPr id="538" name="Picture_1_SpCnt_206"/>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39" name="Picture_1_SpCnt_207"/>
                  <wp:cNvGraphicFramePr/>
                  <a:graphic xmlns:a="http://schemas.openxmlformats.org/drawingml/2006/main">
                    <a:graphicData uri="http://schemas.openxmlformats.org/drawingml/2006/picture">
                      <pic:pic xmlns:pic="http://schemas.openxmlformats.org/drawingml/2006/picture">
                        <pic:nvPicPr>
                          <pic:cNvPr id="539" name="Picture_1_SpCnt_20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40" name="Picture_1_SpCnt_208"/>
                  <wp:cNvGraphicFramePr/>
                  <a:graphic xmlns:a="http://schemas.openxmlformats.org/drawingml/2006/main">
                    <a:graphicData uri="http://schemas.openxmlformats.org/drawingml/2006/picture">
                      <pic:pic xmlns:pic="http://schemas.openxmlformats.org/drawingml/2006/picture">
                        <pic:nvPicPr>
                          <pic:cNvPr id="540" name="Picture_1_SpCnt_20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8890"/>
                  <wp:effectExtent l="0" t="0" r="0" b="0"/>
                  <wp:wrapNone/>
                  <wp:docPr id="541" name="Picture_1_SpCnt_209"/>
                  <wp:cNvGraphicFramePr/>
                  <a:graphic xmlns:a="http://schemas.openxmlformats.org/drawingml/2006/main">
                    <a:graphicData uri="http://schemas.openxmlformats.org/drawingml/2006/picture">
                      <pic:pic xmlns:pic="http://schemas.openxmlformats.org/drawingml/2006/picture">
                        <pic:nvPicPr>
                          <pic:cNvPr id="541" name="Picture_1_SpCnt_209"/>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42" name="Picture_1_SpCnt_210"/>
                  <wp:cNvGraphicFramePr/>
                  <a:graphic xmlns:a="http://schemas.openxmlformats.org/drawingml/2006/main">
                    <a:graphicData uri="http://schemas.openxmlformats.org/drawingml/2006/picture">
                      <pic:pic xmlns:pic="http://schemas.openxmlformats.org/drawingml/2006/picture">
                        <pic:nvPicPr>
                          <pic:cNvPr id="542" name="Picture_1_SpCnt_21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43" name="Picture_1_SpCnt_211"/>
                  <wp:cNvGraphicFramePr/>
                  <a:graphic xmlns:a="http://schemas.openxmlformats.org/drawingml/2006/main">
                    <a:graphicData uri="http://schemas.openxmlformats.org/drawingml/2006/picture">
                      <pic:pic xmlns:pic="http://schemas.openxmlformats.org/drawingml/2006/picture">
                        <pic:nvPicPr>
                          <pic:cNvPr id="543" name="Picture_1_SpCnt_21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44" name="Picture_1_SpCnt_212"/>
                  <wp:cNvGraphicFramePr/>
                  <a:graphic xmlns:a="http://schemas.openxmlformats.org/drawingml/2006/main">
                    <a:graphicData uri="http://schemas.openxmlformats.org/drawingml/2006/picture">
                      <pic:pic xmlns:pic="http://schemas.openxmlformats.org/drawingml/2006/picture">
                        <pic:nvPicPr>
                          <pic:cNvPr id="544" name="Picture_1_SpCnt_21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45" name="Picture_1_SpCnt_213"/>
                  <wp:cNvGraphicFramePr/>
                  <a:graphic xmlns:a="http://schemas.openxmlformats.org/drawingml/2006/main">
                    <a:graphicData uri="http://schemas.openxmlformats.org/drawingml/2006/picture">
                      <pic:pic xmlns:pic="http://schemas.openxmlformats.org/drawingml/2006/picture">
                        <pic:nvPicPr>
                          <pic:cNvPr id="545" name="Picture_1_SpCnt_21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46" name="Picture_1_SpCnt_214"/>
                  <wp:cNvGraphicFramePr/>
                  <a:graphic xmlns:a="http://schemas.openxmlformats.org/drawingml/2006/main">
                    <a:graphicData uri="http://schemas.openxmlformats.org/drawingml/2006/picture">
                      <pic:pic xmlns:pic="http://schemas.openxmlformats.org/drawingml/2006/picture">
                        <pic:nvPicPr>
                          <pic:cNvPr id="546" name="Picture_1_SpCnt_21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47" name="Picture_1_SpCnt_215"/>
                  <wp:cNvGraphicFramePr/>
                  <a:graphic xmlns:a="http://schemas.openxmlformats.org/drawingml/2006/main">
                    <a:graphicData uri="http://schemas.openxmlformats.org/drawingml/2006/picture">
                      <pic:pic xmlns:pic="http://schemas.openxmlformats.org/drawingml/2006/picture">
                        <pic:nvPicPr>
                          <pic:cNvPr id="547" name="Picture_1_SpCnt_21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48" name="Picture_1_SpCnt_216"/>
                  <wp:cNvGraphicFramePr/>
                  <a:graphic xmlns:a="http://schemas.openxmlformats.org/drawingml/2006/main">
                    <a:graphicData uri="http://schemas.openxmlformats.org/drawingml/2006/picture">
                      <pic:pic xmlns:pic="http://schemas.openxmlformats.org/drawingml/2006/picture">
                        <pic:nvPicPr>
                          <pic:cNvPr id="548" name="Picture_1_SpCnt_21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49" name="Picture_1_SpCnt_217"/>
                  <wp:cNvGraphicFramePr/>
                  <a:graphic xmlns:a="http://schemas.openxmlformats.org/drawingml/2006/main">
                    <a:graphicData uri="http://schemas.openxmlformats.org/drawingml/2006/picture">
                      <pic:pic xmlns:pic="http://schemas.openxmlformats.org/drawingml/2006/picture">
                        <pic:nvPicPr>
                          <pic:cNvPr id="549" name="Picture_1_SpCnt_21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8890"/>
                  <wp:effectExtent l="0" t="0" r="0" b="0"/>
                  <wp:wrapNone/>
                  <wp:docPr id="550" name="Picture_1_SpCnt_218"/>
                  <wp:cNvGraphicFramePr/>
                  <a:graphic xmlns:a="http://schemas.openxmlformats.org/drawingml/2006/main">
                    <a:graphicData uri="http://schemas.openxmlformats.org/drawingml/2006/picture">
                      <pic:pic xmlns:pic="http://schemas.openxmlformats.org/drawingml/2006/picture">
                        <pic:nvPicPr>
                          <pic:cNvPr id="550" name="Picture_1_SpCnt_218"/>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51" name="Picture_1_SpCnt_219"/>
                  <wp:cNvGraphicFramePr/>
                  <a:graphic xmlns:a="http://schemas.openxmlformats.org/drawingml/2006/main">
                    <a:graphicData uri="http://schemas.openxmlformats.org/drawingml/2006/picture">
                      <pic:pic xmlns:pic="http://schemas.openxmlformats.org/drawingml/2006/picture">
                        <pic:nvPicPr>
                          <pic:cNvPr id="551" name="Picture_1_SpCnt_21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52" name="Picture_1_SpCnt_220"/>
                  <wp:cNvGraphicFramePr/>
                  <a:graphic xmlns:a="http://schemas.openxmlformats.org/drawingml/2006/main">
                    <a:graphicData uri="http://schemas.openxmlformats.org/drawingml/2006/picture">
                      <pic:pic xmlns:pic="http://schemas.openxmlformats.org/drawingml/2006/picture">
                        <pic:nvPicPr>
                          <pic:cNvPr id="552" name="Picture_1_SpCnt_22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53" name="Picture_1_SpCnt_221"/>
                  <wp:cNvGraphicFramePr/>
                  <a:graphic xmlns:a="http://schemas.openxmlformats.org/drawingml/2006/main">
                    <a:graphicData uri="http://schemas.openxmlformats.org/drawingml/2006/picture">
                      <pic:pic xmlns:pic="http://schemas.openxmlformats.org/drawingml/2006/picture">
                        <pic:nvPicPr>
                          <pic:cNvPr id="553" name="Picture_1_SpCnt_22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54" name="Picture_1_SpCnt_222"/>
                  <wp:cNvGraphicFramePr/>
                  <a:graphic xmlns:a="http://schemas.openxmlformats.org/drawingml/2006/main">
                    <a:graphicData uri="http://schemas.openxmlformats.org/drawingml/2006/picture">
                      <pic:pic xmlns:pic="http://schemas.openxmlformats.org/drawingml/2006/picture">
                        <pic:nvPicPr>
                          <pic:cNvPr id="554" name="Picture_1_SpCnt_22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55" name="Picture_1_SpCnt_223"/>
                  <wp:cNvGraphicFramePr/>
                  <a:graphic xmlns:a="http://schemas.openxmlformats.org/drawingml/2006/main">
                    <a:graphicData uri="http://schemas.openxmlformats.org/drawingml/2006/picture">
                      <pic:pic xmlns:pic="http://schemas.openxmlformats.org/drawingml/2006/picture">
                        <pic:nvPicPr>
                          <pic:cNvPr id="555" name="Picture_1_SpCnt_22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56" name="Picture_1_SpCnt_224"/>
                  <wp:cNvGraphicFramePr/>
                  <a:graphic xmlns:a="http://schemas.openxmlformats.org/drawingml/2006/main">
                    <a:graphicData uri="http://schemas.openxmlformats.org/drawingml/2006/picture">
                      <pic:pic xmlns:pic="http://schemas.openxmlformats.org/drawingml/2006/picture">
                        <pic:nvPicPr>
                          <pic:cNvPr id="556" name="Picture_1_SpCnt_22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57" name="Picture_1_SpCnt_225"/>
                  <wp:cNvGraphicFramePr/>
                  <a:graphic xmlns:a="http://schemas.openxmlformats.org/drawingml/2006/main">
                    <a:graphicData uri="http://schemas.openxmlformats.org/drawingml/2006/picture">
                      <pic:pic xmlns:pic="http://schemas.openxmlformats.org/drawingml/2006/picture">
                        <pic:nvPicPr>
                          <pic:cNvPr id="557" name="Picture_1_SpCnt_22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58" name="Picture_1_SpCnt_226"/>
                  <wp:cNvGraphicFramePr/>
                  <a:graphic xmlns:a="http://schemas.openxmlformats.org/drawingml/2006/main">
                    <a:graphicData uri="http://schemas.openxmlformats.org/drawingml/2006/picture">
                      <pic:pic xmlns:pic="http://schemas.openxmlformats.org/drawingml/2006/picture">
                        <pic:nvPicPr>
                          <pic:cNvPr id="558" name="Picture_1_SpCnt_22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59" name="Picture_1_SpCnt_227"/>
                  <wp:cNvGraphicFramePr/>
                  <a:graphic xmlns:a="http://schemas.openxmlformats.org/drawingml/2006/main">
                    <a:graphicData uri="http://schemas.openxmlformats.org/drawingml/2006/picture">
                      <pic:pic xmlns:pic="http://schemas.openxmlformats.org/drawingml/2006/picture">
                        <pic:nvPicPr>
                          <pic:cNvPr id="559" name="Picture_1_SpCnt_22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60" name="Picture_1_SpCnt_228"/>
                  <wp:cNvGraphicFramePr/>
                  <a:graphic xmlns:a="http://schemas.openxmlformats.org/drawingml/2006/main">
                    <a:graphicData uri="http://schemas.openxmlformats.org/drawingml/2006/picture">
                      <pic:pic xmlns:pic="http://schemas.openxmlformats.org/drawingml/2006/picture">
                        <pic:nvPicPr>
                          <pic:cNvPr id="560" name="Picture_1_SpCnt_22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8890"/>
                  <wp:effectExtent l="0" t="0" r="0" b="0"/>
                  <wp:wrapNone/>
                  <wp:docPr id="561" name="Picture_1_SpCnt_229"/>
                  <wp:cNvGraphicFramePr/>
                  <a:graphic xmlns:a="http://schemas.openxmlformats.org/drawingml/2006/main">
                    <a:graphicData uri="http://schemas.openxmlformats.org/drawingml/2006/picture">
                      <pic:pic xmlns:pic="http://schemas.openxmlformats.org/drawingml/2006/picture">
                        <pic:nvPicPr>
                          <pic:cNvPr id="561" name="Picture_1_SpCnt_229"/>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62" name="Picture_1_SpCnt_230"/>
                  <wp:cNvGraphicFramePr/>
                  <a:graphic xmlns:a="http://schemas.openxmlformats.org/drawingml/2006/main">
                    <a:graphicData uri="http://schemas.openxmlformats.org/drawingml/2006/picture">
                      <pic:pic xmlns:pic="http://schemas.openxmlformats.org/drawingml/2006/picture">
                        <pic:nvPicPr>
                          <pic:cNvPr id="562" name="Picture_1_SpCnt_23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8890"/>
                  <wp:effectExtent l="0" t="0" r="0" b="0"/>
                  <wp:wrapNone/>
                  <wp:docPr id="563" name="Picture_1_SpCnt_231"/>
                  <wp:cNvGraphicFramePr/>
                  <a:graphic xmlns:a="http://schemas.openxmlformats.org/drawingml/2006/main">
                    <a:graphicData uri="http://schemas.openxmlformats.org/drawingml/2006/picture">
                      <pic:pic xmlns:pic="http://schemas.openxmlformats.org/drawingml/2006/picture">
                        <pic:nvPicPr>
                          <pic:cNvPr id="563" name="Picture_1_SpCnt_231"/>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64" name="Picture_1_SpCnt_232"/>
                  <wp:cNvGraphicFramePr/>
                  <a:graphic xmlns:a="http://schemas.openxmlformats.org/drawingml/2006/main">
                    <a:graphicData uri="http://schemas.openxmlformats.org/drawingml/2006/picture">
                      <pic:pic xmlns:pic="http://schemas.openxmlformats.org/drawingml/2006/picture">
                        <pic:nvPicPr>
                          <pic:cNvPr id="564" name="Picture_1_SpCnt_23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65" name="Picture_1_SpCnt_233"/>
                  <wp:cNvGraphicFramePr/>
                  <a:graphic xmlns:a="http://schemas.openxmlformats.org/drawingml/2006/main">
                    <a:graphicData uri="http://schemas.openxmlformats.org/drawingml/2006/picture">
                      <pic:pic xmlns:pic="http://schemas.openxmlformats.org/drawingml/2006/picture">
                        <pic:nvPicPr>
                          <pic:cNvPr id="565" name="Picture_1_SpCnt_23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62068200008002</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5681E">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66" name="Picture_1_SpCnt_234"/>
                  <wp:cNvGraphicFramePr/>
                  <a:graphic xmlns:a="http://schemas.openxmlformats.org/drawingml/2006/main">
                    <a:graphicData uri="http://schemas.openxmlformats.org/drawingml/2006/picture">
                      <pic:pic xmlns:pic="http://schemas.openxmlformats.org/drawingml/2006/picture">
                        <pic:nvPicPr>
                          <pic:cNvPr id="566" name="Picture_1_SpCnt_23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67" name="Picture_1_SpCnt_235"/>
                  <wp:cNvGraphicFramePr/>
                  <a:graphic xmlns:a="http://schemas.openxmlformats.org/drawingml/2006/main">
                    <a:graphicData uri="http://schemas.openxmlformats.org/drawingml/2006/picture">
                      <pic:pic xmlns:pic="http://schemas.openxmlformats.org/drawingml/2006/picture">
                        <pic:nvPicPr>
                          <pic:cNvPr id="567" name="Picture_1_SpCnt_23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68" name="Picture_1_SpCnt_236"/>
                  <wp:cNvGraphicFramePr/>
                  <a:graphic xmlns:a="http://schemas.openxmlformats.org/drawingml/2006/main">
                    <a:graphicData uri="http://schemas.openxmlformats.org/drawingml/2006/picture">
                      <pic:pic xmlns:pic="http://schemas.openxmlformats.org/drawingml/2006/picture">
                        <pic:nvPicPr>
                          <pic:cNvPr id="568" name="Picture_1_SpCnt_23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69" name="Picture_1_SpCnt_237"/>
                  <wp:cNvGraphicFramePr/>
                  <a:graphic xmlns:a="http://schemas.openxmlformats.org/drawingml/2006/main">
                    <a:graphicData uri="http://schemas.openxmlformats.org/drawingml/2006/picture">
                      <pic:pic xmlns:pic="http://schemas.openxmlformats.org/drawingml/2006/picture">
                        <pic:nvPicPr>
                          <pic:cNvPr id="569" name="Picture_1_SpCnt_23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70" name="Picture_1_SpCnt_238"/>
                  <wp:cNvGraphicFramePr/>
                  <a:graphic xmlns:a="http://schemas.openxmlformats.org/drawingml/2006/main">
                    <a:graphicData uri="http://schemas.openxmlformats.org/drawingml/2006/picture">
                      <pic:pic xmlns:pic="http://schemas.openxmlformats.org/drawingml/2006/picture">
                        <pic:nvPicPr>
                          <pic:cNvPr id="570" name="Picture_1_SpCnt_23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71" name="Picture_1_SpCnt_239"/>
                  <wp:cNvGraphicFramePr/>
                  <a:graphic xmlns:a="http://schemas.openxmlformats.org/drawingml/2006/main">
                    <a:graphicData uri="http://schemas.openxmlformats.org/drawingml/2006/picture">
                      <pic:pic xmlns:pic="http://schemas.openxmlformats.org/drawingml/2006/picture">
                        <pic:nvPicPr>
                          <pic:cNvPr id="571" name="Picture_1_SpCnt_23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72" name="Picture_1_SpCnt_240"/>
                  <wp:cNvGraphicFramePr/>
                  <a:graphic xmlns:a="http://schemas.openxmlformats.org/drawingml/2006/main">
                    <a:graphicData uri="http://schemas.openxmlformats.org/drawingml/2006/picture">
                      <pic:pic xmlns:pic="http://schemas.openxmlformats.org/drawingml/2006/picture">
                        <pic:nvPicPr>
                          <pic:cNvPr id="572" name="Picture_1_SpCnt_24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73" name="Picture_1_SpCnt_241"/>
                  <wp:cNvGraphicFramePr/>
                  <a:graphic xmlns:a="http://schemas.openxmlformats.org/drawingml/2006/main">
                    <a:graphicData uri="http://schemas.openxmlformats.org/drawingml/2006/picture">
                      <pic:pic xmlns:pic="http://schemas.openxmlformats.org/drawingml/2006/picture">
                        <pic:nvPicPr>
                          <pic:cNvPr id="573" name="Picture_1_SpCnt_24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74" name="Picture_1_SpCnt_242"/>
                  <wp:cNvGraphicFramePr/>
                  <a:graphic xmlns:a="http://schemas.openxmlformats.org/drawingml/2006/main">
                    <a:graphicData uri="http://schemas.openxmlformats.org/drawingml/2006/picture">
                      <pic:pic xmlns:pic="http://schemas.openxmlformats.org/drawingml/2006/picture">
                        <pic:nvPicPr>
                          <pic:cNvPr id="574" name="Picture_1_SpCnt_242"/>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75" name="Picture_1_SpCnt_243"/>
                  <wp:cNvGraphicFramePr/>
                  <a:graphic xmlns:a="http://schemas.openxmlformats.org/drawingml/2006/main">
                    <a:graphicData uri="http://schemas.openxmlformats.org/drawingml/2006/picture">
                      <pic:pic xmlns:pic="http://schemas.openxmlformats.org/drawingml/2006/picture">
                        <pic:nvPicPr>
                          <pic:cNvPr id="575" name="Picture_1_SpCnt_24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76" name="Picture_1_SpCnt_244"/>
                  <wp:cNvGraphicFramePr/>
                  <a:graphic xmlns:a="http://schemas.openxmlformats.org/drawingml/2006/main">
                    <a:graphicData uri="http://schemas.openxmlformats.org/drawingml/2006/picture">
                      <pic:pic xmlns:pic="http://schemas.openxmlformats.org/drawingml/2006/picture">
                        <pic:nvPicPr>
                          <pic:cNvPr id="576" name="Picture_1_SpCnt_24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77" name="Picture_1_SpCnt_245"/>
                  <wp:cNvGraphicFramePr/>
                  <a:graphic xmlns:a="http://schemas.openxmlformats.org/drawingml/2006/main">
                    <a:graphicData uri="http://schemas.openxmlformats.org/drawingml/2006/picture">
                      <pic:pic xmlns:pic="http://schemas.openxmlformats.org/drawingml/2006/picture">
                        <pic:nvPicPr>
                          <pic:cNvPr id="577" name="Picture_1_SpCnt_24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78" name="Picture_1_SpCnt_246"/>
                  <wp:cNvGraphicFramePr/>
                  <a:graphic xmlns:a="http://schemas.openxmlformats.org/drawingml/2006/main">
                    <a:graphicData uri="http://schemas.openxmlformats.org/drawingml/2006/picture">
                      <pic:pic xmlns:pic="http://schemas.openxmlformats.org/drawingml/2006/picture">
                        <pic:nvPicPr>
                          <pic:cNvPr id="578" name="Picture_1_SpCnt_24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79" name="Picture_1_SpCnt_247"/>
                  <wp:cNvGraphicFramePr/>
                  <a:graphic xmlns:a="http://schemas.openxmlformats.org/drawingml/2006/main">
                    <a:graphicData uri="http://schemas.openxmlformats.org/drawingml/2006/picture">
                      <pic:pic xmlns:pic="http://schemas.openxmlformats.org/drawingml/2006/picture">
                        <pic:nvPicPr>
                          <pic:cNvPr id="579" name="Picture_1_SpCnt_24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80" name="Picture_1_SpCnt_248"/>
                  <wp:cNvGraphicFramePr/>
                  <a:graphic xmlns:a="http://schemas.openxmlformats.org/drawingml/2006/main">
                    <a:graphicData uri="http://schemas.openxmlformats.org/drawingml/2006/picture">
                      <pic:pic xmlns:pic="http://schemas.openxmlformats.org/drawingml/2006/picture">
                        <pic:nvPicPr>
                          <pic:cNvPr id="580" name="Picture_1_SpCnt_24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81" name="Picture_1_SpCnt_249"/>
                  <wp:cNvGraphicFramePr/>
                  <a:graphic xmlns:a="http://schemas.openxmlformats.org/drawingml/2006/main">
                    <a:graphicData uri="http://schemas.openxmlformats.org/drawingml/2006/picture">
                      <pic:pic xmlns:pic="http://schemas.openxmlformats.org/drawingml/2006/picture">
                        <pic:nvPicPr>
                          <pic:cNvPr id="581" name="Picture_1_SpCnt_24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82" name="Picture_1_SpCnt_250"/>
                  <wp:cNvGraphicFramePr/>
                  <a:graphic xmlns:a="http://schemas.openxmlformats.org/drawingml/2006/main">
                    <a:graphicData uri="http://schemas.openxmlformats.org/drawingml/2006/picture">
                      <pic:pic xmlns:pic="http://schemas.openxmlformats.org/drawingml/2006/picture">
                        <pic:nvPicPr>
                          <pic:cNvPr id="582" name="Picture_1_SpCnt_25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83" name="Picture_1_SpCnt_251"/>
                  <wp:cNvGraphicFramePr/>
                  <a:graphic xmlns:a="http://schemas.openxmlformats.org/drawingml/2006/main">
                    <a:graphicData uri="http://schemas.openxmlformats.org/drawingml/2006/picture">
                      <pic:pic xmlns:pic="http://schemas.openxmlformats.org/drawingml/2006/picture">
                        <pic:nvPicPr>
                          <pic:cNvPr id="583" name="Picture_1_SpCnt_25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84" name="Picture_1_SpCnt_252"/>
                  <wp:cNvGraphicFramePr/>
                  <a:graphic xmlns:a="http://schemas.openxmlformats.org/drawingml/2006/main">
                    <a:graphicData uri="http://schemas.openxmlformats.org/drawingml/2006/picture">
                      <pic:pic xmlns:pic="http://schemas.openxmlformats.org/drawingml/2006/picture">
                        <pic:nvPicPr>
                          <pic:cNvPr id="584" name="Picture_1_SpCnt_25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85" name="Picture_1_SpCnt_253"/>
                  <wp:cNvGraphicFramePr/>
                  <a:graphic xmlns:a="http://schemas.openxmlformats.org/drawingml/2006/main">
                    <a:graphicData uri="http://schemas.openxmlformats.org/drawingml/2006/picture">
                      <pic:pic xmlns:pic="http://schemas.openxmlformats.org/drawingml/2006/picture">
                        <pic:nvPicPr>
                          <pic:cNvPr id="585" name="Picture_1_SpCnt_25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86" name="Picture_1_SpCnt_254"/>
                  <wp:cNvGraphicFramePr/>
                  <a:graphic xmlns:a="http://schemas.openxmlformats.org/drawingml/2006/main">
                    <a:graphicData uri="http://schemas.openxmlformats.org/drawingml/2006/picture">
                      <pic:pic xmlns:pic="http://schemas.openxmlformats.org/drawingml/2006/picture">
                        <pic:nvPicPr>
                          <pic:cNvPr id="586" name="Picture_1_SpCnt_25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87" name="Picture_1_SpCnt_255"/>
                  <wp:cNvGraphicFramePr/>
                  <a:graphic xmlns:a="http://schemas.openxmlformats.org/drawingml/2006/main">
                    <a:graphicData uri="http://schemas.openxmlformats.org/drawingml/2006/picture">
                      <pic:pic xmlns:pic="http://schemas.openxmlformats.org/drawingml/2006/picture">
                        <pic:nvPicPr>
                          <pic:cNvPr id="587" name="Picture_1_SpCnt_25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88" name="Picture_1_SpCnt_256"/>
                  <wp:cNvGraphicFramePr/>
                  <a:graphic xmlns:a="http://schemas.openxmlformats.org/drawingml/2006/main">
                    <a:graphicData uri="http://schemas.openxmlformats.org/drawingml/2006/picture">
                      <pic:pic xmlns:pic="http://schemas.openxmlformats.org/drawingml/2006/picture">
                        <pic:nvPicPr>
                          <pic:cNvPr id="588" name="Picture_1_SpCnt_25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89" name="Picture_1_SpCnt_257"/>
                  <wp:cNvGraphicFramePr/>
                  <a:graphic xmlns:a="http://schemas.openxmlformats.org/drawingml/2006/main">
                    <a:graphicData uri="http://schemas.openxmlformats.org/drawingml/2006/picture">
                      <pic:pic xmlns:pic="http://schemas.openxmlformats.org/drawingml/2006/picture">
                        <pic:nvPicPr>
                          <pic:cNvPr id="589" name="Picture_1_SpCnt_25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90" name="Picture_1_SpCnt_258"/>
                  <wp:cNvGraphicFramePr/>
                  <a:graphic xmlns:a="http://schemas.openxmlformats.org/drawingml/2006/main">
                    <a:graphicData uri="http://schemas.openxmlformats.org/drawingml/2006/picture">
                      <pic:pic xmlns:pic="http://schemas.openxmlformats.org/drawingml/2006/picture">
                        <pic:nvPicPr>
                          <pic:cNvPr id="590" name="Picture_1_SpCnt_25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91" name="Picture_1_SpCnt_259"/>
                  <wp:cNvGraphicFramePr/>
                  <a:graphic xmlns:a="http://schemas.openxmlformats.org/drawingml/2006/main">
                    <a:graphicData uri="http://schemas.openxmlformats.org/drawingml/2006/picture">
                      <pic:pic xmlns:pic="http://schemas.openxmlformats.org/drawingml/2006/picture">
                        <pic:nvPicPr>
                          <pic:cNvPr id="591" name="Picture_1_SpCnt_25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92" name="Picture_1_SpCnt_260"/>
                  <wp:cNvGraphicFramePr/>
                  <a:graphic xmlns:a="http://schemas.openxmlformats.org/drawingml/2006/main">
                    <a:graphicData uri="http://schemas.openxmlformats.org/drawingml/2006/picture">
                      <pic:pic xmlns:pic="http://schemas.openxmlformats.org/drawingml/2006/picture">
                        <pic:nvPicPr>
                          <pic:cNvPr id="592" name="Picture_1_SpCnt_26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93" name="Picture_1_SpCnt_261"/>
                  <wp:cNvGraphicFramePr/>
                  <a:graphic xmlns:a="http://schemas.openxmlformats.org/drawingml/2006/main">
                    <a:graphicData uri="http://schemas.openxmlformats.org/drawingml/2006/picture">
                      <pic:pic xmlns:pic="http://schemas.openxmlformats.org/drawingml/2006/picture">
                        <pic:nvPicPr>
                          <pic:cNvPr id="593" name="Picture_1_SpCnt_26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94" name="Picture_1_SpCnt_262"/>
                  <wp:cNvGraphicFramePr/>
                  <a:graphic xmlns:a="http://schemas.openxmlformats.org/drawingml/2006/main">
                    <a:graphicData uri="http://schemas.openxmlformats.org/drawingml/2006/picture">
                      <pic:pic xmlns:pic="http://schemas.openxmlformats.org/drawingml/2006/picture">
                        <pic:nvPicPr>
                          <pic:cNvPr id="594" name="Picture_1_SpCnt_26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95" name="Picture_1_SpCnt_263"/>
                  <wp:cNvGraphicFramePr/>
                  <a:graphic xmlns:a="http://schemas.openxmlformats.org/drawingml/2006/main">
                    <a:graphicData uri="http://schemas.openxmlformats.org/drawingml/2006/picture">
                      <pic:pic xmlns:pic="http://schemas.openxmlformats.org/drawingml/2006/picture">
                        <pic:nvPicPr>
                          <pic:cNvPr id="595" name="Picture_1_SpCnt_26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96" name="Picture_1_SpCnt_264"/>
                  <wp:cNvGraphicFramePr/>
                  <a:graphic xmlns:a="http://schemas.openxmlformats.org/drawingml/2006/main">
                    <a:graphicData uri="http://schemas.openxmlformats.org/drawingml/2006/picture">
                      <pic:pic xmlns:pic="http://schemas.openxmlformats.org/drawingml/2006/picture">
                        <pic:nvPicPr>
                          <pic:cNvPr id="596" name="Picture_1_SpCnt_26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97" name="Picture_1_SpCnt_265"/>
                  <wp:cNvGraphicFramePr/>
                  <a:graphic xmlns:a="http://schemas.openxmlformats.org/drawingml/2006/main">
                    <a:graphicData uri="http://schemas.openxmlformats.org/drawingml/2006/picture">
                      <pic:pic xmlns:pic="http://schemas.openxmlformats.org/drawingml/2006/picture">
                        <pic:nvPicPr>
                          <pic:cNvPr id="597" name="Picture_1_SpCnt_26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98" name="Picture_1_SpCnt_266"/>
                  <wp:cNvGraphicFramePr/>
                  <a:graphic xmlns:a="http://schemas.openxmlformats.org/drawingml/2006/main">
                    <a:graphicData uri="http://schemas.openxmlformats.org/drawingml/2006/picture">
                      <pic:pic xmlns:pic="http://schemas.openxmlformats.org/drawingml/2006/picture">
                        <pic:nvPicPr>
                          <pic:cNvPr id="598" name="Picture_1_SpCnt_26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99" name="Picture_1_SpCnt_267"/>
                  <wp:cNvGraphicFramePr/>
                  <a:graphic xmlns:a="http://schemas.openxmlformats.org/drawingml/2006/main">
                    <a:graphicData uri="http://schemas.openxmlformats.org/drawingml/2006/picture">
                      <pic:pic xmlns:pic="http://schemas.openxmlformats.org/drawingml/2006/picture">
                        <pic:nvPicPr>
                          <pic:cNvPr id="599" name="Picture_1_SpCnt_26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600" name="Picture_1_SpCnt_268"/>
                  <wp:cNvGraphicFramePr/>
                  <a:graphic xmlns:a="http://schemas.openxmlformats.org/drawingml/2006/main">
                    <a:graphicData uri="http://schemas.openxmlformats.org/drawingml/2006/picture">
                      <pic:pic xmlns:pic="http://schemas.openxmlformats.org/drawingml/2006/picture">
                        <pic:nvPicPr>
                          <pic:cNvPr id="600" name="Picture_1_SpCnt_26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601" name="Picture_1_SpCnt_269"/>
                  <wp:cNvGraphicFramePr/>
                  <a:graphic xmlns:a="http://schemas.openxmlformats.org/drawingml/2006/main">
                    <a:graphicData uri="http://schemas.openxmlformats.org/drawingml/2006/picture">
                      <pic:pic xmlns:pic="http://schemas.openxmlformats.org/drawingml/2006/picture">
                        <pic:nvPicPr>
                          <pic:cNvPr id="601" name="Picture_1_SpCnt_26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602" name="Picture_1_SpCnt_270"/>
                  <wp:cNvGraphicFramePr/>
                  <a:graphic xmlns:a="http://schemas.openxmlformats.org/drawingml/2006/main">
                    <a:graphicData uri="http://schemas.openxmlformats.org/drawingml/2006/picture">
                      <pic:pic xmlns:pic="http://schemas.openxmlformats.org/drawingml/2006/picture">
                        <pic:nvPicPr>
                          <pic:cNvPr id="602" name="Picture_1_SpCnt_27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603" name="Picture_1_SpCnt_271"/>
                  <wp:cNvGraphicFramePr/>
                  <a:graphic xmlns:a="http://schemas.openxmlformats.org/drawingml/2006/main">
                    <a:graphicData uri="http://schemas.openxmlformats.org/drawingml/2006/picture">
                      <pic:pic xmlns:pic="http://schemas.openxmlformats.org/drawingml/2006/picture">
                        <pic:nvPicPr>
                          <pic:cNvPr id="603" name="Picture_1_SpCnt_27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604" name="Picture_1_SpCnt_272"/>
                  <wp:cNvGraphicFramePr/>
                  <a:graphic xmlns:a="http://schemas.openxmlformats.org/drawingml/2006/main">
                    <a:graphicData uri="http://schemas.openxmlformats.org/drawingml/2006/picture">
                      <pic:pic xmlns:pic="http://schemas.openxmlformats.org/drawingml/2006/picture">
                        <pic:nvPicPr>
                          <pic:cNvPr id="604" name="Picture_1_SpCnt_27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可调式扭力扳手</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FDEDA">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32FDA">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53902">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9C2AD">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4AB09">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56740">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387ED">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FB297">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1D6C31AA">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6D406">
            <w:pPr>
              <w:rPr>
                <w:rFonts w:ascii="宋体" w:hAnsi="宋体" w:cs="宋体"/>
                <w:sz w:val="20"/>
                <w:szCs w:val="20"/>
                <w:highlight w:val="none"/>
              </w:rPr>
            </w:pPr>
          </w:p>
        </w:tc>
      </w:tr>
      <w:tr w14:paraId="26C09320">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4271D">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18</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0EAB1">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7392" behindDoc="0" locked="0" layoutInCell="1" allowOverlap="1">
                  <wp:simplePos x="0" y="0"/>
                  <wp:positionH relativeFrom="column">
                    <wp:posOffset>0</wp:posOffset>
                  </wp:positionH>
                  <wp:positionV relativeFrom="paragraph">
                    <wp:posOffset>0</wp:posOffset>
                  </wp:positionV>
                  <wp:extent cx="9525" cy="9525"/>
                  <wp:effectExtent l="0" t="0" r="0" b="0"/>
                  <wp:wrapNone/>
                  <wp:docPr id="605" name="Picture_1_SpCnt_273"/>
                  <wp:cNvGraphicFramePr/>
                  <a:graphic xmlns:a="http://schemas.openxmlformats.org/drawingml/2006/main">
                    <a:graphicData uri="http://schemas.openxmlformats.org/drawingml/2006/picture">
                      <pic:pic xmlns:pic="http://schemas.openxmlformats.org/drawingml/2006/picture">
                        <pic:nvPicPr>
                          <pic:cNvPr id="605" name="Picture_1_SpCnt_27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7392" behindDoc="0" locked="0" layoutInCell="1" allowOverlap="1">
                  <wp:simplePos x="0" y="0"/>
                  <wp:positionH relativeFrom="column">
                    <wp:posOffset>0</wp:posOffset>
                  </wp:positionH>
                  <wp:positionV relativeFrom="paragraph">
                    <wp:posOffset>0</wp:posOffset>
                  </wp:positionV>
                  <wp:extent cx="9525" cy="9525"/>
                  <wp:effectExtent l="0" t="0" r="0" b="0"/>
                  <wp:wrapNone/>
                  <wp:docPr id="606" name="Picture_1_SpCnt_274"/>
                  <wp:cNvGraphicFramePr/>
                  <a:graphic xmlns:a="http://schemas.openxmlformats.org/drawingml/2006/main">
                    <a:graphicData uri="http://schemas.openxmlformats.org/drawingml/2006/picture">
                      <pic:pic xmlns:pic="http://schemas.openxmlformats.org/drawingml/2006/picture">
                        <pic:nvPicPr>
                          <pic:cNvPr id="606" name="Picture_1_SpCnt_27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7392" behindDoc="0" locked="0" layoutInCell="1" allowOverlap="1">
                  <wp:simplePos x="0" y="0"/>
                  <wp:positionH relativeFrom="column">
                    <wp:posOffset>0</wp:posOffset>
                  </wp:positionH>
                  <wp:positionV relativeFrom="paragraph">
                    <wp:posOffset>0</wp:posOffset>
                  </wp:positionV>
                  <wp:extent cx="9525" cy="8890"/>
                  <wp:effectExtent l="0" t="0" r="0" b="0"/>
                  <wp:wrapNone/>
                  <wp:docPr id="607" name="Picture_1_SpCnt_275"/>
                  <wp:cNvGraphicFramePr/>
                  <a:graphic xmlns:a="http://schemas.openxmlformats.org/drawingml/2006/main">
                    <a:graphicData uri="http://schemas.openxmlformats.org/drawingml/2006/picture">
                      <pic:pic xmlns:pic="http://schemas.openxmlformats.org/drawingml/2006/picture">
                        <pic:nvPicPr>
                          <pic:cNvPr id="607" name="Picture_1_SpCnt_275"/>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7392" behindDoc="0" locked="0" layoutInCell="1" allowOverlap="1">
                  <wp:simplePos x="0" y="0"/>
                  <wp:positionH relativeFrom="column">
                    <wp:posOffset>0</wp:posOffset>
                  </wp:positionH>
                  <wp:positionV relativeFrom="paragraph">
                    <wp:posOffset>0</wp:posOffset>
                  </wp:positionV>
                  <wp:extent cx="9525" cy="9525"/>
                  <wp:effectExtent l="0" t="0" r="0" b="0"/>
                  <wp:wrapNone/>
                  <wp:docPr id="608" name="Picture_1_SpCnt_276"/>
                  <wp:cNvGraphicFramePr/>
                  <a:graphic xmlns:a="http://schemas.openxmlformats.org/drawingml/2006/main">
                    <a:graphicData uri="http://schemas.openxmlformats.org/drawingml/2006/picture">
                      <pic:pic xmlns:pic="http://schemas.openxmlformats.org/drawingml/2006/picture">
                        <pic:nvPicPr>
                          <pic:cNvPr id="608" name="Picture_1_SpCnt_27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7392" behindDoc="0" locked="0" layoutInCell="1" allowOverlap="1">
                  <wp:simplePos x="0" y="0"/>
                  <wp:positionH relativeFrom="column">
                    <wp:posOffset>0</wp:posOffset>
                  </wp:positionH>
                  <wp:positionV relativeFrom="paragraph">
                    <wp:posOffset>0</wp:posOffset>
                  </wp:positionV>
                  <wp:extent cx="9525" cy="9525"/>
                  <wp:effectExtent l="0" t="0" r="0" b="0"/>
                  <wp:wrapNone/>
                  <wp:docPr id="609" name="Picture_1_SpCnt_277"/>
                  <wp:cNvGraphicFramePr/>
                  <a:graphic xmlns:a="http://schemas.openxmlformats.org/drawingml/2006/main">
                    <a:graphicData uri="http://schemas.openxmlformats.org/drawingml/2006/picture">
                      <pic:pic xmlns:pic="http://schemas.openxmlformats.org/drawingml/2006/picture">
                        <pic:nvPicPr>
                          <pic:cNvPr id="609" name="Picture_1_SpCnt_27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7392" behindDoc="0" locked="0" layoutInCell="1" allowOverlap="1">
                  <wp:simplePos x="0" y="0"/>
                  <wp:positionH relativeFrom="column">
                    <wp:posOffset>0</wp:posOffset>
                  </wp:positionH>
                  <wp:positionV relativeFrom="paragraph">
                    <wp:posOffset>0</wp:posOffset>
                  </wp:positionV>
                  <wp:extent cx="9525" cy="9525"/>
                  <wp:effectExtent l="0" t="0" r="0" b="0"/>
                  <wp:wrapNone/>
                  <wp:docPr id="610" name="Picture_1_SpCnt_278"/>
                  <wp:cNvGraphicFramePr/>
                  <a:graphic xmlns:a="http://schemas.openxmlformats.org/drawingml/2006/main">
                    <a:graphicData uri="http://schemas.openxmlformats.org/drawingml/2006/picture">
                      <pic:pic xmlns:pic="http://schemas.openxmlformats.org/drawingml/2006/picture">
                        <pic:nvPicPr>
                          <pic:cNvPr id="610" name="Picture_1_SpCnt_27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62068200008003</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F4E94">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9525" cy="9525"/>
                  <wp:effectExtent l="0" t="0" r="0" b="0"/>
                  <wp:wrapNone/>
                  <wp:docPr id="611" name="Picture_1_SpCnt_279"/>
                  <wp:cNvGraphicFramePr/>
                  <a:graphic xmlns:a="http://schemas.openxmlformats.org/drawingml/2006/main">
                    <a:graphicData uri="http://schemas.openxmlformats.org/drawingml/2006/picture">
                      <pic:pic xmlns:pic="http://schemas.openxmlformats.org/drawingml/2006/picture">
                        <pic:nvPicPr>
                          <pic:cNvPr id="611" name="Picture_1_SpCnt_27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10795" cy="9525"/>
                  <wp:effectExtent l="0" t="0" r="0" b="0"/>
                  <wp:wrapNone/>
                  <wp:docPr id="612" name="Picture_1_SpCnt_280"/>
                  <wp:cNvGraphicFramePr/>
                  <a:graphic xmlns:a="http://schemas.openxmlformats.org/drawingml/2006/main">
                    <a:graphicData uri="http://schemas.openxmlformats.org/drawingml/2006/picture">
                      <pic:pic xmlns:pic="http://schemas.openxmlformats.org/drawingml/2006/picture">
                        <pic:nvPicPr>
                          <pic:cNvPr id="612" name="Picture_1_SpCnt_28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9525" cy="9525"/>
                  <wp:effectExtent l="0" t="0" r="0" b="0"/>
                  <wp:wrapNone/>
                  <wp:docPr id="613" name="Picture_1_SpCnt_281"/>
                  <wp:cNvGraphicFramePr/>
                  <a:graphic xmlns:a="http://schemas.openxmlformats.org/drawingml/2006/main">
                    <a:graphicData uri="http://schemas.openxmlformats.org/drawingml/2006/picture">
                      <pic:pic xmlns:pic="http://schemas.openxmlformats.org/drawingml/2006/picture">
                        <pic:nvPicPr>
                          <pic:cNvPr id="613" name="Picture_1_SpCnt_28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9525" cy="9525"/>
                  <wp:effectExtent l="0" t="0" r="0" b="0"/>
                  <wp:wrapNone/>
                  <wp:docPr id="614" name="Picture_1_SpCnt_282"/>
                  <wp:cNvGraphicFramePr/>
                  <a:graphic xmlns:a="http://schemas.openxmlformats.org/drawingml/2006/main">
                    <a:graphicData uri="http://schemas.openxmlformats.org/drawingml/2006/picture">
                      <pic:pic xmlns:pic="http://schemas.openxmlformats.org/drawingml/2006/picture">
                        <pic:nvPicPr>
                          <pic:cNvPr id="614" name="Picture_1_SpCnt_28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10795" cy="9525"/>
                  <wp:effectExtent l="0" t="0" r="0" b="0"/>
                  <wp:wrapNone/>
                  <wp:docPr id="615" name="Picture_1_SpCnt_283"/>
                  <wp:cNvGraphicFramePr/>
                  <a:graphic xmlns:a="http://schemas.openxmlformats.org/drawingml/2006/main">
                    <a:graphicData uri="http://schemas.openxmlformats.org/drawingml/2006/picture">
                      <pic:pic xmlns:pic="http://schemas.openxmlformats.org/drawingml/2006/picture">
                        <pic:nvPicPr>
                          <pic:cNvPr id="615" name="Picture_1_SpCnt_28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10795" cy="9525"/>
                  <wp:effectExtent l="0" t="0" r="0" b="0"/>
                  <wp:wrapNone/>
                  <wp:docPr id="616" name="Picture_1_SpCnt_284"/>
                  <wp:cNvGraphicFramePr/>
                  <a:graphic xmlns:a="http://schemas.openxmlformats.org/drawingml/2006/main">
                    <a:graphicData uri="http://schemas.openxmlformats.org/drawingml/2006/picture">
                      <pic:pic xmlns:pic="http://schemas.openxmlformats.org/drawingml/2006/picture">
                        <pic:nvPicPr>
                          <pic:cNvPr id="616" name="Picture_1_SpCnt_28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10795" cy="9525"/>
                  <wp:effectExtent l="0" t="0" r="0" b="0"/>
                  <wp:wrapNone/>
                  <wp:docPr id="617" name="Picture_1_SpCnt_285"/>
                  <wp:cNvGraphicFramePr/>
                  <a:graphic xmlns:a="http://schemas.openxmlformats.org/drawingml/2006/main">
                    <a:graphicData uri="http://schemas.openxmlformats.org/drawingml/2006/picture">
                      <pic:pic xmlns:pic="http://schemas.openxmlformats.org/drawingml/2006/picture">
                        <pic:nvPicPr>
                          <pic:cNvPr id="617" name="Picture_1_SpCnt_28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10795" cy="9525"/>
                  <wp:effectExtent l="0" t="0" r="0" b="0"/>
                  <wp:wrapNone/>
                  <wp:docPr id="618" name="Picture_1_SpCnt_286"/>
                  <wp:cNvGraphicFramePr/>
                  <a:graphic xmlns:a="http://schemas.openxmlformats.org/drawingml/2006/main">
                    <a:graphicData uri="http://schemas.openxmlformats.org/drawingml/2006/picture">
                      <pic:pic xmlns:pic="http://schemas.openxmlformats.org/drawingml/2006/picture">
                        <pic:nvPicPr>
                          <pic:cNvPr id="618" name="Picture_1_SpCnt_28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9525" cy="9525"/>
                  <wp:effectExtent l="0" t="0" r="0" b="0"/>
                  <wp:wrapNone/>
                  <wp:docPr id="619" name="Picture_1_SpCnt_287"/>
                  <wp:cNvGraphicFramePr/>
                  <a:graphic xmlns:a="http://schemas.openxmlformats.org/drawingml/2006/main">
                    <a:graphicData uri="http://schemas.openxmlformats.org/drawingml/2006/picture">
                      <pic:pic xmlns:pic="http://schemas.openxmlformats.org/drawingml/2006/picture">
                        <pic:nvPicPr>
                          <pic:cNvPr id="619" name="Picture_1_SpCnt_28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9525" cy="9525"/>
                  <wp:effectExtent l="0" t="0" r="0" b="0"/>
                  <wp:wrapNone/>
                  <wp:docPr id="620" name="Picture_1_SpCnt_288"/>
                  <wp:cNvGraphicFramePr/>
                  <a:graphic xmlns:a="http://schemas.openxmlformats.org/drawingml/2006/main">
                    <a:graphicData uri="http://schemas.openxmlformats.org/drawingml/2006/picture">
                      <pic:pic xmlns:pic="http://schemas.openxmlformats.org/drawingml/2006/picture">
                        <pic:nvPicPr>
                          <pic:cNvPr id="620" name="Picture_1_SpCnt_28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10795" cy="9525"/>
                  <wp:effectExtent l="0" t="0" r="0" b="0"/>
                  <wp:wrapNone/>
                  <wp:docPr id="621" name="Picture_1_SpCnt_289"/>
                  <wp:cNvGraphicFramePr/>
                  <a:graphic xmlns:a="http://schemas.openxmlformats.org/drawingml/2006/main">
                    <a:graphicData uri="http://schemas.openxmlformats.org/drawingml/2006/picture">
                      <pic:pic xmlns:pic="http://schemas.openxmlformats.org/drawingml/2006/picture">
                        <pic:nvPicPr>
                          <pic:cNvPr id="621" name="Picture_1_SpCnt_28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9525" cy="9525"/>
                  <wp:effectExtent l="0" t="0" r="0" b="0"/>
                  <wp:wrapNone/>
                  <wp:docPr id="622" name="Picture_1_SpCnt_290"/>
                  <wp:cNvGraphicFramePr/>
                  <a:graphic xmlns:a="http://schemas.openxmlformats.org/drawingml/2006/main">
                    <a:graphicData uri="http://schemas.openxmlformats.org/drawingml/2006/picture">
                      <pic:pic xmlns:pic="http://schemas.openxmlformats.org/drawingml/2006/picture">
                        <pic:nvPicPr>
                          <pic:cNvPr id="622" name="Picture_1_SpCnt_29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10795" cy="9525"/>
                  <wp:effectExtent l="0" t="0" r="0" b="0"/>
                  <wp:wrapNone/>
                  <wp:docPr id="623" name="Picture_1_SpCnt_291"/>
                  <wp:cNvGraphicFramePr/>
                  <a:graphic xmlns:a="http://schemas.openxmlformats.org/drawingml/2006/main">
                    <a:graphicData uri="http://schemas.openxmlformats.org/drawingml/2006/picture">
                      <pic:pic xmlns:pic="http://schemas.openxmlformats.org/drawingml/2006/picture">
                        <pic:nvPicPr>
                          <pic:cNvPr id="623" name="Picture_1_SpCnt_29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9525" cy="9525"/>
                  <wp:effectExtent l="0" t="0" r="0" b="0"/>
                  <wp:wrapNone/>
                  <wp:docPr id="624" name="Picture_1_SpCnt_292"/>
                  <wp:cNvGraphicFramePr/>
                  <a:graphic xmlns:a="http://schemas.openxmlformats.org/drawingml/2006/main">
                    <a:graphicData uri="http://schemas.openxmlformats.org/drawingml/2006/picture">
                      <pic:pic xmlns:pic="http://schemas.openxmlformats.org/drawingml/2006/picture">
                        <pic:nvPicPr>
                          <pic:cNvPr id="624" name="Picture_1_SpCnt_29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9525" cy="9525"/>
                  <wp:effectExtent l="0" t="0" r="0" b="0"/>
                  <wp:wrapNone/>
                  <wp:docPr id="625" name="Picture_1_SpCnt_293"/>
                  <wp:cNvGraphicFramePr/>
                  <a:graphic xmlns:a="http://schemas.openxmlformats.org/drawingml/2006/main">
                    <a:graphicData uri="http://schemas.openxmlformats.org/drawingml/2006/picture">
                      <pic:pic xmlns:pic="http://schemas.openxmlformats.org/drawingml/2006/picture">
                        <pic:nvPicPr>
                          <pic:cNvPr id="625" name="Picture_1_SpCnt_29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可调式扭力扳手</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9ADF8">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E8D3C">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7FFCE">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D2142">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F6694">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82A66">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5D9CC">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71792">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23A75960">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6E4FA">
            <w:pPr>
              <w:rPr>
                <w:rFonts w:ascii="宋体" w:hAnsi="宋体" w:cs="宋体"/>
                <w:sz w:val="20"/>
                <w:szCs w:val="20"/>
                <w:highlight w:val="none"/>
              </w:rPr>
            </w:pPr>
          </w:p>
        </w:tc>
      </w:tr>
      <w:tr w14:paraId="65442CE6">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6DE31">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19</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42E66">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9440" behindDoc="0" locked="0" layoutInCell="1" allowOverlap="1">
                  <wp:simplePos x="0" y="0"/>
                  <wp:positionH relativeFrom="column">
                    <wp:posOffset>0</wp:posOffset>
                  </wp:positionH>
                  <wp:positionV relativeFrom="paragraph">
                    <wp:posOffset>0</wp:posOffset>
                  </wp:positionV>
                  <wp:extent cx="9525" cy="9525"/>
                  <wp:effectExtent l="0" t="0" r="0" b="0"/>
                  <wp:wrapNone/>
                  <wp:docPr id="626" name="Picture_1_SpCnt_294"/>
                  <wp:cNvGraphicFramePr/>
                  <a:graphic xmlns:a="http://schemas.openxmlformats.org/drawingml/2006/main">
                    <a:graphicData uri="http://schemas.openxmlformats.org/drawingml/2006/picture">
                      <pic:pic xmlns:pic="http://schemas.openxmlformats.org/drawingml/2006/picture">
                        <pic:nvPicPr>
                          <pic:cNvPr id="626" name="Picture_1_SpCnt_29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9440" behindDoc="0" locked="0" layoutInCell="1" allowOverlap="1">
                  <wp:simplePos x="0" y="0"/>
                  <wp:positionH relativeFrom="column">
                    <wp:posOffset>0</wp:posOffset>
                  </wp:positionH>
                  <wp:positionV relativeFrom="paragraph">
                    <wp:posOffset>0</wp:posOffset>
                  </wp:positionV>
                  <wp:extent cx="9525" cy="8890"/>
                  <wp:effectExtent l="0" t="0" r="0" b="0"/>
                  <wp:wrapNone/>
                  <wp:docPr id="627" name="Picture_1_SpCnt_295"/>
                  <wp:cNvGraphicFramePr/>
                  <a:graphic xmlns:a="http://schemas.openxmlformats.org/drawingml/2006/main">
                    <a:graphicData uri="http://schemas.openxmlformats.org/drawingml/2006/picture">
                      <pic:pic xmlns:pic="http://schemas.openxmlformats.org/drawingml/2006/picture">
                        <pic:nvPicPr>
                          <pic:cNvPr id="627" name="Picture_1_SpCnt_295"/>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9440" behindDoc="0" locked="0" layoutInCell="1" allowOverlap="1">
                  <wp:simplePos x="0" y="0"/>
                  <wp:positionH relativeFrom="column">
                    <wp:posOffset>0</wp:posOffset>
                  </wp:positionH>
                  <wp:positionV relativeFrom="paragraph">
                    <wp:posOffset>0</wp:posOffset>
                  </wp:positionV>
                  <wp:extent cx="9525" cy="9525"/>
                  <wp:effectExtent l="0" t="0" r="0" b="0"/>
                  <wp:wrapNone/>
                  <wp:docPr id="628" name="Picture_1_SpCnt_296"/>
                  <wp:cNvGraphicFramePr/>
                  <a:graphic xmlns:a="http://schemas.openxmlformats.org/drawingml/2006/main">
                    <a:graphicData uri="http://schemas.openxmlformats.org/drawingml/2006/picture">
                      <pic:pic xmlns:pic="http://schemas.openxmlformats.org/drawingml/2006/picture">
                        <pic:nvPicPr>
                          <pic:cNvPr id="628" name="Picture_1_SpCnt_29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9440" behindDoc="0" locked="0" layoutInCell="1" allowOverlap="1">
                  <wp:simplePos x="0" y="0"/>
                  <wp:positionH relativeFrom="column">
                    <wp:posOffset>0</wp:posOffset>
                  </wp:positionH>
                  <wp:positionV relativeFrom="paragraph">
                    <wp:posOffset>0</wp:posOffset>
                  </wp:positionV>
                  <wp:extent cx="9525" cy="9525"/>
                  <wp:effectExtent l="0" t="0" r="0" b="0"/>
                  <wp:wrapNone/>
                  <wp:docPr id="629" name="Picture_1_SpCnt_297"/>
                  <wp:cNvGraphicFramePr/>
                  <a:graphic xmlns:a="http://schemas.openxmlformats.org/drawingml/2006/main">
                    <a:graphicData uri="http://schemas.openxmlformats.org/drawingml/2006/picture">
                      <pic:pic xmlns:pic="http://schemas.openxmlformats.org/drawingml/2006/picture">
                        <pic:nvPicPr>
                          <pic:cNvPr id="629" name="Picture_1_SpCnt_29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9440" behindDoc="0" locked="0" layoutInCell="1" allowOverlap="1">
                  <wp:simplePos x="0" y="0"/>
                  <wp:positionH relativeFrom="column">
                    <wp:posOffset>0</wp:posOffset>
                  </wp:positionH>
                  <wp:positionV relativeFrom="paragraph">
                    <wp:posOffset>0</wp:posOffset>
                  </wp:positionV>
                  <wp:extent cx="9525" cy="8890"/>
                  <wp:effectExtent l="0" t="0" r="0" b="0"/>
                  <wp:wrapNone/>
                  <wp:docPr id="630" name="Picture_1_SpCnt_298"/>
                  <wp:cNvGraphicFramePr/>
                  <a:graphic xmlns:a="http://schemas.openxmlformats.org/drawingml/2006/main">
                    <a:graphicData uri="http://schemas.openxmlformats.org/drawingml/2006/picture">
                      <pic:pic xmlns:pic="http://schemas.openxmlformats.org/drawingml/2006/picture">
                        <pic:nvPicPr>
                          <pic:cNvPr id="630" name="Picture_1_SpCnt_298"/>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62068200008004</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44F01">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10464" behindDoc="0" locked="0" layoutInCell="1" allowOverlap="1">
                  <wp:simplePos x="0" y="0"/>
                  <wp:positionH relativeFrom="column">
                    <wp:posOffset>0</wp:posOffset>
                  </wp:positionH>
                  <wp:positionV relativeFrom="paragraph">
                    <wp:posOffset>0</wp:posOffset>
                  </wp:positionV>
                  <wp:extent cx="9525" cy="9525"/>
                  <wp:effectExtent l="0" t="0" r="0" b="0"/>
                  <wp:wrapNone/>
                  <wp:docPr id="631" name="Picture_1_SpCnt_299"/>
                  <wp:cNvGraphicFramePr/>
                  <a:graphic xmlns:a="http://schemas.openxmlformats.org/drawingml/2006/main">
                    <a:graphicData uri="http://schemas.openxmlformats.org/drawingml/2006/picture">
                      <pic:pic xmlns:pic="http://schemas.openxmlformats.org/drawingml/2006/picture">
                        <pic:nvPicPr>
                          <pic:cNvPr id="631" name="Picture_1_SpCnt_29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10464" behindDoc="0" locked="0" layoutInCell="1" allowOverlap="1">
                  <wp:simplePos x="0" y="0"/>
                  <wp:positionH relativeFrom="column">
                    <wp:posOffset>0</wp:posOffset>
                  </wp:positionH>
                  <wp:positionV relativeFrom="paragraph">
                    <wp:posOffset>0</wp:posOffset>
                  </wp:positionV>
                  <wp:extent cx="10795" cy="9525"/>
                  <wp:effectExtent l="0" t="0" r="0" b="0"/>
                  <wp:wrapNone/>
                  <wp:docPr id="632" name="Picture_1_SpCnt_300"/>
                  <wp:cNvGraphicFramePr/>
                  <a:graphic xmlns:a="http://schemas.openxmlformats.org/drawingml/2006/main">
                    <a:graphicData uri="http://schemas.openxmlformats.org/drawingml/2006/picture">
                      <pic:pic xmlns:pic="http://schemas.openxmlformats.org/drawingml/2006/picture">
                        <pic:nvPicPr>
                          <pic:cNvPr id="632" name="Picture_1_SpCnt_30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10464" behindDoc="0" locked="0" layoutInCell="1" allowOverlap="1">
                  <wp:simplePos x="0" y="0"/>
                  <wp:positionH relativeFrom="column">
                    <wp:posOffset>0</wp:posOffset>
                  </wp:positionH>
                  <wp:positionV relativeFrom="paragraph">
                    <wp:posOffset>0</wp:posOffset>
                  </wp:positionV>
                  <wp:extent cx="9525" cy="9525"/>
                  <wp:effectExtent l="0" t="0" r="0" b="0"/>
                  <wp:wrapNone/>
                  <wp:docPr id="633" name="Picture_1_SpCnt_301"/>
                  <wp:cNvGraphicFramePr/>
                  <a:graphic xmlns:a="http://schemas.openxmlformats.org/drawingml/2006/main">
                    <a:graphicData uri="http://schemas.openxmlformats.org/drawingml/2006/picture">
                      <pic:pic xmlns:pic="http://schemas.openxmlformats.org/drawingml/2006/picture">
                        <pic:nvPicPr>
                          <pic:cNvPr id="633" name="Picture_1_SpCnt_30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10464" behindDoc="0" locked="0" layoutInCell="1" allowOverlap="1">
                  <wp:simplePos x="0" y="0"/>
                  <wp:positionH relativeFrom="column">
                    <wp:posOffset>0</wp:posOffset>
                  </wp:positionH>
                  <wp:positionV relativeFrom="paragraph">
                    <wp:posOffset>0</wp:posOffset>
                  </wp:positionV>
                  <wp:extent cx="10795" cy="9525"/>
                  <wp:effectExtent l="0" t="0" r="0" b="0"/>
                  <wp:wrapNone/>
                  <wp:docPr id="634" name="Picture_1_SpCnt_302"/>
                  <wp:cNvGraphicFramePr/>
                  <a:graphic xmlns:a="http://schemas.openxmlformats.org/drawingml/2006/main">
                    <a:graphicData uri="http://schemas.openxmlformats.org/drawingml/2006/picture">
                      <pic:pic xmlns:pic="http://schemas.openxmlformats.org/drawingml/2006/picture">
                        <pic:nvPicPr>
                          <pic:cNvPr id="634" name="Picture_1_SpCnt_302"/>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10464" behindDoc="0" locked="0" layoutInCell="1" allowOverlap="1">
                  <wp:simplePos x="0" y="0"/>
                  <wp:positionH relativeFrom="column">
                    <wp:posOffset>0</wp:posOffset>
                  </wp:positionH>
                  <wp:positionV relativeFrom="paragraph">
                    <wp:posOffset>0</wp:posOffset>
                  </wp:positionV>
                  <wp:extent cx="9525" cy="9525"/>
                  <wp:effectExtent l="0" t="0" r="0" b="0"/>
                  <wp:wrapNone/>
                  <wp:docPr id="635" name="Picture_1_SpCnt_303"/>
                  <wp:cNvGraphicFramePr/>
                  <a:graphic xmlns:a="http://schemas.openxmlformats.org/drawingml/2006/main">
                    <a:graphicData uri="http://schemas.openxmlformats.org/drawingml/2006/picture">
                      <pic:pic xmlns:pic="http://schemas.openxmlformats.org/drawingml/2006/picture">
                        <pic:nvPicPr>
                          <pic:cNvPr id="635" name="Picture_1_SpCnt_30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10464" behindDoc="0" locked="0" layoutInCell="1" allowOverlap="1">
                  <wp:simplePos x="0" y="0"/>
                  <wp:positionH relativeFrom="column">
                    <wp:posOffset>0</wp:posOffset>
                  </wp:positionH>
                  <wp:positionV relativeFrom="paragraph">
                    <wp:posOffset>0</wp:posOffset>
                  </wp:positionV>
                  <wp:extent cx="10795" cy="9525"/>
                  <wp:effectExtent l="0" t="0" r="0" b="0"/>
                  <wp:wrapNone/>
                  <wp:docPr id="636" name="Picture_1_SpCnt_304"/>
                  <wp:cNvGraphicFramePr/>
                  <a:graphic xmlns:a="http://schemas.openxmlformats.org/drawingml/2006/main">
                    <a:graphicData uri="http://schemas.openxmlformats.org/drawingml/2006/picture">
                      <pic:pic xmlns:pic="http://schemas.openxmlformats.org/drawingml/2006/picture">
                        <pic:nvPicPr>
                          <pic:cNvPr id="636" name="Picture_1_SpCnt_30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扭力扳手（含开口头）</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B0CCE">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F866E">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9BEF2">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60536">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42F1D">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844BD">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B02B6">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432F5">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2CF6BC0F">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BBBE2">
            <w:pPr>
              <w:rPr>
                <w:rFonts w:ascii="宋体" w:hAnsi="宋体" w:cs="宋体"/>
                <w:sz w:val="20"/>
                <w:szCs w:val="20"/>
                <w:highlight w:val="none"/>
              </w:rPr>
            </w:pPr>
          </w:p>
        </w:tc>
      </w:tr>
      <w:tr w14:paraId="6AB9CA2F">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A0400">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20</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75179">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11488" behindDoc="0" locked="0" layoutInCell="1" allowOverlap="1">
                  <wp:simplePos x="0" y="0"/>
                  <wp:positionH relativeFrom="column">
                    <wp:posOffset>0</wp:posOffset>
                  </wp:positionH>
                  <wp:positionV relativeFrom="paragraph">
                    <wp:posOffset>0</wp:posOffset>
                  </wp:positionV>
                  <wp:extent cx="9525" cy="9525"/>
                  <wp:effectExtent l="0" t="0" r="0" b="0"/>
                  <wp:wrapNone/>
                  <wp:docPr id="637" name="Picture_1_SpCnt_305"/>
                  <wp:cNvGraphicFramePr/>
                  <a:graphic xmlns:a="http://schemas.openxmlformats.org/drawingml/2006/main">
                    <a:graphicData uri="http://schemas.openxmlformats.org/drawingml/2006/picture">
                      <pic:pic xmlns:pic="http://schemas.openxmlformats.org/drawingml/2006/picture">
                        <pic:nvPicPr>
                          <pic:cNvPr id="637" name="Picture_1_SpCnt_30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11488" behindDoc="0" locked="0" layoutInCell="1" allowOverlap="1">
                  <wp:simplePos x="0" y="0"/>
                  <wp:positionH relativeFrom="column">
                    <wp:posOffset>0</wp:posOffset>
                  </wp:positionH>
                  <wp:positionV relativeFrom="paragraph">
                    <wp:posOffset>0</wp:posOffset>
                  </wp:positionV>
                  <wp:extent cx="10160" cy="10160"/>
                  <wp:effectExtent l="0" t="0" r="0" b="0"/>
                  <wp:wrapNone/>
                  <wp:docPr id="638" name="图片_356"/>
                  <wp:cNvGraphicFramePr/>
                  <a:graphic xmlns:a="http://schemas.openxmlformats.org/drawingml/2006/main">
                    <a:graphicData uri="http://schemas.openxmlformats.org/drawingml/2006/picture">
                      <pic:pic xmlns:pic="http://schemas.openxmlformats.org/drawingml/2006/picture">
                        <pic:nvPicPr>
                          <pic:cNvPr id="638" name="图片_356"/>
                          <pic:cNvPicPr/>
                        </pic:nvPicPr>
                        <pic:blipFill>
                          <a:blip r:embed="rId13"/>
                          <a:stretch>
                            <a:fillRect/>
                          </a:stretch>
                        </pic:blipFill>
                        <pic:spPr>
                          <a:xfrm>
                            <a:off x="0" y="0"/>
                            <a:ext cx="10160" cy="1016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11488" behindDoc="0" locked="0" layoutInCell="1" allowOverlap="1">
                  <wp:simplePos x="0" y="0"/>
                  <wp:positionH relativeFrom="column">
                    <wp:posOffset>0</wp:posOffset>
                  </wp:positionH>
                  <wp:positionV relativeFrom="paragraph">
                    <wp:posOffset>0</wp:posOffset>
                  </wp:positionV>
                  <wp:extent cx="9525" cy="9525"/>
                  <wp:effectExtent l="0" t="0" r="0" b="0"/>
                  <wp:wrapNone/>
                  <wp:docPr id="639" name="Picture_1_SpCnt_306"/>
                  <wp:cNvGraphicFramePr/>
                  <a:graphic xmlns:a="http://schemas.openxmlformats.org/drawingml/2006/main">
                    <a:graphicData uri="http://schemas.openxmlformats.org/drawingml/2006/picture">
                      <pic:pic xmlns:pic="http://schemas.openxmlformats.org/drawingml/2006/picture">
                        <pic:nvPicPr>
                          <pic:cNvPr id="639" name="Picture_1_SpCnt_30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62072900000001</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ADB7C">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12512" behindDoc="0" locked="0" layoutInCell="1" allowOverlap="1">
                  <wp:simplePos x="0" y="0"/>
                  <wp:positionH relativeFrom="column">
                    <wp:posOffset>0</wp:posOffset>
                  </wp:positionH>
                  <wp:positionV relativeFrom="paragraph">
                    <wp:posOffset>0</wp:posOffset>
                  </wp:positionV>
                  <wp:extent cx="9525" cy="9525"/>
                  <wp:effectExtent l="0" t="0" r="0" b="0"/>
                  <wp:wrapNone/>
                  <wp:docPr id="640" name="Picture_1_SpCnt_307"/>
                  <wp:cNvGraphicFramePr/>
                  <a:graphic xmlns:a="http://schemas.openxmlformats.org/drawingml/2006/main">
                    <a:graphicData uri="http://schemas.openxmlformats.org/drawingml/2006/picture">
                      <pic:pic xmlns:pic="http://schemas.openxmlformats.org/drawingml/2006/picture">
                        <pic:nvPicPr>
                          <pic:cNvPr id="640" name="Picture_1_SpCnt_30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12512" behindDoc="0" locked="0" layoutInCell="1" allowOverlap="1">
                  <wp:simplePos x="0" y="0"/>
                  <wp:positionH relativeFrom="column">
                    <wp:posOffset>0</wp:posOffset>
                  </wp:positionH>
                  <wp:positionV relativeFrom="paragraph">
                    <wp:posOffset>0</wp:posOffset>
                  </wp:positionV>
                  <wp:extent cx="10160" cy="10160"/>
                  <wp:effectExtent l="0" t="0" r="0" b="0"/>
                  <wp:wrapNone/>
                  <wp:docPr id="641" name="图片_357"/>
                  <wp:cNvGraphicFramePr/>
                  <a:graphic xmlns:a="http://schemas.openxmlformats.org/drawingml/2006/main">
                    <a:graphicData uri="http://schemas.openxmlformats.org/drawingml/2006/picture">
                      <pic:pic xmlns:pic="http://schemas.openxmlformats.org/drawingml/2006/picture">
                        <pic:nvPicPr>
                          <pic:cNvPr id="641" name="图片_357"/>
                          <pic:cNvPicPr/>
                        </pic:nvPicPr>
                        <pic:blipFill>
                          <a:blip r:embed="rId13"/>
                          <a:stretch>
                            <a:fillRect/>
                          </a:stretch>
                        </pic:blipFill>
                        <pic:spPr>
                          <a:xfrm>
                            <a:off x="0" y="0"/>
                            <a:ext cx="10160" cy="1016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12512" behindDoc="0" locked="0" layoutInCell="1" allowOverlap="1">
                  <wp:simplePos x="0" y="0"/>
                  <wp:positionH relativeFrom="column">
                    <wp:posOffset>0</wp:posOffset>
                  </wp:positionH>
                  <wp:positionV relativeFrom="paragraph">
                    <wp:posOffset>0</wp:posOffset>
                  </wp:positionV>
                  <wp:extent cx="10795" cy="9525"/>
                  <wp:effectExtent l="0" t="0" r="0" b="0"/>
                  <wp:wrapNone/>
                  <wp:docPr id="642" name="Picture_1_SpCnt_308"/>
                  <wp:cNvGraphicFramePr/>
                  <a:graphic xmlns:a="http://schemas.openxmlformats.org/drawingml/2006/main">
                    <a:graphicData uri="http://schemas.openxmlformats.org/drawingml/2006/picture">
                      <pic:pic xmlns:pic="http://schemas.openxmlformats.org/drawingml/2006/picture">
                        <pic:nvPicPr>
                          <pic:cNvPr id="642" name="Picture_1_SpCnt_30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12512" behindDoc="0" locked="0" layoutInCell="1" allowOverlap="1">
                  <wp:simplePos x="0" y="0"/>
                  <wp:positionH relativeFrom="column">
                    <wp:posOffset>0</wp:posOffset>
                  </wp:positionH>
                  <wp:positionV relativeFrom="paragraph">
                    <wp:posOffset>0</wp:posOffset>
                  </wp:positionV>
                  <wp:extent cx="19050" cy="10160"/>
                  <wp:effectExtent l="0" t="0" r="0" b="0"/>
                  <wp:wrapNone/>
                  <wp:docPr id="643" name="图片_358"/>
                  <wp:cNvGraphicFramePr/>
                  <a:graphic xmlns:a="http://schemas.openxmlformats.org/drawingml/2006/main">
                    <a:graphicData uri="http://schemas.openxmlformats.org/drawingml/2006/picture">
                      <pic:pic xmlns:pic="http://schemas.openxmlformats.org/drawingml/2006/picture">
                        <pic:nvPicPr>
                          <pic:cNvPr id="643" name="图片_358"/>
                          <pic:cNvPicPr/>
                        </pic:nvPicPr>
                        <pic:blipFill>
                          <a:blip r:embed="rId14"/>
                          <a:stretch>
                            <a:fillRect/>
                          </a:stretch>
                        </pic:blipFill>
                        <pic:spPr>
                          <a:xfrm>
                            <a:off x="0" y="0"/>
                            <a:ext cx="19050" cy="1016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光功率计</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B94B3">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61FCB">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933DE">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85F38">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80833">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7CAF1">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4DE40">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0280A">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5705D3E9">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14E38">
            <w:pPr>
              <w:rPr>
                <w:rFonts w:ascii="宋体" w:hAnsi="宋体" w:cs="宋体"/>
                <w:sz w:val="20"/>
                <w:szCs w:val="20"/>
                <w:highlight w:val="none"/>
              </w:rPr>
            </w:pPr>
          </w:p>
        </w:tc>
      </w:tr>
      <w:tr w14:paraId="366F8034">
        <w:tblPrEx>
          <w:tblCellMar>
            <w:top w:w="0" w:type="dxa"/>
            <w:left w:w="108" w:type="dxa"/>
            <w:bottom w:w="0" w:type="dxa"/>
            <w:right w:w="108" w:type="dxa"/>
          </w:tblCellMar>
        </w:tblPrEx>
        <w:trPr>
          <w:trHeight w:val="340" w:hRule="atLeast"/>
        </w:trPr>
        <w:tc>
          <w:tcPr>
            <w:tcW w:w="10646"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A79BC">
            <w:pPr>
              <w:widowControl/>
              <w:jc w:val="right"/>
              <w:textAlignment w:val="center"/>
              <w:rPr>
                <w:rFonts w:ascii="宋体" w:hAnsi="宋体" w:cs="宋体"/>
                <w:sz w:val="20"/>
                <w:highlight w:val="none"/>
              </w:rPr>
            </w:pPr>
            <w:r>
              <w:rPr>
                <w:rFonts w:hint="eastAsia" w:ascii="宋体" w:hAnsi="宋体" w:cs="宋体"/>
                <w:kern w:val="0"/>
                <w:sz w:val="20"/>
                <w:highlight w:val="none"/>
                <w:lang w:bidi="ar"/>
              </w:rPr>
              <w:t>合        计：</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4C800">
            <w:pPr>
              <w:widowControl/>
              <w:jc w:val="center"/>
              <w:textAlignment w:val="center"/>
              <w:rPr>
                <w:rFonts w:ascii="宋体" w:hAnsi="宋体" w:cs="宋体"/>
                <w:sz w:val="20"/>
                <w:highlight w:val="none"/>
              </w:rPr>
            </w:pPr>
          </w:p>
        </w:tc>
        <w:tc>
          <w:tcPr>
            <w:tcW w:w="15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D424D">
            <w:pPr>
              <w:widowControl/>
              <w:jc w:val="center"/>
              <w:textAlignment w:val="center"/>
              <w:rPr>
                <w:rFonts w:ascii="宋体" w:hAnsi="宋体" w:cs="宋体"/>
                <w:sz w:val="20"/>
                <w:highlight w:val="none"/>
              </w:rPr>
            </w:pPr>
          </w:p>
        </w:tc>
        <w:tc>
          <w:tcPr>
            <w:tcW w:w="15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E8424">
            <w:pPr>
              <w:jc w:val="center"/>
              <w:rPr>
                <w:rFonts w:ascii="宋体" w:hAnsi="宋体" w:cs="宋体"/>
                <w:sz w:val="20"/>
                <w:highlight w:val="none"/>
              </w:rPr>
            </w:pPr>
          </w:p>
        </w:tc>
      </w:tr>
      <w:tr w14:paraId="06AB77D1">
        <w:tblPrEx>
          <w:tblCellMar>
            <w:top w:w="0" w:type="dxa"/>
            <w:left w:w="108" w:type="dxa"/>
            <w:bottom w:w="0" w:type="dxa"/>
            <w:right w:w="108" w:type="dxa"/>
          </w:tblCellMar>
        </w:tblPrEx>
        <w:trPr>
          <w:trHeight w:val="340" w:hRule="atLeast"/>
        </w:trPr>
        <w:tc>
          <w:tcPr>
            <w:tcW w:w="10646"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7CBA1">
            <w:pPr>
              <w:widowControl/>
              <w:jc w:val="left"/>
              <w:textAlignment w:val="center"/>
              <w:rPr>
                <w:rFonts w:ascii="宋体" w:hAnsi="宋体" w:cs="宋体"/>
                <w:sz w:val="20"/>
                <w:highlight w:val="none"/>
              </w:rPr>
            </w:pPr>
            <w:r>
              <w:rPr>
                <w:rFonts w:hint="eastAsia" w:ascii="宋体" w:hAnsi="宋体" w:cs="宋体"/>
                <w:kern w:val="0"/>
                <w:sz w:val="20"/>
                <w:highlight w:val="none"/>
                <w:lang w:bidi="ar"/>
              </w:rPr>
              <w:t>价税合计（大写）：</w:t>
            </w:r>
          </w:p>
        </w:tc>
        <w:tc>
          <w:tcPr>
            <w:tcW w:w="4254"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0B4B1">
            <w:pPr>
              <w:widowControl/>
              <w:jc w:val="left"/>
              <w:textAlignment w:val="center"/>
              <w:rPr>
                <w:rFonts w:ascii="宋体" w:hAnsi="宋体" w:cs="宋体"/>
                <w:sz w:val="20"/>
                <w:highlight w:val="none"/>
              </w:rPr>
            </w:pPr>
            <w:r>
              <w:rPr>
                <w:rFonts w:hint="eastAsia" w:ascii="宋体" w:hAnsi="宋体" w:cs="宋体"/>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5D789398">
        <w:tblPrEx>
          <w:tblCellMar>
            <w:top w:w="0" w:type="dxa"/>
            <w:left w:w="108" w:type="dxa"/>
            <w:bottom w:w="0" w:type="dxa"/>
            <w:right w:w="108" w:type="dxa"/>
          </w:tblCellMar>
        </w:tblPrEx>
        <w:trPr>
          <w:trHeight w:val="340" w:hRule="atLeast"/>
        </w:trPr>
        <w:tc>
          <w:tcPr>
            <w:tcW w:w="14900" w:type="dxa"/>
            <w:gridSpan w:val="13"/>
            <w:tcBorders>
              <w:top w:val="single" w:color="000000" w:sz="4" w:space="0"/>
              <w:left w:val="single" w:color="000000" w:sz="4" w:space="0"/>
              <w:bottom w:val="nil"/>
              <w:right w:val="single" w:color="000000" w:sz="4" w:space="0"/>
            </w:tcBorders>
            <w:shd w:val="clear" w:color="auto" w:fill="auto"/>
            <w:noWrap/>
            <w:vAlign w:val="center"/>
          </w:tcPr>
          <w:p w14:paraId="54B507E0">
            <w:pPr>
              <w:widowControl/>
              <w:jc w:val="left"/>
              <w:textAlignment w:val="center"/>
              <w:rPr>
                <w:rFonts w:ascii="宋体" w:hAnsi="宋体" w:cs="宋体"/>
                <w:sz w:val="20"/>
                <w:highlight w:val="none"/>
              </w:rPr>
            </w:pPr>
            <w:r>
              <w:rPr>
                <w:rFonts w:hint="eastAsia" w:ascii="宋体" w:hAnsi="宋体" w:cs="宋体"/>
                <w:kern w:val="0"/>
                <w:sz w:val="20"/>
                <w:highlight w:val="none"/>
                <w:lang w:bidi="ar"/>
              </w:rPr>
              <w:t>报价有效期：</w:t>
            </w:r>
          </w:p>
        </w:tc>
      </w:tr>
      <w:tr w14:paraId="0C03B654">
        <w:tblPrEx>
          <w:tblCellMar>
            <w:top w:w="0" w:type="dxa"/>
            <w:left w:w="108" w:type="dxa"/>
            <w:bottom w:w="0" w:type="dxa"/>
            <w:right w:w="108" w:type="dxa"/>
          </w:tblCellMar>
        </w:tblPrEx>
        <w:trPr>
          <w:trHeight w:val="340" w:hRule="atLeast"/>
        </w:trPr>
        <w:tc>
          <w:tcPr>
            <w:tcW w:w="1490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70A03">
            <w:pPr>
              <w:widowControl/>
              <w:jc w:val="left"/>
              <w:textAlignment w:val="center"/>
              <w:rPr>
                <w:rFonts w:ascii="宋体" w:hAnsi="宋体" w:cs="宋体"/>
                <w:sz w:val="20"/>
                <w:highlight w:val="none"/>
              </w:rPr>
            </w:pPr>
            <w:r>
              <w:rPr>
                <w:rFonts w:hint="eastAsia" w:ascii="宋体" w:hAnsi="宋体" w:cs="宋体"/>
                <w:kern w:val="0"/>
                <w:sz w:val="20"/>
                <w:highlight w:val="none"/>
                <w:lang w:bidi="ar"/>
              </w:rPr>
              <w:t>交货期：</w:t>
            </w:r>
          </w:p>
        </w:tc>
      </w:tr>
      <w:tr w14:paraId="2C562509">
        <w:tblPrEx>
          <w:tblCellMar>
            <w:top w:w="0" w:type="dxa"/>
            <w:left w:w="108" w:type="dxa"/>
            <w:bottom w:w="0" w:type="dxa"/>
            <w:right w:w="108" w:type="dxa"/>
          </w:tblCellMar>
        </w:tblPrEx>
        <w:trPr>
          <w:trHeight w:val="340" w:hRule="atLeast"/>
        </w:trPr>
        <w:tc>
          <w:tcPr>
            <w:tcW w:w="1490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3C871">
            <w:pPr>
              <w:widowControl/>
              <w:jc w:val="left"/>
              <w:textAlignment w:val="center"/>
              <w:rPr>
                <w:rFonts w:ascii="宋体" w:hAnsi="宋体" w:cs="宋体"/>
                <w:kern w:val="0"/>
                <w:sz w:val="20"/>
                <w:highlight w:val="none"/>
                <w:lang w:bidi="ar"/>
              </w:rPr>
            </w:pPr>
            <w:r>
              <w:rPr>
                <w:rFonts w:hint="eastAsia" w:ascii="宋体" w:hAnsi="宋体" w:cs="宋体"/>
                <w:kern w:val="0"/>
                <w:sz w:val="20"/>
                <w:highlight w:val="none"/>
                <w:lang w:bidi="ar"/>
              </w:rPr>
              <w:t>付款方式：</w:t>
            </w:r>
          </w:p>
        </w:tc>
      </w:tr>
      <w:tr w14:paraId="5F20427A">
        <w:tblPrEx>
          <w:tblCellMar>
            <w:top w:w="0" w:type="dxa"/>
            <w:left w:w="108" w:type="dxa"/>
            <w:bottom w:w="0" w:type="dxa"/>
            <w:right w:w="108" w:type="dxa"/>
          </w:tblCellMar>
        </w:tblPrEx>
        <w:trPr>
          <w:trHeight w:val="340" w:hRule="atLeast"/>
        </w:trPr>
        <w:tc>
          <w:tcPr>
            <w:tcW w:w="14900" w:type="dxa"/>
            <w:gridSpan w:val="13"/>
            <w:tcBorders>
              <w:top w:val="single" w:color="000000" w:sz="4" w:space="0"/>
              <w:left w:val="nil"/>
              <w:bottom w:val="nil"/>
              <w:right w:val="nil"/>
            </w:tcBorders>
            <w:shd w:val="clear" w:color="auto" w:fill="auto"/>
            <w:vAlign w:val="center"/>
          </w:tcPr>
          <w:p w14:paraId="0FAC63C0">
            <w:pPr>
              <w:widowControl/>
              <w:jc w:val="left"/>
              <w:textAlignment w:val="center"/>
              <w:rPr>
                <w:rFonts w:ascii="宋体" w:hAnsi="宋体" w:cs="宋体"/>
                <w:b/>
                <w:bCs/>
                <w:sz w:val="20"/>
                <w:highlight w:val="none"/>
              </w:rPr>
            </w:pPr>
            <w:r>
              <w:rPr>
                <w:rFonts w:hint="eastAsia" w:ascii="宋体" w:hAnsi="宋体" w:cs="宋体"/>
                <w:b/>
                <w:bCs/>
                <w:kern w:val="0"/>
                <w:sz w:val="20"/>
                <w:highlight w:val="none"/>
                <w:lang w:bidi="ar"/>
              </w:rPr>
              <w:t>注：请于</w:t>
            </w:r>
            <w:r>
              <w:rPr>
                <w:rStyle w:val="79"/>
                <w:rFonts w:hint="default"/>
                <w:color w:val="auto"/>
                <w:highlight w:val="none"/>
                <w:lang w:bidi="ar"/>
              </w:rPr>
              <w:t>202</w:t>
            </w:r>
            <w:r>
              <w:rPr>
                <w:rStyle w:val="79"/>
                <w:rFonts w:hint="eastAsia"/>
                <w:color w:val="auto"/>
                <w:highlight w:val="none"/>
                <w:lang w:val="en-US" w:eastAsia="zh-CN" w:bidi="ar"/>
              </w:rPr>
              <w:t>5</w:t>
            </w:r>
            <w:r>
              <w:rPr>
                <w:rStyle w:val="75"/>
                <w:rFonts w:hint="default"/>
                <w:color w:val="auto"/>
                <w:highlight w:val="none"/>
                <w:lang w:bidi="ar"/>
              </w:rPr>
              <w:t xml:space="preserve">年 </w:t>
            </w:r>
            <w:r>
              <w:rPr>
                <w:rStyle w:val="79"/>
                <w:rFonts w:hint="default"/>
                <w:color w:val="auto"/>
                <w:highlight w:val="none"/>
                <w:lang w:bidi="ar"/>
              </w:rPr>
              <w:t xml:space="preserve"> </w:t>
            </w:r>
            <w:r>
              <w:rPr>
                <w:rStyle w:val="79"/>
                <w:rFonts w:hint="eastAsia"/>
                <w:color w:val="auto"/>
                <w:highlight w:val="none"/>
                <w:lang w:val="en-US" w:eastAsia="zh-CN" w:bidi="ar"/>
              </w:rPr>
              <w:t>7</w:t>
            </w:r>
            <w:r>
              <w:rPr>
                <w:rStyle w:val="79"/>
                <w:rFonts w:hint="default"/>
                <w:color w:val="auto"/>
                <w:highlight w:val="none"/>
                <w:lang w:bidi="ar"/>
              </w:rPr>
              <w:t xml:space="preserve"> </w:t>
            </w:r>
            <w:r>
              <w:rPr>
                <w:rStyle w:val="75"/>
                <w:rFonts w:hint="default"/>
                <w:color w:val="auto"/>
                <w:highlight w:val="none"/>
                <w:lang w:bidi="ar"/>
              </w:rPr>
              <w:t>月</w:t>
            </w:r>
            <w:r>
              <w:rPr>
                <w:rStyle w:val="79"/>
                <w:rFonts w:hint="default"/>
                <w:color w:val="auto"/>
                <w:highlight w:val="none"/>
                <w:lang w:bidi="ar"/>
              </w:rPr>
              <w:t xml:space="preserve"> </w:t>
            </w:r>
            <w:r>
              <w:rPr>
                <w:rStyle w:val="79"/>
                <w:rFonts w:hint="eastAsia"/>
                <w:color w:val="auto"/>
                <w:highlight w:val="none"/>
                <w:lang w:val="en-US" w:eastAsia="zh-CN" w:bidi="ar"/>
              </w:rPr>
              <w:t>31</w:t>
            </w:r>
            <w:r>
              <w:rPr>
                <w:rStyle w:val="75"/>
                <w:rFonts w:hint="default"/>
                <w:color w:val="auto"/>
                <w:highlight w:val="none"/>
                <w:lang w:bidi="ar"/>
              </w:rPr>
              <w:t>日前盖章寄回,并确保此报价至少在30天内有效。若该产品或原材料行情波动较大，请另行注明有效期。</w:t>
            </w:r>
          </w:p>
        </w:tc>
      </w:tr>
    </w:tbl>
    <w:p w14:paraId="64618C2B">
      <w:pPr>
        <w:widowControl/>
        <w:jc w:val="left"/>
        <w:rPr>
          <w:highlight w:val="none"/>
        </w:rPr>
      </w:pPr>
    </w:p>
    <w:p w14:paraId="5D2DC808">
      <w:pPr>
        <w:widowControl/>
        <w:jc w:val="left"/>
        <w:rPr>
          <w:szCs w:val="21"/>
          <w:highlight w:val="none"/>
        </w:rPr>
        <w:sectPr>
          <w:pgSz w:w="16838" w:h="11906" w:orient="landscape"/>
          <w:pgMar w:top="754" w:right="1579" w:bottom="754" w:left="779" w:header="779" w:footer="992" w:gutter="0"/>
          <w:pgBorders>
            <w:top w:val="none" w:sz="0" w:space="0"/>
            <w:left w:val="none" w:sz="0" w:space="0"/>
            <w:bottom w:val="none" w:sz="0" w:space="0"/>
            <w:right w:val="none" w:sz="0" w:space="0"/>
          </w:pgBorders>
          <w:pgNumType w:fmt="numberInDash"/>
          <w:cols w:space="120" w:num="1"/>
        </w:sectPr>
      </w:pPr>
    </w:p>
    <w:p w14:paraId="68C709C4">
      <w:pPr>
        <w:widowControl/>
        <w:jc w:val="left"/>
        <w:rPr>
          <w:highlight w:val="none"/>
        </w:rPr>
      </w:pPr>
      <w:r>
        <w:rPr>
          <w:rFonts w:hint="eastAsia"/>
          <w:highlight w:val="none"/>
        </w:rPr>
        <w:t>格式2</w:t>
      </w:r>
    </w:p>
    <w:p w14:paraId="14468D19">
      <w:pPr>
        <w:widowControl/>
        <w:jc w:val="left"/>
        <w:rPr>
          <w:highlight w:val="none"/>
        </w:rPr>
      </w:pPr>
    </w:p>
    <w:p w14:paraId="10F64FAA">
      <w:pPr>
        <w:snapToGrid w:val="0"/>
        <w:spacing w:line="360" w:lineRule="auto"/>
        <w:jc w:val="center"/>
        <w:rPr>
          <w:rFonts w:ascii="宋体" w:hAnsi="宋体"/>
          <w:b/>
          <w:sz w:val="72"/>
          <w:szCs w:val="72"/>
          <w:highlight w:val="none"/>
        </w:rPr>
      </w:pPr>
      <w:r>
        <w:rPr>
          <w:rFonts w:hint="eastAsia" w:ascii="宋体" w:hAnsi="宋体"/>
          <w:b/>
          <w:sz w:val="72"/>
          <w:szCs w:val="72"/>
          <w:highlight w:val="none"/>
        </w:rPr>
        <w:t>滁州市轨道交通运营有限公司</w:t>
      </w:r>
    </w:p>
    <w:p w14:paraId="486C12B8">
      <w:pPr>
        <w:snapToGrid w:val="0"/>
        <w:spacing w:line="360" w:lineRule="auto"/>
        <w:jc w:val="center"/>
        <w:rPr>
          <w:rFonts w:hint="eastAsia"/>
          <w:b/>
          <w:sz w:val="48"/>
          <w:szCs w:val="48"/>
          <w:highlight w:val="none"/>
          <w:lang w:eastAsia="zh-CN"/>
        </w:rPr>
      </w:pPr>
      <w:r>
        <w:rPr>
          <w:rFonts w:hint="eastAsia"/>
          <w:b/>
          <w:sz w:val="48"/>
          <w:szCs w:val="48"/>
          <w:highlight w:val="none"/>
          <w:lang w:eastAsia="zh-CN"/>
        </w:rPr>
        <w:t>2025年</w:t>
      </w:r>
      <w:r>
        <w:rPr>
          <w:rFonts w:hint="eastAsia"/>
          <w:b/>
          <w:sz w:val="48"/>
          <w:szCs w:val="48"/>
          <w:highlight w:val="none"/>
          <w:lang w:val="en-US" w:eastAsia="zh-CN"/>
        </w:rPr>
        <w:t>滁州轨道运营</w:t>
      </w:r>
      <w:r>
        <w:rPr>
          <w:rFonts w:hint="eastAsia"/>
          <w:b/>
          <w:sz w:val="48"/>
          <w:szCs w:val="48"/>
          <w:highlight w:val="none"/>
          <w:lang w:eastAsia="zh-CN"/>
        </w:rPr>
        <w:t>计量器具采购项目</w:t>
      </w:r>
    </w:p>
    <w:p w14:paraId="1C2D8EE5">
      <w:pPr>
        <w:snapToGrid w:val="0"/>
        <w:spacing w:line="360" w:lineRule="auto"/>
        <w:jc w:val="center"/>
        <w:rPr>
          <w:highlight w:val="none"/>
        </w:rPr>
      </w:pPr>
      <w:r>
        <w:rPr>
          <w:rFonts w:hint="eastAsia"/>
          <w:b/>
          <w:sz w:val="48"/>
          <w:szCs w:val="48"/>
          <w:highlight w:val="none"/>
          <w:lang w:eastAsia="zh-CN"/>
        </w:rPr>
        <w:t>（</w:t>
      </w:r>
      <w:r>
        <w:rPr>
          <w:rFonts w:hint="eastAsia"/>
          <w:b/>
          <w:sz w:val="48"/>
          <w:szCs w:val="48"/>
          <w:highlight w:val="none"/>
          <w:lang w:val="en-US" w:eastAsia="zh-CN"/>
        </w:rPr>
        <w:t>三年框架</w:t>
      </w:r>
      <w:r>
        <w:rPr>
          <w:rFonts w:hint="eastAsia"/>
          <w:b/>
          <w:sz w:val="48"/>
          <w:szCs w:val="48"/>
          <w:highlight w:val="none"/>
          <w:lang w:eastAsia="zh-CN"/>
        </w:rPr>
        <w:t>）</w:t>
      </w:r>
    </w:p>
    <w:p w14:paraId="7988C3C0">
      <w:pPr>
        <w:snapToGrid w:val="0"/>
        <w:spacing w:line="453" w:lineRule="atLeast"/>
        <w:rPr>
          <w:rFonts w:ascii="Arial Narrow"/>
          <w:b/>
          <w:szCs w:val="21"/>
          <w:highlight w:val="none"/>
        </w:rPr>
      </w:pPr>
    </w:p>
    <w:p w14:paraId="39D3126E">
      <w:pPr>
        <w:snapToGrid w:val="0"/>
        <w:spacing w:line="453" w:lineRule="atLeast"/>
        <w:rPr>
          <w:rFonts w:ascii="Arial Narrow"/>
          <w:b/>
          <w:szCs w:val="21"/>
          <w:highlight w:val="none"/>
        </w:rPr>
      </w:pPr>
    </w:p>
    <w:p w14:paraId="0B7FFA34">
      <w:pPr>
        <w:snapToGrid w:val="0"/>
        <w:spacing w:line="453" w:lineRule="atLeast"/>
        <w:rPr>
          <w:rFonts w:ascii="Arial Narrow"/>
          <w:b/>
          <w:szCs w:val="21"/>
          <w:highlight w:val="none"/>
        </w:rPr>
      </w:pPr>
    </w:p>
    <w:p w14:paraId="299C95C3">
      <w:pPr>
        <w:snapToGrid w:val="0"/>
        <w:spacing w:line="453" w:lineRule="atLeast"/>
        <w:rPr>
          <w:rFonts w:ascii="Arial Narrow"/>
          <w:b/>
          <w:szCs w:val="21"/>
          <w:highlight w:val="none"/>
        </w:rPr>
      </w:pPr>
    </w:p>
    <w:p w14:paraId="564A2C62">
      <w:pPr>
        <w:snapToGrid w:val="0"/>
        <w:spacing w:line="453" w:lineRule="atLeast"/>
        <w:jc w:val="center"/>
        <w:rPr>
          <w:rFonts w:ascii="黑体" w:eastAsia="黑体"/>
          <w:w w:val="80"/>
          <w:sz w:val="28"/>
          <w:highlight w:val="none"/>
        </w:rPr>
      </w:pPr>
      <w:r>
        <w:rPr>
          <w:rFonts w:hint="eastAsia" w:ascii="Arial Narrow"/>
          <w:b/>
          <w:sz w:val="96"/>
          <w:highlight w:val="none"/>
        </w:rPr>
        <w:t>报价文件</w:t>
      </w:r>
    </w:p>
    <w:p w14:paraId="6220CED1">
      <w:pPr>
        <w:rPr>
          <w:highlight w:val="none"/>
        </w:rPr>
      </w:pPr>
    </w:p>
    <w:p w14:paraId="1602F32E">
      <w:pPr>
        <w:jc w:val="center"/>
        <w:rPr>
          <w:highlight w:val="none"/>
        </w:rPr>
      </w:pPr>
      <w:r>
        <w:rPr>
          <w:rFonts w:hint="eastAsia"/>
          <w:highlight w:val="none"/>
        </w:rPr>
        <w:t>（非密封部分）</w:t>
      </w:r>
    </w:p>
    <w:p w14:paraId="77672F07">
      <w:pPr>
        <w:rPr>
          <w:highlight w:val="none"/>
        </w:rPr>
      </w:pPr>
    </w:p>
    <w:p w14:paraId="5DD43C0F">
      <w:pPr>
        <w:rPr>
          <w:highlight w:val="none"/>
        </w:rPr>
      </w:pPr>
    </w:p>
    <w:p w14:paraId="3E5FA29B">
      <w:pPr>
        <w:rPr>
          <w:highlight w:val="none"/>
        </w:rPr>
      </w:pPr>
    </w:p>
    <w:p w14:paraId="0BAF39A3">
      <w:pPr>
        <w:rPr>
          <w:highlight w:val="none"/>
        </w:rPr>
      </w:pPr>
    </w:p>
    <w:p w14:paraId="087668AD">
      <w:pPr>
        <w:rPr>
          <w:highlight w:val="none"/>
        </w:rPr>
      </w:pPr>
    </w:p>
    <w:p w14:paraId="04536AA5">
      <w:pPr>
        <w:rPr>
          <w:highlight w:val="none"/>
        </w:rPr>
      </w:pPr>
    </w:p>
    <w:p w14:paraId="47630A5A">
      <w:pPr>
        <w:rPr>
          <w:highlight w:val="none"/>
        </w:rPr>
      </w:pPr>
    </w:p>
    <w:p w14:paraId="5D8CEC74">
      <w:pPr>
        <w:rPr>
          <w:highlight w:val="none"/>
        </w:rPr>
      </w:pPr>
    </w:p>
    <w:p w14:paraId="079E19D2">
      <w:pPr>
        <w:rPr>
          <w:highlight w:val="none"/>
        </w:rPr>
      </w:pPr>
    </w:p>
    <w:p w14:paraId="155926B4">
      <w:pPr>
        <w:rPr>
          <w:highlight w:val="none"/>
        </w:rPr>
      </w:pPr>
    </w:p>
    <w:p w14:paraId="043C1323">
      <w:pPr>
        <w:rPr>
          <w:highlight w:val="none"/>
        </w:rPr>
      </w:pPr>
    </w:p>
    <w:p w14:paraId="1E2B0777">
      <w:pPr>
        <w:rPr>
          <w:highlight w:val="none"/>
        </w:rPr>
      </w:pPr>
    </w:p>
    <w:p w14:paraId="0DFC0D79">
      <w:pPr>
        <w:widowControl/>
        <w:ind w:firstLine="1920" w:firstLineChars="600"/>
        <w:jc w:val="left"/>
        <w:rPr>
          <w:rFonts w:ascii="宋体" w:hAnsi="宋体"/>
          <w:szCs w:val="21"/>
          <w:highlight w:val="none"/>
          <w:u w:val="single"/>
        </w:rPr>
      </w:pPr>
      <w:r>
        <w:rPr>
          <w:rFonts w:hint="eastAsia" w:ascii="宋体" w:hAnsi="宋体"/>
          <w:sz w:val="32"/>
          <w:szCs w:val="32"/>
          <w:highlight w:val="none"/>
        </w:rPr>
        <w:t>报价供应商（盖章）：</w:t>
      </w:r>
      <w:r>
        <w:rPr>
          <w:rFonts w:hint="eastAsia" w:ascii="宋体" w:hAnsi="宋体"/>
          <w:sz w:val="32"/>
          <w:szCs w:val="32"/>
          <w:highlight w:val="none"/>
          <w:u w:val="single"/>
        </w:rPr>
        <w:t xml:space="preserve">                         </w:t>
      </w:r>
    </w:p>
    <w:p w14:paraId="1936430C">
      <w:pPr>
        <w:snapToGrid w:val="0"/>
        <w:spacing w:line="827" w:lineRule="atLeast"/>
        <w:rPr>
          <w:rFonts w:ascii="宋体" w:hAnsi="宋体"/>
          <w:sz w:val="32"/>
          <w:szCs w:val="32"/>
          <w:highlight w:val="none"/>
          <w:u w:val="single"/>
        </w:rPr>
      </w:pPr>
      <w:r>
        <w:rPr>
          <w:rFonts w:hint="eastAsia" w:ascii="宋体" w:hAnsi="宋体"/>
          <w:sz w:val="32"/>
          <w:szCs w:val="32"/>
          <w:highlight w:val="none"/>
        </w:rPr>
        <w:t>法定代表人或授权委托人（签名）：</w:t>
      </w:r>
      <w:r>
        <w:rPr>
          <w:rFonts w:hint="eastAsia" w:ascii="宋体" w:hAnsi="宋体"/>
          <w:sz w:val="32"/>
          <w:szCs w:val="32"/>
          <w:highlight w:val="none"/>
          <w:u w:val="single"/>
        </w:rPr>
        <w:t xml:space="preserve">                         </w:t>
      </w:r>
    </w:p>
    <w:p w14:paraId="725FBD9E">
      <w:pPr>
        <w:widowControl/>
        <w:jc w:val="left"/>
        <w:rPr>
          <w:rFonts w:ascii="宋体" w:hAnsi="宋体"/>
          <w:sz w:val="32"/>
          <w:szCs w:val="32"/>
          <w:highlight w:val="none"/>
        </w:rPr>
      </w:pPr>
    </w:p>
    <w:p w14:paraId="0A6CC9A2">
      <w:pPr>
        <w:widowControl/>
        <w:jc w:val="left"/>
        <w:rPr>
          <w:szCs w:val="21"/>
          <w:highlight w:val="none"/>
        </w:rPr>
      </w:pPr>
    </w:p>
    <w:p w14:paraId="16822C7D">
      <w:pPr>
        <w:widowControl/>
        <w:jc w:val="left"/>
        <w:rPr>
          <w:szCs w:val="21"/>
          <w:highlight w:val="none"/>
        </w:rPr>
      </w:pPr>
    </w:p>
    <w:p w14:paraId="0432DB1E">
      <w:pPr>
        <w:widowControl/>
        <w:jc w:val="center"/>
        <w:rPr>
          <w:rFonts w:hint="eastAsia"/>
          <w:sz w:val="32"/>
          <w:szCs w:val="32"/>
          <w:highlight w:val="none"/>
        </w:rPr>
        <w:sectPr>
          <w:pgSz w:w="11906" w:h="16838"/>
          <w:pgMar w:top="1579" w:right="754" w:bottom="779" w:left="754" w:header="779" w:footer="992" w:gutter="0"/>
          <w:pgBorders>
            <w:top w:val="none" w:sz="0" w:space="0"/>
            <w:left w:val="none" w:sz="0" w:space="0"/>
            <w:bottom w:val="none" w:sz="0" w:space="0"/>
            <w:right w:val="none" w:sz="0" w:space="0"/>
          </w:pgBorders>
          <w:pgNumType w:fmt="numberInDash"/>
          <w:cols w:space="120" w:num="1"/>
        </w:sectPr>
      </w:pPr>
      <w:r>
        <w:rPr>
          <w:rFonts w:hint="eastAsia"/>
          <w:sz w:val="32"/>
          <w:szCs w:val="32"/>
          <w:highlight w:val="none"/>
        </w:rPr>
        <w:t>年    月    日</w:t>
      </w:r>
    </w:p>
    <w:p w14:paraId="508F0860">
      <w:pPr>
        <w:widowControl/>
        <w:jc w:val="left"/>
        <w:rPr>
          <w:rFonts w:hint="eastAsia"/>
          <w:highlight w:val="none"/>
          <w:lang w:val="en-US" w:eastAsia="zh-CN"/>
        </w:rPr>
      </w:pPr>
      <w:r>
        <w:rPr>
          <w:rFonts w:hint="eastAsia"/>
          <w:highlight w:val="none"/>
          <w:lang w:val="en-US" w:eastAsia="zh-CN"/>
        </w:rPr>
        <w:t>格式3</w:t>
      </w:r>
    </w:p>
    <w:p w14:paraId="15B19E51">
      <w:pPr>
        <w:pStyle w:val="74"/>
        <w:tabs>
          <w:tab w:val="center" w:pos="4201"/>
          <w:tab w:val="right" w:leader="dot" w:pos="9298"/>
        </w:tabs>
        <w:jc w:val="right"/>
        <w:rPr>
          <w:rFonts w:hint="eastAsia" w:ascii="黑体" w:hAnsi="黑体" w:eastAsia="黑体"/>
          <w:highlight w:val="none"/>
        </w:rPr>
      </w:pPr>
      <w:r>
        <w:rPr>
          <w:rFonts w:hint="eastAsia" w:ascii="黑体" w:hAnsi="黑体" w:eastAsia="黑体" w:cs="宋体"/>
          <w:highlight w:val="none"/>
        </w:rPr>
        <w:t>C</w:t>
      </w:r>
      <w:r>
        <w:rPr>
          <w:rFonts w:ascii="黑体" w:hAnsi="黑体" w:eastAsia="黑体" w:cs="宋体"/>
          <w:highlight w:val="none"/>
        </w:rPr>
        <w:t>GYR-105</w:t>
      </w:r>
      <w:r>
        <w:rPr>
          <w:rFonts w:hint="eastAsia" w:ascii="黑体" w:hAnsi="黑体" w:eastAsia="黑体" w:cs="宋体"/>
          <w:highlight w:val="none"/>
        </w:rPr>
        <w:t>物资部-</w:t>
      </w:r>
      <w:r>
        <w:rPr>
          <w:rFonts w:ascii="黑体" w:hAnsi="黑体" w:eastAsia="黑体" w:cs="宋体"/>
          <w:highlight w:val="none"/>
        </w:rPr>
        <w:t>0085</w:t>
      </w:r>
    </w:p>
    <w:p w14:paraId="263BD8E8">
      <w:pPr>
        <w:jc w:val="center"/>
        <w:rPr>
          <w:rFonts w:hint="eastAsia" w:ascii="黑体" w:hAnsi="黑体" w:eastAsia="黑体"/>
          <w:sz w:val="32"/>
          <w:szCs w:val="32"/>
          <w:highlight w:val="none"/>
        </w:rPr>
      </w:pPr>
      <w:r>
        <w:rPr>
          <w:rFonts w:hint="eastAsia" w:ascii="黑体" w:hAnsi="黑体" w:eastAsia="黑体"/>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szCs w:val="21"/>
                <w:highlight w:val="none"/>
              </w:rPr>
            </w:pPr>
            <w:r>
              <w:rPr>
                <w:rFonts w:hint="eastAsia" w:ascii="黑体" w:hAnsi="黑体" w:eastAsia="黑体"/>
                <w:b/>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szCs w:val="21"/>
                <w:highlight w:val="none"/>
              </w:rPr>
            </w:pPr>
            <w:r>
              <w:rPr>
                <w:rFonts w:hint="eastAsia"/>
                <w:b/>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szCs w:val="21"/>
                <w:highlight w:val="none"/>
              </w:rPr>
            </w:pPr>
            <w:r>
              <w:rPr>
                <w:rFonts w:hint="eastAsia" w:ascii="宋体" w:hAnsi="宋体" w:cs="宋体"/>
                <w:szCs w:val="21"/>
                <w:highlight w:val="none"/>
              </w:rPr>
              <w:t xml:space="preserve">□工程类  □委送外修类  □物资采购类   </w:t>
            </w:r>
          </w:p>
          <w:p w14:paraId="7D2A48B5">
            <w:pPr>
              <w:spacing w:line="240" w:lineRule="exact"/>
              <w:jc w:val="left"/>
              <w:rPr>
                <w:szCs w:val="21"/>
                <w:highlight w:val="none"/>
              </w:rPr>
            </w:pPr>
            <w:r>
              <w:rPr>
                <w:rFonts w:hint="eastAsia" w:ascii="宋体" w:hAnsi="宋体" w:cs="宋体"/>
                <w:szCs w:val="21"/>
                <w:highlight w:val="none"/>
                <w:lang w:eastAsia="zh-CN"/>
              </w:rPr>
              <w:t>□</w:t>
            </w:r>
            <w:r>
              <w:rPr>
                <w:rFonts w:hint="eastAsia" w:ascii="宋体" w:hAnsi="宋体" w:cs="宋体"/>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szCs w:val="21"/>
                <w:highlight w:val="none"/>
              </w:rPr>
            </w:pPr>
          </w:p>
        </w:tc>
        <w:tc>
          <w:tcPr>
            <w:tcW w:w="3184" w:type="dxa"/>
            <w:vMerge w:val="continue"/>
            <w:noWrap w:val="0"/>
            <w:vAlign w:val="center"/>
          </w:tcPr>
          <w:p w14:paraId="1C20FB00">
            <w:pPr>
              <w:spacing w:line="240" w:lineRule="exact"/>
              <w:jc w:val="left"/>
              <w:rPr>
                <w:b/>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szCs w:val="21"/>
                <w:highlight w:val="none"/>
              </w:rPr>
            </w:pPr>
            <w:r>
              <w:rPr>
                <w:rFonts w:hint="eastAsia"/>
                <w:b/>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szCs w:val="21"/>
                <w:highlight w:val="none"/>
              </w:rPr>
            </w:pPr>
            <w:r>
              <w:rPr>
                <w:rFonts w:hint="eastAsia" w:ascii="宋体" w:hAnsi="宋体" w:cs="宋体"/>
                <w:szCs w:val="21"/>
                <w:highlight w:val="none"/>
              </w:rPr>
              <w:t xml:space="preserve">□大众媒体  □市场调查  □业内询邀  </w:t>
            </w:r>
          </w:p>
          <w:p w14:paraId="7475A5FE">
            <w:pPr>
              <w:spacing w:line="240" w:lineRule="exact"/>
              <w:jc w:val="left"/>
              <w:rPr>
                <w:rFonts w:ascii="宋体" w:cs="宋体"/>
                <w:szCs w:val="21"/>
                <w:highlight w:val="none"/>
              </w:rPr>
            </w:pPr>
            <w:r>
              <w:rPr>
                <w:rFonts w:hint="eastAsia" w:ascii="宋体" w:hAnsi="宋体" w:cs="宋体"/>
                <w:szCs w:val="21"/>
                <w:highlight w:val="none"/>
              </w:rPr>
              <w:sym w:font="Wingdings 2" w:char="00A3"/>
            </w:r>
            <w:r>
              <w:rPr>
                <w:rFonts w:hint="eastAsia" w:ascii="宋体" w:hAnsi="宋体" w:cs="宋体"/>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szCs w:val="21"/>
                <w:highlight w:val="none"/>
              </w:rPr>
            </w:pPr>
            <w:r>
              <w:rPr>
                <w:rFonts w:hint="eastAsia" w:ascii="黑体" w:hAnsi="黑体" w:eastAsia="黑体"/>
                <w:b/>
                <w:szCs w:val="21"/>
                <w:highlight w:val="none"/>
              </w:rPr>
              <w:t>合同或项目名称</w:t>
            </w:r>
          </w:p>
        </w:tc>
        <w:tc>
          <w:tcPr>
            <w:tcW w:w="2558" w:type="dxa"/>
            <w:gridSpan w:val="3"/>
            <w:noWrap w:val="0"/>
            <w:vAlign w:val="center"/>
          </w:tcPr>
          <w:p w14:paraId="6233E0C0">
            <w:pPr>
              <w:spacing w:line="240" w:lineRule="exact"/>
              <w:jc w:val="center"/>
              <w:rPr>
                <w:b/>
                <w:szCs w:val="21"/>
                <w:highlight w:val="none"/>
              </w:rPr>
            </w:pPr>
            <w:r>
              <w:rPr>
                <w:rFonts w:hint="eastAsia"/>
                <w:b/>
                <w:szCs w:val="21"/>
                <w:highlight w:val="none"/>
              </w:rPr>
              <w:t>签约对方单位名称</w:t>
            </w:r>
          </w:p>
        </w:tc>
        <w:tc>
          <w:tcPr>
            <w:tcW w:w="2551" w:type="dxa"/>
            <w:noWrap w:val="0"/>
            <w:vAlign w:val="center"/>
          </w:tcPr>
          <w:p w14:paraId="4CFD9FA3">
            <w:pPr>
              <w:spacing w:line="240" w:lineRule="exact"/>
              <w:jc w:val="center"/>
              <w:rPr>
                <w:b/>
                <w:szCs w:val="21"/>
                <w:highlight w:val="none"/>
              </w:rPr>
            </w:pPr>
            <w:r>
              <w:rPr>
                <w:rFonts w:hint="eastAsia"/>
                <w:b/>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szCs w:val="21"/>
                <w:highlight w:val="none"/>
              </w:rPr>
            </w:pPr>
            <w:r>
              <w:rPr>
                <w:rFonts w:hint="eastAsia"/>
                <w:b/>
                <w:szCs w:val="21"/>
                <w:highlight w:val="none"/>
              </w:rPr>
              <w:t>近三年业绩</w:t>
            </w:r>
          </w:p>
        </w:tc>
        <w:tc>
          <w:tcPr>
            <w:tcW w:w="779" w:type="dxa"/>
            <w:noWrap w:val="0"/>
            <w:vAlign w:val="center"/>
          </w:tcPr>
          <w:p w14:paraId="1649D019">
            <w:pPr>
              <w:spacing w:line="240" w:lineRule="exact"/>
              <w:jc w:val="center"/>
              <w:rPr>
                <w:sz w:val="18"/>
                <w:szCs w:val="18"/>
                <w:highlight w:val="none"/>
              </w:rPr>
            </w:pPr>
            <w:r>
              <w:rPr>
                <w:rFonts w:hint="eastAsia"/>
                <w:sz w:val="18"/>
                <w:szCs w:val="18"/>
                <w:highlight w:val="none"/>
              </w:rPr>
              <w:t>1</w:t>
            </w:r>
          </w:p>
        </w:tc>
        <w:tc>
          <w:tcPr>
            <w:tcW w:w="3184" w:type="dxa"/>
            <w:noWrap w:val="0"/>
            <w:vAlign w:val="center"/>
          </w:tcPr>
          <w:p w14:paraId="6CDBE0DF">
            <w:pPr>
              <w:spacing w:line="240" w:lineRule="exact"/>
              <w:jc w:val="left"/>
              <w:rPr>
                <w:b/>
                <w:sz w:val="18"/>
                <w:szCs w:val="18"/>
                <w:highlight w:val="none"/>
              </w:rPr>
            </w:pPr>
          </w:p>
        </w:tc>
        <w:tc>
          <w:tcPr>
            <w:tcW w:w="2558" w:type="dxa"/>
            <w:gridSpan w:val="3"/>
            <w:noWrap w:val="0"/>
            <w:vAlign w:val="center"/>
          </w:tcPr>
          <w:p w14:paraId="34BD9CA4">
            <w:pPr>
              <w:spacing w:line="240" w:lineRule="exact"/>
              <w:jc w:val="left"/>
              <w:rPr>
                <w:b/>
                <w:sz w:val="18"/>
                <w:szCs w:val="18"/>
                <w:highlight w:val="none"/>
              </w:rPr>
            </w:pPr>
          </w:p>
        </w:tc>
        <w:tc>
          <w:tcPr>
            <w:tcW w:w="2551" w:type="dxa"/>
            <w:noWrap w:val="0"/>
            <w:vAlign w:val="center"/>
          </w:tcPr>
          <w:p w14:paraId="0AAB9092">
            <w:pPr>
              <w:spacing w:line="240" w:lineRule="exact"/>
              <w:jc w:val="left"/>
              <w:rPr>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szCs w:val="21"/>
                <w:highlight w:val="none"/>
              </w:rPr>
            </w:pPr>
          </w:p>
        </w:tc>
        <w:tc>
          <w:tcPr>
            <w:tcW w:w="779" w:type="dxa"/>
            <w:noWrap w:val="0"/>
            <w:vAlign w:val="center"/>
          </w:tcPr>
          <w:p w14:paraId="03239B31">
            <w:pPr>
              <w:spacing w:line="240" w:lineRule="exact"/>
              <w:jc w:val="center"/>
              <w:rPr>
                <w:sz w:val="18"/>
                <w:szCs w:val="18"/>
                <w:highlight w:val="none"/>
              </w:rPr>
            </w:pPr>
            <w:r>
              <w:rPr>
                <w:rFonts w:hint="eastAsia"/>
                <w:sz w:val="18"/>
                <w:szCs w:val="18"/>
                <w:highlight w:val="none"/>
              </w:rPr>
              <w:t>2</w:t>
            </w:r>
          </w:p>
        </w:tc>
        <w:tc>
          <w:tcPr>
            <w:tcW w:w="3184" w:type="dxa"/>
            <w:noWrap w:val="0"/>
            <w:vAlign w:val="center"/>
          </w:tcPr>
          <w:p w14:paraId="253FBB97">
            <w:pPr>
              <w:spacing w:line="240" w:lineRule="exact"/>
              <w:jc w:val="left"/>
              <w:rPr>
                <w:b/>
                <w:sz w:val="18"/>
                <w:szCs w:val="18"/>
                <w:highlight w:val="none"/>
              </w:rPr>
            </w:pPr>
          </w:p>
        </w:tc>
        <w:tc>
          <w:tcPr>
            <w:tcW w:w="2558" w:type="dxa"/>
            <w:gridSpan w:val="3"/>
            <w:noWrap w:val="0"/>
            <w:vAlign w:val="center"/>
          </w:tcPr>
          <w:p w14:paraId="0559858B">
            <w:pPr>
              <w:spacing w:line="240" w:lineRule="exact"/>
              <w:jc w:val="left"/>
              <w:rPr>
                <w:b/>
                <w:sz w:val="18"/>
                <w:szCs w:val="18"/>
                <w:highlight w:val="none"/>
              </w:rPr>
            </w:pPr>
          </w:p>
        </w:tc>
        <w:tc>
          <w:tcPr>
            <w:tcW w:w="2551" w:type="dxa"/>
            <w:noWrap w:val="0"/>
            <w:vAlign w:val="center"/>
          </w:tcPr>
          <w:p w14:paraId="4A4409CD">
            <w:pPr>
              <w:spacing w:line="240" w:lineRule="exact"/>
              <w:jc w:val="left"/>
              <w:rPr>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szCs w:val="21"/>
                <w:highlight w:val="none"/>
              </w:rPr>
            </w:pPr>
          </w:p>
        </w:tc>
        <w:tc>
          <w:tcPr>
            <w:tcW w:w="779" w:type="dxa"/>
            <w:noWrap w:val="0"/>
            <w:vAlign w:val="center"/>
          </w:tcPr>
          <w:p w14:paraId="269DD06C">
            <w:pPr>
              <w:spacing w:line="240" w:lineRule="exact"/>
              <w:jc w:val="center"/>
              <w:rPr>
                <w:sz w:val="18"/>
                <w:szCs w:val="18"/>
                <w:highlight w:val="none"/>
              </w:rPr>
            </w:pPr>
            <w:r>
              <w:rPr>
                <w:rFonts w:hint="eastAsia"/>
                <w:sz w:val="18"/>
                <w:szCs w:val="18"/>
                <w:highlight w:val="none"/>
              </w:rPr>
              <w:t>3</w:t>
            </w:r>
          </w:p>
        </w:tc>
        <w:tc>
          <w:tcPr>
            <w:tcW w:w="3184" w:type="dxa"/>
            <w:noWrap w:val="0"/>
            <w:vAlign w:val="center"/>
          </w:tcPr>
          <w:p w14:paraId="36FC27A6">
            <w:pPr>
              <w:spacing w:line="240" w:lineRule="exact"/>
              <w:jc w:val="left"/>
              <w:rPr>
                <w:b/>
                <w:sz w:val="18"/>
                <w:szCs w:val="18"/>
                <w:highlight w:val="none"/>
              </w:rPr>
            </w:pPr>
          </w:p>
        </w:tc>
        <w:tc>
          <w:tcPr>
            <w:tcW w:w="2558" w:type="dxa"/>
            <w:gridSpan w:val="3"/>
            <w:noWrap w:val="0"/>
            <w:vAlign w:val="center"/>
          </w:tcPr>
          <w:p w14:paraId="37D5ABF6">
            <w:pPr>
              <w:spacing w:line="240" w:lineRule="exact"/>
              <w:jc w:val="left"/>
              <w:rPr>
                <w:b/>
                <w:sz w:val="18"/>
                <w:szCs w:val="18"/>
                <w:highlight w:val="none"/>
              </w:rPr>
            </w:pPr>
          </w:p>
        </w:tc>
        <w:tc>
          <w:tcPr>
            <w:tcW w:w="2551" w:type="dxa"/>
            <w:noWrap w:val="0"/>
            <w:vAlign w:val="center"/>
          </w:tcPr>
          <w:p w14:paraId="44AC55A6">
            <w:pPr>
              <w:spacing w:line="240" w:lineRule="exact"/>
              <w:jc w:val="left"/>
              <w:rPr>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szCs w:val="21"/>
                <w:highlight w:val="none"/>
              </w:rPr>
            </w:pPr>
          </w:p>
        </w:tc>
        <w:tc>
          <w:tcPr>
            <w:tcW w:w="779" w:type="dxa"/>
            <w:noWrap w:val="0"/>
            <w:vAlign w:val="center"/>
          </w:tcPr>
          <w:p w14:paraId="4B727EDB">
            <w:pPr>
              <w:spacing w:line="240" w:lineRule="exact"/>
              <w:jc w:val="center"/>
              <w:rPr>
                <w:sz w:val="18"/>
                <w:szCs w:val="18"/>
                <w:highlight w:val="none"/>
              </w:rPr>
            </w:pPr>
            <w:r>
              <w:rPr>
                <w:rFonts w:hint="eastAsia"/>
                <w:sz w:val="18"/>
                <w:szCs w:val="18"/>
                <w:highlight w:val="none"/>
              </w:rPr>
              <w:t>4</w:t>
            </w:r>
          </w:p>
        </w:tc>
        <w:tc>
          <w:tcPr>
            <w:tcW w:w="3184" w:type="dxa"/>
            <w:noWrap w:val="0"/>
            <w:vAlign w:val="center"/>
          </w:tcPr>
          <w:p w14:paraId="228DA95F">
            <w:pPr>
              <w:spacing w:line="240" w:lineRule="exact"/>
              <w:jc w:val="left"/>
              <w:rPr>
                <w:b/>
                <w:sz w:val="18"/>
                <w:szCs w:val="18"/>
                <w:highlight w:val="none"/>
              </w:rPr>
            </w:pPr>
          </w:p>
        </w:tc>
        <w:tc>
          <w:tcPr>
            <w:tcW w:w="2558" w:type="dxa"/>
            <w:gridSpan w:val="3"/>
            <w:noWrap w:val="0"/>
            <w:vAlign w:val="center"/>
          </w:tcPr>
          <w:p w14:paraId="2D6EC6D1">
            <w:pPr>
              <w:spacing w:line="240" w:lineRule="exact"/>
              <w:jc w:val="left"/>
              <w:rPr>
                <w:b/>
                <w:sz w:val="18"/>
                <w:szCs w:val="18"/>
                <w:highlight w:val="none"/>
              </w:rPr>
            </w:pPr>
          </w:p>
        </w:tc>
        <w:tc>
          <w:tcPr>
            <w:tcW w:w="2551" w:type="dxa"/>
            <w:noWrap w:val="0"/>
            <w:vAlign w:val="center"/>
          </w:tcPr>
          <w:p w14:paraId="74BD3435">
            <w:pPr>
              <w:spacing w:line="240" w:lineRule="exact"/>
              <w:jc w:val="left"/>
              <w:rPr>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szCs w:val="21"/>
                <w:highlight w:val="none"/>
              </w:rPr>
            </w:pPr>
          </w:p>
        </w:tc>
        <w:tc>
          <w:tcPr>
            <w:tcW w:w="779" w:type="dxa"/>
            <w:noWrap w:val="0"/>
            <w:vAlign w:val="center"/>
          </w:tcPr>
          <w:p w14:paraId="7C775CD4">
            <w:pPr>
              <w:spacing w:line="240" w:lineRule="exact"/>
              <w:jc w:val="center"/>
              <w:rPr>
                <w:sz w:val="18"/>
                <w:szCs w:val="18"/>
                <w:highlight w:val="none"/>
              </w:rPr>
            </w:pPr>
            <w:r>
              <w:rPr>
                <w:rFonts w:hint="eastAsia"/>
                <w:sz w:val="18"/>
                <w:szCs w:val="18"/>
                <w:highlight w:val="none"/>
              </w:rPr>
              <w:t>5</w:t>
            </w:r>
          </w:p>
        </w:tc>
        <w:tc>
          <w:tcPr>
            <w:tcW w:w="3184" w:type="dxa"/>
            <w:noWrap w:val="0"/>
            <w:vAlign w:val="center"/>
          </w:tcPr>
          <w:p w14:paraId="2821E671">
            <w:pPr>
              <w:spacing w:line="240" w:lineRule="exact"/>
              <w:jc w:val="left"/>
              <w:rPr>
                <w:b/>
                <w:sz w:val="18"/>
                <w:szCs w:val="18"/>
                <w:highlight w:val="none"/>
              </w:rPr>
            </w:pPr>
          </w:p>
        </w:tc>
        <w:tc>
          <w:tcPr>
            <w:tcW w:w="2558" w:type="dxa"/>
            <w:gridSpan w:val="3"/>
            <w:noWrap w:val="0"/>
            <w:vAlign w:val="center"/>
          </w:tcPr>
          <w:p w14:paraId="7D1CD32B">
            <w:pPr>
              <w:spacing w:line="240" w:lineRule="exact"/>
              <w:jc w:val="left"/>
              <w:rPr>
                <w:b/>
                <w:sz w:val="18"/>
                <w:szCs w:val="18"/>
                <w:highlight w:val="none"/>
              </w:rPr>
            </w:pPr>
          </w:p>
        </w:tc>
        <w:tc>
          <w:tcPr>
            <w:tcW w:w="2551" w:type="dxa"/>
            <w:noWrap w:val="0"/>
            <w:vAlign w:val="center"/>
          </w:tcPr>
          <w:p w14:paraId="53A007F3">
            <w:pPr>
              <w:spacing w:line="240" w:lineRule="exact"/>
              <w:jc w:val="left"/>
              <w:rPr>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szCs w:val="21"/>
                <w:highlight w:val="none"/>
              </w:rPr>
            </w:pPr>
            <w:r>
              <w:rPr>
                <w:rFonts w:hint="eastAsia"/>
                <w:b/>
                <w:szCs w:val="21"/>
                <w:highlight w:val="none"/>
              </w:rPr>
              <w:t>资质档案</w:t>
            </w:r>
          </w:p>
        </w:tc>
        <w:tc>
          <w:tcPr>
            <w:tcW w:w="9072" w:type="dxa"/>
            <w:gridSpan w:val="6"/>
            <w:tcBorders>
              <w:bottom w:val="nil"/>
            </w:tcBorders>
            <w:noWrap w:val="0"/>
            <w:vAlign w:val="center"/>
          </w:tcPr>
          <w:p w14:paraId="51B6EED4">
            <w:pPr>
              <w:spacing w:line="240" w:lineRule="exact"/>
              <w:jc w:val="left"/>
              <w:rPr>
                <w:sz w:val="18"/>
                <w:szCs w:val="18"/>
                <w:highlight w:val="none"/>
              </w:rPr>
            </w:pPr>
            <w:r>
              <w:rPr>
                <w:rFonts w:hint="eastAsia"/>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sz w:val="18"/>
                <w:szCs w:val="18"/>
                <w:highlight w:val="none"/>
              </w:rPr>
            </w:pPr>
          </w:p>
          <w:p w14:paraId="574E021A">
            <w:pPr>
              <w:spacing w:line="240" w:lineRule="exact"/>
              <w:jc w:val="left"/>
              <w:rPr>
                <w:color w:val="999999"/>
                <w:sz w:val="18"/>
                <w:szCs w:val="18"/>
                <w:highlight w:val="none"/>
                <w:u w:val="single"/>
              </w:rPr>
            </w:pPr>
            <w:r>
              <w:rPr>
                <w:rFonts w:hint="eastAsia"/>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szCs w:val="21"/>
                <w:highlight w:val="none"/>
              </w:rPr>
            </w:pPr>
            <w:r>
              <w:rPr>
                <w:rFonts w:hint="eastAsia"/>
                <w:b/>
                <w:szCs w:val="21"/>
                <w:highlight w:val="none"/>
              </w:rPr>
              <w:t>供应商申报</w:t>
            </w:r>
          </w:p>
        </w:tc>
        <w:tc>
          <w:tcPr>
            <w:tcW w:w="9072" w:type="dxa"/>
            <w:gridSpan w:val="6"/>
            <w:noWrap w:val="0"/>
            <w:vAlign w:val="top"/>
          </w:tcPr>
          <w:p w14:paraId="0D5260BA">
            <w:pPr>
              <w:spacing w:line="240" w:lineRule="exact"/>
              <w:jc w:val="center"/>
              <w:rPr>
                <w:sz w:val="18"/>
                <w:szCs w:val="18"/>
                <w:highlight w:val="none"/>
              </w:rPr>
            </w:pPr>
          </w:p>
          <w:p w14:paraId="11C76C37">
            <w:pPr>
              <w:spacing w:line="240" w:lineRule="exact"/>
              <w:jc w:val="left"/>
              <w:rPr>
                <w:sz w:val="18"/>
                <w:szCs w:val="18"/>
                <w:highlight w:val="none"/>
              </w:rPr>
            </w:pPr>
            <w:r>
              <w:rPr>
                <w:rFonts w:hint="eastAsia"/>
                <w:sz w:val="18"/>
                <w:szCs w:val="18"/>
                <w:highlight w:val="none"/>
              </w:rPr>
              <w:t>说明：本单位经研究决定，现申请加入贵公司的合格供应商名录，申请承接的项目类为：</w:t>
            </w:r>
            <w:r>
              <w:rPr>
                <w:rFonts w:hint="eastAsia"/>
                <w:sz w:val="18"/>
                <w:szCs w:val="18"/>
                <w:highlight w:val="none"/>
                <w:u w:val="single"/>
              </w:rPr>
              <w:t xml:space="preserve">                       。</w:t>
            </w:r>
          </w:p>
          <w:p w14:paraId="0C4FDEC1">
            <w:pPr>
              <w:spacing w:line="240" w:lineRule="exact"/>
              <w:rPr>
                <w:sz w:val="18"/>
                <w:szCs w:val="18"/>
                <w:highlight w:val="none"/>
              </w:rPr>
            </w:pPr>
          </w:p>
          <w:p w14:paraId="2B74C1F2">
            <w:pPr>
              <w:spacing w:line="240" w:lineRule="exact"/>
              <w:rPr>
                <w:sz w:val="18"/>
                <w:szCs w:val="18"/>
                <w:highlight w:val="none"/>
              </w:rPr>
            </w:pPr>
            <w:r>
              <w:rPr>
                <w:rFonts w:hint="eastAsia"/>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sz w:val="18"/>
                <w:szCs w:val="18"/>
                <w:highlight w:val="none"/>
              </w:rPr>
            </w:pPr>
          </w:p>
          <w:p w14:paraId="0AB5FF6C">
            <w:pPr>
              <w:spacing w:line="240" w:lineRule="exact"/>
              <w:jc w:val="left"/>
              <w:rPr>
                <w:sz w:val="18"/>
                <w:szCs w:val="18"/>
                <w:highlight w:val="none"/>
              </w:rPr>
            </w:pPr>
            <w:r>
              <w:rPr>
                <w:rFonts w:hint="eastAsia"/>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szCs w:val="21"/>
                <w:highlight w:val="none"/>
              </w:rPr>
            </w:pPr>
            <w:r>
              <w:rPr>
                <w:rFonts w:hint="eastAsia"/>
                <w:b/>
                <w:szCs w:val="21"/>
                <w:highlight w:val="none"/>
              </w:rPr>
              <w:t>质量保证能力</w:t>
            </w:r>
          </w:p>
        </w:tc>
        <w:tc>
          <w:tcPr>
            <w:tcW w:w="4536" w:type="dxa"/>
            <w:gridSpan w:val="3"/>
            <w:noWrap w:val="0"/>
            <w:vAlign w:val="center"/>
          </w:tcPr>
          <w:p w14:paraId="5F21DD21">
            <w:pPr>
              <w:spacing w:line="240" w:lineRule="exact"/>
              <w:jc w:val="left"/>
              <w:rPr>
                <w:sz w:val="18"/>
                <w:szCs w:val="18"/>
                <w:highlight w:val="none"/>
              </w:rPr>
            </w:pPr>
            <w:r>
              <w:rPr>
                <w:rFonts w:hint="eastAsia"/>
                <w:sz w:val="18"/>
                <w:szCs w:val="18"/>
                <w:highlight w:val="none"/>
              </w:rPr>
              <w:t>注册资本</w:t>
            </w:r>
          </w:p>
        </w:tc>
        <w:tc>
          <w:tcPr>
            <w:tcW w:w="4536" w:type="dxa"/>
            <w:gridSpan w:val="3"/>
            <w:noWrap w:val="0"/>
            <w:vAlign w:val="top"/>
          </w:tcPr>
          <w:p w14:paraId="128B7C1C">
            <w:pPr>
              <w:spacing w:line="240" w:lineRule="exact"/>
              <w:jc w:val="left"/>
              <w:rPr>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szCs w:val="21"/>
                <w:highlight w:val="none"/>
              </w:rPr>
            </w:pPr>
          </w:p>
        </w:tc>
        <w:tc>
          <w:tcPr>
            <w:tcW w:w="4536" w:type="dxa"/>
            <w:gridSpan w:val="3"/>
            <w:noWrap w:val="0"/>
            <w:vAlign w:val="center"/>
          </w:tcPr>
          <w:p w14:paraId="7FE007AA">
            <w:pPr>
              <w:spacing w:line="240" w:lineRule="exact"/>
              <w:jc w:val="left"/>
              <w:rPr>
                <w:sz w:val="18"/>
                <w:szCs w:val="18"/>
                <w:highlight w:val="none"/>
              </w:rPr>
            </w:pPr>
            <w:r>
              <w:rPr>
                <w:rFonts w:hint="eastAsia"/>
                <w:sz w:val="18"/>
                <w:szCs w:val="18"/>
                <w:highlight w:val="none"/>
              </w:rPr>
              <w:t>固定资产</w:t>
            </w:r>
          </w:p>
        </w:tc>
        <w:tc>
          <w:tcPr>
            <w:tcW w:w="4536" w:type="dxa"/>
            <w:gridSpan w:val="3"/>
            <w:noWrap w:val="0"/>
            <w:vAlign w:val="top"/>
          </w:tcPr>
          <w:p w14:paraId="219EF32A">
            <w:pPr>
              <w:spacing w:line="240" w:lineRule="exact"/>
              <w:jc w:val="left"/>
              <w:rPr>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szCs w:val="21"/>
                <w:highlight w:val="none"/>
              </w:rPr>
            </w:pPr>
          </w:p>
        </w:tc>
        <w:tc>
          <w:tcPr>
            <w:tcW w:w="4536" w:type="dxa"/>
            <w:gridSpan w:val="3"/>
            <w:noWrap w:val="0"/>
            <w:vAlign w:val="center"/>
          </w:tcPr>
          <w:p w14:paraId="64DDD47D">
            <w:pPr>
              <w:spacing w:line="240" w:lineRule="exact"/>
              <w:jc w:val="left"/>
              <w:rPr>
                <w:sz w:val="18"/>
                <w:szCs w:val="18"/>
                <w:highlight w:val="none"/>
              </w:rPr>
            </w:pPr>
            <w:r>
              <w:rPr>
                <w:rFonts w:hint="eastAsia"/>
                <w:sz w:val="18"/>
                <w:szCs w:val="18"/>
                <w:highlight w:val="none"/>
              </w:rPr>
              <w:t>员工数量</w:t>
            </w:r>
          </w:p>
        </w:tc>
        <w:tc>
          <w:tcPr>
            <w:tcW w:w="4536" w:type="dxa"/>
            <w:gridSpan w:val="3"/>
            <w:noWrap w:val="0"/>
            <w:vAlign w:val="top"/>
          </w:tcPr>
          <w:p w14:paraId="17BB7500">
            <w:pPr>
              <w:spacing w:line="240" w:lineRule="exact"/>
              <w:jc w:val="left"/>
              <w:rPr>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szCs w:val="21"/>
                <w:highlight w:val="none"/>
              </w:rPr>
            </w:pPr>
          </w:p>
        </w:tc>
        <w:tc>
          <w:tcPr>
            <w:tcW w:w="4536" w:type="dxa"/>
            <w:gridSpan w:val="3"/>
            <w:noWrap w:val="0"/>
            <w:vAlign w:val="center"/>
          </w:tcPr>
          <w:p w14:paraId="27E5B09D">
            <w:pPr>
              <w:spacing w:line="240" w:lineRule="exact"/>
              <w:jc w:val="left"/>
              <w:rPr>
                <w:sz w:val="18"/>
                <w:szCs w:val="18"/>
                <w:highlight w:val="none"/>
              </w:rPr>
            </w:pPr>
            <w:r>
              <w:rPr>
                <w:rFonts w:hint="eastAsia"/>
                <w:sz w:val="18"/>
                <w:szCs w:val="18"/>
                <w:highlight w:val="none"/>
              </w:rPr>
              <w:t>何时通过何种体系认证</w:t>
            </w:r>
          </w:p>
        </w:tc>
        <w:tc>
          <w:tcPr>
            <w:tcW w:w="4536" w:type="dxa"/>
            <w:gridSpan w:val="3"/>
            <w:noWrap w:val="0"/>
            <w:vAlign w:val="top"/>
          </w:tcPr>
          <w:p w14:paraId="51F136D3">
            <w:pPr>
              <w:spacing w:line="240" w:lineRule="exact"/>
              <w:jc w:val="left"/>
              <w:rPr>
                <w:sz w:val="18"/>
                <w:szCs w:val="18"/>
                <w:highlight w:val="none"/>
              </w:rPr>
            </w:pPr>
            <w:r>
              <w:rPr>
                <w:rFonts w:hint="eastAsia"/>
                <w:sz w:val="18"/>
                <w:szCs w:val="18"/>
                <w:highlight w:val="none"/>
              </w:rPr>
              <w:t xml:space="preserve">□ISO9001                 </w:t>
            </w:r>
            <w:r>
              <w:rPr>
                <w:rFonts w:hint="eastAsia"/>
                <w:sz w:val="18"/>
                <w:szCs w:val="18"/>
                <w:highlight w:val="none"/>
                <w:lang w:val="en-US" w:eastAsia="zh-CN"/>
              </w:rPr>
              <w:t xml:space="preserve">  </w:t>
            </w:r>
            <w:r>
              <w:rPr>
                <w:rFonts w:hint="eastAsia"/>
                <w:sz w:val="18"/>
                <w:szCs w:val="18"/>
                <w:highlight w:val="none"/>
              </w:rPr>
              <w:t xml:space="preserve">   时间：</w:t>
            </w:r>
          </w:p>
          <w:p w14:paraId="28430BB1">
            <w:pPr>
              <w:spacing w:line="240" w:lineRule="exact"/>
              <w:jc w:val="left"/>
              <w:rPr>
                <w:sz w:val="18"/>
                <w:szCs w:val="18"/>
                <w:highlight w:val="none"/>
              </w:rPr>
            </w:pPr>
            <w:r>
              <w:rPr>
                <w:rFonts w:hint="eastAsia"/>
                <w:sz w:val="18"/>
                <w:szCs w:val="18"/>
                <w:highlight w:val="none"/>
              </w:rPr>
              <w:t xml:space="preserve">□ISO14001                 </w:t>
            </w:r>
            <w:r>
              <w:rPr>
                <w:rFonts w:hint="eastAsia"/>
                <w:sz w:val="18"/>
                <w:szCs w:val="18"/>
                <w:highlight w:val="none"/>
                <w:lang w:val="en-US" w:eastAsia="zh-CN"/>
              </w:rPr>
              <w:t xml:space="preserve">  </w:t>
            </w:r>
            <w:r>
              <w:rPr>
                <w:rFonts w:hint="eastAsia"/>
                <w:sz w:val="18"/>
                <w:szCs w:val="18"/>
                <w:highlight w:val="none"/>
              </w:rPr>
              <w:t xml:space="preserve">  时间：</w:t>
            </w:r>
          </w:p>
          <w:p w14:paraId="7C5F303E">
            <w:pPr>
              <w:spacing w:line="240" w:lineRule="exact"/>
              <w:jc w:val="left"/>
              <w:rPr>
                <w:sz w:val="18"/>
                <w:szCs w:val="18"/>
                <w:highlight w:val="none"/>
              </w:rPr>
            </w:pPr>
            <w:r>
              <w:rPr>
                <w:rFonts w:hint="eastAsia"/>
                <w:sz w:val="18"/>
                <w:szCs w:val="18"/>
                <w:highlight w:val="none"/>
              </w:rPr>
              <w:t xml:space="preserve">□OHSMS18000              </w:t>
            </w:r>
            <w:r>
              <w:rPr>
                <w:rFonts w:hint="eastAsia"/>
                <w:sz w:val="18"/>
                <w:szCs w:val="18"/>
                <w:highlight w:val="none"/>
                <w:lang w:val="en-US" w:eastAsia="zh-CN"/>
              </w:rPr>
              <w:t xml:space="preserve">   </w:t>
            </w:r>
            <w:r>
              <w:rPr>
                <w:rFonts w:hint="eastAsia"/>
                <w:sz w:val="18"/>
                <w:szCs w:val="18"/>
                <w:highlight w:val="none"/>
              </w:rPr>
              <w:t>时间：</w:t>
            </w:r>
          </w:p>
          <w:p w14:paraId="4031DFFB">
            <w:pPr>
              <w:spacing w:line="240" w:lineRule="exact"/>
              <w:jc w:val="left"/>
              <w:rPr>
                <w:sz w:val="18"/>
                <w:szCs w:val="18"/>
                <w:highlight w:val="none"/>
              </w:rPr>
            </w:pPr>
            <w:r>
              <w:rPr>
                <w:rFonts w:hint="eastAsia"/>
                <w:sz w:val="18"/>
                <w:szCs w:val="18"/>
                <w:highlight w:val="none"/>
              </w:rPr>
              <w:t xml:space="preserve">□其他                       </w:t>
            </w:r>
            <w:r>
              <w:rPr>
                <w:rFonts w:hint="eastAsia"/>
                <w:sz w:val="18"/>
                <w:szCs w:val="18"/>
                <w:highlight w:val="none"/>
                <w:lang w:val="en-US" w:eastAsia="zh-CN"/>
              </w:rPr>
              <w:t xml:space="preserve">  </w:t>
            </w:r>
            <w:r>
              <w:rPr>
                <w:rFonts w:hint="eastAsia"/>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szCs w:val="21"/>
                <w:highlight w:val="none"/>
              </w:rPr>
            </w:pPr>
          </w:p>
        </w:tc>
        <w:tc>
          <w:tcPr>
            <w:tcW w:w="4536" w:type="dxa"/>
            <w:gridSpan w:val="3"/>
            <w:noWrap w:val="0"/>
            <w:vAlign w:val="top"/>
          </w:tcPr>
          <w:p w14:paraId="40ABDF32">
            <w:pPr>
              <w:spacing w:line="240" w:lineRule="exact"/>
              <w:jc w:val="left"/>
              <w:rPr>
                <w:sz w:val="18"/>
                <w:szCs w:val="18"/>
                <w:highlight w:val="none"/>
              </w:rPr>
            </w:pPr>
            <w:r>
              <w:rPr>
                <w:rFonts w:hint="eastAsia"/>
                <w:sz w:val="18"/>
                <w:szCs w:val="18"/>
                <w:highlight w:val="none"/>
              </w:rPr>
              <w:t>安全生产许可证</w:t>
            </w:r>
          </w:p>
        </w:tc>
        <w:tc>
          <w:tcPr>
            <w:tcW w:w="4536" w:type="dxa"/>
            <w:gridSpan w:val="3"/>
            <w:noWrap w:val="0"/>
            <w:vAlign w:val="top"/>
          </w:tcPr>
          <w:p w14:paraId="2AF72809">
            <w:pPr>
              <w:spacing w:line="240" w:lineRule="exact"/>
              <w:jc w:val="left"/>
              <w:rPr>
                <w:sz w:val="18"/>
                <w:szCs w:val="18"/>
                <w:highlight w:val="none"/>
              </w:rPr>
            </w:pPr>
            <w:r>
              <w:rPr>
                <w:rFonts w:hint="eastAsia"/>
                <w:sz w:val="18"/>
                <w:szCs w:val="18"/>
                <w:highlight w:val="none"/>
              </w:rPr>
              <w:t xml:space="preserve">□有 </w:t>
            </w:r>
            <w:r>
              <w:rPr>
                <w:rFonts w:hint="eastAsia"/>
                <w:sz w:val="18"/>
                <w:szCs w:val="18"/>
                <w:highlight w:val="none"/>
                <w:lang w:val="en-US" w:eastAsia="zh-CN"/>
              </w:rPr>
              <w:t xml:space="preserve">               </w:t>
            </w:r>
            <w:r>
              <w:rPr>
                <w:rFonts w:hint="eastAsia"/>
                <w:sz w:val="18"/>
                <w:szCs w:val="18"/>
                <w:highlight w:val="none"/>
                <w:lang w:eastAsia="zh-CN"/>
              </w:rPr>
              <w:t>□</w:t>
            </w:r>
            <w:r>
              <w:rPr>
                <w:rFonts w:hint="eastAsia"/>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szCs w:val="21"/>
                <w:highlight w:val="none"/>
              </w:rPr>
            </w:pPr>
          </w:p>
        </w:tc>
        <w:tc>
          <w:tcPr>
            <w:tcW w:w="4536" w:type="dxa"/>
            <w:gridSpan w:val="3"/>
            <w:noWrap w:val="0"/>
            <w:vAlign w:val="top"/>
          </w:tcPr>
          <w:p w14:paraId="0AA28B20">
            <w:pPr>
              <w:spacing w:line="240" w:lineRule="exact"/>
              <w:jc w:val="left"/>
              <w:rPr>
                <w:sz w:val="18"/>
                <w:szCs w:val="18"/>
                <w:highlight w:val="none"/>
              </w:rPr>
            </w:pPr>
            <w:r>
              <w:rPr>
                <w:rFonts w:hint="eastAsia"/>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sz w:val="18"/>
                <w:szCs w:val="18"/>
                <w:highlight w:val="none"/>
              </w:rPr>
            </w:pPr>
            <w:r>
              <w:rPr>
                <w:rFonts w:hint="eastAsia"/>
                <w:sz w:val="18"/>
                <w:szCs w:val="18"/>
                <w:highlight w:val="none"/>
              </w:rPr>
              <w:t xml:space="preserve">□有      </w:t>
            </w:r>
            <w:r>
              <w:rPr>
                <w:rFonts w:hint="eastAsia"/>
                <w:sz w:val="18"/>
                <w:szCs w:val="18"/>
                <w:highlight w:val="none"/>
                <w:lang w:val="en-US" w:eastAsia="zh-CN"/>
              </w:rPr>
              <w:t xml:space="preserve">        </w:t>
            </w:r>
            <w:r>
              <w:rPr>
                <w:rFonts w:hint="eastAsia"/>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szCs w:val="21"/>
                <w:highlight w:val="none"/>
              </w:rPr>
            </w:pPr>
          </w:p>
        </w:tc>
        <w:tc>
          <w:tcPr>
            <w:tcW w:w="4536" w:type="dxa"/>
            <w:gridSpan w:val="3"/>
            <w:noWrap w:val="0"/>
            <w:vAlign w:val="top"/>
          </w:tcPr>
          <w:p w14:paraId="58597FDC">
            <w:pPr>
              <w:spacing w:line="240" w:lineRule="exact"/>
              <w:jc w:val="left"/>
              <w:rPr>
                <w:rFonts w:hint="eastAsia"/>
                <w:sz w:val="18"/>
                <w:szCs w:val="18"/>
                <w:highlight w:val="none"/>
              </w:rPr>
            </w:pPr>
            <w:r>
              <w:rPr>
                <w:rFonts w:hint="eastAsia"/>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sz w:val="18"/>
                <w:szCs w:val="18"/>
                <w:highlight w:val="none"/>
                <w:lang w:val="en-US" w:eastAsia="zh-CN" w:bidi="ar-SA"/>
              </w:rPr>
            </w:pPr>
            <w:r>
              <w:rPr>
                <w:rFonts w:hint="eastAsia"/>
                <w:sz w:val="18"/>
                <w:szCs w:val="18"/>
                <w:highlight w:val="none"/>
              </w:rPr>
              <w:t xml:space="preserve">□有        </w:t>
            </w:r>
            <w:r>
              <w:rPr>
                <w:rFonts w:hint="eastAsia"/>
                <w:sz w:val="18"/>
                <w:szCs w:val="18"/>
                <w:highlight w:val="none"/>
                <w:lang w:val="en-US" w:eastAsia="zh-CN"/>
              </w:rPr>
              <w:t xml:space="preserve">        </w:t>
            </w:r>
            <w:r>
              <w:rPr>
                <w:rFonts w:hint="eastAsia"/>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szCs w:val="21"/>
                <w:highlight w:val="none"/>
              </w:rPr>
            </w:pPr>
          </w:p>
        </w:tc>
        <w:tc>
          <w:tcPr>
            <w:tcW w:w="4536" w:type="dxa"/>
            <w:gridSpan w:val="3"/>
            <w:noWrap w:val="0"/>
            <w:vAlign w:val="top"/>
          </w:tcPr>
          <w:p w14:paraId="515F3B96">
            <w:pPr>
              <w:spacing w:line="240" w:lineRule="exact"/>
              <w:jc w:val="left"/>
              <w:rPr>
                <w:sz w:val="18"/>
                <w:szCs w:val="18"/>
                <w:highlight w:val="none"/>
              </w:rPr>
            </w:pPr>
            <w:r>
              <w:rPr>
                <w:rFonts w:hint="eastAsia"/>
                <w:sz w:val="18"/>
                <w:szCs w:val="18"/>
                <w:highlight w:val="none"/>
              </w:rPr>
              <w:t xml:space="preserve">危险化学品经营许可证  </w:t>
            </w:r>
          </w:p>
        </w:tc>
        <w:tc>
          <w:tcPr>
            <w:tcW w:w="4536" w:type="dxa"/>
            <w:gridSpan w:val="3"/>
            <w:noWrap w:val="0"/>
            <w:vAlign w:val="top"/>
          </w:tcPr>
          <w:p w14:paraId="7D186059">
            <w:pPr>
              <w:spacing w:line="240" w:lineRule="exact"/>
              <w:jc w:val="left"/>
              <w:rPr>
                <w:sz w:val="18"/>
                <w:szCs w:val="18"/>
                <w:highlight w:val="none"/>
              </w:rPr>
            </w:pPr>
            <w:r>
              <w:rPr>
                <w:rFonts w:hint="eastAsia"/>
                <w:sz w:val="18"/>
                <w:szCs w:val="18"/>
                <w:highlight w:val="none"/>
              </w:rPr>
              <w:t xml:space="preserve">□有        </w:t>
            </w:r>
            <w:r>
              <w:rPr>
                <w:rFonts w:hint="eastAsia"/>
                <w:sz w:val="18"/>
                <w:szCs w:val="18"/>
                <w:highlight w:val="none"/>
                <w:lang w:val="en-US" w:eastAsia="zh-CN"/>
              </w:rPr>
              <w:t xml:space="preserve">        </w:t>
            </w:r>
            <w:r>
              <w:rPr>
                <w:rFonts w:hint="eastAsia"/>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szCs w:val="21"/>
                <w:highlight w:val="none"/>
              </w:rPr>
            </w:pPr>
          </w:p>
        </w:tc>
        <w:tc>
          <w:tcPr>
            <w:tcW w:w="4536" w:type="dxa"/>
            <w:gridSpan w:val="3"/>
            <w:noWrap w:val="0"/>
            <w:vAlign w:val="top"/>
          </w:tcPr>
          <w:p w14:paraId="27548D5F">
            <w:pPr>
              <w:spacing w:line="240" w:lineRule="exact"/>
              <w:jc w:val="left"/>
              <w:rPr>
                <w:sz w:val="18"/>
                <w:szCs w:val="18"/>
                <w:highlight w:val="none"/>
              </w:rPr>
            </w:pPr>
            <w:r>
              <w:rPr>
                <w:rFonts w:hint="eastAsia"/>
                <w:sz w:val="18"/>
                <w:szCs w:val="18"/>
                <w:highlight w:val="none"/>
              </w:rPr>
              <w:t xml:space="preserve">代理品牌授权证书       </w:t>
            </w:r>
          </w:p>
        </w:tc>
        <w:tc>
          <w:tcPr>
            <w:tcW w:w="4536" w:type="dxa"/>
            <w:gridSpan w:val="3"/>
            <w:noWrap w:val="0"/>
            <w:vAlign w:val="top"/>
          </w:tcPr>
          <w:p w14:paraId="2504944D">
            <w:pPr>
              <w:spacing w:line="240" w:lineRule="exact"/>
              <w:jc w:val="left"/>
              <w:rPr>
                <w:sz w:val="18"/>
                <w:szCs w:val="18"/>
                <w:highlight w:val="none"/>
              </w:rPr>
            </w:pPr>
            <w:r>
              <w:rPr>
                <w:rFonts w:hint="eastAsia"/>
                <w:sz w:val="18"/>
                <w:szCs w:val="18"/>
                <w:highlight w:val="none"/>
              </w:rPr>
              <w:t>□有  代理品牌名称：</w:t>
            </w:r>
            <w:r>
              <w:rPr>
                <w:rFonts w:hint="eastAsia"/>
                <w:sz w:val="18"/>
                <w:szCs w:val="18"/>
                <w:highlight w:val="none"/>
              </w:rPr>
              <w:sym w:font="Wingdings 2" w:char="00A3"/>
            </w:r>
            <w:r>
              <w:rPr>
                <w:rFonts w:hint="eastAsia"/>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szCs w:val="21"/>
                <w:highlight w:val="none"/>
              </w:rPr>
            </w:pPr>
          </w:p>
        </w:tc>
        <w:tc>
          <w:tcPr>
            <w:tcW w:w="4536" w:type="dxa"/>
            <w:gridSpan w:val="3"/>
            <w:noWrap w:val="0"/>
            <w:vAlign w:val="top"/>
          </w:tcPr>
          <w:p w14:paraId="3D519F8C">
            <w:pPr>
              <w:spacing w:line="240" w:lineRule="exact"/>
              <w:jc w:val="left"/>
              <w:rPr>
                <w:sz w:val="18"/>
                <w:szCs w:val="18"/>
                <w:highlight w:val="none"/>
              </w:rPr>
            </w:pPr>
            <w:r>
              <w:rPr>
                <w:rFonts w:hint="eastAsia"/>
                <w:sz w:val="18"/>
                <w:szCs w:val="18"/>
                <w:highlight w:val="none"/>
              </w:rPr>
              <w:t>企业施工、承包资质证书</w:t>
            </w:r>
          </w:p>
        </w:tc>
        <w:tc>
          <w:tcPr>
            <w:tcW w:w="4536" w:type="dxa"/>
            <w:gridSpan w:val="3"/>
            <w:noWrap w:val="0"/>
            <w:vAlign w:val="top"/>
          </w:tcPr>
          <w:p w14:paraId="48177475">
            <w:pPr>
              <w:spacing w:line="240" w:lineRule="exact"/>
              <w:jc w:val="left"/>
              <w:rPr>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szCs w:val="21"/>
                <w:highlight w:val="none"/>
              </w:rPr>
            </w:pPr>
          </w:p>
        </w:tc>
        <w:tc>
          <w:tcPr>
            <w:tcW w:w="4536" w:type="dxa"/>
            <w:gridSpan w:val="3"/>
            <w:noWrap w:val="0"/>
            <w:vAlign w:val="top"/>
          </w:tcPr>
          <w:p w14:paraId="440D78A8">
            <w:pPr>
              <w:spacing w:line="240" w:lineRule="exact"/>
              <w:jc w:val="left"/>
              <w:rPr>
                <w:sz w:val="18"/>
                <w:szCs w:val="18"/>
                <w:highlight w:val="none"/>
              </w:rPr>
            </w:pPr>
            <w:r>
              <w:rPr>
                <w:rFonts w:hint="eastAsia"/>
                <w:sz w:val="18"/>
                <w:szCs w:val="18"/>
                <w:highlight w:val="none"/>
              </w:rPr>
              <w:t>其他资质</w:t>
            </w:r>
          </w:p>
        </w:tc>
        <w:tc>
          <w:tcPr>
            <w:tcW w:w="4536" w:type="dxa"/>
            <w:gridSpan w:val="3"/>
            <w:noWrap w:val="0"/>
            <w:vAlign w:val="top"/>
          </w:tcPr>
          <w:p w14:paraId="47C59016">
            <w:pPr>
              <w:spacing w:line="240" w:lineRule="exact"/>
              <w:jc w:val="left"/>
              <w:rPr>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szCs w:val="21"/>
                <w:highlight w:val="none"/>
              </w:rPr>
            </w:pPr>
            <w:r>
              <w:rPr>
                <w:rFonts w:hint="eastAsia"/>
                <w:b/>
                <w:szCs w:val="21"/>
                <w:highlight w:val="none"/>
              </w:rPr>
              <w:t>专业单位</w:t>
            </w:r>
          </w:p>
        </w:tc>
        <w:tc>
          <w:tcPr>
            <w:tcW w:w="9072" w:type="dxa"/>
            <w:gridSpan w:val="6"/>
            <w:noWrap w:val="0"/>
            <w:vAlign w:val="top"/>
          </w:tcPr>
          <w:p w14:paraId="5F470C76">
            <w:pPr>
              <w:spacing w:line="240" w:lineRule="exact"/>
              <w:jc w:val="left"/>
              <w:rPr>
                <w:szCs w:val="21"/>
                <w:highlight w:val="none"/>
              </w:rPr>
            </w:pPr>
            <w:r>
              <w:rPr>
                <w:rFonts w:hint="eastAsia" w:ascii="宋体" w:hAnsi="宋体"/>
                <w:szCs w:val="21"/>
                <w:highlight w:val="none"/>
              </w:rPr>
              <w:t>□</w:t>
            </w:r>
            <w:r>
              <w:rPr>
                <w:rFonts w:hint="eastAsia"/>
                <w:szCs w:val="21"/>
                <w:highlight w:val="none"/>
              </w:rPr>
              <w:t xml:space="preserve">同意      </w:t>
            </w:r>
            <w:r>
              <w:rPr>
                <w:rFonts w:hint="eastAsia" w:ascii="宋体" w:hAnsi="宋体"/>
                <w:szCs w:val="21"/>
                <w:highlight w:val="none"/>
              </w:rPr>
              <w:t>□</w:t>
            </w:r>
            <w:r>
              <w:rPr>
                <w:rFonts w:hint="eastAsia"/>
                <w:szCs w:val="21"/>
                <w:highlight w:val="none"/>
              </w:rPr>
              <w:t>不同意</w:t>
            </w:r>
          </w:p>
          <w:p w14:paraId="30BA6AF0">
            <w:pPr>
              <w:spacing w:line="240" w:lineRule="exact"/>
              <w:jc w:val="left"/>
              <w:rPr>
                <w:b/>
                <w:sz w:val="18"/>
                <w:szCs w:val="18"/>
                <w:highlight w:val="none"/>
              </w:rPr>
            </w:pPr>
            <w:r>
              <w:rPr>
                <w:rFonts w:hint="eastAsia" w:ascii="仿宋_GB2312" w:eastAsia="仿宋_GB2312"/>
                <w:szCs w:val="21"/>
                <w:highlight w:val="none"/>
              </w:rPr>
              <w:t>（业绩与能力方面）说明：</w:t>
            </w:r>
          </w:p>
          <w:p w14:paraId="5EF1DAFB">
            <w:pPr>
              <w:spacing w:line="240" w:lineRule="exact"/>
              <w:jc w:val="left"/>
              <w:rPr>
                <w:b/>
                <w:sz w:val="18"/>
                <w:szCs w:val="18"/>
                <w:highlight w:val="none"/>
              </w:rPr>
            </w:pPr>
          </w:p>
          <w:p w14:paraId="6291F993">
            <w:pPr>
              <w:spacing w:line="240" w:lineRule="exact"/>
              <w:jc w:val="left"/>
              <w:rPr>
                <w:b/>
                <w:sz w:val="18"/>
                <w:szCs w:val="18"/>
                <w:highlight w:val="none"/>
              </w:rPr>
            </w:pPr>
          </w:p>
          <w:p w14:paraId="04B04B6F">
            <w:pPr>
              <w:spacing w:line="240" w:lineRule="exact"/>
              <w:jc w:val="left"/>
              <w:rPr>
                <w:sz w:val="18"/>
                <w:szCs w:val="18"/>
                <w:highlight w:val="none"/>
              </w:rPr>
            </w:pPr>
            <w:r>
              <w:rPr>
                <w:rFonts w:hint="eastAsia"/>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szCs w:val="21"/>
                <w:highlight w:val="none"/>
              </w:rPr>
            </w:pPr>
            <w:r>
              <w:rPr>
                <w:rFonts w:hint="eastAsia"/>
                <w:b/>
                <w:szCs w:val="21"/>
                <w:highlight w:val="none"/>
              </w:rPr>
              <w:t>职能单位</w:t>
            </w:r>
          </w:p>
        </w:tc>
        <w:tc>
          <w:tcPr>
            <w:tcW w:w="9072" w:type="dxa"/>
            <w:gridSpan w:val="6"/>
            <w:noWrap w:val="0"/>
            <w:vAlign w:val="center"/>
          </w:tcPr>
          <w:p w14:paraId="7DFE7DA1">
            <w:pPr>
              <w:spacing w:line="240" w:lineRule="exact"/>
              <w:jc w:val="left"/>
              <w:rPr>
                <w:szCs w:val="21"/>
                <w:highlight w:val="none"/>
              </w:rPr>
            </w:pPr>
            <w:r>
              <w:rPr>
                <w:rFonts w:hint="eastAsia" w:ascii="宋体" w:hAnsi="宋体"/>
                <w:szCs w:val="21"/>
                <w:highlight w:val="none"/>
              </w:rPr>
              <w:t>□列入</w:t>
            </w:r>
            <w:r>
              <w:rPr>
                <w:rFonts w:hint="eastAsia"/>
                <w:szCs w:val="21"/>
                <w:highlight w:val="none"/>
              </w:rPr>
              <w:t xml:space="preserve">合格供应商名录        </w:t>
            </w:r>
            <w:r>
              <w:rPr>
                <w:rFonts w:hint="eastAsia" w:ascii="宋体" w:hAnsi="宋体"/>
                <w:szCs w:val="21"/>
                <w:highlight w:val="none"/>
              </w:rPr>
              <w:t>□暂缓列入</w:t>
            </w:r>
            <w:r>
              <w:rPr>
                <w:rFonts w:hint="eastAsia"/>
                <w:szCs w:val="21"/>
                <w:highlight w:val="none"/>
              </w:rPr>
              <w:t>合格供应商名录</w:t>
            </w:r>
          </w:p>
          <w:p w14:paraId="2788DD95">
            <w:pPr>
              <w:spacing w:line="240" w:lineRule="exact"/>
              <w:jc w:val="left"/>
              <w:rPr>
                <w:b/>
                <w:szCs w:val="21"/>
                <w:highlight w:val="none"/>
              </w:rPr>
            </w:pPr>
            <w:r>
              <w:rPr>
                <w:rFonts w:hint="eastAsia" w:ascii="仿宋_GB2312" w:eastAsia="仿宋_GB2312"/>
                <w:szCs w:val="21"/>
                <w:highlight w:val="none"/>
              </w:rPr>
              <w:t>综合评价及推荐意见：</w:t>
            </w:r>
          </w:p>
          <w:p w14:paraId="09E631C0">
            <w:pPr>
              <w:spacing w:line="240" w:lineRule="exact"/>
              <w:jc w:val="left"/>
              <w:rPr>
                <w:b/>
                <w:sz w:val="18"/>
                <w:szCs w:val="18"/>
                <w:highlight w:val="none"/>
              </w:rPr>
            </w:pPr>
          </w:p>
          <w:p w14:paraId="5BD38210">
            <w:pPr>
              <w:spacing w:line="240" w:lineRule="exact"/>
              <w:jc w:val="left"/>
              <w:rPr>
                <w:b/>
                <w:sz w:val="18"/>
                <w:szCs w:val="18"/>
                <w:highlight w:val="none"/>
              </w:rPr>
            </w:pPr>
          </w:p>
          <w:p w14:paraId="3F2890AC">
            <w:pPr>
              <w:spacing w:line="240" w:lineRule="exact"/>
              <w:jc w:val="left"/>
              <w:rPr>
                <w:b/>
                <w:sz w:val="18"/>
                <w:szCs w:val="18"/>
                <w:highlight w:val="none"/>
              </w:rPr>
            </w:pPr>
          </w:p>
          <w:p w14:paraId="5265232F">
            <w:pPr>
              <w:spacing w:line="240" w:lineRule="exact"/>
              <w:jc w:val="left"/>
              <w:rPr>
                <w:b/>
                <w:sz w:val="18"/>
                <w:szCs w:val="18"/>
                <w:highlight w:val="none"/>
              </w:rPr>
            </w:pPr>
            <w:r>
              <w:rPr>
                <w:rFonts w:hint="eastAsia"/>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szCs w:val="21"/>
                <w:highlight w:val="none"/>
              </w:rPr>
            </w:pPr>
            <w:r>
              <w:rPr>
                <w:rFonts w:hint="eastAsia"/>
                <w:b/>
                <w:szCs w:val="21"/>
                <w:highlight w:val="none"/>
              </w:rPr>
              <w:t>物资部</w:t>
            </w:r>
          </w:p>
        </w:tc>
        <w:tc>
          <w:tcPr>
            <w:tcW w:w="9072" w:type="dxa"/>
            <w:gridSpan w:val="6"/>
            <w:noWrap w:val="0"/>
            <w:vAlign w:val="center"/>
          </w:tcPr>
          <w:p w14:paraId="61F4AE86">
            <w:pPr>
              <w:spacing w:line="240" w:lineRule="exact"/>
              <w:jc w:val="left"/>
              <w:rPr>
                <w:szCs w:val="21"/>
                <w:highlight w:val="none"/>
              </w:rPr>
            </w:pPr>
            <w:r>
              <w:rPr>
                <w:rFonts w:hint="eastAsia" w:ascii="宋体" w:hAnsi="宋体"/>
                <w:szCs w:val="21"/>
                <w:highlight w:val="none"/>
              </w:rPr>
              <w:t>□</w:t>
            </w:r>
            <w:r>
              <w:rPr>
                <w:rFonts w:hint="eastAsia"/>
                <w:szCs w:val="21"/>
                <w:highlight w:val="none"/>
              </w:rPr>
              <w:t xml:space="preserve">同意      </w:t>
            </w:r>
            <w:r>
              <w:rPr>
                <w:rFonts w:hint="eastAsia" w:ascii="宋体" w:hAnsi="宋体"/>
                <w:szCs w:val="21"/>
                <w:highlight w:val="none"/>
              </w:rPr>
              <w:t>□</w:t>
            </w:r>
            <w:r>
              <w:rPr>
                <w:rFonts w:hint="eastAsia"/>
                <w:szCs w:val="21"/>
                <w:highlight w:val="none"/>
              </w:rPr>
              <w:t>不同意</w:t>
            </w:r>
          </w:p>
          <w:p w14:paraId="21263DA6">
            <w:pPr>
              <w:spacing w:line="240" w:lineRule="exact"/>
              <w:jc w:val="left"/>
              <w:rPr>
                <w:b/>
                <w:szCs w:val="21"/>
                <w:highlight w:val="none"/>
              </w:rPr>
            </w:pPr>
            <w:r>
              <w:rPr>
                <w:rFonts w:hint="eastAsia" w:ascii="仿宋_GB2312" w:eastAsia="仿宋_GB2312"/>
                <w:szCs w:val="21"/>
                <w:highlight w:val="none"/>
              </w:rPr>
              <w:t>（商务与资质方面）说明：</w:t>
            </w:r>
          </w:p>
          <w:p w14:paraId="155BBC22">
            <w:pPr>
              <w:spacing w:line="240" w:lineRule="exact"/>
              <w:jc w:val="left"/>
              <w:rPr>
                <w:b/>
                <w:sz w:val="18"/>
                <w:szCs w:val="18"/>
                <w:highlight w:val="none"/>
              </w:rPr>
            </w:pPr>
          </w:p>
          <w:p w14:paraId="0CCAFB17">
            <w:pPr>
              <w:spacing w:line="240" w:lineRule="exact"/>
              <w:jc w:val="left"/>
              <w:rPr>
                <w:b/>
                <w:sz w:val="18"/>
                <w:szCs w:val="18"/>
                <w:highlight w:val="none"/>
              </w:rPr>
            </w:pPr>
          </w:p>
          <w:p w14:paraId="3FF5F4B3">
            <w:pPr>
              <w:spacing w:line="240" w:lineRule="exact"/>
              <w:jc w:val="left"/>
              <w:rPr>
                <w:b/>
                <w:sz w:val="18"/>
                <w:szCs w:val="18"/>
                <w:highlight w:val="none"/>
              </w:rPr>
            </w:pPr>
          </w:p>
          <w:p w14:paraId="5EA10815">
            <w:pPr>
              <w:spacing w:line="240" w:lineRule="exact"/>
              <w:jc w:val="left"/>
              <w:rPr>
                <w:b/>
                <w:sz w:val="18"/>
                <w:szCs w:val="18"/>
                <w:highlight w:val="none"/>
              </w:rPr>
            </w:pPr>
            <w:r>
              <w:rPr>
                <w:rFonts w:hint="eastAsia"/>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szCs w:val="21"/>
                <w:highlight w:val="none"/>
              </w:rPr>
            </w:pPr>
            <w:r>
              <w:rPr>
                <w:rFonts w:hint="eastAsia"/>
                <w:b/>
                <w:szCs w:val="21"/>
                <w:highlight w:val="none"/>
              </w:rPr>
              <w:t>专业分管领导</w:t>
            </w:r>
          </w:p>
        </w:tc>
        <w:tc>
          <w:tcPr>
            <w:tcW w:w="9072" w:type="dxa"/>
            <w:gridSpan w:val="6"/>
            <w:noWrap w:val="0"/>
            <w:vAlign w:val="center"/>
          </w:tcPr>
          <w:p w14:paraId="7D22CA02">
            <w:pPr>
              <w:spacing w:line="240" w:lineRule="exact"/>
              <w:jc w:val="left"/>
              <w:rPr>
                <w:szCs w:val="21"/>
                <w:highlight w:val="none"/>
              </w:rPr>
            </w:pPr>
            <w:r>
              <w:rPr>
                <w:rFonts w:hint="eastAsia" w:ascii="宋体" w:hAnsi="宋体"/>
                <w:szCs w:val="21"/>
                <w:highlight w:val="none"/>
              </w:rPr>
              <w:t>□</w:t>
            </w:r>
            <w:r>
              <w:rPr>
                <w:rFonts w:hint="eastAsia"/>
                <w:szCs w:val="21"/>
                <w:highlight w:val="none"/>
              </w:rPr>
              <w:t xml:space="preserve">同意      </w:t>
            </w:r>
            <w:r>
              <w:rPr>
                <w:rFonts w:hint="eastAsia" w:ascii="宋体" w:hAnsi="宋体"/>
                <w:szCs w:val="21"/>
                <w:highlight w:val="none"/>
              </w:rPr>
              <w:t>□</w:t>
            </w:r>
            <w:r>
              <w:rPr>
                <w:rFonts w:hint="eastAsia"/>
                <w:szCs w:val="21"/>
                <w:highlight w:val="none"/>
              </w:rPr>
              <w:t>不同意</w:t>
            </w:r>
          </w:p>
          <w:p w14:paraId="76A9B082">
            <w:pPr>
              <w:spacing w:line="240" w:lineRule="exact"/>
              <w:jc w:val="left"/>
              <w:rPr>
                <w:rFonts w:ascii="仿宋_GB2312" w:eastAsia="仿宋_GB2312"/>
                <w:szCs w:val="21"/>
                <w:highlight w:val="none"/>
              </w:rPr>
            </w:pPr>
            <w:r>
              <w:rPr>
                <w:rFonts w:hint="eastAsia" w:ascii="仿宋_GB2312" w:eastAsia="仿宋_GB2312"/>
                <w:szCs w:val="21"/>
                <w:highlight w:val="none"/>
              </w:rPr>
              <w:t>说明：</w:t>
            </w:r>
          </w:p>
          <w:p w14:paraId="0AE9B68C">
            <w:pPr>
              <w:spacing w:line="240" w:lineRule="exact"/>
              <w:jc w:val="left"/>
              <w:rPr>
                <w:rFonts w:ascii="仿宋_GB2312" w:eastAsia="仿宋_GB2312"/>
                <w:szCs w:val="21"/>
                <w:highlight w:val="none"/>
              </w:rPr>
            </w:pPr>
          </w:p>
          <w:p w14:paraId="1C87A283">
            <w:pPr>
              <w:spacing w:line="240" w:lineRule="exact"/>
              <w:jc w:val="left"/>
              <w:rPr>
                <w:szCs w:val="21"/>
                <w:highlight w:val="none"/>
              </w:rPr>
            </w:pPr>
          </w:p>
          <w:p w14:paraId="6E821125">
            <w:pPr>
              <w:spacing w:line="240" w:lineRule="exact"/>
              <w:ind w:right="-53" w:rightChars="-25"/>
              <w:jc w:val="left"/>
              <w:rPr>
                <w:b/>
                <w:highlight w:val="none"/>
              </w:rPr>
            </w:pPr>
            <w:r>
              <w:rPr>
                <w:rFonts w:hint="eastAsia"/>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szCs w:val="21"/>
                <w:highlight w:val="none"/>
              </w:rPr>
            </w:pPr>
            <w:r>
              <w:rPr>
                <w:rFonts w:hint="eastAsia"/>
                <w:b/>
                <w:szCs w:val="21"/>
                <w:highlight w:val="none"/>
              </w:rPr>
              <w:t>商务分管领导</w:t>
            </w:r>
          </w:p>
        </w:tc>
        <w:tc>
          <w:tcPr>
            <w:tcW w:w="9072" w:type="dxa"/>
            <w:gridSpan w:val="6"/>
            <w:noWrap w:val="0"/>
            <w:vAlign w:val="center"/>
          </w:tcPr>
          <w:p w14:paraId="066D10C2">
            <w:pPr>
              <w:spacing w:line="240" w:lineRule="exact"/>
              <w:jc w:val="left"/>
              <w:rPr>
                <w:szCs w:val="21"/>
                <w:highlight w:val="none"/>
              </w:rPr>
            </w:pPr>
            <w:r>
              <w:rPr>
                <w:rFonts w:hint="eastAsia" w:ascii="宋体" w:hAnsi="宋体"/>
                <w:szCs w:val="21"/>
                <w:highlight w:val="none"/>
              </w:rPr>
              <w:t>□</w:t>
            </w:r>
            <w:r>
              <w:rPr>
                <w:rFonts w:hint="eastAsia"/>
                <w:szCs w:val="21"/>
                <w:highlight w:val="none"/>
              </w:rPr>
              <w:t xml:space="preserve">同意      </w:t>
            </w:r>
            <w:r>
              <w:rPr>
                <w:rFonts w:hint="eastAsia" w:ascii="宋体" w:hAnsi="宋体"/>
                <w:szCs w:val="21"/>
                <w:highlight w:val="none"/>
              </w:rPr>
              <w:t>□</w:t>
            </w:r>
            <w:r>
              <w:rPr>
                <w:rFonts w:hint="eastAsia"/>
                <w:szCs w:val="21"/>
                <w:highlight w:val="none"/>
              </w:rPr>
              <w:t>不同意</w:t>
            </w:r>
          </w:p>
          <w:p w14:paraId="35690184">
            <w:pPr>
              <w:spacing w:line="240" w:lineRule="exact"/>
              <w:jc w:val="left"/>
              <w:rPr>
                <w:rFonts w:ascii="仿宋_GB2312" w:eastAsia="仿宋_GB2312"/>
                <w:szCs w:val="21"/>
                <w:highlight w:val="none"/>
              </w:rPr>
            </w:pPr>
            <w:r>
              <w:rPr>
                <w:rFonts w:hint="eastAsia" w:ascii="仿宋_GB2312" w:eastAsia="仿宋_GB2312"/>
                <w:szCs w:val="21"/>
                <w:highlight w:val="none"/>
              </w:rPr>
              <w:t>说明：</w:t>
            </w:r>
          </w:p>
          <w:p w14:paraId="2D40DAA2">
            <w:pPr>
              <w:spacing w:line="240" w:lineRule="exact"/>
              <w:jc w:val="left"/>
              <w:rPr>
                <w:rFonts w:ascii="仿宋_GB2312" w:eastAsia="仿宋_GB2312"/>
                <w:szCs w:val="21"/>
                <w:highlight w:val="none"/>
              </w:rPr>
            </w:pPr>
          </w:p>
          <w:p w14:paraId="7C419552">
            <w:pPr>
              <w:spacing w:line="240" w:lineRule="exact"/>
              <w:jc w:val="left"/>
              <w:rPr>
                <w:szCs w:val="21"/>
                <w:highlight w:val="none"/>
              </w:rPr>
            </w:pPr>
          </w:p>
          <w:p w14:paraId="2539A060">
            <w:pPr>
              <w:spacing w:line="240" w:lineRule="exact"/>
              <w:ind w:right="-53" w:rightChars="-25"/>
              <w:jc w:val="left"/>
              <w:rPr>
                <w:b/>
                <w:highlight w:val="none"/>
              </w:rPr>
            </w:pPr>
            <w:r>
              <w:rPr>
                <w:rFonts w:hint="eastAsia"/>
                <w:sz w:val="18"/>
                <w:szCs w:val="18"/>
                <w:highlight w:val="none"/>
              </w:rPr>
              <w:t xml:space="preserve">                                                           签字：                      年    月    日</w:t>
            </w:r>
          </w:p>
        </w:tc>
      </w:tr>
    </w:tbl>
    <w:p w14:paraId="71A57B95">
      <w:pPr>
        <w:spacing w:line="240" w:lineRule="exact"/>
        <w:ind w:left="-510" w:leftChars="-243"/>
        <w:rPr>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highlight w:val="none"/>
        </w:rPr>
      </w:pPr>
      <w:r>
        <w:rPr>
          <w:rFonts w:hint="eastAsia" w:hAnsi="宋体"/>
          <w:b/>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highlight w:val="none"/>
        </w:rPr>
      </w:pPr>
      <w:bookmarkStart w:id="0" w:name="_Toc20976"/>
      <w:r>
        <w:rPr>
          <w:szCs w:val="21"/>
          <w:highlight w:val="none"/>
        </w:rPr>
        <w:t>1.</w:t>
      </w:r>
      <w:r>
        <w:rPr>
          <w:rFonts w:hint="eastAsia"/>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szCs w:val="21"/>
          <w:highlight w:val="none"/>
          <w:lang w:eastAsia="zh-CN"/>
        </w:rPr>
      </w:pPr>
      <w:r>
        <w:rPr>
          <w:rFonts w:hint="eastAsia"/>
          <w:szCs w:val="21"/>
          <w:highlight w:val="none"/>
        </w:rPr>
        <w:t>2</w:t>
      </w:r>
      <w:r>
        <w:rPr>
          <w:szCs w:val="21"/>
          <w:highlight w:val="none"/>
        </w:rPr>
        <w:t>.</w:t>
      </w:r>
      <w:r>
        <w:rPr>
          <w:rFonts w:hAnsi="宋体"/>
          <w:szCs w:val="21"/>
          <w:highlight w:val="none"/>
        </w:rPr>
        <w:t>工程</w:t>
      </w:r>
      <w:r>
        <w:rPr>
          <w:rFonts w:hint="eastAsia" w:hAnsi="宋体"/>
          <w:szCs w:val="21"/>
          <w:highlight w:val="none"/>
        </w:rPr>
        <w:t>类</w:t>
      </w:r>
      <w:r>
        <w:rPr>
          <w:rFonts w:hAnsi="宋体"/>
          <w:szCs w:val="21"/>
          <w:highlight w:val="none"/>
        </w:rPr>
        <w:t>项目：是指</w:t>
      </w:r>
      <w:r>
        <w:rPr>
          <w:rFonts w:hint="eastAsia" w:hAnsi="宋体"/>
          <w:szCs w:val="21"/>
          <w:highlight w:val="none"/>
          <w:lang w:val="en-US" w:eastAsia="zh-CN"/>
        </w:rPr>
        <w:t>滁宁城铁</w:t>
      </w:r>
      <w:r>
        <w:rPr>
          <w:rFonts w:hAnsi="宋体"/>
          <w:szCs w:val="21"/>
          <w:highlight w:val="none"/>
        </w:rPr>
        <w:t>运营期的设施工程的新建、扩建、缺陷整改</w:t>
      </w:r>
      <w:r>
        <w:rPr>
          <w:rFonts w:hint="eastAsia" w:hAnsi="宋体"/>
          <w:szCs w:val="21"/>
          <w:highlight w:val="none"/>
        </w:rPr>
        <w:t>、工程设计</w:t>
      </w:r>
      <w:r>
        <w:rPr>
          <w:rFonts w:hAnsi="宋体"/>
          <w:szCs w:val="21"/>
          <w:highlight w:val="none"/>
        </w:rPr>
        <w:t>等项目</w:t>
      </w:r>
      <w:r>
        <w:rPr>
          <w:rFonts w:hint="eastAsia" w:hAnsi="宋体"/>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szCs w:val="21"/>
          <w:highlight w:val="none"/>
          <w:lang w:eastAsia="zh-CN"/>
        </w:rPr>
      </w:pPr>
      <w:r>
        <w:rPr>
          <w:rFonts w:hint="eastAsia" w:hAnsi="宋体"/>
          <w:szCs w:val="21"/>
          <w:highlight w:val="none"/>
        </w:rPr>
        <w:t>3.委送外修类项目：是指</w:t>
      </w:r>
      <w:r>
        <w:rPr>
          <w:rFonts w:hint="eastAsia" w:hAnsi="宋体"/>
          <w:szCs w:val="21"/>
          <w:highlight w:val="none"/>
          <w:lang w:val="en-US" w:eastAsia="zh-CN"/>
        </w:rPr>
        <w:t>滁宁城铁</w:t>
      </w:r>
      <w:r>
        <w:rPr>
          <w:rFonts w:hint="eastAsia" w:hAnsi="宋体"/>
          <w:szCs w:val="21"/>
          <w:highlight w:val="none"/>
        </w:rPr>
        <w:t>运营期的设备委外维保、送外修等项目</w:t>
      </w:r>
      <w:r>
        <w:rPr>
          <w:rFonts w:hint="eastAsia" w:hAnsi="宋体"/>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szCs w:val="21"/>
          <w:highlight w:val="none"/>
          <w:lang w:eastAsia="zh-CN"/>
        </w:rPr>
      </w:pPr>
      <w:bookmarkStart w:id="1" w:name="_Toc10584"/>
      <w:r>
        <w:rPr>
          <w:rFonts w:hint="eastAsia" w:hAnsi="宋体"/>
          <w:szCs w:val="21"/>
          <w:highlight w:val="none"/>
        </w:rPr>
        <w:t>4.物资采购类项目：是指物资、设施采购项目</w:t>
      </w:r>
      <w:bookmarkEnd w:id="1"/>
      <w:r>
        <w:rPr>
          <w:rFonts w:hint="eastAsia" w:hAnsi="宋体"/>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szCs w:val="21"/>
          <w:highlight w:val="none"/>
          <w:lang w:eastAsia="zh-CN"/>
        </w:rPr>
      </w:pPr>
      <w:r>
        <w:rPr>
          <w:rFonts w:hint="eastAsia"/>
          <w:szCs w:val="21"/>
          <w:highlight w:val="none"/>
        </w:rPr>
        <w:t>5</w:t>
      </w:r>
      <w:r>
        <w:rPr>
          <w:szCs w:val="21"/>
          <w:highlight w:val="none"/>
        </w:rPr>
        <w:t>.</w:t>
      </w:r>
      <w:r>
        <w:rPr>
          <w:rFonts w:hAnsi="宋体"/>
          <w:szCs w:val="21"/>
          <w:highlight w:val="none"/>
        </w:rPr>
        <w:t>服务</w:t>
      </w:r>
      <w:r>
        <w:rPr>
          <w:rFonts w:hint="eastAsia" w:hAnsi="宋体"/>
          <w:szCs w:val="21"/>
          <w:highlight w:val="none"/>
        </w:rPr>
        <w:t>类</w:t>
      </w:r>
      <w:r>
        <w:rPr>
          <w:rFonts w:hAnsi="宋体"/>
          <w:szCs w:val="21"/>
          <w:highlight w:val="none"/>
        </w:rPr>
        <w:t>项目：是指</w:t>
      </w:r>
      <w:r>
        <w:rPr>
          <w:rFonts w:hint="eastAsia" w:hAnsi="宋体"/>
          <w:szCs w:val="21"/>
          <w:highlight w:val="none"/>
          <w:lang w:val="en-US" w:eastAsia="zh-CN"/>
        </w:rPr>
        <w:t>滁宁城铁</w:t>
      </w:r>
      <w:r>
        <w:rPr>
          <w:rFonts w:hAnsi="宋体"/>
          <w:szCs w:val="21"/>
          <w:highlight w:val="none"/>
        </w:rPr>
        <w:t>运营期的</w:t>
      </w:r>
      <w:r>
        <w:rPr>
          <w:rFonts w:hint="eastAsia" w:hAnsi="宋体"/>
          <w:szCs w:val="21"/>
          <w:highlight w:val="none"/>
        </w:rPr>
        <w:t>软件开发、咨询</w:t>
      </w:r>
      <w:r>
        <w:rPr>
          <w:rFonts w:hAnsi="宋体"/>
          <w:szCs w:val="21"/>
          <w:highlight w:val="none"/>
        </w:rPr>
        <w:t>、</w:t>
      </w:r>
      <w:r>
        <w:rPr>
          <w:rFonts w:hint="eastAsia" w:hAnsi="宋体"/>
          <w:szCs w:val="21"/>
          <w:highlight w:val="none"/>
        </w:rPr>
        <w:t>培训、安检服务、后勤保障</w:t>
      </w:r>
      <w:r>
        <w:rPr>
          <w:rFonts w:hAnsi="宋体"/>
          <w:szCs w:val="21"/>
          <w:highlight w:val="none"/>
        </w:rPr>
        <w:t>等项目</w:t>
      </w:r>
      <w:r>
        <w:rPr>
          <w:rFonts w:hint="eastAsia" w:hAnsi="宋体"/>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szCs w:val="21"/>
          <w:highlight w:val="none"/>
          <w:lang w:eastAsia="zh-CN"/>
        </w:rPr>
      </w:pPr>
      <w:bookmarkStart w:id="2" w:name="_Toc1802"/>
      <w:r>
        <w:rPr>
          <w:rFonts w:hint="eastAsia"/>
          <w:szCs w:val="21"/>
          <w:highlight w:val="none"/>
        </w:rPr>
        <w:t>6</w:t>
      </w:r>
      <w:r>
        <w:rPr>
          <w:szCs w:val="21"/>
          <w:highlight w:val="none"/>
        </w:rPr>
        <w:t>.</w:t>
      </w:r>
      <w:r>
        <w:rPr>
          <w:rFonts w:hAnsi="宋体"/>
          <w:szCs w:val="21"/>
          <w:highlight w:val="none"/>
        </w:rPr>
        <w:t>资质档案文件须提供</w:t>
      </w:r>
      <w:r>
        <w:rPr>
          <w:rFonts w:hint="eastAsia" w:hAnsi="宋体"/>
          <w:szCs w:val="21"/>
          <w:highlight w:val="none"/>
        </w:rPr>
        <w:t>加盖公章的复印件</w:t>
      </w:r>
      <w:r>
        <w:rPr>
          <w:rFonts w:hAnsi="宋体"/>
          <w:szCs w:val="21"/>
          <w:highlight w:val="none"/>
        </w:rPr>
        <w:t>存档，原件备查</w:t>
      </w:r>
      <w:bookmarkEnd w:id="2"/>
      <w:r>
        <w:rPr>
          <w:rFonts w:hint="eastAsia" w:hAnsi="宋体"/>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szCs w:val="21"/>
          <w:highlight w:val="none"/>
        </w:rPr>
      </w:pPr>
      <w:r>
        <w:rPr>
          <w:rFonts w:hint="eastAsia"/>
          <w:szCs w:val="21"/>
          <w:highlight w:val="none"/>
        </w:rPr>
        <w:t>7</w:t>
      </w:r>
      <w:r>
        <w:rPr>
          <w:szCs w:val="21"/>
          <w:highlight w:val="none"/>
        </w:rPr>
        <w:t>.</w:t>
      </w:r>
      <w:r>
        <w:rPr>
          <w:rFonts w:hint="eastAsia" w:hAnsi="宋体"/>
          <w:szCs w:val="21"/>
          <w:highlight w:val="none"/>
        </w:rPr>
        <w:t>供应商</w:t>
      </w:r>
      <w:r>
        <w:rPr>
          <w:rFonts w:hAnsi="宋体"/>
          <w:szCs w:val="21"/>
          <w:highlight w:val="none"/>
        </w:rPr>
        <w:t>所列业绩必须提供证明文件及相</w:t>
      </w:r>
      <w:r>
        <w:rPr>
          <w:szCs w:val="21"/>
          <w:highlight w:val="none"/>
        </w:rPr>
        <w:t>关合同，至少要提供3个合格业绩</w:t>
      </w:r>
      <w:r>
        <w:rPr>
          <w:rFonts w:hint="eastAsia"/>
          <w:szCs w:val="21"/>
          <w:highlight w:val="none"/>
        </w:rPr>
        <w:t>。</w:t>
      </w:r>
    </w:p>
    <w:p w14:paraId="11EC0293">
      <w:pPr>
        <w:widowControl/>
        <w:jc w:val="center"/>
        <w:rPr>
          <w:rFonts w:hint="eastAsia"/>
          <w:sz w:val="32"/>
          <w:szCs w:val="32"/>
          <w:highlight w:val="none"/>
        </w:rPr>
        <w:sectPr>
          <w:pgSz w:w="11906" w:h="16838"/>
          <w:pgMar w:top="1579" w:right="754" w:bottom="779" w:left="754" w:header="779" w:footer="992" w:gutter="0"/>
          <w:pgBorders>
            <w:top w:val="none" w:sz="0" w:space="0"/>
            <w:left w:val="none" w:sz="0" w:space="0"/>
            <w:bottom w:val="none" w:sz="0" w:space="0"/>
            <w:right w:val="none" w:sz="0" w:space="0"/>
          </w:pgBorders>
          <w:pgNumType w:fmt="numberInDash"/>
          <w:cols w:space="120" w:num="1"/>
        </w:sectPr>
      </w:pPr>
      <w:r>
        <w:rPr>
          <w:rFonts w:hint="eastAsia"/>
          <w:highlight w:val="none"/>
        </w:rPr>
        <w:br w:type="page"/>
      </w:r>
    </w:p>
    <w:p w14:paraId="5801E914">
      <w:pPr>
        <w:widowControl/>
        <w:jc w:val="left"/>
        <w:rPr>
          <w:rFonts w:hint="eastAsia" w:eastAsia="宋体"/>
          <w:sz w:val="24"/>
          <w:szCs w:val="24"/>
          <w:highlight w:val="none"/>
          <w:lang w:val="en-US" w:eastAsia="zh-CN"/>
        </w:rPr>
      </w:pPr>
      <w:r>
        <w:rPr>
          <w:rFonts w:hint="eastAsia"/>
          <w:highlight w:val="none"/>
        </w:rPr>
        <w:t>格式</w:t>
      </w:r>
      <w:r>
        <w:rPr>
          <w:rFonts w:hint="eastAsia"/>
          <w:highlight w:val="none"/>
          <w:lang w:val="en-US" w:eastAsia="zh-CN"/>
        </w:rPr>
        <w:t>4</w:t>
      </w:r>
    </w:p>
    <w:p w14:paraId="29CD0196">
      <w:pPr>
        <w:pStyle w:val="2"/>
        <w:spacing w:line="360" w:lineRule="auto"/>
        <w:jc w:val="center"/>
        <w:rPr>
          <w:sz w:val="32"/>
          <w:szCs w:val="32"/>
          <w:highlight w:val="none"/>
        </w:rPr>
      </w:pPr>
      <w:r>
        <w:rPr>
          <w:rFonts w:hint="eastAsia"/>
          <w:sz w:val="32"/>
          <w:szCs w:val="32"/>
          <w:highlight w:val="none"/>
        </w:rPr>
        <w:t>法定代表人授权委托书</w:t>
      </w:r>
    </w:p>
    <w:p w14:paraId="49BC8493">
      <w:pPr>
        <w:spacing w:line="480" w:lineRule="auto"/>
        <w:ind w:firstLine="480" w:firstLineChars="200"/>
        <w:rPr>
          <w:sz w:val="24"/>
          <w:szCs w:val="24"/>
          <w:highlight w:val="none"/>
        </w:rPr>
      </w:pPr>
      <w:r>
        <w:rPr>
          <w:rFonts w:hint="eastAsia"/>
          <w:sz w:val="24"/>
          <w:szCs w:val="24"/>
          <w:highlight w:val="none"/>
        </w:rPr>
        <w:t>本授权委托书证明：</w:t>
      </w:r>
      <w:r>
        <w:rPr>
          <w:rFonts w:hint="eastAsia" w:ascii="宋体" w:hAnsi="宋体"/>
          <w:sz w:val="24"/>
          <w:szCs w:val="24"/>
          <w:highlight w:val="none"/>
        </w:rPr>
        <w:t>＿＿＿＿＿＿＿＿＿</w:t>
      </w:r>
      <w:r>
        <w:rPr>
          <w:rFonts w:hint="eastAsia"/>
          <w:sz w:val="24"/>
          <w:szCs w:val="24"/>
          <w:highlight w:val="none"/>
        </w:rPr>
        <w:t>（法定代表人姓名）系</w:t>
      </w:r>
      <w:r>
        <w:rPr>
          <w:rFonts w:hint="eastAsia" w:ascii="宋体" w:hAnsi="宋体"/>
          <w:sz w:val="24"/>
          <w:szCs w:val="24"/>
          <w:highlight w:val="none"/>
        </w:rPr>
        <w:t>＿＿＿＿＿＿＿＿＿＿＿＿＿＿＿＿＿</w:t>
      </w:r>
      <w:r>
        <w:rPr>
          <w:rFonts w:hint="eastAsia"/>
          <w:sz w:val="24"/>
          <w:szCs w:val="24"/>
          <w:highlight w:val="none"/>
        </w:rPr>
        <w:t>（公司名称）的法定代表人，现授权委托</w:t>
      </w:r>
      <w:r>
        <w:rPr>
          <w:rFonts w:hint="eastAsia" w:ascii="宋体" w:hAnsi="宋体"/>
          <w:sz w:val="24"/>
          <w:szCs w:val="24"/>
          <w:highlight w:val="none"/>
        </w:rPr>
        <w:t>＿＿＿＿＿＿＿＿</w:t>
      </w:r>
      <w:r>
        <w:rPr>
          <w:rFonts w:hint="eastAsia"/>
          <w:sz w:val="24"/>
          <w:szCs w:val="24"/>
          <w:highlight w:val="none"/>
        </w:rPr>
        <w:t>（被授权委托人姓名）为本公司的合法代理人，就滁州市轨道交通运营有限公司</w:t>
      </w:r>
      <w:r>
        <w:rPr>
          <w:rFonts w:hint="eastAsia" w:ascii="宋体" w:hAnsi="宋体"/>
          <w:sz w:val="24"/>
          <w:szCs w:val="24"/>
          <w:highlight w:val="none"/>
        </w:rPr>
        <w:t>＿＿＿＿＿＿＿＿＿＿＿＿＿＿＿＿</w:t>
      </w:r>
      <w:r>
        <w:rPr>
          <w:rFonts w:hint="eastAsia"/>
          <w:sz w:val="24"/>
          <w:szCs w:val="24"/>
          <w:highlight w:val="none"/>
        </w:rPr>
        <w:t>项目进行业务的洽谈及合同的签订，并以本公司名义处理一切与之有关的事务。</w:t>
      </w:r>
    </w:p>
    <w:p w14:paraId="7AC80DE8">
      <w:pPr>
        <w:spacing w:line="360" w:lineRule="auto"/>
        <w:ind w:firstLine="480" w:firstLineChars="200"/>
        <w:rPr>
          <w:sz w:val="24"/>
          <w:szCs w:val="24"/>
          <w:highlight w:val="none"/>
        </w:rPr>
      </w:pPr>
      <w:r>
        <w:rPr>
          <w:rFonts w:hint="eastAsia"/>
          <w:sz w:val="24"/>
          <w:szCs w:val="24"/>
          <w:highlight w:val="none"/>
        </w:rPr>
        <w:t>特此声明！</w:t>
      </w:r>
    </w:p>
    <w:p w14:paraId="3981F608">
      <w:pPr>
        <w:spacing w:before="240" w:beforeLines="100" w:after="240" w:afterLines="100" w:line="360" w:lineRule="auto"/>
        <w:rPr>
          <w:sz w:val="24"/>
          <w:szCs w:val="24"/>
          <w:highlight w:val="none"/>
        </w:rPr>
      </w:pPr>
      <w:r>
        <w:rPr>
          <w:rFonts w:hint="eastAsia"/>
          <w:sz w:val="24"/>
          <w:szCs w:val="24"/>
          <w:highlight w:val="none"/>
        </w:rPr>
        <w:t>法定代表人签字：</w:t>
      </w:r>
    </w:p>
    <w:p w14:paraId="2D250F90">
      <w:pPr>
        <w:spacing w:before="240" w:beforeLines="100" w:after="240" w:afterLines="100" w:line="360" w:lineRule="auto"/>
        <w:rPr>
          <w:sz w:val="24"/>
          <w:szCs w:val="24"/>
          <w:highlight w:val="none"/>
        </w:rPr>
      </w:pPr>
      <w:r>
        <w:rPr>
          <w:rFonts w:hint="eastAsia"/>
          <w:sz w:val="24"/>
          <w:szCs w:val="24"/>
          <w:highlight w:val="none"/>
        </w:rPr>
        <w:t>法定代表人身份证号：</w:t>
      </w:r>
    </w:p>
    <w:p w14:paraId="322A5966">
      <w:pPr>
        <w:spacing w:before="240" w:beforeLines="100" w:after="240" w:afterLines="100" w:line="360" w:lineRule="auto"/>
        <w:rPr>
          <w:sz w:val="24"/>
          <w:szCs w:val="24"/>
          <w:highlight w:val="none"/>
        </w:rPr>
      </w:pPr>
      <w:r>
        <w:rPr>
          <w:rFonts w:hint="eastAsia"/>
          <w:sz w:val="24"/>
          <w:szCs w:val="24"/>
          <w:highlight w:val="none"/>
        </w:rPr>
        <w:t>代理人（被授权人）签字：</w:t>
      </w:r>
    </w:p>
    <w:p w14:paraId="15B66DC1">
      <w:pPr>
        <w:spacing w:before="240" w:beforeLines="100" w:after="240" w:afterLines="100" w:line="360" w:lineRule="auto"/>
        <w:rPr>
          <w:sz w:val="24"/>
          <w:szCs w:val="24"/>
          <w:highlight w:val="none"/>
        </w:rPr>
      </w:pPr>
      <w:r>
        <w:rPr>
          <w:rFonts w:hint="eastAsia"/>
          <w:sz w:val="24"/>
          <w:szCs w:val="24"/>
          <w:highlight w:val="none"/>
        </w:rPr>
        <w:t>代理人（被授权人）身份证号：</w:t>
      </w:r>
    </w:p>
    <w:p w14:paraId="50499D6C">
      <w:pPr>
        <w:spacing w:before="240" w:beforeLines="100" w:after="240" w:afterLines="100" w:line="360" w:lineRule="auto"/>
        <w:rPr>
          <w:sz w:val="24"/>
          <w:szCs w:val="24"/>
          <w:highlight w:val="none"/>
        </w:rPr>
      </w:pPr>
      <w:r>
        <w:rPr>
          <w:rFonts w:hint="eastAsia"/>
          <w:sz w:val="24"/>
          <w:szCs w:val="24"/>
          <w:highlight w:val="none"/>
        </w:rPr>
        <w:t>代理人（被授权人）职务：</w:t>
      </w:r>
    </w:p>
    <w:p w14:paraId="7ADBCD15">
      <w:pPr>
        <w:spacing w:before="240" w:beforeLines="100" w:after="240" w:afterLines="100" w:line="360" w:lineRule="auto"/>
        <w:rPr>
          <w:sz w:val="24"/>
          <w:szCs w:val="24"/>
          <w:highlight w:val="none"/>
        </w:rPr>
      </w:pPr>
      <w:r>
        <w:rPr>
          <w:rFonts w:hint="eastAsia"/>
          <w:sz w:val="24"/>
          <w:szCs w:val="24"/>
          <w:highlight w:val="none"/>
        </w:rPr>
        <w:t>单位名称（公章）：</w:t>
      </w:r>
    </w:p>
    <w:p w14:paraId="0D5F52EC">
      <w:pPr>
        <w:spacing w:before="240" w:beforeLines="100" w:after="240" w:afterLines="100" w:line="360" w:lineRule="auto"/>
        <w:rPr>
          <w:sz w:val="24"/>
          <w:szCs w:val="24"/>
          <w:highlight w:val="none"/>
        </w:rPr>
      </w:pPr>
      <w:r>
        <w:rPr>
          <w:rFonts w:hint="eastAsia"/>
          <w:sz w:val="24"/>
          <w:szCs w:val="24"/>
          <w:highlight w:val="none"/>
        </w:rPr>
        <w:t>单位地址：</w:t>
      </w:r>
    </w:p>
    <w:p w14:paraId="3B41DFBA">
      <w:pPr>
        <w:spacing w:before="240" w:beforeLines="100" w:after="240" w:afterLines="100" w:line="360" w:lineRule="auto"/>
        <w:rPr>
          <w:sz w:val="24"/>
          <w:szCs w:val="24"/>
          <w:highlight w:val="none"/>
        </w:rPr>
      </w:pPr>
    </w:p>
    <w:p w14:paraId="32F1CB1B">
      <w:pPr>
        <w:wordWrap w:val="0"/>
        <w:spacing w:before="240" w:beforeLines="100" w:after="240" w:afterLines="100" w:line="360" w:lineRule="auto"/>
        <w:jc w:val="right"/>
        <w:rPr>
          <w:sz w:val="28"/>
          <w:szCs w:val="28"/>
          <w:highlight w:val="none"/>
        </w:rPr>
      </w:pPr>
      <w:r>
        <w:rPr>
          <w:rFonts w:hint="eastAsia"/>
          <w:sz w:val="24"/>
          <w:szCs w:val="24"/>
          <w:highlight w:val="none"/>
        </w:rPr>
        <w:t xml:space="preserve">                                                             日期：   年   月   日</w:t>
      </w:r>
    </w:p>
    <w:p w14:paraId="437DE835">
      <w:pPr>
        <w:widowControl/>
        <w:jc w:val="left"/>
        <w:rPr>
          <w:szCs w:val="21"/>
          <w:highlight w:val="none"/>
        </w:rPr>
        <w:sectPr>
          <w:pgSz w:w="11906" w:h="16838"/>
          <w:pgMar w:top="1579" w:right="754" w:bottom="779" w:left="754" w:header="779" w:footer="992" w:gutter="0"/>
          <w:pgBorders>
            <w:top w:val="none" w:sz="0" w:space="0"/>
            <w:left w:val="none" w:sz="0" w:space="0"/>
            <w:bottom w:val="none" w:sz="0" w:space="0"/>
            <w:right w:val="none" w:sz="0" w:space="0"/>
          </w:pgBorders>
          <w:pgNumType w:fmt="numberInDash"/>
          <w:cols w:space="120" w:num="1"/>
        </w:sectPr>
      </w:pPr>
    </w:p>
    <w:p w14:paraId="28DB7CCC">
      <w:pPr>
        <w:widowControl/>
        <w:jc w:val="left"/>
        <w:rPr>
          <w:rFonts w:hint="eastAsia" w:eastAsia="宋体"/>
          <w:highlight w:val="none"/>
          <w:lang w:val="en-US" w:eastAsia="zh-CN"/>
        </w:rPr>
      </w:pPr>
      <w:r>
        <w:rPr>
          <w:rFonts w:hint="eastAsia"/>
          <w:highlight w:val="none"/>
        </w:rPr>
        <w:t>格式</w:t>
      </w:r>
      <w:r>
        <w:rPr>
          <w:rFonts w:hint="eastAsia"/>
          <w:highlight w:val="none"/>
          <w:lang w:val="en-US" w:eastAsia="zh-CN"/>
        </w:rPr>
        <w:t>5</w:t>
      </w:r>
    </w:p>
    <w:p w14:paraId="57B65C54">
      <w:pPr>
        <w:pStyle w:val="4"/>
        <w:spacing w:before="2" w:beforeLines="1" w:after="2" w:afterLines="1" w:line="360" w:lineRule="auto"/>
        <w:jc w:val="center"/>
        <w:rPr>
          <w:rFonts w:ascii="Arial" w:hAnsi="Arial" w:cs="Arial"/>
          <w:sz w:val="30"/>
          <w:szCs w:val="30"/>
          <w:highlight w:val="none"/>
        </w:rPr>
      </w:pPr>
      <w:bookmarkStart w:id="3" w:name="_Toc22503"/>
      <w:bookmarkStart w:id="4" w:name="_Toc92804592"/>
      <w:bookmarkStart w:id="5" w:name="_Toc471894962"/>
      <w:bookmarkStart w:id="6" w:name="_Toc470617844"/>
      <w:bookmarkStart w:id="7" w:name="_Toc472325755"/>
      <w:bookmarkStart w:id="8" w:name="_Toc477250300"/>
      <w:bookmarkStart w:id="9" w:name="_Toc10620851"/>
      <w:r>
        <w:rPr>
          <w:rFonts w:hint="eastAsia" w:ascii="Arial" w:hAnsi="Arial"/>
          <w:highlight w:val="none"/>
        </w:rPr>
        <w:t>诚信承诺书</w:t>
      </w:r>
      <w:bookmarkEnd w:id="3"/>
      <w:bookmarkEnd w:id="4"/>
      <w:bookmarkEnd w:id="5"/>
      <w:bookmarkEnd w:id="6"/>
      <w:bookmarkEnd w:id="7"/>
      <w:bookmarkEnd w:id="8"/>
      <w:bookmarkEnd w:id="9"/>
    </w:p>
    <w:p w14:paraId="4A50293A">
      <w:pPr>
        <w:pStyle w:val="9"/>
        <w:spacing w:line="360" w:lineRule="auto"/>
        <w:ind w:left="0" w:leftChars="0"/>
        <w:rPr>
          <w:rFonts w:ascii="Arial" w:hAnsi="Arial"/>
          <w:kern w:val="2"/>
          <w:sz w:val="24"/>
          <w:szCs w:val="22"/>
          <w:highlight w:val="none"/>
        </w:rPr>
      </w:pPr>
      <w:r>
        <w:rPr>
          <w:rFonts w:hint="eastAsia" w:ascii="Arial" w:hAnsi="Arial"/>
          <w:kern w:val="2"/>
          <w:sz w:val="24"/>
          <w:szCs w:val="22"/>
          <w:highlight w:val="none"/>
        </w:rPr>
        <w:t>致：滁州市轨道交通运营有限公司</w:t>
      </w:r>
    </w:p>
    <w:p w14:paraId="79152CB0">
      <w:pPr>
        <w:spacing w:line="360" w:lineRule="auto"/>
        <w:ind w:firstLine="480" w:firstLineChars="200"/>
        <w:rPr>
          <w:rFonts w:ascii="Arial" w:hAnsi="Arial"/>
          <w:sz w:val="24"/>
          <w:highlight w:val="none"/>
        </w:rPr>
      </w:pPr>
      <w:r>
        <w:rPr>
          <w:rFonts w:hint="eastAsia" w:ascii="Arial" w:hAnsi="Arial"/>
          <w:sz w:val="24"/>
          <w:highlight w:val="none"/>
        </w:rPr>
        <w:t>本单位（</w:t>
      </w:r>
      <w:r>
        <w:rPr>
          <w:rFonts w:hint="eastAsia" w:ascii="Arial" w:hAnsi="Arial"/>
          <w:sz w:val="24"/>
          <w:highlight w:val="none"/>
          <w:u w:val="single"/>
        </w:rPr>
        <w:t xml:space="preserve">                </w:t>
      </w:r>
      <w:r>
        <w:rPr>
          <w:rFonts w:hint="eastAsia" w:ascii="Arial" w:hAnsi="Arial"/>
          <w:sz w:val="24"/>
          <w:highlight w:val="none"/>
        </w:rPr>
        <w:t>）参加</w:t>
      </w:r>
      <w:r>
        <w:rPr>
          <w:rFonts w:hint="eastAsia" w:ascii="Arial" w:hAnsi="Arial"/>
          <w:sz w:val="24"/>
          <w:highlight w:val="none"/>
          <w:u w:val="single"/>
        </w:rPr>
        <w:t xml:space="preserve">                              </w:t>
      </w:r>
      <w:r>
        <w:rPr>
          <w:rFonts w:hint="eastAsia" w:ascii="Arial" w:hAnsi="Arial"/>
          <w:sz w:val="24"/>
          <w:highlight w:val="none"/>
        </w:rPr>
        <w:t>项目的报价，并在此承诺：</w:t>
      </w:r>
    </w:p>
    <w:p w14:paraId="47B7C359">
      <w:pPr>
        <w:numPr>
          <w:ilvl w:val="0"/>
          <w:numId w:val="3"/>
        </w:numPr>
        <w:spacing w:line="360" w:lineRule="auto"/>
        <w:ind w:left="0" w:firstLine="480" w:firstLineChars="200"/>
        <w:rPr>
          <w:rFonts w:ascii="Arial" w:hAnsi="Arial"/>
          <w:sz w:val="24"/>
          <w:highlight w:val="none"/>
        </w:rPr>
      </w:pPr>
      <w:r>
        <w:rPr>
          <w:rFonts w:hint="eastAsia" w:ascii="Arial" w:hAnsi="Arial"/>
          <w:sz w:val="24"/>
          <w:highlight w:val="none"/>
        </w:rPr>
        <w:t>报价文件内容均是真实的；</w:t>
      </w:r>
    </w:p>
    <w:p w14:paraId="10BFE582">
      <w:pPr>
        <w:numPr>
          <w:ilvl w:val="0"/>
          <w:numId w:val="3"/>
        </w:numPr>
        <w:spacing w:line="360" w:lineRule="auto"/>
        <w:ind w:left="0" w:firstLine="480" w:firstLineChars="200"/>
        <w:rPr>
          <w:rFonts w:ascii="Arial" w:hAnsi="Arial"/>
          <w:sz w:val="24"/>
          <w:highlight w:val="none"/>
        </w:rPr>
      </w:pPr>
      <w:r>
        <w:rPr>
          <w:rFonts w:hint="eastAsia" w:ascii="Arial" w:hAnsi="Arial"/>
          <w:sz w:val="24"/>
          <w:highlight w:val="none"/>
        </w:rPr>
        <w:t>报价过程中无串通报价、弄虚作假、行贿等违法行为；</w:t>
      </w:r>
    </w:p>
    <w:p w14:paraId="0CEC3BDF">
      <w:pPr>
        <w:numPr>
          <w:ilvl w:val="0"/>
          <w:numId w:val="3"/>
        </w:numPr>
        <w:spacing w:line="360" w:lineRule="auto"/>
        <w:ind w:left="0" w:firstLine="480" w:firstLineChars="200"/>
        <w:rPr>
          <w:rFonts w:ascii="Arial" w:hAnsi="Arial"/>
          <w:sz w:val="24"/>
          <w:highlight w:val="none"/>
        </w:rPr>
      </w:pPr>
      <w:r>
        <w:rPr>
          <w:rFonts w:hint="eastAsia" w:ascii="Arial" w:hAnsi="Arial"/>
          <w:sz w:val="24"/>
          <w:highlight w:val="none"/>
        </w:rPr>
        <w:t>不进行虚假、恶意投诉，会严格按照相关法律法规的规定，即按规定的时限、程序、材料要求等进行投诉，保证投诉有法有据可依；</w:t>
      </w:r>
    </w:p>
    <w:p w14:paraId="0333742B">
      <w:pPr>
        <w:numPr>
          <w:ilvl w:val="0"/>
          <w:numId w:val="3"/>
        </w:numPr>
        <w:spacing w:line="360" w:lineRule="auto"/>
        <w:ind w:left="0" w:firstLine="480" w:firstLineChars="200"/>
        <w:rPr>
          <w:rFonts w:ascii="Arial" w:hAnsi="Arial"/>
          <w:sz w:val="24"/>
          <w:highlight w:val="none"/>
        </w:rPr>
      </w:pPr>
      <w:r>
        <w:rPr>
          <w:rFonts w:hint="eastAsia" w:ascii="Arial" w:hAnsi="Arial"/>
          <w:sz w:val="24"/>
          <w:highlight w:val="none"/>
        </w:rPr>
        <w:t>积极配合采购人在报价有效期内对本单位报价文件的核实审查；</w:t>
      </w:r>
    </w:p>
    <w:p w14:paraId="13FBA4DE">
      <w:pPr>
        <w:numPr>
          <w:ilvl w:val="0"/>
          <w:numId w:val="3"/>
        </w:numPr>
        <w:spacing w:line="360" w:lineRule="auto"/>
        <w:ind w:left="0" w:firstLine="480" w:firstLineChars="200"/>
        <w:rPr>
          <w:rFonts w:ascii="Arial" w:hAnsi="Arial"/>
          <w:sz w:val="24"/>
          <w:highlight w:val="none"/>
        </w:rPr>
      </w:pPr>
      <w:r>
        <w:rPr>
          <w:rFonts w:hint="eastAsia" w:ascii="Arial" w:hAnsi="Arial"/>
          <w:sz w:val="24"/>
          <w:highlight w:val="none"/>
        </w:rPr>
        <w:t>报价截止时间后，不对询价文件本身提出质疑；</w:t>
      </w:r>
    </w:p>
    <w:p w14:paraId="6F5C9B22">
      <w:pPr>
        <w:numPr>
          <w:ilvl w:val="0"/>
          <w:numId w:val="3"/>
        </w:numPr>
        <w:spacing w:line="360" w:lineRule="auto"/>
        <w:ind w:left="0" w:firstLine="480" w:firstLineChars="200"/>
        <w:rPr>
          <w:rFonts w:ascii="Arial" w:hAnsi="Arial"/>
          <w:sz w:val="24"/>
          <w:highlight w:val="none"/>
        </w:rPr>
      </w:pPr>
      <w:r>
        <w:rPr>
          <w:rFonts w:hint="eastAsia" w:ascii="Arial" w:hAnsi="Arial"/>
          <w:sz w:val="24"/>
          <w:highlight w:val="none"/>
        </w:rPr>
        <w:t>如成交，保证按照询价文件及成交通知书规定办理成交相关手续、与采购人签订书面合同；</w:t>
      </w:r>
    </w:p>
    <w:p w14:paraId="0A90F074">
      <w:pPr>
        <w:numPr>
          <w:ilvl w:val="0"/>
          <w:numId w:val="3"/>
        </w:numPr>
        <w:spacing w:line="360" w:lineRule="auto"/>
        <w:ind w:left="0" w:firstLine="480" w:firstLineChars="200"/>
        <w:rPr>
          <w:rFonts w:ascii="Arial" w:hAnsi="Arial"/>
          <w:sz w:val="24"/>
          <w:highlight w:val="none"/>
        </w:rPr>
      </w:pPr>
      <w:r>
        <w:rPr>
          <w:rFonts w:hint="eastAsia" w:ascii="Arial" w:hAnsi="Arial"/>
          <w:sz w:val="24"/>
          <w:highlight w:val="none"/>
        </w:rPr>
        <w:t>不存在法律法规规定的其他失信行为。</w:t>
      </w:r>
    </w:p>
    <w:p w14:paraId="1D881B05">
      <w:pPr>
        <w:spacing w:line="360" w:lineRule="auto"/>
        <w:ind w:left="900"/>
        <w:rPr>
          <w:rFonts w:ascii="Arial" w:hAnsi="Arial"/>
          <w:sz w:val="24"/>
          <w:highlight w:val="none"/>
        </w:rPr>
      </w:pPr>
    </w:p>
    <w:p w14:paraId="27AF3046">
      <w:pPr>
        <w:spacing w:line="360" w:lineRule="auto"/>
        <w:ind w:firstLine="482" w:firstLineChars="200"/>
        <w:rPr>
          <w:rFonts w:ascii="Arial" w:hAnsi="Arial"/>
          <w:b/>
          <w:sz w:val="24"/>
          <w:highlight w:val="none"/>
        </w:rPr>
      </w:pPr>
      <w:r>
        <w:rPr>
          <w:rFonts w:hint="eastAsia" w:ascii="Arial" w:hAnsi="Arial"/>
          <w:b/>
          <w:sz w:val="24"/>
          <w:highlight w:val="none"/>
        </w:rPr>
        <w:t>如出现任何违反上述承诺保证之处，本单位自愿承担所有责任并接受采购人的下列处理措施：</w:t>
      </w:r>
    </w:p>
    <w:p w14:paraId="665AEBBB">
      <w:pPr>
        <w:numPr>
          <w:ilvl w:val="0"/>
          <w:numId w:val="4"/>
        </w:numPr>
        <w:spacing w:line="360" w:lineRule="auto"/>
        <w:rPr>
          <w:rFonts w:ascii="Arial" w:hAnsi="Arial"/>
          <w:sz w:val="24"/>
          <w:highlight w:val="none"/>
        </w:rPr>
      </w:pPr>
      <w:r>
        <w:rPr>
          <w:rFonts w:hint="eastAsia" w:ascii="Arial" w:hAnsi="Arial"/>
          <w:sz w:val="24"/>
          <w:highlight w:val="none"/>
        </w:rPr>
        <w:t xml:space="preserve">不予退还本单位的报价保证金； </w:t>
      </w:r>
    </w:p>
    <w:p w14:paraId="3A49C213">
      <w:pPr>
        <w:numPr>
          <w:ilvl w:val="0"/>
          <w:numId w:val="4"/>
        </w:numPr>
        <w:spacing w:line="360" w:lineRule="auto"/>
        <w:rPr>
          <w:rFonts w:ascii="Arial" w:hAnsi="Arial"/>
          <w:sz w:val="24"/>
          <w:highlight w:val="none"/>
        </w:rPr>
      </w:pPr>
      <w:r>
        <w:rPr>
          <w:rFonts w:hint="eastAsia" w:ascii="Arial" w:hAnsi="Arial"/>
          <w:sz w:val="24"/>
          <w:highlight w:val="none"/>
        </w:rPr>
        <w:t>如成交，取消本单位成交资格；</w:t>
      </w:r>
    </w:p>
    <w:p w14:paraId="61719BB7">
      <w:pPr>
        <w:numPr>
          <w:ilvl w:val="0"/>
          <w:numId w:val="4"/>
        </w:numPr>
        <w:spacing w:line="360" w:lineRule="auto"/>
        <w:ind w:left="0" w:firstLine="480" w:firstLineChars="200"/>
        <w:rPr>
          <w:rFonts w:ascii="Arial" w:hAnsi="Arial"/>
          <w:sz w:val="24"/>
          <w:highlight w:val="none"/>
        </w:rPr>
      </w:pPr>
      <w:r>
        <w:rPr>
          <w:rFonts w:hint="eastAsia" w:ascii="Arial" w:hAnsi="Arial"/>
          <w:sz w:val="24"/>
          <w:highlight w:val="none"/>
        </w:rPr>
        <w:t>若本项目的合同已经在履行中，采购人有权解除合同并追究法律责任；</w:t>
      </w:r>
    </w:p>
    <w:p w14:paraId="1321718A">
      <w:pPr>
        <w:numPr>
          <w:ilvl w:val="0"/>
          <w:numId w:val="4"/>
        </w:numPr>
        <w:spacing w:line="360" w:lineRule="auto"/>
        <w:ind w:left="0" w:firstLine="480" w:firstLineChars="200"/>
        <w:rPr>
          <w:rFonts w:ascii="Arial" w:hAnsi="Arial"/>
          <w:sz w:val="24"/>
          <w:highlight w:val="none"/>
        </w:rPr>
      </w:pPr>
      <w:r>
        <w:rPr>
          <w:rFonts w:hint="eastAsia" w:ascii="Arial" w:hAnsi="Arial"/>
          <w:sz w:val="24"/>
          <w:highlight w:val="none"/>
        </w:rPr>
        <w:t>将本单位列入不诚信供应商库，并禁止本单位在之后三年内参与采购人所有的采购项目。</w:t>
      </w:r>
    </w:p>
    <w:p w14:paraId="2CA721DF">
      <w:pPr>
        <w:spacing w:line="360" w:lineRule="auto"/>
        <w:ind w:firstLine="480" w:firstLineChars="200"/>
        <w:rPr>
          <w:rFonts w:ascii="Arial" w:hAnsi="Arial"/>
          <w:sz w:val="24"/>
          <w:highlight w:val="none"/>
        </w:rPr>
      </w:pPr>
    </w:p>
    <w:p w14:paraId="19B14CC9">
      <w:pPr>
        <w:tabs>
          <w:tab w:val="left" w:pos="8364"/>
        </w:tabs>
        <w:snapToGrid w:val="0"/>
        <w:spacing w:line="360" w:lineRule="auto"/>
        <w:ind w:right="-57" w:firstLine="480" w:firstLineChars="200"/>
        <w:rPr>
          <w:rFonts w:ascii="Arial" w:hAnsi="Arial"/>
          <w:sz w:val="24"/>
          <w:highlight w:val="none"/>
        </w:rPr>
      </w:pPr>
      <w:r>
        <w:rPr>
          <w:rFonts w:hint="eastAsia" w:ascii="Arial" w:hAnsi="Arial"/>
          <w:sz w:val="24"/>
          <w:highlight w:val="none"/>
        </w:rPr>
        <w:t>特此承诺！</w:t>
      </w:r>
    </w:p>
    <w:p w14:paraId="3E77ECDA">
      <w:pPr>
        <w:tabs>
          <w:tab w:val="left" w:pos="8364"/>
        </w:tabs>
        <w:snapToGrid w:val="0"/>
        <w:spacing w:line="360" w:lineRule="auto"/>
        <w:ind w:left="5677" w:leftChars="2500" w:right="-57" w:hanging="427" w:hangingChars="178"/>
        <w:rPr>
          <w:rFonts w:ascii="Arial" w:hAnsi="Arial"/>
          <w:sz w:val="24"/>
          <w:highlight w:val="none"/>
        </w:rPr>
      </w:pPr>
    </w:p>
    <w:p w14:paraId="42A0F633">
      <w:pPr>
        <w:tabs>
          <w:tab w:val="left" w:pos="8364"/>
        </w:tabs>
        <w:snapToGrid w:val="0"/>
        <w:spacing w:line="360" w:lineRule="auto"/>
        <w:ind w:left="5677" w:leftChars="2500" w:right="-57" w:hanging="427" w:hangingChars="178"/>
        <w:rPr>
          <w:rFonts w:ascii="Arial" w:hAnsi="Arial"/>
          <w:sz w:val="24"/>
          <w:highlight w:val="none"/>
        </w:rPr>
      </w:pPr>
    </w:p>
    <w:p w14:paraId="0DD43FE6">
      <w:pPr>
        <w:tabs>
          <w:tab w:val="left" w:pos="8364"/>
        </w:tabs>
        <w:snapToGrid w:val="0"/>
        <w:spacing w:line="360" w:lineRule="auto"/>
        <w:ind w:left="5677" w:leftChars="2500" w:right="-57" w:hanging="427" w:hangingChars="178"/>
        <w:rPr>
          <w:rFonts w:ascii="Arial" w:hAnsi="Arial"/>
          <w:sz w:val="24"/>
          <w:highlight w:val="none"/>
        </w:rPr>
      </w:pPr>
      <w:r>
        <w:rPr>
          <w:rFonts w:hint="eastAsia" w:ascii="Arial" w:hAnsi="Arial"/>
          <w:sz w:val="24"/>
          <w:highlight w:val="none"/>
        </w:rPr>
        <w:t xml:space="preserve">参与单位名称： （盖章）          </w:t>
      </w:r>
    </w:p>
    <w:p w14:paraId="527DEFF0">
      <w:pPr>
        <w:tabs>
          <w:tab w:val="left" w:pos="8364"/>
        </w:tabs>
        <w:snapToGrid w:val="0"/>
        <w:spacing w:line="360" w:lineRule="auto"/>
        <w:ind w:left="5677" w:leftChars="2500" w:right="-57" w:hanging="427" w:hangingChars="178"/>
        <w:rPr>
          <w:rFonts w:ascii="Arial" w:hAnsi="Arial"/>
          <w:sz w:val="24"/>
          <w:highlight w:val="none"/>
        </w:rPr>
      </w:pPr>
      <w:r>
        <w:rPr>
          <w:rFonts w:hint="eastAsia" w:ascii="Arial" w:hAnsi="Arial"/>
          <w:sz w:val="24"/>
          <w:highlight w:val="none"/>
        </w:rPr>
        <w:t>授权代表： （签字）</w:t>
      </w:r>
    </w:p>
    <w:p w14:paraId="6226A2DA">
      <w:pPr>
        <w:wordWrap w:val="0"/>
        <w:spacing w:before="240" w:beforeLines="100" w:after="240" w:afterLines="100" w:line="360" w:lineRule="auto"/>
        <w:jc w:val="right"/>
        <w:rPr>
          <w:sz w:val="28"/>
          <w:szCs w:val="28"/>
          <w:highlight w:val="none"/>
        </w:rPr>
        <w:sectPr>
          <w:pgSz w:w="11906" w:h="16838"/>
          <w:pgMar w:top="1579" w:right="754" w:bottom="779" w:left="754" w:header="779" w:footer="992" w:gutter="0"/>
          <w:pgBorders>
            <w:top w:val="none" w:sz="0" w:space="0"/>
            <w:left w:val="none" w:sz="0" w:space="0"/>
            <w:bottom w:val="none" w:sz="0" w:space="0"/>
            <w:right w:val="none" w:sz="0" w:space="0"/>
          </w:pgBorders>
          <w:pgNumType w:fmt="numberInDash"/>
          <w:cols w:space="120" w:num="1"/>
        </w:sectPr>
      </w:pPr>
      <w:r>
        <w:rPr>
          <w:rFonts w:hint="eastAsia" w:ascii="Arial" w:hAnsi="Arial"/>
          <w:sz w:val="24"/>
          <w:highlight w:val="none"/>
        </w:rPr>
        <w:t xml:space="preserve">                                            日期：    年   月   日</w:t>
      </w:r>
    </w:p>
    <w:p w14:paraId="682DD50F">
      <w:pPr>
        <w:pStyle w:val="17"/>
        <w:spacing w:before="0" w:after="100" w:afterAutospacing="1" w:line="360" w:lineRule="auto"/>
        <w:rPr>
          <w:highlight w:val="none"/>
        </w:rPr>
      </w:pPr>
      <w:r>
        <w:rPr>
          <w:rFonts w:hint="eastAsia"/>
          <w:highlight w:val="none"/>
        </w:rPr>
        <w:t>第五章 合同条款</w:t>
      </w:r>
    </w:p>
    <w:p w14:paraId="22E4F29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highlight w:val="none"/>
        </w:rPr>
      </w:pPr>
      <w:r>
        <w:rPr>
          <w:rFonts w:hint="eastAsia" w:ascii="宋体" w:hAnsi="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443BA8E1">
      <w:pPr>
        <w:snapToGrid w:val="0"/>
        <w:spacing w:line="360" w:lineRule="auto"/>
        <w:rPr>
          <w:rFonts w:ascii="宋体" w:hAnsi="宋体"/>
          <w:b/>
          <w:bCs/>
          <w:szCs w:val="21"/>
          <w:highlight w:val="none"/>
        </w:rPr>
      </w:pPr>
      <w:r>
        <w:rPr>
          <w:rFonts w:hint="eastAsia" w:ascii="宋体" w:hAnsi="宋体"/>
          <w:b/>
          <w:szCs w:val="21"/>
          <w:highlight w:val="none"/>
        </w:rPr>
        <w:t xml:space="preserve">1.   </w:t>
      </w:r>
      <w:r>
        <w:rPr>
          <w:rFonts w:hint="eastAsia" w:ascii="宋体" w:hAnsi="宋体"/>
          <w:b/>
          <w:bCs/>
          <w:szCs w:val="21"/>
          <w:highlight w:val="none"/>
        </w:rPr>
        <w:t>货物的名称、规格、数量、</w:t>
      </w:r>
      <w:r>
        <w:rPr>
          <w:rFonts w:hint="eastAsia" w:ascii="宋体" w:hAnsi="宋体"/>
          <w:b/>
          <w:bCs/>
          <w:color w:val="000000"/>
          <w:szCs w:val="21"/>
          <w:highlight w:val="none"/>
        </w:rPr>
        <w:t>技术要求</w:t>
      </w:r>
      <w:r>
        <w:rPr>
          <w:rFonts w:hint="eastAsia" w:ascii="宋体" w:hAnsi="宋体"/>
          <w:b/>
          <w:bCs/>
          <w:szCs w:val="21"/>
          <w:highlight w:val="none"/>
        </w:rPr>
        <w:t xml:space="preserve"> </w:t>
      </w:r>
    </w:p>
    <w:p w14:paraId="3FCA9CA6">
      <w:pPr>
        <w:snapToGrid w:val="0"/>
        <w:spacing w:line="360" w:lineRule="auto"/>
        <w:ind w:left="556" w:leftChars="265"/>
        <w:rPr>
          <w:rFonts w:ascii="宋体" w:hAnsi="宋体"/>
          <w:szCs w:val="21"/>
          <w:highlight w:val="none"/>
        </w:rPr>
      </w:pPr>
      <w:r>
        <w:rPr>
          <w:rFonts w:hint="eastAsia" w:ascii="宋体" w:hAnsi="宋体"/>
          <w:szCs w:val="21"/>
          <w:highlight w:val="none"/>
        </w:rPr>
        <w:t>买方和卖方同意由卖方作为供应商，</w:t>
      </w:r>
      <w:bookmarkStart w:id="10" w:name="_Hlk50671119"/>
      <w:r>
        <w:rPr>
          <w:rFonts w:hint="eastAsia" w:ascii="宋体" w:hAnsi="宋体"/>
          <w:szCs w:val="21"/>
          <w:highlight w:val="none"/>
        </w:rPr>
        <w:t>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w:t>
      </w:r>
      <w:bookmarkEnd w:id="10"/>
      <w:r>
        <w:rPr>
          <w:rFonts w:hint="eastAsia" w:ascii="宋体" w:hAnsi="宋体"/>
          <w:szCs w:val="21"/>
          <w:highlight w:val="none"/>
        </w:rPr>
        <w:t>，在本框架合同金额上限范围内，按照本框架合同约定的条件和《订货通知单》向买方出售货物。</w:t>
      </w:r>
      <w:bookmarkStart w:id="11" w:name="_Hlk50669640"/>
      <w:r>
        <w:rPr>
          <w:rFonts w:hint="eastAsia" w:ascii="宋体" w:hAnsi="宋体"/>
          <w:szCs w:val="21"/>
          <w:highlight w:val="none"/>
        </w:rPr>
        <w:t>货物的名称、规格、价格详见附件</w:t>
      </w:r>
      <w:r>
        <w:rPr>
          <w:rFonts w:ascii="宋体" w:hAnsi="宋体"/>
          <w:szCs w:val="21"/>
          <w:highlight w:val="none"/>
        </w:rPr>
        <w:t>1</w:t>
      </w:r>
      <w:r>
        <w:rPr>
          <w:rFonts w:hint="eastAsia" w:ascii="宋体" w:hAnsi="宋体"/>
          <w:szCs w:val="21"/>
          <w:highlight w:val="none"/>
        </w:rPr>
        <w:t>《货物清单》。</w:t>
      </w:r>
      <w:bookmarkEnd w:id="11"/>
      <w:r>
        <w:rPr>
          <w:rFonts w:hint="eastAsia" w:ascii="宋体" w:hAnsi="宋体"/>
          <w:szCs w:val="21"/>
          <w:highlight w:val="none"/>
        </w:rPr>
        <w:t>每次订购货物（为《货物清单》中的部分或全部）的名称、规格、数量以《订货通知单》为准。</w:t>
      </w:r>
    </w:p>
    <w:p w14:paraId="5AE86F22">
      <w:pPr>
        <w:snapToGrid w:val="0"/>
        <w:spacing w:line="360" w:lineRule="auto"/>
        <w:rPr>
          <w:rFonts w:ascii="宋体" w:hAnsi="宋体"/>
          <w:b/>
          <w:szCs w:val="21"/>
          <w:highlight w:val="none"/>
        </w:rPr>
      </w:pPr>
      <w:r>
        <w:rPr>
          <w:rFonts w:hint="eastAsia" w:ascii="宋体" w:hAnsi="宋体"/>
          <w:b/>
          <w:szCs w:val="21"/>
          <w:highlight w:val="none"/>
        </w:rPr>
        <w:t>2.   价格</w:t>
      </w:r>
    </w:p>
    <w:p w14:paraId="21FC5B99">
      <w:pPr>
        <w:snapToGrid w:val="0"/>
        <w:spacing w:line="360" w:lineRule="auto"/>
        <w:ind w:left="525" w:hanging="525" w:hangingChars="250"/>
        <w:rPr>
          <w:rFonts w:ascii="宋体" w:hAnsi="宋体"/>
          <w:szCs w:val="21"/>
          <w:highlight w:val="none"/>
        </w:rPr>
      </w:pPr>
      <w:r>
        <w:rPr>
          <w:rFonts w:hint="eastAsia" w:ascii="宋体" w:hAnsi="宋体"/>
          <w:szCs w:val="21"/>
          <w:highlight w:val="none"/>
        </w:rPr>
        <w:t>2.1  本框架合同的总金额（含税）上限为人民币（大写）</w:t>
      </w:r>
      <w:r>
        <w:rPr>
          <w:rFonts w:hint="eastAsia" w:ascii="宋体" w:hAnsi="宋体"/>
          <w:b/>
          <w:bCs/>
          <w:szCs w:val="21"/>
          <w:highlight w:val="none"/>
          <w:u w:val="single"/>
          <w:lang w:val="en-US" w:eastAsia="zh-CN"/>
        </w:rPr>
        <w:t xml:space="preserve">          </w:t>
      </w:r>
      <w:r>
        <w:rPr>
          <w:rFonts w:hint="eastAsia" w:ascii="宋体" w:hAnsi="宋体"/>
          <w:szCs w:val="21"/>
          <w:highlight w:val="none"/>
        </w:rPr>
        <w:t>（</w:t>
      </w:r>
      <w:r>
        <w:rPr>
          <w:rFonts w:hint="eastAsia" w:ascii="宋体" w:hAnsi="宋体" w:eastAsia="宋体" w:cs="Times New Roman"/>
          <w:b/>
          <w:bCs/>
          <w:szCs w:val="21"/>
          <w:highlight w:val="none"/>
          <w:u w:val="single"/>
        </w:rPr>
        <w:t>¥</w:t>
      </w:r>
      <w:r>
        <w:rPr>
          <w:rFonts w:hint="eastAsia" w:ascii="宋体" w:hAnsi="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szCs w:val="21"/>
          <w:highlight w:val="none"/>
        </w:rPr>
        <w:t>）,采购种类、采购单价（不含税）详见附件1。买方与卖方签订的各《订货通知单》的结算总金额达到本框架合同上限总金额的</w:t>
      </w:r>
      <w:r>
        <w:rPr>
          <w:rFonts w:hint="eastAsia" w:ascii="宋体" w:hAnsi="宋体"/>
          <w:szCs w:val="21"/>
          <w:highlight w:val="none"/>
          <w:u w:val="single"/>
        </w:rPr>
        <w:t>95%</w:t>
      </w:r>
      <w:r>
        <w:rPr>
          <w:rFonts w:hint="eastAsia" w:ascii="宋体" w:hAnsi="宋体"/>
          <w:szCs w:val="21"/>
          <w:highlight w:val="none"/>
        </w:rPr>
        <w:t>至</w:t>
      </w:r>
      <w:r>
        <w:rPr>
          <w:rFonts w:hint="eastAsia" w:ascii="宋体" w:hAnsi="宋体"/>
          <w:szCs w:val="21"/>
          <w:highlight w:val="none"/>
          <w:u w:val="single"/>
        </w:rPr>
        <w:t>100%</w:t>
      </w:r>
      <w:r>
        <w:rPr>
          <w:rFonts w:hint="eastAsia" w:ascii="宋体" w:hAnsi="宋体"/>
          <w:szCs w:val="21"/>
          <w:highlight w:val="none"/>
        </w:rPr>
        <w:t>，买方有权终止本</w:t>
      </w:r>
      <w:r>
        <w:rPr>
          <w:rFonts w:hint="eastAsia" w:ascii="宋体" w:hAnsi="宋体"/>
          <w:szCs w:val="21"/>
          <w:highlight w:val="none"/>
          <w:lang w:val="en-US" w:eastAsia="zh-CN"/>
        </w:rPr>
        <w:t>框架</w:t>
      </w:r>
      <w:r>
        <w:rPr>
          <w:rFonts w:hint="eastAsia" w:ascii="宋体" w:hAnsi="宋体"/>
          <w:szCs w:val="21"/>
          <w:highlight w:val="none"/>
        </w:rPr>
        <w:t>合同。</w:t>
      </w:r>
    </w:p>
    <w:p w14:paraId="6952B3CD">
      <w:pPr>
        <w:snapToGrid w:val="0"/>
        <w:spacing w:line="360" w:lineRule="auto"/>
        <w:ind w:left="525" w:hanging="525" w:hangingChars="250"/>
        <w:rPr>
          <w:rFonts w:ascii="宋体" w:hAnsi="宋体"/>
          <w:szCs w:val="21"/>
          <w:highlight w:val="none"/>
        </w:rPr>
      </w:pPr>
      <w:r>
        <w:rPr>
          <w:rFonts w:hint="eastAsia" w:ascii="宋体" w:hAnsi="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4C8BAA8">
      <w:pPr>
        <w:snapToGrid w:val="0"/>
        <w:spacing w:line="360" w:lineRule="auto"/>
        <w:ind w:left="525" w:hanging="525" w:hangingChars="250"/>
        <w:rPr>
          <w:rFonts w:ascii="宋体" w:hAnsi="宋体"/>
          <w:szCs w:val="21"/>
          <w:highlight w:val="none"/>
        </w:rPr>
      </w:pPr>
      <w:r>
        <w:rPr>
          <w:rFonts w:hint="eastAsia" w:ascii="宋体" w:hAnsi="宋体"/>
          <w:szCs w:val="21"/>
          <w:highlight w:val="none"/>
        </w:rPr>
        <w:t>2.3  本合同中约定的价格为合同有效期内（自本框架合同签订之日起至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时止）的货物单价（见附件1《货物清单》）。该单价为买方指定地点交货价（人民币），包含货物设计、制造、包装、仓储、运输、保险、售后服务等所发生的一切费用。</w:t>
      </w:r>
    </w:p>
    <w:p w14:paraId="43AD8A2F">
      <w:pPr>
        <w:tabs>
          <w:tab w:val="left" w:pos="540"/>
        </w:tabs>
        <w:snapToGrid w:val="0"/>
        <w:spacing w:line="360" w:lineRule="auto"/>
        <w:rPr>
          <w:rFonts w:ascii="宋体" w:hAnsi="宋体"/>
          <w:b/>
          <w:szCs w:val="21"/>
          <w:highlight w:val="none"/>
        </w:rPr>
      </w:pPr>
      <w:r>
        <w:rPr>
          <w:rFonts w:hint="eastAsia" w:ascii="宋体" w:hAnsi="宋体"/>
          <w:b/>
          <w:szCs w:val="21"/>
          <w:highlight w:val="none"/>
        </w:rPr>
        <w:t xml:space="preserve">3.   交货地点 </w:t>
      </w:r>
    </w:p>
    <w:p w14:paraId="739B0E07">
      <w:pPr>
        <w:snapToGrid w:val="0"/>
        <w:spacing w:line="360" w:lineRule="auto"/>
        <w:ind w:firstLine="558" w:firstLineChars="266"/>
        <w:rPr>
          <w:rFonts w:ascii="宋体" w:hAnsi="宋体"/>
          <w:highlight w:val="none"/>
        </w:rPr>
      </w:pPr>
      <w:r>
        <w:rPr>
          <w:rFonts w:hint="eastAsia" w:ascii="宋体" w:hAnsi="宋体"/>
          <w:highlight w:val="none"/>
        </w:rPr>
        <w:t>滁州市买方指定地点。</w:t>
      </w:r>
    </w:p>
    <w:p w14:paraId="1E762465">
      <w:pPr>
        <w:snapToGrid w:val="0"/>
        <w:spacing w:line="360" w:lineRule="auto"/>
        <w:rPr>
          <w:rFonts w:ascii="宋体" w:hAnsi="宋体"/>
          <w:b/>
          <w:szCs w:val="21"/>
          <w:highlight w:val="none"/>
        </w:rPr>
      </w:pPr>
      <w:r>
        <w:rPr>
          <w:rFonts w:hint="eastAsia" w:ascii="宋体" w:hAnsi="宋体"/>
          <w:b/>
          <w:szCs w:val="21"/>
          <w:highlight w:val="none"/>
        </w:rPr>
        <w:t>4.   交货时间</w:t>
      </w:r>
    </w:p>
    <w:p w14:paraId="355F084A">
      <w:pPr>
        <w:tabs>
          <w:tab w:val="left" w:pos="540"/>
        </w:tabs>
        <w:snapToGrid w:val="0"/>
        <w:spacing w:line="360" w:lineRule="auto"/>
        <w:ind w:left="525" w:leftChars="250"/>
        <w:rPr>
          <w:rFonts w:ascii="宋体" w:hAnsi="宋体"/>
          <w:color w:val="3366FF"/>
          <w:szCs w:val="21"/>
          <w:highlight w:val="none"/>
        </w:rPr>
      </w:pPr>
      <w:r>
        <w:rPr>
          <w:rFonts w:hint="eastAsia" w:ascii="宋体" w:hAnsi="宋体"/>
          <w:szCs w:val="21"/>
          <w:highlight w:val="none"/>
        </w:rPr>
        <w:t>卖方于接到买方《订货通知单》之时起</w:t>
      </w:r>
      <w:r>
        <w:rPr>
          <w:rFonts w:hint="eastAsia" w:ascii="宋体" w:hAnsi="宋体"/>
          <w:szCs w:val="21"/>
          <w:highlight w:val="none"/>
          <w:u w:val="single"/>
          <w:lang w:val="en-US" w:eastAsia="zh-CN"/>
        </w:rPr>
        <w:t xml:space="preserve">     </w:t>
      </w:r>
      <w:r>
        <w:rPr>
          <w:rFonts w:hint="eastAsia" w:ascii="宋体" w:hAnsi="宋体"/>
          <w:szCs w:val="21"/>
          <w:highlight w:val="none"/>
        </w:rPr>
        <w:t>个日历天内，将货物全部送达上述指定地点</w:t>
      </w:r>
      <w:r>
        <w:rPr>
          <w:rFonts w:hint="eastAsia" w:ascii="宋体" w:hAnsi="宋体"/>
          <w:color w:val="000000"/>
          <w:szCs w:val="21"/>
          <w:highlight w:val="none"/>
        </w:rPr>
        <w:t>。</w:t>
      </w:r>
    </w:p>
    <w:p w14:paraId="19CDD14E">
      <w:pPr>
        <w:tabs>
          <w:tab w:val="left" w:pos="435"/>
          <w:tab w:val="left" w:pos="3135"/>
        </w:tabs>
        <w:snapToGrid w:val="0"/>
        <w:spacing w:line="360" w:lineRule="auto"/>
        <w:rPr>
          <w:rFonts w:ascii="宋体" w:hAnsi="宋体"/>
          <w:b/>
          <w:szCs w:val="21"/>
          <w:highlight w:val="none"/>
        </w:rPr>
      </w:pPr>
      <w:r>
        <w:rPr>
          <w:rFonts w:hint="eastAsia" w:ascii="宋体" w:hAnsi="宋体"/>
          <w:b/>
          <w:szCs w:val="21"/>
          <w:highlight w:val="none"/>
        </w:rPr>
        <w:t>5.</w:t>
      </w:r>
      <w:r>
        <w:rPr>
          <w:rFonts w:hint="eastAsia" w:ascii="宋体" w:hAnsi="宋体"/>
          <w:szCs w:val="21"/>
          <w:highlight w:val="none"/>
        </w:rPr>
        <w:t xml:space="preserve">   </w:t>
      </w:r>
      <w:r>
        <w:rPr>
          <w:rFonts w:hint="eastAsia" w:ascii="宋体" w:hAnsi="宋体"/>
          <w:b/>
          <w:szCs w:val="21"/>
          <w:highlight w:val="none"/>
        </w:rPr>
        <w:t>质量保证</w:t>
      </w:r>
    </w:p>
    <w:p w14:paraId="761F663C">
      <w:pPr>
        <w:snapToGrid w:val="0"/>
        <w:spacing w:line="360" w:lineRule="auto"/>
        <w:ind w:left="525" w:hanging="525" w:hangingChars="250"/>
        <w:rPr>
          <w:rFonts w:ascii="宋体" w:hAnsi="宋体"/>
          <w:szCs w:val="21"/>
          <w:highlight w:val="none"/>
        </w:rPr>
      </w:pPr>
      <w:r>
        <w:rPr>
          <w:rFonts w:hint="eastAsia" w:ascii="宋体" w:hAnsi="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7AEE2316">
      <w:pPr>
        <w:snapToGrid w:val="0"/>
        <w:spacing w:line="360" w:lineRule="auto"/>
        <w:ind w:left="525" w:hanging="525" w:hangingChars="250"/>
        <w:rPr>
          <w:rFonts w:ascii="宋体" w:hAnsi="宋体"/>
          <w:color w:val="3366FF"/>
          <w:szCs w:val="21"/>
          <w:highlight w:val="none"/>
        </w:rPr>
      </w:pPr>
      <w:r>
        <w:rPr>
          <w:rFonts w:hint="eastAsia" w:ascii="宋体" w:hAnsi="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highlight w:val="none"/>
        </w:rPr>
        <w:t>。</w:t>
      </w:r>
    </w:p>
    <w:p w14:paraId="3201D47C">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5.3  卖方所供货物如有缺陷或隐蔽瑕疵，应书面如实告知买方，否则，应对货物缺陷或隐蔽瑕疵而造成的损失承担全部赔偿责任。</w:t>
      </w:r>
    </w:p>
    <w:p w14:paraId="2CCBB90A">
      <w:pPr>
        <w:tabs>
          <w:tab w:val="left" w:pos="540"/>
        </w:tabs>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4A7328E1">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szCs w:val="21"/>
          <w:highlight w:val="none"/>
        </w:rPr>
        <w:t>5.5  卖方出售的货物造成人身损害、财产损失的，卖方应当承担赔偿责任</w:t>
      </w:r>
      <w:r>
        <w:rPr>
          <w:rFonts w:hint="eastAsia" w:ascii="宋体" w:hAnsi="宋体" w:cs="宋体"/>
          <w:color w:val="000000"/>
          <w:kern w:val="0"/>
          <w:szCs w:val="21"/>
          <w:highlight w:val="none"/>
        </w:rPr>
        <w:t>。</w:t>
      </w:r>
    </w:p>
    <w:p w14:paraId="17AAE9EF">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3AB1DC51">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cs="宋体"/>
          <w:kern w:val="0"/>
          <w:szCs w:val="21"/>
          <w:highlight w:val="none"/>
        </w:rPr>
        <w:t>或</w:t>
      </w:r>
    </w:p>
    <w:p w14:paraId="2AC04ACA">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2E01EBF2">
      <w:pPr>
        <w:tabs>
          <w:tab w:val="left" w:pos="540"/>
        </w:tabs>
        <w:snapToGrid w:val="0"/>
        <w:spacing w:line="360" w:lineRule="auto"/>
        <w:rPr>
          <w:rFonts w:ascii="宋体" w:hAnsi="宋体"/>
          <w:b/>
          <w:szCs w:val="21"/>
          <w:highlight w:val="none"/>
        </w:rPr>
      </w:pPr>
      <w:r>
        <w:rPr>
          <w:rFonts w:hint="eastAsia" w:ascii="宋体" w:hAnsi="宋体"/>
          <w:b/>
          <w:szCs w:val="21"/>
          <w:highlight w:val="none"/>
        </w:rPr>
        <w:t>6.   包装、包装标志及环境保护</w:t>
      </w:r>
    </w:p>
    <w:p w14:paraId="1AC55E1C">
      <w:pPr>
        <w:snapToGrid w:val="0"/>
        <w:spacing w:line="360" w:lineRule="auto"/>
        <w:ind w:left="525" w:hanging="525" w:hangingChars="250"/>
        <w:rPr>
          <w:rFonts w:ascii="宋体" w:hAnsi="宋体"/>
          <w:szCs w:val="21"/>
          <w:highlight w:val="none"/>
        </w:rPr>
      </w:pPr>
      <w:r>
        <w:rPr>
          <w:rFonts w:hint="eastAsia" w:ascii="宋体" w:hAnsi="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20B81EAE">
      <w:pPr>
        <w:tabs>
          <w:tab w:val="left" w:pos="540"/>
        </w:tabs>
        <w:snapToGrid w:val="0"/>
        <w:spacing w:line="360" w:lineRule="auto"/>
        <w:rPr>
          <w:rFonts w:ascii="宋体" w:hAnsi="宋体"/>
          <w:szCs w:val="21"/>
          <w:highlight w:val="none"/>
        </w:rPr>
      </w:pPr>
      <w:r>
        <w:rPr>
          <w:rFonts w:hint="eastAsia" w:ascii="宋体" w:hAnsi="宋体"/>
          <w:szCs w:val="21"/>
          <w:highlight w:val="none"/>
        </w:rPr>
        <w:t>6.2  卖方应在每一包装箱的适当位置作出下列标记：</w:t>
      </w:r>
    </w:p>
    <w:p w14:paraId="527DD021">
      <w:pPr>
        <w:snapToGrid w:val="0"/>
        <w:spacing w:line="360" w:lineRule="auto"/>
        <w:ind w:left="525" w:leftChars="250"/>
        <w:rPr>
          <w:rFonts w:ascii="宋体" w:hAnsi="宋体"/>
          <w:szCs w:val="21"/>
          <w:highlight w:val="none"/>
        </w:rPr>
      </w:pPr>
      <w:r>
        <w:rPr>
          <w:rFonts w:hint="eastAsia" w:ascii="宋体" w:hAnsi="宋体"/>
          <w:szCs w:val="21"/>
          <w:highlight w:val="none"/>
        </w:rPr>
        <w:t>1）收货人；</w:t>
      </w:r>
    </w:p>
    <w:p w14:paraId="3FA65070">
      <w:pPr>
        <w:snapToGrid w:val="0"/>
        <w:spacing w:line="360" w:lineRule="auto"/>
        <w:ind w:left="525" w:leftChars="250"/>
        <w:rPr>
          <w:rFonts w:ascii="宋体" w:hAnsi="宋体"/>
          <w:szCs w:val="21"/>
          <w:highlight w:val="none"/>
        </w:rPr>
      </w:pPr>
      <w:r>
        <w:rPr>
          <w:rFonts w:hint="eastAsia" w:ascii="宋体" w:hAnsi="宋体"/>
          <w:szCs w:val="21"/>
          <w:highlight w:val="none"/>
        </w:rPr>
        <w:t>2）货物名称、件数；</w:t>
      </w:r>
    </w:p>
    <w:p w14:paraId="6A68B958">
      <w:pPr>
        <w:snapToGrid w:val="0"/>
        <w:spacing w:line="360" w:lineRule="auto"/>
        <w:ind w:left="525" w:leftChars="250"/>
        <w:rPr>
          <w:rFonts w:ascii="宋体" w:hAnsi="宋体"/>
          <w:szCs w:val="21"/>
          <w:highlight w:val="none"/>
        </w:rPr>
      </w:pPr>
      <w:r>
        <w:rPr>
          <w:rFonts w:hint="eastAsia" w:ascii="宋体" w:hAnsi="宋体"/>
          <w:szCs w:val="21"/>
          <w:highlight w:val="none"/>
        </w:rPr>
        <w:t>3）毛重、净重；</w:t>
      </w:r>
    </w:p>
    <w:p w14:paraId="4E9B4AF2">
      <w:pPr>
        <w:snapToGrid w:val="0"/>
        <w:spacing w:line="360" w:lineRule="auto"/>
        <w:ind w:left="525" w:leftChars="250"/>
        <w:rPr>
          <w:rFonts w:ascii="宋体" w:hAnsi="宋体"/>
          <w:szCs w:val="21"/>
          <w:highlight w:val="none"/>
        </w:rPr>
      </w:pPr>
      <w:r>
        <w:rPr>
          <w:rFonts w:hint="eastAsia" w:ascii="宋体" w:hAnsi="宋体"/>
          <w:szCs w:val="21"/>
          <w:highlight w:val="none"/>
        </w:rPr>
        <w:t>4）体积（长×宽×高，用毫米表示）；</w:t>
      </w:r>
    </w:p>
    <w:p w14:paraId="369707EC">
      <w:pPr>
        <w:snapToGrid w:val="0"/>
        <w:spacing w:line="360" w:lineRule="auto"/>
        <w:ind w:left="525" w:leftChars="250"/>
        <w:rPr>
          <w:rFonts w:ascii="宋体" w:hAnsi="宋体"/>
          <w:szCs w:val="21"/>
          <w:highlight w:val="none"/>
        </w:rPr>
      </w:pPr>
      <w:r>
        <w:rPr>
          <w:rFonts w:hint="eastAsia" w:ascii="宋体" w:hAnsi="宋体"/>
          <w:szCs w:val="21"/>
          <w:highlight w:val="none"/>
        </w:rPr>
        <w:t>5）货物运输警示标识；</w:t>
      </w:r>
    </w:p>
    <w:p w14:paraId="5B17B2B0">
      <w:pPr>
        <w:snapToGrid w:val="0"/>
        <w:spacing w:line="360" w:lineRule="auto"/>
        <w:ind w:left="525" w:leftChars="250"/>
        <w:rPr>
          <w:rFonts w:ascii="宋体" w:hAnsi="宋体"/>
          <w:szCs w:val="21"/>
          <w:highlight w:val="none"/>
        </w:rPr>
      </w:pPr>
      <w:r>
        <w:rPr>
          <w:rFonts w:hint="eastAsia" w:ascii="宋体" w:hAnsi="宋体"/>
          <w:szCs w:val="21"/>
          <w:highlight w:val="none"/>
        </w:rPr>
        <w:t>6）合同号；</w:t>
      </w:r>
    </w:p>
    <w:p w14:paraId="372EEE7E">
      <w:pPr>
        <w:snapToGrid w:val="0"/>
        <w:spacing w:line="360" w:lineRule="auto"/>
        <w:ind w:left="525" w:leftChars="250"/>
        <w:rPr>
          <w:rFonts w:ascii="宋体" w:hAnsi="宋体"/>
          <w:szCs w:val="21"/>
          <w:highlight w:val="none"/>
        </w:rPr>
      </w:pPr>
      <w:r>
        <w:rPr>
          <w:rFonts w:hint="eastAsia" w:ascii="宋体" w:hAnsi="宋体"/>
          <w:szCs w:val="21"/>
          <w:highlight w:val="none"/>
        </w:rPr>
        <w:t>7）其他应标记内容。</w:t>
      </w:r>
    </w:p>
    <w:p w14:paraId="1E802879">
      <w:pPr>
        <w:snapToGrid w:val="0"/>
        <w:spacing w:line="360" w:lineRule="auto"/>
        <w:ind w:left="525" w:leftChars="250"/>
        <w:rPr>
          <w:rFonts w:ascii="宋体" w:hAnsi="宋体"/>
          <w:szCs w:val="21"/>
          <w:highlight w:val="none"/>
        </w:rPr>
      </w:pPr>
      <w:r>
        <w:rPr>
          <w:rFonts w:hint="eastAsia" w:ascii="宋体" w:hAnsi="宋体"/>
          <w:szCs w:val="21"/>
          <w:highlight w:val="none"/>
        </w:rPr>
        <w:t>按照货物的特点及装卸和运输上的不同要求，包装箱上应明显印刷有“轻放”、“勿倒置”和“防雨”等字样，危险品包装应有警示标志。</w:t>
      </w:r>
    </w:p>
    <w:p w14:paraId="359D757C">
      <w:pPr>
        <w:adjustRightInd w:val="0"/>
        <w:snapToGrid w:val="0"/>
        <w:spacing w:line="360" w:lineRule="auto"/>
        <w:rPr>
          <w:rFonts w:ascii="宋体" w:hAnsi="宋体"/>
          <w:b/>
          <w:szCs w:val="21"/>
          <w:highlight w:val="none"/>
        </w:rPr>
      </w:pPr>
      <w:r>
        <w:rPr>
          <w:rFonts w:hint="eastAsia" w:ascii="宋体" w:hAnsi="宋体"/>
          <w:b/>
          <w:szCs w:val="21"/>
          <w:highlight w:val="none"/>
        </w:rPr>
        <w:t>7.</w:t>
      </w:r>
      <w:r>
        <w:rPr>
          <w:rFonts w:hint="eastAsia" w:ascii="宋体" w:hAnsi="宋体"/>
          <w:szCs w:val="21"/>
          <w:highlight w:val="none"/>
        </w:rPr>
        <w:t xml:space="preserve">   </w:t>
      </w:r>
      <w:r>
        <w:rPr>
          <w:rFonts w:hint="eastAsia" w:ascii="宋体" w:hAnsi="宋体"/>
          <w:b/>
          <w:szCs w:val="21"/>
          <w:highlight w:val="none"/>
        </w:rPr>
        <w:t>交货和验收</w:t>
      </w:r>
    </w:p>
    <w:p w14:paraId="74B0F37B">
      <w:pPr>
        <w:snapToGrid w:val="0"/>
        <w:spacing w:line="360" w:lineRule="auto"/>
        <w:ind w:left="525" w:hanging="525" w:hangingChars="250"/>
        <w:rPr>
          <w:rFonts w:ascii="宋体" w:hAnsi="宋体"/>
          <w:szCs w:val="21"/>
          <w:highlight w:val="none"/>
        </w:rPr>
      </w:pPr>
      <w:r>
        <w:rPr>
          <w:rFonts w:hint="eastAsia" w:ascii="宋体" w:hAnsi="宋体"/>
          <w:szCs w:val="21"/>
          <w:highlight w:val="none"/>
        </w:rPr>
        <w:t>7.1  除双方另有书面约定或买方自提外，本合同项下货物的所有权及毁损、灭失之风险自卖方运到买方仓库或买方指定地点完成交付之日起转移。</w:t>
      </w:r>
    </w:p>
    <w:p w14:paraId="4379A2EE">
      <w:pPr>
        <w:snapToGrid w:val="0"/>
        <w:spacing w:line="360" w:lineRule="auto"/>
        <w:ind w:left="525" w:hanging="525" w:hangingChars="250"/>
        <w:rPr>
          <w:rFonts w:ascii="宋体" w:hAnsi="宋体"/>
          <w:szCs w:val="21"/>
          <w:highlight w:val="none"/>
        </w:rPr>
      </w:pPr>
      <w:r>
        <w:rPr>
          <w:rFonts w:hint="eastAsia" w:ascii="宋体" w:hAnsi="宋体"/>
          <w:szCs w:val="21"/>
          <w:highlight w:val="none"/>
        </w:rPr>
        <w:t>7.2  卖方应按照本合同规定的时间、地点和方式，向买方交付货物。如未按规定送至买方指定的地点，由此引起的</w:t>
      </w:r>
      <w:r>
        <w:rPr>
          <w:rFonts w:hint="eastAsia"/>
          <w:bCs/>
          <w:snapToGrid w:val="0"/>
          <w:szCs w:val="21"/>
          <w:highlight w:val="none"/>
        </w:rPr>
        <w:t>遗失或损坏等一切</w:t>
      </w:r>
      <w:r>
        <w:rPr>
          <w:rFonts w:hint="eastAsia" w:ascii="宋体" w:hAnsi="宋体"/>
          <w:szCs w:val="21"/>
          <w:highlight w:val="none"/>
        </w:rPr>
        <w:t>问题，由卖方承担全部责任。</w:t>
      </w:r>
    </w:p>
    <w:p w14:paraId="2C6C5802">
      <w:pPr>
        <w:snapToGrid w:val="0"/>
        <w:spacing w:line="360" w:lineRule="auto"/>
        <w:ind w:left="525" w:hanging="525" w:hangingChars="250"/>
        <w:rPr>
          <w:rFonts w:ascii="宋体" w:hAnsi="宋体"/>
          <w:b/>
          <w:bCs/>
          <w:szCs w:val="21"/>
          <w:highlight w:val="none"/>
        </w:rPr>
      </w:pPr>
      <w:r>
        <w:rPr>
          <w:rFonts w:hint="eastAsia" w:ascii="宋体" w:hAnsi="宋体"/>
          <w:szCs w:val="21"/>
          <w:highlight w:val="none"/>
        </w:rPr>
        <w:t>7.3  卖方送货时必须附有详细的送货清单(详见附件3），内容应包括本</w:t>
      </w:r>
      <w:r>
        <w:rPr>
          <w:rFonts w:hint="eastAsia" w:ascii="宋体" w:hAnsi="宋体"/>
          <w:color w:val="000000"/>
          <w:szCs w:val="21"/>
          <w:highlight w:val="none"/>
        </w:rPr>
        <w:t>合同编号、货物名</w:t>
      </w:r>
      <w:r>
        <w:rPr>
          <w:rFonts w:hint="eastAsia" w:ascii="宋体" w:hAnsi="宋体"/>
          <w:szCs w:val="21"/>
          <w:highlight w:val="none"/>
        </w:rPr>
        <w:t>称、规格/型号、品牌/生产厂、数量及采购人等。</w:t>
      </w:r>
      <w:r>
        <w:rPr>
          <w:rFonts w:hint="eastAsia" w:ascii="宋体" w:hAnsi="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b/>
          <w:bCs/>
          <w:szCs w:val="21"/>
          <w:highlight w:val="none"/>
          <w:u w:val="single"/>
        </w:rPr>
        <w:t>180</w:t>
      </w:r>
      <w:r>
        <w:rPr>
          <w:rFonts w:hint="eastAsia" w:ascii="宋体" w:hAnsi="宋体"/>
          <w:b/>
          <w:bCs/>
          <w:szCs w:val="21"/>
          <w:highlight w:val="none"/>
        </w:rPr>
        <w:t>个日历天。</w:t>
      </w:r>
    </w:p>
    <w:p w14:paraId="6E74DF6F">
      <w:pPr>
        <w:snapToGrid w:val="0"/>
        <w:spacing w:line="360" w:lineRule="auto"/>
        <w:ind w:left="525" w:hanging="525" w:hangingChars="250"/>
        <w:rPr>
          <w:rFonts w:ascii="宋体" w:hAnsi="宋体"/>
          <w:szCs w:val="21"/>
          <w:highlight w:val="none"/>
        </w:rPr>
      </w:pPr>
      <w:r>
        <w:rPr>
          <w:rFonts w:hint="eastAsia" w:ascii="宋体" w:hAnsi="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0AB37F34">
      <w:pPr>
        <w:snapToGrid w:val="0"/>
        <w:spacing w:line="360" w:lineRule="auto"/>
        <w:ind w:left="525" w:hanging="525" w:hangingChars="250"/>
        <w:rPr>
          <w:rFonts w:ascii="宋体" w:hAnsi="宋体"/>
          <w:szCs w:val="21"/>
          <w:highlight w:val="none"/>
        </w:rPr>
      </w:pPr>
      <w:r>
        <w:rPr>
          <w:rFonts w:hint="eastAsia" w:ascii="宋体" w:hAnsi="宋体"/>
          <w:szCs w:val="21"/>
          <w:highlight w:val="none"/>
        </w:rPr>
        <w:t>7.5  自卖方提供完整无误的送货清单等文件并且交付货物之日起（从次日起算）</w:t>
      </w:r>
      <w:r>
        <w:rPr>
          <w:rFonts w:hint="eastAsia" w:ascii="宋体" w:hAnsi="宋体"/>
          <w:szCs w:val="21"/>
          <w:highlight w:val="none"/>
          <w:u w:val="single"/>
        </w:rPr>
        <w:t xml:space="preserve"> 5 </w:t>
      </w:r>
      <w:r>
        <w:rPr>
          <w:rFonts w:hint="eastAsia" w:ascii="宋体" w:hAnsi="宋体"/>
          <w:szCs w:val="21"/>
          <w:highlight w:val="none"/>
        </w:rPr>
        <w:t>个工作日内，买方对货物进行验收；需要卖方对货物或系统进行安装调试的，买方应在货物安装调试完毕后的</w:t>
      </w:r>
      <w:r>
        <w:rPr>
          <w:rFonts w:hint="eastAsia" w:ascii="宋体" w:hAnsi="宋体"/>
          <w:szCs w:val="21"/>
          <w:highlight w:val="none"/>
          <w:u w:val="single"/>
        </w:rPr>
        <w:t xml:space="preserve"> 5 </w:t>
      </w:r>
      <w:r>
        <w:rPr>
          <w:rFonts w:hint="eastAsia" w:ascii="宋体" w:hAnsi="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28DC5207">
      <w:pPr>
        <w:snapToGrid w:val="0"/>
        <w:spacing w:line="360" w:lineRule="auto"/>
        <w:ind w:left="525" w:hanging="525" w:hangingChars="250"/>
        <w:rPr>
          <w:rFonts w:ascii="宋体" w:hAnsi="宋体"/>
          <w:szCs w:val="21"/>
          <w:highlight w:val="none"/>
        </w:rPr>
      </w:pPr>
      <w:r>
        <w:rPr>
          <w:rFonts w:hint="eastAsia" w:ascii="宋体" w:hAnsi="宋体"/>
          <w:color w:val="000000"/>
          <w:szCs w:val="21"/>
          <w:highlight w:val="none"/>
        </w:rPr>
        <w:t>7.6</w:t>
      </w:r>
      <w:r>
        <w:rPr>
          <w:rFonts w:hint="eastAsia" w:ascii="宋体" w:hAnsi="宋体"/>
          <w:szCs w:val="21"/>
          <w:highlight w:val="none"/>
        </w:rPr>
        <w:t xml:space="preserve">  货物验收按买方的规定进行</w:t>
      </w:r>
      <w:r>
        <w:rPr>
          <w:rFonts w:hint="eastAsia" w:ascii="宋体" w:hAnsi="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7A179B90">
      <w:pPr>
        <w:adjustRightInd w:val="0"/>
        <w:snapToGrid w:val="0"/>
        <w:spacing w:line="360" w:lineRule="auto"/>
        <w:rPr>
          <w:rFonts w:ascii="宋体" w:hAnsi="宋体"/>
          <w:szCs w:val="21"/>
          <w:highlight w:val="none"/>
        </w:rPr>
      </w:pPr>
      <w:r>
        <w:rPr>
          <w:rFonts w:hint="eastAsia" w:ascii="宋体" w:hAnsi="宋体"/>
          <w:b/>
          <w:bCs/>
          <w:szCs w:val="21"/>
          <w:highlight w:val="none"/>
        </w:rPr>
        <w:t xml:space="preserve">8.   </w:t>
      </w:r>
      <w:r>
        <w:rPr>
          <w:rFonts w:hint="eastAsia" w:ascii="宋体" w:hAnsi="宋体"/>
          <w:b/>
          <w:szCs w:val="21"/>
          <w:highlight w:val="none"/>
        </w:rPr>
        <w:t>伴随服务／售后服务</w:t>
      </w:r>
    </w:p>
    <w:p w14:paraId="4B779E51">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8.1  卖方应按照国家有关法律法规和“三包”规定提供服务。</w:t>
      </w:r>
    </w:p>
    <w:p w14:paraId="0155E2DD">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8.2  除前款规定外，根据买方需要，卖方还应提供下列服务：</w:t>
      </w:r>
    </w:p>
    <w:p w14:paraId="52527B68">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　</w:t>
      </w:r>
      <w:r>
        <w:rPr>
          <w:rFonts w:hint="eastAsia" w:ascii="宋体" w:hAnsi="宋体"/>
          <w:color w:val="000000"/>
          <w:szCs w:val="21"/>
          <w:highlight w:val="none"/>
        </w:rPr>
        <w:tab/>
      </w:r>
      <w:r>
        <w:rPr>
          <w:rFonts w:hint="eastAsia" w:ascii="宋体" w:hAnsi="宋体"/>
          <w:color w:val="000000"/>
          <w:szCs w:val="21"/>
          <w:highlight w:val="none"/>
        </w:rPr>
        <w:t>1）货物的现场安装、调试，卖方应在到货之日起（从次日起算）</w:t>
      </w:r>
      <w:r>
        <w:rPr>
          <w:rFonts w:hint="eastAsia" w:ascii="宋体" w:hAnsi="宋体"/>
          <w:color w:val="000000"/>
          <w:szCs w:val="21"/>
          <w:highlight w:val="none"/>
          <w:u w:val="single"/>
        </w:rPr>
        <w:t xml:space="preserve"> / </w:t>
      </w:r>
      <w:r>
        <w:rPr>
          <w:rFonts w:hint="eastAsia" w:ascii="宋体" w:hAnsi="宋体"/>
          <w:color w:val="000000"/>
          <w:szCs w:val="21"/>
          <w:highlight w:val="none"/>
        </w:rPr>
        <w:t>日内完成；</w:t>
      </w:r>
    </w:p>
    <w:p w14:paraId="36914110">
      <w:pPr>
        <w:adjustRightInd w:val="0"/>
        <w:snapToGrid w:val="0"/>
        <w:spacing w:line="360" w:lineRule="auto"/>
        <w:ind w:left="525"/>
        <w:rPr>
          <w:rFonts w:ascii="宋体" w:hAnsi="宋体"/>
          <w:color w:val="000000"/>
          <w:szCs w:val="21"/>
          <w:highlight w:val="none"/>
        </w:rPr>
      </w:pPr>
      <w:r>
        <w:rPr>
          <w:rFonts w:hint="eastAsia" w:ascii="宋体" w:hAnsi="宋体"/>
          <w:color w:val="000000"/>
          <w:szCs w:val="21"/>
          <w:highlight w:val="none"/>
        </w:rPr>
        <w:t>2）就货物的安装、启动、运行及维护等对买方人员进行免费培训。</w:t>
      </w:r>
    </w:p>
    <w:p w14:paraId="0D29F9D1">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000C0B67">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8.4  在安装调试期间，卖方应遵守买方安全管理规定，做好自身工作人员安全管理；卖方工作人员自身的一切安全问题，由卖方承担全部责任。</w:t>
      </w:r>
    </w:p>
    <w:p w14:paraId="5423E70F">
      <w:pPr>
        <w:tabs>
          <w:tab w:val="left" w:pos="360"/>
          <w:tab w:val="left" w:pos="540"/>
        </w:tabs>
        <w:snapToGrid w:val="0"/>
        <w:spacing w:line="360" w:lineRule="auto"/>
        <w:rPr>
          <w:rFonts w:ascii="宋体" w:hAnsi="宋体"/>
          <w:b/>
          <w:bCs/>
          <w:szCs w:val="21"/>
          <w:highlight w:val="none"/>
        </w:rPr>
      </w:pPr>
      <w:r>
        <w:rPr>
          <w:rFonts w:hint="eastAsia" w:ascii="宋体" w:hAnsi="宋体"/>
          <w:b/>
          <w:bCs/>
          <w:szCs w:val="21"/>
          <w:highlight w:val="none"/>
        </w:rPr>
        <w:t>9.   质保期</w:t>
      </w:r>
    </w:p>
    <w:p w14:paraId="0FEB93D0">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9.1  自货物验收合格之日起（从次日起算）</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31125CB6">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29E22758">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1）修理：卖方对不符合合同规定的合同货物进行修理，以使其符合合同要求，费用由卖方承担。除非买方同意，修理工作应在</w:t>
      </w:r>
      <w:r>
        <w:rPr>
          <w:rFonts w:hint="eastAsia" w:ascii="宋体" w:hAnsi="宋体"/>
          <w:szCs w:val="21"/>
          <w:highlight w:val="none"/>
          <w:u w:val="single"/>
        </w:rPr>
        <w:t xml:space="preserve"> 7 </w:t>
      </w:r>
      <w:r>
        <w:rPr>
          <w:rFonts w:hint="eastAsia" w:ascii="宋体" w:hAnsi="宋体"/>
          <w:szCs w:val="21"/>
          <w:highlight w:val="none"/>
        </w:rPr>
        <w:t>天内（含本数）完成。</w:t>
      </w:r>
    </w:p>
    <w:p w14:paraId="361FED6A">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2）更换：卖方以符合合同要求的货物替换不符合要求的合同货物，费用由卖方承担。除非买方同意，更换应在</w:t>
      </w:r>
      <w:r>
        <w:rPr>
          <w:rFonts w:hint="eastAsia" w:ascii="宋体" w:hAnsi="宋体"/>
          <w:szCs w:val="21"/>
          <w:highlight w:val="none"/>
          <w:u w:val="single"/>
        </w:rPr>
        <w:t xml:space="preserve"> 30 </w:t>
      </w:r>
      <w:r>
        <w:rPr>
          <w:rFonts w:hint="eastAsia" w:ascii="宋体" w:hAnsi="宋体"/>
          <w:szCs w:val="21"/>
          <w:highlight w:val="none"/>
        </w:rPr>
        <w:t>天内（含本数）完成。</w:t>
      </w:r>
    </w:p>
    <w:p w14:paraId="1971DFF0">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764BFD8D">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4）削价：在买卖双方同意的前提下，对有缺陷的合同货物作削价处理，卖方应将有缺陷的合同货物原合同价与削减后价格之间的差额退回买方。</w:t>
      </w:r>
    </w:p>
    <w:p w14:paraId="5D657812">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5）赔偿损失：除已有规定外，卖方应赔偿买方因采取上述措施所发生的损失。</w:t>
      </w:r>
    </w:p>
    <w:p w14:paraId="07821E2F">
      <w:pPr>
        <w:numPr>
          <w:ilvl w:val="0"/>
          <w:numId w:val="5"/>
        </w:numPr>
        <w:snapToGrid w:val="0"/>
        <w:spacing w:line="360" w:lineRule="auto"/>
        <w:ind w:left="0" w:firstLine="0"/>
        <w:rPr>
          <w:rFonts w:ascii="宋体" w:hAnsi="宋体"/>
          <w:b/>
          <w:szCs w:val="21"/>
          <w:highlight w:val="none"/>
        </w:rPr>
      </w:pPr>
      <w:r>
        <w:rPr>
          <w:rFonts w:hint="eastAsia" w:ascii="宋体" w:hAnsi="宋体"/>
          <w:b/>
          <w:szCs w:val="21"/>
          <w:highlight w:val="none"/>
        </w:rPr>
        <w:t>货款支付</w:t>
      </w:r>
    </w:p>
    <w:p w14:paraId="7856314A">
      <w:pPr>
        <w:snapToGrid w:val="0"/>
        <w:spacing w:line="360" w:lineRule="auto"/>
        <w:ind w:left="525" w:hanging="525" w:hangingChars="250"/>
        <w:rPr>
          <w:rFonts w:ascii="宋体" w:hAnsi="宋体"/>
          <w:szCs w:val="21"/>
          <w:highlight w:val="none"/>
        </w:rPr>
      </w:pPr>
      <w:r>
        <w:rPr>
          <w:rFonts w:hint="eastAsia" w:ascii="宋体" w:hAnsi="宋体"/>
          <w:szCs w:val="21"/>
          <w:highlight w:val="none"/>
        </w:rPr>
        <w:t>10.1 本合同项下所有款项均在卖方货物交付验收合格并提交与交付货物总价相一致的有效增值税专用发票（税率</w:t>
      </w:r>
      <w:r>
        <w:rPr>
          <w:rFonts w:hint="eastAsia" w:ascii="宋体" w:hAnsi="宋体"/>
          <w:szCs w:val="21"/>
          <w:highlight w:val="none"/>
          <w:u w:val="single"/>
        </w:rPr>
        <w:t>1</w:t>
      </w:r>
      <w:r>
        <w:rPr>
          <w:rFonts w:ascii="宋体" w:hAnsi="宋体"/>
          <w:szCs w:val="21"/>
          <w:highlight w:val="none"/>
          <w:u w:val="single"/>
        </w:rPr>
        <w:t>3</w:t>
      </w:r>
      <w:r>
        <w:rPr>
          <w:rFonts w:hint="eastAsia" w:ascii="宋体" w:hAnsi="宋体"/>
          <w:szCs w:val="21"/>
          <w:highlight w:val="none"/>
          <w:u w:val="single"/>
        </w:rPr>
        <w:t>%</w:t>
      </w:r>
      <w:r>
        <w:rPr>
          <w:rFonts w:hint="eastAsia" w:ascii="宋体" w:hAnsi="宋体"/>
          <w:szCs w:val="21"/>
          <w:highlight w:val="none"/>
        </w:rPr>
        <w:t>)后支付，发票备注栏需注明本合同编号；若是开“货物一批”单张增值税专用发票时，应附有加盖发票专用章的货物明细清单。</w:t>
      </w:r>
    </w:p>
    <w:p w14:paraId="0BC378C4">
      <w:pPr>
        <w:tabs>
          <w:tab w:val="left" w:pos="180"/>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10.2</w:t>
      </w:r>
      <w:r>
        <w:rPr>
          <w:rFonts w:ascii="宋体" w:hAnsi="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w:t>
      </w:r>
      <w:r>
        <w:rPr>
          <w:rFonts w:hint="eastAsia" w:ascii="宋体" w:hAnsi="宋体" w:cs="Times New Roman"/>
          <w:kern w:val="2"/>
          <w:sz w:val="21"/>
          <w:szCs w:val="21"/>
          <w:highlight w:val="none"/>
          <w:u w:val="none"/>
          <w:lang w:val="en-US" w:eastAsia="zh-CN" w:bidi="ar"/>
        </w:rPr>
        <w:t>（或交付货物金额）</w:t>
      </w:r>
      <w:r>
        <w:rPr>
          <w:rFonts w:hint="eastAsia" w:ascii="宋体" w:hAnsi="宋体" w:eastAsia="宋体" w:cs="Times New Roman"/>
          <w:kern w:val="2"/>
          <w:sz w:val="21"/>
          <w:szCs w:val="21"/>
          <w:highlight w:val="none"/>
          <w:u w:val="none"/>
          <w:lang w:val="en-US" w:eastAsia="zh-CN" w:bidi="ar"/>
        </w:rPr>
        <w:t>的</w:t>
      </w:r>
      <w:r>
        <w:rPr>
          <w:rFonts w:hint="eastAsia" w:ascii="宋体" w:hAnsi="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single"/>
          <w:lang w:val="en-US" w:eastAsia="zh-CN" w:bidi="ar"/>
        </w:rPr>
        <w:t>%</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cs="Times New Roman"/>
          <w:kern w:val="2"/>
          <w:sz w:val="21"/>
          <w:szCs w:val="21"/>
          <w:highlight w:val="none"/>
          <w:u w:val="none"/>
          <w:lang w:val="en-US" w:eastAsia="zh-CN" w:bidi="ar"/>
        </w:rPr>
        <w:t>，</w:t>
      </w:r>
      <w:r>
        <w:rPr>
          <w:rFonts w:hint="eastAsia" w:ascii="宋体" w:hAnsi="宋体"/>
          <w:szCs w:val="21"/>
          <w:highlight w:val="none"/>
        </w:rPr>
        <w:t>余款自货物验收合格之日起（从次日起算）一年内无任何质量问题，由买方</w:t>
      </w:r>
      <w:r>
        <w:rPr>
          <w:rFonts w:hint="eastAsia" w:ascii="宋体" w:hAnsi="宋体"/>
          <w:szCs w:val="21"/>
          <w:highlight w:val="none"/>
          <w:u w:val="none"/>
        </w:rPr>
        <w:t>90</w:t>
      </w:r>
      <w:r>
        <w:rPr>
          <w:rFonts w:hint="eastAsia" w:ascii="宋体" w:hAnsi="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w:t>
      </w:r>
      <w:r>
        <w:rPr>
          <w:rFonts w:hint="eastAsia" w:ascii="宋体" w:hAnsi="宋体" w:cs="Times New Roman"/>
          <w:kern w:val="2"/>
          <w:sz w:val="21"/>
          <w:szCs w:val="21"/>
          <w:highlight w:val="none"/>
          <w:u w:val="none"/>
          <w:lang w:val="en-US" w:eastAsia="zh-CN" w:bidi="ar"/>
        </w:rPr>
        <w:t>如果卖方未能及时开具发票，买方有权拒绝支付相应货款而不承担任何责任。</w:t>
      </w:r>
    </w:p>
    <w:p w14:paraId="72D39036">
      <w:pPr>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10.3 </w:t>
      </w:r>
      <w:r>
        <w:rPr>
          <w:rFonts w:hint="eastAsia" w:ascii="宋体" w:hAnsi="宋体"/>
          <w:b/>
          <w:bCs/>
          <w:szCs w:val="21"/>
          <w:highlight w:val="none"/>
        </w:rPr>
        <w:t>在提交发票时，需附有详细的发票清单（详见附件4），</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如未提供上述材料、提供有误或不完整，买方将有权推迟向卖方支付货款，推迟时间为自货物验收合格之日起（从次日起算）</w:t>
      </w:r>
      <w:r>
        <w:rPr>
          <w:rFonts w:hint="eastAsia" w:ascii="宋体" w:hAnsi="宋体"/>
          <w:b/>
          <w:bCs/>
          <w:szCs w:val="21"/>
          <w:highlight w:val="none"/>
          <w:u w:val="single"/>
        </w:rPr>
        <w:t>90</w:t>
      </w:r>
      <w:r>
        <w:rPr>
          <w:rFonts w:hint="eastAsia" w:ascii="宋体" w:hAnsi="宋体"/>
          <w:b/>
          <w:bCs/>
          <w:szCs w:val="21"/>
          <w:highlight w:val="none"/>
        </w:rPr>
        <w:t>个日历天。</w:t>
      </w:r>
    </w:p>
    <w:p w14:paraId="6B55C6C0">
      <w:pPr>
        <w:snapToGrid w:val="0"/>
        <w:spacing w:line="360" w:lineRule="auto"/>
        <w:rPr>
          <w:rFonts w:ascii="宋体" w:hAnsi="宋体"/>
          <w:szCs w:val="21"/>
          <w:highlight w:val="none"/>
        </w:rPr>
      </w:pPr>
      <w:r>
        <w:rPr>
          <w:rFonts w:hint="eastAsia" w:ascii="宋体" w:hAnsi="宋体"/>
          <w:szCs w:val="21"/>
          <w:highlight w:val="none"/>
        </w:rPr>
        <w:t>10.4 货款以银行转账方式结算。</w:t>
      </w:r>
    </w:p>
    <w:p w14:paraId="4E6D0B63">
      <w:pPr>
        <w:snapToGrid w:val="0"/>
        <w:spacing w:line="360" w:lineRule="auto"/>
        <w:ind w:left="525" w:hanging="525" w:hangingChars="250"/>
        <w:rPr>
          <w:rFonts w:ascii="宋体" w:hAnsi="宋体"/>
          <w:szCs w:val="21"/>
          <w:highlight w:val="none"/>
        </w:rPr>
      </w:pPr>
      <w:r>
        <w:rPr>
          <w:rFonts w:hint="eastAsia" w:ascii="宋体" w:hAnsi="宋体"/>
          <w:szCs w:val="21"/>
          <w:highlight w:val="none"/>
        </w:rPr>
        <w:t>10.5 本合同约定的不含税价款不因国家税率变化而变化。在合同履行期间，如遇国家的税率调整或其他政策影响税率的，则价税合计金额做相应调整。</w:t>
      </w:r>
    </w:p>
    <w:p w14:paraId="72D3408C">
      <w:pPr>
        <w:snapToGrid w:val="0"/>
        <w:spacing w:line="360" w:lineRule="auto"/>
        <w:ind w:left="525" w:hanging="525" w:hangingChars="250"/>
        <w:rPr>
          <w:rFonts w:ascii="宋体" w:hAnsi="宋体"/>
          <w:szCs w:val="21"/>
          <w:highlight w:val="none"/>
        </w:rPr>
      </w:pPr>
      <w:r>
        <w:rPr>
          <w:rFonts w:hint="eastAsia" w:ascii="宋体" w:hAnsi="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67C31E95">
      <w:pPr>
        <w:snapToGrid w:val="0"/>
        <w:spacing w:line="360" w:lineRule="auto"/>
        <w:ind w:left="527" w:hanging="527" w:hangingChars="250"/>
        <w:rPr>
          <w:rFonts w:ascii="宋体" w:hAnsi="宋体"/>
          <w:b/>
          <w:bCs/>
          <w:szCs w:val="21"/>
          <w:highlight w:val="none"/>
        </w:rPr>
      </w:pPr>
      <w:r>
        <w:rPr>
          <w:rFonts w:hint="eastAsia" w:ascii="宋体" w:hAnsi="宋体"/>
          <w:b/>
          <w:bCs/>
          <w:szCs w:val="21"/>
          <w:highlight w:val="none"/>
        </w:rPr>
        <w:t>11</w:t>
      </w:r>
      <w:r>
        <w:rPr>
          <w:rFonts w:ascii="宋体" w:hAnsi="宋体"/>
          <w:b/>
          <w:bCs/>
          <w:szCs w:val="21"/>
          <w:highlight w:val="none"/>
        </w:rPr>
        <w:t xml:space="preserve">.  </w:t>
      </w:r>
      <w:r>
        <w:rPr>
          <w:rFonts w:hint="eastAsia" w:ascii="宋体" w:hAnsi="宋体"/>
          <w:b/>
          <w:bCs/>
          <w:szCs w:val="21"/>
          <w:highlight w:val="none"/>
        </w:rPr>
        <w:t>履约保证金</w:t>
      </w:r>
    </w:p>
    <w:p w14:paraId="437933AA">
      <w:pPr>
        <w:snapToGrid w:val="0"/>
        <w:spacing w:line="360" w:lineRule="auto"/>
        <w:ind w:left="525" w:hanging="525" w:hangingChars="250"/>
        <w:rPr>
          <w:rFonts w:ascii="宋体" w:hAnsi="宋体"/>
          <w:bCs/>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hint="eastAsia" w:ascii="宋体" w:hAnsi="宋体"/>
          <w:szCs w:val="21"/>
          <w:highlight w:val="none"/>
        </w:rPr>
        <w:t xml:space="preserve"> </w:t>
      </w:r>
      <w:r>
        <w:rPr>
          <w:rFonts w:ascii="宋体" w:hAnsi="宋体"/>
          <w:szCs w:val="21"/>
          <w:highlight w:val="none"/>
        </w:rPr>
        <w:t>在本合同签订时，卖方应向买方提交履约保证金，金额</w:t>
      </w:r>
      <w:r>
        <w:rPr>
          <w:rFonts w:hint="eastAsia" w:ascii="宋体" w:hAnsi="宋体"/>
          <w:bCs/>
          <w:szCs w:val="21"/>
          <w:highlight w:val="none"/>
        </w:rPr>
        <w:t>为人民币（大写）</w:t>
      </w:r>
      <w:r>
        <w:rPr>
          <w:rFonts w:hint="eastAsia" w:ascii="宋体" w:hAnsi="宋体"/>
          <w:b/>
          <w:szCs w:val="21"/>
          <w:highlight w:val="none"/>
          <w:u w:val="single"/>
          <w:lang w:val="en-US" w:eastAsia="zh-CN"/>
        </w:rPr>
        <w:t xml:space="preserve">         </w:t>
      </w:r>
      <w:r>
        <w:rPr>
          <w:rFonts w:hint="eastAsia" w:ascii="宋体" w:hAnsi="宋体"/>
          <w:bCs/>
          <w:szCs w:val="21"/>
          <w:highlight w:val="none"/>
        </w:rPr>
        <w:t>（</w:t>
      </w:r>
      <w:r>
        <w:rPr>
          <w:rFonts w:hint="eastAsia" w:ascii="宋体" w:hAnsi="宋体"/>
          <w:b/>
          <w:szCs w:val="21"/>
          <w:highlight w:val="none"/>
        </w:rPr>
        <w:t>¥</w:t>
      </w:r>
      <w:r>
        <w:rPr>
          <w:rFonts w:hint="eastAsia" w:ascii="宋体" w:hAnsi="宋体"/>
          <w:b/>
          <w:szCs w:val="21"/>
          <w:highlight w:val="none"/>
          <w:u w:val="single"/>
          <w:lang w:val="en-US" w:eastAsia="zh-CN"/>
        </w:rPr>
        <w:t xml:space="preserve">        </w:t>
      </w:r>
      <w:r>
        <w:rPr>
          <w:rFonts w:hint="eastAsia" w:ascii="宋体" w:hAnsi="宋体"/>
          <w:bCs/>
          <w:szCs w:val="21"/>
          <w:highlight w:val="none"/>
        </w:rPr>
        <w:t>元）。</w:t>
      </w:r>
    </w:p>
    <w:p w14:paraId="6162E75D">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272E6C45">
      <w:pPr>
        <w:snapToGrid w:val="0"/>
        <w:spacing w:line="360" w:lineRule="auto"/>
        <w:ind w:left="525" w:hanging="525" w:hangingChars="250"/>
        <w:rPr>
          <w:rFonts w:ascii="宋体" w:hAnsi="宋体"/>
          <w:szCs w:val="21"/>
          <w:highlight w:val="none"/>
        </w:rPr>
      </w:pPr>
      <w:r>
        <w:rPr>
          <w:rFonts w:hint="eastAsia" w:ascii="宋体" w:hAnsi="宋体"/>
          <w:bCs/>
          <w:szCs w:val="21"/>
          <w:highlight w:val="none"/>
        </w:rPr>
        <w:t>11.</w:t>
      </w:r>
      <w:r>
        <w:rPr>
          <w:rFonts w:hint="eastAsia" w:ascii="宋体" w:hAnsi="宋体"/>
          <w:bCs/>
          <w:szCs w:val="21"/>
          <w:highlight w:val="none"/>
          <w:lang w:val="en-US" w:eastAsia="zh-CN"/>
        </w:rPr>
        <w:t>3</w:t>
      </w:r>
      <w:r>
        <w:rPr>
          <w:rFonts w:ascii="宋体" w:hAnsi="宋体"/>
          <w:bCs/>
          <w:szCs w:val="21"/>
          <w:highlight w:val="none"/>
        </w:rPr>
        <w:t xml:space="preserve"> </w:t>
      </w:r>
      <w:r>
        <w:rPr>
          <w:rFonts w:hint="eastAsia" w:ascii="宋体" w:hAnsi="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68C37503">
      <w:pPr>
        <w:snapToGrid w:val="0"/>
        <w:spacing w:line="360" w:lineRule="auto"/>
        <w:ind w:left="525" w:hanging="525" w:hangingChars="250"/>
        <w:rPr>
          <w:rFonts w:ascii="宋体" w:hAnsi="宋体"/>
          <w:b/>
          <w:bCs/>
          <w:color w:val="FF0000"/>
          <w:szCs w:val="21"/>
          <w:highlight w:val="none"/>
        </w:rPr>
      </w:pPr>
      <w:r>
        <w:rPr>
          <w:rFonts w:hint="eastAsia" w:ascii="宋体" w:hAnsi="宋体"/>
          <w:szCs w:val="21"/>
          <w:highlight w:val="none"/>
        </w:rPr>
        <w:t>11.</w:t>
      </w:r>
      <w:r>
        <w:rPr>
          <w:rFonts w:hint="eastAsia" w:ascii="宋体" w:hAnsi="宋体"/>
          <w:szCs w:val="21"/>
          <w:highlight w:val="none"/>
          <w:lang w:val="en-US" w:eastAsia="zh-CN"/>
        </w:rPr>
        <w:t>4</w:t>
      </w:r>
      <w:r>
        <w:rPr>
          <w:rFonts w:ascii="宋体" w:hAnsi="宋体"/>
          <w:szCs w:val="21"/>
          <w:highlight w:val="none"/>
        </w:rPr>
        <w:t xml:space="preserve"> </w:t>
      </w:r>
      <w:r>
        <w:rPr>
          <w:rFonts w:hint="eastAsia" w:ascii="宋体" w:hAnsi="宋体"/>
          <w:szCs w:val="21"/>
          <w:highlight w:val="none"/>
        </w:rPr>
        <w:t>如买方根据本合同的约定扣除履约保证金，卖方必须在扣款后</w:t>
      </w:r>
      <w:r>
        <w:rPr>
          <w:rFonts w:hint="eastAsia" w:ascii="宋体" w:hAnsi="宋体"/>
          <w:szCs w:val="21"/>
          <w:highlight w:val="none"/>
          <w:u w:val="single"/>
          <w:lang w:val="en-US" w:eastAsia="zh-CN"/>
        </w:rPr>
        <w:t xml:space="preserve"> 5 </w:t>
      </w:r>
      <w:r>
        <w:rPr>
          <w:rFonts w:hint="eastAsia" w:ascii="宋体" w:hAnsi="宋体"/>
          <w:szCs w:val="21"/>
          <w:highlight w:val="none"/>
        </w:rPr>
        <w:t>个工作日内，补足相等于该扣除款额的履约保证金，以保证合同履行期间履约保证金的完整。如履约保证金尚不能弥补买方的损失，买方有权向卖方另行主张赔偿。</w:t>
      </w:r>
    </w:p>
    <w:p w14:paraId="47A4E537">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w:t>
      </w:r>
      <w:r>
        <w:rPr>
          <w:rFonts w:hint="eastAsia" w:ascii="宋体" w:hAnsi="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b w:val="0"/>
          <w:bCs w:val="0"/>
          <w:szCs w:val="21"/>
          <w:highlight w:val="none"/>
        </w:rPr>
        <w:t>个</w:t>
      </w:r>
      <w:r>
        <w:rPr>
          <w:rFonts w:hint="eastAsia" w:ascii="宋体" w:hAnsi="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1BFA414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b/>
          <w:szCs w:val="21"/>
          <w:highlight w:val="none"/>
        </w:rPr>
      </w:pPr>
      <w:r>
        <w:rPr>
          <w:rFonts w:hint="eastAsia" w:ascii="宋体" w:hAnsi="宋体"/>
          <w:b/>
          <w:bCs/>
          <w:szCs w:val="21"/>
          <w:highlight w:val="none"/>
        </w:rPr>
        <w:t>12.</w:t>
      </w:r>
      <w:r>
        <w:rPr>
          <w:rFonts w:hint="eastAsia" w:ascii="宋体" w:hAnsi="宋体"/>
          <w:szCs w:val="21"/>
          <w:highlight w:val="none"/>
        </w:rPr>
        <w:t xml:space="preserve">  </w:t>
      </w:r>
      <w:r>
        <w:rPr>
          <w:rFonts w:hint="eastAsia" w:ascii="宋体" w:hAnsi="宋体"/>
          <w:b/>
          <w:szCs w:val="21"/>
          <w:highlight w:val="none"/>
        </w:rPr>
        <w:t>保密条款</w:t>
      </w:r>
    </w:p>
    <w:p w14:paraId="6AA61F05">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0200FCCE">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7AEF1338">
      <w:pPr>
        <w:tabs>
          <w:tab w:val="left" w:pos="360"/>
        </w:tabs>
        <w:snapToGrid w:val="0"/>
        <w:spacing w:line="360" w:lineRule="auto"/>
        <w:rPr>
          <w:rFonts w:ascii="宋体" w:hAnsi="宋体"/>
          <w:szCs w:val="21"/>
          <w:highlight w:val="none"/>
        </w:rPr>
      </w:pPr>
      <w:r>
        <w:rPr>
          <w:rFonts w:hint="eastAsia" w:ascii="宋体" w:hAnsi="宋体"/>
          <w:b/>
          <w:bCs/>
          <w:szCs w:val="21"/>
          <w:highlight w:val="none"/>
        </w:rPr>
        <w:t>13.</w:t>
      </w:r>
      <w:r>
        <w:rPr>
          <w:rFonts w:hint="eastAsia" w:ascii="宋体" w:hAnsi="宋体"/>
          <w:szCs w:val="21"/>
          <w:highlight w:val="none"/>
        </w:rPr>
        <w:t xml:space="preserve">  </w:t>
      </w:r>
      <w:r>
        <w:rPr>
          <w:rFonts w:hint="eastAsia" w:ascii="宋体" w:hAnsi="宋体"/>
          <w:b/>
          <w:szCs w:val="21"/>
          <w:highlight w:val="none"/>
        </w:rPr>
        <w:t>违约责任</w:t>
      </w:r>
    </w:p>
    <w:p w14:paraId="20F582B8">
      <w:pPr>
        <w:snapToGrid w:val="0"/>
        <w:spacing w:line="360" w:lineRule="auto"/>
        <w:ind w:left="525" w:hanging="525" w:hangingChars="250"/>
        <w:rPr>
          <w:rFonts w:ascii="宋体" w:hAnsi="宋体"/>
          <w:szCs w:val="21"/>
          <w:highlight w:val="none"/>
        </w:rPr>
      </w:pPr>
      <w:r>
        <w:rPr>
          <w:rFonts w:hint="eastAsia" w:ascii="宋体" w:hAnsi="宋体"/>
          <w:szCs w:val="21"/>
          <w:highlight w:val="none"/>
        </w:rPr>
        <w:t>13.1 买方不得无正当理由拒收货物、拒付货款，非经卖方原因，买方延期付款，经卖方书面告知后</w:t>
      </w:r>
      <w:r>
        <w:rPr>
          <w:rFonts w:hint="eastAsia" w:ascii="宋体" w:hAnsi="宋体"/>
          <w:szCs w:val="21"/>
          <w:highlight w:val="none"/>
          <w:u w:val="single"/>
        </w:rPr>
        <w:t xml:space="preserve"> 30 </w:t>
      </w:r>
      <w:r>
        <w:rPr>
          <w:rFonts w:hint="eastAsia" w:ascii="宋体" w:hAnsi="宋体"/>
          <w:szCs w:val="21"/>
          <w:highlight w:val="none"/>
        </w:rPr>
        <w:t>个工作日内仍未付款的，每迟延一日，买方应向卖方支付迟延付款金额的</w:t>
      </w:r>
      <w:r>
        <w:rPr>
          <w:rFonts w:hint="eastAsia" w:ascii="宋体" w:hAnsi="宋体" w:cs="宋体"/>
          <w:szCs w:val="21"/>
          <w:highlight w:val="none"/>
          <w:u w:val="single"/>
        </w:rPr>
        <w:t>0.3</w:t>
      </w:r>
      <w:r>
        <w:rPr>
          <w:rFonts w:hint="eastAsia" w:ascii="宋体" w:hAnsi="宋体"/>
          <w:szCs w:val="21"/>
          <w:highlight w:val="none"/>
          <w:u w:val="single"/>
        </w:rPr>
        <w:t>‰</w:t>
      </w:r>
      <w:r>
        <w:rPr>
          <w:rFonts w:hint="eastAsia" w:ascii="宋体" w:hAnsi="宋体"/>
          <w:szCs w:val="21"/>
          <w:highlight w:val="none"/>
        </w:rPr>
        <w:t>的违约金，直至款项付清之日，但卖方不得以此为由迟延交付货物。</w:t>
      </w:r>
    </w:p>
    <w:p w14:paraId="2AA006A1">
      <w:pPr>
        <w:snapToGrid w:val="0"/>
        <w:spacing w:line="360" w:lineRule="auto"/>
        <w:ind w:left="525" w:hanging="525" w:hangingChars="250"/>
        <w:rPr>
          <w:rFonts w:ascii="宋体" w:hAnsi="宋体"/>
          <w:szCs w:val="21"/>
          <w:highlight w:val="none"/>
        </w:rPr>
      </w:pPr>
      <w:r>
        <w:rPr>
          <w:rFonts w:hint="eastAsia" w:ascii="宋体" w:hAnsi="宋体"/>
          <w:szCs w:val="21"/>
          <w:highlight w:val="none"/>
        </w:rPr>
        <w:t>13.2 若卖方未能按本合同约定时间及方式将全部货物交付至买方指定地点，每迟延一日，应向买方支付该批货物总价的</w:t>
      </w:r>
      <w:r>
        <w:rPr>
          <w:rFonts w:hint="eastAsia" w:ascii="宋体" w:hAnsi="宋体" w:cs="宋体"/>
          <w:szCs w:val="21"/>
          <w:highlight w:val="none"/>
          <w:u w:val="single"/>
        </w:rPr>
        <w:t>1</w:t>
      </w:r>
      <w:r>
        <w:rPr>
          <w:rFonts w:hint="eastAsia" w:ascii="宋体" w:hAnsi="宋体"/>
          <w:szCs w:val="21"/>
          <w:highlight w:val="none"/>
          <w:u w:val="single"/>
        </w:rPr>
        <w:t>‰</w:t>
      </w:r>
      <w:r>
        <w:rPr>
          <w:rFonts w:hint="eastAsia" w:ascii="宋体" w:hAnsi="宋体"/>
          <w:szCs w:val="21"/>
          <w:highlight w:val="none"/>
        </w:rPr>
        <w:t>的违约金，直至货物交付之日。若卖方迟延交货超过</w:t>
      </w:r>
      <w:r>
        <w:rPr>
          <w:rFonts w:hint="eastAsia" w:ascii="宋体" w:hAnsi="宋体"/>
          <w:szCs w:val="21"/>
          <w:highlight w:val="none"/>
          <w:u w:val="single"/>
        </w:rPr>
        <w:t xml:space="preserve"> 30 </w:t>
      </w:r>
      <w:r>
        <w:rPr>
          <w:rFonts w:hint="eastAsia" w:ascii="宋体" w:hAnsi="宋体"/>
          <w:szCs w:val="21"/>
          <w:highlight w:val="none"/>
        </w:rPr>
        <w:t>日，买方有权书面通知卖方单方面解除本合同，且有权要求卖方支付相当于合同总价5%的违约金，若该违约金不足以补偿给买方造成的损失，则卖方还应当补足差额部分。</w:t>
      </w:r>
    </w:p>
    <w:p w14:paraId="1D739831">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13.3 卖方所交付的货物品种、规格型号不符合合同规定的，买方有权拒收，卖方应向买方支付拒收不合格货物货款总额</w:t>
      </w:r>
      <w:r>
        <w:rPr>
          <w:rFonts w:hint="eastAsia" w:ascii="宋体" w:hAnsi="宋体" w:cs="宋体"/>
          <w:color w:val="000000"/>
          <w:szCs w:val="21"/>
          <w:highlight w:val="none"/>
          <w:u w:val="single"/>
        </w:rPr>
        <w:t>5</w:t>
      </w:r>
      <w:r>
        <w:rPr>
          <w:rFonts w:hint="eastAsia" w:ascii="宋体" w:hAnsi="宋体"/>
          <w:color w:val="000000"/>
          <w:szCs w:val="21"/>
          <w:highlight w:val="none"/>
          <w:u w:val="single"/>
        </w:rPr>
        <w:t>％</w:t>
      </w:r>
      <w:r>
        <w:rPr>
          <w:rFonts w:hint="eastAsia" w:ascii="宋体" w:hAnsi="宋体"/>
          <w:color w:val="000000"/>
          <w:szCs w:val="21"/>
          <w:highlight w:val="none"/>
        </w:rPr>
        <w:t>的违约金。</w:t>
      </w:r>
    </w:p>
    <w:p w14:paraId="17D6A144">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color w:val="000000"/>
          <w:szCs w:val="21"/>
          <w:highlight w:val="none"/>
          <w:u w:val="single"/>
        </w:rPr>
        <w:t>5%</w:t>
      </w:r>
      <w:r>
        <w:rPr>
          <w:rFonts w:hint="eastAsia" w:ascii="宋体" w:hAnsi="宋体"/>
          <w:color w:val="000000"/>
          <w:szCs w:val="21"/>
          <w:highlight w:val="none"/>
        </w:rPr>
        <w:t>的违约金。</w:t>
      </w:r>
    </w:p>
    <w:p w14:paraId="704DEB8E">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13.5 卖方未按本合同的规定和“服务承诺”提供伴随服务/售后服务的，应按合同总额的</w:t>
      </w:r>
      <w:r>
        <w:rPr>
          <w:rFonts w:hint="eastAsia" w:ascii="宋体" w:hAnsi="宋体"/>
          <w:color w:val="000000"/>
          <w:szCs w:val="21"/>
          <w:highlight w:val="none"/>
          <w:u w:val="single"/>
        </w:rPr>
        <w:t>5%</w:t>
      </w:r>
      <w:r>
        <w:rPr>
          <w:rFonts w:hint="eastAsia" w:ascii="宋体" w:hAnsi="宋体"/>
          <w:color w:val="000000"/>
          <w:szCs w:val="21"/>
          <w:highlight w:val="none"/>
        </w:rPr>
        <w:t>向买方承担违约责任。</w:t>
      </w:r>
    </w:p>
    <w:p w14:paraId="56658A5C">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13.6 鉴于买方属</w:t>
      </w:r>
      <w:r>
        <w:rPr>
          <w:rFonts w:hint="eastAsia" w:ascii="宋体" w:hAnsi="宋体"/>
          <w:color w:val="000000"/>
          <w:szCs w:val="21"/>
          <w:highlight w:val="none"/>
          <w:lang w:val="en-US" w:eastAsia="zh-CN"/>
        </w:rPr>
        <w:t>轨道交通</w:t>
      </w:r>
      <w:r>
        <w:rPr>
          <w:rFonts w:hint="eastAsia" w:ascii="宋体" w:hAnsi="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20F4DEA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19C4B11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13.8</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如果出现如下情形之一或者全部的，买方有权直接通知卖方解除或者终止合同：</w:t>
      </w:r>
    </w:p>
    <w:p w14:paraId="6D646912">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1）因不可抗力导致买方不能实现合同目的；</w:t>
      </w:r>
    </w:p>
    <w:p w14:paraId="777A7C3D">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2）在合同约定的履行期届满之前，卖方明确表示或者以自己的行为</w:t>
      </w:r>
      <w:r>
        <w:rPr>
          <w:rFonts w:hint="eastAsia" w:ascii="宋体" w:hAnsi="宋体"/>
          <w:color w:val="000000"/>
          <w:szCs w:val="21"/>
          <w:highlight w:val="none"/>
          <w:lang w:val="en-US" w:eastAsia="zh-CN"/>
        </w:rPr>
        <w:t>表</w:t>
      </w:r>
      <w:r>
        <w:rPr>
          <w:rFonts w:hint="eastAsia" w:ascii="宋体" w:hAnsi="宋体"/>
          <w:color w:val="000000"/>
          <w:szCs w:val="21"/>
          <w:highlight w:val="none"/>
        </w:rPr>
        <w:t>明不履行相应义务的；</w:t>
      </w:r>
    </w:p>
    <w:p w14:paraId="49EE6DD9">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3）卖方延迟履行部分或者全部</w:t>
      </w:r>
      <w:r>
        <w:rPr>
          <w:rFonts w:hint="eastAsia" w:ascii="宋体" w:hAnsi="宋体"/>
          <w:color w:val="000000"/>
          <w:szCs w:val="21"/>
          <w:highlight w:val="none"/>
          <w:lang w:val="en-US" w:eastAsia="zh-CN"/>
        </w:rPr>
        <w:t>义务</w:t>
      </w:r>
      <w:r>
        <w:rPr>
          <w:rFonts w:hint="eastAsia" w:ascii="宋体" w:hAnsi="宋体"/>
          <w:color w:val="000000"/>
          <w:szCs w:val="21"/>
          <w:highlight w:val="none"/>
        </w:rPr>
        <w:t>，</w:t>
      </w:r>
      <w:r>
        <w:rPr>
          <w:rFonts w:hint="eastAsia" w:ascii="宋体" w:hAnsi="宋体"/>
          <w:color w:val="000000"/>
          <w:szCs w:val="21"/>
          <w:highlight w:val="none"/>
          <w:lang w:val="en-US" w:eastAsia="zh-CN"/>
        </w:rPr>
        <w:t>经催告后仍未在买方规定期限履行的；</w:t>
      </w:r>
    </w:p>
    <w:p w14:paraId="41E087A8">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color w:val="000000"/>
          <w:szCs w:val="21"/>
          <w:highlight w:val="none"/>
        </w:rPr>
      </w:pPr>
      <w:r>
        <w:rPr>
          <w:rFonts w:hint="eastAsia" w:ascii="宋体" w:hAnsi="宋体"/>
          <w:color w:val="000000"/>
          <w:szCs w:val="21"/>
          <w:highlight w:val="none"/>
          <w:lang w:val="en-US" w:eastAsia="zh-CN"/>
        </w:rPr>
        <w:t>4）卖方</w:t>
      </w:r>
      <w:r>
        <w:rPr>
          <w:rFonts w:hint="eastAsia" w:ascii="宋体" w:hAnsi="宋体"/>
          <w:color w:val="000000"/>
          <w:szCs w:val="21"/>
          <w:highlight w:val="none"/>
        </w:rPr>
        <w:t>发生其他</w:t>
      </w:r>
      <w:r>
        <w:rPr>
          <w:rFonts w:hint="eastAsia" w:ascii="宋体" w:hAnsi="宋体"/>
          <w:color w:val="000000"/>
          <w:szCs w:val="21"/>
          <w:highlight w:val="none"/>
          <w:lang w:val="en-US" w:eastAsia="zh-CN"/>
        </w:rPr>
        <w:t>根本违约行为的。</w:t>
      </w:r>
    </w:p>
    <w:p w14:paraId="482D283D">
      <w:pPr>
        <w:snapToGrid w:val="0"/>
        <w:spacing w:line="360" w:lineRule="auto"/>
        <w:rPr>
          <w:rFonts w:ascii="宋体" w:hAnsi="宋体"/>
          <w:color w:val="000000"/>
          <w:szCs w:val="21"/>
          <w:highlight w:val="none"/>
        </w:rPr>
      </w:pPr>
      <w:r>
        <w:rPr>
          <w:rFonts w:hint="eastAsia" w:ascii="宋体" w:hAnsi="宋体"/>
          <w:b/>
          <w:bCs/>
          <w:szCs w:val="21"/>
          <w:highlight w:val="none"/>
        </w:rPr>
        <w:t xml:space="preserve">14.  </w:t>
      </w:r>
      <w:r>
        <w:rPr>
          <w:rFonts w:hint="eastAsia" w:ascii="宋体" w:hAnsi="宋体"/>
          <w:b/>
          <w:szCs w:val="21"/>
          <w:highlight w:val="none"/>
        </w:rPr>
        <w:t>不可抗力</w:t>
      </w:r>
    </w:p>
    <w:p w14:paraId="076D9178">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color w:val="000000"/>
          <w:szCs w:val="21"/>
          <w:highlight w:val="none"/>
          <w:u w:val="single"/>
        </w:rPr>
        <w:t xml:space="preserve"> 30 </w:t>
      </w:r>
      <w:r>
        <w:rPr>
          <w:rFonts w:hint="eastAsia" w:ascii="宋体" w:hAnsi="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11724BE3">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68D60C25">
      <w:pPr>
        <w:tabs>
          <w:tab w:val="left" w:pos="360"/>
        </w:tabs>
        <w:snapToGrid w:val="0"/>
        <w:spacing w:line="360" w:lineRule="auto"/>
        <w:rPr>
          <w:bCs/>
          <w:snapToGrid w:val="0"/>
          <w:szCs w:val="21"/>
          <w:highlight w:val="none"/>
        </w:rPr>
      </w:pPr>
      <w:r>
        <w:rPr>
          <w:rFonts w:hint="eastAsia" w:ascii="宋体" w:hAnsi="宋体"/>
          <w:b/>
          <w:bCs/>
          <w:szCs w:val="21"/>
          <w:highlight w:val="none"/>
        </w:rPr>
        <w:t>15.</w:t>
      </w:r>
      <w:r>
        <w:rPr>
          <w:rFonts w:hint="eastAsia" w:ascii="宋体" w:hAnsi="宋体"/>
          <w:b/>
          <w:szCs w:val="21"/>
          <w:highlight w:val="none"/>
        </w:rPr>
        <w:t xml:space="preserve">  知识产权</w:t>
      </w:r>
    </w:p>
    <w:p w14:paraId="769CC89F">
      <w:pPr>
        <w:tabs>
          <w:tab w:val="left" w:pos="360"/>
        </w:tabs>
        <w:snapToGrid w:val="0"/>
        <w:spacing w:line="360" w:lineRule="auto"/>
        <w:rPr>
          <w:rFonts w:ascii="宋体" w:hAnsi="宋体"/>
          <w:color w:val="000000"/>
          <w:kern w:val="0"/>
          <w:szCs w:val="21"/>
          <w:highlight w:val="none"/>
        </w:rPr>
      </w:pPr>
      <w:r>
        <w:rPr>
          <w:rFonts w:hint="eastAsia" w:ascii="宋体" w:hAnsi="宋体"/>
          <w:color w:val="000000"/>
          <w:kern w:val="0"/>
          <w:szCs w:val="21"/>
          <w:highlight w:val="none"/>
        </w:rPr>
        <w:t>15.1 买方在履行合同过程中提供给卖方的全部图纸、文件和其他含有数据和信息的资料，其知识产权属于买方。</w:t>
      </w:r>
    </w:p>
    <w:p w14:paraId="77C96C27">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0546FFB2">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15.3 卖方保证，买方在使用本合同项下货物或该货物的任何一部分时，免受第三方提出的侵犯其专利权、商标权、著作权或其他知识产权的起诉。</w:t>
      </w:r>
    </w:p>
    <w:p w14:paraId="0FCBF5F5">
      <w:pPr>
        <w:tabs>
          <w:tab w:val="left" w:pos="360"/>
        </w:tabs>
        <w:snapToGrid w:val="0"/>
        <w:spacing w:line="360" w:lineRule="auto"/>
        <w:ind w:left="525" w:hanging="525" w:hangingChars="250"/>
        <w:rPr>
          <w:bCs/>
          <w:snapToGrid w:val="0"/>
          <w:szCs w:val="21"/>
          <w:highlight w:val="none"/>
        </w:rPr>
      </w:pPr>
      <w:r>
        <w:rPr>
          <w:rFonts w:hint="eastAsia" w:ascii="宋体" w:hAnsi="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1EA76484">
      <w:pPr>
        <w:tabs>
          <w:tab w:val="left" w:pos="360"/>
        </w:tabs>
        <w:snapToGrid w:val="0"/>
        <w:spacing w:line="360" w:lineRule="auto"/>
        <w:rPr>
          <w:bCs/>
          <w:snapToGrid w:val="0"/>
          <w:szCs w:val="21"/>
          <w:highlight w:val="none"/>
        </w:rPr>
      </w:pPr>
      <w:r>
        <w:rPr>
          <w:rFonts w:hint="eastAsia" w:ascii="宋体" w:hAnsi="宋体"/>
          <w:b/>
          <w:bCs/>
          <w:szCs w:val="21"/>
          <w:highlight w:val="none"/>
        </w:rPr>
        <w:t>16.</w:t>
      </w:r>
      <w:r>
        <w:rPr>
          <w:rFonts w:hint="eastAsia" w:ascii="宋体" w:hAnsi="宋体"/>
          <w:b/>
          <w:szCs w:val="21"/>
          <w:highlight w:val="none"/>
        </w:rPr>
        <w:t xml:space="preserve">  合同的变更或终止</w:t>
      </w:r>
    </w:p>
    <w:p w14:paraId="16C7CB63">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16.1 买方有权向卖方发出书面通知，从以下方面对合同内容进行变更，卖方应无条件执行买方的变更要求：</w:t>
      </w:r>
    </w:p>
    <w:p w14:paraId="09D2479F">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1）提前、推迟或暂停合同货物的交货，但应在交货期</w:t>
      </w:r>
      <w:r>
        <w:rPr>
          <w:rFonts w:hint="eastAsia" w:ascii="宋体" w:hAnsi="宋体"/>
          <w:color w:val="000000"/>
          <w:szCs w:val="21"/>
          <w:highlight w:val="none"/>
          <w:u w:val="single"/>
        </w:rPr>
        <w:t xml:space="preserve"> 30 </w:t>
      </w:r>
      <w:r>
        <w:rPr>
          <w:rFonts w:hint="eastAsia" w:ascii="宋体" w:hAnsi="宋体"/>
          <w:color w:val="000000"/>
          <w:szCs w:val="21"/>
          <w:highlight w:val="none"/>
        </w:rPr>
        <w:t>天前（含本数）通知卖方，以便卖方提前做好各项生产准备工作。提前、推迟、暂停及重新确定交货时间均应办理有关合同变更手续。</w:t>
      </w:r>
    </w:p>
    <w:p w14:paraId="63124A25">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2）在交货期</w:t>
      </w:r>
      <w:r>
        <w:rPr>
          <w:rFonts w:hint="eastAsia" w:ascii="宋体" w:hAnsi="宋体"/>
          <w:color w:val="000000"/>
          <w:szCs w:val="21"/>
          <w:highlight w:val="none"/>
          <w:u w:val="single"/>
        </w:rPr>
        <w:t xml:space="preserve"> 7 </w:t>
      </w:r>
      <w:r>
        <w:rPr>
          <w:rFonts w:hint="eastAsia" w:ascii="宋体" w:hAnsi="宋体"/>
          <w:color w:val="000000"/>
          <w:szCs w:val="21"/>
          <w:highlight w:val="none"/>
        </w:rPr>
        <w:t>天前（含本数）通知卖方变更运输方式、包装方式、交货地点及卖方需提供的服务。</w:t>
      </w:r>
    </w:p>
    <w:p w14:paraId="4FB34DCC">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16.2 除合同另有约定外，本框架合同在下列情况下终止：</w:t>
      </w:r>
    </w:p>
    <w:p w14:paraId="2CBC7B9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1）双方协商同意，并签署书面终止合同；</w:t>
      </w:r>
    </w:p>
    <w:p w14:paraId="55DDA8E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2）合同一方或者其受让人、承继人严重违反本合同规定的其义务且在另一方书面通知其纠正违约后的三十天内未能纠正违约，另一方可以书面通知违约方终止本合同；</w:t>
      </w:r>
    </w:p>
    <w:p w14:paraId="33A521A6">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3）一方破产、解散或停业清理，另一方可以在向该方发出通知后的十天内终止本合同。</w:t>
      </w:r>
    </w:p>
    <w:p w14:paraId="6108A994">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ab/>
      </w:r>
      <w:r>
        <w:rPr>
          <w:rFonts w:hint="eastAsia" w:ascii="宋体" w:hAnsi="宋体"/>
          <w:color w:val="000000"/>
          <w:szCs w:val="21"/>
          <w:highlight w:val="none"/>
        </w:rPr>
        <w:tab/>
      </w:r>
      <w:r>
        <w:rPr>
          <w:rFonts w:hint="eastAsia" w:ascii="宋体" w:hAnsi="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245E8F86">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16.3 除非买卖双方签署书面变更合同，并成为本合同不可分割的一部分之情形外，本合同的条款不得有任何变化或修改。</w:t>
      </w:r>
    </w:p>
    <w:p w14:paraId="5AB4CBB7">
      <w:pPr>
        <w:tabs>
          <w:tab w:val="left" w:pos="180"/>
        </w:tabs>
        <w:snapToGrid w:val="0"/>
        <w:spacing w:line="360" w:lineRule="auto"/>
        <w:rPr>
          <w:rFonts w:ascii="宋体" w:hAnsi="宋体"/>
          <w:szCs w:val="21"/>
          <w:highlight w:val="none"/>
        </w:rPr>
      </w:pPr>
      <w:r>
        <w:rPr>
          <w:rFonts w:hint="eastAsia" w:ascii="宋体" w:hAnsi="宋体"/>
          <w:b/>
          <w:bCs/>
          <w:szCs w:val="21"/>
          <w:highlight w:val="none"/>
        </w:rPr>
        <w:t xml:space="preserve">17.  </w:t>
      </w:r>
      <w:r>
        <w:rPr>
          <w:rFonts w:hint="eastAsia" w:ascii="宋体" w:hAnsi="宋体"/>
          <w:b/>
          <w:szCs w:val="21"/>
          <w:highlight w:val="none"/>
        </w:rPr>
        <w:t>合同的转让</w:t>
      </w:r>
      <w:r>
        <w:rPr>
          <w:rFonts w:hint="eastAsia" w:ascii="宋体" w:hAnsi="宋体"/>
          <w:szCs w:val="21"/>
          <w:highlight w:val="none"/>
        </w:rPr>
        <w:t xml:space="preserve"> </w:t>
      </w:r>
    </w:p>
    <w:p w14:paraId="64F8029F">
      <w:pPr>
        <w:tabs>
          <w:tab w:val="left" w:pos="360"/>
        </w:tabs>
        <w:snapToGrid w:val="0"/>
        <w:spacing w:line="360" w:lineRule="auto"/>
        <w:ind w:left="525" w:leftChars="250"/>
        <w:rPr>
          <w:rFonts w:ascii="宋体" w:hAnsi="宋体"/>
          <w:color w:val="000000"/>
          <w:szCs w:val="21"/>
          <w:highlight w:val="none"/>
        </w:rPr>
      </w:pPr>
      <w:r>
        <w:rPr>
          <w:rFonts w:hint="eastAsia" w:ascii="宋体" w:hAnsi="宋体"/>
          <w:szCs w:val="21"/>
          <w:highlight w:val="none"/>
        </w:rPr>
        <w:t>卖方不得部分转让或全部转让其应履行的合同义务，如买方发现卖方有买方不能接受的转让行为，买方有权中止或解除合同，</w:t>
      </w:r>
      <w:r>
        <w:rPr>
          <w:rFonts w:hint="eastAsia" w:ascii="宋体" w:hAnsi="宋体"/>
          <w:szCs w:val="21"/>
          <w:highlight w:val="none"/>
          <w:lang w:val="en-US" w:eastAsia="zh-CN"/>
        </w:rPr>
        <w:t>不予退还履约保证金，</w:t>
      </w:r>
      <w:r>
        <w:rPr>
          <w:rFonts w:hint="eastAsia" w:ascii="宋体" w:hAnsi="宋体"/>
          <w:szCs w:val="21"/>
          <w:highlight w:val="none"/>
        </w:rPr>
        <w:t>由此所造成的损失由卖方承担。</w:t>
      </w:r>
    </w:p>
    <w:p w14:paraId="2A00B984">
      <w:pPr>
        <w:tabs>
          <w:tab w:val="left" w:pos="180"/>
        </w:tabs>
        <w:snapToGrid w:val="0"/>
        <w:spacing w:line="360" w:lineRule="auto"/>
        <w:rPr>
          <w:rFonts w:ascii="宋体" w:hAnsi="宋体"/>
          <w:szCs w:val="21"/>
          <w:highlight w:val="none"/>
        </w:rPr>
      </w:pPr>
      <w:r>
        <w:rPr>
          <w:rFonts w:hint="eastAsia" w:ascii="宋体" w:hAnsi="宋体"/>
          <w:b/>
          <w:bCs/>
          <w:szCs w:val="21"/>
          <w:highlight w:val="none"/>
        </w:rPr>
        <w:t>1</w:t>
      </w:r>
      <w:r>
        <w:rPr>
          <w:rFonts w:hint="eastAsia" w:ascii="宋体" w:hAnsi="宋体"/>
          <w:b/>
          <w:bCs/>
          <w:szCs w:val="21"/>
          <w:highlight w:val="none"/>
          <w:lang w:val="en-US" w:eastAsia="zh-CN"/>
        </w:rPr>
        <w:t>8</w:t>
      </w:r>
      <w:r>
        <w:rPr>
          <w:rFonts w:hint="eastAsia" w:ascii="宋体" w:hAnsi="宋体"/>
          <w:b/>
          <w:bCs/>
          <w:szCs w:val="21"/>
          <w:highlight w:val="none"/>
        </w:rPr>
        <w:t xml:space="preserve">.  </w:t>
      </w:r>
      <w:r>
        <w:rPr>
          <w:rFonts w:hint="eastAsia" w:ascii="宋体" w:hAnsi="宋体"/>
          <w:b/>
          <w:szCs w:val="21"/>
          <w:highlight w:val="none"/>
        </w:rPr>
        <w:t>合同的</w:t>
      </w:r>
      <w:r>
        <w:rPr>
          <w:rFonts w:hint="eastAsia" w:ascii="宋体" w:hAnsi="宋体"/>
          <w:b/>
          <w:szCs w:val="21"/>
          <w:highlight w:val="none"/>
          <w:lang w:val="en-US" w:eastAsia="zh-CN"/>
        </w:rPr>
        <w:t>有效性</w:t>
      </w:r>
      <w:r>
        <w:rPr>
          <w:rFonts w:hint="eastAsia" w:ascii="宋体" w:hAnsi="宋体"/>
          <w:szCs w:val="21"/>
          <w:highlight w:val="none"/>
        </w:rPr>
        <w:t xml:space="preserve"> </w:t>
      </w:r>
    </w:p>
    <w:p w14:paraId="7C41DCD2">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326FFF94">
      <w:pPr>
        <w:snapToGrid w:val="0"/>
        <w:spacing w:line="360" w:lineRule="auto"/>
        <w:rPr>
          <w:rFonts w:ascii="宋体" w:hAnsi="宋体"/>
          <w:b/>
          <w:bCs/>
          <w:szCs w:val="21"/>
          <w:highlight w:val="none"/>
        </w:rPr>
      </w:pPr>
      <w:r>
        <w:rPr>
          <w:rFonts w:hint="eastAsia" w:ascii="宋体" w:hAnsi="宋体"/>
          <w:b/>
          <w:bCs/>
          <w:szCs w:val="21"/>
          <w:highlight w:val="none"/>
        </w:rPr>
        <w:t>1</w:t>
      </w:r>
      <w:r>
        <w:rPr>
          <w:rFonts w:ascii="宋体" w:hAnsi="宋体"/>
          <w:b/>
          <w:bCs/>
          <w:szCs w:val="21"/>
          <w:highlight w:val="none"/>
        </w:rPr>
        <w:t>9</w:t>
      </w:r>
      <w:r>
        <w:rPr>
          <w:rFonts w:hint="eastAsia" w:ascii="宋体" w:hAnsi="宋体"/>
          <w:b/>
          <w:bCs/>
          <w:szCs w:val="21"/>
          <w:highlight w:val="none"/>
        </w:rPr>
        <w:t>.  通知送达</w:t>
      </w:r>
    </w:p>
    <w:p w14:paraId="0433FFDB">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szCs w:val="21"/>
          <w:highlight w:val="none"/>
        </w:rPr>
      </w:pPr>
      <w:r>
        <w:rPr>
          <w:rFonts w:hint="eastAsia" w:ascii="宋体" w:hAnsi="宋体"/>
          <w:szCs w:val="21"/>
          <w:highlight w:val="none"/>
        </w:rPr>
        <w:t>19.1 买、卖双方应就合同履行中有关的事项及时进行联络，双方关于本合同的履行和相关事宜的通知，应当以</w:t>
      </w:r>
      <w:r>
        <w:rPr>
          <w:rFonts w:hint="eastAsia" w:ascii="宋体" w:hAnsi="宋体"/>
          <w:szCs w:val="21"/>
          <w:highlight w:val="none"/>
          <w:lang w:val="en-US" w:eastAsia="zh-CN"/>
        </w:rPr>
        <w:t>如下约定的</w:t>
      </w:r>
      <w:r>
        <w:rPr>
          <w:rFonts w:hint="eastAsia" w:ascii="宋体" w:hAnsi="宋体"/>
          <w:szCs w:val="21"/>
          <w:highlight w:val="none"/>
        </w:rPr>
        <w:t>联系人、联系方式</w:t>
      </w:r>
      <w:r>
        <w:rPr>
          <w:rFonts w:hint="eastAsia" w:ascii="宋体" w:hAnsi="宋体"/>
          <w:szCs w:val="21"/>
          <w:highlight w:val="none"/>
          <w:lang w:val="en-US" w:eastAsia="zh-CN"/>
        </w:rPr>
        <w:t>等</w:t>
      </w:r>
      <w:r>
        <w:rPr>
          <w:rFonts w:hint="eastAsia" w:ascii="宋体" w:hAnsi="宋体"/>
          <w:szCs w:val="21"/>
          <w:highlight w:val="none"/>
        </w:rPr>
        <w:t>送达</w:t>
      </w:r>
      <w:r>
        <w:rPr>
          <w:rFonts w:hint="eastAsia" w:ascii="宋体" w:hAnsi="宋体"/>
          <w:szCs w:val="21"/>
          <w:highlight w:val="none"/>
          <w:lang w:val="en-US" w:eastAsia="zh-CN"/>
        </w:rPr>
        <w:t>函件或者通知</w:t>
      </w:r>
      <w:r>
        <w:rPr>
          <w:rFonts w:hint="eastAsia" w:ascii="宋体" w:hAnsi="宋体"/>
          <w:szCs w:val="21"/>
          <w:highlight w:val="none"/>
        </w:rPr>
        <w:t>。合同履行过程中的任何联络及相关文件的签署，均应通过指定的联系人和联系方式进行。合同履行过程中，双方可以书面形式增加或变更指定联系人。</w:t>
      </w:r>
    </w:p>
    <w:p w14:paraId="2D416FF6">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     卖方联系人：</w:t>
      </w:r>
      <w:r>
        <w:rPr>
          <w:rFonts w:hint="eastAsia" w:ascii="宋体" w:hAnsi="宋体"/>
          <w:szCs w:val="21"/>
          <w:highlight w:val="none"/>
          <w:u w:val="single"/>
          <w:lang w:val="en-US" w:eastAsia="zh-CN"/>
        </w:rPr>
        <w:t xml:space="preserve">                </w:t>
      </w:r>
    </w:p>
    <w:p w14:paraId="6D43B4C0">
      <w:pPr>
        <w:tabs>
          <w:tab w:val="left" w:pos="360"/>
        </w:tabs>
        <w:snapToGrid w:val="0"/>
        <w:spacing w:line="360" w:lineRule="auto"/>
        <w:ind w:left="525" w:leftChars="250"/>
        <w:rPr>
          <w:rFonts w:hint="eastAsia" w:ascii="宋体" w:hAnsi="宋体"/>
          <w:szCs w:val="21"/>
          <w:highlight w:val="none"/>
          <w:u w:val="single"/>
          <w:lang w:val="en-US" w:eastAsia="zh-CN"/>
        </w:rPr>
      </w:pPr>
      <w:r>
        <w:rPr>
          <w:rFonts w:hint="eastAsia" w:ascii="宋体" w:hAnsi="宋体"/>
          <w:szCs w:val="21"/>
          <w:highlight w:val="none"/>
          <w:lang w:val="en-US" w:eastAsia="zh-CN"/>
        </w:rPr>
        <w:t xml:space="preserve">电话号码：  </w:t>
      </w:r>
      <w:r>
        <w:rPr>
          <w:rFonts w:hint="eastAsia" w:ascii="宋体" w:hAnsi="宋体"/>
          <w:szCs w:val="21"/>
          <w:highlight w:val="none"/>
          <w:u w:val="single"/>
          <w:lang w:val="en-US" w:eastAsia="zh-CN"/>
        </w:rPr>
        <w:t xml:space="preserve">                </w:t>
      </w:r>
    </w:p>
    <w:p w14:paraId="403B0F68">
      <w:pPr>
        <w:tabs>
          <w:tab w:val="left" w:pos="360"/>
        </w:tabs>
        <w:snapToGrid w:val="0"/>
        <w:spacing w:line="360" w:lineRule="auto"/>
        <w:ind w:left="525" w:leftChars="250"/>
        <w:rPr>
          <w:rFonts w:hint="default" w:ascii="宋体" w:hAnsi="宋体"/>
          <w:szCs w:val="21"/>
          <w:highlight w:val="none"/>
          <w:u w:val="single"/>
          <w:lang w:val="en-US" w:eastAsia="zh-CN"/>
        </w:rPr>
      </w:pPr>
      <w:r>
        <w:rPr>
          <w:rFonts w:hint="eastAsia" w:ascii="宋体" w:hAnsi="宋体"/>
          <w:szCs w:val="21"/>
          <w:highlight w:val="none"/>
          <w:lang w:val="en-US" w:eastAsia="zh-CN"/>
        </w:rPr>
        <w:t xml:space="preserve">送达地址：  </w:t>
      </w:r>
      <w:r>
        <w:rPr>
          <w:rFonts w:hint="eastAsia" w:ascii="宋体" w:hAnsi="宋体"/>
          <w:szCs w:val="21"/>
          <w:highlight w:val="none"/>
          <w:u w:val="single"/>
          <w:lang w:val="en-US" w:eastAsia="zh-CN"/>
        </w:rPr>
        <w:t xml:space="preserve">                </w:t>
      </w:r>
    </w:p>
    <w:p w14:paraId="6EC76BD2">
      <w:pPr>
        <w:tabs>
          <w:tab w:val="left" w:pos="360"/>
        </w:tabs>
        <w:snapToGrid w:val="0"/>
        <w:spacing w:line="360" w:lineRule="auto"/>
        <w:ind w:left="525" w:leftChars="250"/>
        <w:rPr>
          <w:rFonts w:hint="eastAsia" w:ascii="宋体" w:hAnsi="宋体" w:eastAsia="宋体"/>
          <w:szCs w:val="21"/>
          <w:highlight w:val="none"/>
          <w:lang w:eastAsia="zh-CN"/>
        </w:rPr>
      </w:pPr>
      <w:r>
        <w:rPr>
          <w:rFonts w:hint="eastAsia" w:ascii="宋体" w:hAnsi="宋体"/>
          <w:szCs w:val="21"/>
          <w:highlight w:val="none"/>
          <w:lang w:val="en-US" w:eastAsia="zh-CN"/>
        </w:rPr>
        <w:t>电子联系</w:t>
      </w:r>
      <w:r>
        <w:rPr>
          <w:rFonts w:hint="eastAsia" w:ascii="宋体" w:hAnsi="宋体"/>
          <w:szCs w:val="21"/>
          <w:highlight w:val="none"/>
        </w:rPr>
        <w:t>方式：</w:t>
      </w:r>
      <w:r>
        <w:rPr>
          <w:rFonts w:hint="eastAsia" w:ascii="宋体" w:hAnsi="宋体"/>
          <w:szCs w:val="21"/>
          <w:highlight w:val="none"/>
          <w:lang w:val="en-US" w:eastAsia="zh-CN"/>
        </w:rPr>
        <w:t xml:space="preserve">  </w:t>
      </w:r>
      <w:r>
        <w:rPr>
          <w:rFonts w:hint="eastAsia" w:ascii="宋体" w:hAnsi="宋体"/>
          <w:szCs w:val="21"/>
          <w:highlight w:val="none"/>
          <w:u w:val="single"/>
          <w:lang w:val="en-US" w:eastAsia="zh-CN"/>
        </w:rPr>
        <w:t xml:space="preserve">                </w:t>
      </w:r>
    </w:p>
    <w:p w14:paraId="1DAE4703">
      <w:pPr>
        <w:tabs>
          <w:tab w:val="left" w:pos="360"/>
        </w:tabs>
        <w:snapToGrid w:val="0"/>
        <w:spacing w:line="360" w:lineRule="auto"/>
        <w:rPr>
          <w:rFonts w:hint="default" w:ascii="宋体" w:hAnsi="宋体"/>
          <w:szCs w:val="21"/>
          <w:highlight w:val="none"/>
          <w:lang w:val="en-US"/>
        </w:rPr>
      </w:pPr>
      <w:r>
        <w:rPr>
          <w:rFonts w:hint="eastAsia" w:ascii="宋体" w:hAnsi="宋体"/>
          <w:szCs w:val="21"/>
          <w:highlight w:val="none"/>
        </w:rPr>
        <w:t xml:space="preserve">     买方联系人：</w:t>
      </w:r>
      <w:r>
        <w:rPr>
          <w:rFonts w:hint="eastAsia" w:ascii="宋体" w:hAnsi="宋体"/>
          <w:szCs w:val="21"/>
          <w:highlight w:val="none"/>
          <w:u w:val="single"/>
          <w:lang w:val="en-US" w:eastAsia="zh-CN"/>
        </w:rPr>
        <w:t xml:space="preserve">                </w:t>
      </w:r>
    </w:p>
    <w:p w14:paraId="244377F0">
      <w:pPr>
        <w:tabs>
          <w:tab w:val="left" w:pos="360"/>
        </w:tabs>
        <w:snapToGrid w:val="0"/>
        <w:spacing w:line="360" w:lineRule="auto"/>
        <w:ind w:left="525" w:leftChars="250"/>
        <w:rPr>
          <w:rFonts w:hint="default" w:ascii="宋体" w:hAnsi="宋体"/>
          <w:szCs w:val="21"/>
          <w:highlight w:val="none"/>
          <w:u w:val="single"/>
          <w:lang w:val="en-US" w:eastAsia="zh-CN"/>
        </w:rPr>
      </w:pPr>
      <w:r>
        <w:rPr>
          <w:rFonts w:hint="eastAsia" w:ascii="宋体" w:hAnsi="宋体"/>
          <w:szCs w:val="21"/>
          <w:highlight w:val="none"/>
          <w:lang w:val="en-US" w:eastAsia="zh-CN"/>
        </w:rPr>
        <w:t xml:space="preserve">电话号码：  </w:t>
      </w:r>
      <w:r>
        <w:rPr>
          <w:rFonts w:hint="eastAsia" w:ascii="宋体" w:hAnsi="宋体"/>
          <w:szCs w:val="21"/>
          <w:highlight w:val="none"/>
          <w:u w:val="single"/>
          <w:lang w:val="en-US" w:eastAsia="zh-CN"/>
        </w:rPr>
        <w:t xml:space="preserve">                </w:t>
      </w:r>
    </w:p>
    <w:p w14:paraId="4052A810">
      <w:pPr>
        <w:tabs>
          <w:tab w:val="left" w:pos="360"/>
        </w:tabs>
        <w:snapToGrid w:val="0"/>
        <w:spacing w:line="360" w:lineRule="auto"/>
        <w:ind w:left="525" w:leftChars="250"/>
        <w:rPr>
          <w:rFonts w:hint="default" w:ascii="宋体" w:hAnsi="宋体"/>
          <w:szCs w:val="21"/>
          <w:highlight w:val="none"/>
          <w:u w:val="single"/>
          <w:lang w:val="en-US" w:eastAsia="zh-CN"/>
        </w:rPr>
      </w:pPr>
      <w:r>
        <w:rPr>
          <w:rFonts w:hint="eastAsia" w:ascii="宋体" w:hAnsi="宋体"/>
          <w:szCs w:val="21"/>
          <w:highlight w:val="none"/>
          <w:lang w:val="en-US" w:eastAsia="zh-CN"/>
        </w:rPr>
        <w:t xml:space="preserve">送达地址：  </w:t>
      </w:r>
      <w:r>
        <w:rPr>
          <w:rFonts w:hint="eastAsia" w:ascii="宋体" w:hAnsi="宋体"/>
          <w:szCs w:val="21"/>
          <w:highlight w:val="none"/>
          <w:u w:val="single"/>
          <w:lang w:val="en-US" w:eastAsia="zh-CN"/>
        </w:rPr>
        <w:t xml:space="preserve">                </w:t>
      </w:r>
    </w:p>
    <w:p w14:paraId="63CE62B4">
      <w:pPr>
        <w:tabs>
          <w:tab w:val="left" w:pos="360"/>
        </w:tabs>
        <w:snapToGrid w:val="0"/>
        <w:spacing w:line="360" w:lineRule="auto"/>
        <w:ind w:firstLine="525" w:firstLineChars="250"/>
        <w:rPr>
          <w:rFonts w:ascii="宋体" w:hAnsi="宋体"/>
          <w:szCs w:val="21"/>
          <w:highlight w:val="none"/>
        </w:rPr>
      </w:pPr>
      <w:r>
        <w:rPr>
          <w:rFonts w:hint="eastAsia" w:ascii="宋体" w:hAnsi="宋体"/>
          <w:szCs w:val="21"/>
          <w:highlight w:val="none"/>
          <w:lang w:val="en-US" w:eastAsia="zh-CN"/>
        </w:rPr>
        <w:t>电子联系</w:t>
      </w:r>
      <w:r>
        <w:rPr>
          <w:rFonts w:hint="eastAsia" w:ascii="宋体" w:hAnsi="宋体"/>
          <w:szCs w:val="21"/>
          <w:highlight w:val="none"/>
        </w:rPr>
        <w:t>方式：</w:t>
      </w:r>
      <w:r>
        <w:rPr>
          <w:rFonts w:hint="eastAsia" w:ascii="宋体" w:hAnsi="宋体"/>
          <w:szCs w:val="21"/>
          <w:highlight w:val="none"/>
          <w:lang w:val="en-US" w:eastAsia="zh-CN"/>
        </w:rPr>
        <w:t xml:space="preserve">  </w:t>
      </w:r>
      <w:r>
        <w:rPr>
          <w:rFonts w:hint="eastAsia" w:ascii="宋体" w:hAnsi="宋体"/>
          <w:szCs w:val="21"/>
          <w:highlight w:val="none"/>
          <w:u w:val="single"/>
          <w:lang w:val="en-US" w:eastAsia="zh-CN"/>
        </w:rPr>
        <w:t xml:space="preserve">                </w:t>
      </w:r>
    </w:p>
    <w:p w14:paraId="4DCA3554">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szCs w:val="21"/>
          <w:highlight w:val="none"/>
        </w:rPr>
      </w:pPr>
      <w:r>
        <w:rPr>
          <w:rFonts w:hint="eastAsia" w:ascii="宋体" w:hAnsi="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7CC3A604">
      <w:pPr>
        <w:tabs>
          <w:tab w:val="left" w:pos="360"/>
        </w:tabs>
        <w:snapToGrid w:val="0"/>
        <w:spacing w:line="360" w:lineRule="auto"/>
        <w:ind w:left="525" w:hanging="525" w:hangingChars="250"/>
        <w:jc w:val="left"/>
        <w:rPr>
          <w:rFonts w:ascii="宋体" w:hAnsi="宋体"/>
          <w:szCs w:val="21"/>
          <w:highlight w:val="none"/>
        </w:rPr>
      </w:pP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lang w:val="en-US" w:eastAsia="zh-CN"/>
        </w:rPr>
        <w:t xml:space="preserve">.3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szCs w:val="21"/>
          <w:highlight w:val="none"/>
        </w:rPr>
        <w:t xml:space="preserve"> </w:t>
      </w:r>
    </w:p>
    <w:p w14:paraId="32C82686">
      <w:pPr>
        <w:tabs>
          <w:tab w:val="left" w:pos="360"/>
        </w:tabs>
        <w:snapToGrid w:val="0"/>
        <w:spacing w:line="360" w:lineRule="auto"/>
        <w:rPr>
          <w:rFonts w:hint="eastAsia" w:ascii="宋体" w:hAnsi="宋体"/>
          <w:b/>
          <w:bCs/>
          <w:szCs w:val="21"/>
          <w:highlight w:val="none"/>
        </w:rPr>
      </w:pPr>
      <w:r>
        <w:rPr>
          <w:rFonts w:hint="eastAsia" w:ascii="宋体" w:hAnsi="宋体"/>
          <w:szCs w:val="21"/>
          <w:highlight w:val="none"/>
        </w:rPr>
        <w:t>19.</w:t>
      </w:r>
      <w:r>
        <w:rPr>
          <w:rFonts w:hint="eastAsia" w:ascii="宋体" w:hAnsi="宋体"/>
          <w:szCs w:val="21"/>
          <w:highlight w:val="none"/>
          <w:lang w:val="en-US" w:eastAsia="zh-CN"/>
        </w:rPr>
        <w:t>4</w:t>
      </w:r>
      <w:r>
        <w:rPr>
          <w:rFonts w:hint="eastAsia" w:ascii="宋体" w:hAnsi="宋体"/>
          <w:szCs w:val="21"/>
          <w:highlight w:val="none"/>
        </w:rPr>
        <w:t xml:space="preserve"> 本条款为独立条款，不受协议整体或其他条款的效力的影响，始终有效。</w:t>
      </w:r>
    </w:p>
    <w:p w14:paraId="56B6D058">
      <w:pPr>
        <w:snapToGrid w:val="0"/>
        <w:spacing w:line="360" w:lineRule="auto"/>
        <w:rPr>
          <w:rFonts w:hint="default" w:ascii="宋体" w:hAnsi="宋体" w:eastAsia="宋体"/>
          <w:b/>
          <w:bCs/>
          <w:szCs w:val="21"/>
          <w:highlight w:val="none"/>
          <w:lang w:val="en-US" w:eastAsia="zh-CN"/>
        </w:rPr>
      </w:pPr>
      <w:r>
        <w:rPr>
          <w:rFonts w:hint="eastAsia" w:ascii="宋体" w:hAnsi="宋体"/>
          <w:b/>
          <w:bCs/>
          <w:szCs w:val="21"/>
          <w:highlight w:val="none"/>
          <w:lang w:val="en-US" w:eastAsia="zh-CN"/>
        </w:rPr>
        <w:t>20</w:t>
      </w:r>
      <w:r>
        <w:rPr>
          <w:rFonts w:hint="eastAsia" w:ascii="宋体" w:hAnsi="宋体"/>
          <w:b/>
          <w:bCs/>
          <w:szCs w:val="21"/>
          <w:highlight w:val="none"/>
        </w:rPr>
        <w:t xml:space="preserve">.  </w:t>
      </w:r>
      <w:r>
        <w:rPr>
          <w:rFonts w:hint="eastAsia" w:ascii="宋体" w:hAnsi="宋体"/>
          <w:b/>
          <w:bCs/>
          <w:szCs w:val="21"/>
          <w:highlight w:val="none"/>
          <w:lang w:val="en-US" w:eastAsia="zh-CN"/>
        </w:rPr>
        <w:t>合规条款</w:t>
      </w:r>
    </w:p>
    <w:p w14:paraId="3D41CFEE">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.1 卖方充分理解并接受买方的合规管理要求，承诺并保证在与买方合作期间严格遵守以下条款，并积极采取有效措施确保关联方（包括但不限于董事、监事、管理人员、员工、外协人员、分包商及代理商等）遵守：</w:t>
      </w:r>
    </w:p>
    <w:p w14:paraId="5F4DF78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3188C56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6B261B9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49C178E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026568B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6B2D59D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090B1D7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5BEAF5A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0BC674C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2723895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0D6BF74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7A21E60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3106244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.3 在任何情形下，如果买方有实质性证据证明或有充分且合理的理由认为某一作为或不作为将可能会导致其违</w:t>
      </w:r>
    </w:p>
    <w:p w14:paraId="36EB1F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092F08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.4 在任何情形下，买方均不因卖方及关联方所实施的任何不当行为而遭受任何损失（包括但不限于处理第三方</w:t>
      </w:r>
    </w:p>
    <w:p w14:paraId="6062775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1989711F">
      <w:pPr>
        <w:tabs>
          <w:tab w:val="left" w:pos="360"/>
        </w:tabs>
        <w:snapToGrid w:val="0"/>
        <w:spacing w:line="360" w:lineRule="auto"/>
        <w:rPr>
          <w:rFonts w:ascii="宋体" w:hAnsi="宋体"/>
          <w:szCs w:val="21"/>
          <w:highlight w:val="none"/>
        </w:rPr>
      </w:pPr>
      <w:r>
        <w:rPr>
          <w:rFonts w:hint="eastAsia" w:ascii="宋体" w:hAnsi="宋体"/>
          <w:b/>
          <w:bCs/>
          <w:szCs w:val="21"/>
          <w:highlight w:val="none"/>
          <w:lang w:val="en-US" w:eastAsia="zh-CN"/>
        </w:rPr>
        <w:t>21</w:t>
      </w:r>
      <w:r>
        <w:rPr>
          <w:rFonts w:hint="eastAsia" w:ascii="宋体" w:hAnsi="宋体"/>
          <w:b/>
          <w:bCs/>
          <w:szCs w:val="21"/>
          <w:highlight w:val="none"/>
        </w:rPr>
        <w:t xml:space="preserve">.  </w:t>
      </w:r>
      <w:r>
        <w:rPr>
          <w:rFonts w:hint="eastAsia" w:ascii="宋体" w:hAnsi="宋体"/>
          <w:b/>
          <w:szCs w:val="21"/>
          <w:highlight w:val="none"/>
        </w:rPr>
        <w:t>适用法律与争议解决</w:t>
      </w:r>
    </w:p>
    <w:p w14:paraId="48C56031">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.1 本合同的效力、履行及任何争议仅适用中华人民共和国法律。</w:t>
      </w:r>
    </w:p>
    <w:p w14:paraId="57081EE7">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.2 因本合同引起的或与本合同有关的争议，买卖双方应通过友好协商解决，如果协商不成，双方同意按照以下第（1）种方式处理：</w:t>
      </w:r>
    </w:p>
    <w:p w14:paraId="6D965B5B">
      <w:pPr>
        <w:snapToGrid w:val="0"/>
        <w:spacing w:line="360" w:lineRule="auto"/>
        <w:ind w:left="525" w:leftChars="250"/>
        <w:rPr>
          <w:rFonts w:ascii="宋体" w:hAnsi="宋体"/>
          <w:szCs w:val="21"/>
          <w:highlight w:val="none"/>
        </w:rPr>
      </w:pPr>
      <w:r>
        <w:rPr>
          <w:rFonts w:hint="eastAsia" w:ascii="宋体" w:hAnsi="宋体"/>
          <w:szCs w:val="21"/>
          <w:highlight w:val="none"/>
        </w:rPr>
        <w:t>1）向买方所在地有管辖权的人民法院提起诉讼；</w:t>
      </w:r>
    </w:p>
    <w:p w14:paraId="3C3BB14A">
      <w:pPr>
        <w:snapToGrid w:val="0"/>
        <w:spacing w:line="360" w:lineRule="auto"/>
        <w:ind w:left="525" w:leftChars="250"/>
        <w:rPr>
          <w:rFonts w:ascii="宋体" w:hAnsi="宋体"/>
          <w:szCs w:val="21"/>
          <w:highlight w:val="none"/>
        </w:rPr>
      </w:pPr>
      <w:r>
        <w:rPr>
          <w:rFonts w:hint="eastAsia" w:ascii="宋体" w:hAnsi="宋体"/>
          <w:szCs w:val="21"/>
          <w:highlight w:val="none"/>
        </w:rPr>
        <w:t>2）提交滁州仲裁委员会仲裁，并同意按照该会届时有效的仲裁规则仲裁。仲裁裁决是终局的，对各方均有约束力。</w:t>
      </w:r>
    </w:p>
    <w:p w14:paraId="2DCD90CF">
      <w:pPr>
        <w:snapToGrid w:val="0"/>
        <w:spacing w:line="360" w:lineRule="auto"/>
        <w:rPr>
          <w:rFonts w:ascii="宋体" w:hAnsi="宋体"/>
          <w:b/>
          <w:bCs/>
          <w:szCs w:val="21"/>
          <w:highlight w:val="none"/>
        </w:rPr>
      </w:pPr>
      <w:r>
        <w:rPr>
          <w:rFonts w:ascii="宋体" w:hAnsi="宋体"/>
          <w:b/>
          <w:bCs/>
          <w:szCs w:val="21"/>
          <w:highlight w:val="none"/>
        </w:rPr>
        <w:t>2</w:t>
      </w:r>
      <w:r>
        <w:rPr>
          <w:rFonts w:hint="eastAsia" w:ascii="宋体" w:hAnsi="宋体"/>
          <w:b/>
          <w:bCs/>
          <w:szCs w:val="21"/>
          <w:highlight w:val="none"/>
          <w:lang w:val="en-US" w:eastAsia="zh-CN"/>
        </w:rPr>
        <w:t>2</w:t>
      </w:r>
      <w:r>
        <w:rPr>
          <w:rFonts w:hint="eastAsia" w:ascii="宋体" w:hAnsi="宋体"/>
          <w:b/>
          <w:bCs/>
          <w:szCs w:val="21"/>
          <w:highlight w:val="none"/>
        </w:rPr>
        <w:t>.  其它</w:t>
      </w:r>
    </w:p>
    <w:p w14:paraId="4239153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22EEB0ED">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.2 当买方与卖方之间签署、确认的法律文件之间内容有冲突时，除另有明确书面约定外，其适用顺序如下：</w:t>
      </w:r>
    </w:p>
    <w:p w14:paraId="3A062973">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1）后达成的合同优先于先达成的合同适用；</w:t>
      </w:r>
    </w:p>
    <w:p w14:paraId="1970E0D8">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2）双方确认的订单优先于特别条款；</w:t>
      </w:r>
    </w:p>
    <w:p w14:paraId="1A6E7D90">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3）特别条款优先于一般条款。</w:t>
      </w:r>
    </w:p>
    <w:p w14:paraId="1BD3AE8B">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.3 卖方如在中标</w:t>
      </w:r>
      <w:r>
        <w:rPr>
          <w:rFonts w:hint="eastAsia" w:ascii="宋体" w:hAnsi="宋体"/>
          <w:szCs w:val="21"/>
          <w:highlight w:val="none"/>
          <w:lang w:val="en-US" w:eastAsia="zh-CN"/>
        </w:rPr>
        <w:t>/成交</w:t>
      </w:r>
      <w:r>
        <w:rPr>
          <w:rFonts w:hint="eastAsia" w:ascii="宋体" w:hAnsi="宋体"/>
          <w:szCs w:val="21"/>
          <w:highlight w:val="none"/>
        </w:rPr>
        <w:t>后或者合同履行期间发生被人民法院列为失信被执行人、影响合同履约能力的重大行政处罚等情形，应及时向买方的履约管理单位、</w:t>
      </w:r>
      <w:r>
        <w:rPr>
          <w:rFonts w:hint="eastAsia" w:ascii="宋体" w:hAnsi="宋体"/>
          <w:szCs w:val="21"/>
          <w:highlight w:val="none"/>
          <w:lang w:val="en-US" w:eastAsia="zh-CN"/>
        </w:rPr>
        <w:t>物资部</w:t>
      </w:r>
      <w:r>
        <w:rPr>
          <w:rFonts w:hint="eastAsia" w:ascii="宋体" w:hAnsi="宋体"/>
          <w:szCs w:val="21"/>
          <w:highlight w:val="none"/>
        </w:rPr>
        <w:t>报备。</w:t>
      </w:r>
    </w:p>
    <w:p w14:paraId="22DBCAF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1C516B3B">
      <w:pPr>
        <w:tabs>
          <w:tab w:val="left" w:pos="360"/>
        </w:tabs>
        <w:snapToGrid w:val="0"/>
        <w:spacing w:line="360" w:lineRule="auto"/>
        <w:ind w:left="643" w:hanging="642" w:hangingChars="306"/>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 xml:space="preserve">.5 </w:t>
      </w:r>
      <w:r>
        <w:rPr>
          <w:rFonts w:hint="eastAsia" w:ascii="宋体" w:hAnsi="宋体"/>
          <w:bCs/>
          <w:szCs w:val="21"/>
          <w:highlight w:val="none"/>
        </w:rPr>
        <w:t>本合同正本（包括附件）一式两份，买方执一份，卖方执一份；副本（包括附件）一式</w:t>
      </w:r>
      <w:r>
        <w:rPr>
          <w:rFonts w:hint="eastAsia" w:ascii="宋体" w:hAnsi="宋体"/>
          <w:bCs/>
          <w:szCs w:val="21"/>
          <w:highlight w:val="none"/>
          <w:lang w:val="en-US" w:eastAsia="zh-CN"/>
        </w:rPr>
        <w:t>一</w:t>
      </w:r>
      <w:r>
        <w:rPr>
          <w:rFonts w:hint="eastAsia" w:ascii="宋体" w:hAnsi="宋体"/>
          <w:bCs/>
          <w:szCs w:val="21"/>
          <w:highlight w:val="none"/>
        </w:rPr>
        <w:t>份，买方执</w:t>
      </w:r>
      <w:r>
        <w:rPr>
          <w:rFonts w:hint="eastAsia" w:ascii="宋体" w:hAnsi="宋体"/>
          <w:bCs/>
          <w:szCs w:val="21"/>
          <w:highlight w:val="none"/>
          <w:lang w:val="en-US" w:eastAsia="zh-CN"/>
        </w:rPr>
        <w:t>一</w:t>
      </w:r>
      <w:r>
        <w:rPr>
          <w:rFonts w:hint="eastAsia" w:ascii="宋体" w:hAnsi="宋体"/>
          <w:bCs/>
          <w:szCs w:val="21"/>
          <w:highlight w:val="none"/>
        </w:rPr>
        <w:t>份。正本和副本具有同等法律效力，如有互相矛盾之处，以正本为准</w:t>
      </w:r>
    </w:p>
    <w:sectPr>
      <w:footerReference r:id="rId8" w:type="default"/>
      <w:footerReference r:id="rId9" w:type="even"/>
      <w:pgSz w:w="11906" w:h="16838"/>
      <w:pgMar w:top="1135" w:right="754" w:bottom="1701" w:left="754" w:header="777" w:footer="1134" w:gutter="0"/>
      <w:pgBorders>
        <w:top w:val="none" w:sz="0" w:space="0"/>
        <w:left w:val="none" w:sz="0" w:space="0"/>
        <w:bottom w:val="none" w:sz="0" w:space="0"/>
        <w:right w:val="none" w:sz="0" w:space="0"/>
      </w:pgBorders>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8BCB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EEBE0">
    <w:pPr>
      <w:pStyle w:val="11"/>
      <w:framePr w:wrap="around" w:vAnchor="text" w:hAnchor="margin" w:xAlign="center" w:y="1"/>
      <w:rPr>
        <w:rStyle w:val="21"/>
      </w:rPr>
    </w:pPr>
    <w:r>
      <w:fldChar w:fldCharType="begin"/>
    </w:r>
    <w:r>
      <w:rPr>
        <w:rStyle w:val="21"/>
      </w:rPr>
      <w:instrText xml:space="preserve">PAGE  </w:instrText>
    </w:r>
    <w:r>
      <w:fldChar w:fldCharType="end"/>
    </w:r>
  </w:p>
  <w:p w14:paraId="52683950">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CE62C">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02F4F8DD">
    <w:pPr>
      <w:pStyle w:val="11"/>
      <w:framePr w:wrap="around" w:vAnchor="text" w:hAnchor="margin" w:xAlign="right" w:y="1"/>
      <w:ind w:left="360" w:hanging="360"/>
      <w:rPr>
        <w:rStyle w:val="21"/>
      </w:rPr>
    </w:pPr>
  </w:p>
  <w:p w14:paraId="7CAF7916">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E481D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113F0F14">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29AC9F">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DFA7E">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501DA7">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15671BB"/>
    <w:multiLevelType w:val="singleLevel"/>
    <w:tmpl w:val="315671BB"/>
    <w:lvl w:ilvl="0" w:tentative="0">
      <w:start w:val="1"/>
      <w:numFmt w:val="decimal"/>
      <w:suff w:val="nothing"/>
      <w:lvlText w:val="%1）"/>
      <w:lvlJc w:val="left"/>
      <w:rPr>
        <w:rFonts w:hint="default"/>
        <w:b w:val="0"/>
        <w:bCs w:val="0"/>
      </w:r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NmZTE2ZGI3YWU5NWY2YmMxNTY4NDM4Y2E4N2JkMDY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BCA"/>
    <w:rsid w:val="00024198"/>
    <w:rsid w:val="00024CB5"/>
    <w:rsid w:val="0002513B"/>
    <w:rsid w:val="00025EB3"/>
    <w:rsid w:val="00030629"/>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6239A"/>
    <w:rsid w:val="00063665"/>
    <w:rsid w:val="000641D4"/>
    <w:rsid w:val="00065B37"/>
    <w:rsid w:val="00067756"/>
    <w:rsid w:val="000678E9"/>
    <w:rsid w:val="00070141"/>
    <w:rsid w:val="00071F31"/>
    <w:rsid w:val="0007308E"/>
    <w:rsid w:val="00074914"/>
    <w:rsid w:val="0007498E"/>
    <w:rsid w:val="00076A47"/>
    <w:rsid w:val="00082375"/>
    <w:rsid w:val="000859F2"/>
    <w:rsid w:val="0008788A"/>
    <w:rsid w:val="0008797B"/>
    <w:rsid w:val="00092EA9"/>
    <w:rsid w:val="0009305F"/>
    <w:rsid w:val="00093FA5"/>
    <w:rsid w:val="000953C9"/>
    <w:rsid w:val="000961FC"/>
    <w:rsid w:val="000966A1"/>
    <w:rsid w:val="000A06D6"/>
    <w:rsid w:val="000A0EB3"/>
    <w:rsid w:val="000A14AD"/>
    <w:rsid w:val="000A1741"/>
    <w:rsid w:val="000A473B"/>
    <w:rsid w:val="000A53F0"/>
    <w:rsid w:val="000A7764"/>
    <w:rsid w:val="000A7912"/>
    <w:rsid w:val="000B1303"/>
    <w:rsid w:val="000B16E7"/>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7AA8"/>
    <w:rsid w:val="000D13B8"/>
    <w:rsid w:val="000D1EFC"/>
    <w:rsid w:val="000D3B80"/>
    <w:rsid w:val="000D4D62"/>
    <w:rsid w:val="000E602C"/>
    <w:rsid w:val="000E6216"/>
    <w:rsid w:val="000E6A54"/>
    <w:rsid w:val="000E72CA"/>
    <w:rsid w:val="000F0D88"/>
    <w:rsid w:val="000F133A"/>
    <w:rsid w:val="000F2022"/>
    <w:rsid w:val="000F24EB"/>
    <w:rsid w:val="000F26B8"/>
    <w:rsid w:val="000F28BC"/>
    <w:rsid w:val="000F301F"/>
    <w:rsid w:val="000F38B7"/>
    <w:rsid w:val="000F514D"/>
    <w:rsid w:val="00103697"/>
    <w:rsid w:val="0010480D"/>
    <w:rsid w:val="00106D09"/>
    <w:rsid w:val="0010785D"/>
    <w:rsid w:val="00110B66"/>
    <w:rsid w:val="00112798"/>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5AE2"/>
    <w:rsid w:val="00137F5E"/>
    <w:rsid w:val="001400D8"/>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D62"/>
    <w:rsid w:val="002F1F2B"/>
    <w:rsid w:val="002F4237"/>
    <w:rsid w:val="002F465C"/>
    <w:rsid w:val="00300803"/>
    <w:rsid w:val="0030154B"/>
    <w:rsid w:val="00301E81"/>
    <w:rsid w:val="00302251"/>
    <w:rsid w:val="003025CC"/>
    <w:rsid w:val="0030630B"/>
    <w:rsid w:val="003065F5"/>
    <w:rsid w:val="00306E4B"/>
    <w:rsid w:val="003111AE"/>
    <w:rsid w:val="00312820"/>
    <w:rsid w:val="0031364C"/>
    <w:rsid w:val="00314E92"/>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78C9"/>
    <w:rsid w:val="003579BA"/>
    <w:rsid w:val="00360158"/>
    <w:rsid w:val="00360EC0"/>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DD5"/>
    <w:rsid w:val="00393D8F"/>
    <w:rsid w:val="00394D6C"/>
    <w:rsid w:val="003976F3"/>
    <w:rsid w:val="003A2EE5"/>
    <w:rsid w:val="003A35A1"/>
    <w:rsid w:val="003A44A3"/>
    <w:rsid w:val="003A516A"/>
    <w:rsid w:val="003A5903"/>
    <w:rsid w:val="003A708B"/>
    <w:rsid w:val="003A7AA6"/>
    <w:rsid w:val="003A7DEC"/>
    <w:rsid w:val="003B42BF"/>
    <w:rsid w:val="003C1B30"/>
    <w:rsid w:val="003C2AE8"/>
    <w:rsid w:val="003C4F39"/>
    <w:rsid w:val="003C61A3"/>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2A40"/>
    <w:rsid w:val="0041430B"/>
    <w:rsid w:val="00416221"/>
    <w:rsid w:val="0041731D"/>
    <w:rsid w:val="00417AC6"/>
    <w:rsid w:val="004242D2"/>
    <w:rsid w:val="00425FD1"/>
    <w:rsid w:val="00426923"/>
    <w:rsid w:val="00430904"/>
    <w:rsid w:val="00431F99"/>
    <w:rsid w:val="0043237D"/>
    <w:rsid w:val="00434A7F"/>
    <w:rsid w:val="00435787"/>
    <w:rsid w:val="0044056C"/>
    <w:rsid w:val="004407EF"/>
    <w:rsid w:val="0044092B"/>
    <w:rsid w:val="004422DE"/>
    <w:rsid w:val="004449A9"/>
    <w:rsid w:val="00446BE2"/>
    <w:rsid w:val="00447115"/>
    <w:rsid w:val="00452BD4"/>
    <w:rsid w:val="0045365F"/>
    <w:rsid w:val="00456555"/>
    <w:rsid w:val="00456DC4"/>
    <w:rsid w:val="004572FE"/>
    <w:rsid w:val="00457765"/>
    <w:rsid w:val="00460945"/>
    <w:rsid w:val="00461E2A"/>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2584"/>
    <w:rsid w:val="004A2592"/>
    <w:rsid w:val="004A2E3C"/>
    <w:rsid w:val="004A4C52"/>
    <w:rsid w:val="004A4F52"/>
    <w:rsid w:val="004A54B8"/>
    <w:rsid w:val="004A5823"/>
    <w:rsid w:val="004A58B0"/>
    <w:rsid w:val="004B07EE"/>
    <w:rsid w:val="004B0907"/>
    <w:rsid w:val="004B1E5B"/>
    <w:rsid w:val="004B262A"/>
    <w:rsid w:val="004B3345"/>
    <w:rsid w:val="004B509E"/>
    <w:rsid w:val="004B546B"/>
    <w:rsid w:val="004B7F13"/>
    <w:rsid w:val="004C1511"/>
    <w:rsid w:val="004C15F2"/>
    <w:rsid w:val="004C1CD5"/>
    <w:rsid w:val="004C4627"/>
    <w:rsid w:val="004C50A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3401"/>
    <w:rsid w:val="00556C2B"/>
    <w:rsid w:val="005574FC"/>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34E"/>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275B2"/>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13B3"/>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406E"/>
    <w:rsid w:val="00A44E68"/>
    <w:rsid w:val="00A4623C"/>
    <w:rsid w:val="00A5255B"/>
    <w:rsid w:val="00A53B6B"/>
    <w:rsid w:val="00A54B9A"/>
    <w:rsid w:val="00A562DF"/>
    <w:rsid w:val="00A567B1"/>
    <w:rsid w:val="00A56DA8"/>
    <w:rsid w:val="00A60329"/>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D79"/>
    <w:rsid w:val="00AA4D94"/>
    <w:rsid w:val="00AA4F94"/>
    <w:rsid w:val="00AA54A8"/>
    <w:rsid w:val="00AA6BC0"/>
    <w:rsid w:val="00AA79F4"/>
    <w:rsid w:val="00AB0F4E"/>
    <w:rsid w:val="00AB2921"/>
    <w:rsid w:val="00AB33F7"/>
    <w:rsid w:val="00AB35B8"/>
    <w:rsid w:val="00AB567A"/>
    <w:rsid w:val="00AB6161"/>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3444"/>
    <w:rsid w:val="00B67E8D"/>
    <w:rsid w:val="00B71E4B"/>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6F5E"/>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6008"/>
    <w:rsid w:val="00C368D3"/>
    <w:rsid w:val="00C414F3"/>
    <w:rsid w:val="00C42FAB"/>
    <w:rsid w:val="00C44C40"/>
    <w:rsid w:val="00C44E9C"/>
    <w:rsid w:val="00C45EA6"/>
    <w:rsid w:val="00C50837"/>
    <w:rsid w:val="00C53B62"/>
    <w:rsid w:val="00C54E86"/>
    <w:rsid w:val="00C559B1"/>
    <w:rsid w:val="00C56C56"/>
    <w:rsid w:val="00C56CF1"/>
    <w:rsid w:val="00C57F05"/>
    <w:rsid w:val="00C646E9"/>
    <w:rsid w:val="00C662CF"/>
    <w:rsid w:val="00C71459"/>
    <w:rsid w:val="00C7285D"/>
    <w:rsid w:val="00C74A94"/>
    <w:rsid w:val="00C76BE1"/>
    <w:rsid w:val="00C76E76"/>
    <w:rsid w:val="00C801D3"/>
    <w:rsid w:val="00C80A58"/>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200AC"/>
    <w:rsid w:val="00D211A0"/>
    <w:rsid w:val="00D21426"/>
    <w:rsid w:val="00D21C38"/>
    <w:rsid w:val="00D23C7D"/>
    <w:rsid w:val="00D24530"/>
    <w:rsid w:val="00D24D99"/>
    <w:rsid w:val="00D2569A"/>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8465B"/>
    <w:rsid w:val="00D8606B"/>
    <w:rsid w:val="00D864EF"/>
    <w:rsid w:val="00D87E8A"/>
    <w:rsid w:val="00D904EF"/>
    <w:rsid w:val="00D911FA"/>
    <w:rsid w:val="00D939B5"/>
    <w:rsid w:val="00D9546E"/>
    <w:rsid w:val="00DA01F2"/>
    <w:rsid w:val="00DA1C72"/>
    <w:rsid w:val="00DA23B8"/>
    <w:rsid w:val="00DA2B92"/>
    <w:rsid w:val="00DA30B6"/>
    <w:rsid w:val="00DA30EA"/>
    <w:rsid w:val="00DA35CE"/>
    <w:rsid w:val="00DA48F3"/>
    <w:rsid w:val="00DA7249"/>
    <w:rsid w:val="00DB0728"/>
    <w:rsid w:val="00DB4D92"/>
    <w:rsid w:val="00DB62AA"/>
    <w:rsid w:val="00DB6BF8"/>
    <w:rsid w:val="00DC1342"/>
    <w:rsid w:val="00DC1FF8"/>
    <w:rsid w:val="00DC3286"/>
    <w:rsid w:val="00DC398B"/>
    <w:rsid w:val="00DC4463"/>
    <w:rsid w:val="00DC464F"/>
    <w:rsid w:val="00DC4A0D"/>
    <w:rsid w:val="00DC5934"/>
    <w:rsid w:val="00DC5D24"/>
    <w:rsid w:val="00DC7F2B"/>
    <w:rsid w:val="00DD03C5"/>
    <w:rsid w:val="00DD1FB9"/>
    <w:rsid w:val="00DD48A9"/>
    <w:rsid w:val="00DD4B3B"/>
    <w:rsid w:val="00DD5039"/>
    <w:rsid w:val="00DE015A"/>
    <w:rsid w:val="00DE0830"/>
    <w:rsid w:val="00DE1D66"/>
    <w:rsid w:val="00DE320B"/>
    <w:rsid w:val="00DE42E8"/>
    <w:rsid w:val="00DE531A"/>
    <w:rsid w:val="00DE655F"/>
    <w:rsid w:val="00DE7B81"/>
    <w:rsid w:val="00DE7CE9"/>
    <w:rsid w:val="00DF0811"/>
    <w:rsid w:val="00DF2970"/>
    <w:rsid w:val="00DF50B9"/>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C76"/>
    <w:rsid w:val="00E8175A"/>
    <w:rsid w:val="00E81E77"/>
    <w:rsid w:val="00E81F87"/>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305C"/>
    <w:rsid w:val="00EB4141"/>
    <w:rsid w:val="00EB4A03"/>
    <w:rsid w:val="00EB4BFE"/>
    <w:rsid w:val="00EB4BFF"/>
    <w:rsid w:val="00EB4D94"/>
    <w:rsid w:val="00EB6109"/>
    <w:rsid w:val="00EB6D4A"/>
    <w:rsid w:val="00EB75AB"/>
    <w:rsid w:val="00EB7A0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101675"/>
    <w:rsid w:val="01113275"/>
    <w:rsid w:val="012873DD"/>
    <w:rsid w:val="01747E56"/>
    <w:rsid w:val="017B2452"/>
    <w:rsid w:val="01D134FA"/>
    <w:rsid w:val="01F114A6"/>
    <w:rsid w:val="024C4D2E"/>
    <w:rsid w:val="02645583"/>
    <w:rsid w:val="029167E5"/>
    <w:rsid w:val="02F823F5"/>
    <w:rsid w:val="035D7AD7"/>
    <w:rsid w:val="03822CFE"/>
    <w:rsid w:val="03863E70"/>
    <w:rsid w:val="03AE3AF3"/>
    <w:rsid w:val="03B409DD"/>
    <w:rsid w:val="03C33DDE"/>
    <w:rsid w:val="040A2CF3"/>
    <w:rsid w:val="040C1AC8"/>
    <w:rsid w:val="04245B63"/>
    <w:rsid w:val="046B5540"/>
    <w:rsid w:val="04893C18"/>
    <w:rsid w:val="04ED064B"/>
    <w:rsid w:val="05043BFC"/>
    <w:rsid w:val="059511D6"/>
    <w:rsid w:val="05CB5336"/>
    <w:rsid w:val="060774EA"/>
    <w:rsid w:val="060A660A"/>
    <w:rsid w:val="062067FE"/>
    <w:rsid w:val="068F6E11"/>
    <w:rsid w:val="06B238FA"/>
    <w:rsid w:val="07153E89"/>
    <w:rsid w:val="075B5D40"/>
    <w:rsid w:val="07D77390"/>
    <w:rsid w:val="081D1247"/>
    <w:rsid w:val="084E7652"/>
    <w:rsid w:val="08504A1F"/>
    <w:rsid w:val="085E7C8E"/>
    <w:rsid w:val="08DA2C94"/>
    <w:rsid w:val="08E055B3"/>
    <w:rsid w:val="09356F0C"/>
    <w:rsid w:val="097E3F67"/>
    <w:rsid w:val="09896468"/>
    <w:rsid w:val="09C37BCC"/>
    <w:rsid w:val="09F2400E"/>
    <w:rsid w:val="0A00672A"/>
    <w:rsid w:val="0A454A85"/>
    <w:rsid w:val="0A490A8C"/>
    <w:rsid w:val="0A64315D"/>
    <w:rsid w:val="0A8960BD"/>
    <w:rsid w:val="0A8E0EBA"/>
    <w:rsid w:val="0B2F1F4E"/>
    <w:rsid w:val="0BA3623F"/>
    <w:rsid w:val="0BAD28E2"/>
    <w:rsid w:val="0BAF665A"/>
    <w:rsid w:val="0BC35C62"/>
    <w:rsid w:val="0BCD7E05"/>
    <w:rsid w:val="0BD7170D"/>
    <w:rsid w:val="0BEF4CA9"/>
    <w:rsid w:val="0C536512"/>
    <w:rsid w:val="0C69794B"/>
    <w:rsid w:val="0CB87790"/>
    <w:rsid w:val="0CDF583D"/>
    <w:rsid w:val="0D2766C4"/>
    <w:rsid w:val="0D474670"/>
    <w:rsid w:val="0D49488C"/>
    <w:rsid w:val="0DF57165"/>
    <w:rsid w:val="0DFE3C20"/>
    <w:rsid w:val="0E41118E"/>
    <w:rsid w:val="0E47141F"/>
    <w:rsid w:val="0E567261"/>
    <w:rsid w:val="0E6F3E7F"/>
    <w:rsid w:val="0E9B2F86"/>
    <w:rsid w:val="0EC966A2"/>
    <w:rsid w:val="0ED62150"/>
    <w:rsid w:val="0F000F7B"/>
    <w:rsid w:val="0FAE35ED"/>
    <w:rsid w:val="0FB12275"/>
    <w:rsid w:val="1017657C"/>
    <w:rsid w:val="10407D27"/>
    <w:rsid w:val="106313BA"/>
    <w:rsid w:val="10E10621"/>
    <w:rsid w:val="10FC7CB8"/>
    <w:rsid w:val="111555A1"/>
    <w:rsid w:val="11374340"/>
    <w:rsid w:val="1145536B"/>
    <w:rsid w:val="119360D6"/>
    <w:rsid w:val="11E903EC"/>
    <w:rsid w:val="123A47A4"/>
    <w:rsid w:val="126D1B09"/>
    <w:rsid w:val="127315B1"/>
    <w:rsid w:val="127A2BA1"/>
    <w:rsid w:val="12E24FBE"/>
    <w:rsid w:val="132A63DF"/>
    <w:rsid w:val="13503F20"/>
    <w:rsid w:val="13623FB2"/>
    <w:rsid w:val="1367395A"/>
    <w:rsid w:val="1378114C"/>
    <w:rsid w:val="138B016E"/>
    <w:rsid w:val="138D1D96"/>
    <w:rsid w:val="13A20852"/>
    <w:rsid w:val="13D36C5E"/>
    <w:rsid w:val="13F80459"/>
    <w:rsid w:val="14AF2F65"/>
    <w:rsid w:val="14B73C5C"/>
    <w:rsid w:val="14E76E65"/>
    <w:rsid w:val="150F4102"/>
    <w:rsid w:val="15107A3E"/>
    <w:rsid w:val="15593193"/>
    <w:rsid w:val="155A1BBA"/>
    <w:rsid w:val="157D1577"/>
    <w:rsid w:val="15992018"/>
    <w:rsid w:val="15A13B32"/>
    <w:rsid w:val="15C62A70"/>
    <w:rsid w:val="15DD5B72"/>
    <w:rsid w:val="161E0866"/>
    <w:rsid w:val="166D339A"/>
    <w:rsid w:val="17084E70"/>
    <w:rsid w:val="17123F41"/>
    <w:rsid w:val="1786728C"/>
    <w:rsid w:val="17DE3E23"/>
    <w:rsid w:val="17E31439"/>
    <w:rsid w:val="17E458DD"/>
    <w:rsid w:val="180A24D2"/>
    <w:rsid w:val="1824217E"/>
    <w:rsid w:val="188E75F7"/>
    <w:rsid w:val="191A1950"/>
    <w:rsid w:val="191B3B15"/>
    <w:rsid w:val="195B397D"/>
    <w:rsid w:val="197902A7"/>
    <w:rsid w:val="198E2A16"/>
    <w:rsid w:val="19A76BC3"/>
    <w:rsid w:val="19B60574"/>
    <w:rsid w:val="19B906A4"/>
    <w:rsid w:val="19D96F98"/>
    <w:rsid w:val="19DB2D10"/>
    <w:rsid w:val="1A18361C"/>
    <w:rsid w:val="1A2F7C4C"/>
    <w:rsid w:val="1AAE5D2F"/>
    <w:rsid w:val="1AF8344E"/>
    <w:rsid w:val="1B247C05"/>
    <w:rsid w:val="1B776A68"/>
    <w:rsid w:val="1BE340FE"/>
    <w:rsid w:val="1C533032"/>
    <w:rsid w:val="1C6C5EA1"/>
    <w:rsid w:val="1C9F6277"/>
    <w:rsid w:val="1CC21F65"/>
    <w:rsid w:val="1D1F6383"/>
    <w:rsid w:val="1D2E13A9"/>
    <w:rsid w:val="1D47393F"/>
    <w:rsid w:val="1DBC6559"/>
    <w:rsid w:val="1DBC71D5"/>
    <w:rsid w:val="1DD2442A"/>
    <w:rsid w:val="1E12046C"/>
    <w:rsid w:val="1E162569"/>
    <w:rsid w:val="1E4E3E8A"/>
    <w:rsid w:val="1EA062D6"/>
    <w:rsid w:val="1F32168E"/>
    <w:rsid w:val="1F330EF8"/>
    <w:rsid w:val="1F3D0BF1"/>
    <w:rsid w:val="1F4A7345"/>
    <w:rsid w:val="1F7D45D0"/>
    <w:rsid w:val="1F831D1F"/>
    <w:rsid w:val="1FA6126F"/>
    <w:rsid w:val="1FF22990"/>
    <w:rsid w:val="2009699D"/>
    <w:rsid w:val="20520081"/>
    <w:rsid w:val="207D242B"/>
    <w:rsid w:val="207D6856"/>
    <w:rsid w:val="20E44F18"/>
    <w:rsid w:val="20FF5536"/>
    <w:rsid w:val="21124FCE"/>
    <w:rsid w:val="21130FE1"/>
    <w:rsid w:val="213B4B4A"/>
    <w:rsid w:val="216141DA"/>
    <w:rsid w:val="21823A71"/>
    <w:rsid w:val="21C916A0"/>
    <w:rsid w:val="21E834B8"/>
    <w:rsid w:val="21EE1107"/>
    <w:rsid w:val="220D2C4E"/>
    <w:rsid w:val="222C308D"/>
    <w:rsid w:val="226E2791"/>
    <w:rsid w:val="227A50AE"/>
    <w:rsid w:val="228D0920"/>
    <w:rsid w:val="23294AEC"/>
    <w:rsid w:val="23353491"/>
    <w:rsid w:val="23E359CA"/>
    <w:rsid w:val="246477BF"/>
    <w:rsid w:val="24AC5BAF"/>
    <w:rsid w:val="24FF3D57"/>
    <w:rsid w:val="25826736"/>
    <w:rsid w:val="25966809"/>
    <w:rsid w:val="25D074A1"/>
    <w:rsid w:val="266320C3"/>
    <w:rsid w:val="26653A61"/>
    <w:rsid w:val="26DB3F7D"/>
    <w:rsid w:val="27133AE9"/>
    <w:rsid w:val="275C189F"/>
    <w:rsid w:val="277E1FE6"/>
    <w:rsid w:val="278C2FD8"/>
    <w:rsid w:val="28921C90"/>
    <w:rsid w:val="289F580D"/>
    <w:rsid w:val="28A25500"/>
    <w:rsid w:val="28C826B1"/>
    <w:rsid w:val="28F45255"/>
    <w:rsid w:val="29085A69"/>
    <w:rsid w:val="297B7724"/>
    <w:rsid w:val="298C1931"/>
    <w:rsid w:val="29A273A6"/>
    <w:rsid w:val="29A749BD"/>
    <w:rsid w:val="29FD638B"/>
    <w:rsid w:val="2A1831C5"/>
    <w:rsid w:val="2A1A0CEB"/>
    <w:rsid w:val="2A5921FA"/>
    <w:rsid w:val="2A944F41"/>
    <w:rsid w:val="2B7F044A"/>
    <w:rsid w:val="2B8B1E9A"/>
    <w:rsid w:val="2BB90BFC"/>
    <w:rsid w:val="2BF76571"/>
    <w:rsid w:val="2C3A1B18"/>
    <w:rsid w:val="2C90798A"/>
    <w:rsid w:val="2CAD4098"/>
    <w:rsid w:val="2CFF6CD5"/>
    <w:rsid w:val="2D053ED4"/>
    <w:rsid w:val="2D1C2FCC"/>
    <w:rsid w:val="2D832FCE"/>
    <w:rsid w:val="2E7D46B4"/>
    <w:rsid w:val="2E884FDF"/>
    <w:rsid w:val="2E9372BE"/>
    <w:rsid w:val="2E9C2616"/>
    <w:rsid w:val="2F1013EF"/>
    <w:rsid w:val="2F1403FE"/>
    <w:rsid w:val="2F20249B"/>
    <w:rsid w:val="2F2443BA"/>
    <w:rsid w:val="2F344F45"/>
    <w:rsid w:val="2F4F7689"/>
    <w:rsid w:val="2F7610B9"/>
    <w:rsid w:val="2FDA3F8E"/>
    <w:rsid w:val="2FEF49C8"/>
    <w:rsid w:val="300372B7"/>
    <w:rsid w:val="30660AF7"/>
    <w:rsid w:val="30E42053"/>
    <w:rsid w:val="31CF1383"/>
    <w:rsid w:val="31E247E4"/>
    <w:rsid w:val="31EC0D5F"/>
    <w:rsid w:val="31FB58A6"/>
    <w:rsid w:val="320209E2"/>
    <w:rsid w:val="329B0E37"/>
    <w:rsid w:val="32A001FB"/>
    <w:rsid w:val="32B56DE4"/>
    <w:rsid w:val="32F56799"/>
    <w:rsid w:val="330142AD"/>
    <w:rsid w:val="334119DE"/>
    <w:rsid w:val="334F3A78"/>
    <w:rsid w:val="33A1247D"/>
    <w:rsid w:val="33C9152D"/>
    <w:rsid w:val="33CF1916"/>
    <w:rsid w:val="33F20F2A"/>
    <w:rsid w:val="34340FDD"/>
    <w:rsid w:val="34367069"/>
    <w:rsid w:val="348F22D5"/>
    <w:rsid w:val="354142EA"/>
    <w:rsid w:val="354237EC"/>
    <w:rsid w:val="354C01C6"/>
    <w:rsid w:val="354C53DB"/>
    <w:rsid w:val="35B00755"/>
    <w:rsid w:val="366F23BE"/>
    <w:rsid w:val="368C2F70"/>
    <w:rsid w:val="36E36908"/>
    <w:rsid w:val="371A057C"/>
    <w:rsid w:val="371B60A2"/>
    <w:rsid w:val="37691503"/>
    <w:rsid w:val="37E4443E"/>
    <w:rsid w:val="37F0752F"/>
    <w:rsid w:val="381C0324"/>
    <w:rsid w:val="38844711"/>
    <w:rsid w:val="388A7983"/>
    <w:rsid w:val="38BA0182"/>
    <w:rsid w:val="38CA4224"/>
    <w:rsid w:val="38D46E50"/>
    <w:rsid w:val="38DE382B"/>
    <w:rsid w:val="39203BC8"/>
    <w:rsid w:val="394C2E8B"/>
    <w:rsid w:val="3967185D"/>
    <w:rsid w:val="39AB7BB1"/>
    <w:rsid w:val="39EE21C7"/>
    <w:rsid w:val="3A4B4EF0"/>
    <w:rsid w:val="3A63223A"/>
    <w:rsid w:val="3A687486"/>
    <w:rsid w:val="3AB27C7D"/>
    <w:rsid w:val="3AF85078"/>
    <w:rsid w:val="3B031FFA"/>
    <w:rsid w:val="3B1765E0"/>
    <w:rsid w:val="3B691AD2"/>
    <w:rsid w:val="3B7B1805"/>
    <w:rsid w:val="3B824942"/>
    <w:rsid w:val="3B871F58"/>
    <w:rsid w:val="3B954675"/>
    <w:rsid w:val="3BB52F69"/>
    <w:rsid w:val="3C690CA9"/>
    <w:rsid w:val="3C90308E"/>
    <w:rsid w:val="3DFA4C63"/>
    <w:rsid w:val="3E530817"/>
    <w:rsid w:val="3E8B6203"/>
    <w:rsid w:val="3E8D5AD7"/>
    <w:rsid w:val="3EA70C81"/>
    <w:rsid w:val="3EB92D70"/>
    <w:rsid w:val="3EBA2645"/>
    <w:rsid w:val="3EC244C3"/>
    <w:rsid w:val="3F0A7128"/>
    <w:rsid w:val="3F1A0A47"/>
    <w:rsid w:val="3F6727CC"/>
    <w:rsid w:val="3FAE21A3"/>
    <w:rsid w:val="3FDA4D4C"/>
    <w:rsid w:val="3FF9638C"/>
    <w:rsid w:val="400662A3"/>
    <w:rsid w:val="401C02CA"/>
    <w:rsid w:val="404A7C61"/>
    <w:rsid w:val="40C81049"/>
    <w:rsid w:val="40EF4858"/>
    <w:rsid w:val="417967E7"/>
    <w:rsid w:val="41886A2A"/>
    <w:rsid w:val="4241362E"/>
    <w:rsid w:val="42641245"/>
    <w:rsid w:val="42642FF3"/>
    <w:rsid w:val="42964976"/>
    <w:rsid w:val="42D86687"/>
    <w:rsid w:val="430413D1"/>
    <w:rsid w:val="43234C5C"/>
    <w:rsid w:val="433B5A32"/>
    <w:rsid w:val="435F188A"/>
    <w:rsid w:val="436B27DE"/>
    <w:rsid w:val="436D237B"/>
    <w:rsid w:val="43C401ED"/>
    <w:rsid w:val="43FB1735"/>
    <w:rsid w:val="44044A8E"/>
    <w:rsid w:val="44074B47"/>
    <w:rsid w:val="44D04A95"/>
    <w:rsid w:val="44D86B0F"/>
    <w:rsid w:val="452324F1"/>
    <w:rsid w:val="453A03D8"/>
    <w:rsid w:val="455F301F"/>
    <w:rsid w:val="45A02594"/>
    <w:rsid w:val="45B97E8C"/>
    <w:rsid w:val="45F75F2C"/>
    <w:rsid w:val="461B60BF"/>
    <w:rsid w:val="465A0995"/>
    <w:rsid w:val="469B36C4"/>
    <w:rsid w:val="46A60EB0"/>
    <w:rsid w:val="46C71DA3"/>
    <w:rsid w:val="46F32B98"/>
    <w:rsid w:val="472C6521"/>
    <w:rsid w:val="47503B46"/>
    <w:rsid w:val="47A729F1"/>
    <w:rsid w:val="47FB1D04"/>
    <w:rsid w:val="481D430D"/>
    <w:rsid w:val="48627FD5"/>
    <w:rsid w:val="48C804D3"/>
    <w:rsid w:val="48CE566A"/>
    <w:rsid w:val="48F0738F"/>
    <w:rsid w:val="49274542"/>
    <w:rsid w:val="493C2429"/>
    <w:rsid w:val="494D2A33"/>
    <w:rsid w:val="498E0F20"/>
    <w:rsid w:val="49971F00"/>
    <w:rsid w:val="49C2425D"/>
    <w:rsid w:val="49FE5ADB"/>
    <w:rsid w:val="4A0140FD"/>
    <w:rsid w:val="4A08096A"/>
    <w:rsid w:val="4A212545"/>
    <w:rsid w:val="4A3B4EF1"/>
    <w:rsid w:val="4A5E7508"/>
    <w:rsid w:val="4A940469"/>
    <w:rsid w:val="4AE83552"/>
    <w:rsid w:val="4B212373"/>
    <w:rsid w:val="4B245A16"/>
    <w:rsid w:val="4B693428"/>
    <w:rsid w:val="4B907D32"/>
    <w:rsid w:val="4BB072A9"/>
    <w:rsid w:val="4BB87F0C"/>
    <w:rsid w:val="4BDA60D4"/>
    <w:rsid w:val="4BF278C2"/>
    <w:rsid w:val="4C147838"/>
    <w:rsid w:val="4C1E2465"/>
    <w:rsid w:val="4C510955"/>
    <w:rsid w:val="4D0C050F"/>
    <w:rsid w:val="4D6E6AAF"/>
    <w:rsid w:val="4D7D31BB"/>
    <w:rsid w:val="4DF7516B"/>
    <w:rsid w:val="4E015B9A"/>
    <w:rsid w:val="4E033689"/>
    <w:rsid w:val="4E726A98"/>
    <w:rsid w:val="4ED90B67"/>
    <w:rsid w:val="4EF33865"/>
    <w:rsid w:val="4F021BCA"/>
    <w:rsid w:val="4F4162CB"/>
    <w:rsid w:val="4F4977F9"/>
    <w:rsid w:val="4F55619D"/>
    <w:rsid w:val="4F825B80"/>
    <w:rsid w:val="4F850BC4"/>
    <w:rsid w:val="4F8E7BBB"/>
    <w:rsid w:val="4F9273F2"/>
    <w:rsid w:val="4FE94B38"/>
    <w:rsid w:val="50487AB0"/>
    <w:rsid w:val="507C59AC"/>
    <w:rsid w:val="507E34D2"/>
    <w:rsid w:val="50D15187"/>
    <w:rsid w:val="50FC089B"/>
    <w:rsid w:val="5144296E"/>
    <w:rsid w:val="516A4762"/>
    <w:rsid w:val="51864D34"/>
    <w:rsid w:val="51A258E6"/>
    <w:rsid w:val="51AF7AE8"/>
    <w:rsid w:val="51E63A25"/>
    <w:rsid w:val="52003B26"/>
    <w:rsid w:val="533802B0"/>
    <w:rsid w:val="533B1B4E"/>
    <w:rsid w:val="53413127"/>
    <w:rsid w:val="53517D1E"/>
    <w:rsid w:val="53B06098"/>
    <w:rsid w:val="53B10062"/>
    <w:rsid w:val="53B13BBE"/>
    <w:rsid w:val="53FC12DE"/>
    <w:rsid w:val="53FE7D63"/>
    <w:rsid w:val="5411465D"/>
    <w:rsid w:val="54BE47E5"/>
    <w:rsid w:val="54DB130D"/>
    <w:rsid w:val="54E805FF"/>
    <w:rsid w:val="54FF6363"/>
    <w:rsid w:val="551876D5"/>
    <w:rsid w:val="5520724E"/>
    <w:rsid w:val="5563713A"/>
    <w:rsid w:val="557E32D7"/>
    <w:rsid w:val="55801A9A"/>
    <w:rsid w:val="5583158B"/>
    <w:rsid w:val="56496330"/>
    <w:rsid w:val="56617B1E"/>
    <w:rsid w:val="566E223B"/>
    <w:rsid w:val="566E5A3F"/>
    <w:rsid w:val="567C04B4"/>
    <w:rsid w:val="56A62F15"/>
    <w:rsid w:val="56B93FA5"/>
    <w:rsid w:val="57825F9E"/>
    <w:rsid w:val="578A5B19"/>
    <w:rsid w:val="579C20FC"/>
    <w:rsid w:val="57A852D8"/>
    <w:rsid w:val="580754AE"/>
    <w:rsid w:val="58257AFE"/>
    <w:rsid w:val="587B479B"/>
    <w:rsid w:val="58A3441E"/>
    <w:rsid w:val="58D71912"/>
    <w:rsid w:val="59934492"/>
    <w:rsid w:val="59AA17DC"/>
    <w:rsid w:val="5A014D41"/>
    <w:rsid w:val="5A5654C0"/>
    <w:rsid w:val="5A670E91"/>
    <w:rsid w:val="5AB04BD0"/>
    <w:rsid w:val="5AD85C60"/>
    <w:rsid w:val="5AD85ED5"/>
    <w:rsid w:val="5B060C94"/>
    <w:rsid w:val="5B1A7EA6"/>
    <w:rsid w:val="5B415796"/>
    <w:rsid w:val="5B5555DB"/>
    <w:rsid w:val="5B89229B"/>
    <w:rsid w:val="5BAA161F"/>
    <w:rsid w:val="5C0160DE"/>
    <w:rsid w:val="5C8E7193"/>
    <w:rsid w:val="5C910A31"/>
    <w:rsid w:val="5CAE3391"/>
    <w:rsid w:val="5CD5691D"/>
    <w:rsid w:val="5CEC5C67"/>
    <w:rsid w:val="5CFE2219"/>
    <w:rsid w:val="5DEC1792"/>
    <w:rsid w:val="5EB822A5"/>
    <w:rsid w:val="5ED17564"/>
    <w:rsid w:val="5ED67896"/>
    <w:rsid w:val="5EE706DA"/>
    <w:rsid w:val="5EF8758E"/>
    <w:rsid w:val="5F092B01"/>
    <w:rsid w:val="5F2636B2"/>
    <w:rsid w:val="5F69359F"/>
    <w:rsid w:val="5F950838"/>
    <w:rsid w:val="5FA0604A"/>
    <w:rsid w:val="601B2AEB"/>
    <w:rsid w:val="60251BBC"/>
    <w:rsid w:val="60255718"/>
    <w:rsid w:val="602D6CC3"/>
    <w:rsid w:val="6083196C"/>
    <w:rsid w:val="60CD2CBF"/>
    <w:rsid w:val="60D72A94"/>
    <w:rsid w:val="60EB4BB4"/>
    <w:rsid w:val="60F021CA"/>
    <w:rsid w:val="613B0F6B"/>
    <w:rsid w:val="61686204"/>
    <w:rsid w:val="6189244E"/>
    <w:rsid w:val="61A86601"/>
    <w:rsid w:val="61AE798F"/>
    <w:rsid w:val="61D12D46"/>
    <w:rsid w:val="62173786"/>
    <w:rsid w:val="621912AD"/>
    <w:rsid w:val="621A5025"/>
    <w:rsid w:val="622F6D22"/>
    <w:rsid w:val="626F5FC1"/>
    <w:rsid w:val="62AA0157"/>
    <w:rsid w:val="62D022B3"/>
    <w:rsid w:val="6347009B"/>
    <w:rsid w:val="6372336A"/>
    <w:rsid w:val="63C96D02"/>
    <w:rsid w:val="63D47B81"/>
    <w:rsid w:val="64654C7D"/>
    <w:rsid w:val="64715DE8"/>
    <w:rsid w:val="647608C2"/>
    <w:rsid w:val="64942E6C"/>
    <w:rsid w:val="64ED484B"/>
    <w:rsid w:val="652E1513"/>
    <w:rsid w:val="653C78A7"/>
    <w:rsid w:val="653F54CE"/>
    <w:rsid w:val="657A02B4"/>
    <w:rsid w:val="65F71905"/>
    <w:rsid w:val="66252916"/>
    <w:rsid w:val="662A7F2C"/>
    <w:rsid w:val="663C37BC"/>
    <w:rsid w:val="664E34EF"/>
    <w:rsid w:val="666D5980"/>
    <w:rsid w:val="67627252"/>
    <w:rsid w:val="67A42D64"/>
    <w:rsid w:val="67F74812"/>
    <w:rsid w:val="6821710D"/>
    <w:rsid w:val="68246BFD"/>
    <w:rsid w:val="68252676"/>
    <w:rsid w:val="68555008"/>
    <w:rsid w:val="68753308"/>
    <w:rsid w:val="68CC0866"/>
    <w:rsid w:val="68D45F2D"/>
    <w:rsid w:val="691C65F4"/>
    <w:rsid w:val="69750D65"/>
    <w:rsid w:val="6A024D1C"/>
    <w:rsid w:val="6A0657AB"/>
    <w:rsid w:val="6A161774"/>
    <w:rsid w:val="6A590DE0"/>
    <w:rsid w:val="6A6B0B13"/>
    <w:rsid w:val="6AEF704E"/>
    <w:rsid w:val="6AF6662F"/>
    <w:rsid w:val="6B056872"/>
    <w:rsid w:val="6B2A30BC"/>
    <w:rsid w:val="6B6E2926"/>
    <w:rsid w:val="6BA53BB1"/>
    <w:rsid w:val="6BAE5077"/>
    <w:rsid w:val="6BB838E4"/>
    <w:rsid w:val="6BC1163D"/>
    <w:rsid w:val="6BCE09DE"/>
    <w:rsid w:val="6C047CFF"/>
    <w:rsid w:val="6C3B62C3"/>
    <w:rsid w:val="6C6B4C93"/>
    <w:rsid w:val="6CAA14EC"/>
    <w:rsid w:val="6CCF08E7"/>
    <w:rsid w:val="6CFC1EF7"/>
    <w:rsid w:val="6D042B59"/>
    <w:rsid w:val="6D0448D5"/>
    <w:rsid w:val="6D21195D"/>
    <w:rsid w:val="6D504CBA"/>
    <w:rsid w:val="6D992BE2"/>
    <w:rsid w:val="6DF3366F"/>
    <w:rsid w:val="6DF5118C"/>
    <w:rsid w:val="6DF97C92"/>
    <w:rsid w:val="6E283B6C"/>
    <w:rsid w:val="6E2B4E90"/>
    <w:rsid w:val="6E340E03"/>
    <w:rsid w:val="6E5806F2"/>
    <w:rsid w:val="6EBA0E73"/>
    <w:rsid w:val="6EC151A6"/>
    <w:rsid w:val="6EC92EC4"/>
    <w:rsid w:val="6ECB1B80"/>
    <w:rsid w:val="6EF26D5B"/>
    <w:rsid w:val="6F5A6ADB"/>
    <w:rsid w:val="6F984159"/>
    <w:rsid w:val="6FA7439C"/>
    <w:rsid w:val="6FAB5E6E"/>
    <w:rsid w:val="6FB96CE6"/>
    <w:rsid w:val="6FCB1EC4"/>
    <w:rsid w:val="70205EFC"/>
    <w:rsid w:val="70860455"/>
    <w:rsid w:val="708D66C2"/>
    <w:rsid w:val="7095177A"/>
    <w:rsid w:val="70BC3E77"/>
    <w:rsid w:val="70BD374B"/>
    <w:rsid w:val="70CB2F29"/>
    <w:rsid w:val="70DC0D6F"/>
    <w:rsid w:val="713F0604"/>
    <w:rsid w:val="71431EA2"/>
    <w:rsid w:val="714E5325"/>
    <w:rsid w:val="7169556A"/>
    <w:rsid w:val="72351CEA"/>
    <w:rsid w:val="729D3834"/>
    <w:rsid w:val="72AE3C93"/>
    <w:rsid w:val="73375A36"/>
    <w:rsid w:val="7338355D"/>
    <w:rsid w:val="73C6509B"/>
    <w:rsid w:val="741E6BF6"/>
    <w:rsid w:val="74793E2D"/>
    <w:rsid w:val="747F29F4"/>
    <w:rsid w:val="748527D2"/>
    <w:rsid w:val="749F06E5"/>
    <w:rsid w:val="75272958"/>
    <w:rsid w:val="753541DE"/>
    <w:rsid w:val="75AC354D"/>
    <w:rsid w:val="75B77529"/>
    <w:rsid w:val="75BC66C7"/>
    <w:rsid w:val="75BC6A36"/>
    <w:rsid w:val="75EA6B03"/>
    <w:rsid w:val="75FE3D53"/>
    <w:rsid w:val="76263B40"/>
    <w:rsid w:val="76D076A2"/>
    <w:rsid w:val="76E9789C"/>
    <w:rsid w:val="77876861"/>
    <w:rsid w:val="779A47E6"/>
    <w:rsid w:val="77A613DD"/>
    <w:rsid w:val="77D777E8"/>
    <w:rsid w:val="77E837A3"/>
    <w:rsid w:val="78302F30"/>
    <w:rsid w:val="785410B1"/>
    <w:rsid w:val="78882890"/>
    <w:rsid w:val="78CA62C2"/>
    <w:rsid w:val="792C393E"/>
    <w:rsid w:val="793D18CD"/>
    <w:rsid w:val="79800243"/>
    <w:rsid w:val="79881869"/>
    <w:rsid w:val="79C8563A"/>
    <w:rsid w:val="79E24BA3"/>
    <w:rsid w:val="7A573842"/>
    <w:rsid w:val="7A6C58FE"/>
    <w:rsid w:val="7A9B79C4"/>
    <w:rsid w:val="7AAA5D90"/>
    <w:rsid w:val="7AE2097E"/>
    <w:rsid w:val="7AF64429"/>
    <w:rsid w:val="7AFB1A3F"/>
    <w:rsid w:val="7B3B62E0"/>
    <w:rsid w:val="7B802EA9"/>
    <w:rsid w:val="7B9A4DB4"/>
    <w:rsid w:val="7BBD0AA3"/>
    <w:rsid w:val="7BD108C2"/>
    <w:rsid w:val="7BE566D0"/>
    <w:rsid w:val="7C1D1D83"/>
    <w:rsid w:val="7C556F2D"/>
    <w:rsid w:val="7CA51C63"/>
    <w:rsid w:val="7D0D549D"/>
    <w:rsid w:val="7D121F07"/>
    <w:rsid w:val="7D450D50"/>
    <w:rsid w:val="7D486ED6"/>
    <w:rsid w:val="7D4D6718"/>
    <w:rsid w:val="7D545437"/>
    <w:rsid w:val="7D8831F6"/>
    <w:rsid w:val="7DD16A88"/>
    <w:rsid w:val="7DE04EC6"/>
    <w:rsid w:val="7DF804B8"/>
    <w:rsid w:val="7E262225"/>
    <w:rsid w:val="7E4454AB"/>
    <w:rsid w:val="7E6E00C4"/>
    <w:rsid w:val="7E8B1421"/>
    <w:rsid w:val="7EC43731"/>
    <w:rsid w:val="7EDC7492"/>
    <w:rsid w:val="7F0013D2"/>
    <w:rsid w:val="7F25708B"/>
    <w:rsid w:val="7F3948E4"/>
    <w:rsid w:val="7F3B356A"/>
    <w:rsid w:val="7FBC4335"/>
    <w:rsid w:val="7FC526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3,4,5"/>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autoRedefine/>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autoRedefine/>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microsoft.com/office/2006/relationships/keyMapCustomizations" Target="customizations.xml"/><Relationship Id="rId16" Type="http://schemas.openxmlformats.org/officeDocument/2006/relationships/numbering" Target="numbering.xml"/><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紫箫星空</Company>
  <Pages>29</Pages>
  <Words>6443</Words>
  <Characters>7758</Characters>
  <Lines>121</Lines>
  <Paragraphs>34</Paragraphs>
  <TotalTime>4</TotalTime>
  <ScaleCrop>false</ScaleCrop>
  <LinksUpToDate>false</LinksUpToDate>
  <CharactersWithSpaces>8117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紫箫 XP Lite 3.6.5</dc:creator>
  <cp:lastModifiedBy>范家鑫</cp:lastModifiedBy>
  <cp:lastPrinted>2017-10-18T00:29:00Z</cp:lastPrinted>
  <dcterms:modified xsi:type="dcterms:W3CDTF">2025-07-18T00:37:11Z</dcterms:modified>
  <dc:title>竞争性谈判文件</dc:title>
  <cp:revision>1264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0CCFC75874BE425FAC6E6700D6A3EBEE_13</vt:lpwstr>
  </property>
  <property fmtid="{D5CDD505-2E9C-101B-9397-08002B2CF9AE}" pid="4" name="KSOTemplateDocerSaveRecord">
    <vt:lpwstr>eyJoZGlkIjoiNjA3YzhiOGExNWM0ZGQ1YzEzNTBkMGQxYTQ0YWI2YzQiLCJ1c2VySWQiOiIzMzU1ODI2OTUifQ==</vt:lpwstr>
  </property>
</Properties>
</file>