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1921A">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1301C4F4">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3F718DCF">
      <w:pPr>
        <w:keepNext w:val="0"/>
        <w:keepLines w:val="0"/>
        <w:widowControl/>
        <w:suppressLineNumbers w:val="0"/>
        <w:spacing w:before="0" w:beforeAutospacing="0" w:after="0" w:afterAutospacing="0" w:line="357" w:lineRule="atLeast"/>
        <w:ind w:left="0" w:right="0"/>
        <w:jc w:val="center"/>
        <w:rPr>
          <w:rFonts w:hint="default" w:ascii="宋体" w:hAnsi="宋体" w:eastAsia="宋体" w:cs="宋体"/>
          <w:b/>
          <w:bCs w:val="0"/>
          <w:color w:val="000000"/>
          <w:kern w:val="0"/>
          <w:sz w:val="72"/>
          <w:szCs w:val="72"/>
          <w:highlight w:val="none"/>
          <w:u w:color="000000"/>
          <w:lang w:val="en-US" w:eastAsia="zh-CN" w:bidi="ar"/>
        </w:rPr>
      </w:pPr>
      <w:r>
        <w:rPr>
          <w:rFonts w:hint="eastAsia" w:ascii="Times New Roman" w:hAnsi="Times New Roman" w:eastAsia="宋体" w:cs="宋体"/>
          <w:b/>
          <w:bCs w:val="0"/>
          <w:color w:val="000000"/>
          <w:kern w:val="0"/>
          <w:sz w:val="48"/>
          <w:szCs w:val="28"/>
          <w:highlight w:val="none"/>
          <w:u w:color="000000"/>
          <w:lang w:val="en-US" w:eastAsia="zh-CN" w:bidi="ar"/>
        </w:rPr>
        <w:t>滁州轨道运营车辆段地面硬化项目</w:t>
      </w:r>
    </w:p>
    <w:p w14:paraId="5285093D">
      <w:pPr>
        <w:pStyle w:val="8"/>
        <w:rPr>
          <w:rFonts w:hint="eastAsia"/>
          <w:highlight w:val="none"/>
          <w:lang w:val="en-US" w:eastAsia="zh-CN"/>
        </w:rPr>
      </w:pPr>
    </w:p>
    <w:p w14:paraId="52E4A79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51074F7">
      <w:pPr>
        <w:pStyle w:val="3"/>
        <w:rPr>
          <w:rFonts w:hint="eastAsia"/>
          <w:lang w:val="en-US" w:eastAsia="zh-CN"/>
        </w:rPr>
      </w:pPr>
    </w:p>
    <w:p w14:paraId="24AB71B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4707510C">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2F4C404A">
      <w:pPr>
        <w:pStyle w:val="18"/>
        <w:widowControl/>
        <w:rPr>
          <w:highlight w:val="none"/>
          <w:lang w:val="en-US"/>
        </w:rPr>
      </w:pPr>
      <w:r>
        <w:rPr>
          <w:highlight w:val="none"/>
          <w:lang w:val="en-US"/>
        </w:rPr>
        <w:t xml:space="preserve"> </w:t>
      </w:r>
    </w:p>
    <w:p w14:paraId="535485A3">
      <w:pPr>
        <w:pStyle w:val="18"/>
        <w:widowControl/>
        <w:rPr>
          <w:highlight w:val="none"/>
          <w:lang w:val="en-US"/>
        </w:rPr>
      </w:pPr>
      <w:r>
        <w:rPr>
          <w:highlight w:val="none"/>
          <w:lang w:val="en-US"/>
        </w:rPr>
        <w:t xml:space="preserve"> </w:t>
      </w:r>
    </w:p>
    <w:p w14:paraId="46A6B0BB">
      <w:pPr>
        <w:pStyle w:val="18"/>
        <w:widowControl/>
        <w:rPr>
          <w:highlight w:val="none"/>
          <w:lang w:val="en-US"/>
        </w:rPr>
      </w:pPr>
      <w:r>
        <w:rPr>
          <w:highlight w:val="none"/>
          <w:lang w:val="en-US"/>
        </w:rPr>
        <w:t xml:space="preserve"> </w:t>
      </w:r>
    </w:p>
    <w:p w14:paraId="0BBCE16F">
      <w:pPr>
        <w:pStyle w:val="18"/>
        <w:widowControl/>
        <w:rPr>
          <w:rFonts w:eastAsia="宋体"/>
          <w:highlight w:val="none"/>
          <w:lang w:val="en-US"/>
        </w:rPr>
      </w:pPr>
      <w:r>
        <w:rPr>
          <w:highlight w:val="none"/>
          <w:lang w:val="en-US"/>
        </w:rPr>
        <w:t xml:space="preserve">  </w:t>
      </w:r>
    </w:p>
    <w:p w14:paraId="0E61FC9C">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29788869">
      <w:pPr>
        <w:adjustRightInd w:val="0"/>
        <w:snapToGrid w:val="0"/>
        <w:ind w:firstLine="302" w:firstLineChars="94"/>
        <w:rPr>
          <w:rFonts w:hint="eastAsia" w:ascii="宋体" w:hAnsi="宋体"/>
          <w:b/>
          <w:sz w:val="32"/>
          <w:highlight w:val="none"/>
          <w:u w:val="thick"/>
        </w:rPr>
      </w:pPr>
    </w:p>
    <w:p w14:paraId="2706E73A">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2C18301">
      <w:pPr>
        <w:adjustRightInd w:val="0"/>
        <w:snapToGrid w:val="0"/>
        <w:rPr>
          <w:rFonts w:hint="eastAsia" w:ascii="宋体" w:hAnsi="宋体"/>
          <w:spacing w:val="20"/>
          <w:sz w:val="32"/>
          <w:highlight w:val="none"/>
          <w:u w:val="single"/>
        </w:rPr>
      </w:pPr>
    </w:p>
    <w:p w14:paraId="1EFEE641">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202</w:t>
      </w:r>
      <w:r>
        <w:rPr>
          <w:rFonts w:hint="eastAsia" w:ascii="宋体" w:hAnsi="宋体"/>
          <w:b/>
          <w:sz w:val="32"/>
          <w:highlight w:val="none"/>
          <w:u w:val="thick"/>
          <w:lang w:val="en-US" w:eastAsia="zh-CN"/>
        </w:rPr>
        <w:t>5</w:t>
      </w:r>
      <w:r>
        <w:rPr>
          <w:rFonts w:hint="eastAsia" w:ascii="宋体" w:hAnsi="宋体"/>
          <w:b/>
          <w:sz w:val="32"/>
          <w:highlight w:val="none"/>
          <w:u w:val="thick"/>
        </w:rPr>
        <w:t>年</w:t>
      </w:r>
      <w:r>
        <w:rPr>
          <w:rFonts w:hint="eastAsia" w:ascii="宋体" w:hAnsi="宋体"/>
          <w:b/>
          <w:sz w:val="32"/>
          <w:highlight w:val="none"/>
          <w:u w:val="thick"/>
          <w:lang w:val="en-US" w:eastAsia="zh-CN"/>
        </w:rPr>
        <w:t>5</w:t>
      </w:r>
      <w:r>
        <w:rPr>
          <w:rFonts w:hint="eastAsia" w:ascii="宋体" w:hAnsi="宋体"/>
          <w:b/>
          <w:sz w:val="32"/>
          <w:highlight w:val="none"/>
          <w:u w:val="thick"/>
        </w:rPr>
        <w:t xml:space="preserve">月            </w:t>
      </w:r>
    </w:p>
    <w:p w14:paraId="4A525C9A">
      <w:pPr>
        <w:pStyle w:val="8"/>
        <w:widowControl/>
        <w:spacing w:before="0" w:beforeAutospacing="0" w:after="120" w:afterAutospacing="0"/>
        <w:ind w:leftChars="200" w:right="0"/>
        <w:rPr>
          <w:highlight w:val="none"/>
          <w:lang w:val="en-US"/>
        </w:rPr>
      </w:pPr>
      <w:r>
        <w:rPr>
          <w:highlight w:val="none"/>
          <w:lang w:val="en-US"/>
        </w:rPr>
        <w:t xml:space="preserve"> </w:t>
      </w:r>
    </w:p>
    <w:p w14:paraId="6ADFCA14">
      <w:pPr>
        <w:keepNext w:val="0"/>
        <w:keepLines w:val="0"/>
        <w:widowControl/>
        <w:suppressLineNumbers w:val="0"/>
        <w:spacing w:before="0" w:beforeAutospacing="0" w:after="0" w:afterAutospacing="0" w:line="357" w:lineRule="atLeast"/>
        <w:ind w:left="0" w:right="-216" w:rightChars="-103"/>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 </w:t>
      </w:r>
    </w:p>
    <w:p w14:paraId="079FB373">
      <w:pPr>
        <w:jc w:val="center"/>
        <w:rPr>
          <w:rFonts w:hint="eastAsia" w:ascii="宋体" w:hAnsi="宋体" w:eastAsia="宋体" w:cs="宋体"/>
          <w:b/>
          <w:bCs w:val="0"/>
          <w:color w:val="000000"/>
          <w:kern w:val="0"/>
          <w:sz w:val="36"/>
          <w:szCs w:val="36"/>
          <w:highlight w:val="none"/>
          <w:u w:color="000000"/>
          <w:lang w:val="en-US" w:eastAsia="zh-CN" w:bidi="ar"/>
        </w:rPr>
      </w:pPr>
    </w:p>
    <w:p w14:paraId="6FF46990">
      <w:pPr>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7795E689">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3A56344A">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………………………………………………………………4</w:t>
      </w:r>
    </w:p>
    <w:p w14:paraId="6E90F45E">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7674184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评标办法…………………………………………………………………18</w:t>
      </w:r>
    </w:p>
    <w:p w14:paraId="628FE557">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用户需求书………………………………………………………………22</w:t>
      </w:r>
    </w:p>
    <w:p w14:paraId="0490800B">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合同条款及格式…………………………………………………………27</w:t>
      </w:r>
    </w:p>
    <w:p w14:paraId="03ECB26A">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投标文件格式……………………………………………………………128</w:t>
      </w:r>
      <w:bookmarkStart w:id="597" w:name="_GoBack"/>
      <w:bookmarkEnd w:id="597"/>
    </w:p>
    <w:p w14:paraId="09492656">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招标人、招标代理机构对本招标文件的确认…………………………135</w:t>
      </w:r>
    </w:p>
    <w:p w14:paraId="135A59E9">
      <w:pPr>
        <w:rPr>
          <w:rFonts w:hint="eastAsia" w:ascii="宋体" w:hAnsi="宋体" w:eastAsia="宋体" w:cs="宋体"/>
          <w:sz w:val="24"/>
          <w:szCs w:val="24"/>
          <w:highlight w:val="none"/>
          <w:lang w:val="en-US" w:eastAsia="zh-CN" w:bidi="ar"/>
        </w:rPr>
        <w:sectPr>
          <w:footerReference r:id="rId3" w:type="first"/>
          <w:pgSz w:w="11906" w:h="16838"/>
          <w:pgMar w:top="1417" w:right="1531" w:bottom="1417" w:left="1553" w:header="851" w:footer="992" w:gutter="0"/>
          <w:pgNumType w:fmt="decimal" w:start="1"/>
          <w:cols w:space="425" w:num="1"/>
          <w:rtlGutter w:val="0"/>
          <w:docGrid w:type="lines" w:linePitch="312" w:charSpace="0"/>
        </w:sectPr>
      </w:pPr>
    </w:p>
    <w:p w14:paraId="1F00B29F">
      <w:pPr>
        <w:pStyle w:val="18"/>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9214"/>
      <w:bookmarkEnd w:id="1"/>
      <w:bookmarkStart w:id="2" w:name="_Toc23741_WPSOffice_Level1"/>
      <w:bookmarkEnd w:id="2"/>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7358"/>
      <w:bookmarkEnd w:id="3"/>
      <w:bookmarkStart w:id="4" w:name="_Toc18980_WPSOffice_Level1"/>
      <w:bookmarkEnd w:id="4"/>
      <w:r>
        <w:rPr>
          <w:rFonts w:hint="eastAsia" w:ascii="宋体" w:hAnsi="宋体" w:eastAsia="宋体" w:cs="宋体"/>
          <w:b/>
          <w:bCs/>
          <w:highlight w:val="none"/>
          <w:lang w:eastAsia="zh-CN"/>
        </w:rPr>
        <w:t>招标公告</w:t>
      </w:r>
    </w:p>
    <w:p w14:paraId="67EF8ED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28359079"/>
      <w:bookmarkEnd w:id="5"/>
      <w:bookmarkStart w:id="6" w:name="_Toc58430305"/>
      <w:bookmarkEnd w:id="6"/>
      <w:bookmarkStart w:id="7" w:name="_Toc35393621"/>
      <w:bookmarkEnd w:id="7"/>
      <w:bookmarkStart w:id="8" w:name="_Toc28359002"/>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59A8C27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车辆段地面硬化项目的潜在投标人应在滁州市滁宁城际铁路开发建设有限公司网站（http://czctgs.cn/）、招投标网http://www.infobidding.com/或采购与招标网https://www.chinabidding.cn/获取招标文件，并于2025年6月13日15时00分（北京时间）前递交投标文件。</w:t>
      </w:r>
    </w:p>
    <w:p w14:paraId="3D9C706A">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3516050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项目名称：滁州轨道运营车辆段地面硬化项目</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478" w:leftChars="228" w:right="0" w:firstLine="0" w:firstLineChars="0"/>
        <w:jc w:val="both"/>
        <w:textAlignment w:val="auto"/>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预算金额：289500元</w:t>
      </w:r>
    </w:p>
    <w:p w14:paraId="305EA683">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w:t>
      </w:r>
      <w:r>
        <w:rPr>
          <w:rFonts w:hint="eastAsia" w:ascii="宋体" w:hAnsi="宋体" w:eastAsia="宋体" w:cs="宋体"/>
          <w:b w:val="0"/>
          <w:bCs w:val="0"/>
          <w:color w:val="000000"/>
          <w:kern w:val="0"/>
          <w:sz w:val="24"/>
          <w:szCs w:val="24"/>
          <w:highlight w:val="none"/>
          <w:u w:color="000000"/>
          <w:lang w:val="en-US" w:eastAsia="zh-CN" w:bidi="ar"/>
        </w:rPr>
        <w:t>本项目最高限价为（人民币）</w:t>
      </w:r>
      <w:r>
        <w:rPr>
          <w:rFonts w:hint="eastAsia" w:ascii="宋体" w:hAnsi="宋体" w:eastAsia="宋体" w:cs="宋体"/>
          <w:color w:val="000000"/>
          <w:kern w:val="0"/>
          <w:sz w:val="24"/>
          <w:szCs w:val="24"/>
          <w:highlight w:val="none"/>
          <w:u w:color="000000"/>
          <w:lang w:val="en-US" w:eastAsia="zh-CN" w:bidi="ar"/>
        </w:rPr>
        <w:t>289500元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用户需求书：</w:t>
      </w:r>
      <w:r>
        <w:rPr>
          <w:rFonts w:hint="eastAsia" w:ascii="宋体" w:hAnsi="宋体" w:eastAsia="宋体" w:cs="Times New Roman"/>
          <w:b w:val="0"/>
          <w:bCs w:val="0"/>
          <w:color w:val="auto"/>
          <w:kern w:val="0"/>
          <w:sz w:val="24"/>
          <w:szCs w:val="24"/>
          <w:lang w:val="en-US" w:eastAsia="zh-CN" w:bidi="ar-SA"/>
        </w:rPr>
        <w:t>对</w:t>
      </w:r>
      <w:r>
        <w:rPr>
          <w:rFonts w:hint="eastAsia" w:ascii="宋体" w:hAnsi="宋体" w:cs="Times New Roman"/>
          <w:b w:val="0"/>
          <w:bCs w:val="0"/>
          <w:color w:val="auto"/>
          <w:kern w:val="0"/>
          <w:sz w:val="24"/>
          <w:szCs w:val="24"/>
          <w:lang w:val="en-US" w:eastAsia="zh-CN" w:bidi="ar-SA"/>
        </w:rPr>
        <w:t>滁宁城际（滁州段）</w:t>
      </w:r>
      <w:r>
        <w:rPr>
          <w:rFonts w:hint="eastAsia" w:ascii="宋体" w:hAnsi="宋体" w:eastAsia="宋体" w:cs="Times New Roman"/>
          <w:b w:val="0"/>
          <w:bCs w:val="0"/>
          <w:color w:val="auto"/>
          <w:kern w:val="0"/>
          <w:sz w:val="24"/>
          <w:szCs w:val="24"/>
          <w:lang w:val="en-US" w:eastAsia="zh-CN" w:bidi="ar-SA"/>
        </w:rPr>
        <w:t>相官车辆段场内试车线北侧、练兵线进行地面硬化</w:t>
      </w:r>
      <w:r>
        <w:rPr>
          <w:rFonts w:hint="eastAsia" w:ascii="宋体" w:hAnsi="宋体" w:eastAsia="宋体" w:cs="宋体"/>
          <w:color w:val="000000"/>
          <w:kern w:val="0"/>
          <w:sz w:val="24"/>
          <w:szCs w:val="24"/>
          <w:highlight w:val="none"/>
          <w:u w:color="000000"/>
          <w:lang w:val="en-US" w:eastAsia="zh-CN" w:bidi="ar"/>
        </w:rPr>
        <w:t>，详见《用户需求书》</w:t>
      </w:r>
    </w:p>
    <w:p w14:paraId="62C3733F">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工期：不高于60个日历天，自招标人下达开工通知书之日起计算，实际进场时间以招标人通知并完成进场开工报审手续为准</w:t>
      </w:r>
    </w:p>
    <w:p w14:paraId="23ABB79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kern w:val="0"/>
          <w:sz w:val="24"/>
          <w:szCs w:val="24"/>
          <w:highlight w:val="none"/>
          <w:u w:color="000000"/>
          <w:lang w:val="en-US" w:eastAsia="zh-CN" w:bidi="ar"/>
        </w:rPr>
      </w:pPr>
      <w:r>
        <w:rPr>
          <w:rFonts w:hint="eastAsia" w:ascii="宋体" w:hAnsi="宋体" w:eastAsia="宋体" w:cs="宋体"/>
          <w:b w:val="0"/>
          <w:bCs w:val="0"/>
          <w:color w:val="000000"/>
          <w:kern w:val="0"/>
          <w:sz w:val="24"/>
          <w:szCs w:val="24"/>
          <w:highlight w:val="none"/>
          <w:u w:color="000000"/>
          <w:lang w:val="en-US" w:eastAsia="zh-CN" w:bidi="ar"/>
        </w:rPr>
        <w:t>本项目不接受联合体投标</w:t>
      </w:r>
    </w:p>
    <w:p w14:paraId="7A3C6867">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二、</w:t>
      </w:r>
      <w:r>
        <w:rPr>
          <w:rFonts w:hint="eastAsia" w:ascii="宋体" w:hAnsi="宋体" w:eastAsia="宋体" w:cs="宋体"/>
          <w:b/>
          <w:bCs w:val="0"/>
          <w:color w:val="000000"/>
          <w:kern w:val="0"/>
          <w:sz w:val="24"/>
          <w:szCs w:val="24"/>
          <w:highlight w:val="none"/>
          <w:u w:color="000000"/>
          <w:lang w:val="en-US" w:eastAsia="zh-CN" w:bidi="ar"/>
        </w:rPr>
        <w:t>投标人的资格要求</w:t>
      </w:r>
    </w:p>
    <w:p w14:paraId="047DCFD1">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2.1具备市政公用工程施工总承包叁级（或以上）资质，并具有有效的安全生产许可证。</w:t>
      </w:r>
    </w:p>
    <w:p w14:paraId="02381658">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2.2项目</w:t>
      </w:r>
      <w:r>
        <w:rPr>
          <w:rFonts w:hint="default" w:ascii="宋体" w:hAnsi="宋体" w:eastAsia="宋体" w:cs="宋体"/>
          <w:color w:val="000000"/>
          <w:kern w:val="0"/>
          <w:sz w:val="24"/>
          <w:szCs w:val="24"/>
          <w:highlight w:val="none"/>
          <w:u w:color="000000"/>
          <w:lang w:val="en-US" w:eastAsia="zh-CN" w:bidi="ar"/>
        </w:rPr>
        <w:t>经理</w:t>
      </w:r>
      <w:r>
        <w:rPr>
          <w:rFonts w:hint="eastAsia" w:ascii="宋体" w:hAnsi="宋体" w:eastAsia="宋体" w:cs="宋体"/>
          <w:color w:val="000000"/>
          <w:kern w:val="0"/>
          <w:sz w:val="24"/>
          <w:szCs w:val="24"/>
          <w:highlight w:val="none"/>
          <w:u w:color="000000"/>
          <w:lang w:val="en-US" w:eastAsia="zh-CN" w:bidi="ar"/>
        </w:rPr>
        <w:t>：具备在本单位注册的市政公用工程专业二级（或以上）注册建造师资格，具备有效的安全生产考核合格(B类)证书。</w:t>
      </w:r>
    </w:p>
    <w:p w14:paraId="685F5AF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68D0E1A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2025年5月23日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2025年6月13日</w:t>
      </w:r>
    </w:p>
    <w:p w14:paraId="1F5A72E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eastAsia="zh-CN"/>
        </w:rPr>
      </w:pPr>
      <w:r>
        <w:rPr>
          <w:rFonts w:hint="eastAsia" w:ascii="宋体" w:hAnsi="宋体" w:eastAsia="宋体" w:cs="宋体"/>
          <w:color w:val="000000"/>
          <w:kern w:val="0"/>
          <w:sz w:val="24"/>
          <w:szCs w:val="24"/>
          <w:highlight w:val="none"/>
          <w:u w:color="000000"/>
          <w:lang w:val="en-US" w:eastAsia="zh-CN" w:bidi="ar"/>
        </w:rPr>
        <w:t>地点：</w:t>
      </w:r>
      <w:r>
        <w:rPr>
          <w:rFonts w:hint="eastAsia" w:ascii="宋体" w:hAnsi="宋体" w:cs="宋体"/>
          <w:color w:val="auto"/>
          <w:sz w:val="24"/>
          <w:szCs w:val="24"/>
          <w:highlight w:val="none"/>
          <w:lang w:eastAsia="zh-CN"/>
        </w:rPr>
        <w:t>滁州市滁宁城际铁路开发建设有限公司网站（http://czctgs.cn/）、招投标网http://www.infobidding.com/或采购与招标网https://www.chinabidding.cn/</w:t>
      </w:r>
    </w:p>
    <w:p w14:paraId="13FA8634">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方式：网上下载</w:t>
      </w:r>
    </w:p>
    <w:p w14:paraId="13F9D4C7">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54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售价：0元</w:t>
      </w:r>
    </w:p>
    <w:p w14:paraId="2B4567B0">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bookmarkStart w:id="10" w:name="_Toc28359082"/>
      <w:bookmarkEnd w:id="10"/>
      <w:bookmarkStart w:id="11" w:name="_Toc35393793"/>
      <w:bookmarkEnd w:id="11"/>
      <w:bookmarkStart w:id="12" w:name="_Toc58430308"/>
      <w:bookmarkEnd w:id="12"/>
      <w:bookmarkStart w:id="13" w:name="_Toc28359005"/>
      <w:bookmarkEnd w:id="13"/>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6126BC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2025年6月13日15时00分</w:t>
      </w:r>
      <w:r>
        <w:rPr>
          <w:rFonts w:hint="eastAsia" w:ascii="宋体" w:hAnsi="宋体" w:eastAsia="宋体" w:cs="宋体"/>
          <w:bCs/>
          <w:color w:val="000000"/>
          <w:kern w:val="0"/>
          <w:sz w:val="24"/>
          <w:szCs w:val="24"/>
          <w:highlight w:val="none"/>
          <w:u w:color="000000"/>
          <w:lang w:val="en-US" w:eastAsia="zh-CN" w:bidi="ar"/>
        </w:rPr>
        <w:t>（北京时间）</w:t>
      </w:r>
    </w:p>
    <w:p w14:paraId="1930546D">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地点：滁州市轨道交通运营有限公司五楼514开评标室 (徽州路与扬子路交叉口东南侧)</w:t>
      </w:r>
    </w:p>
    <w:p w14:paraId="75F86DE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hint="default" w:ascii="宋体" w:hAnsi="Calibri" w:eastAsia="宋体" w:cs="Times New Roman"/>
          <w:color w:val="auto"/>
          <w:sz w:val="21"/>
          <w:szCs w:val="21"/>
          <w:highlight w:val="none"/>
          <w:lang w:val="en-US" w:eastAsia="zh-CN"/>
        </w:rPr>
      </w:pPr>
      <w:r>
        <w:rPr>
          <w:rFonts w:hint="eastAsia" w:ascii="宋体" w:hAnsi="宋体" w:cs="宋体"/>
          <w:color w:val="auto"/>
          <w:sz w:val="24"/>
          <w:szCs w:val="24"/>
          <w:highlight w:val="none"/>
          <w:lang w:val="en-US" w:eastAsia="zh-CN"/>
        </w:rPr>
        <w:t>投标文件递交方式：</w:t>
      </w:r>
      <w:r>
        <w:rPr>
          <w:rFonts w:hint="default" w:ascii="宋体" w:hAnsi="宋体" w:cs="宋体"/>
          <w:color w:val="auto"/>
          <w:sz w:val="24"/>
          <w:szCs w:val="24"/>
          <w:highlight w:val="none"/>
          <w:lang w:val="en-US" w:eastAsia="zh-CN"/>
        </w:rPr>
        <w:t>①</w:t>
      </w:r>
      <w:r>
        <w:rPr>
          <w:rFonts w:hint="eastAsia" w:ascii="宋体" w:hAnsi="宋体" w:cs="宋体"/>
          <w:color w:val="auto"/>
          <w:sz w:val="24"/>
          <w:szCs w:val="24"/>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cs="宋体"/>
          <w:color w:val="auto"/>
          <w:sz w:val="24"/>
          <w:szCs w:val="24"/>
          <w:highlight w:val="none"/>
          <w:lang w:val="en-US" w:eastAsia="zh-CN"/>
        </w:rPr>
        <w:fldChar w:fldCharType="begin"/>
      </w:r>
      <w:r>
        <w:rPr>
          <w:rFonts w:hint="eastAsia" w:ascii="宋体" w:hAnsi="宋体" w:cs="宋体"/>
          <w:color w:val="auto"/>
          <w:sz w:val="24"/>
          <w:szCs w:val="24"/>
          <w:highlight w:val="none"/>
          <w:lang w:val="en-US" w:eastAsia="zh-CN"/>
        </w:rPr>
        <w:instrText xml:space="preserve"> HYPERLINK "mailto:2、在递交截止时间后30分钟内，将解压密码通过邮箱发送至代理机构邮箱（czsctgczx@163.com）" </w:instrText>
      </w:r>
      <w:r>
        <w:rPr>
          <w:rFonts w:hint="eastAsia" w:ascii="宋体" w:hAnsi="宋体" w:cs="宋体"/>
          <w:color w:val="auto"/>
          <w:sz w:val="24"/>
          <w:szCs w:val="24"/>
          <w:highlight w:val="none"/>
          <w:lang w:val="en-US" w:eastAsia="zh-CN"/>
        </w:rPr>
        <w:fldChar w:fldCharType="separate"/>
      </w:r>
      <w:r>
        <w:rPr>
          <w:rFonts w:hint="default" w:ascii="宋体" w:hAnsi="宋体" w:cs="宋体"/>
          <w:color w:val="auto"/>
          <w:sz w:val="24"/>
          <w:szCs w:val="24"/>
          <w:highlight w:val="none"/>
          <w:lang w:val="en-US" w:eastAsia="zh-CN"/>
        </w:rPr>
        <w:t>②</w:t>
      </w:r>
      <w:r>
        <w:rPr>
          <w:rFonts w:hint="eastAsia" w:ascii="宋体" w:hAnsi="宋体" w:cs="宋体"/>
          <w:color w:val="auto"/>
          <w:sz w:val="24"/>
          <w:szCs w:val="24"/>
          <w:highlight w:val="none"/>
          <w:lang w:val="en-US" w:eastAsia="zh-CN"/>
        </w:rPr>
        <w:t>在投标截止时间后30分钟内，将投标文件密码通过邮箱发送至滁州市城投工程咨询管理有限公司邮箱（czsctzx@163.com）</w:t>
      </w:r>
      <w:r>
        <w:rPr>
          <w:rFonts w:hint="eastAsia" w:ascii="宋体" w:hAnsi="宋体" w:cs="宋体"/>
          <w:color w:val="auto"/>
          <w:sz w:val="24"/>
          <w:szCs w:val="24"/>
          <w:highlight w:val="none"/>
          <w:lang w:val="en-US" w:eastAsia="zh-CN"/>
        </w:rPr>
        <w:fldChar w:fldCharType="end"/>
      </w:r>
      <w:r>
        <w:rPr>
          <w:rFonts w:hint="eastAsia" w:ascii="宋体" w:hAnsi="宋体" w:cs="宋体"/>
          <w:color w:val="auto"/>
          <w:sz w:val="24"/>
          <w:szCs w:val="24"/>
          <w:highlight w:val="none"/>
          <w:lang w:val="en-US" w:eastAsia="zh-CN"/>
        </w:rPr>
        <w:t>，未在规定时间内发送密码或发送的密码无法正确打开投标文件的，投标文件将被拒绝。</w:t>
      </w:r>
    </w:p>
    <w:p w14:paraId="62B8F032">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是否要求投标人提交投标保证金：要求，投标保证金的金额：0.</w:t>
      </w:r>
      <w:r>
        <w:rPr>
          <w:rFonts w:hint="eastAsia" w:ascii="宋体" w:hAnsi="宋体" w:eastAsia="宋体" w:cs="宋体"/>
          <w:bCs/>
          <w:color w:val="auto"/>
          <w:kern w:val="0"/>
          <w:sz w:val="24"/>
          <w:highlight w:val="none"/>
          <w:u w:color="000000"/>
          <w:lang w:val="en-US" w:eastAsia="zh-CN" w:bidi="ar"/>
        </w:rPr>
        <w:t>5</w:t>
      </w:r>
      <w:r>
        <w:rPr>
          <w:rFonts w:hint="eastAsia" w:ascii="宋体" w:hAnsi="宋体" w:eastAsia="宋体" w:cs="宋体"/>
          <w:bCs/>
          <w:color w:val="auto"/>
          <w:kern w:val="0"/>
          <w:sz w:val="24"/>
          <w:highlight w:val="none"/>
          <w:u w:color="000000"/>
          <w:lang w:bidi="ar"/>
        </w:rPr>
        <w:t>万元。</w:t>
      </w:r>
    </w:p>
    <w:p w14:paraId="4B3AFA3B">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 xml:space="preserve">投标保证金的形式：银行转账 </w:t>
      </w:r>
    </w:p>
    <w:p w14:paraId="21431498">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开户名称：滁州市轨道交通运营有限公司</w:t>
      </w:r>
    </w:p>
    <w:p w14:paraId="1C111A92">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开户银行：中信银行滁州分行营业部</w:t>
      </w:r>
    </w:p>
    <w:p w14:paraId="4D087D19">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银行帐号：8112 3010 1240 0814 542</w:t>
      </w:r>
    </w:p>
    <w:p w14:paraId="789FA3CF">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保证金到账截止时间同投标文件递交截止时间，交纳保证金时须在交易附言中注明：“</w:t>
      </w:r>
      <w:r>
        <w:rPr>
          <w:rFonts w:hint="eastAsia" w:ascii="宋体" w:hAnsi="宋体" w:eastAsia="宋体" w:cs="宋体"/>
          <w:bCs/>
          <w:color w:val="auto"/>
          <w:kern w:val="0"/>
          <w:sz w:val="24"/>
          <w:highlight w:val="none"/>
          <w:u w:color="000000"/>
          <w:lang w:eastAsia="zh-CN" w:bidi="ar"/>
        </w:rPr>
        <w:t>滁州轨道运营车辆段地面硬化项目</w:t>
      </w:r>
      <w:r>
        <w:rPr>
          <w:rFonts w:hint="eastAsia" w:ascii="宋体" w:hAnsi="宋体" w:eastAsia="宋体" w:cs="宋体"/>
          <w:bCs/>
          <w:color w:val="auto"/>
          <w:kern w:val="0"/>
          <w:sz w:val="24"/>
          <w:highlight w:val="none"/>
          <w:u w:color="000000"/>
          <w:lang w:bidi="ar"/>
        </w:rPr>
        <w:t xml:space="preserve">”投标保证金。 </w:t>
      </w:r>
    </w:p>
    <w:p w14:paraId="0323F4EE">
      <w:pPr>
        <w:widowControl/>
        <w:autoSpaceDE w:val="0"/>
        <w:spacing w:line="440" w:lineRule="exact"/>
        <w:ind w:firstLine="480" w:firstLineChars="200"/>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注：各投标人请严格按照招标公告和招标文件载明的银行、账户汇入投标保证金，否则在开标时将无法查询保证金是否到账，导致评标委员会否决其投标！</w:t>
      </w:r>
    </w:p>
    <w:p w14:paraId="59F67D75">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auto"/>
          <w:kern w:val="0"/>
          <w:sz w:val="24"/>
          <w:highlight w:val="none"/>
          <w:u w:color="000000"/>
          <w:lang w:bidi="ar"/>
        </w:rPr>
      </w:pPr>
      <w:r>
        <w:rPr>
          <w:rFonts w:hint="eastAsia" w:ascii="宋体" w:hAnsi="宋体" w:eastAsia="宋体" w:cs="宋体"/>
          <w:bCs/>
          <w:color w:val="auto"/>
          <w:kern w:val="0"/>
          <w:sz w:val="24"/>
          <w:highlight w:val="none"/>
          <w:u w:color="000000"/>
          <w:lang w:bidi="ar"/>
        </w:rPr>
        <w:t>投标保证金退还期限：中标通知书发放后五个工作日内退还未中标单位的投标保证金，签订合同后五个工作日内退还中标单位的投标保证金。</w:t>
      </w:r>
    </w:p>
    <w:p w14:paraId="7A421CB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8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bookmarkStart w:id="14" w:name="_Toc28359087"/>
      <w:r>
        <w:rPr>
          <w:rFonts w:hint="eastAsia" w:ascii="宋体" w:hAnsi="宋体" w:eastAsia="宋体" w:cs="宋体"/>
          <w:bCs/>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联系方式：0550-3352129 </w:t>
      </w:r>
      <w:bookmarkStart w:id="15" w:name="_Toc28359086"/>
      <w:bookmarkStart w:id="16" w:name="_Toc28359009"/>
    </w:p>
    <w:bookmarkEnd w:id="15"/>
    <w:bookmarkEnd w:id="16"/>
    <w:p w14:paraId="1AEC042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2.</w:t>
      </w:r>
      <w:bookmarkEnd w:id="14"/>
      <w:r>
        <w:rPr>
          <w:rFonts w:hint="eastAsia" w:ascii="宋体" w:hAnsi="宋体" w:eastAsia="宋体" w:cs="宋体"/>
          <w:bCs/>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3.项目联系方式</w:t>
      </w:r>
    </w:p>
    <w:p w14:paraId="5EAA012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项目联系人：杭祥婷、周蓓蕾       </w:t>
      </w:r>
    </w:p>
    <w:p w14:paraId="7EA80C55">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80" w:lineRule="exact"/>
        <w:ind w:left="0" w:right="0" w:firstLine="480" w:firstLineChars="200"/>
        <w:jc w:val="both"/>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电话：0550-3352129、18005505728</w:t>
      </w:r>
    </w:p>
    <w:p w14:paraId="252D2B41">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7786F9D9">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1"/>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6935B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37FA6522">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C3F08D5">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30AFA1E9">
            <w:pPr>
              <w:pStyle w:val="14"/>
              <w:keepNext w:val="0"/>
              <w:keepLines w:val="0"/>
              <w:pageBreakBefore w:val="0"/>
              <w:widowControl/>
              <w:kinsoku/>
              <w:wordWrap/>
              <w:overflowPunct/>
              <w:topLinePunct w:val="0"/>
              <w:autoSpaceDN/>
              <w:bidi w:val="0"/>
              <w:adjustRightInd/>
              <w:snapToGrid/>
              <w:spacing w:line="440" w:lineRule="exact"/>
              <w:jc w:val="center"/>
              <w:textAlignment w:val="auto"/>
              <w:rPr>
                <w:rFonts w:cs="Times New Roman"/>
                <w:b/>
                <w:bCs w:val="0"/>
                <w:highlight w:val="none"/>
                <w:lang w:val="en-US"/>
              </w:rPr>
            </w:pPr>
            <w:r>
              <w:rPr>
                <w:rFonts w:cs="Times New Roman"/>
                <w:b/>
                <w:bCs w:val="0"/>
                <w:highlight w:val="none"/>
              </w:rPr>
              <w:t>说明与要求</w:t>
            </w:r>
          </w:p>
        </w:tc>
      </w:tr>
      <w:tr w14:paraId="404F7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94590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5D49BB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F387672">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default" w:cs="Times New Roman"/>
                <w:bCs/>
                <w:highlight w:val="none"/>
                <w:lang w:val="en-US" w:eastAsia="zh-CN"/>
              </w:rPr>
            </w:pPr>
            <w:r>
              <w:rPr>
                <w:rFonts w:hint="eastAsia" w:cs="Times New Roman"/>
                <w:bCs/>
                <w:highlight w:val="none"/>
                <w:lang w:eastAsia="zh-CN"/>
              </w:rPr>
              <w:t>滁州轨道运营车辆段地面硬化项目</w:t>
            </w:r>
          </w:p>
        </w:tc>
      </w:tr>
      <w:tr w14:paraId="0FD03B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7E5B8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3AF58C9">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ascii="宋体" w:hAnsi="宋体" w:eastAsia="宋体" w:cs="Times New Roman"/>
                <w:highlight w:val="none"/>
                <w:lang w:val="en-US"/>
              </w:rPr>
            </w:pPr>
            <w:r>
              <w:rPr>
                <w:rFonts w:hint="eastAsia" w:cs="Times New Roman"/>
                <w:highlight w:val="none"/>
                <w:lang w:val="en-US" w:eastAsia="zh-CN"/>
              </w:rPr>
              <w:t>工</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016DBA0">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0C1CFD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0C6655">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8DE35D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hint="eastAsia" w:cs="Times New Roman"/>
                <w:highlight w:val="none"/>
                <w:lang w:val="en-US" w:eastAsia="zh-CN"/>
              </w:rPr>
              <w:t>施工</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622D4A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outlineLvl w:val="9"/>
              <w:rPr>
                <w:rFonts w:hint="default" w:ascii="宋体" w:hAnsi="宋体" w:eastAsia="宋体" w:cs="宋体"/>
                <w:highlight w:val="none"/>
                <w:lang w:val="en-US"/>
              </w:rPr>
            </w:pPr>
            <w:r>
              <w:rPr>
                <w:rFonts w:hint="eastAsia" w:ascii="宋体" w:hAnsi="宋体" w:eastAsia="宋体" w:cs="宋体"/>
                <w:sz w:val="21"/>
                <w:szCs w:val="21"/>
                <w:lang w:val="en-US" w:eastAsia="zh-CN"/>
              </w:rPr>
              <w:t>相官车辆段试车线北侧、练兵线，</w:t>
            </w:r>
            <w:r>
              <w:rPr>
                <w:rFonts w:hint="eastAsia" w:ascii="宋体" w:hAnsi="宋体" w:eastAsia="宋体" w:cs="宋体"/>
                <w:highlight w:val="none"/>
                <w:lang w:val="en-US" w:eastAsia="zh-CN"/>
              </w:rPr>
              <w:t>招标人指定地点</w:t>
            </w:r>
          </w:p>
        </w:tc>
      </w:tr>
      <w:tr w14:paraId="55FBC4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3373A3">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B80B930">
            <w:pPr>
              <w:keepNext w:val="0"/>
              <w:keepLines w:val="0"/>
              <w:pageBreakBefore w:val="0"/>
              <w:suppressLineNumbers w:val="0"/>
              <w:kinsoku/>
              <w:wordWrap/>
              <w:overflowPunct/>
              <w:autoSpaceDN/>
              <w:bidi w:val="0"/>
              <w:spacing w:before="0" w:beforeAutospacing="0" w:after="0" w:afterAutospacing="0" w:line="440" w:lineRule="exact"/>
              <w:ind w:left="0" w:leftChars="0" w:right="0" w:rightChars="0"/>
              <w:jc w:val="left"/>
              <w:textAlignment w:val="auto"/>
              <w:rPr>
                <w:rFonts w:hint="eastAsia" w:cs="Times New Roman"/>
                <w:highlight w:val="none"/>
                <w:lang w:val="en-US" w:eastAsia="zh-CN"/>
              </w:rPr>
            </w:pPr>
            <w:r>
              <w:rPr>
                <w:rFonts w:hint="eastAsia" w:ascii="宋体" w:hAnsi="宋体" w:cs="宋体"/>
                <w:color w:val="auto"/>
                <w:szCs w:val="21"/>
                <w:highlight w:val="none"/>
              </w:rPr>
              <w:t>质量要求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52F77A3">
            <w:pPr>
              <w:keepNext w:val="0"/>
              <w:keepLines w:val="0"/>
              <w:pageBreakBefore w:val="0"/>
              <w:suppressLineNumbers w:val="0"/>
              <w:kinsoku/>
              <w:wordWrap/>
              <w:overflowPunct/>
              <w:autoSpaceDN/>
              <w:bidi w:val="0"/>
              <w:spacing w:before="0" w:beforeAutospacing="0" w:after="0" w:afterAutospacing="0" w:line="440" w:lineRule="exact"/>
              <w:ind w:left="0" w:leftChars="0" w:right="0" w:rightChars="0"/>
              <w:textAlignment w:val="auto"/>
              <w:rPr>
                <w:rFonts w:hint="eastAsia" w:ascii="宋体" w:hAnsi="宋体" w:eastAsia="宋体" w:cs="宋体"/>
                <w:highlight w:val="none"/>
                <w:lang w:val="en-US" w:eastAsia="zh-CN"/>
              </w:rPr>
            </w:pPr>
            <w:r>
              <w:rPr>
                <w:rFonts w:hint="eastAsia" w:ascii="宋体" w:hAnsi="宋体" w:cs="宋体"/>
                <w:color w:val="auto"/>
                <w:kern w:val="0"/>
                <w:szCs w:val="21"/>
                <w:highlight w:val="none"/>
              </w:rPr>
              <w:t>必须达到国家工程施工质量验收</w:t>
            </w:r>
            <w:r>
              <w:rPr>
                <w:rFonts w:hint="eastAsia" w:ascii="宋体" w:hAnsi="宋体" w:cs="宋体"/>
                <w:color w:val="auto"/>
                <w:kern w:val="0"/>
                <w:szCs w:val="21"/>
                <w:highlight w:val="none"/>
                <w:u w:val="single"/>
              </w:rPr>
              <w:t xml:space="preserve"> 合格 </w:t>
            </w:r>
            <w:r>
              <w:rPr>
                <w:rFonts w:hint="eastAsia" w:ascii="宋体" w:hAnsi="宋体" w:cs="宋体"/>
                <w:color w:val="auto"/>
                <w:kern w:val="0"/>
                <w:szCs w:val="21"/>
                <w:highlight w:val="none"/>
              </w:rPr>
              <w:t>标准</w:t>
            </w:r>
            <w:r>
              <w:rPr>
                <w:rFonts w:hint="eastAsia" w:ascii="宋体" w:hAnsi="宋体" w:cs="宋体"/>
                <w:color w:val="auto"/>
                <w:szCs w:val="21"/>
                <w:highlight w:val="none"/>
              </w:rPr>
              <w:t xml:space="preserve">。 </w:t>
            </w:r>
          </w:p>
        </w:tc>
      </w:tr>
      <w:tr w14:paraId="7C85C0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84CD4C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CCAA406">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7AF3B3D">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hint="eastAsia" w:cs="宋体"/>
                <w:highlight w:val="none"/>
                <w:lang w:val="en-US" w:eastAsia="zh-CN"/>
              </w:rPr>
              <w:t>杭祥婷</w:t>
            </w:r>
            <w:r>
              <w:rPr>
                <w:rFonts w:hint="eastAsia" w:ascii="宋体" w:hAnsi="宋体" w:eastAsia="宋体" w:cs="宋体"/>
                <w:highlight w:val="none"/>
                <w:lang w:val="en-US" w:eastAsia="zh-CN"/>
              </w:rPr>
              <w:t xml:space="preserve">  0550-3352129</w:t>
            </w:r>
          </w:p>
        </w:tc>
      </w:tr>
      <w:tr w14:paraId="464F1B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4352412">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1C355">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3205C8">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48A5360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AD471F3">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3DB4FD1">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49BFA03">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自筹资金</w:t>
            </w:r>
          </w:p>
        </w:tc>
      </w:tr>
      <w:tr w14:paraId="367908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4D6AE1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AB6463">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E2F6CDA">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cs="宋体"/>
                <w:bCs/>
                <w:color w:val="000000"/>
                <w:szCs w:val="21"/>
                <w:highlight w:val="none"/>
                <w:lang w:val="en-US" w:eastAsia="zh-CN"/>
              </w:rPr>
              <w:t>289500</w:t>
            </w:r>
            <w:r>
              <w:rPr>
                <w:rFonts w:hint="eastAsia" w:ascii="宋体" w:hAnsi="宋体" w:eastAsia="宋体" w:cs="宋体"/>
                <w:bCs/>
                <w:color w:val="000000"/>
                <w:szCs w:val="21"/>
                <w:highlight w:val="none"/>
                <w:lang w:val="en-US" w:eastAsia="zh-CN"/>
              </w:rPr>
              <w:t>元</w:t>
            </w:r>
          </w:p>
        </w:tc>
      </w:tr>
      <w:tr w14:paraId="1A8694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B64CC90">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4BFB4D">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966EB">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ascii="宋体" w:hAnsi="宋体" w:eastAsia="宋体" w:cs="宋体"/>
                <w:bCs/>
                <w:color w:val="000000"/>
                <w:szCs w:val="21"/>
                <w:highlight w:val="none"/>
                <w:lang w:val="en-US" w:eastAsia="zh-CN"/>
              </w:rPr>
            </w:pPr>
            <w:r>
              <w:rPr>
                <w:rFonts w:hint="eastAsia" w:ascii="宋体" w:hAnsi="宋体" w:eastAsia="宋体" w:cs="宋体"/>
                <w:bCs/>
                <w:color w:val="000000"/>
                <w:szCs w:val="21"/>
                <w:highlight w:val="none"/>
                <w:lang w:val="en-US" w:eastAsia="zh-CN"/>
              </w:rPr>
              <w:t>本项目最高限价为（人民币）</w:t>
            </w:r>
            <w:r>
              <w:rPr>
                <w:rFonts w:hint="eastAsia" w:cs="宋体"/>
                <w:bCs/>
                <w:color w:val="000000"/>
                <w:szCs w:val="21"/>
                <w:highlight w:val="none"/>
                <w:lang w:val="en-US" w:eastAsia="zh-CN"/>
              </w:rPr>
              <w:t>289500</w:t>
            </w:r>
            <w:r>
              <w:rPr>
                <w:rFonts w:hint="eastAsia" w:ascii="宋体" w:hAnsi="宋体" w:eastAsia="宋体" w:cs="宋体"/>
                <w:bCs/>
                <w:color w:val="000000"/>
                <w:szCs w:val="21"/>
                <w:highlight w:val="none"/>
                <w:lang w:val="en-US" w:eastAsia="zh-CN"/>
              </w:rPr>
              <w:t>元，投标</w:t>
            </w:r>
            <w:r>
              <w:rPr>
                <w:rFonts w:hint="eastAsia" w:cs="宋体"/>
                <w:bCs/>
                <w:color w:val="000000"/>
                <w:szCs w:val="21"/>
                <w:highlight w:val="none"/>
                <w:lang w:val="en-US" w:eastAsia="zh-CN"/>
              </w:rPr>
              <w:t>报价</w:t>
            </w:r>
            <w:r>
              <w:rPr>
                <w:rFonts w:hint="eastAsia" w:ascii="宋体" w:hAnsi="宋体" w:eastAsia="宋体" w:cs="宋体"/>
                <w:bCs/>
                <w:color w:val="000000"/>
                <w:szCs w:val="21"/>
                <w:highlight w:val="none"/>
                <w:lang w:val="en-US" w:eastAsia="zh-CN"/>
              </w:rPr>
              <w:t>不得超过最高限价，否则按无效投标处理。投标单价最高限价详见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r>
              <w:rPr>
                <w:rFonts w:hint="eastAsia" w:hAnsi="宋体" w:cs="宋体"/>
                <w:bCs/>
                <w:color w:val="000000"/>
                <w:szCs w:val="21"/>
                <w:highlight w:val="none"/>
                <w:lang w:eastAsia="zh-CN"/>
              </w:rPr>
              <w:t>。</w:t>
            </w:r>
          </w:p>
        </w:tc>
      </w:tr>
      <w:tr w14:paraId="63B71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B8A1BD">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E8B5E05">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07C78B">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hint="eastAsia" w:cs="Times New Roman"/>
                <w:highlight w:val="none"/>
                <w:lang w:val="en-US" w:eastAsia="zh-CN"/>
              </w:rPr>
              <w:t>详见</w:t>
            </w:r>
            <w:r>
              <w:rPr>
                <w:rFonts w:hint="eastAsia" w:hAnsi="宋体" w:cs="宋体"/>
                <w:bCs/>
                <w:color w:val="000000"/>
                <w:szCs w:val="21"/>
                <w:highlight w:val="none"/>
              </w:rPr>
              <w:t>《</w:t>
            </w:r>
            <w:r>
              <w:rPr>
                <w:rFonts w:hint="eastAsia" w:cs="宋体"/>
                <w:bCs/>
                <w:color w:val="000000"/>
                <w:szCs w:val="21"/>
                <w:highlight w:val="none"/>
                <w:lang w:val="en-US" w:eastAsia="zh-CN"/>
              </w:rPr>
              <w:t>用户需求书</w:t>
            </w:r>
            <w:r>
              <w:rPr>
                <w:rFonts w:hint="eastAsia" w:hAnsi="宋体" w:cs="宋体"/>
                <w:bCs/>
                <w:color w:val="000000"/>
                <w:szCs w:val="21"/>
                <w:highlight w:val="none"/>
              </w:rPr>
              <w:t>》</w:t>
            </w:r>
          </w:p>
        </w:tc>
      </w:tr>
      <w:tr w14:paraId="37D2030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FB0F197">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4B44B20">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7DD27FB">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hint="eastAsia" w:eastAsia="宋体" w:cs="宋体"/>
                <w:highlight w:val="none"/>
                <w:lang w:val="en-US" w:eastAsia="zh-CN"/>
              </w:rPr>
            </w:pPr>
            <w:r>
              <w:rPr>
                <w:rFonts w:cs="Times New Roman"/>
                <w:highlight w:val="none"/>
              </w:rPr>
              <w:t>本项目划分为</w:t>
            </w:r>
            <w:r>
              <w:rPr>
                <w:rFonts w:cs="Times New Roman"/>
                <w:highlight w:val="none"/>
                <w:u w:val="single"/>
                <w:lang w:val="en-US"/>
              </w:rPr>
              <w:t xml:space="preserve"> 1 </w:t>
            </w:r>
            <w:r>
              <w:rPr>
                <w:rFonts w:cs="Times New Roman"/>
                <w:highlight w:val="none"/>
              </w:rPr>
              <w:t>个标</w:t>
            </w:r>
            <w:r>
              <w:rPr>
                <w:rFonts w:hint="eastAsia" w:cs="Times New Roman"/>
                <w:highlight w:val="none"/>
                <w:lang w:val="en-US" w:eastAsia="zh-CN"/>
              </w:rPr>
              <w:t>段</w:t>
            </w:r>
          </w:p>
        </w:tc>
      </w:tr>
      <w:tr w14:paraId="794F37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C44826">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7C7B11">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386935D">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7E02C5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2DCEB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3518E">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0BDF08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5DBA219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D7C29E6">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AA2E86">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9C58724">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7064E90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8DD559B">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3160EA">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F61489C">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不召开</w:t>
            </w:r>
          </w:p>
        </w:tc>
      </w:tr>
      <w:tr w14:paraId="2E474A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B7386FA">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1002DA">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7CBE659">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b w:val="0"/>
                <w:bCs w:val="0"/>
                <w:highlight w:val="none"/>
                <w:lang w:val="en-US"/>
              </w:rPr>
            </w:pPr>
            <w:r>
              <w:rPr>
                <w:rFonts w:cs="Times New Roman"/>
                <w:b w:val="0"/>
                <w:bCs w:val="0"/>
                <w:highlight w:val="none"/>
              </w:rPr>
              <w:t>如投标人对招标文件有疑问，请于</w:t>
            </w:r>
            <w:r>
              <w:rPr>
                <w:rFonts w:hint="eastAsia" w:cs="Times New Roman"/>
                <w:b w:val="0"/>
                <w:bCs w:val="0"/>
                <w:highlight w:val="none"/>
                <w:lang w:val="en-US" w:eastAsia="zh-CN"/>
              </w:rPr>
              <w:t>2025年6</w:t>
            </w:r>
            <w:r>
              <w:rPr>
                <w:rFonts w:cs="Times New Roman"/>
                <w:b w:val="0"/>
                <w:bCs w:val="0"/>
                <w:highlight w:val="none"/>
              </w:rPr>
              <w:t>月</w:t>
            </w:r>
            <w:r>
              <w:rPr>
                <w:rFonts w:hint="eastAsia" w:cs="Times New Roman"/>
                <w:b w:val="0"/>
                <w:bCs w:val="0"/>
                <w:highlight w:val="none"/>
                <w:lang w:val="en-US" w:eastAsia="zh-CN"/>
              </w:rPr>
              <w:t>3</w:t>
            </w:r>
            <w:r>
              <w:rPr>
                <w:rFonts w:cs="Times New Roman"/>
                <w:b w:val="0"/>
                <w:bCs w:val="0"/>
                <w:highlight w:val="none"/>
              </w:rPr>
              <w:t>日</w:t>
            </w:r>
            <w:r>
              <w:rPr>
                <w:rFonts w:hAnsi="Times New Roman" w:cs="Times New Roman"/>
                <w:b w:val="0"/>
                <w:bCs w:val="0"/>
                <w:highlight w:val="none"/>
                <w:lang w:val="en-US"/>
              </w:rPr>
              <w:t>17</w:t>
            </w:r>
            <w:r>
              <w:rPr>
                <w:rFonts w:hAnsi="Times New Roman" w:cs="Times New Roman"/>
                <w:b w:val="0"/>
                <w:bCs w:val="0"/>
                <w:highlight w:val="none"/>
              </w:rPr>
              <w:t>时前</w:t>
            </w:r>
            <w:r>
              <w:rPr>
                <w:rFonts w:cs="Times New Roman"/>
                <w:b w:val="0"/>
                <w:bCs w:val="0"/>
                <w:highlight w:val="none"/>
              </w:rPr>
              <w:t>将疑问内容以书面的形式加盖投标单位公章，发送至滁州市城投工程咨询管理有限公司邮箱（</w:t>
            </w:r>
            <w:r>
              <w:rPr>
                <w:rFonts w:hAnsi="Times New Roman" w:cs="Times New Roman"/>
                <w:b w:val="0"/>
                <w:bCs w:val="0"/>
                <w:highlight w:val="none"/>
                <w:lang w:val="en-US"/>
              </w:rPr>
              <w:t>czsctzx@163.com</w:t>
            </w:r>
            <w:r>
              <w:rPr>
                <w:rFonts w:hAnsi="Times New Roman" w:cs="Times New Roman"/>
                <w:b w:val="0"/>
                <w:bCs w:val="0"/>
                <w:highlight w:val="none"/>
              </w:rPr>
              <w:t>）。</w:t>
            </w:r>
          </w:p>
        </w:tc>
      </w:tr>
      <w:tr w14:paraId="1D40435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FB3173E">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8C79F6">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F47557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w:t>
            </w:r>
            <w:r>
              <w:rPr>
                <w:rFonts w:hint="eastAsia" w:ascii="宋体" w:hAnsi="宋体" w:eastAsia="宋体" w:cs="Times New Roman"/>
                <w:b w:val="0"/>
                <w:bCs w:val="0"/>
                <w:color w:val="auto"/>
                <w:kern w:val="2"/>
                <w:sz w:val="21"/>
                <w:szCs w:val="21"/>
                <w:highlight w:val="none"/>
                <w:u w:color="auto"/>
                <w:lang w:val="en-US" w:eastAsia="zh-CN" w:bidi="ar"/>
              </w:rPr>
              <w:t>2025年6月4日17时后</w:t>
            </w:r>
            <w:r>
              <w:rPr>
                <w:rFonts w:hint="eastAsia" w:ascii="宋体" w:hAnsi="宋体" w:eastAsia="宋体" w:cs="宋体"/>
                <w:b w:val="0"/>
                <w:bCs w:val="0"/>
                <w:color w:val="000000"/>
                <w:kern w:val="2"/>
                <w:sz w:val="21"/>
                <w:szCs w:val="21"/>
                <w:highlight w:val="none"/>
                <w:u w:color="000000"/>
                <w:lang w:val="en-US" w:eastAsia="zh-CN" w:bidi="ar"/>
              </w:rPr>
              <w:t>以澄清公告形式在</w:t>
            </w:r>
            <w:r>
              <w:rPr>
                <w:rFonts w:hint="eastAsia" w:ascii="宋体" w:cs="宋体"/>
                <w:szCs w:val="21"/>
                <w:highlight w:val="none"/>
                <w:lang w:eastAsia="zh-CN"/>
              </w:rPr>
              <w:t>滁州市滁宁城际铁路开发建设有限公司</w:t>
            </w:r>
            <w:r>
              <w:rPr>
                <w:rFonts w:hint="eastAsia" w:ascii="宋体" w:cs="宋体"/>
                <w:szCs w:val="21"/>
                <w:highlight w:val="none"/>
                <w:lang w:val="en-US" w:eastAsia="zh-CN"/>
              </w:rPr>
              <w:t>网站</w:t>
            </w:r>
            <w:r>
              <w:rPr>
                <w:rFonts w:hint="eastAsia" w:ascii="宋体" w:cs="宋体"/>
                <w:szCs w:val="21"/>
                <w:highlight w:val="none"/>
              </w:rPr>
              <w:t xml:space="preserve">（ </w:t>
            </w:r>
            <w:r>
              <w:rPr>
                <w:rFonts w:hint="eastAsia" w:ascii="宋体" w:cs="宋体"/>
                <w:szCs w:val="21"/>
                <w:highlight w:val="none"/>
                <w:lang w:eastAsia="zh-CN"/>
              </w:rPr>
              <w:t>http://czctgs.cn/</w:t>
            </w:r>
            <w:r>
              <w:rPr>
                <w:rFonts w:hint="eastAsia" w:ascii="宋体" w:cs="宋体"/>
                <w:szCs w:val="21"/>
                <w:highlight w:val="none"/>
              </w:rPr>
              <w:t>）发布。</w:t>
            </w:r>
          </w:p>
        </w:tc>
      </w:tr>
      <w:tr w14:paraId="37E41C8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E5A42DB">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18A24A8">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684AD1">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49456A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09F30E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2F12C5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代理服务费金额：招标代理费3000元。</w:t>
            </w:r>
          </w:p>
          <w:p w14:paraId="7A35A2A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28A0612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30496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2A2B6F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1E83A6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30F5809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567B9CEF">
            <w:pPr>
              <w:pStyle w:val="14"/>
              <w:keepNext w:val="0"/>
              <w:keepLines w:val="0"/>
              <w:pageBreakBefore w:val="0"/>
              <w:widowControl/>
              <w:kinsoku/>
              <w:wordWrap/>
              <w:overflowPunct/>
              <w:topLinePunct w:val="0"/>
              <w:autoSpaceDE w:val="0"/>
              <w:autoSpaceDN/>
              <w:bidi w:val="0"/>
              <w:adjustRightInd/>
              <w:snapToGrid/>
              <w:spacing w:line="44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C36B97">
            <w:pPr>
              <w:pStyle w:val="14"/>
              <w:keepNext w:val="0"/>
              <w:keepLines w:val="0"/>
              <w:pageBreakBefore w:val="0"/>
              <w:widowControl/>
              <w:kinsoku/>
              <w:wordWrap/>
              <w:overflowPunct/>
              <w:topLinePunct w:val="0"/>
              <w:autoSpaceDE w:val="0"/>
              <w:autoSpaceDN/>
              <w:bidi w:val="0"/>
              <w:adjustRightInd/>
              <w:snapToGrid/>
              <w:spacing w:line="44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B3A6A62">
            <w:pPr>
              <w:pStyle w:val="14"/>
              <w:keepNext w:val="0"/>
              <w:keepLines w:val="0"/>
              <w:pageBreakBefore w:val="0"/>
              <w:widowControl/>
              <w:kinsoku/>
              <w:wordWrap/>
              <w:overflowPunct/>
              <w:topLinePunct w:val="0"/>
              <w:autoSpaceDE w:val="0"/>
              <w:autoSpaceDN/>
              <w:bidi w:val="0"/>
              <w:adjustRightInd/>
              <w:snapToGrid/>
              <w:spacing w:line="44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6</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1D171FD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DD5F0D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D1F891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5E879A4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default"/>
                <w:kern w:val="2"/>
                <w:highlight w:val="none"/>
                <w:lang w:val="en-US"/>
              </w:rPr>
            </w:pPr>
            <w:r>
              <w:rPr>
                <w:rFonts w:hint="eastAsia" w:ascii="宋体" w:hAnsi="宋体" w:eastAsia="宋体" w:cs="宋体"/>
                <w:color w:val="auto"/>
                <w:szCs w:val="21"/>
                <w:highlight w:val="none"/>
                <w:u w:color="000000"/>
                <w:lang w:val="en-US" w:eastAsia="zh-CN" w:bidi="ar"/>
              </w:rPr>
              <w:t>详见招标公告</w:t>
            </w:r>
          </w:p>
        </w:tc>
      </w:tr>
      <w:tr w14:paraId="0FA92B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C3304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0B07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FA0294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PDF电子版投标文件一份，</w:t>
            </w: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1</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6F7DA1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30D80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B561E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024AC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firstLine="18" w:firstLineChars="9"/>
              <w:textAlignment w:val="auto"/>
              <w:rPr>
                <w:rFonts w:hint="eastAsia" w:ascii="宋体" w:hAnsi="宋体" w:eastAsia="宋体" w:cs="宋体"/>
                <w:kern w:val="2"/>
                <w:highlight w:val="none"/>
                <w:lang w:val="en-US"/>
              </w:rPr>
            </w:pPr>
            <w:r>
              <w:rPr>
                <w:rFonts w:hint="eastAsia" w:ascii="宋体" w:hAnsi="宋体" w:cs="宋体"/>
                <w:szCs w:val="21"/>
                <w:highlight w:val="none"/>
              </w:rPr>
              <w:t>在</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202</w:t>
            </w:r>
            <w:r>
              <w:rPr>
                <w:rFonts w:hint="eastAsia" w:ascii="宋体" w:hAnsi="宋体" w:cs="宋体"/>
                <w:szCs w:val="21"/>
                <w:highlight w:val="none"/>
                <w:u w:val="single"/>
                <w:lang w:val="en-US" w:eastAsia="zh-CN"/>
              </w:rPr>
              <w:t>5</w:t>
            </w:r>
            <w:r>
              <w:rPr>
                <w:rFonts w:hint="eastAsia" w:ascii="宋体" w:hAnsi="宋体" w:cs="宋体"/>
                <w:szCs w:val="21"/>
                <w:highlight w:val="none"/>
                <w:u w:val="single"/>
                <w:lang w:eastAsia="zh-CN"/>
              </w:rPr>
              <w:t>年</w:t>
            </w:r>
            <w:r>
              <w:rPr>
                <w:rFonts w:hint="eastAsia" w:ascii="宋体" w:hAnsi="宋体" w:cs="宋体"/>
                <w:szCs w:val="21"/>
                <w:highlight w:val="none"/>
                <w:u w:val="single"/>
                <w:lang w:val="en-US" w:eastAsia="zh-CN"/>
              </w:rPr>
              <w:t>6</w:t>
            </w:r>
            <w:r>
              <w:rPr>
                <w:rFonts w:hint="eastAsia" w:ascii="宋体" w:hAnsi="宋体" w:cs="宋体"/>
                <w:szCs w:val="21"/>
                <w:highlight w:val="none"/>
                <w:u w:val="single"/>
              </w:rPr>
              <w:t>月</w:t>
            </w:r>
            <w:r>
              <w:rPr>
                <w:rFonts w:hint="eastAsia" w:ascii="宋体" w:hAnsi="宋体" w:cs="宋体"/>
                <w:szCs w:val="21"/>
                <w:highlight w:val="none"/>
                <w:u w:val="single"/>
                <w:lang w:val="en-US" w:eastAsia="zh-CN"/>
              </w:rPr>
              <w:t>13</w:t>
            </w:r>
            <w:r>
              <w:rPr>
                <w:rFonts w:hint="eastAsia" w:ascii="宋体" w:hAnsi="宋体" w:cs="宋体"/>
                <w:szCs w:val="21"/>
                <w:highlight w:val="none"/>
                <w:u w:val="single"/>
              </w:rPr>
              <w:t>日</w:t>
            </w:r>
            <w:r>
              <w:rPr>
                <w:rFonts w:hint="eastAsia" w:ascii="宋体" w:hAnsi="宋体" w:cs="宋体"/>
                <w:szCs w:val="21"/>
                <w:highlight w:val="none"/>
                <w:u w:val="single"/>
                <w:lang w:val="en-US" w:eastAsia="zh-CN"/>
              </w:rPr>
              <w:t>15</w:t>
            </w:r>
            <w:r>
              <w:rPr>
                <w:rFonts w:hint="eastAsia" w:ascii="宋体" w:hAnsi="宋体" w:cs="宋体"/>
                <w:szCs w:val="21"/>
                <w:highlight w:val="none"/>
                <w:u w:val="single"/>
              </w:rPr>
              <w:t>时00分</w:t>
            </w:r>
            <w:r>
              <w:rPr>
                <w:rFonts w:hint="eastAsia" w:ascii="宋体" w:hAnsi="宋体" w:cs="宋体"/>
                <w:bCs/>
                <w:spacing w:val="-4"/>
                <w:kern w:val="0"/>
                <w:szCs w:val="21"/>
                <w:highlight w:val="none"/>
              </w:rPr>
              <w:t>（北京时间）</w:t>
            </w:r>
          </w:p>
        </w:tc>
      </w:tr>
      <w:tr w14:paraId="7108942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CE0294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B885B3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4C2C0F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2C851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B7231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564C3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D29C11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开标时间：2025年6月13日15时00分（北京时间）</w:t>
            </w:r>
          </w:p>
          <w:p w14:paraId="706514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开标地点：滁州市轨道交通运营有限公司五楼514开评标室 (徽州路与扬子路交叉口东南侧)。</w:t>
            </w:r>
          </w:p>
        </w:tc>
      </w:tr>
      <w:tr w14:paraId="5218D1B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2B0A9E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375991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9F63BE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31DCAB6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F22083">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0B5F151">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A68763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39ED7B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AA764B">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6B5FE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047F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rPr>
              <w:t>名，并标明排序。</w:t>
            </w:r>
          </w:p>
        </w:tc>
      </w:tr>
      <w:tr w14:paraId="314017C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6EC71AB">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7C7E6EF">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82A209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269F525F">
            <w:pPr>
              <w:pStyle w:val="14"/>
              <w:keepNext w:val="0"/>
              <w:keepLines w:val="0"/>
              <w:pageBreakBefore w:val="0"/>
              <w:widowControl/>
              <w:kinsoku/>
              <w:wordWrap/>
              <w:overflowPunct/>
              <w:topLinePunct w:val="0"/>
              <w:autoSpaceDE w:val="0"/>
              <w:autoSpaceDN/>
              <w:bidi w:val="0"/>
              <w:adjustRightInd/>
              <w:snapToGrid/>
              <w:spacing w:line="44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71B893E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A7BE22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89EC38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7E89B2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0E4A8A0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3CDA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4D17C3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AF9A20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是否收取履约担保：收取 </w:t>
            </w:r>
          </w:p>
          <w:p w14:paraId="21993AA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履约担保的形式：支持银行转账、银行电汇、银行保函、担保机构担保、保证保险使用</w:t>
            </w:r>
          </w:p>
          <w:p w14:paraId="49F65FC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金额：中标合同金额×5%，取整到千位；</w:t>
            </w:r>
          </w:p>
          <w:p w14:paraId="5595BF3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收款单位：另行通知        </w:t>
            </w:r>
          </w:p>
          <w:p w14:paraId="317345A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 xml:space="preserve">开户银行：另行通知 </w:t>
            </w:r>
          </w:p>
          <w:p w14:paraId="3390FCC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银行帐号：另行通知</w:t>
            </w:r>
          </w:p>
          <w:p w14:paraId="41CDDB3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缴纳时限：签订合同前。</w:t>
            </w:r>
          </w:p>
          <w:p w14:paraId="63B5A89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default"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退还时限：履约保证金有效期满</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2"/>
                <w:sz w:val="21"/>
                <w:szCs w:val="21"/>
                <w:highlight w:val="none"/>
                <w:u w:color="000000"/>
                <w:lang w:val="en-US" w:eastAsia="zh-CN" w:bidi="ar"/>
              </w:rPr>
              <w:t>。</w:t>
            </w:r>
          </w:p>
          <w:p w14:paraId="2D9C91F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其他相关要求：履约担保形式、内容及格式等均须经招标人认可。</w:t>
            </w:r>
          </w:p>
        </w:tc>
      </w:tr>
      <w:tr w14:paraId="31ABA7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177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C1DC7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25BB9B">
            <w:pPr>
              <w:keepNext w:val="0"/>
              <w:keepLines w:val="0"/>
              <w:pageBreakBefore w:val="0"/>
              <w:widowControl w:val="0"/>
              <w:suppressLineNumbers w:val="0"/>
              <w:tabs>
                <w:tab w:val="left" w:pos="5034"/>
              </w:tabs>
              <w:kinsoku/>
              <w:wordWrap/>
              <w:overflowPunct/>
              <w:topLinePunct w:val="0"/>
              <w:autoSpaceDE/>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eastAsia="zh-CN"/>
              </w:rPr>
            </w:pPr>
            <w:r>
              <w:rPr>
                <w:rFonts w:hint="eastAsia" w:ascii="宋体" w:hAnsi="宋体" w:eastAsia="宋体" w:cs="宋体"/>
                <w:spacing w:val="-8"/>
                <w:kern w:val="0"/>
                <w:sz w:val="21"/>
                <w:szCs w:val="21"/>
                <w:highlight w:val="none"/>
                <w:lang w:val="en-US" w:eastAsia="zh-Hans"/>
              </w:rPr>
              <w:t>在本项目竣工验收合格后(如达到</w:t>
            </w:r>
            <w:r>
              <w:rPr>
                <w:rFonts w:hint="eastAsia" w:ascii="宋体" w:hAnsi="宋体" w:eastAsia="宋体" w:cs="宋体"/>
                <w:spacing w:val="-8"/>
                <w:kern w:val="0"/>
                <w:sz w:val="21"/>
                <w:szCs w:val="21"/>
                <w:highlight w:val="none"/>
                <w:lang w:val="en-US" w:eastAsia="zh-CN"/>
              </w:rPr>
              <w:t>招标人</w:t>
            </w:r>
            <w:r>
              <w:rPr>
                <w:rFonts w:hint="eastAsia" w:ascii="宋体" w:hAnsi="宋体" w:eastAsia="宋体" w:cs="宋体"/>
                <w:spacing w:val="-8"/>
                <w:kern w:val="0"/>
                <w:sz w:val="21"/>
                <w:szCs w:val="21"/>
                <w:highlight w:val="none"/>
                <w:lang w:val="en-US" w:eastAsia="zh-Hans"/>
              </w:rPr>
              <w:t>结算审计条件，还须完成结算审计)，</w:t>
            </w:r>
            <w:r>
              <w:rPr>
                <w:rFonts w:hint="eastAsia" w:ascii="宋体" w:hAnsi="宋体" w:eastAsia="宋体" w:cs="宋体"/>
                <w:spacing w:val="-8"/>
                <w:kern w:val="0"/>
                <w:sz w:val="21"/>
                <w:szCs w:val="21"/>
                <w:highlight w:val="none"/>
                <w:lang w:val="en-US" w:eastAsia="zh-CN"/>
              </w:rPr>
              <w:t>中标人</w:t>
            </w:r>
            <w:r>
              <w:rPr>
                <w:rFonts w:hint="eastAsia" w:ascii="宋体" w:hAnsi="宋体" w:eastAsia="宋体" w:cs="宋体"/>
                <w:spacing w:val="-8"/>
                <w:kern w:val="0"/>
                <w:sz w:val="21"/>
                <w:szCs w:val="21"/>
                <w:highlight w:val="none"/>
                <w:lang w:val="en-US" w:eastAsia="zh-Hans"/>
              </w:rPr>
              <w:t>提交全额有效且经</w:t>
            </w:r>
            <w:r>
              <w:rPr>
                <w:rFonts w:hint="eastAsia" w:ascii="宋体" w:hAnsi="宋体" w:eastAsia="宋体" w:cs="宋体"/>
                <w:spacing w:val="-8"/>
                <w:kern w:val="0"/>
                <w:sz w:val="21"/>
                <w:szCs w:val="21"/>
                <w:highlight w:val="none"/>
                <w:lang w:val="en-US" w:eastAsia="zh-CN"/>
              </w:rPr>
              <w:t>招标人</w:t>
            </w:r>
            <w:r>
              <w:rPr>
                <w:rFonts w:hint="eastAsia" w:ascii="宋体" w:hAnsi="宋体" w:eastAsia="宋体" w:cs="宋体"/>
                <w:spacing w:val="-8"/>
                <w:kern w:val="0"/>
                <w:sz w:val="21"/>
                <w:szCs w:val="21"/>
                <w:highlight w:val="none"/>
                <w:lang w:val="en-US" w:eastAsia="zh-Hans"/>
              </w:rPr>
              <w:t>确认无误的增值税专用发票后三十日内，</w:t>
            </w:r>
            <w:r>
              <w:rPr>
                <w:rFonts w:hint="eastAsia" w:ascii="宋体" w:hAnsi="宋体" w:eastAsia="宋体" w:cs="宋体"/>
                <w:spacing w:val="-8"/>
                <w:kern w:val="0"/>
                <w:sz w:val="21"/>
                <w:szCs w:val="21"/>
                <w:highlight w:val="none"/>
                <w:lang w:val="en-US" w:eastAsia="zh-CN"/>
              </w:rPr>
              <w:t>招标人支</w:t>
            </w:r>
            <w:r>
              <w:rPr>
                <w:rFonts w:hint="eastAsia" w:ascii="宋体" w:hAnsi="宋体" w:eastAsia="宋体" w:cs="宋体"/>
                <w:spacing w:val="-8"/>
                <w:kern w:val="0"/>
                <w:sz w:val="21"/>
                <w:szCs w:val="21"/>
                <w:highlight w:val="none"/>
                <w:lang w:val="en-US" w:eastAsia="zh-Hans"/>
              </w:rPr>
              <w:t>付结算价的97%</w:t>
            </w:r>
            <w:r>
              <w:rPr>
                <w:rFonts w:hint="eastAsia" w:ascii="宋体" w:hAnsi="宋体" w:eastAsia="宋体" w:cs="宋体"/>
                <w:spacing w:val="-8"/>
                <w:kern w:val="0"/>
                <w:sz w:val="21"/>
                <w:szCs w:val="21"/>
                <w:highlight w:val="none"/>
                <w:lang w:val="en-US" w:eastAsia="zh-CN"/>
              </w:rPr>
              <w:t>；剩余3%在工程缺陷责任期满后（</w:t>
            </w:r>
            <w:r>
              <w:rPr>
                <w:rFonts w:hint="eastAsia" w:ascii="宋体" w:hAnsi="宋体" w:eastAsia="宋体" w:cs="宋体"/>
                <w:sz w:val="21"/>
                <w:szCs w:val="21"/>
                <w:highlight w:val="none"/>
                <w:lang w:val="en-US" w:eastAsia="zh-CN"/>
              </w:rPr>
              <w:t>自竣工验收合格之日起2年）</w:t>
            </w:r>
            <w:r>
              <w:rPr>
                <w:rFonts w:hint="eastAsia" w:ascii="宋体" w:hAnsi="宋体" w:eastAsia="宋体" w:cs="宋体"/>
                <w:spacing w:val="-8"/>
                <w:kern w:val="0"/>
                <w:sz w:val="21"/>
                <w:szCs w:val="21"/>
                <w:highlight w:val="none"/>
                <w:lang w:val="en-US" w:eastAsia="zh-CN"/>
              </w:rPr>
              <w:t>，</w:t>
            </w:r>
            <w:r>
              <w:rPr>
                <w:rFonts w:hint="eastAsia" w:ascii="宋体" w:hAnsi="宋体" w:eastAsia="宋体" w:cs="宋体"/>
                <w:spacing w:val="-8"/>
                <w:kern w:val="0"/>
                <w:sz w:val="21"/>
                <w:szCs w:val="21"/>
                <w:highlight w:val="none"/>
                <w:lang w:val="en-US" w:eastAsia="zh-Hans"/>
              </w:rPr>
              <w:t>并</w:t>
            </w:r>
            <w:r>
              <w:rPr>
                <w:rFonts w:hint="eastAsia" w:ascii="宋体" w:hAnsi="宋体" w:eastAsia="宋体" w:cs="宋体"/>
                <w:spacing w:val="-8"/>
                <w:kern w:val="0"/>
                <w:sz w:val="21"/>
                <w:szCs w:val="21"/>
                <w:highlight w:val="none"/>
                <w:lang w:val="en-US" w:eastAsia="zh-CN"/>
              </w:rPr>
              <w:t>招标人确认</w:t>
            </w:r>
            <w:r>
              <w:rPr>
                <w:rFonts w:hint="eastAsia" w:ascii="宋体" w:hAnsi="宋体" w:eastAsia="宋体" w:cs="宋体"/>
                <w:spacing w:val="-8"/>
                <w:kern w:val="0"/>
                <w:sz w:val="21"/>
                <w:szCs w:val="21"/>
                <w:highlight w:val="none"/>
                <w:lang w:val="en-US" w:eastAsia="zh-Hans"/>
              </w:rPr>
              <w:t>后三十日内</w:t>
            </w:r>
            <w:r>
              <w:rPr>
                <w:rFonts w:hint="eastAsia" w:ascii="宋体" w:hAnsi="宋体" w:eastAsia="宋体" w:cs="宋体"/>
                <w:spacing w:val="-8"/>
                <w:kern w:val="0"/>
                <w:sz w:val="21"/>
                <w:szCs w:val="21"/>
                <w:highlight w:val="none"/>
                <w:lang w:val="en-US" w:eastAsia="zh-CN"/>
              </w:rPr>
              <w:t>一次性付清结算价款。</w:t>
            </w:r>
          </w:p>
        </w:tc>
      </w:tr>
      <w:tr w14:paraId="576E9C7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605EE63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2EC798F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招标文件获取方式：网上下载；</w:t>
            </w:r>
          </w:p>
          <w:p w14:paraId="04E9055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获取时间：招标文件发布至投标截止时间。</w:t>
            </w:r>
          </w:p>
        </w:tc>
      </w:tr>
      <w:tr w14:paraId="3002D5E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73004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B12F3B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05A3A15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05FED0B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115C64A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24156F4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D5006F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B6A9A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251042D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12" w:space="0"/>
              <w:right w:val="single" w:color="auto" w:sz="8" w:space="0"/>
            </w:tcBorders>
            <w:shd w:val="clear" w:color="auto" w:fill="auto"/>
            <w:vAlign w:val="center"/>
          </w:tcPr>
          <w:p w14:paraId="3936FB4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44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备注</w:t>
            </w:r>
          </w:p>
        </w:tc>
        <w:tc>
          <w:tcPr>
            <w:tcW w:w="6328" w:type="dxa"/>
            <w:tcBorders>
              <w:top w:val="single" w:color="auto" w:sz="8" w:space="0"/>
              <w:left w:val="single" w:color="auto" w:sz="8" w:space="0"/>
              <w:bottom w:val="single" w:color="auto" w:sz="12" w:space="0"/>
              <w:right w:val="single" w:color="auto" w:sz="12" w:space="0"/>
            </w:tcBorders>
            <w:shd w:val="clear" w:color="auto" w:fill="auto"/>
            <w:vAlign w:val="center"/>
          </w:tcPr>
          <w:p w14:paraId="02F0304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1、评标委员会只依靠投标人递交的投标文件及其按照招标文件要求提供的所有证明材料进行评审，而不依靠任何外来的证明材料。</w:t>
            </w:r>
          </w:p>
          <w:p w14:paraId="437F6B0A">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2、</w:t>
            </w:r>
            <w:r>
              <w:rPr>
                <w:rFonts w:hint="default" w:ascii="宋体" w:hAnsi="Times New Roman" w:eastAsia="宋体" w:cs="Times New Roman"/>
                <w:color w:val="auto"/>
                <w:sz w:val="21"/>
                <w:szCs w:val="21"/>
                <w:highlight w:val="none"/>
                <w:lang w:val="en-US" w:eastAsia="zh-CN"/>
              </w:rPr>
              <w:t>①</w:t>
            </w:r>
            <w:r>
              <w:rPr>
                <w:rFonts w:hint="eastAsia" w:ascii="宋体" w:hAnsi="Times New Roman" w:eastAsia="宋体" w:cs="Times New Roman"/>
                <w:color w:val="auto"/>
                <w:sz w:val="21"/>
                <w:szCs w:val="21"/>
                <w:highlight w:val="none"/>
                <w:lang w:val="en-US" w:eastAsia="zh-CN"/>
              </w:rPr>
              <w:t>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Times New Roman" w:eastAsia="宋体" w:cs="Times New Roman"/>
                <w:color w:val="auto"/>
                <w:sz w:val="21"/>
                <w:szCs w:val="21"/>
                <w:highlight w:val="none"/>
                <w:lang w:val="en-US" w:eastAsia="zh-CN"/>
              </w:rPr>
              <w:fldChar w:fldCharType="begin"/>
            </w:r>
            <w:r>
              <w:rPr>
                <w:rFonts w:hint="eastAsia" w:ascii="宋体" w:hAnsi="Times New Roman" w:eastAsia="宋体" w:cs="Times New Roman"/>
                <w:color w:val="auto"/>
                <w:sz w:val="21"/>
                <w:szCs w:val="21"/>
                <w:highlight w:val="none"/>
                <w:lang w:val="en-US" w:eastAsia="zh-CN"/>
              </w:rPr>
              <w:instrText xml:space="preserve"> HYPERLINK "mailto:2、在递交截止时间后30分钟内，将解压密码通过邮箱发送至代理机构邮箱（czsctgczx@163.com）" </w:instrText>
            </w:r>
            <w:r>
              <w:rPr>
                <w:rFonts w:hint="eastAsia" w:ascii="宋体" w:hAnsi="Times New Roman" w:eastAsia="宋体" w:cs="Times New Roman"/>
                <w:color w:val="auto"/>
                <w:sz w:val="21"/>
                <w:szCs w:val="21"/>
                <w:highlight w:val="none"/>
                <w:lang w:val="en-US" w:eastAsia="zh-CN"/>
              </w:rPr>
              <w:fldChar w:fldCharType="separate"/>
            </w:r>
            <w:r>
              <w:rPr>
                <w:rFonts w:hint="default" w:ascii="宋体" w:hAnsi="Times New Roman" w:eastAsia="宋体" w:cs="Times New Roman"/>
                <w:color w:val="auto"/>
                <w:sz w:val="21"/>
                <w:szCs w:val="21"/>
                <w:highlight w:val="none"/>
                <w:lang w:val="en-US" w:eastAsia="zh-CN"/>
              </w:rPr>
              <w:t>②</w:t>
            </w:r>
            <w:r>
              <w:rPr>
                <w:rFonts w:hint="eastAsia" w:ascii="宋体" w:hAnsi="Times New Roman" w:eastAsia="宋体" w:cs="Times New Roman"/>
                <w:color w:val="auto"/>
                <w:sz w:val="21"/>
                <w:szCs w:val="21"/>
                <w:highlight w:val="none"/>
                <w:lang w:val="en-US" w:eastAsia="zh-CN"/>
              </w:rPr>
              <w:t>在投标截止时间后30分钟内，将投标文件密码通过邮箱发送至滁州市城投工程咨询管理有限公司邮箱（czsctzx@163.com）</w:t>
            </w:r>
            <w:r>
              <w:rPr>
                <w:rFonts w:hint="eastAsia" w:ascii="宋体" w:hAnsi="Times New Roman" w:eastAsia="宋体" w:cs="Times New Roman"/>
                <w:color w:val="auto"/>
                <w:sz w:val="21"/>
                <w:szCs w:val="21"/>
                <w:highlight w:val="none"/>
                <w:lang w:val="en-US" w:eastAsia="zh-CN"/>
              </w:rPr>
              <w:fldChar w:fldCharType="end"/>
            </w:r>
            <w:r>
              <w:rPr>
                <w:rFonts w:hint="eastAsia" w:ascii="宋体" w:hAnsi="Times New Roman" w:eastAsia="宋体" w:cs="Times New Roman"/>
                <w:color w:val="auto"/>
                <w:sz w:val="21"/>
                <w:szCs w:val="21"/>
                <w:highlight w:val="none"/>
                <w:lang w:val="en-US" w:eastAsia="zh-CN"/>
              </w:rPr>
              <w:t>，未在规定时间内发送密码或发送的密码无法正确打开投标文件的，投标文件将被拒绝。</w:t>
            </w:r>
          </w:p>
          <w:p w14:paraId="524645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ascii="宋体" w:hAnsi="Times New Roman" w:eastAsia="宋体" w:cs="Times New Roman"/>
                <w:color w:val="auto"/>
                <w:sz w:val="21"/>
                <w:szCs w:val="21"/>
                <w:highlight w:val="none"/>
                <w:lang w:val="en-US" w:eastAsia="zh-CN"/>
              </w:rPr>
            </w:pPr>
            <w:r>
              <w:rPr>
                <w:rFonts w:hint="eastAsia" w:ascii="宋体" w:hAnsi="Times New Roman" w:eastAsia="宋体" w:cs="Times New Roman"/>
                <w:color w:val="auto"/>
                <w:sz w:val="21"/>
                <w:szCs w:val="21"/>
                <w:highlight w:val="none"/>
                <w:lang w:val="en-US" w:eastAsia="zh-CN"/>
              </w:rPr>
              <w:t>3、招标人对本项目执行过程中的所有争议拥有最终的裁决权，投标人应无条件地服从招标人的裁决，不得以任何理由提出增加本项目合同费用和延误本项目工期。</w:t>
            </w:r>
          </w:p>
          <w:p w14:paraId="6E6055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auto"/>
              <w:rPr>
                <w:rFonts w:hint="eastAsia" w:eastAsia="宋体"/>
                <w:highlight w:val="none"/>
                <w:lang w:val="en-US" w:eastAsia="zh-CN"/>
              </w:rPr>
            </w:pPr>
            <w:r>
              <w:rPr>
                <w:rFonts w:hint="eastAsia" w:ascii="宋体" w:hAnsi="Times New Roman" w:eastAsia="宋体" w:cs="Times New Roman"/>
                <w:color w:val="auto"/>
                <w:sz w:val="21"/>
                <w:szCs w:val="21"/>
                <w:highlight w:val="none"/>
                <w:lang w:val="en-US" w:eastAsia="zh-CN"/>
              </w:rPr>
              <w:t>4、本项目严禁非法转包，一经发现，招标人依法处理。</w:t>
            </w:r>
          </w:p>
        </w:tc>
      </w:tr>
    </w:tbl>
    <w:p w14:paraId="61A18CB2">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1FE79313">
      <w:pPr>
        <w:keepNext w:val="0"/>
        <w:keepLines w:val="0"/>
        <w:pageBreakBefore w:val="0"/>
        <w:widowControl w:val="0"/>
        <w:suppressLineNumbers w:val="0"/>
        <w:kinsoku/>
        <w:wordWrap/>
        <w:overflowPunct/>
        <w:topLinePunct w:val="0"/>
        <w:autoSpaceDN/>
        <w:bidi w:val="0"/>
        <w:snapToGrid w:val="0"/>
        <w:spacing w:before="156" w:beforeLines="50" w:beforeAutospacing="0" w:after="156" w:afterLines="50" w:afterAutospacing="0" w:line="400" w:lineRule="exact"/>
        <w:ind w:left="0" w:right="0"/>
        <w:jc w:val="center"/>
        <w:textAlignment w:val="auto"/>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0861B6D">
      <w:pPr>
        <w:keepNext w:val="0"/>
        <w:keepLines w:val="0"/>
        <w:pageBreakBefore w:val="0"/>
        <w:widowControl w:val="0"/>
        <w:suppressLineNumbers w:val="0"/>
        <w:kinsoku/>
        <w:wordWrap/>
        <w:overflowPunct/>
        <w:topLinePunct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1450E2E0">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59CCB18C">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7B8FA9E6">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217CD62">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供货期：见投标人须知前附表。</w:t>
      </w:r>
    </w:p>
    <w:p w14:paraId="11E575A3">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供货地点：见投标人须知前附表。</w:t>
      </w:r>
    </w:p>
    <w:p w14:paraId="525D4387">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 见投标人须知前附表。</w:t>
      </w:r>
    </w:p>
    <w:p w14:paraId="562F3E0C">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525" w:firstLineChars="25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 见投标人须知前附表。</w:t>
      </w:r>
    </w:p>
    <w:p w14:paraId="57C644AB">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9880DF7">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028BE2AB">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0C8AB17A">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34E37F36">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5F00FF90">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7F8DAA3E">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04EA6590">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22023A26">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1356CBC7">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4FF9A6AB">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7C9E0C63">
      <w:pPr>
        <w:keepNext w:val="0"/>
        <w:keepLines w:val="0"/>
        <w:pageBreakBefore w:val="0"/>
        <w:kinsoku/>
        <w:wordWrap/>
        <w:overflowPunct/>
        <w:topLinePunct w:val="0"/>
        <w:autoSpaceDN/>
        <w:bidi w:val="0"/>
        <w:snapToGrid w:val="0"/>
        <w:spacing w:line="400" w:lineRule="exact"/>
        <w:ind w:firstLine="420" w:firstLineChars="200"/>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固定总价 。  </w:t>
      </w:r>
    </w:p>
    <w:p w14:paraId="17B744C8">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C0E3A7F">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18E13A85">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35541987">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7204AA0D">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3096D3FC">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26BEB4A3">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2315"/>
      <w:bookmarkEnd w:id="22"/>
      <w:bookmarkStart w:id="23" w:name="_Toc144974507"/>
      <w:bookmarkEnd w:id="23"/>
      <w:bookmarkStart w:id="24" w:name="_Toc247513962"/>
      <w:bookmarkEnd w:id="24"/>
      <w:bookmarkStart w:id="25" w:name="_Toc152045539"/>
      <w:bookmarkEnd w:id="25"/>
      <w:bookmarkStart w:id="26" w:name="_Toc247527563"/>
      <w:bookmarkEnd w:id="26"/>
      <w:bookmarkStart w:id="27" w:name="_Toc29660242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639CC004">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09" w:firstLineChars="195"/>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3E5EBC99">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09" w:firstLineChars="195"/>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2C0E97D7">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09" w:firstLineChars="195"/>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00B7B6F6">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09" w:firstLineChars="195"/>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265F8154">
      <w:pPr>
        <w:keepNext w:val="0"/>
        <w:keepLines w:val="0"/>
        <w:pageBreakBefore w:val="0"/>
        <w:kinsoku/>
        <w:wordWrap/>
        <w:overflowPunct/>
        <w:topLinePunct w:val="0"/>
        <w:autoSpaceDN/>
        <w:bidi w:val="0"/>
        <w:spacing w:line="400" w:lineRule="exact"/>
        <w:ind w:firstLine="409" w:firstLineChars="195"/>
        <w:textAlignment w:val="auto"/>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7666C2C">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188BA412">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53DEAF33">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199643C1">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5B9C2573">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5DDF504D">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6CB500F6">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74C0D6C2">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bookmarkStart w:id="29" w:name="_Toc10668_WPSOffice_Level3"/>
      <w:bookmarkEnd w:id="29"/>
      <w:bookmarkStart w:id="30" w:name="_Toc24655"/>
      <w:bookmarkEnd w:id="30"/>
      <w:r>
        <w:rPr>
          <w:rFonts w:hint="eastAsia" w:ascii="宋体"/>
          <w:color w:val="000000"/>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424A39A9">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13.2投标人对采购内容中规定的技术参数、规格、数量和要求等必须满足招标文件的相关要求。</w:t>
      </w:r>
    </w:p>
    <w:p w14:paraId="03A4BD68">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3</w:t>
      </w:r>
      <w:r>
        <w:rPr>
          <w:rFonts w:hint="eastAsia" w:ascii="宋体"/>
          <w:color w:val="000000"/>
          <w:szCs w:val="21"/>
          <w:highlight w:val="none"/>
        </w:rPr>
        <w:t xml:space="preserve"> 单位负责人为同一人或者存在直接控股、管理关系的不同</w:t>
      </w:r>
      <w:r>
        <w:rPr>
          <w:rFonts w:hint="eastAsia" w:ascii="宋体"/>
          <w:color w:val="000000"/>
          <w:szCs w:val="21"/>
          <w:highlight w:val="none"/>
          <w:lang w:eastAsia="zh-CN"/>
        </w:rPr>
        <w:t>投标人</w:t>
      </w:r>
      <w:r>
        <w:rPr>
          <w:rFonts w:hint="eastAsia" w:ascii="宋体"/>
          <w:color w:val="000000"/>
          <w:szCs w:val="21"/>
          <w:highlight w:val="none"/>
        </w:rPr>
        <w:t>，不得参加同一合同项下的采购活动。</w:t>
      </w:r>
    </w:p>
    <w:p w14:paraId="5C0E54DC">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13.</w:t>
      </w:r>
      <w:r>
        <w:rPr>
          <w:rFonts w:hint="eastAsia" w:ascii="宋体"/>
          <w:color w:val="000000"/>
          <w:szCs w:val="21"/>
          <w:highlight w:val="none"/>
          <w:lang w:val="en-US" w:eastAsia="zh-CN"/>
        </w:rPr>
        <w:t>4</w:t>
      </w:r>
      <w:r>
        <w:rPr>
          <w:rFonts w:hint="eastAsia" w:ascii="宋体"/>
          <w:color w:val="000000"/>
          <w:szCs w:val="21"/>
          <w:highlight w:val="none"/>
        </w:rPr>
        <w:t>投标人被视为充分熟悉本招标项目所在地的与履行合同有关的各种情况，包括但不限于：</w:t>
      </w:r>
    </w:p>
    <w:p w14:paraId="47C137EB">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（1）国家对本次投标货物和服务的生产、安装调试、验收、维修等有关法律、法规及行业管理标准；</w:t>
      </w:r>
    </w:p>
    <w:p w14:paraId="6DF0A25B">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（2）安徽省及滁州市等有关管理部门的相关规定；</w:t>
      </w:r>
    </w:p>
    <w:p w14:paraId="71F8EB8B">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（3）招标人的相关场地情况、基础建设、电力供应情况及相关设计标准。</w:t>
      </w:r>
    </w:p>
    <w:p w14:paraId="5AC4D613">
      <w:pPr>
        <w:keepNext w:val="0"/>
        <w:keepLines w:val="0"/>
        <w:pageBreakBefore w:val="0"/>
        <w:kinsoku/>
        <w:wordWrap/>
        <w:overflowPunct/>
        <w:topLinePunct w:val="0"/>
        <w:autoSpaceDN/>
        <w:bidi w:val="0"/>
        <w:spacing w:line="400" w:lineRule="exact"/>
        <w:ind w:firstLine="409" w:firstLineChars="195"/>
        <w:textAlignment w:val="auto"/>
        <w:rPr>
          <w:rFonts w:hint="eastAsia" w:ascii="宋体"/>
          <w:color w:val="000000"/>
          <w:szCs w:val="21"/>
          <w:highlight w:val="none"/>
        </w:rPr>
      </w:pPr>
      <w:r>
        <w:rPr>
          <w:rFonts w:hint="eastAsia" w:ascii="宋体"/>
          <w:color w:val="000000"/>
          <w:szCs w:val="21"/>
          <w:highlight w:val="none"/>
        </w:rPr>
        <w:t>本招标文件不再对上述情况进行描述。</w:t>
      </w:r>
    </w:p>
    <w:p w14:paraId="60B234DE">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E1D6A97">
      <w:pPr>
        <w:keepNext w:val="0"/>
        <w:keepLines w:val="0"/>
        <w:pageBreakBefore w:val="0"/>
        <w:kinsoku/>
        <w:wordWrap/>
        <w:overflowPunct/>
        <w:topLinePunct w:val="0"/>
        <w:autoSpaceDN/>
        <w:bidi w:val="0"/>
        <w:spacing w:line="400" w:lineRule="exact"/>
        <w:ind w:firstLine="315" w:firstLineChars="150"/>
        <w:textAlignment w:val="auto"/>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04A9461D">
      <w:pPr>
        <w:keepNext w:val="0"/>
        <w:keepLines w:val="0"/>
        <w:pageBreakBefore w:val="0"/>
        <w:widowControl w:val="0"/>
        <w:suppressLineNumbers w:val="0"/>
        <w:kinsoku/>
        <w:wordWrap/>
        <w:overflowPunct/>
        <w:topLinePunct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2A7E08B4">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4B540CFF">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1C216F32">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6C676781">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61B36A0C">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6580E6AE">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21BFA46F">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00E53792">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355012D8">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5D8FBF74">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4CEC566D">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7AF1FAE6">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0F53CA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0108F4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75177388">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17.招标文件的异议、澄清</w:t>
      </w:r>
    </w:p>
    <w:p w14:paraId="170B6F44">
      <w:pPr>
        <w:keepNext w:val="0"/>
        <w:keepLines w:val="0"/>
        <w:pageBreakBefore w:val="0"/>
        <w:kinsoku/>
        <w:wordWrap/>
        <w:overflowPunct/>
        <w:topLinePunct w:val="0"/>
        <w:autoSpaceDN/>
        <w:bidi w:val="0"/>
        <w:spacing w:line="400" w:lineRule="exact"/>
        <w:ind w:firstLine="420" w:firstLineChars="200"/>
        <w:textAlignment w:val="auto"/>
        <w:rPr>
          <w:rFonts w:hint="eastAsia" w:ascii="宋体" w:hAnsi="Times New Roman" w:eastAsia="宋体" w:cs="Times New Roman"/>
          <w:bCs/>
          <w:color w:val="auto"/>
          <w:szCs w:val="21"/>
          <w:highlight w:val="none"/>
        </w:rPr>
      </w:pPr>
      <w:r>
        <w:rPr>
          <w:rFonts w:hint="eastAsia" w:ascii="宋体" w:hAnsi="宋体" w:eastAsia="宋体" w:cs="宋体"/>
          <w:color w:val="000000"/>
          <w:kern w:val="0"/>
          <w:sz w:val="21"/>
          <w:szCs w:val="21"/>
          <w:highlight w:val="none"/>
          <w:u w:color="000000"/>
          <w:lang w:val="en-US" w:eastAsia="zh-CN" w:bidi="ar"/>
        </w:rPr>
        <w:t xml:space="preserve">17.1 </w:t>
      </w:r>
      <w:r>
        <w:rPr>
          <w:rFonts w:hint="eastAsia" w:ascii="宋体" w:hAnsi="Times New Roman" w:eastAsia="宋体" w:cs="Times New Roman"/>
          <w:bCs/>
          <w:color w:val="auto"/>
          <w:szCs w:val="21"/>
          <w:highlight w:val="none"/>
        </w:rPr>
        <w:t>投标人或其他利害关系人投标人应仔细阅读和检查招标文件的全部内容，对招标文件有异议的，应在投标人须知前附表规定的书面形式提出。招标人将在收到异议之日起3日内作出答复；作出答复前，将暂停招标投标活动。</w:t>
      </w:r>
    </w:p>
    <w:p w14:paraId="5887848F">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17.2 投标人应在投标截止时间前关注原采购信息发布媒体上有关本项目有无变更公告，如不及时查看造成后果由投标人自负。</w:t>
      </w:r>
    </w:p>
    <w:p w14:paraId="22D3825D">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18.招标文件的发出</w:t>
      </w:r>
    </w:p>
    <w:p w14:paraId="620F9D52">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18.1招标文件、招标文件的澄清、修改、补充及招标答疑等均在</w:t>
      </w:r>
      <w:r>
        <w:rPr>
          <w:rFonts w:hint="eastAsia" w:ascii="宋体" w:hAnsi="宋体" w:eastAsia="宋体" w:cs="宋体"/>
          <w:color w:val="000000"/>
          <w:kern w:val="0"/>
          <w:sz w:val="21"/>
          <w:szCs w:val="21"/>
          <w:highlight w:val="none"/>
          <w:u w:color="000000"/>
          <w:lang w:val="en-US" w:eastAsia="zh-CN" w:bidi="ar"/>
        </w:rPr>
        <w:t>滁州市滁宁城际铁路开发建设有限公司网站（http://czctgs.cn/）</w:t>
      </w:r>
      <w:r>
        <w:rPr>
          <w:rFonts w:hint="eastAsia" w:ascii="宋体" w:hAnsi="宋体" w:eastAsia="宋体" w:cs="宋体"/>
          <w:bCs/>
          <w:color w:val="000000"/>
          <w:kern w:val="0"/>
          <w:sz w:val="21"/>
          <w:szCs w:val="21"/>
          <w:highlight w:val="none"/>
          <w:u w:color="000000"/>
          <w:lang w:val="en-US" w:eastAsia="zh-CN" w:bidi="ar"/>
        </w:rPr>
        <w:t>发出。</w:t>
      </w:r>
    </w:p>
    <w:p w14:paraId="5E418634">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bookmarkStart w:id="31" w:name="_Toc1549_WPSOffice_Level3"/>
      <w:bookmarkEnd w:id="31"/>
      <w:bookmarkStart w:id="32" w:name="_Toc9710"/>
      <w:r>
        <w:rPr>
          <w:rFonts w:hint="eastAsia" w:ascii="宋体" w:hAnsi="宋体" w:eastAsia="宋体" w:cs="宋体"/>
          <w:b/>
          <w:bCs w:val="0"/>
          <w:color w:val="000000"/>
          <w:kern w:val="0"/>
          <w:sz w:val="21"/>
          <w:szCs w:val="21"/>
          <w:highlight w:val="none"/>
          <w:u w:color="000000"/>
          <w:lang w:val="en-US" w:eastAsia="zh-CN" w:bidi="ar"/>
        </w:rPr>
        <w:t>19.样品</w:t>
      </w:r>
      <w:bookmarkEnd w:id="32"/>
    </w:p>
    <w:p w14:paraId="1B7F09F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514E0097">
      <w:pPr>
        <w:keepNext w:val="0"/>
        <w:keepLines w:val="0"/>
        <w:pageBreakBefore w:val="0"/>
        <w:widowControl w:val="0"/>
        <w:suppressLineNumbers w:val="0"/>
        <w:kinsoku/>
        <w:wordWrap/>
        <w:overflowPunct/>
        <w:topLinePunct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04C401BD">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082664F1">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27BC4278">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6902AFBA">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7EA8AE39">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w:t>
      </w:r>
      <w:r>
        <w:rPr>
          <w:rFonts w:hint="default" w:ascii="宋体" w:hAnsi="宋体" w:eastAsia="宋体" w:cs="宋体"/>
          <w:bCs/>
          <w:color w:val="000000"/>
          <w:kern w:val="0"/>
          <w:sz w:val="21"/>
          <w:szCs w:val="21"/>
          <w:highlight w:val="none"/>
          <w:u w:color="000000"/>
          <w:lang w:val="en-US" w:eastAsia="zh-CN" w:bidi="ar"/>
        </w:rPr>
        <w:t>须</w:t>
      </w:r>
      <w:r>
        <w:rPr>
          <w:rFonts w:hint="eastAsia" w:ascii="宋体" w:hAnsi="宋体" w:eastAsia="宋体" w:cs="宋体"/>
          <w:bCs/>
          <w:color w:val="000000"/>
          <w:kern w:val="0"/>
          <w:sz w:val="21"/>
          <w:szCs w:val="21"/>
          <w:highlight w:val="none"/>
          <w:u w:color="000000"/>
          <w:lang w:val="en-US" w:eastAsia="zh-CN" w:bidi="ar"/>
        </w:rPr>
        <w:t>签字盖章完毕后扫描成一个连续性的整体加密PDF格式文件。</w:t>
      </w:r>
    </w:p>
    <w:p w14:paraId="77FA7B74">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0DD3EC47">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（1）投标文件应按第六章“投标文件格式文本”进行编写，如有必要，可以增加附页，作为投标文件的组成部分。</w:t>
      </w:r>
    </w:p>
    <w:p w14:paraId="1ED397AE">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6EC23D8">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22.3投标报价包括完成本项目全部服务的一切费用：</w:t>
      </w:r>
      <w:r>
        <w:rPr>
          <w:rFonts w:hint="eastAsia" w:ascii="宋体" w:hAnsi="宋体" w:eastAsia="宋体" w:cs="宋体"/>
          <w:color w:val="000000"/>
          <w:kern w:val="0"/>
          <w:sz w:val="21"/>
          <w:szCs w:val="21"/>
          <w:highlight w:val="none"/>
          <w:u w:color="000000"/>
          <w:lang w:val="en-US" w:eastAsia="zh-CN" w:bidi="ar"/>
        </w:rPr>
        <w:t>包括但不限于工程施工费、材料费、装卸费、运输费、管理费、安装费、其他费用（如包装费、仓储费、保管费）、利润、招标代理费、售后服务费、税金、政策性文件规定及合同包含的所有风险和责任等各项应有费用</w:t>
      </w:r>
      <w:r>
        <w:rPr>
          <w:rFonts w:hint="eastAsia" w:ascii="宋体" w:hAnsi="Times New Roman" w:eastAsia="宋体" w:cs="Times New Roman"/>
          <w:color w:val="000000"/>
          <w:szCs w:val="21"/>
          <w:highlight w:val="none"/>
          <w:lang w:val="en-US" w:eastAsia="zh-CN"/>
        </w:rPr>
        <w:t>。投标时投标人必须保证报价的完整性</w:t>
      </w:r>
      <w:r>
        <w:rPr>
          <w:rFonts w:hint="eastAsia" w:ascii="宋体" w:hAnsi="宋体" w:eastAsia="宋体" w:cs="宋体"/>
          <w:bCs/>
          <w:color w:val="000000"/>
          <w:kern w:val="0"/>
          <w:sz w:val="21"/>
          <w:szCs w:val="21"/>
          <w:highlight w:val="none"/>
          <w:u w:color="000000"/>
          <w:lang w:val="en-US" w:eastAsia="zh-CN" w:bidi="ar"/>
        </w:rPr>
        <w:t>，如有漏报，则视为优惠，中标后不允许追加费用。</w:t>
      </w:r>
    </w:p>
    <w:p w14:paraId="7E64935C">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总价即为履行合同的固定总价。中标人所报费用为含税费用，在合同履行期间，如遇国家的税率调整或其他政策影响税率的，税率随变化而变化，则合同价款金额不做调整。</w:t>
      </w:r>
    </w:p>
    <w:p w14:paraId="3BC94256">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22.6投标人的投标报价不得超过各最高限价，否则将作为无效投标处理。</w:t>
      </w:r>
    </w:p>
    <w:p w14:paraId="40767D07">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22.7投标报价中不得包含招标文件要求以外的内容，否则，在评标时不予核减，但在授予合同时，招标人有权将这部分价格从其中标价格中扣除。</w:t>
      </w:r>
    </w:p>
    <w:p w14:paraId="5D3C3FE3">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10F2BDED">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71F91FC9">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除投标人须知前附表另有规定外，投标有效期为60天。</w:t>
      </w:r>
    </w:p>
    <w:p w14:paraId="06E9B840">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12555F6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23.3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802E4B8">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24.2 投标人不按要求提交投标保证金的，评标委员会将否决其投标。</w:t>
      </w:r>
    </w:p>
    <w:p w14:paraId="6D94B5AB">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24.4 有下列情形之一的，投标保证金将不予退还：</w:t>
      </w:r>
    </w:p>
    <w:p w14:paraId="0FE02D8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（1）投标截止后投标人撤销投标文件的；</w:t>
      </w:r>
    </w:p>
    <w:p w14:paraId="5C6995F6">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（2）中标人无正当理由不与招标人订立合同，在签订合同时向招标人提出附加条件，或者不按照招标文件要求提交履约保证金的。</w:t>
      </w:r>
    </w:p>
    <w:p w14:paraId="1A270355">
      <w:pPr>
        <w:keepNext w:val="0"/>
        <w:keepLines w:val="0"/>
        <w:pageBreakBefore w:val="0"/>
        <w:widowControl w:val="0"/>
        <w:suppressLineNumbers w:val="0"/>
        <w:kinsoku/>
        <w:wordWrap/>
        <w:overflowPunct/>
        <w:topLinePunct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宋体" w:hAnsi="宋体" w:eastAsia="宋体" w:cs="宋体"/>
          <w:b/>
          <w:bCs w:val="0"/>
          <w:sz w:val="24"/>
          <w:szCs w:val="24"/>
          <w:highlight w:val="none"/>
          <w:lang w:val="en-US"/>
        </w:rPr>
      </w:pPr>
      <w:bookmarkStart w:id="33" w:name="_Toc6570_WPSOffice_Level3"/>
      <w:bookmarkEnd w:id="33"/>
      <w:bookmarkStart w:id="34" w:name="_Toc26398"/>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4B02DAA8">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6D8571DF">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25.1投标文件份数：一份电子文件。投标人中标后须递交与网上电子投标文件完全一致的纸质版投标文件，并按要求加盖公章；份数：正本1份，副本2份；中标单位领取中标通知书时，一并递交给招标代理机构。</w:t>
      </w:r>
    </w:p>
    <w:p w14:paraId="1BC2AF4D">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52BCCB0D">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004DDB9F">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26.1 </w:t>
      </w:r>
      <w:r>
        <w:rPr>
          <w:rFonts w:hint="eastAsia" w:ascii="宋体" w:hAnsi="宋体" w:eastAsia="宋体" w:cs="宋体"/>
          <w:highlight w:val="none"/>
          <w:lang w:val="en-US" w:eastAsia="zh-CN"/>
        </w:rPr>
        <w:t>①投标人须在投标文件截止时间前将投标文件以电子邮件的方式一次性发送至滁州市城投工程咨询管理有限公司邮箱（czsctzx@163.com），投标文件格式限定为加密PDF格式，将文件命名为“投标单位名称（联系人及联系电话）+项目名称”，在提交投标文件截止时间后送达的投标文件将被拒绝，投标文件送达时间以滁州市城投工程咨询管理有限公司邮箱显示的邮件送达时间为准。若投标人重复发送电子投标文件的，将以投标文件截止时间前最后收到的投标文件为准。若投标文件无法打开的，投标文件将被拒绝。</w:t>
      </w:r>
      <w:r>
        <w:rPr>
          <w:rFonts w:hint="eastAsia" w:ascii="宋体" w:hAnsi="宋体" w:eastAsia="宋体" w:cs="宋体"/>
          <w:highlight w:val="none"/>
          <w:lang w:val="en-US" w:eastAsia="zh-CN"/>
        </w:rPr>
        <w:fldChar w:fldCharType="begin"/>
      </w:r>
      <w:r>
        <w:rPr>
          <w:rFonts w:hint="eastAsia" w:ascii="宋体" w:hAnsi="宋体" w:eastAsia="宋体" w:cs="宋体"/>
          <w:highlight w:val="none"/>
          <w:lang w:val="en-US" w:eastAsia="zh-CN"/>
        </w:rPr>
        <w:instrText xml:space="preserve"> HYPERLINK "mailto:2、在递交截止时间后30分钟内，将解压密码通过邮箱发送至代理机构邮箱（czsctgczx@163.com）" </w:instrText>
      </w:r>
      <w:r>
        <w:rPr>
          <w:rFonts w:hint="eastAsia" w:ascii="宋体" w:hAnsi="宋体" w:eastAsia="宋体" w:cs="宋体"/>
          <w:highlight w:val="none"/>
          <w:lang w:val="en-US" w:eastAsia="zh-CN"/>
        </w:rPr>
        <w:fldChar w:fldCharType="separate"/>
      </w:r>
      <w:r>
        <w:rPr>
          <w:rFonts w:hint="eastAsia" w:ascii="宋体" w:hAnsi="宋体" w:eastAsia="宋体" w:cs="宋体"/>
          <w:highlight w:val="none"/>
          <w:lang w:val="en-US" w:eastAsia="zh-CN"/>
        </w:rPr>
        <w:t>②在投标截止时间后30分钟内，将投标文件密码通过邮箱发送至滁州市城投工程咨询管理有限公司邮箱（czsctzx@163.com）</w:t>
      </w:r>
      <w:r>
        <w:rPr>
          <w:rFonts w:hint="eastAsia" w:ascii="宋体" w:hAnsi="宋体" w:eastAsia="宋体" w:cs="宋体"/>
          <w:highlight w:val="none"/>
          <w:lang w:val="en-US" w:eastAsia="zh-CN"/>
        </w:rPr>
        <w:fldChar w:fldCharType="end"/>
      </w:r>
      <w:r>
        <w:rPr>
          <w:rFonts w:hint="eastAsia" w:ascii="宋体" w:hAnsi="宋体" w:eastAsia="宋体" w:cs="宋体"/>
          <w:highlight w:val="none"/>
          <w:lang w:val="en-US" w:eastAsia="zh-CN"/>
        </w:rPr>
        <w:t>，未在规定时间内发送密码或发送的密码无法正确打开投标文件的，投标文件将被拒绝。</w:t>
      </w:r>
    </w:p>
    <w:p w14:paraId="46C7614B">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46D4D535">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27.1在第一章“招标公告”规定的投标截止时间前，投标人可以自行从网上撤回已递交的投标文件，并可修改后重新发送，开标时以投标截止时间前投标人最后送达的投标文件为准。</w:t>
      </w:r>
    </w:p>
    <w:p w14:paraId="0AD94E04">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3CC54362">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78FF2967">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9BA6229">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28.1.1招标人投标须知前附表规定的提交投标文件的截止时间和地点公开开标。</w:t>
      </w:r>
    </w:p>
    <w:p w14:paraId="0674F214">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28.2 参与开标的监督部门</w:t>
      </w:r>
    </w:p>
    <w:p w14:paraId="3A695C40">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spacing w:val="-8"/>
          <w:highlight w:val="none"/>
          <w:lang w:val="en-US"/>
        </w:rPr>
      </w:pPr>
      <w:bookmarkStart w:id="39" w:name="_Toc15542_WPSOffice_Level3"/>
      <w:bookmarkEnd w:id="39"/>
      <w:r>
        <w:rPr>
          <w:rFonts w:hint="eastAsia" w:ascii="宋体" w:hAnsi="宋体" w:eastAsia="宋体" w:cs="宋体"/>
          <w:color w:val="000000"/>
          <w:kern w:val="0"/>
          <w:sz w:val="21"/>
          <w:szCs w:val="21"/>
          <w:highlight w:val="none"/>
          <w:u w:color="000000"/>
          <w:lang w:val="en-US" w:eastAsia="zh-CN" w:bidi="ar"/>
        </w:rPr>
        <w:t>28.2.1招标人可以邀请相关监督部门参加。</w:t>
      </w:r>
    </w:p>
    <w:p w14:paraId="2579DBB6">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28.3开标程序</w:t>
      </w:r>
    </w:p>
    <w:p w14:paraId="369871E8">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155" w:rightChars="-74"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2E22E9E0">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5D0BFAF">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2A644C53">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2E42E5C8">
      <w:pPr>
        <w:keepNext w:val="0"/>
        <w:keepLines w:val="0"/>
        <w:pageBreakBefore w:val="0"/>
        <w:widowControl/>
        <w:suppressLineNumbers w:val="0"/>
        <w:kinsoku/>
        <w:wordWrap/>
        <w:overflowPunct/>
        <w:topLinePunct w:val="0"/>
        <w:autoSpaceDE w:val="0"/>
        <w:autoSpaceDN/>
        <w:bidi w:val="0"/>
        <w:adjustRightInd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0D6D04C4">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31FA148">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43AE57DC">
      <w:pPr>
        <w:keepNext w:val="0"/>
        <w:keepLines w:val="0"/>
        <w:pageBreakBefore w:val="0"/>
        <w:widowControl/>
        <w:suppressLineNumbers w:val="0"/>
        <w:kinsoku/>
        <w:wordWrap/>
        <w:overflowPunct/>
        <w:topLinePunct w:val="0"/>
        <w:autoSpaceDN/>
        <w:bidi w:val="0"/>
        <w:snapToGrid w:val="0"/>
        <w:spacing w:before="0" w:beforeAutospacing="0" w:after="0" w:afterAutospacing="0" w:line="400" w:lineRule="exact"/>
        <w:ind w:left="0" w:right="0" w:firstLine="420" w:firstLineChars="20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FB402A9">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30.1评标委员会的组成</w:t>
      </w:r>
    </w:p>
    <w:p w14:paraId="07A7CB9E">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78CE78D4">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25EA3AC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7A572C13">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19C98527">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276CC8F5">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0A85ECDF">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7C50A6AC">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2C38B402">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both"/>
        <w:textAlignment w:val="auto"/>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193F35E3">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15" w:firstLineChars="198"/>
        <w:jc w:val="left"/>
        <w:textAlignment w:val="auto"/>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9BAA62E">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4F2910AB">
      <w:pPr>
        <w:keepNext w:val="0"/>
        <w:keepLines w:val="0"/>
        <w:pageBreakBefore w:val="0"/>
        <w:widowControl w:val="0"/>
        <w:kinsoku/>
        <w:wordWrap/>
        <w:overflowPunct/>
        <w:topLinePunct w:val="0"/>
        <w:autoSpaceDE/>
        <w:autoSpaceDN/>
        <w:bidi w:val="0"/>
        <w:spacing w:line="40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728C1302">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0E92CD6B">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bookmarkStart w:id="40" w:name="_Toc5272_WPSOffice_Level3"/>
      <w:bookmarkEnd w:id="40"/>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26324A59">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14887794">
      <w:pPr>
        <w:keepNext w:val="0"/>
        <w:keepLines w:val="0"/>
        <w:pageBreakBefore w:val="0"/>
        <w:widowControl/>
        <w:suppressLineNumbers w:val="0"/>
        <w:kinsoku/>
        <w:wordWrap/>
        <w:overflowPunct/>
        <w:topLinePunct w:val="0"/>
        <w:autoSpaceDE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3AE005F">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66DB30DC">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7075DC56">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4418AF0E">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4902699C">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5E5167D8">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74E6BBCA">
      <w:pPr>
        <w:keepNext w:val="0"/>
        <w:keepLines w:val="0"/>
        <w:pageBreakBefore w:val="0"/>
        <w:widowControl w:val="0"/>
        <w:tabs>
          <w:tab w:val="left" w:pos="720"/>
        </w:tabs>
        <w:kinsoku/>
        <w:wordWrap/>
        <w:overflowPunct/>
        <w:topLinePunct w:val="0"/>
        <w:autoSpaceDE/>
        <w:autoSpaceDN/>
        <w:bidi w:val="0"/>
        <w:spacing w:line="40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467CC858">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32.开评审异常情况处理</w:t>
      </w:r>
    </w:p>
    <w:p w14:paraId="7676A3AA">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312" w:rightChars="-149" w:firstLine="420" w:firstLineChars="200"/>
        <w:jc w:val="both"/>
        <w:textAlignment w:val="auto"/>
        <w:rPr>
          <w:rFonts w:hint="eastAsia" w:ascii="宋体" w:hAnsi="Times New Roman"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32.1若有效投标人不足三家，则采用竞争性谈判方式确定中标候选人，若有效投标人只有一家则项目流标。</w:t>
      </w:r>
    </w:p>
    <w:p w14:paraId="45658FAD">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33.重新招标 </w:t>
      </w:r>
    </w:p>
    <w:p w14:paraId="1F2A7159">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33.1有下列情形之一的，招标人将重新招标：</w:t>
      </w:r>
    </w:p>
    <w:p w14:paraId="7EA4BB4E">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(1)经评标委员会评审后否决所有投标的；</w:t>
      </w:r>
    </w:p>
    <w:p w14:paraId="503F6AAF">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w:t>
      </w:r>
      <w:r>
        <w:rPr>
          <w:rFonts w:hint="eastAsia" w:ascii="宋体" w:hAnsi="Times New Roman" w:eastAsia="宋体" w:cs="Times New Roman"/>
          <w:color w:val="auto"/>
          <w:spacing w:val="0"/>
          <w:sz w:val="21"/>
          <w:szCs w:val="21"/>
          <w:highlight w:val="none"/>
          <w:lang w:val="en-US" w:eastAsia="zh-CN"/>
        </w:rPr>
        <w:t>中标候选人均未与招标人签订合同的</w:t>
      </w:r>
      <w:r>
        <w:rPr>
          <w:rFonts w:hint="eastAsia" w:ascii="宋体" w:hAnsi="宋体" w:eastAsia="宋体" w:cs="宋体"/>
          <w:color w:val="000000"/>
          <w:kern w:val="0"/>
          <w:sz w:val="21"/>
          <w:szCs w:val="21"/>
          <w:highlight w:val="none"/>
          <w:u w:color="000000"/>
          <w:lang w:val="en-US" w:eastAsia="zh-CN" w:bidi="ar"/>
        </w:rPr>
        <w:t>；</w:t>
      </w:r>
    </w:p>
    <w:p w14:paraId="194900A1">
      <w:pPr>
        <w:keepNext w:val="0"/>
        <w:keepLines w:val="0"/>
        <w:pageBreakBefore w:val="0"/>
        <w:widowControl/>
        <w:suppressLineNumbers w:val="0"/>
        <w:kinsoku/>
        <w:wordWrap/>
        <w:overflowPunct/>
        <w:topLinePunct w:val="0"/>
        <w:autoSpaceDN/>
        <w:bidi w:val="0"/>
        <w:spacing w:before="0" w:beforeAutospacing="0" w:after="0" w:afterAutospacing="0" w:line="400" w:lineRule="exact"/>
        <w:ind w:left="0" w:right="0"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w:t>
      </w:r>
      <w:r>
        <w:rPr>
          <w:rFonts w:hint="eastAsia" w:ascii="宋体" w:hAnsi="Times New Roman" w:eastAsia="宋体" w:cs="Times New Roman"/>
          <w:color w:val="auto"/>
          <w:spacing w:val="0"/>
          <w:sz w:val="21"/>
          <w:szCs w:val="21"/>
          <w:highlight w:val="none"/>
          <w:lang w:val="en-US" w:eastAsia="zh-CN"/>
        </w:rPr>
        <w:t>法律、法规规定的其他情形</w:t>
      </w:r>
      <w:r>
        <w:rPr>
          <w:rFonts w:hint="eastAsia" w:ascii="宋体" w:hAnsi="宋体" w:eastAsia="宋体" w:cs="宋体"/>
          <w:color w:val="000000"/>
          <w:kern w:val="0"/>
          <w:sz w:val="21"/>
          <w:szCs w:val="21"/>
          <w:highlight w:val="none"/>
          <w:u w:color="000000"/>
          <w:lang w:val="en-US" w:eastAsia="zh-CN" w:bidi="ar"/>
        </w:rPr>
        <w:t>。</w:t>
      </w:r>
    </w:p>
    <w:p w14:paraId="1BA786CD">
      <w:pPr>
        <w:keepNext w:val="0"/>
        <w:keepLines w:val="0"/>
        <w:pageBreakBefore w:val="0"/>
        <w:widowControl w:val="0"/>
        <w:suppressLineNumbers w:val="0"/>
        <w:kinsoku/>
        <w:wordWrap/>
        <w:overflowPunct/>
        <w:topLinePunct w:val="0"/>
        <w:autoSpaceDE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08A7A783">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34.中标公示</w:t>
      </w:r>
    </w:p>
    <w:p w14:paraId="4BBBD324">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34.1</w:t>
      </w:r>
      <w:r>
        <w:rPr>
          <w:rFonts w:hint="eastAsia" w:ascii="宋体" w:hAnsi="Times New Roman" w:eastAsia="宋体" w:cs="Times New Roman"/>
          <w:color w:val="auto"/>
          <w:spacing w:val="0"/>
          <w:sz w:val="21"/>
          <w:szCs w:val="21"/>
          <w:highlight w:val="none"/>
        </w:rPr>
        <w:t>招标人在收到评标报告之日起3日内，按照投标人须知前附表规定的公示媒介和期限依法公示。公示期不得少于3日。</w:t>
      </w:r>
    </w:p>
    <w:p w14:paraId="4DCA0C44">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35.评标结果异议</w:t>
      </w:r>
    </w:p>
    <w:p w14:paraId="3616214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rPr>
      </w:pPr>
      <w:r>
        <w:rPr>
          <w:rFonts w:hint="eastAsia" w:ascii="宋体" w:hAnsi="Times New Roman" w:eastAsia="宋体" w:cs="Times New Roman"/>
          <w:color w:val="auto"/>
          <w:spacing w:val="0"/>
          <w:sz w:val="21"/>
          <w:szCs w:val="21"/>
          <w:highlight w:val="none"/>
          <w:lang w:val="en-US" w:eastAsia="zh-CN"/>
        </w:rPr>
        <w:t>35.1</w:t>
      </w:r>
      <w:r>
        <w:rPr>
          <w:rFonts w:hint="eastAsia" w:ascii="宋体" w:hAnsi="Times New Roman" w:eastAsia="宋体" w:cs="Times New Roman"/>
          <w:color w:val="auto"/>
          <w:spacing w:val="0"/>
          <w:sz w:val="21"/>
          <w:szCs w:val="21"/>
          <w:highlight w:val="none"/>
        </w:rPr>
        <w:t>投标人或其他利害关系人对评标结果有异议的，应在中标候选人公示期内提出。招标人将在收到异议之日起3日内作出答复；作出答复前，将暂停招标投标活动。</w:t>
      </w:r>
    </w:p>
    <w:p w14:paraId="45EDA402">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default"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36.定标</w:t>
      </w:r>
    </w:p>
    <w:p w14:paraId="0D890EA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36.1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7509754">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37.中标通知</w:t>
      </w:r>
    </w:p>
    <w:p w14:paraId="41DC2AE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37.1在本招标文件规定的投标有效期内，招标人向中标人发出中标通知书，同时将中标结果通知未中标的投标人。</w:t>
      </w:r>
    </w:p>
    <w:p w14:paraId="235AFC7C">
      <w:pPr>
        <w:keepNext w:val="0"/>
        <w:keepLines w:val="0"/>
        <w:pageBreakBefore w:val="0"/>
        <w:widowControl w:val="0"/>
        <w:suppressLineNumbers w:val="0"/>
        <w:kinsoku/>
        <w:wordWrap/>
        <w:overflowPunct/>
        <w:topLinePunct w:val="0"/>
        <w:autoSpaceDE w:val="0"/>
        <w:autoSpaceDN/>
        <w:bidi w:val="0"/>
        <w:spacing w:before="0" w:beforeAutospacing="0" w:after="0" w:afterAutospacing="0" w:line="400" w:lineRule="exact"/>
        <w:ind w:left="0" w:right="0"/>
        <w:jc w:val="both"/>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1" w:name="_Toc7247"/>
      <w:bookmarkEnd w:id="41"/>
      <w:r>
        <w:rPr>
          <w:rFonts w:hint="eastAsia" w:ascii="宋体" w:hAnsi="宋体" w:eastAsia="宋体" w:cs="宋体"/>
          <w:b/>
          <w:bCs w:val="0"/>
          <w:color w:val="000000"/>
          <w:kern w:val="0"/>
          <w:sz w:val="21"/>
          <w:szCs w:val="21"/>
          <w:highlight w:val="none"/>
          <w:u w:color="000000"/>
          <w:lang w:val="en-US" w:eastAsia="zh-CN" w:bidi="ar"/>
        </w:rPr>
        <w:t>38.</w:t>
      </w:r>
      <w:bookmarkStart w:id="42" w:name="_Toc217446068"/>
      <w:r>
        <w:rPr>
          <w:rFonts w:hint="eastAsia" w:ascii="宋体" w:hAnsi="宋体" w:eastAsia="宋体" w:cs="宋体"/>
          <w:b/>
          <w:bCs w:val="0"/>
          <w:color w:val="000000"/>
          <w:kern w:val="0"/>
          <w:sz w:val="21"/>
          <w:szCs w:val="21"/>
          <w:highlight w:val="none"/>
          <w:u w:color="000000"/>
          <w:lang w:val="en-US" w:eastAsia="zh-CN" w:bidi="ar"/>
        </w:rPr>
        <w:t>履约保证金</w:t>
      </w:r>
      <w:bookmarkEnd w:id="42"/>
    </w:p>
    <w:p w14:paraId="419CA9C8">
      <w:pPr>
        <w:keepNext w:val="0"/>
        <w:keepLines w:val="0"/>
        <w:pageBreakBefore w:val="0"/>
        <w:kinsoku/>
        <w:wordWrap/>
        <w:overflowPunct/>
        <w:topLinePunct w:val="0"/>
        <w:autoSpaceDN/>
        <w:bidi w:val="0"/>
        <w:spacing w:line="400" w:lineRule="exact"/>
        <w:ind w:firstLine="420" w:firstLineChars="200"/>
        <w:jc w:val="left"/>
        <w:textAlignment w:val="auto"/>
        <w:rPr>
          <w:rFonts w:ascii="宋体" w:hAnsi="Times New Roman" w:eastAsia="宋体" w:cs="Times New Roman"/>
          <w:color w:val="auto"/>
          <w:szCs w:val="21"/>
          <w:highlight w:val="none"/>
        </w:rPr>
      </w:pPr>
      <w:bookmarkStart w:id="43" w:name="_Toc316_WPSOffice_Level3"/>
      <w:bookmarkEnd w:id="43"/>
      <w:bookmarkStart w:id="44" w:name="_Toc23484"/>
      <w:r>
        <w:rPr>
          <w:rFonts w:hint="eastAsia" w:ascii="宋体" w:hAnsi="Times New Roman" w:eastAsia="宋体" w:cs="Times New Roman"/>
          <w:color w:val="auto"/>
          <w:szCs w:val="21"/>
          <w:highlight w:val="none"/>
        </w:rPr>
        <w:t>38.1</w:t>
      </w:r>
      <w:bookmarkEnd w:id="44"/>
      <w:r>
        <w:rPr>
          <w:rFonts w:hint="eastAsia" w:ascii="宋体" w:hAnsi="Times New Roman" w:eastAsia="宋体" w:cs="Times New Roman"/>
          <w:color w:val="auto"/>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71D15255">
      <w:pPr>
        <w:keepNext w:val="0"/>
        <w:keepLines w:val="0"/>
        <w:pageBreakBefore w:val="0"/>
        <w:kinsoku/>
        <w:wordWrap/>
        <w:overflowPunct/>
        <w:topLinePunct w:val="0"/>
        <w:autoSpaceDN/>
        <w:bidi w:val="0"/>
        <w:spacing w:line="400" w:lineRule="exact"/>
        <w:ind w:firstLine="420" w:firstLineChars="200"/>
        <w:jc w:val="left"/>
        <w:textAlignment w:val="auto"/>
        <w:rPr>
          <w:rFonts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38.2中标人不能按本章第38.1项要求提交履约担保的，视为放弃中标，其投标保证金不予退还，给招标人造成的损失超过投标保证金数额的，中标人还应当对超过部分予以赔偿。</w:t>
      </w:r>
    </w:p>
    <w:p w14:paraId="4360FEA1">
      <w:pPr>
        <w:keepNext w:val="0"/>
        <w:keepLines w:val="0"/>
        <w:pageBreakBefore w:val="0"/>
        <w:widowControl w:val="0"/>
        <w:suppressLineNumbers w:val="0"/>
        <w:kinsoku/>
        <w:wordWrap/>
        <w:overflowPunct/>
        <w:topLinePunct w:val="0"/>
        <w:autoSpaceDE w:val="0"/>
        <w:autoSpaceDN/>
        <w:bidi w:val="0"/>
        <w:spacing w:before="0" w:beforeAutospacing="0" w:after="0" w:afterAutospacing="0" w:line="40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6465D74">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020C22B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705FE809">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66B79BEE">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3B894CB5">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3D5FADE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0D0CB208">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2466852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5DEE210A">
      <w:pPr>
        <w:keepNext w:val="0"/>
        <w:keepLines w:val="0"/>
        <w:pageBreakBefore w:val="0"/>
        <w:widowControl w:val="0"/>
        <w:suppressLineNumbers w:val="0"/>
        <w:kinsoku/>
        <w:wordWrap/>
        <w:overflowPunct/>
        <w:topLinePunct w:val="0"/>
        <w:autoSpaceDN/>
        <w:bidi w:val="0"/>
        <w:snapToGrid w:val="0"/>
        <w:spacing w:before="156" w:beforeLines="50" w:beforeAutospacing="0" w:after="156" w:afterLines="50" w:afterAutospacing="0" w:line="400" w:lineRule="exact"/>
        <w:ind w:left="0" w:right="0"/>
        <w:jc w:val="center"/>
        <w:textAlignment w:val="auto"/>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3DEA7BCF">
      <w:pPr>
        <w:keepNext w:val="0"/>
        <w:keepLines w:val="0"/>
        <w:pageBreakBefore w:val="0"/>
        <w:widowControl/>
        <w:numPr>
          <w:ilvl w:val="0"/>
          <w:numId w:val="0"/>
        </w:numPr>
        <w:suppressLineNumbers w:val="0"/>
        <w:kinsoku/>
        <w:wordWrap/>
        <w:overflowPunct/>
        <w:topLinePunct w:val="0"/>
        <w:autoSpaceDN/>
        <w:bidi w:val="0"/>
        <w:spacing w:before="0" w:beforeAutospacing="0" w:after="0" w:afterAutospacing="0" w:line="400" w:lineRule="exact"/>
        <w:ind w:leftChars="198" w:right="0" w:rightChars="0"/>
        <w:jc w:val="left"/>
        <w:textAlignment w:val="auto"/>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7093225">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43.1投标人或者其他利害关系人认为招标投标活动违反法律、法规和规章规定的，有权向相关行政监督部门投诉。投诉应当有明确的请求和必要的证明材料。</w:t>
      </w:r>
    </w:p>
    <w:p w14:paraId="59AD1FB6">
      <w:pPr>
        <w:keepNext w:val="0"/>
        <w:keepLines w:val="0"/>
        <w:pageBreakBefore w:val="0"/>
        <w:widowControl w:val="0"/>
        <w:suppressLineNumbers w:val="0"/>
        <w:kinsoku/>
        <w:wordWrap/>
        <w:overflowPunct/>
        <w:topLinePunct w:val="0"/>
        <w:autoSpaceDE w:val="0"/>
        <w:autoSpaceDN/>
        <w:bidi w:val="0"/>
        <w:spacing w:before="0" w:beforeAutospacing="0" w:after="0" w:afterAutospacing="0" w:line="400" w:lineRule="exact"/>
        <w:ind w:left="0" w:right="0" w:firstLine="450" w:firstLineChars="150"/>
        <w:jc w:val="left"/>
        <w:textAlignment w:val="auto"/>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00603505">
      <w:pPr>
        <w:rPr>
          <w:rFonts w:hint="eastAsia" w:ascii="宋体"/>
          <w:b/>
          <w:color w:val="auto"/>
          <w:sz w:val="32"/>
          <w:szCs w:val="32"/>
          <w:highlight w:val="none"/>
        </w:rPr>
      </w:pPr>
      <w:r>
        <w:rPr>
          <w:rFonts w:hint="eastAsia" w:ascii="宋体"/>
          <w:b/>
          <w:color w:val="auto"/>
          <w:sz w:val="32"/>
          <w:szCs w:val="32"/>
          <w:highlight w:val="none"/>
        </w:rPr>
        <w:br w:type="page"/>
      </w:r>
    </w:p>
    <w:p w14:paraId="4D9BEE17">
      <w:pPr>
        <w:keepNext w:val="0"/>
        <w:keepLines w:val="0"/>
        <w:pageBreakBefore w:val="0"/>
        <w:kinsoku/>
        <w:wordWrap/>
        <w:overflowPunct/>
        <w:topLinePunct w:val="0"/>
        <w:autoSpaceDN/>
        <w:bidi w:val="0"/>
        <w:spacing w:before="156" w:beforeLines="50" w:after="156" w:afterLines="50" w:line="400" w:lineRule="exact"/>
        <w:jc w:val="center"/>
        <w:textAlignment w:val="auto"/>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165A866F">
      <w:pPr>
        <w:keepNext w:val="0"/>
        <w:keepLines w:val="0"/>
        <w:pageBreakBefore w:val="0"/>
        <w:kinsoku/>
        <w:wordWrap/>
        <w:overflowPunct/>
        <w:topLinePunct w:val="0"/>
        <w:autoSpaceDN/>
        <w:bidi w:val="0"/>
        <w:spacing w:before="156" w:beforeLines="50" w:after="156" w:afterLines="50" w:line="400" w:lineRule="exact"/>
        <w:jc w:val="center"/>
        <w:textAlignment w:val="auto"/>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46FA34A7">
      <w:pPr>
        <w:keepNext w:val="0"/>
        <w:keepLines w:val="0"/>
        <w:pageBreakBefore w:val="0"/>
        <w:kinsoku/>
        <w:wordWrap/>
        <w:overflowPunct/>
        <w:topLinePunct w:val="0"/>
        <w:autoSpaceDN/>
        <w:bidi w:val="0"/>
        <w:adjustRightInd w:val="0"/>
        <w:snapToGrid w:val="0"/>
        <w:spacing w:line="400" w:lineRule="exact"/>
        <w:jc w:val="left"/>
        <w:textAlignment w:val="auto"/>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1"/>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008"/>
        <w:gridCol w:w="3929"/>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color w:val="000000"/>
                <w:highlight w:val="none"/>
              </w:rPr>
            </w:pPr>
            <w:r>
              <w:rPr>
                <w:rFonts w:hint="eastAsia" w:ascii="黑体" w:eastAsia="黑体" w:cs="黑体"/>
                <w:b/>
                <w:bCs/>
                <w:color w:val="000000"/>
                <w:szCs w:val="21"/>
                <w:highlight w:val="none"/>
              </w:rPr>
              <w:t>序号</w:t>
            </w:r>
          </w:p>
        </w:tc>
        <w:tc>
          <w:tcPr>
            <w:tcW w:w="4243" w:type="dxa"/>
            <w:gridSpan w:val="2"/>
            <w:noWrap w:val="0"/>
            <w:vAlign w:val="center"/>
          </w:tcPr>
          <w:p w14:paraId="68A56139">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color w:val="000000"/>
                <w:highlight w:val="none"/>
              </w:rPr>
            </w:pPr>
            <w:r>
              <w:rPr>
                <w:rFonts w:hint="eastAsia" w:ascii="宋体" w:hAnsi="宋体"/>
                <w:color w:val="000000"/>
                <w:szCs w:val="21"/>
                <w:highlight w:val="none"/>
              </w:rPr>
              <w:t>评审因素</w:t>
            </w:r>
          </w:p>
        </w:tc>
        <w:tc>
          <w:tcPr>
            <w:tcW w:w="3929" w:type="dxa"/>
            <w:noWrap w:val="0"/>
            <w:vAlign w:val="center"/>
          </w:tcPr>
          <w:p w14:paraId="2F14F796">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r>
              <w:rPr>
                <w:rFonts w:hint="eastAsia" w:ascii="宋体"/>
                <w:color w:val="000000"/>
                <w:szCs w:val="21"/>
                <w:highlight w:val="none"/>
              </w:rPr>
              <w:t>重要要求</w:t>
            </w:r>
          </w:p>
        </w:tc>
        <w:tc>
          <w:tcPr>
            <w:tcW w:w="3008" w:type="dxa"/>
            <w:noWrap w:val="0"/>
            <w:vAlign w:val="center"/>
          </w:tcPr>
          <w:p w14:paraId="69ACEA11">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929" w:type="dxa"/>
            <w:noWrap w:val="0"/>
            <w:vAlign w:val="center"/>
          </w:tcPr>
          <w:p w14:paraId="6BC6A503">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left"/>
              <w:textAlignment w:val="auto"/>
              <w:rPr>
                <w:rFonts w:hint="eastAsia" w:ascii="宋体" w:hAnsi="宋体"/>
                <w:color w:val="000000"/>
                <w:szCs w:val="21"/>
                <w:highlight w:val="none"/>
              </w:rPr>
            </w:pPr>
            <w:r>
              <w:rPr>
                <w:rFonts w:hint="eastAsia"/>
                <w:color w:val="000000"/>
                <w:highlight w:val="none"/>
              </w:rPr>
              <w:t>检验电子标书。</w:t>
            </w:r>
          </w:p>
        </w:tc>
      </w:tr>
      <w:tr w14:paraId="5061B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725" w:type="dxa"/>
            <w:vMerge w:val="restart"/>
            <w:noWrap w:val="0"/>
            <w:vAlign w:val="center"/>
          </w:tcPr>
          <w:p w14:paraId="254465A9">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p>
        </w:tc>
        <w:tc>
          <w:tcPr>
            <w:tcW w:w="1235" w:type="dxa"/>
            <w:vMerge w:val="restart"/>
            <w:noWrap w:val="0"/>
            <w:vAlign w:val="center"/>
          </w:tcPr>
          <w:p w14:paraId="23414D11">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p>
        </w:tc>
        <w:tc>
          <w:tcPr>
            <w:tcW w:w="3008" w:type="dxa"/>
            <w:noWrap w:val="0"/>
            <w:vAlign w:val="center"/>
          </w:tcPr>
          <w:p w14:paraId="675A2787">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textAlignment w:val="auto"/>
              <w:rPr>
                <w:rFonts w:hint="default"/>
                <w:color w:val="000000"/>
                <w:highlight w:val="none"/>
                <w:lang w:val="en-US" w:eastAsia="zh-CN"/>
              </w:rPr>
            </w:pPr>
            <w:r>
              <w:rPr>
                <w:rFonts w:hint="eastAsia" w:ascii="宋体" w:hAnsi="宋体" w:eastAsia="宋体" w:cs="Times New Roman"/>
                <w:color w:val="000000"/>
                <w:szCs w:val="21"/>
                <w:highlight w:val="none"/>
                <w:lang w:val="en-US" w:eastAsia="zh-CN"/>
              </w:rPr>
              <w:t>（2）具有独立承担民事责任的能力</w:t>
            </w:r>
          </w:p>
        </w:tc>
        <w:tc>
          <w:tcPr>
            <w:tcW w:w="3929" w:type="dxa"/>
            <w:noWrap w:val="0"/>
            <w:vAlign w:val="center"/>
          </w:tcPr>
          <w:p w14:paraId="16C045F5">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2F59FB1B">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textAlignment w:val="auto"/>
              <w:rPr>
                <w:rFonts w:hint="eastAsia" w:ascii="宋体"/>
                <w:color w:val="000000"/>
                <w:szCs w:val="21"/>
                <w:highlight w:val="none"/>
              </w:rPr>
            </w:pPr>
            <w:r>
              <w:rPr>
                <w:rFonts w:hint="eastAsia" w:ascii="宋体"/>
                <w:color w:val="000000"/>
                <w:szCs w:val="21"/>
                <w:highlight w:val="none"/>
              </w:rPr>
              <w:t>投标人有效的营业执照、税务登记证、组织机构码证（或“三证合一证书”）</w:t>
            </w:r>
          </w:p>
        </w:tc>
      </w:tr>
      <w:tr w14:paraId="6F3E0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46E305CF">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1E2247B5">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p>
        </w:tc>
        <w:tc>
          <w:tcPr>
            <w:tcW w:w="3008" w:type="dxa"/>
            <w:noWrap w:val="0"/>
            <w:vAlign w:val="center"/>
          </w:tcPr>
          <w:p w14:paraId="00E8DD38">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textAlignment w:val="auto"/>
              <w:rPr>
                <w:rFonts w:hint="eastAsia"/>
                <w:color w:val="000000"/>
                <w:highlight w:val="none"/>
                <w:lang w:eastAsia="zh-CN"/>
              </w:rPr>
            </w:pPr>
            <w:r>
              <w:rPr>
                <w:rFonts w:hint="eastAsia" w:ascii="宋体" w:hAnsi="宋体" w:eastAsia="宋体" w:cs="Times New Roman"/>
                <w:color w:val="000000"/>
                <w:szCs w:val="21"/>
                <w:highlight w:val="none"/>
                <w:lang w:val="en-US" w:eastAsia="zh-CN"/>
              </w:rPr>
              <w:t>（3）具备市政公用工程施工总承包叁级（或以上）资质，并具有有效的安全生产许可证</w:t>
            </w:r>
          </w:p>
        </w:tc>
        <w:tc>
          <w:tcPr>
            <w:tcW w:w="3929" w:type="dxa"/>
            <w:noWrap w:val="0"/>
            <w:vAlign w:val="center"/>
          </w:tcPr>
          <w:p w14:paraId="362F2DE3">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评审核验电子标书中的下列证书、证明材料：</w:t>
            </w:r>
          </w:p>
          <w:p w14:paraId="090E1DD8">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textAlignment w:val="auto"/>
              <w:rPr>
                <w:rFonts w:hint="eastAsia" w:ascii="宋体"/>
                <w:color w:val="000000"/>
                <w:szCs w:val="21"/>
                <w:highlight w:val="none"/>
              </w:rPr>
            </w:pPr>
            <w:r>
              <w:rPr>
                <w:rFonts w:hint="eastAsia" w:ascii="宋体" w:hAnsi="宋体" w:eastAsia="宋体" w:cs="Times New Roman"/>
                <w:color w:val="000000"/>
                <w:szCs w:val="21"/>
                <w:highlight w:val="none"/>
                <w:lang w:val="en-US" w:eastAsia="zh-CN"/>
              </w:rPr>
              <w:t>投标人有效的企业资质证书和安全生产许可证</w:t>
            </w:r>
          </w:p>
        </w:tc>
      </w:tr>
      <w:tr w14:paraId="5B146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continue"/>
            <w:noWrap w:val="0"/>
            <w:vAlign w:val="center"/>
          </w:tcPr>
          <w:p w14:paraId="355BCB1B">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7FE89F80">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p>
        </w:tc>
        <w:tc>
          <w:tcPr>
            <w:tcW w:w="3008" w:type="dxa"/>
            <w:noWrap w:val="0"/>
            <w:vAlign w:val="center"/>
          </w:tcPr>
          <w:p w14:paraId="00767434">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textAlignment w:val="auto"/>
              <w:rPr>
                <w:rFonts w:hint="eastAsia"/>
                <w:color w:val="000000"/>
                <w:highlight w:val="none"/>
                <w:lang w:eastAsia="zh-CN"/>
              </w:rPr>
            </w:pPr>
            <w:r>
              <w:rPr>
                <w:rFonts w:hint="eastAsia" w:ascii="宋体" w:hAnsi="宋体" w:eastAsia="宋体" w:cs="Times New Roman"/>
                <w:color w:val="000000"/>
                <w:szCs w:val="21"/>
                <w:highlight w:val="none"/>
                <w:lang w:val="en-US" w:eastAsia="zh-CN"/>
              </w:rPr>
              <w:t>（4）项目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具备在本单位注册的市政公用工程专业二级（或以上）注册建造师资格，具备有效的安全生产考核合格(B类)证书</w:t>
            </w:r>
          </w:p>
        </w:tc>
        <w:tc>
          <w:tcPr>
            <w:tcW w:w="3929" w:type="dxa"/>
            <w:noWrap w:val="0"/>
            <w:vAlign w:val="center"/>
          </w:tcPr>
          <w:p w14:paraId="1CA9C53F">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评审核验电子标书中的下列证书、证明材料：</w:t>
            </w:r>
          </w:p>
          <w:p w14:paraId="085FCA95">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textAlignment w:val="auto"/>
              <w:rPr>
                <w:rFonts w:hint="eastAsia" w:ascii="宋体"/>
                <w:color w:val="000000"/>
                <w:szCs w:val="21"/>
                <w:highlight w:val="none"/>
              </w:rPr>
            </w:pPr>
            <w:r>
              <w:rPr>
                <w:rFonts w:hint="eastAsia" w:ascii="宋体" w:hAnsi="宋体" w:eastAsia="宋体" w:cs="Times New Roman"/>
                <w:color w:val="000000"/>
                <w:szCs w:val="21"/>
                <w:highlight w:val="none"/>
                <w:lang w:val="en-US" w:eastAsia="zh-CN"/>
              </w:rPr>
              <w:t>投标人拟派项目经理的有效的建筑工程专业二级（或以上）注册建造师证书和安全生产考核合格(B类)证书</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5FB9DF45">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69B46C8F">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p>
        </w:tc>
        <w:tc>
          <w:tcPr>
            <w:tcW w:w="3008" w:type="dxa"/>
            <w:noWrap w:val="0"/>
            <w:vAlign w:val="center"/>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left="0" w:right="0" w:rightChars="0"/>
              <w:jc w:val="left"/>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（5）诚信投标承诺书</w:t>
            </w:r>
          </w:p>
        </w:tc>
        <w:tc>
          <w:tcPr>
            <w:tcW w:w="3929" w:type="dxa"/>
            <w:noWrap w:val="0"/>
            <w:vAlign w:val="center"/>
          </w:tcPr>
          <w:p w14:paraId="02E77C4A">
            <w:pPr>
              <w:keepNext w:val="0"/>
              <w:keepLines w:val="0"/>
              <w:pageBreakBefore w:val="0"/>
              <w:suppressLineNumbers w:val="0"/>
              <w:kinsoku/>
              <w:wordWrap/>
              <w:overflowPunct/>
              <w:topLinePunct w:val="0"/>
              <w:autoSpaceDN/>
              <w:bidi w:val="0"/>
              <w:spacing w:before="0" w:beforeAutospacing="0" w:after="0" w:afterAutospacing="0" w:line="400" w:lineRule="exact"/>
              <w:ind w:left="0" w:leftChars="0" w:right="0" w:rightChars="0"/>
              <w:jc w:val="left"/>
              <w:textAlignment w:val="auto"/>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center"/>
              <w:textAlignment w:val="auto"/>
              <w:rPr>
                <w:rFonts w:hint="eastAsia" w:ascii="宋体" w:hAnsi="宋体"/>
                <w:color w:val="000000"/>
                <w:szCs w:val="21"/>
                <w:highlight w:val="none"/>
              </w:rPr>
            </w:pPr>
          </w:p>
        </w:tc>
        <w:tc>
          <w:tcPr>
            <w:tcW w:w="1235" w:type="dxa"/>
            <w:vMerge w:val="continue"/>
            <w:noWrap w:val="0"/>
            <w:vAlign w:val="center"/>
          </w:tcPr>
          <w:p w14:paraId="4E668A13">
            <w:pPr>
              <w:keepNext w:val="0"/>
              <w:keepLines w:val="0"/>
              <w:pageBreakBefore w:val="0"/>
              <w:suppressLineNumbers w:val="0"/>
              <w:kinsoku/>
              <w:wordWrap/>
              <w:overflowPunct/>
              <w:topLinePunct w:val="0"/>
              <w:autoSpaceDN/>
              <w:bidi w:val="0"/>
              <w:spacing w:before="0" w:beforeAutospacing="0" w:after="0" w:afterAutospacing="0" w:line="400" w:lineRule="exact"/>
              <w:ind w:left="0" w:right="0"/>
              <w:textAlignment w:val="auto"/>
              <w:rPr>
                <w:rFonts w:hint="eastAsia" w:ascii="宋体" w:hAnsi="宋体"/>
                <w:color w:val="000000"/>
                <w:szCs w:val="21"/>
                <w:highlight w:val="none"/>
              </w:rPr>
            </w:pPr>
          </w:p>
        </w:tc>
        <w:tc>
          <w:tcPr>
            <w:tcW w:w="3008"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00" w:lineRule="exact"/>
              <w:ind w:left="0" w:right="0"/>
              <w:jc w:val="left"/>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（6）服务承诺书</w:t>
            </w:r>
          </w:p>
        </w:tc>
        <w:tc>
          <w:tcPr>
            <w:tcW w:w="3929" w:type="dxa"/>
            <w:noWrap w:val="0"/>
            <w:vAlign w:val="center"/>
          </w:tcPr>
          <w:p w14:paraId="17338FB2">
            <w:pPr>
              <w:keepNext w:val="0"/>
              <w:keepLines w:val="0"/>
              <w:pageBreakBefore w:val="0"/>
              <w:suppressLineNumbers w:val="0"/>
              <w:kinsoku/>
              <w:wordWrap/>
              <w:overflowPunct/>
              <w:topLinePunct w:val="0"/>
              <w:autoSpaceDN/>
              <w:bidi w:val="0"/>
              <w:spacing w:before="0" w:beforeAutospacing="0" w:after="0" w:afterAutospacing="0" w:line="400" w:lineRule="exact"/>
              <w:ind w:left="0" w:right="0"/>
              <w:jc w:val="left"/>
              <w:textAlignment w:val="auto"/>
              <w:rPr>
                <w:rFonts w:hint="eastAsia" w:ascii="宋体"/>
                <w:color w:val="000000"/>
                <w:szCs w:val="21"/>
                <w:highlight w:val="none"/>
              </w:rPr>
            </w:pPr>
            <w:r>
              <w:rPr>
                <w:rFonts w:hint="eastAsia"/>
                <w:color w:val="000000"/>
                <w:highlight w:val="none"/>
              </w:rPr>
              <w:t>格式见附件，检验电子标书</w:t>
            </w:r>
          </w:p>
        </w:tc>
      </w:tr>
    </w:tbl>
    <w:p w14:paraId="14CAAEF0">
      <w:pPr>
        <w:spacing w:line="440" w:lineRule="exact"/>
        <w:ind w:firstLine="420" w:firstLineChars="200"/>
        <w:jc w:val="left"/>
        <w:rPr>
          <w:rFonts w:hint="eastAsia" w:ascii="宋体" w:hAnsi="宋体" w:cs="宋体"/>
          <w:b/>
          <w:bCs/>
          <w:color w:val="auto"/>
          <w:szCs w:val="21"/>
          <w:highlight w:val="none"/>
        </w:rPr>
      </w:pPr>
      <w:bookmarkStart w:id="45" w:name="_Toc15058909"/>
      <w:bookmarkStart w:id="46" w:name="_Toc506107320"/>
      <w:bookmarkStart w:id="47" w:name="_Toc95223395"/>
      <w:bookmarkStart w:id="48" w:name="_Toc60061492"/>
      <w:r>
        <w:rPr>
          <w:rFonts w:hint="eastAsia" w:ascii="宋体" w:hAnsi="宋体" w:cs="宋体"/>
          <w:b/>
          <w:bCs/>
          <w:color w:val="auto"/>
          <w:szCs w:val="21"/>
          <w:highlight w:val="none"/>
        </w:rPr>
        <w:t>重要提示：</w:t>
      </w:r>
    </w:p>
    <w:p w14:paraId="09F388F7">
      <w:pPr>
        <w:spacing w:line="440" w:lineRule="exact"/>
        <w:ind w:firstLine="420" w:firstLineChars="200"/>
        <w:jc w:val="left"/>
        <w:rPr>
          <w:rFonts w:hint="eastAsia" w:ascii="宋体" w:hAnsi="宋体" w:cs="宋体"/>
          <w:b/>
          <w:bCs/>
          <w:color w:val="auto"/>
          <w:szCs w:val="21"/>
          <w:highlight w:val="none"/>
          <w:lang w:eastAsia="zh-CN"/>
        </w:rPr>
      </w:pPr>
      <w:r>
        <w:rPr>
          <w:rFonts w:hint="eastAsia" w:ascii="宋体" w:hAnsi="宋体" w:cs="宋体"/>
          <w:b/>
          <w:bCs/>
          <w:color w:val="auto"/>
          <w:szCs w:val="21"/>
          <w:highlight w:val="none"/>
        </w:rPr>
        <w:t>（</w:t>
      </w: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rPr>
        <w:t>）评标专家在检验电子投标文件过程中，如果由于投标人自身原因导致评标专家无法查看并检验电子投标文件中相关资料的，视为无效标处理。即使投标人将原件携带至现场的，同样按无效标处理</w:t>
      </w:r>
      <w:r>
        <w:rPr>
          <w:rFonts w:hint="eastAsia" w:ascii="宋体" w:hAnsi="宋体" w:cs="宋体"/>
          <w:b/>
          <w:bCs/>
          <w:color w:val="auto"/>
          <w:szCs w:val="21"/>
          <w:highlight w:val="none"/>
          <w:lang w:eastAsia="zh-CN"/>
        </w:rPr>
        <w:t>。</w:t>
      </w:r>
    </w:p>
    <w:p w14:paraId="5CF22E8D">
      <w:pPr>
        <w:spacing w:line="440" w:lineRule="exact"/>
        <w:ind w:firstLine="420" w:firstLineChars="200"/>
        <w:jc w:val="left"/>
        <w:rPr>
          <w:rFonts w:ascii="宋体" w:hAnsi="宋体" w:cs="宋体"/>
          <w:b/>
          <w:bCs/>
          <w:color w:val="auto"/>
          <w:szCs w:val="21"/>
          <w:highlight w:val="none"/>
        </w:rPr>
      </w:pP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2</w:t>
      </w:r>
      <w:r>
        <w:rPr>
          <w:rFonts w:hint="eastAsia" w:ascii="宋体" w:hAnsi="宋体" w:cs="宋体"/>
          <w:b/>
          <w:bCs/>
          <w:color w:val="auto"/>
          <w:szCs w:val="21"/>
          <w:highlight w:val="none"/>
          <w:lang w:eastAsia="zh-CN"/>
        </w:rPr>
        <w:t>）投标人拟委任项目经理为注册建造师（含一级、二级）的，须提供有效的纸质版电子证书。投标人打印纸质电子证书后，应由建造师本人在个人签名栏手写本人签名，或附其本人知情承诺，未手写签名或与签名图片笔迹不一致的，该打印的纸质证书无效（其他省份建造师电子证书执行该省现行政策规定）。投标人应对其提供的纸质版电子证书真实性、有效性负责。投标人提供的安徽省新版二级建造师电子注册证书纸质版需在安徽省住房和城乡建设执业资格注册管理系统中打印，打印后应由二级建造师本人在证书的个人签名处手写本人签名，或在新版二级建造师电子注册证书纸质版后附其本人知情承诺（视为个人签名处的手写本人签名），格式自拟。未手写个人签名或未提供二级建造师本人知情承诺的，个人签名或知情承诺签字与签名图片笔迹不一致，此证书无效。其他省份按各省相关规定执行</w:t>
      </w:r>
      <w:r>
        <w:rPr>
          <w:rFonts w:hint="eastAsia" w:ascii="宋体" w:hAnsi="宋体" w:cs="宋体"/>
          <w:b/>
          <w:bCs/>
          <w:color w:val="auto"/>
          <w:szCs w:val="21"/>
          <w:highlight w:val="none"/>
        </w:rPr>
        <w:t>。</w:t>
      </w:r>
    </w:p>
    <w:p w14:paraId="601BEA6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45"/>
      <w:bookmarkEnd w:id="46"/>
      <w:bookmarkEnd w:id="47"/>
      <w:bookmarkEnd w:id="48"/>
    </w:p>
    <w:p w14:paraId="282F20EF">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bookmarkStart w:id="49" w:name="_Toc60061493"/>
      <w:bookmarkStart w:id="50" w:name="_Toc15058910"/>
      <w:bookmarkStart w:id="51" w:name="_Toc324404868"/>
      <w:bookmarkStart w:id="52" w:name="_Toc506107321"/>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16A64709">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bookmarkStart w:id="53" w:name="_Toc95223396"/>
      <w:r>
        <w:rPr>
          <w:rFonts w:hint="eastAsia" w:ascii="Times New Roman" w:hAnsi="Times New Roman" w:eastAsia="宋体" w:cs="Times New Roman"/>
          <w:color w:val="000000"/>
          <w:highlight w:val="none"/>
        </w:rPr>
        <w:t>3.资格审查委员会和审查标准</w:t>
      </w:r>
      <w:bookmarkEnd w:id="49"/>
      <w:bookmarkEnd w:id="50"/>
      <w:bookmarkEnd w:id="51"/>
      <w:bookmarkEnd w:id="52"/>
      <w:bookmarkEnd w:id="53"/>
    </w:p>
    <w:p w14:paraId="4E2BC23D">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4B6EA7BB">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73C4AAA1">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bookmarkStart w:id="54" w:name="_Toc95223397"/>
      <w:bookmarkStart w:id="55" w:name="_Toc324404869"/>
      <w:bookmarkStart w:id="56" w:name="_Toc15058911"/>
      <w:bookmarkStart w:id="57" w:name="_Toc506107322"/>
      <w:bookmarkStart w:id="58" w:name="_Toc60061494"/>
      <w:r>
        <w:rPr>
          <w:rFonts w:hint="eastAsia" w:ascii="Times New Roman" w:hAnsi="Times New Roman" w:eastAsia="宋体" w:cs="Times New Roman"/>
          <w:color w:val="000000"/>
          <w:highlight w:val="none"/>
        </w:rPr>
        <w:t>（1）未发送标书或电子标书经审查不合格；</w:t>
      </w:r>
    </w:p>
    <w:p w14:paraId="4B1B7620">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rPr>
        <w:t>（2）电子标书无法打开</w:t>
      </w:r>
      <w:r>
        <w:rPr>
          <w:rFonts w:hint="eastAsia" w:ascii="Times New Roman" w:hAnsi="Times New Roman" w:eastAsia="宋体" w:cs="Times New Roman"/>
          <w:color w:val="000000"/>
          <w:highlight w:val="none"/>
          <w:lang w:eastAsia="zh-CN"/>
        </w:rPr>
        <w:t>；</w:t>
      </w:r>
    </w:p>
    <w:p w14:paraId="388FBF4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lang w:eastAsia="zh-CN"/>
        </w:rPr>
      </w:pPr>
      <w:r>
        <w:rPr>
          <w:rFonts w:hint="eastAsia" w:ascii="Times New Roman" w:hAnsi="Times New Roman" w:eastAsia="宋体" w:cs="Times New Roman"/>
          <w:color w:val="000000"/>
          <w:highlight w:val="none"/>
          <w:lang w:eastAsia="zh-CN"/>
        </w:rPr>
        <w:t>（</w:t>
      </w:r>
      <w:r>
        <w:rPr>
          <w:rFonts w:hint="eastAsia" w:ascii="Times New Roman" w:hAnsi="Times New Roman" w:eastAsia="宋体" w:cs="Times New Roman"/>
          <w:color w:val="000000"/>
          <w:highlight w:val="none"/>
          <w:lang w:val="en-US" w:eastAsia="zh-CN"/>
        </w:rPr>
        <w:t>3</w:t>
      </w:r>
      <w:r>
        <w:rPr>
          <w:rFonts w:hint="eastAsia" w:ascii="Times New Roman" w:hAnsi="Times New Roman" w:eastAsia="宋体" w:cs="Times New Roman"/>
          <w:color w:val="000000"/>
          <w:highlight w:val="none"/>
          <w:lang w:eastAsia="zh-CN"/>
        </w:rPr>
        <w:t>）未按招标公告要求提交投标保证金的；</w:t>
      </w:r>
    </w:p>
    <w:p w14:paraId="57921172">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lang w:eastAsia="zh-CN"/>
        </w:rPr>
        <w:t>（</w:t>
      </w:r>
      <w:r>
        <w:rPr>
          <w:rFonts w:hint="eastAsia" w:ascii="Times New Roman" w:hAnsi="Times New Roman" w:eastAsia="宋体" w:cs="Times New Roman"/>
          <w:color w:val="000000"/>
          <w:highlight w:val="none"/>
          <w:lang w:val="en-US" w:eastAsia="zh-CN"/>
        </w:rPr>
        <w:t>4</w:t>
      </w:r>
      <w:r>
        <w:rPr>
          <w:rFonts w:hint="eastAsia" w:ascii="Times New Roman" w:hAnsi="Times New Roman" w:eastAsia="宋体" w:cs="Times New Roman"/>
          <w:color w:val="000000"/>
          <w:highlight w:val="none"/>
          <w:lang w:eastAsia="zh-CN"/>
        </w:rPr>
        <w:t>）法律、法规规定的其他情形</w:t>
      </w:r>
      <w:r>
        <w:rPr>
          <w:rFonts w:hint="eastAsia" w:ascii="Times New Roman" w:hAnsi="Times New Roman" w:eastAsia="宋体" w:cs="Times New Roman"/>
          <w:color w:val="000000"/>
          <w:highlight w:val="none"/>
        </w:rPr>
        <w:t>。</w:t>
      </w:r>
    </w:p>
    <w:p w14:paraId="3FDE4B86">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4.审查结果</w:t>
      </w:r>
      <w:bookmarkEnd w:id="54"/>
      <w:bookmarkEnd w:id="55"/>
      <w:bookmarkEnd w:id="56"/>
      <w:bookmarkEnd w:id="57"/>
      <w:bookmarkEnd w:id="58"/>
    </w:p>
    <w:p w14:paraId="348C4354">
      <w:pPr>
        <w:keepNext w:val="0"/>
        <w:keepLines w:val="0"/>
        <w:pageBreakBefore w:val="0"/>
        <w:widowControl w:val="0"/>
        <w:kinsoku/>
        <w:wordWrap/>
        <w:overflowPunct/>
        <w:topLinePunct w:val="0"/>
        <w:autoSpaceDE/>
        <w:autoSpaceDN/>
        <w:bidi w:val="0"/>
        <w:adjustRightInd w:val="0"/>
        <w:snapToGrid w:val="0"/>
        <w:spacing w:line="40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65DC6CB7">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4C7D2F0B">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8"/>
        <w:numPr>
          <w:ilvl w:val="0"/>
          <w:numId w:val="0"/>
        </w:numPr>
        <w:jc w:val="left"/>
        <w:rPr>
          <w:rFonts w:hint="default" w:eastAsia="宋体"/>
          <w:highlight w:val="none"/>
          <w:lang w:val="en-US" w:eastAsia="zh-CN"/>
        </w:rPr>
      </w:pPr>
      <w:bookmarkStart w:id="59" w:name="_Toc23254"/>
      <w:bookmarkEnd w:id="59"/>
      <w:r>
        <w:rPr>
          <w:rFonts w:hint="eastAsia"/>
          <w:highlight w:val="none"/>
          <w:lang w:val="en-US" w:eastAsia="zh-CN"/>
        </w:rPr>
        <w:t>报价评审：</w:t>
      </w:r>
    </w:p>
    <w:tbl>
      <w:tblPr>
        <w:tblStyle w:val="21"/>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bookmarkStart w:id="60" w:name="_Toc267320058"/>
            <w:bookmarkStart w:id="61" w:name="_Toc449028878"/>
            <w:bookmarkStart w:id="62" w:name="_Toc362983802"/>
            <w:bookmarkStart w:id="63" w:name="_Toc58430318"/>
            <w:bookmarkStart w:id="64" w:name="_Toc363135205"/>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工</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rPr>
              <w:t>不得高于最高投标限价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FD1B8F">
      <w:pPr>
        <w:spacing w:line="440" w:lineRule="exact"/>
        <w:ind w:firstLine="315" w:firstLineChars="150"/>
        <w:jc w:val="left"/>
        <w:rPr>
          <w:rFonts w:hint="default" w:ascii="宋体"/>
          <w:b/>
          <w:color w:val="000000"/>
          <w:szCs w:val="21"/>
          <w:highlight w:val="none"/>
          <w:lang w:val="en-US" w:eastAsia="zh-CN"/>
        </w:rPr>
      </w:pPr>
      <w:r>
        <w:rPr>
          <w:rFonts w:hint="eastAsia" w:ascii="宋体"/>
          <w:b/>
          <w:color w:val="000000"/>
          <w:szCs w:val="21"/>
          <w:highlight w:val="none"/>
          <w:lang w:val="en-US" w:eastAsia="zh-CN"/>
        </w:rPr>
        <w:t>1. 评标方法</w:t>
      </w:r>
    </w:p>
    <w:p w14:paraId="0CC6B0B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48B37EC7">
      <w:pPr>
        <w:spacing w:line="440" w:lineRule="exact"/>
        <w:ind w:firstLine="315" w:firstLineChars="150"/>
        <w:jc w:val="left"/>
        <w:rPr>
          <w:rFonts w:hint="eastAsia" w:ascii="宋体"/>
          <w:b/>
          <w:color w:val="000000"/>
          <w:szCs w:val="21"/>
          <w:highlight w:val="none"/>
          <w:lang w:val="en-US" w:eastAsia="zh-CN"/>
        </w:rPr>
      </w:pPr>
      <w:r>
        <w:rPr>
          <w:rFonts w:hint="eastAsia" w:ascii="宋体"/>
          <w:b/>
          <w:color w:val="000000"/>
          <w:szCs w:val="21"/>
          <w:highlight w:val="none"/>
          <w:lang w:val="en-US" w:eastAsia="zh-CN"/>
        </w:rPr>
        <w:t>2．评标委员会的职责</w:t>
      </w:r>
    </w:p>
    <w:p w14:paraId="613A3F37">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lang w:val="en-US" w:eastAsia="zh-CN"/>
        </w:rPr>
        <w:t>2.1</w:t>
      </w:r>
      <w:r>
        <w:rPr>
          <w:rFonts w:hint="eastAsia" w:ascii="宋体" w:hAnsi="宋体" w:eastAsia="宋体" w:cs="宋体"/>
          <w:color w:val="000000"/>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315" w:firstLineChars="150"/>
        <w:jc w:val="left"/>
        <w:rPr>
          <w:rFonts w:hint="eastAsia" w:ascii="Times New Roman" w:hAnsi="Times New Roman" w:eastAsia="宋体" w:cs="Times New Roman"/>
          <w:color w:val="000000"/>
          <w:highlight w:val="none"/>
        </w:rPr>
      </w:pPr>
      <w:r>
        <w:rPr>
          <w:rFonts w:hint="eastAsia" w:ascii="宋体" w:hAnsi="宋体" w:eastAsia="宋体" w:cs="宋体"/>
          <w:color w:val="000000"/>
          <w:highlight w:val="none"/>
          <w:lang w:val="en-US" w:eastAsia="zh-CN"/>
        </w:rPr>
        <w:t>2.2</w:t>
      </w:r>
      <w:r>
        <w:rPr>
          <w:rFonts w:hint="eastAsia" w:ascii="宋体" w:hAnsi="宋体" w:eastAsia="宋体" w:cs="宋体"/>
          <w:color w:val="000000"/>
          <w:highlight w:val="none"/>
        </w:rPr>
        <w:t>评标委员会应加</w:t>
      </w:r>
      <w:r>
        <w:rPr>
          <w:rFonts w:hint="eastAsia" w:ascii="Times New Roman" w:hAnsi="Times New Roman" w:eastAsia="宋体" w:cs="Times New Roman"/>
          <w:color w:val="000000"/>
          <w:highlight w:val="none"/>
        </w:rPr>
        <w:t>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534DE6AC">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r>
        <w:rPr>
          <w:rFonts w:hint="eastAsia" w:ascii="宋体" w:hAnsi="Times New Roman" w:eastAsia="宋体" w:cs="Times New Roman"/>
          <w:b/>
          <w:color w:val="000000"/>
          <w:szCs w:val="21"/>
          <w:highlight w:val="none"/>
          <w:lang w:val="en-US" w:eastAsia="zh-CN"/>
        </w:rPr>
        <w:t>评标程序</w:t>
      </w:r>
    </w:p>
    <w:p w14:paraId="05F15CD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评标先做准备工作，再进行</w:t>
      </w:r>
      <w:r>
        <w:rPr>
          <w:rFonts w:hint="eastAsia" w:ascii="宋体" w:hAnsi="宋体" w:eastAsia="宋体" w:cs="宋体"/>
          <w:color w:val="000000"/>
          <w:highlight w:val="none"/>
          <w:lang w:val="en-US" w:eastAsia="zh-CN"/>
        </w:rPr>
        <w:t>资格审查</w:t>
      </w:r>
      <w:r>
        <w:rPr>
          <w:rFonts w:hint="eastAsia" w:ascii="宋体" w:hAnsi="宋体" w:eastAsia="宋体" w:cs="宋体"/>
          <w:color w:val="000000"/>
          <w:highlight w:val="none"/>
        </w:rPr>
        <w:t>，然后进行</w:t>
      </w:r>
      <w:r>
        <w:rPr>
          <w:rFonts w:hint="eastAsia" w:ascii="宋体" w:hAnsi="宋体" w:eastAsia="宋体" w:cs="宋体"/>
          <w:color w:val="000000"/>
          <w:highlight w:val="none"/>
          <w:lang w:val="en-US" w:eastAsia="zh-CN"/>
        </w:rPr>
        <w:t>投标文件</w:t>
      </w:r>
      <w:r>
        <w:rPr>
          <w:rFonts w:hint="eastAsia" w:ascii="宋体" w:hAnsi="宋体" w:eastAsia="宋体" w:cs="宋体"/>
          <w:color w:val="000000"/>
          <w:highlight w:val="none"/>
        </w:rPr>
        <w:t>评审。</w:t>
      </w:r>
    </w:p>
    <w:p w14:paraId="47B24EE5">
      <w:pPr>
        <w:spacing w:line="440" w:lineRule="exact"/>
        <w:ind w:firstLine="315" w:firstLineChars="150"/>
        <w:jc w:val="left"/>
        <w:rPr>
          <w:rFonts w:hint="eastAsia" w:ascii="宋体" w:hAnsi="宋体" w:eastAsia="宋体" w:cs="宋体"/>
          <w:color w:val="000000"/>
          <w:highlight w:val="none"/>
        </w:rPr>
      </w:pPr>
      <w:bookmarkStart w:id="65" w:name="_Toc95223402"/>
      <w:r>
        <w:rPr>
          <w:rFonts w:hint="eastAsia" w:ascii="宋体" w:hAnsi="宋体" w:eastAsia="宋体" w:cs="宋体"/>
          <w:color w:val="000000"/>
          <w:highlight w:val="none"/>
        </w:rPr>
        <w:t>3</w:t>
      </w:r>
      <w:r>
        <w:rPr>
          <w:rFonts w:hint="eastAsia" w:ascii="宋体" w:hAnsi="宋体" w:eastAsia="宋体" w:cs="宋体"/>
          <w:color w:val="000000"/>
          <w:highlight w:val="none"/>
          <w:lang w:eastAsia="zh-CN"/>
        </w:rPr>
        <w:t>.</w:t>
      </w:r>
      <w:r>
        <w:rPr>
          <w:rFonts w:hint="eastAsia" w:ascii="宋体" w:hAnsi="宋体" w:eastAsia="宋体" w:cs="宋体"/>
          <w:color w:val="000000"/>
          <w:highlight w:val="none"/>
          <w:lang w:val="en-US" w:eastAsia="zh-CN"/>
        </w:rPr>
        <w:t>1</w:t>
      </w:r>
      <w:r>
        <w:rPr>
          <w:rFonts w:hint="eastAsia" w:ascii="宋体" w:hAnsi="宋体" w:eastAsia="宋体" w:cs="宋体"/>
          <w:color w:val="000000"/>
          <w:highlight w:val="none"/>
        </w:rPr>
        <w:t>评标准备工作</w:t>
      </w:r>
      <w:bookmarkEnd w:id="65"/>
    </w:p>
    <w:p w14:paraId="63D5A203">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评标委员会熟悉评标工作情况：</w:t>
      </w:r>
    </w:p>
    <w:p w14:paraId="2A365351">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（1）阅读由招标人或者其委</w:t>
      </w:r>
      <w:bookmarkStart w:id="66" w:name="_Toc15058916"/>
      <w:bookmarkStart w:id="67" w:name="_Toc60061499"/>
      <w:r>
        <w:rPr>
          <w:rFonts w:hint="eastAsia" w:ascii="宋体" w:hAnsi="宋体" w:eastAsia="宋体" w:cs="宋体"/>
          <w:color w:val="000000"/>
          <w:highlight w:val="none"/>
        </w:rPr>
        <w:t>托的代理机构编</w:t>
      </w:r>
      <w:bookmarkEnd w:id="66"/>
      <w:bookmarkEnd w:id="67"/>
      <w:r>
        <w:rPr>
          <w:rFonts w:hint="eastAsia" w:ascii="宋体" w:hAnsi="宋体" w:eastAsia="宋体" w:cs="宋体"/>
          <w:color w:val="000000"/>
          <w:highlight w:val="none"/>
        </w:rPr>
        <w:t>制的招标项目情况材料。</w:t>
      </w:r>
    </w:p>
    <w:p w14:paraId="569B5136">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（2）阅读、研究招标文件和相关评标资料，获取评标所需要的重要信息和数据，至少应了解和熟悉以下内容：招标项目的范围和性质，招标文件规定的主要技术要求、标准和商务条款。</w:t>
      </w:r>
    </w:p>
    <w:p w14:paraId="3171DABC">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（3）熟悉招标文件规定的评标标准和评标方法及在评标过程中需要考虑的相关因素。</w:t>
      </w:r>
    </w:p>
    <w:p w14:paraId="644F3A04">
      <w:pPr>
        <w:spacing w:line="440" w:lineRule="exact"/>
        <w:ind w:firstLine="315" w:firstLineChars="150"/>
        <w:jc w:val="left"/>
        <w:rPr>
          <w:rFonts w:hint="eastAsia" w:ascii="宋体" w:hAnsi="宋体" w:eastAsia="宋体" w:cs="宋体"/>
          <w:color w:val="000000"/>
          <w:highlight w:val="none"/>
        </w:rPr>
      </w:pPr>
      <w:r>
        <w:rPr>
          <w:rFonts w:hint="eastAsia" w:ascii="宋体" w:hAnsi="宋体" w:eastAsia="宋体" w:cs="宋体"/>
          <w:color w:val="000000"/>
          <w:highlight w:val="none"/>
        </w:rPr>
        <w:t>（4）核对评标工作用表。</w:t>
      </w:r>
    </w:p>
    <w:p w14:paraId="2CEA3350">
      <w:pPr>
        <w:spacing w:line="440" w:lineRule="exact"/>
        <w:ind w:firstLine="315" w:firstLineChars="150"/>
        <w:jc w:val="left"/>
        <w:rPr>
          <w:rFonts w:hint="eastAsia" w:ascii="宋体" w:hAnsi="宋体" w:eastAsia="宋体" w:cs="宋体"/>
          <w:color w:val="000000"/>
          <w:highlight w:val="none"/>
        </w:rPr>
      </w:pPr>
      <w:bookmarkStart w:id="68" w:name="_Toc15058917"/>
      <w:bookmarkStart w:id="69" w:name="_Toc60061500"/>
      <w:r>
        <w:rPr>
          <w:rFonts w:hint="eastAsia" w:ascii="宋体" w:hAnsi="宋体" w:eastAsia="宋体" w:cs="宋体"/>
          <w:color w:val="000000"/>
          <w:highlight w:val="none"/>
        </w:rPr>
        <w:t>3.</w:t>
      </w:r>
      <w:r>
        <w:rPr>
          <w:rFonts w:hint="eastAsia" w:ascii="宋体" w:hAnsi="宋体" w:eastAsia="宋体" w:cs="宋体"/>
          <w:color w:val="000000"/>
          <w:highlight w:val="none"/>
          <w:lang w:val="en-US" w:eastAsia="zh-CN"/>
        </w:rPr>
        <w:t>2</w:t>
      </w:r>
      <w:r>
        <w:rPr>
          <w:rFonts w:hint="eastAsia" w:ascii="宋体" w:hAnsi="宋体" w:eastAsia="宋体" w:cs="宋体"/>
          <w:color w:val="000000"/>
          <w:highlight w:val="none"/>
        </w:rPr>
        <w:t>推荐中标候</w:t>
      </w:r>
      <w:bookmarkEnd w:id="68"/>
      <w:bookmarkEnd w:id="69"/>
      <w:r>
        <w:rPr>
          <w:rFonts w:hint="eastAsia" w:ascii="宋体" w:hAnsi="宋体" w:eastAsia="宋体" w:cs="宋体"/>
          <w:color w:val="000000"/>
          <w:highlight w:val="none"/>
        </w:rPr>
        <w:t>选人</w:t>
      </w:r>
    </w:p>
    <w:p w14:paraId="6C398DFA">
      <w:pPr>
        <w:spacing w:line="440" w:lineRule="exact"/>
        <w:ind w:firstLine="315" w:firstLineChars="150"/>
        <w:jc w:val="left"/>
        <w:rPr>
          <w:rFonts w:hint="eastAsia" w:ascii="宋体" w:hAnsi="宋体" w:cs="宋体"/>
          <w:color w:val="000000"/>
          <w:szCs w:val="21"/>
          <w:highlight w:val="none"/>
        </w:rPr>
      </w:pPr>
      <w:r>
        <w:rPr>
          <w:rFonts w:hint="eastAsia" w:ascii="宋体" w:hAnsi="宋体" w:cs="宋体"/>
          <w:color w:val="000000"/>
          <w:szCs w:val="21"/>
          <w:highlight w:val="none"/>
          <w:lang w:val="en-US" w:eastAsia="zh-CN"/>
        </w:rPr>
        <w:t>资格审查</w:t>
      </w:r>
      <w:r>
        <w:rPr>
          <w:rFonts w:hint="eastAsia" w:ascii="宋体" w:hAnsi="宋体" w:cs="宋体"/>
          <w:color w:val="000000"/>
          <w:szCs w:val="21"/>
          <w:highlight w:val="none"/>
        </w:rPr>
        <w:t>、</w:t>
      </w:r>
      <w:bookmarkStart w:id="70" w:name="_Toc60061501"/>
      <w:bookmarkStart w:id="71" w:name="_Toc15058918"/>
      <w:r>
        <w:rPr>
          <w:rFonts w:hint="eastAsia" w:ascii="宋体" w:hAnsi="宋体" w:cs="宋体"/>
          <w:color w:val="000000"/>
          <w:szCs w:val="21"/>
          <w:highlight w:val="none"/>
          <w:lang w:val="en-US" w:eastAsia="zh-CN"/>
        </w:rPr>
        <w:t>投标文件</w:t>
      </w:r>
      <w:r>
        <w:rPr>
          <w:rFonts w:hint="eastAsia" w:ascii="宋体" w:hAnsi="宋体" w:cs="宋体"/>
          <w:color w:val="000000"/>
          <w:szCs w:val="21"/>
          <w:highlight w:val="none"/>
        </w:rPr>
        <w:t>评审</w:t>
      </w:r>
      <w:bookmarkEnd w:id="70"/>
      <w:bookmarkEnd w:id="71"/>
      <w:r>
        <w:rPr>
          <w:rFonts w:hint="eastAsia" w:ascii="宋体" w:hAnsi="宋体" w:cs="宋体"/>
          <w:color w:val="000000"/>
          <w:szCs w:val="21"/>
          <w:highlight w:val="none"/>
        </w:rPr>
        <w:t>后，推荐中标候选人，并标明排序。</w:t>
      </w:r>
    </w:p>
    <w:p w14:paraId="7143A2D1">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2" w:name="_Toc95223405"/>
      <w:r>
        <w:rPr>
          <w:rFonts w:hint="eastAsia" w:ascii="宋体" w:hAnsi="Times New Roman" w:eastAsia="宋体" w:cs="Times New Roman"/>
          <w:b/>
          <w:color w:val="000000"/>
          <w:szCs w:val="21"/>
          <w:highlight w:val="none"/>
          <w:lang w:val="en-US" w:eastAsia="zh-CN"/>
        </w:rPr>
        <w:t>评审内容</w:t>
      </w:r>
      <w:bookmarkEnd w:id="72"/>
    </w:p>
    <w:p w14:paraId="260B4007">
      <w:pPr>
        <w:spacing w:line="440" w:lineRule="exact"/>
        <w:ind w:firstLine="315" w:firstLineChars="150"/>
        <w:jc w:val="left"/>
        <w:rPr>
          <w:rFonts w:hint="eastAsia" w:ascii="宋体" w:hAnsi="宋体" w:eastAsia="宋体" w:cs="宋体"/>
          <w:color w:val="000000"/>
          <w:szCs w:val="21"/>
          <w:highlight w:val="none"/>
        </w:rPr>
      </w:pPr>
      <w:bookmarkStart w:id="73" w:name="_Toc95223407"/>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1投标文件</w:t>
      </w:r>
      <w:r>
        <w:rPr>
          <w:rFonts w:hint="eastAsia" w:ascii="宋体" w:hAnsi="宋体" w:eastAsia="宋体" w:cs="宋体"/>
          <w:color w:val="000000"/>
          <w:szCs w:val="21"/>
          <w:highlight w:val="none"/>
        </w:rPr>
        <w:t>评审</w:t>
      </w:r>
      <w:bookmarkEnd w:id="73"/>
    </w:p>
    <w:p w14:paraId="5FF7779C">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只有通过</w:t>
      </w:r>
      <w:r>
        <w:rPr>
          <w:rFonts w:hint="eastAsia" w:ascii="宋体" w:hAnsi="宋体" w:eastAsia="宋体" w:cs="宋体"/>
          <w:color w:val="000000"/>
          <w:szCs w:val="21"/>
          <w:highlight w:val="none"/>
          <w:lang w:val="en-US" w:eastAsia="zh-CN"/>
        </w:rPr>
        <w:t>资格审查</w:t>
      </w:r>
      <w:r>
        <w:rPr>
          <w:rFonts w:hint="eastAsia" w:ascii="宋体" w:hAnsi="宋体" w:eastAsia="宋体" w:cs="宋体"/>
          <w:color w:val="000000"/>
          <w:szCs w:val="21"/>
          <w:highlight w:val="none"/>
        </w:rPr>
        <w:t>的投标才能够进入本阶段评审。</w:t>
      </w:r>
    </w:p>
    <w:p w14:paraId="6957BFB6">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.1</w:t>
      </w:r>
      <w:bookmarkStart w:id="74" w:name="_Toc15058921"/>
      <w:bookmarkStart w:id="75" w:name="_Toc60061504"/>
      <w:r>
        <w:rPr>
          <w:rFonts w:hint="eastAsia" w:ascii="宋体" w:hAnsi="宋体" w:eastAsia="宋体" w:cs="宋体"/>
          <w:color w:val="000000"/>
          <w:szCs w:val="21"/>
          <w:highlight w:val="none"/>
        </w:rPr>
        <w:t>形式性评审标准：</w:t>
      </w:r>
      <w:bookmarkEnd w:id="74"/>
      <w:bookmarkEnd w:id="75"/>
      <w:r>
        <w:rPr>
          <w:rFonts w:hint="eastAsia" w:ascii="宋体" w:hAnsi="宋体" w:eastAsia="宋体" w:cs="宋体"/>
          <w:color w:val="000000"/>
          <w:szCs w:val="21"/>
          <w:highlight w:val="none"/>
        </w:rPr>
        <w:t>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1B1DC8DE">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.2响应性评审标准：见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p w14:paraId="34389D73">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评标委员会依据上述标准对投标文件进行初步评审。有一项不符合评审标准的，作无效投标处理。</w:t>
      </w:r>
    </w:p>
    <w:p w14:paraId="1F6C7561">
      <w:pPr>
        <w:spacing w:line="440" w:lineRule="exact"/>
        <w:ind w:firstLine="315" w:firstLineChars="150"/>
        <w:jc w:val="left"/>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w:t>
      </w:r>
      <w:r>
        <w:rPr>
          <w:rFonts w:hint="eastAsia" w:ascii="宋体" w:hAnsi="宋体" w:eastAsia="宋体" w:cs="宋体"/>
          <w:color w:val="000000"/>
          <w:szCs w:val="21"/>
          <w:highlight w:val="none"/>
          <w:lang w:val="en-US" w:eastAsia="zh-CN"/>
        </w:rPr>
        <w:t>1</w:t>
      </w:r>
      <w:r>
        <w:rPr>
          <w:rFonts w:hint="eastAsia" w:ascii="宋体" w:hAnsi="宋体" w:eastAsia="宋体" w:cs="宋体"/>
          <w:color w:val="000000"/>
          <w:szCs w:val="21"/>
          <w:highlight w:val="none"/>
        </w:rPr>
        <w:t>.3详细评审标准：见</w:t>
      </w:r>
      <w:r>
        <w:rPr>
          <w:rFonts w:hint="eastAsia" w:ascii="宋体" w:hAnsi="宋体" w:eastAsia="宋体" w:cs="宋体"/>
          <w:color w:val="000000"/>
          <w:szCs w:val="21"/>
          <w:highlight w:val="none"/>
          <w:lang w:val="en-US" w:eastAsia="zh-CN"/>
        </w:rPr>
        <w:t>报价</w:t>
      </w:r>
      <w:r>
        <w:rPr>
          <w:rFonts w:hint="eastAsia" w:ascii="宋体" w:hAnsi="宋体" w:eastAsia="宋体" w:cs="宋体"/>
          <w:color w:val="000000"/>
          <w:szCs w:val="21"/>
          <w:highlight w:val="none"/>
        </w:rPr>
        <w:t>评审表。</w:t>
      </w:r>
    </w:p>
    <w:bookmarkEnd w:id="60"/>
    <w:bookmarkEnd w:id="61"/>
    <w:bookmarkEnd w:id="62"/>
    <w:bookmarkEnd w:id="63"/>
    <w:p w14:paraId="3E7F582F">
      <w:pPr>
        <w:numPr>
          <w:ilvl w:val="0"/>
          <w:numId w:val="1"/>
        </w:numPr>
        <w:spacing w:line="440" w:lineRule="exact"/>
        <w:ind w:firstLine="315" w:firstLineChars="150"/>
        <w:jc w:val="left"/>
        <w:rPr>
          <w:rFonts w:hint="eastAsia" w:ascii="宋体" w:hAnsi="Times New Roman" w:eastAsia="宋体" w:cs="Times New Roman"/>
          <w:b/>
          <w:color w:val="000000"/>
          <w:szCs w:val="21"/>
          <w:highlight w:val="none"/>
          <w:lang w:val="en-US" w:eastAsia="zh-CN"/>
        </w:rPr>
      </w:pPr>
      <w:bookmarkStart w:id="76" w:name="_Hlk61815781"/>
      <w:r>
        <w:rPr>
          <w:rFonts w:hint="eastAsia" w:ascii="宋体" w:hAnsi="Times New Roman" w:eastAsia="宋体" w:cs="Times New Roman"/>
          <w:b/>
          <w:color w:val="000000"/>
          <w:szCs w:val="21"/>
          <w:highlight w:val="none"/>
          <w:lang w:val="en-US" w:eastAsia="zh-CN"/>
        </w:rPr>
        <w:t>无效投标条款</w:t>
      </w:r>
    </w:p>
    <w:p w14:paraId="6F5F5736">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.1投标人存在下列情形的招标人将拒收投标文件：</w:t>
      </w:r>
    </w:p>
    <w:p w14:paraId="465E634E">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（1）未在投标截止时间前通过电子邮箱递交有效电子投标文件的，投标将被拒绝。</w:t>
      </w:r>
    </w:p>
    <w:p w14:paraId="1B53F403">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（2）在提交投标文件截止时间后送达的投标文件将被拒绝，投标文件送达时间以滁州市城投工程咨询管理有限公司邮箱显示的邮件送达时间为准。</w:t>
      </w:r>
    </w:p>
    <w:p w14:paraId="61E1FF6B">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rPr>
        <w:t>（3）未在规定时间内发送密码或发送的密码无法正确打开投标文件的，投标文件将被拒绝。</w:t>
      </w:r>
    </w:p>
    <w:p w14:paraId="2DBC48EF">
      <w:pPr>
        <w:spacing w:line="440" w:lineRule="exact"/>
        <w:ind w:firstLine="315" w:firstLineChars="150"/>
        <w:jc w:val="left"/>
        <w:rPr>
          <w:rFonts w:ascii="宋体" w:hAnsi="宋体" w:cs="宋体"/>
          <w:color w:val="auto"/>
          <w:highlight w:val="none"/>
        </w:rPr>
      </w:pPr>
      <w:r>
        <w:rPr>
          <w:rFonts w:hint="eastAsia" w:ascii="宋体" w:hAnsi="宋体" w:cs="宋体"/>
          <w:color w:val="auto"/>
          <w:highlight w:val="none"/>
          <w:lang w:val="en-US" w:eastAsia="zh-CN"/>
        </w:rPr>
        <w:t>5</w:t>
      </w:r>
      <w:r>
        <w:rPr>
          <w:rFonts w:hint="eastAsia" w:ascii="宋体" w:hAnsi="宋体" w:cs="宋体"/>
          <w:color w:val="auto"/>
          <w:highlight w:val="none"/>
        </w:rPr>
        <w:t>.2其他无效投标情况：</w:t>
      </w:r>
    </w:p>
    <w:p w14:paraId="59985E4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494D9E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（2）调整或修正投标文件的投标报价，调整或修正的价格经投标人书面确认后具有约束力。投标人不接受修正价格的，其投标将被拒绝。</w:t>
      </w:r>
    </w:p>
    <w:p w14:paraId="47D611A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3</w:t>
      </w:r>
      <w:r>
        <w:rPr>
          <w:rFonts w:hint="eastAsia" w:ascii="宋体" w:hAnsi="宋体" w:eastAsia="宋体" w:cs="宋体"/>
          <w:color w:val="000000"/>
          <w:szCs w:val="21"/>
          <w:highlight w:val="none"/>
        </w:rPr>
        <w:t>）投标人有串通投标、视为串通投标、弄虚作假、行贿等违法行为。</w:t>
      </w:r>
    </w:p>
    <w:p w14:paraId="37FD0512">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4</w:t>
      </w:r>
      <w:r>
        <w:rPr>
          <w:rFonts w:hint="eastAsia" w:ascii="宋体" w:hAnsi="宋体" w:eastAsia="宋体" w:cs="宋体"/>
          <w:color w:val="000000"/>
          <w:szCs w:val="21"/>
          <w:highlight w:val="none"/>
        </w:rPr>
        <w:t>）投标文件没有对招标文件的实质性要求和条件作出响应。</w:t>
      </w:r>
    </w:p>
    <w:p w14:paraId="7766F061">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5</w:t>
      </w:r>
      <w:r>
        <w:rPr>
          <w:rFonts w:hint="eastAsia" w:ascii="宋体" w:hAnsi="宋体" w:eastAsia="宋体" w:cs="宋体"/>
          <w:color w:val="000000"/>
          <w:szCs w:val="21"/>
          <w:highlight w:val="none"/>
        </w:rPr>
        <w:t>）未按规定的格式填写导致实质性内容不全以及实质上不响应，或者关键字迹模糊、无法辨认。</w:t>
      </w:r>
    </w:p>
    <w:p w14:paraId="3C45BF47">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6</w:t>
      </w:r>
      <w:r>
        <w:rPr>
          <w:rFonts w:hint="eastAsia" w:ascii="宋体" w:hAnsi="宋体" w:eastAsia="宋体" w:cs="宋体"/>
          <w:color w:val="000000"/>
          <w:szCs w:val="21"/>
          <w:highlight w:val="none"/>
        </w:rPr>
        <w:t>）同一投标人提交两个以上不同的投标文件或者投标报价，但招标文件规定提交备选投标的除外。</w:t>
      </w:r>
    </w:p>
    <w:p w14:paraId="4F5F154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）投标文件中存在招标人不能接受的其他实质性条件。</w:t>
      </w:r>
    </w:p>
    <w:p w14:paraId="6E9B9B8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8</w:t>
      </w:r>
      <w:r>
        <w:rPr>
          <w:rFonts w:hint="eastAsia" w:ascii="宋体" w:hAnsi="宋体" w:eastAsia="宋体" w:cs="宋体"/>
          <w:color w:val="000000"/>
          <w:szCs w:val="21"/>
          <w:highlight w:val="none"/>
        </w:rPr>
        <w:t>）投标文件中填报的拟任项目经理（建造师）与资格审查通过的项目经理（建造师）前后不一致的。</w:t>
      </w:r>
    </w:p>
    <w:p w14:paraId="7FCDD915">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9</w:t>
      </w:r>
      <w:r>
        <w:rPr>
          <w:rFonts w:hint="eastAsia" w:ascii="宋体" w:hAnsi="宋体" w:eastAsia="宋体" w:cs="宋体"/>
          <w:color w:val="000000"/>
          <w:szCs w:val="21"/>
          <w:highlight w:val="none"/>
        </w:rPr>
        <w:t>）投标人拒不按照要求对投标文件进行澄清、说明、补正的，或评标委员会根据招标文件的规定对招标文件的计算错误进行修正后，投标人不接受修正的投标报价的。</w:t>
      </w:r>
    </w:p>
    <w:p w14:paraId="03BB2CC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w:t>
      </w:r>
      <w:r>
        <w:rPr>
          <w:rFonts w:hint="eastAsia" w:ascii="宋体" w:hAnsi="宋体" w:eastAsia="宋体" w:cs="宋体"/>
          <w:color w:val="000000"/>
          <w:szCs w:val="21"/>
          <w:highlight w:val="none"/>
          <w:lang w:val="en-US" w:eastAsia="zh-CN"/>
        </w:rPr>
        <w:t>0</w:t>
      </w:r>
      <w:r>
        <w:rPr>
          <w:rFonts w:hint="eastAsia" w:ascii="宋体" w:hAnsi="宋体" w:eastAsia="宋体" w:cs="宋体"/>
          <w:color w:val="000000"/>
          <w:szCs w:val="21"/>
          <w:highlight w:val="none"/>
        </w:rPr>
        <w:t>）投标人单方面出现其他投标人材料。</w:t>
      </w:r>
    </w:p>
    <w:p w14:paraId="145E5A9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w:t>
      </w:r>
      <w:r>
        <w:rPr>
          <w:rFonts w:hint="eastAsia" w:ascii="宋体" w:hAnsi="宋体" w:eastAsia="宋体" w:cs="宋体"/>
          <w:color w:val="000000"/>
          <w:szCs w:val="21"/>
          <w:highlight w:val="none"/>
          <w:lang w:val="en-US" w:eastAsia="zh-CN"/>
        </w:rPr>
        <w:t>11</w:t>
      </w:r>
      <w:r>
        <w:rPr>
          <w:rFonts w:hint="eastAsia" w:ascii="宋体" w:hAnsi="宋体" w:eastAsia="宋体" w:cs="宋体"/>
          <w:color w:val="000000"/>
          <w:szCs w:val="21"/>
          <w:highlight w:val="none"/>
        </w:rPr>
        <w:t>）法律、法规规定的其他情形。</w:t>
      </w:r>
    </w:p>
    <w:bookmarkEnd w:id="64"/>
    <w:bookmarkEnd w:id="76"/>
    <w:p w14:paraId="784675F0">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7" w:name="_Toc95223439"/>
      <w:r>
        <w:rPr>
          <w:rFonts w:hint="eastAsia" w:ascii="宋体" w:hAnsi="Times New Roman" w:eastAsia="宋体" w:cs="Times New Roman"/>
          <w:b/>
          <w:color w:val="000000"/>
          <w:szCs w:val="21"/>
          <w:highlight w:val="none"/>
          <w:lang w:val="en-US" w:eastAsia="zh-CN"/>
        </w:rPr>
        <w:t>6.投标文件的澄清和补正</w:t>
      </w:r>
      <w:bookmarkEnd w:id="77"/>
    </w:p>
    <w:p w14:paraId="23C52B2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6.2澄清、说明和补正不得改变投标文件的实质性内容（算术性错误修正的除外）。投标人的书面澄清、说明和补正属于投标文件的组成部分。</w:t>
      </w:r>
    </w:p>
    <w:p w14:paraId="1BC46CFD">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6.3评标委员会对投标人提交的澄清、说明和补正有疑问的，可以要求投标人进一步澄清、说明或补正、直至满足评标委员会的要求。</w:t>
      </w:r>
    </w:p>
    <w:p w14:paraId="414C098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6.4</w:t>
      </w:r>
      <w:r>
        <w:rPr>
          <w:rFonts w:hint="eastAsia" w:ascii="宋体"/>
          <w:color w:val="000000"/>
          <w:szCs w:val="21"/>
          <w:highlight w:val="none"/>
        </w:rPr>
        <w:t>评委会修正错误的原则：</w:t>
      </w:r>
    </w:p>
    <w:p w14:paraId="684FD526">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7536F1BC">
      <w:pPr>
        <w:spacing w:line="400" w:lineRule="exact"/>
        <w:ind w:firstLine="525" w:firstLineChars="250"/>
        <w:rPr>
          <w:rFonts w:hint="eastAsia" w:ascii="宋体"/>
          <w:color w:val="000000"/>
          <w:szCs w:val="21"/>
          <w:highlight w:val="none"/>
        </w:rPr>
      </w:pP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4</w:t>
      </w:r>
      <w:r>
        <w:rPr>
          <w:rFonts w:hint="eastAsia" w:ascii="宋体"/>
          <w:color w:val="000000"/>
          <w:szCs w:val="21"/>
          <w:highlight w:val="none"/>
        </w:rPr>
        <w:t>.2如果单价与数量的乘积和总价不一致，以单价为准，修正总价及开标一览表；当单价小数点有明显的错位时，评委会将以总价为准，并修正其单价。</w:t>
      </w:r>
    </w:p>
    <w:p w14:paraId="2C7E9869">
      <w:pPr>
        <w:spacing w:line="400" w:lineRule="exact"/>
        <w:ind w:firstLine="403" w:firstLineChars="192"/>
        <w:rPr>
          <w:rFonts w:hint="eastAsia"/>
          <w:highlight w:val="none"/>
        </w:rPr>
      </w:pPr>
      <w:r>
        <w:rPr>
          <w:rFonts w:hint="eastAsia" w:ascii="宋体"/>
          <w:color w:val="000000"/>
          <w:szCs w:val="21"/>
          <w:highlight w:val="none"/>
        </w:rPr>
        <w:t xml:space="preserve"> </w:t>
      </w:r>
      <w:r>
        <w:rPr>
          <w:rFonts w:hint="eastAsia" w:ascii="宋体"/>
          <w:color w:val="000000"/>
          <w:szCs w:val="21"/>
          <w:highlight w:val="none"/>
          <w:lang w:val="en-US" w:eastAsia="zh-CN"/>
        </w:rPr>
        <w:t>6</w:t>
      </w:r>
      <w:r>
        <w:rPr>
          <w:rFonts w:hint="eastAsia" w:ascii="宋体"/>
          <w:color w:val="000000"/>
          <w:szCs w:val="21"/>
          <w:highlight w:val="none"/>
        </w:rPr>
        <w:t>.</w:t>
      </w:r>
      <w:r>
        <w:rPr>
          <w:rFonts w:hint="eastAsia" w:ascii="宋体"/>
          <w:color w:val="000000"/>
          <w:szCs w:val="21"/>
          <w:highlight w:val="none"/>
          <w:lang w:val="en-US" w:eastAsia="zh-CN"/>
        </w:rPr>
        <w:t>5</w:t>
      </w:r>
      <w:r>
        <w:rPr>
          <w:rFonts w:hint="eastAsia" w:ascii="宋体"/>
          <w:color w:val="000000"/>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color w:val="000000"/>
          <w:szCs w:val="21"/>
          <w:highlight w:val="none"/>
          <w:lang w:eastAsia="zh-CN"/>
        </w:rPr>
        <w:t>投标人在系统中</w:t>
      </w:r>
      <w:r>
        <w:rPr>
          <w:rFonts w:hint="eastAsia" w:ascii="宋体"/>
          <w:color w:val="000000"/>
          <w:szCs w:val="21"/>
          <w:highlight w:val="none"/>
        </w:rPr>
        <w:t>确认。</w:t>
      </w:r>
      <w:r>
        <w:rPr>
          <w:rFonts w:hint="eastAsia" w:ascii="宋体"/>
          <w:b/>
          <w:bCs/>
          <w:color w:val="000000"/>
          <w:szCs w:val="21"/>
          <w:highlight w:val="none"/>
        </w:rPr>
        <w:t>投标人拒绝对投标文件出现的错漏按上述原则进行修正、澄清、说明，评标委员会应当否决其投标。</w:t>
      </w:r>
    </w:p>
    <w:p w14:paraId="5EAE64D1">
      <w:pPr>
        <w:spacing w:line="440" w:lineRule="exact"/>
        <w:ind w:firstLine="525" w:firstLineChars="250"/>
        <w:jc w:val="left"/>
        <w:rPr>
          <w:rFonts w:hint="eastAsia" w:ascii="宋体" w:hAnsi="Times New Roman" w:eastAsia="宋体" w:cs="Times New Roman"/>
          <w:b/>
          <w:color w:val="000000"/>
          <w:szCs w:val="21"/>
          <w:highlight w:val="none"/>
          <w:lang w:val="en-US" w:eastAsia="zh-CN"/>
        </w:rPr>
      </w:pPr>
      <w:bookmarkStart w:id="78" w:name="_Toc95223441"/>
      <w:r>
        <w:rPr>
          <w:rFonts w:hint="eastAsia" w:ascii="宋体" w:hAnsi="Times New Roman" w:eastAsia="宋体" w:cs="Times New Roman"/>
          <w:b/>
          <w:color w:val="000000"/>
          <w:szCs w:val="21"/>
          <w:highlight w:val="none"/>
          <w:lang w:val="en-US" w:eastAsia="zh-CN"/>
        </w:rPr>
        <w:t>7.评审结果</w:t>
      </w:r>
      <w:bookmarkEnd w:id="78"/>
    </w:p>
    <w:p w14:paraId="0B7F154E">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.1除第二章“投标人须知”及其前附表授权直接确定中标人外，评标委员会按照</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顺序推荐中标候选人。</w:t>
      </w:r>
    </w:p>
    <w:p w14:paraId="1C3FFD80">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.2评标委员会完成评标后，应当向招标人提交书面评标报告。评标报告应当如实记载以下内容：</w:t>
      </w:r>
    </w:p>
    <w:p w14:paraId="606CA10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（1）基本情况和数据表。</w:t>
      </w:r>
    </w:p>
    <w:p w14:paraId="36C8C68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（2）评标委员会成员名单。</w:t>
      </w:r>
    </w:p>
    <w:p w14:paraId="2FD1F473">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（3）开标记录。</w:t>
      </w:r>
    </w:p>
    <w:p w14:paraId="6913844C">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（4）符合要求的投标人一览表。</w:t>
      </w:r>
    </w:p>
    <w:p w14:paraId="47B581FB">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（5）否决投标情况说明。</w:t>
      </w:r>
    </w:p>
    <w:p w14:paraId="01E1D0F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（6）评标标准、评标方法或者评标因素。</w:t>
      </w:r>
    </w:p>
    <w:p w14:paraId="3893DA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（7）评标情况一览表。</w:t>
      </w:r>
    </w:p>
    <w:p w14:paraId="44C3C3DF">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（8）经评审的投标人排序。</w:t>
      </w:r>
    </w:p>
    <w:p w14:paraId="6484A29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（9）推荐的中标候选人名单与签订合同前要处理的事宜。</w:t>
      </w:r>
    </w:p>
    <w:p w14:paraId="270F9759">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（10）澄清、说明、补正事项纪要。</w:t>
      </w:r>
    </w:p>
    <w:p w14:paraId="5EA3F9C4">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7</w:t>
      </w:r>
      <w:r>
        <w:rPr>
          <w:rFonts w:hint="eastAsia" w:ascii="宋体" w:hAnsi="宋体" w:eastAsia="宋体" w:cs="宋体"/>
          <w:color w:val="000000"/>
          <w:szCs w:val="21"/>
          <w:highlight w:val="none"/>
        </w:rPr>
        <w:t>.3依法必须进行招标的项目，招标人应当确定</w:t>
      </w:r>
      <w:r>
        <w:rPr>
          <w:rFonts w:hint="eastAsia" w:ascii="宋体" w:hAnsi="宋体" w:eastAsia="宋体" w:cs="宋体"/>
          <w:color w:val="000000"/>
          <w:szCs w:val="21"/>
          <w:highlight w:val="none"/>
          <w:lang w:val="en-US" w:eastAsia="zh-CN"/>
        </w:rPr>
        <w:t>经评审</w:t>
      </w:r>
      <w:r>
        <w:rPr>
          <w:rFonts w:hint="eastAsia" w:ascii="宋体" w:hAnsi="宋体" w:eastAsia="宋体" w:cs="宋体"/>
          <w:color w:val="000000"/>
          <w:highlight w:val="none"/>
        </w:rPr>
        <w:t>投标报价最低</w:t>
      </w:r>
      <w:r>
        <w:rPr>
          <w:rFonts w:hint="eastAsia" w:ascii="宋体" w:hAnsi="宋体" w:eastAsia="宋体" w:cs="宋体"/>
          <w:color w:val="000000"/>
          <w:szCs w:val="21"/>
          <w:highlight w:val="none"/>
        </w:rPr>
        <w:t>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345F29E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462B35C2">
      <w:pPr>
        <w:spacing w:line="440" w:lineRule="exact"/>
        <w:ind w:firstLine="420" w:firstLineChars="200"/>
        <w:jc w:val="left"/>
        <w:rPr>
          <w:rFonts w:hint="eastAsia" w:ascii="宋体" w:hAnsi="Times New Roman" w:eastAsia="宋体" w:cs="Times New Roman"/>
          <w:b/>
          <w:color w:val="000000"/>
          <w:szCs w:val="21"/>
          <w:highlight w:val="none"/>
          <w:lang w:val="en-US" w:eastAsia="zh-CN"/>
        </w:rPr>
      </w:pPr>
      <w:bookmarkStart w:id="79" w:name="_Toc95223442"/>
      <w:r>
        <w:rPr>
          <w:rFonts w:hint="eastAsia" w:ascii="宋体" w:hAnsi="Times New Roman" w:eastAsia="宋体" w:cs="Times New Roman"/>
          <w:b/>
          <w:color w:val="000000"/>
          <w:szCs w:val="21"/>
          <w:highlight w:val="none"/>
          <w:lang w:val="en-US" w:eastAsia="zh-CN"/>
        </w:rPr>
        <w:t>8.其他</w:t>
      </w:r>
      <w:bookmarkEnd w:id="79"/>
    </w:p>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A5ADE6E">
      <w:pPr>
        <w:keepNext w:val="0"/>
        <w:keepLines w:val="0"/>
        <w:pageBreakBefore w:val="0"/>
        <w:widowControl w:val="0"/>
        <w:kinsoku/>
        <w:wordWrap/>
        <w:overflowPunct/>
        <w:topLinePunct w:val="0"/>
        <w:autoSpaceDE/>
        <w:autoSpaceDN/>
        <w:bidi w:val="0"/>
        <w:adjustRightInd/>
        <w:snapToGrid w:val="0"/>
        <w:spacing w:before="156" w:beforeLines="50" w:after="156" w:afterLines="50" w:line="360" w:lineRule="auto"/>
        <w:jc w:val="center"/>
        <w:textAlignment w:val="auto"/>
        <w:outlineLvl w:val="0"/>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656F9B80">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一、项目概况</w:t>
      </w:r>
    </w:p>
    <w:p w14:paraId="51E4EF0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1.项目实施地点</w:t>
      </w:r>
    </w:p>
    <w:p w14:paraId="6298F39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相官车辆段试车线北侧、练兵线。</w:t>
      </w:r>
    </w:p>
    <w:p w14:paraId="0BD39ED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2.项目内容</w:t>
      </w:r>
    </w:p>
    <w:p w14:paraId="608933C6">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（1）相官车辆段场内未设计固定的存砟区域，运营公司采购的800立方石砟暂无堆放区域。因此在相官车辆段内选取试车线北侧作为固定堆砟区域是有必要的。</w:t>
      </w:r>
    </w:p>
    <w:p w14:paraId="42B5B76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2）目前练兵线接触网部分实作项目未能得以充分利用，由于实作练兵项目距离地面过高，以目前梯车高度仍达不到该练兵项目高度，现需要将练兵线接触网下锚处作地面硬化抬高处理，以充分利用练兵线练兵资源，提升班组整体操作能力。</w:t>
      </w:r>
    </w:p>
    <w:p w14:paraId="14C0D3A2">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（3）拟在相官车辆段场内试车线北侧、练兵线进行地面硬化项目。</w:t>
      </w:r>
    </w:p>
    <w:p w14:paraId="034BFAB3">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二、工程数量</w:t>
      </w:r>
    </w:p>
    <w:p w14:paraId="77AD955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表1工作范围</w:t>
      </w:r>
    </w:p>
    <w:tbl>
      <w:tblPr>
        <w:tblStyle w:val="21"/>
        <w:tblpPr w:leftFromText="180" w:rightFromText="180" w:vertAnchor="text" w:horzAnchor="page" w:tblpX="1814" w:tblpY="311"/>
        <w:tblOverlap w:val="never"/>
        <w:tblW w:w="8911" w:type="dxa"/>
        <w:tblInd w:w="0" w:type="dxa"/>
        <w:tblLayout w:type="fixed"/>
        <w:tblCellMar>
          <w:top w:w="0" w:type="dxa"/>
          <w:left w:w="108" w:type="dxa"/>
          <w:bottom w:w="0" w:type="dxa"/>
          <w:right w:w="108" w:type="dxa"/>
        </w:tblCellMar>
      </w:tblPr>
      <w:tblGrid>
        <w:gridCol w:w="1049"/>
        <w:gridCol w:w="2000"/>
        <w:gridCol w:w="1650"/>
        <w:gridCol w:w="1325"/>
        <w:gridCol w:w="2887"/>
      </w:tblGrid>
      <w:tr w14:paraId="703317F5">
        <w:tblPrEx>
          <w:tblCellMar>
            <w:top w:w="0" w:type="dxa"/>
            <w:left w:w="108" w:type="dxa"/>
            <w:bottom w:w="0" w:type="dxa"/>
            <w:right w:w="108" w:type="dxa"/>
          </w:tblCellMar>
        </w:tblPrEx>
        <w:trPr>
          <w:trHeight w:val="651" w:hRule="atLeast"/>
        </w:trPr>
        <w:tc>
          <w:tcPr>
            <w:tcW w:w="1049"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30B9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sz w:val="21"/>
                <w:szCs w:val="21"/>
                <w:highlight w:val="none"/>
                <w:lang w:eastAsia="zh-CN"/>
              </w:rPr>
              <w:t>序号</w:t>
            </w:r>
          </w:p>
        </w:tc>
        <w:tc>
          <w:tcPr>
            <w:tcW w:w="2000" w:type="dxa"/>
            <w:tcBorders>
              <w:top w:val="single" w:color="000000" w:sz="8" w:space="0"/>
              <w:left w:val="nil"/>
              <w:bottom w:val="single" w:color="000000" w:sz="8" w:space="0"/>
              <w:right w:val="single" w:color="000000" w:sz="8" w:space="0"/>
            </w:tcBorders>
            <w:shd w:val="clear" w:color="auto" w:fill="FFFFFF"/>
            <w:noWrap w:val="0"/>
            <w:vAlign w:val="center"/>
          </w:tcPr>
          <w:p w14:paraId="371DB6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lang w:eastAsia="zh-CN"/>
              </w:rPr>
            </w:pPr>
            <w:r>
              <w:rPr>
                <w:rFonts w:hint="eastAsia" w:ascii="宋体" w:hAnsi="宋体" w:eastAsia="宋体" w:cs="宋体"/>
                <w:color w:val="000000"/>
                <w:kern w:val="0"/>
                <w:sz w:val="21"/>
                <w:szCs w:val="21"/>
                <w:highlight w:val="none"/>
                <w:lang w:val="en-US" w:eastAsia="zh-CN" w:bidi="ar"/>
              </w:rPr>
              <w:t>具体位置</w:t>
            </w:r>
          </w:p>
        </w:tc>
        <w:tc>
          <w:tcPr>
            <w:tcW w:w="1650" w:type="dxa"/>
            <w:tcBorders>
              <w:top w:val="single" w:color="000000" w:sz="8" w:space="0"/>
              <w:left w:val="nil"/>
              <w:bottom w:val="single" w:color="000000" w:sz="8" w:space="0"/>
              <w:right w:val="single" w:color="auto" w:sz="4" w:space="0"/>
            </w:tcBorders>
            <w:shd w:val="clear" w:color="auto" w:fill="FFFFFF"/>
            <w:noWrap w:val="0"/>
            <w:vAlign w:val="center"/>
          </w:tcPr>
          <w:p w14:paraId="7491EE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计量单位</w:t>
            </w:r>
          </w:p>
        </w:tc>
        <w:tc>
          <w:tcPr>
            <w:tcW w:w="1325"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4BE14F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lang w:bidi="ar"/>
              </w:rPr>
              <w:t>工程量</w:t>
            </w:r>
          </w:p>
        </w:tc>
        <w:tc>
          <w:tcPr>
            <w:tcW w:w="2887" w:type="dxa"/>
            <w:tcBorders>
              <w:top w:val="single" w:color="auto" w:sz="4" w:space="0"/>
              <w:left w:val="single" w:color="auto" w:sz="4" w:space="0"/>
              <w:bottom w:val="single" w:color="auto" w:sz="4" w:space="0"/>
              <w:right w:val="single" w:color="auto" w:sz="4" w:space="0"/>
            </w:tcBorders>
            <w:shd w:val="clear" w:color="auto" w:fill="FFFFFF"/>
            <w:noWrap w:val="0"/>
            <w:vAlign w:val="center"/>
          </w:tcPr>
          <w:p w14:paraId="7DE92E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备注</w:t>
            </w:r>
          </w:p>
        </w:tc>
      </w:tr>
      <w:tr w14:paraId="45528B21">
        <w:tblPrEx>
          <w:tblCellMar>
            <w:top w:w="0" w:type="dxa"/>
            <w:left w:w="108" w:type="dxa"/>
            <w:bottom w:w="0" w:type="dxa"/>
            <w:right w:w="108" w:type="dxa"/>
          </w:tblCellMar>
        </w:tblPrEx>
        <w:trPr>
          <w:trHeight w:val="1956" w:hRule="atLeast"/>
        </w:trPr>
        <w:tc>
          <w:tcPr>
            <w:tcW w:w="1049"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37399E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1</w:t>
            </w:r>
          </w:p>
        </w:tc>
        <w:tc>
          <w:tcPr>
            <w:tcW w:w="2000" w:type="dxa"/>
            <w:tcBorders>
              <w:top w:val="single" w:color="auto" w:sz="4" w:space="0"/>
              <w:left w:val="nil"/>
              <w:bottom w:val="single" w:color="auto" w:sz="4" w:space="0"/>
              <w:right w:val="single" w:color="000000" w:sz="8" w:space="0"/>
            </w:tcBorders>
            <w:shd w:val="clear" w:color="auto" w:fill="FFFFFF"/>
            <w:noWrap w:val="0"/>
            <w:vAlign w:val="center"/>
          </w:tcPr>
          <w:p w14:paraId="3665C9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试车线北侧</w:t>
            </w:r>
          </w:p>
        </w:tc>
        <w:tc>
          <w:tcPr>
            <w:tcW w:w="1650" w:type="dxa"/>
            <w:tcBorders>
              <w:top w:val="single" w:color="auto" w:sz="4" w:space="0"/>
              <w:left w:val="nil"/>
              <w:bottom w:val="single" w:color="auto" w:sz="4" w:space="0"/>
              <w:right w:val="single" w:color="000000" w:sz="8" w:space="0"/>
            </w:tcBorders>
            <w:shd w:val="clear" w:color="auto" w:fill="FFFFFF"/>
            <w:noWrap w:val="0"/>
            <w:vAlign w:val="center"/>
          </w:tcPr>
          <w:p w14:paraId="0C732C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lang w:val="en-US" w:eastAsia="zh-CN"/>
              </w:rPr>
              <w:t>m</w:t>
            </w:r>
            <w:r>
              <w:rPr>
                <w:rFonts w:hint="eastAsia" w:ascii="宋体" w:hAnsi="宋体" w:eastAsia="宋体" w:cs="宋体"/>
                <w:sz w:val="21"/>
                <w:szCs w:val="21"/>
                <w:vertAlign w:val="superscript"/>
                <w:lang w:val="en-US" w:eastAsia="zh-CN"/>
              </w:rPr>
              <w:t>2</w:t>
            </w:r>
          </w:p>
        </w:tc>
        <w:tc>
          <w:tcPr>
            <w:tcW w:w="1325" w:type="dxa"/>
            <w:tcBorders>
              <w:top w:val="single" w:color="auto" w:sz="4" w:space="0"/>
              <w:left w:val="nil"/>
              <w:bottom w:val="single" w:color="auto" w:sz="4" w:space="0"/>
              <w:right w:val="single" w:color="auto" w:sz="4" w:space="0"/>
            </w:tcBorders>
            <w:shd w:val="clear" w:color="auto" w:fill="FFFFFF"/>
            <w:noWrap w:val="0"/>
            <w:vAlign w:val="center"/>
          </w:tcPr>
          <w:p w14:paraId="7CAAA0F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rPr>
              <w:t>780</w:t>
            </w:r>
          </w:p>
        </w:tc>
        <w:tc>
          <w:tcPr>
            <w:tcW w:w="2887" w:type="dxa"/>
            <w:tcBorders>
              <w:top w:val="single" w:color="auto" w:sz="4" w:space="0"/>
              <w:left w:val="nil"/>
              <w:bottom w:val="single" w:color="auto" w:sz="4" w:space="0"/>
              <w:right w:val="single" w:color="auto" w:sz="4" w:space="0"/>
            </w:tcBorders>
            <w:shd w:val="clear" w:color="auto" w:fill="FFFFFF"/>
            <w:noWrap w:val="0"/>
            <w:vAlign w:val="center"/>
          </w:tcPr>
          <w:p w14:paraId="11BE47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14:ligatures w14:val="none"/>
              </w:rPr>
              <w:drawing>
                <wp:inline distT="0" distB="0" distL="0" distR="0">
                  <wp:extent cx="1572895" cy="1430655"/>
                  <wp:effectExtent l="0" t="0" r="8255" b="17145"/>
                  <wp:docPr id="65809644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096449" name="图片 1"/>
                          <pic:cNvPicPr>
                            <a:picLocks noChangeAspect="1"/>
                          </pic:cNvPicPr>
                        </pic:nvPicPr>
                        <pic:blipFill>
                          <a:blip r:embed="rId8"/>
                          <a:stretch>
                            <a:fillRect/>
                          </a:stretch>
                        </pic:blipFill>
                        <pic:spPr>
                          <a:xfrm>
                            <a:off x="0" y="0"/>
                            <a:ext cx="1572895" cy="1430655"/>
                          </a:xfrm>
                          <a:prstGeom prst="rect">
                            <a:avLst/>
                          </a:prstGeom>
                        </pic:spPr>
                      </pic:pic>
                    </a:graphicData>
                  </a:graphic>
                </wp:inline>
              </w:drawing>
            </w:r>
          </w:p>
        </w:tc>
      </w:tr>
      <w:tr w14:paraId="493EC7F7">
        <w:tblPrEx>
          <w:tblCellMar>
            <w:top w:w="0" w:type="dxa"/>
            <w:left w:w="108" w:type="dxa"/>
            <w:bottom w:w="0" w:type="dxa"/>
            <w:right w:w="108" w:type="dxa"/>
          </w:tblCellMar>
        </w:tblPrEx>
        <w:trPr>
          <w:trHeight w:val="2887" w:hRule="atLeast"/>
        </w:trPr>
        <w:tc>
          <w:tcPr>
            <w:tcW w:w="1049" w:type="dxa"/>
            <w:tcBorders>
              <w:top w:val="single" w:color="auto" w:sz="4" w:space="0"/>
              <w:left w:val="single" w:color="auto" w:sz="4" w:space="0"/>
              <w:bottom w:val="single" w:color="auto" w:sz="4" w:space="0"/>
              <w:right w:val="single" w:color="000000" w:sz="8" w:space="0"/>
            </w:tcBorders>
            <w:shd w:val="clear" w:color="auto" w:fill="FFFFFF"/>
            <w:noWrap w:val="0"/>
            <w:vAlign w:val="center"/>
          </w:tcPr>
          <w:p w14:paraId="5F16D2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2</w:t>
            </w:r>
          </w:p>
        </w:tc>
        <w:tc>
          <w:tcPr>
            <w:tcW w:w="2000" w:type="dxa"/>
            <w:tcBorders>
              <w:top w:val="single" w:color="auto" w:sz="4" w:space="0"/>
              <w:left w:val="nil"/>
              <w:bottom w:val="single" w:color="auto" w:sz="4" w:space="0"/>
              <w:right w:val="single" w:color="000000" w:sz="8" w:space="0"/>
            </w:tcBorders>
            <w:shd w:val="clear" w:color="auto" w:fill="FFFFFF"/>
            <w:noWrap w:val="0"/>
            <w:vAlign w:val="center"/>
          </w:tcPr>
          <w:p w14:paraId="68A124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sz w:val="21"/>
                <w:szCs w:val="21"/>
                <w:highlight w:val="none"/>
                <w:lang w:val="en-US" w:eastAsia="zh-CN"/>
              </w:rPr>
              <w:t>练兵线</w:t>
            </w:r>
          </w:p>
        </w:tc>
        <w:tc>
          <w:tcPr>
            <w:tcW w:w="1650" w:type="dxa"/>
            <w:tcBorders>
              <w:top w:val="single" w:color="auto" w:sz="4" w:space="0"/>
              <w:left w:val="nil"/>
              <w:bottom w:val="single" w:color="auto" w:sz="4" w:space="0"/>
              <w:right w:val="single" w:color="000000" w:sz="8" w:space="0"/>
            </w:tcBorders>
            <w:shd w:val="clear" w:color="auto" w:fill="FFFFFF"/>
            <w:noWrap w:val="0"/>
            <w:vAlign w:val="center"/>
          </w:tcPr>
          <w:p w14:paraId="27B270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default" w:ascii="宋体" w:hAnsi="宋体" w:eastAsia="宋体" w:cs="宋体"/>
                <w:color w:val="000000"/>
                <w:sz w:val="21"/>
                <w:szCs w:val="21"/>
                <w:highlight w:val="none"/>
                <w:lang w:val="en-US" w:eastAsia="zh-CN"/>
              </w:rPr>
            </w:pPr>
            <w:r>
              <w:rPr>
                <w:rFonts w:hint="eastAsia" w:ascii="宋体" w:hAnsi="宋体" w:eastAsia="宋体" w:cs="宋体"/>
                <w:sz w:val="21"/>
                <w:szCs w:val="21"/>
                <w:lang w:val="en-US" w:eastAsia="zh-CN"/>
              </w:rPr>
              <w:t>m</w:t>
            </w:r>
            <w:r>
              <w:rPr>
                <w:rFonts w:hint="eastAsia" w:ascii="宋体" w:hAnsi="宋体" w:eastAsia="宋体" w:cs="宋体"/>
                <w:sz w:val="21"/>
                <w:szCs w:val="21"/>
                <w:vertAlign w:val="superscript"/>
                <w:lang w:val="en-US" w:eastAsia="zh-CN"/>
              </w:rPr>
              <w:t>2</w:t>
            </w:r>
          </w:p>
        </w:tc>
        <w:tc>
          <w:tcPr>
            <w:tcW w:w="1325" w:type="dxa"/>
            <w:tcBorders>
              <w:top w:val="single" w:color="auto" w:sz="4" w:space="0"/>
              <w:left w:val="nil"/>
              <w:bottom w:val="single" w:color="auto" w:sz="4" w:space="0"/>
              <w:right w:val="single" w:color="auto" w:sz="4" w:space="0"/>
            </w:tcBorders>
            <w:shd w:val="clear" w:color="auto" w:fill="FFFFFF"/>
            <w:noWrap w:val="0"/>
            <w:vAlign w:val="center"/>
          </w:tcPr>
          <w:p w14:paraId="3D65582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center"/>
              <w:rPr>
                <w:rFonts w:hint="eastAsia" w:ascii="宋体" w:hAnsi="宋体" w:eastAsia="宋体" w:cs="宋体"/>
                <w:color w:val="000000"/>
                <w:sz w:val="21"/>
                <w:szCs w:val="21"/>
                <w:highlight w:val="none"/>
                <w:lang w:val="en-US" w:eastAsia="zh-CN"/>
              </w:rPr>
            </w:pPr>
            <w:r>
              <w:rPr>
                <w:rFonts w:hint="eastAsia" w:ascii="宋体" w:hAnsi="宋体" w:eastAsia="宋体" w:cs="宋体"/>
                <w:color w:val="000000"/>
                <w:sz w:val="21"/>
                <w:szCs w:val="21"/>
                <w:highlight w:val="none"/>
                <w:lang w:val="en-US" w:eastAsia="zh-CN"/>
              </w:rPr>
              <w:t>10</w:t>
            </w:r>
          </w:p>
        </w:tc>
        <w:tc>
          <w:tcPr>
            <w:tcW w:w="2887" w:type="dxa"/>
            <w:tcBorders>
              <w:top w:val="single" w:color="auto" w:sz="4" w:space="0"/>
              <w:left w:val="nil"/>
              <w:bottom w:val="single" w:color="auto" w:sz="4" w:space="0"/>
              <w:right w:val="single" w:color="auto" w:sz="4" w:space="0"/>
            </w:tcBorders>
            <w:shd w:val="clear" w:color="auto" w:fill="FFFFFF"/>
            <w:noWrap w:val="0"/>
            <w:vAlign w:val="center"/>
          </w:tcPr>
          <w:p w14:paraId="57D83F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center"/>
              <w:rPr>
                <w:rFonts w:hint="eastAsia" w:ascii="宋体" w:hAnsi="宋体" w:eastAsia="宋体" w:cs="宋体"/>
                <w:sz w:val="21"/>
                <w:szCs w:val="21"/>
                <w:highlight w:val="none"/>
              </w:rPr>
            </w:pPr>
            <w:r>
              <w:rPr>
                <w:rFonts w:hint="eastAsia" w:ascii="宋体" w:hAnsi="宋体" w:eastAsia="宋体" w:cs="宋体"/>
                <w:sz w:val="21"/>
                <w:szCs w:val="21"/>
              </w:rPr>
              <w:drawing>
                <wp:inline distT="0" distB="0" distL="0" distR="0">
                  <wp:extent cx="1628140" cy="916305"/>
                  <wp:effectExtent l="0" t="0" r="10160" b="17145"/>
                  <wp:docPr id="2437410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41026"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28140" cy="916305"/>
                          </a:xfrm>
                          <a:prstGeom prst="rect">
                            <a:avLst/>
                          </a:prstGeom>
                          <a:noFill/>
                          <a:ln>
                            <a:noFill/>
                          </a:ln>
                        </pic:spPr>
                      </pic:pic>
                    </a:graphicData>
                  </a:graphic>
                </wp:inline>
              </w:drawing>
            </w:r>
          </w:p>
        </w:tc>
      </w:tr>
    </w:tbl>
    <w:p w14:paraId="2C1ED307">
      <w:pPr>
        <w:pStyle w:val="25"/>
        <w:ind w:left="0" w:leftChars="0" w:firstLine="0" w:firstLineChars="0"/>
        <w:rPr>
          <w:rFonts w:hint="eastAsia"/>
        </w:rPr>
      </w:pPr>
    </w:p>
    <w:p w14:paraId="46A830B1">
      <w:pPr>
        <w:keepNext w:val="0"/>
        <w:keepLines w:val="0"/>
        <w:pageBreakBefore w:val="0"/>
        <w:numPr>
          <w:ilvl w:val="0"/>
          <w:numId w:val="0"/>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三、项目人员要求</w:t>
      </w:r>
    </w:p>
    <w:p w14:paraId="205F6D9C">
      <w:pPr>
        <w:pStyle w:val="4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color w:val="000000"/>
          <w:kern w:val="2"/>
          <w:sz w:val="21"/>
          <w:szCs w:val="21"/>
          <w:highlight w:val="none"/>
          <w:lang w:val="en-US" w:eastAsia="zh-CN" w:bidi="ar"/>
        </w:rPr>
      </w:pPr>
      <w:r>
        <w:rPr>
          <w:rFonts w:hint="eastAsia" w:ascii="宋体" w:hAnsi="宋体" w:eastAsia="宋体" w:cs="宋体"/>
          <w:b w:val="0"/>
          <w:color w:val="000000"/>
          <w:kern w:val="2"/>
          <w:sz w:val="21"/>
          <w:szCs w:val="21"/>
          <w:highlight w:val="none"/>
          <w:lang w:val="en-US" w:eastAsia="zh-CN" w:bidi="ar"/>
        </w:rPr>
        <w:t>为优质高效地完成本项目，按招标人要求完成滁宁城际（滁州段）本项目范围内的工程，中标人应选派精干人员组成项目组，对项目进行全面管理。中标人必须拟派项目经理1名，具备在本单位注册的市政公用工程专业二级（或以上）注册建造师资格，且具备有效的安全生产考核合格(B类)证书。安全员1名，持有安全员C证。</w:t>
      </w:r>
      <w:r>
        <w:rPr>
          <w:rFonts w:hint="eastAsia" w:ascii="宋体" w:hAnsi="宋体" w:eastAsia="宋体" w:cs="宋体"/>
          <w:b w:val="0"/>
          <w:color w:val="000000"/>
          <w:kern w:val="2"/>
          <w:sz w:val="21"/>
          <w:szCs w:val="21"/>
          <w:highlight w:val="none"/>
          <w:lang w:val="en-US" w:eastAsia="zh-CN" w:bidi="ar"/>
        </w:rPr>
        <w:t>全程参与项目的核算、实施、验收等相关工作。</w:t>
      </w:r>
    </w:p>
    <w:p w14:paraId="0205FE38">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技术要求</w:t>
      </w:r>
    </w:p>
    <w:p w14:paraId="0E234DA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以下材料规格、尺寸仅供参考，具体以现场实际情况为主。</w:t>
      </w:r>
    </w:p>
    <w:p w14:paraId="424E922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（1）试车线北侧、练兵线地面硬化类工艺及流程</w:t>
      </w:r>
    </w:p>
    <w:p w14:paraId="4BD6EEA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注意事项：现场登高作业，所有施工人员应保障交通安全，保障自身安全，具备一切所需的特殊工种证，确保施工合法合规。</w:t>
      </w:r>
    </w:p>
    <w:p w14:paraId="742AEC12">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（2）施工现场与现场设备管线的隔离</w:t>
      </w:r>
    </w:p>
    <w:p w14:paraId="30BB234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确保现场工艺管线及设备的安全和正常运行，施工前采用彩钢板对施工现场与现场设备管线的进行隔离，避免在施工过程中对设备及工艺管线造成碰撞和损坏。对彩钢板进行加固固定，避免被风吹开造成其他安全事故。</w:t>
      </w:r>
    </w:p>
    <w:p w14:paraId="62DA1DF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）测量、定位、放线</w:t>
      </w:r>
    </w:p>
    <w:p w14:paraId="5A3EFDD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由施工技术人员依据现场要求对需要整改的场地和需要切割的路面进行测量、定位，确定好施工区域后进行放线或撒灰线。</w:t>
      </w:r>
    </w:p>
    <w:p w14:paraId="1B90D68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）基层处理</w:t>
      </w:r>
    </w:p>
    <w:p w14:paraId="2ADFB427">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完成后，开始进入拆除工作。地面杂物拆除全部采用人工拆除，尽量保持地面完整性。拆除的垃圾运至指定的堆放区域，并且码放整齐。根据垫层土质和密实度，采用不同的拆除方法。所有拆除掉的垫层土和砾石用翻斗车运至指定的垃圾场或倒卸地点。</w:t>
      </w:r>
    </w:p>
    <w:p w14:paraId="2A5A02E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）现场的清理、平整、标高测量</w:t>
      </w:r>
    </w:p>
    <w:p w14:paraId="2077983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地面清除完毕后，对施工现场进行清理、夯实、平整，根据混凝土地面面的设计厚度要求，使用水准仪对场地周边进行标高测量，测量点进行打桩标记，然后使用施工线连接每一处标高标记点，找出水平面，标高不够或超出标高的地方再进行平整，以确保混凝土的厚度满足设计要求，避免因基层的标高或平整度的不良而影响水泥混凝土的面层。 </w:t>
      </w:r>
    </w:p>
    <w:p w14:paraId="1143B8E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）模板的支护与拆除</w:t>
      </w:r>
    </w:p>
    <w:p w14:paraId="1BE4693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测量完成后，使用模板对已测量好的现场四周进行支护，并对模板进行固定，以保证混凝土的稳定性。待混凝土路面凝固成型后并进行过养护后在进行拆除。</w:t>
      </w:r>
    </w:p>
    <w:p w14:paraId="2AED15A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）浇筑混凝土</w:t>
      </w:r>
    </w:p>
    <w:p w14:paraId="4F13E62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次施工使用的为商用成品混凝土，待混凝土运至施工现场后，根据现场实际情况进行倒卸，然后人工将混凝土进行摊铺，使用混凝土振动棒对混凝土进行振动密实，振动前要调整好振动棒的位置和振动频率，振动棒在进行振动时要上下捣压入粗骨料。</w:t>
      </w:r>
    </w:p>
    <w:p w14:paraId="171615C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）混凝土的养护</w:t>
      </w:r>
    </w:p>
    <w:p w14:paraId="49C9949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当混凝土成型后应适时用潮湿的麻袋或草垫覆盖养生，防止表面干缩裂缝，并在7日内保持湿治养生。</w:t>
      </w:r>
    </w:p>
    <w:p w14:paraId="50AB90D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）切割收缩缝</w:t>
      </w:r>
    </w:p>
    <w:p w14:paraId="7A4108A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掌握好切割时机是防止施工初期断板的重要措施，应“宁早不晚”和“切缝不浅”，以切缝时刀片不带起碎石最早切割时机，切缝深度满足设计要求。</w:t>
      </w:r>
    </w:p>
    <w:p w14:paraId="3CAC993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10</w:t>
      </w:r>
      <w:r>
        <w:rPr>
          <w:rFonts w:hint="eastAsia" w:ascii="宋体" w:hAnsi="宋体" w:eastAsia="宋体" w:cs="宋体"/>
          <w:sz w:val="21"/>
          <w:szCs w:val="21"/>
          <w:lang w:val="en-US" w:eastAsia="zh-CN"/>
        </w:rPr>
        <w:t>）施工现场的清理</w:t>
      </w:r>
    </w:p>
    <w:p w14:paraId="0BA6B5F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当混凝土的浇筑完成并且成型后，开始对施工现场进行清理，将多余的施工材料及施工垃圾全部清理并运至指定的垃圾场或倒卸点，做到“工完、料尽、场地清”，施工现场不留任何施工垃圾。</w:t>
      </w:r>
    </w:p>
    <w:p w14:paraId="6CE4BC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表2 硬化工作量</w:t>
      </w:r>
    </w:p>
    <w:tbl>
      <w:tblPr>
        <w:tblStyle w:val="22"/>
        <w:tblpPr w:leftFromText="180" w:rightFromText="180" w:vertAnchor="text" w:horzAnchor="page" w:tblpXSpec="center" w:tblpY="258"/>
        <w:tblOverlap w:val="never"/>
        <w:tblW w:w="52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3"/>
        <w:gridCol w:w="1458"/>
        <w:gridCol w:w="1285"/>
        <w:gridCol w:w="1976"/>
        <w:gridCol w:w="1484"/>
        <w:gridCol w:w="2554"/>
      </w:tblGrid>
      <w:tr w14:paraId="0A17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3CCE68DF">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both"/>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序号</w:t>
            </w:r>
          </w:p>
        </w:tc>
        <w:tc>
          <w:tcPr>
            <w:tcW w:w="763" w:type="pct"/>
            <w:vAlign w:val="center"/>
          </w:tcPr>
          <w:p w14:paraId="4636154D">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14:ligatures w14:val="standardContextual"/>
              </w:rPr>
            </w:pPr>
            <w:r>
              <w:rPr>
                <w:rFonts w:hint="eastAsia" w:ascii="宋体" w:hAnsi="宋体" w:eastAsia="宋体" w:cs="宋体"/>
                <w:bCs/>
                <w:kern w:val="28"/>
                <w:sz w:val="21"/>
                <w:szCs w:val="21"/>
                <w:lang w:val="en-US" w:eastAsia="zh-CN"/>
                <w14:ligatures w14:val="standardContextual"/>
              </w:rPr>
              <w:t>位置</w:t>
            </w:r>
          </w:p>
        </w:tc>
        <w:tc>
          <w:tcPr>
            <w:tcW w:w="672" w:type="pct"/>
            <w:vAlign w:val="center"/>
          </w:tcPr>
          <w:p w14:paraId="2533B259">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名称</w:t>
            </w:r>
          </w:p>
        </w:tc>
        <w:tc>
          <w:tcPr>
            <w:tcW w:w="1034" w:type="pct"/>
            <w:vAlign w:val="center"/>
          </w:tcPr>
          <w:p w14:paraId="4F2AA910">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材料</w:t>
            </w:r>
          </w:p>
        </w:tc>
        <w:tc>
          <w:tcPr>
            <w:tcW w:w="776" w:type="pct"/>
            <w:vAlign w:val="center"/>
          </w:tcPr>
          <w:p w14:paraId="229AAD70">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eastAsia="zh-CN"/>
                <w14:ligatures w14:val="standardContextual"/>
              </w:rPr>
            </w:pPr>
            <w:r>
              <w:rPr>
                <w:rFonts w:hint="eastAsia" w:ascii="宋体" w:hAnsi="宋体" w:eastAsia="宋体" w:cs="宋体"/>
                <w:bCs/>
                <w:kern w:val="28"/>
                <w:sz w:val="21"/>
                <w:szCs w:val="21"/>
                <w14:ligatures w14:val="standardContextual"/>
              </w:rPr>
              <w:t>厚度</w:t>
            </w:r>
          </w:p>
        </w:tc>
        <w:tc>
          <w:tcPr>
            <w:tcW w:w="1337" w:type="pct"/>
            <w:vAlign w:val="center"/>
          </w:tcPr>
          <w:p w14:paraId="05393E64">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14:ligatures w14:val="standardContextual"/>
              </w:rPr>
            </w:pPr>
            <w:r>
              <w:rPr>
                <w:rFonts w:hint="eastAsia" w:ascii="宋体" w:hAnsi="宋体" w:eastAsia="宋体" w:cs="宋体"/>
                <w:bCs/>
                <w:kern w:val="28"/>
                <w:sz w:val="21"/>
                <w:szCs w:val="21"/>
                <w14:ligatures w14:val="standardContextual"/>
              </w:rPr>
              <w:t>工程量</w:t>
            </w:r>
          </w:p>
        </w:tc>
      </w:tr>
      <w:tr w14:paraId="1BA4C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246ABE5D">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1</w:t>
            </w:r>
          </w:p>
        </w:tc>
        <w:tc>
          <w:tcPr>
            <w:tcW w:w="763" w:type="pct"/>
            <w:vMerge w:val="restart"/>
            <w:vAlign w:val="center"/>
          </w:tcPr>
          <w:p w14:paraId="02619D06">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14:ligatures w14:val="standardContextual"/>
              </w:rPr>
            </w:pPr>
            <w:r>
              <w:rPr>
                <w:rFonts w:hint="eastAsia" w:ascii="宋体" w:hAnsi="宋体" w:eastAsia="宋体" w:cs="宋体"/>
                <w:bCs/>
                <w:kern w:val="28"/>
                <w:sz w:val="21"/>
                <w:szCs w:val="21"/>
                <w:lang w:val="en-US" w:eastAsia="zh-CN"/>
                <w14:ligatures w14:val="standardContextual"/>
              </w:rPr>
              <w:t>试车线北侧</w:t>
            </w:r>
          </w:p>
        </w:tc>
        <w:tc>
          <w:tcPr>
            <w:tcW w:w="672" w:type="pct"/>
            <w:vAlign w:val="center"/>
          </w:tcPr>
          <w:p w14:paraId="47D7A100">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面层</w:t>
            </w:r>
          </w:p>
        </w:tc>
        <w:tc>
          <w:tcPr>
            <w:tcW w:w="1034" w:type="pct"/>
            <w:vAlign w:val="center"/>
          </w:tcPr>
          <w:p w14:paraId="649BCA59">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C30砼</w:t>
            </w:r>
          </w:p>
        </w:tc>
        <w:tc>
          <w:tcPr>
            <w:tcW w:w="776" w:type="pct"/>
            <w:vAlign w:val="center"/>
          </w:tcPr>
          <w:p w14:paraId="2619DF8A">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cs="宋体"/>
                <w:bCs/>
                <w:kern w:val="28"/>
                <w:sz w:val="21"/>
                <w:szCs w:val="21"/>
                <w:lang w:val="en-US" w:eastAsia="zh-CN"/>
                <w14:ligatures w14:val="standardContextual"/>
              </w:rPr>
              <w:t>不少于0.2</w:t>
            </w:r>
            <w:r>
              <w:rPr>
                <w:rFonts w:hint="eastAsia" w:ascii="宋体" w:hAnsi="宋体" w:eastAsia="宋体" w:cs="宋体"/>
                <w:bCs/>
                <w:kern w:val="28"/>
                <w:sz w:val="21"/>
                <w:szCs w:val="21"/>
                <w14:ligatures w14:val="standardContextual"/>
              </w:rPr>
              <w:t>m</w:t>
            </w:r>
          </w:p>
        </w:tc>
        <w:tc>
          <w:tcPr>
            <w:tcW w:w="1337" w:type="pct"/>
            <w:vAlign w:val="center"/>
          </w:tcPr>
          <w:p w14:paraId="14F1CF22">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780m²</w:t>
            </w:r>
          </w:p>
        </w:tc>
      </w:tr>
      <w:tr w14:paraId="2DED4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1CFA6DE0">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2</w:t>
            </w:r>
          </w:p>
        </w:tc>
        <w:tc>
          <w:tcPr>
            <w:tcW w:w="763" w:type="pct"/>
            <w:vMerge w:val="continue"/>
            <w:vAlign w:val="center"/>
          </w:tcPr>
          <w:p w14:paraId="3AD31959">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p>
        </w:tc>
        <w:tc>
          <w:tcPr>
            <w:tcW w:w="672" w:type="pct"/>
            <w:vAlign w:val="center"/>
          </w:tcPr>
          <w:p w14:paraId="5BD01EC7">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面层钢筋</w:t>
            </w:r>
          </w:p>
        </w:tc>
        <w:tc>
          <w:tcPr>
            <w:tcW w:w="1034" w:type="pct"/>
            <w:vAlign w:val="center"/>
          </w:tcPr>
          <w:p w14:paraId="10C6BE68">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rPr>
              <w:t>∅</w:t>
            </w:r>
            <w:r>
              <w:rPr>
                <w:rFonts w:hint="eastAsia" w:ascii="宋体" w:hAnsi="宋体" w:eastAsia="宋体" w:cs="宋体"/>
                <w:bCs/>
                <w:kern w:val="28"/>
                <w:sz w:val="21"/>
                <w:szCs w:val="21"/>
                <w14:ligatures w14:val="standardContextual"/>
              </w:rPr>
              <w:t>8双层双向面筋</w:t>
            </w:r>
          </w:p>
        </w:tc>
        <w:tc>
          <w:tcPr>
            <w:tcW w:w="776" w:type="pct"/>
            <w:vAlign w:val="center"/>
          </w:tcPr>
          <w:p w14:paraId="66237DCC">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w:t>
            </w:r>
          </w:p>
        </w:tc>
        <w:tc>
          <w:tcPr>
            <w:tcW w:w="1337" w:type="pct"/>
            <w:vAlign w:val="center"/>
          </w:tcPr>
          <w:p w14:paraId="1F979F7D">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6.16t</w:t>
            </w:r>
          </w:p>
        </w:tc>
      </w:tr>
      <w:tr w14:paraId="58A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6B9F454A">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3</w:t>
            </w:r>
          </w:p>
        </w:tc>
        <w:tc>
          <w:tcPr>
            <w:tcW w:w="763" w:type="pct"/>
            <w:vMerge w:val="continue"/>
            <w:vAlign w:val="center"/>
          </w:tcPr>
          <w:p w14:paraId="79CF9447">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p>
        </w:tc>
        <w:tc>
          <w:tcPr>
            <w:tcW w:w="672" w:type="pct"/>
            <w:vAlign w:val="center"/>
          </w:tcPr>
          <w:p w14:paraId="40A1BC31">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垫层</w:t>
            </w:r>
          </w:p>
        </w:tc>
        <w:tc>
          <w:tcPr>
            <w:tcW w:w="1034" w:type="pct"/>
            <w:vAlign w:val="center"/>
          </w:tcPr>
          <w:p w14:paraId="6E1D369C">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石灰土</w:t>
            </w:r>
          </w:p>
        </w:tc>
        <w:tc>
          <w:tcPr>
            <w:tcW w:w="776" w:type="pct"/>
            <w:vAlign w:val="center"/>
          </w:tcPr>
          <w:p w14:paraId="2D584B4E">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cs="宋体"/>
                <w:bCs/>
                <w:kern w:val="28"/>
                <w:sz w:val="21"/>
                <w:szCs w:val="21"/>
                <w:lang w:val="en-US" w:eastAsia="zh-CN"/>
                <w14:ligatures w14:val="standardContextual"/>
              </w:rPr>
              <w:t>不少于0.2</w:t>
            </w:r>
            <w:r>
              <w:rPr>
                <w:rFonts w:hint="eastAsia" w:ascii="宋体" w:hAnsi="宋体" w:eastAsia="宋体" w:cs="宋体"/>
                <w:bCs/>
                <w:kern w:val="28"/>
                <w:sz w:val="21"/>
                <w:szCs w:val="21"/>
                <w14:ligatures w14:val="standardContextual"/>
              </w:rPr>
              <w:t>m</w:t>
            </w:r>
          </w:p>
        </w:tc>
        <w:tc>
          <w:tcPr>
            <w:tcW w:w="1337" w:type="pct"/>
            <w:vAlign w:val="center"/>
          </w:tcPr>
          <w:p w14:paraId="7EBF3476">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14:ligatures w14:val="standardContextual"/>
              </w:rPr>
            </w:pPr>
            <w:r>
              <w:rPr>
                <w:rFonts w:hint="eastAsia" w:ascii="宋体" w:hAnsi="宋体" w:eastAsia="宋体" w:cs="宋体"/>
                <w:bCs/>
                <w:kern w:val="28"/>
                <w:sz w:val="21"/>
                <w:szCs w:val="21"/>
                <w14:ligatures w14:val="standardContextual"/>
              </w:rPr>
              <w:t>780m²</w:t>
            </w:r>
          </w:p>
        </w:tc>
      </w:tr>
      <w:tr w14:paraId="6D466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4FE23248">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14:ligatures w14:val="standardContextual"/>
              </w:rPr>
            </w:pPr>
            <w:r>
              <w:rPr>
                <w:rFonts w:hint="eastAsia" w:ascii="宋体" w:hAnsi="宋体" w:eastAsia="宋体" w:cs="宋体"/>
                <w:bCs/>
                <w:kern w:val="28"/>
                <w:sz w:val="21"/>
                <w:szCs w:val="21"/>
                <w:lang w:val="en-US" w:eastAsia="zh-CN"/>
                <w14:ligatures w14:val="standardContextual"/>
              </w:rPr>
              <w:t>4</w:t>
            </w:r>
          </w:p>
        </w:tc>
        <w:tc>
          <w:tcPr>
            <w:tcW w:w="763" w:type="pct"/>
            <w:vMerge w:val="restart"/>
            <w:shd w:val="clear" w:color="auto" w:fill="auto"/>
            <w:vAlign w:val="center"/>
          </w:tcPr>
          <w:p w14:paraId="366EFBAB">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lang w:val="en-US" w:eastAsia="zh-CN"/>
                <w14:ligatures w14:val="standardContextual"/>
              </w:rPr>
              <w:t>练兵线</w:t>
            </w:r>
          </w:p>
        </w:tc>
        <w:tc>
          <w:tcPr>
            <w:tcW w:w="672" w:type="pct"/>
            <w:shd w:val="clear" w:color="auto" w:fill="auto"/>
            <w:vAlign w:val="center"/>
          </w:tcPr>
          <w:p w14:paraId="3190B01F">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面层</w:t>
            </w:r>
          </w:p>
        </w:tc>
        <w:tc>
          <w:tcPr>
            <w:tcW w:w="1034" w:type="pct"/>
            <w:shd w:val="clear" w:color="auto" w:fill="auto"/>
            <w:vAlign w:val="center"/>
          </w:tcPr>
          <w:p w14:paraId="60F42ECB">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C30砼</w:t>
            </w:r>
          </w:p>
        </w:tc>
        <w:tc>
          <w:tcPr>
            <w:tcW w:w="776" w:type="pct"/>
            <w:shd w:val="clear" w:color="auto" w:fill="auto"/>
            <w:vAlign w:val="center"/>
          </w:tcPr>
          <w:p w14:paraId="2136B2B2">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cs="宋体"/>
                <w:bCs/>
                <w:kern w:val="28"/>
                <w:sz w:val="21"/>
                <w:szCs w:val="21"/>
                <w:lang w:val="en-US" w:eastAsia="zh-CN"/>
                <w14:ligatures w14:val="standardContextual"/>
              </w:rPr>
              <w:t>不少于0.2</w:t>
            </w:r>
            <w:r>
              <w:rPr>
                <w:rFonts w:hint="eastAsia" w:ascii="宋体" w:hAnsi="宋体" w:eastAsia="宋体" w:cs="宋体"/>
                <w:bCs/>
                <w:kern w:val="28"/>
                <w:sz w:val="21"/>
                <w:szCs w:val="21"/>
                <w14:ligatures w14:val="standardContextual"/>
              </w:rPr>
              <w:t>m</w:t>
            </w:r>
          </w:p>
        </w:tc>
        <w:tc>
          <w:tcPr>
            <w:tcW w:w="1337" w:type="pct"/>
            <w:shd w:val="clear" w:color="auto" w:fill="auto"/>
            <w:vAlign w:val="center"/>
          </w:tcPr>
          <w:p w14:paraId="09A77BA0">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10m²</w:t>
            </w:r>
          </w:p>
        </w:tc>
      </w:tr>
      <w:tr w14:paraId="2F56D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21C7F5CE">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14:ligatures w14:val="standardContextual"/>
              </w:rPr>
            </w:pPr>
            <w:r>
              <w:rPr>
                <w:rFonts w:hint="eastAsia" w:ascii="宋体" w:hAnsi="宋体" w:eastAsia="宋体" w:cs="宋体"/>
                <w:bCs/>
                <w:kern w:val="28"/>
                <w:sz w:val="21"/>
                <w:szCs w:val="21"/>
                <w:lang w:val="en-US" w:eastAsia="zh-CN"/>
                <w14:ligatures w14:val="standardContextual"/>
              </w:rPr>
              <w:t>5</w:t>
            </w:r>
          </w:p>
        </w:tc>
        <w:tc>
          <w:tcPr>
            <w:tcW w:w="763" w:type="pct"/>
            <w:vMerge w:val="continue"/>
            <w:shd w:val="clear" w:color="auto" w:fill="auto"/>
            <w:vAlign w:val="center"/>
          </w:tcPr>
          <w:p w14:paraId="107A169B">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p>
        </w:tc>
        <w:tc>
          <w:tcPr>
            <w:tcW w:w="672" w:type="pct"/>
            <w:shd w:val="clear" w:color="auto" w:fill="auto"/>
            <w:vAlign w:val="center"/>
          </w:tcPr>
          <w:p w14:paraId="5BD91304">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面层钢筋</w:t>
            </w:r>
          </w:p>
        </w:tc>
        <w:tc>
          <w:tcPr>
            <w:tcW w:w="1034" w:type="pct"/>
            <w:shd w:val="clear" w:color="auto" w:fill="auto"/>
            <w:vAlign w:val="center"/>
          </w:tcPr>
          <w:p w14:paraId="39947EFB">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rPr>
              <w:t>∅</w:t>
            </w:r>
            <w:r>
              <w:rPr>
                <w:rFonts w:hint="eastAsia" w:ascii="宋体" w:hAnsi="宋体" w:eastAsia="宋体" w:cs="宋体"/>
                <w:bCs/>
                <w:kern w:val="28"/>
                <w:sz w:val="21"/>
                <w:szCs w:val="21"/>
                <w14:ligatures w14:val="standardContextual"/>
              </w:rPr>
              <w:t>8双层双向面筋</w:t>
            </w:r>
          </w:p>
        </w:tc>
        <w:tc>
          <w:tcPr>
            <w:tcW w:w="776" w:type="pct"/>
            <w:shd w:val="clear" w:color="auto" w:fill="auto"/>
            <w:vAlign w:val="center"/>
          </w:tcPr>
          <w:p w14:paraId="0045E4F1">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w:t>
            </w:r>
          </w:p>
        </w:tc>
        <w:tc>
          <w:tcPr>
            <w:tcW w:w="1337" w:type="pct"/>
            <w:shd w:val="clear" w:color="auto" w:fill="auto"/>
            <w:vAlign w:val="center"/>
          </w:tcPr>
          <w:p w14:paraId="6C254305">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0.4t</w:t>
            </w:r>
          </w:p>
        </w:tc>
      </w:tr>
      <w:tr w14:paraId="46BDB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 w:type="pct"/>
            <w:vAlign w:val="center"/>
          </w:tcPr>
          <w:p w14:paraId="4F69F86A">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14:ligatures w14:val="standardContextual"/>
              </w:rPr>
            </w:pPr>
            <w:r>
              <w:rPr>
                <w:rFonts w:hint="eastAsia" w:ascii="宋体" w:hAnsi="宋体" w:eastAsia="宋体" w:cs="宋体"/>
                <w:bCs/>
                <w:kern w:val="28"/>
                <w:sz w:val="21"/>
                <w:szCs w:val="21"/>
                <w:lang w:val="en-US" w:eastAsia="zh-CN"/>
                <w14:ligatures w14:val="standardContextual"/>
              </w:rPr>
              <w:t>6</w:t>
            </w:r>
          </w:p>
        </w:tc>
        <w:tc>
          <w:tcPr>
            <w:tcW w:w="763" w:type="pct"/>
            <w:vMerge w:val="continue"/>
            <w:shd w:val="clear" w:color="auto" w:fill="auto"/>
            <w:vAlign w:val="center"/>
          </w:tcPr>
          <w:p w14:paraId="57B55402">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p>
        </w:tc>
        <w:tc>
          <w:tcPr>
            <w:tcW w:w="672" w:type="pct"/>
            <w:shd w:val="clear" w:color="auto" w:fill="auto"/>
            <w:vAlign w:val="center"/>
          </w:tcPr>
          <w:p w14:paraId="0DA447CE">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垫层</w:t>
            </w:r>
          </w:p>
        </w:tc>
        <w:tc>
          <w:tcPr>
            <w:tcW w:w="1034" w:type="pct"/>
            <w:shd w:val="clear" w:color="auto" w:fill="auto"/>
            <w:vAlign w:val="center"/>
          </w:tcPr>
          <w:p w14:paraId="1BCA0B98">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石灰土</w:t>
            </w:r>
          </w:p>
        </w:tc>
        <w:tc>
          <w:tcPr>
            <w:tcW w:w="776" w:type="pct"/>
            <w:shd w:val="clear" w:color="auto" w:fill="auto"/>
            <w:vAlign w:val="center"/>
          </w:tcPr>
          <w:p w14:paraId="46520A9E">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cs="宋体"/>
                <w:bCs/>
                <w:kern w:val="28"/>
                <w:sz w:val="21"/>
                <w:szCs w:val="21"/>
                <w:lang w:val="en-US" w:eastAsia="zh-CN"/>
                <w14:ligatures w14:val="standardContextual"/>
              </w:rPr>
              <w:t>不少于0.2</w:t>
            </w:r>
            <w:r>
              <w:rPr>
                <w:rFonts w:hint="eastAsia" w:ascii="宋体" w:hAnsi="宋体" w:eastAsia="宋体" w:cs="宋体"/>
                <w:bCs/>
                <w:kern w:val="28"/>
                <w:sz w:val="21"/>
                <w:szCs w:val="21"/>
                <w14:ligatures w14:val="standardContextual"/>
              </w:rPr>
              <w:t>m</w:t>
            </w:r>
          </w:p>
        </w:tc>
        <w:tc>
          <w:tcPr>
            <w:tcW w:w="1337" w:type="pct"/>
            <w:shd w:val="clear" w:color="auto" w:fill="auto"/>
            <w:vAlign w:val="center"/>
          </w:tcPr>
          <w:p w14:paraId="3CCF8C28">
            <w:pPr>
              <w:keepNext w:val="0"/>
              <w:keepLines w:val="0"/>
              <w:pageBreakBefore w:val="0"/>
              <w:suppressLineNumbers w:val="0"/>
              <w:kinsoku/>
              <w:wordWrap/>
              <w:overflowPunct/>
              <w:topLinePunct w:val="0"/>
              <w:bidi w:val="0"/>
              <w:adjustRightInd w:val="0"/>
              <w:snapToGrid w:val="0"/>
              <w:spacing w:before="31" w:beforeLines="10" w:beforeAutospacing="0" w:after="31" w:afterLines="10" w:afterAutospacing="0" w:line="360" w:lineRule="auto"/>
              <w:ind w:left="0" w:right="0"/>
              <w:jc w:val="center"/>
              <w:rPr>
                <w:rFonts w:hint="eastAsia" w:ascii="宋体" w:hAnsi="宋体" w:eastAsia="宋体" w:cs="宋体"/>
                <w:bCs/>
                <w:kern w:val="28"/>
                <w:sz w:val="21"/>
                <w:szCs w:val="21"/>
                <w:lang w:val="en-US" w:eastAsia="zh-CN" w:bidi="ar-SA"/>
                <w14:ligatures w14:val="standardContextual"/>
              </w:rPr>
            </w:pPr>
            <w:r>
              <w:rPr>
                <w:rFonts w:hint="eastAsia" w:ascii="宋体" w:hAnsi="宋体" w:eastAsia="宋体" w:cs="宋体"/>
                <w:bCs/>
                <w:kern w:val="28"/>
                <w:sz w:val="21"/>
                <w:szCs w:val="21"/>
                <w14:ligatures w14:val="standardContextual"/>
              </w:rPr>
              <w:t>10m²</w:t>
            </w:r>
          </w:p>
        </w:tc>
      </w:tr>
    </w:tbl>
    <w:p w14:paraId="32D814EE">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施工作业要求</w:t>
      </w:r>
    </w:p>
    <w:p w14:paraId="42F94F0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（1）中标人自行将每日施工所需材料运至施工现场，同时需提供材料（构配件）、设备进场使用报验单，并做好未完品保护。</w:t>
      </w:r>
    </w:p>
    <w:p w14:paraId="3902C1F7">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（2）中标人每日作业完成后须经双方检查确认合格后方可撤离现场。</w:t>
      </w:r>
    </w:p>
    <w:p w14:paraId="2312E48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（3）施工人员要求具备一定的登高施工作业经验，作业前要了解工程项目的内容性质及安装位置，施工人员必须持有高空作业证，同时要熟悉技术、质量要求，现场负责人要强化技术管理及安全保护措施。</w:t>
      </w:r>
    </w:p>
    <w:p w14:paraId="69CE9FF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（4）合理安排施工进度及人力和物力的投入。</w:t>
      </w:r>
    </w:p>
    <w:p w14:paraId="35291D50">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中标人应严格遵守滁州市轨道交通运营有限运营公司的安全施工制度要求，施工前到DCC调度室进行登记、请点，在得到批准后方可进入施工现场。必须保证当天所有施工作业人员都安全离开施工区域，方可进行销点。</w:t>
      </w:r>
    </w:p>
    <w:p w14:paraId="5A12BC66">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）中标人根据滁州市轨道交通运营有限公司《施工检修管理办法》等相关文件要求做好现场施工管理及防护工作。</w:t>
      </w:r>
    </w:p>
    <w:p w14:paraId="26C2923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）服从现场管理，作业人员及作业机具不得影响运营正常办公。</w:t>
      </w:r>
    </w:p>
    <w:p w14:paraId="3D16D84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8</w:t>
      </w:r>
      <w:r>
        <w:rPr>
          <w:rFonts w:hint="eastAsia" w:ascii="宋体" w:hAnsi="宋体" w:eastAsia="宋体" w:cs="宋体"/>
          <w:sz w:val="21"/>
          <w:szCs w:val="21"/>
          <w:lang w:val="en-US" w:eastAsia="zh-CN"/>
        </w:rPr>
        <w:t>）做好施工现场的作业安全防护,文明施工,保证施工现场工完料清。</w:t>
      </w:r>
    </w:p>
    <w:p w14:paraId="7C95392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9</w:t>
      </w:r>
      <w:r>
        <w:rPr>
          <w:rFonts w:hint="eastAsia" w:ascii="宋体" w:hAnsi="宋体" w:eastAsia="宋体" w:cs="宋体"/>
          <w:sz w:val="21"/>
          <w:szCs w:val="21"/>
          <w:lang w:val="en-US" w:eastAsia="zh-CN"/>
        </w:rPr>
        <w:t>）施工人员进入施工现场应立足本职工作，不得擅自非工程范围内任何设备，尤其注意电缆线、电器设备。</w:t>
      </w:r>
    </w:p>
    <w:p w14:paraId="3730424E">
      <w:pPr>
        <w:keepNext w:val="0"/>
        <w:keepLines w:val="0"/>
        <w:pageBreakBefore w:val="0"/>
        <w:numPr>
          <w:ilvl w:val="0"/>
          <w:numId w:val="0"/>
        </w:numPr>
        <w:kinsoku/>
        <w:wordWrap/>
        <w:overflowPunct/>
        <w:topLinePunct w:val="0"/>
        <w:autoSpaceDE/>
        <w:autoSpaceDN/>
        <w:bidi w:val="0"/>
        <w:adjustRightInd/>
        <w:snapToGrid w:val="0"/>
        <w:spacing w:line="360" w:lineRule="auto"/>
        <w:ind w:left="420" w:leftChars="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10</w:t>
      </w:r>
      <w:r>
        <w:rPr>
          <w:rFonts w:hint="eastAsia" w:ascii="宋体" w:hAnsi="宋体" w:eastAsia="宋体" w:cs="宋体"/>
          <w:sz w:val="21"/>
          <w:szCs w:val="21"/>
          <w:lang w:val="en-US" w:eastAsia="zh-CN"/>
        </w:rPr>
        <w:t>）安装过程中导致滁宁铁路设备损坏，由中标人负责恢复。</w:t>
      </w:r>
    </w:p>
    <w:p w14:paraId="37F589DF">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施工质量要求</w:t>
      </w:r>
    </w:p>
    <w:p w14:paraId="10EE9769">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（1）所有进场材料必须符合相关国家标准，如排水管、水泥等应有出厂合格证明和试验报告。</w:t>
      </w:r>
    </w:p>
    <w:p w14:paraId="33E99C9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（2）施工现场需进行质量安全监督，随时抽查施工安全行为，确保施工安全和质量。</w:t>
      </w:r>
    </w:p>
    <w:p w14:paraId="14D2ADC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（3）中标人需自行组织相关人员对施工质量进行自检。</w:t>
      </w:r>
    </w:p>
    <w:p w14:paraId="20A0450D">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安全施工要求</w:t>
      </w:r>
    </w:p>
    <w:p w14:paraId="211540D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）中标人根据滁州市轨道交通运营有限公司相关文件要求做好现场施工管理及防护工作。</w:t>
      </w:r>
    </w:p>
    <w:p w14:paraId="5CDB0F84">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）施工人员工作前不许饮酒，进入施工现场不准嬉笑打闹及大声吵闹，严格服从现场负责人指挥。</w:t>
      </w:r>
    </w:p>
    <w:p w14:paraId="5F95049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）中标人在施工前应组织施工动员大会，全员做好安全预想工作，切实了解现场施工时存在的所有安全隐患。</w:t>
      </w:r>
    </w:p>
    <w:p w14:paraId="5705918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）施工前</w:t>
      </w:r>
      <w:r>
        <w:rPr>
          <w:rFonts w:hint="eastAsia" w:ascii="宋体" w:hAnsi="宋体" w:eastAsia="宋体" w:cs="宋体"/>
          <w:sz w:val="21"/>
          <w:szCs w:val="21"/>
          <w:highlight w:val="none"/>
          <w:lang w:val="en-US" w:eastAsia="zh-CN"/>
        </w:rPr>
        <w:t>须由项目经理向施工人员进行技术交底和安全交底，并做好记录（签字确认），未经教育者不得进入施工现场作业。</w:t>
      </w:r>
    </w:p>
    <w:p w14:paraId="1DC25B65">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5</w:t>
      </w:r>
      <w:r>
        <w:rPr>
          <w:rFonts w:hint="eastAsia" w:ascii="宋体" w:hAnsi="宋体" w:eastAsia="宋体" w:cs="宋体"/>
          <w:sz w:val="21"/>
          <w:szCs w:val="21"/>
          <w:highlight w:val="none"/>
          <w:lang w:val="en-US" w:eastAsia="zh-CN"/>
        </w:rPr>
        <w:t>）中标人应根据现场情况提前做好突发事故应急处理计划，并与所有参与人员进行学习。</w:t>
      </w:r>
    </w:p>
    <w:p w14:paraId="5E300FA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）施工完成后必须清理现场，做到“三清”，并配合招标人人员检查完毕后方可撤离现场。</w:t>
      </w:r>
    </w:p>
    <w:p w14:paraId="68B72EAF">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）施工过程严格防尘、防火，涉及动火切割作业时，施工动火作业应取得动火证，动火作业时，需有相应的保护措施，并具有动火作业应急预案。</w:t>
      </w:r>
    </w:p>
    <w:p w14:paraId="1466CE6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）施工时应做好相应的安全保护措施，现场指挥员、安全员及小组组长必须佩带醒目职责标志，施工人员必须统一佩齐安全防护用品（反光背心、安全帽、劳保手套、劳保鞋等）。</w:t>
      </w:r>
    </w:p>
    <w:p w14:paraId="226D20AD">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文明施工要求</w:t>
      </w:r>
    </w:p>
    <w:p w14:paraId="5F911983">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1</w:t>
      </w:r>
      <w:r>
        <w:rPr>
          <w:rFonts w:hint="eastAsia" w:ascii="宋体" w:hAnsi="宋体" w:eastAsia="宋体" w:cs="宋体"/>
          <w:sz w:val="21"/>
          <w:szCs w:val="21"/>
          <w:lang w:val="en-US" w:eastAsia="zh-CN"/>
        </w:rPr>
        <w:t>）施工作业不得影响地铁设施设备正常运行，保持作业场地的整洁卫生。施工现场材料分规格、品种堆码整齐，施工用机具摆放位置合理安全，保持现场整洁。</w:t>
      </w:r>
    </w:p>
    <w:p w14:paraId="2E2718E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）拆除原有构筑物时，施工过程中要采取可靠措施保护既有设备，不得损坏及影响设备正常运转。</w:t>
      </w:r>
    </w:p>
    <w:p w14:paraId="0B333801">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3</w:t>
      </w:r>
      <w:r>
        <w:rPr>
          <w:rFonts w:hint="eastAsia" w:ascii="宋体" w:hAnsi="宋体" w:eastAsia="宋体" w:cs="宋体"/>
          <w:sz w:val="21"/>
          <w:szCs w:val="21"/>
          <w:lang w:val="en-US" w:eastAsia="zh-CN"/>
        </w:rPr>
        <w:t>）严格禁止在施工现场抽烟、焚烧油毡、塑料、皮革等会产生明火、有毒、有害烟尘和恶臭气体的物质。</w:t>
      </w:r>
    </w:p>
    <w:p w14:paraId="25C3A558">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）与施工无关的人员禁止进入现场，维护良好的工作秩序和劳动纪律，禁止赌博、打架、斗殴等行为，遵守治安规定。</w:t>
      </w:r>
    </w:p>
    <w:p w14:paraId="0935784D">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 xml:space="preserve">）现场使用的施工机械、车辆尾气排放符合环保要求。施工现场设专人负责环保工作，配备相应的洒水设备，及时洒水，减少扬尘污染。 </w:t>
      </w:r>
    </w:p>
    <w:p w14:paraId="4988524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6</w:t>
      </w:r>
      <w:r>
        <w:rPr>
          <w:rFonts w:hint="eastAsia" w:ascii="宋体" w:hAnsi="宋体" w:eastAsia="宋体" w:cs="宋体"/>
          <w:sz w:val="21"/>
          <w:szCs w:val="21"/>
          <w:lang w:val="en-US" w:eastAsia="zh-CN"/>
        </w:rPr>
        <w:t>）本项目所有施工垃圾袋装清运，随施工同步清理，不得遗漏、抛洒至围挡外，保持工完场清，施工结束确保施工区域及周边环境卫生、干净整洁。涉及与外部单位、机构协调，由中标人负责。</w:t>
      </w:r>
    </w:p>
    <w:p w14:paraId="5678824A">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lang w:val="en-US" w:eastAsia="zh-CN"/>
        </w:rPr>
        <w:t>（</w:t>
      </w:r>
      <w:r>
        <w:rPr>
          <w:rFonts w:hint="eastAsia" w:ascii="宋体" w:hAnsi="宋体" w:cs="宋体"/>
          <w:sz w:val="21"/>
          <w:szCs w:val="21"/>
          <w:lang w:val="en-US" w:eastAsia="zh-CN"/>
        </w:rPr>
        <w:t>7</w:t>
      </w:r>
      <w:r>
        <w:rPr>
          <w:rFonts w:hint="eastAsia" w:ascii="宋体" w:hAnsi="宋体" w:eastAsia="宋体" w:cs="宋体"/>
          <w:sz w:val="21"/>
          <w:szCs w:val="21"/>
          <w:lang w:val="en-US" w:eastAsia="zh-CN"/>
        </w:rPr>
        <w:t>）施工人员必须严格遵守招标人及中标人规定的劳动纪律，中标人规定的劳动纪律及各类规章制度、规程不得与招标人的规章</w:t>
      </w:r>
      <w:r>
        <w:rPr>
          <w:rFonts w:hint="eastAsia" w:ascii="宋体" w:hAnsi="宋体" w:eastAsia="宋体" w:cs="宋体"/>
          <w:sz w:val="21"/>
          <w:szCs w:val="21"/>
          <w:highlight w:val="none"/>
          <w:lang w:val="en-US" w:eastAsia="zh-CN"/>
        </w:rPr>
        <w:t>制度、规程相违背。</w:t>
      </w:r>
    </w:p>
    <w:p w14:paraId="437CCB4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）中标人在施工期间应统一着装，且着装应符合安全施工相关要求。</w:t>
      </w:r>
    </w:p>
    <w:p w14:paraId="50327A0A">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工期要求</w:t>
      </w:r>
    </w:p>
    <w:p w14:paraId="67D6BE6B">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不高于60个日历天，自招标人下达开工通知书之日起计算，实际进场时间以招标人通知并完成进场开工报审手续为准。</w:t>
      </w:r>
    </w:p>
    <w:p w14:paraId="55AB0027">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质量要求</w:t>
      </w:r>
    </w:p>
    <w:p w14:paraId="17C7FC0C">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必须达到国家工程施工质量验收合格标准。 </w:t>
      </w:r>
    </w:p>
    <w:p w14:paraId="0ADFD465">
      <w:pPr>
        <w:keepNext w:val="0"/>
        <w:keepLines w:val="0"/>
        <w:pageBreakBefore w:val="0"/>
        <w:numPr>
          <w:ilvl w:val="0"/>
          <w:numId w:val="2"/>
        </w:numPr>
        <w:kinsoku/>
        <w:wordWrap/>
        <w:overflowPunct/>
        <w:topLinePunct w:val="0"/>
        <w:autoSpaceDE/>
        <w:autoSpaceDN/>
        <w:bidi w:val="0"/>
        <w:adjustRightInd/>
        <w:snapToGrid w:val="0"/>
        <w:spacing w:line="360" w:lineRule="auto"/>
        <w:ind w:leftChars="200"/>
        <w:textAlignment w:val="auto"/>
        <w:rPr>
          <w:rFonts w:hint="default" w:ascii="宋体" w:hAnsi="宋体" w:eastAsia="宋体" w:cs="宋体"/>
          <w:b/>
          <w:bCs/>
          <w:color w:val="000000"/>
          <w:sz w:val="21"/>
          <w:szCs w:val="21"/>
          <w:highlight w:val="none"/>
          <w:lang w:val="en-US" w:eastAsia="zh-CN"/>
        </w:rPr>
      </w:pPr>
      <w:r>
        <w:rPr>
          <w:rFonts w:hint="eastAsia" w:ascii="宋体" w:hAnsi="宋体" w:eastAsia="宋体" w:cs="宋体"/>
          <w:b/>
          <w:bCs/>
          <w:color w:val="000000"/>
          <w:sz w:val="21"/>
          <w:szCs w:val="21"/>
          <w:highlight w:val="none"/>
          <w:lang w:val="en-US" w:eastAsia="zh-CN"/>
        </w:rPr>
        <w:t>工程缺陷责任期</w:t>
      </w:r>
    </w:p>
    <w:p w14:paraId="6CB35ECE">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firstLine="420" w:firstLineChars="200"/>
        <w:textAlignment w:val="auto"/>
        <w:outlineLvl w:val="9"/>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工程缺陷责任期自竣工验收合格之日起2年，发生非人为破坏性损坏由中标人无偿进行修复。</w:t>
      </w:r>
    </w:p>
    <w:p w14:paraId="7F48B0B1">
      <w:pPr>
        <w:rPr>
          <w:rFonts w:hint="eastAsia" w:ascii="宋体" w:hAnsi="宋体" w:cs="宋体"/>
          <w:sz w:val="21"/>
          <w:szCs w:val="21"/>
          <w:lang w:val="en-US" w:eastAsia="zh-CN"/>
        </w:rPr>
      </w:pPr>
      <w:r>
        <w:rPr>
          <w:rFonts w:hint="eastAsia" w:ascii="宋体" w:hAnsi="宋体" w:cs="宋体"/>
          <w:sz w:val="21"/>
          <w:szCs w:val="21"/>
          <w:lang w:val="en-US" w:eastAsia="zh-CN"/>
        </w:rPr>
        <w:br w:type="page"/>
      </w:r>
    </w:p>
    <w:p w14:paraId="7934F79E">
      <w:pPr>
        <w:keepNext w:val="0"/>
        <w:keepLines w:val="0"/>
        <w:pageBreakBefore w:val="0"/>
        <w:numPr>
          <w:ilvl w:val="0"/>
          <w:numId w:val="0"/>
        </w:numPr>
        <w:kinsoku/>
        <w:wordWrap/>
        <w:overflowPunct/>
        <w:topLinePunct w:val="0"/>
        <w:autoSpaceDE/>
        <w:autoSpaceDN/>
        <w:bidi w:val="0"/>
        <w:adjustRightInd/>
        <w:snapToGrid w:val="0"/>
        <w:spacing w:line="40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第六章  合同条款及格式</w:t>
      </w:r>
    </w:p>
    <w:p w14:paraId="028D461E">
      <w:pPr>
        <w:jc w:val="left"/>
        <w:rPr>
          <w:rFonts w:ascii="Times New Roman" w:hAnsi="Times New Roman" w:eastAsia="仿宋_GB2312"/>
          <w:bCs/>
          <w:color w:val="000000"/>
          <w:sz w:val="32"/>
          <w:szCs w:val="32"/>
        </w:rPr>
      </w:pPr>
      <w:r>
        <w:rPr>
          <w:rFonts w:ascii="Times New Roman" w:hAnsi="Times New Roman" w:eastAsia="仿宋_GB2312"/>
          <w:bCs/>
          <w:color w:val="000000"/>
          <w:sz w:val="32"/>
          <w:szCs w:val="32"/>
        </w:rPr>
        <w:t>（GF—201</w:t>
      </w:r>
      <w:r>
        <w:rPr>
          <w:rFonts w:hint="eastAsia" w:ascii="Times New Roman" w:hAnsi="Times New Roman" w:eastAsia="仿宋_GB2312"/>
          <w:bCs/>
          <w:color w:val="000000"/>
          <w:sz w:val="32"/>
          <w:szCs w:val="32"/>
          <w:lang w:val="en-US" w:eastAsia="zh-CN"/>
        </w:rPr>
        <w:t>7</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0201</w:t>
      </w:r>
      <w:r>
        <w:rPr>
          <w:rFonts w:hint="eastAsia" w:ascii="Times New Roman" w:hAnsi="Times New Roman" w:eastAsia="仿宋_GB2312"/>
          <w:bCs/>
          <w:color w:val="000000"/>
          <w:sz w:val="32"/>
          <w:szCs w:val="32"/>
        </w:rPr>
        <w:t>）</w:t>
      </w:r>
    </w:p>
    <w:p w14:paraId="6A616714">
      <w:pPr>
        <w:jc w:val="center"/>
        <w:rPr>
          <w:rFonts w:ascii="Times New Roman" w:hAnsi="Times New Roman" w:eastAsia="华文中宋"/>
          <w:b/>
          <w:color w:val="000000"/>
          <w:sz w:val="52"/>
          <w:szCs w:val="52"/>
        </w:rPr>
      </w:pPr>
    </w:p>
    <w:p w14:paraId="789D310A">
      <w:pPr>
        <w:jc w:val="center"/>
        <w:rPr>
          <w:rFonts w:ascii="Times New Roman" w:hAnsi="Times New Roman" w:eastAsia="华文中宋"/>
          <w:b/>
          <w:color w:val="000000"/>
          <w:sz w:val="52"/>
          <w:szCs w:val="52"/>
        </w:rPr>
      </w:pPr>
    </w:p>
    <w:p w14:paraId="76DF1568">
      <w:pPr>
        <w:jc w:val="center"/>
        <w:rPr>
          <w:rFonts w:ascii="Times New Roman" w:hAnsi="Times New Roman" w:eastAsia="华文中宋"/>
          <w:b/>
          <w:color w:val="000000"/>
          <w:sz w:val="52"/>
          <w:szCs w:val="52"/>
        </w:rPr>
      </w:pPr>
    </w:p>
    <w:p w14:paraId="47753E79">
      <w:pPr>
        <w:jc w:val="center"/>
        <w:rPr>
          <w:rFonts w:ascii="Times New Roman" w:hAnsi="Times New Roman" w:eastAsia="华文中宋"/>
          <w:b/>
          <w:color w:val="000000"/>
          <w:sz w:val="52"/>
          <w:szCs w:val="52"/>
        </w:rPr>
      </w:pPr>
    </w:p>
    <w:p w14:paraId="29E6A3FD">
      <w:pPr>
        <w:jc w:val="center"/>
        <w:rPr>
          <w:rFonts w:ascii="Times New Roman" w:hAnsi="Times New Roman" w:eastAsia="华文中宋"/>
          <w:b/>
          <w:color w:val="000000"/>
          <w:sz w:val="52"/>
          <w:szCs w:val="52"/>
        </w:rPr>
      </w:pPr>
      <w:r>
        <w:rPr>
          <w:rFonts w:ascii="Times New Roman" w:hAnsi="Times New Roman" w:eastAsia="华文中宋"/>
          <w:b/>
          <w:color w:val="000000"/>
          <w:sz w:val="72"/>
          <w:szCs w:val="52"/>
        </w:rPr>
        <w:t>建设工程施工合同</w:t>
      </w:r>
      <w:r>
        <w:rPr>
          <w:rFonts w:ascii="Times New Roman" w:hAnsi="Times New Roman" w:eastAsia="华文中宋"/>
          <w:b/>
          <w:color w:val="000000"/>
          <w:sz w:val="52"/>
          <w:szCs w:val="52"/>
        </w:rPr>
        <w:br w:type="textWrapping"/>
      </w:r>
      <w:r>
        <w:rPr>
          <w:rFonts w:ascii="Times New Roman" w:hAnsi="Times New Roman" w:eastAsia="华文中宋"/>
          <w:b/>
          <w:color w:val="000000"/>
          <w:sz w:val="52"/>
          <w:szCs w:val="52"/>
        </w:rPr>
        <w:t>（示范文本）</w:t>
      </w:r>
    </w:p>
    <w:p w14:paraId="155AE7B4">
      <w:pPr>
        <w:jc w:val="center"/>
        <w:rPr>
          <w:rFonts w:ascii="Times New Roman" w:hAnsi="Times New Roman" w:eastAsia="华文中宋"/>
          <w:b/>
          <w:color w:val="000000"/>
          <w:sz w:val="52"/>
          <w:szCs w:val="52"/>
        </w:rPr>
      </w:pPr>
    </w:p>
    <w:p w14:paraId="1E8EE693">
      <w:pPr>
        <w:jc w:val="center"/>
        <w:rPr>
          <w:rFonts w:ascii="Times New Roman" w:hAnsi="Times New Roman" w:eastAsia="黑体"/>
          <w:b/>
          <w:color w:val="000000"/>
          <w:sz w:val="72"/>
          <w:szCs w:val="72"/>
        </w:rPr>
      </w:pPr>
    </w:p>
    <w:p w14:paraId="11A78491">
      <w:pPr>
        <w:jc w:val="center"/>
        <w:rPr>
          <w:rFonts w:ascii="Times New Roman" w:hAnsi="Times New Roman" w:eastAsia="楷体_GB2312"/>
          <w:b/>
          <w:color w:val="000000"/>
          <w:sz w:val="72"/>
          <w:szCs w:val="72"/>
        </w:rPr>
      </w:pPr>
    </w:p>
    <w:p w14:paraId="1468BF3D">
      <w:pPr>
        <w:jc w:val="center"/>
        <w:rPr>
          <w:rFonts w:ascii="Times New Roman" w:hAnsi="Times New Roman" w:eastAsia="黑体"/>
          <w:b/>
          <w:color w:val="000000"/>
          <w:sz w:val="52"/>
          <w:szCs w:val="52"/>
        </w:rPr>
      </w:pPr>
    </w:p>
    <w:p w14:paraId="52C95BA4">
      <w:pPr>
        <w:rPr>
          <w:rFonts w:ascii="Times New Roman" w:hAnsi="Times New Roman"/>
          <w:b/>
          <w:color w:val="000000"/>
          <w:sz w:val="28"/>
          <w:szCs w:val="28"/>
        </w:rPr>
      </w:pPr>
    </w:p>
    <w:p w14:paraId="3E0EEE15">
      <w:pPr>
        <w:rPr>
          <w:rFonts w:ascii="Times New Roman" w:hAnsi="Times New Roman"/>
          <w:b/>
          <w:color w:val="000000"/>
          <w:sz w:val="28"/>
          <w:szCs w:val="28"/>
        </w:rPr>
      </w:pPr>
    </w:p>
    <w:p w14:paraId="2D7B78DB">
      <w:pPr>
        <w:rPr>
          <w:rFonts w:ascii="Times New Roman" w:hAnsi="Times New Roman"/>
          <w:b/>
          <w:color w:val="000000"/>
          <w:sz w:val="28"/>
          <w:szCs w:val="28"/>
        </w:rPr>
      </w:pPr>
    </w:p>
    <w:p w14:paraId="4DE3C20C">
      <w:pPr>
        <w:rPr>
          <w:rFonts w:ascii="Times New Roman" w:hAnsi="Times New Roman"/>
          <w:b/>
          <w:color w:val="000000"/>
          <w:sz w:val="28"/>
          <w:szCs w:val="28"/>
        </w:rPr>
      </w:pPr>
    </w:p>
    <w:p w14:paraId="1FE2614F">
      <w:pPr>
        <w:ind w:right="2719" w:rightChars="1295" w:firstLine="2738" w:firstLineChars="1304"/>
        <w:jc w:val="distribute"/>
        <w:rPr>
          <w:rFonts w:ascii="Times New Roman" w:hAnsi="Times New Roman"/>
          <w:b/>
          <w:color w:val="000000"/>
          <w:sz w:val="32"/>
          <w:szCs w:val="28"/>
        </w:rPr>
      </w:pPr>
      <w:r>
        <w:rPr>
          <w:rFonts w:ascii="Times New Roman" w:hAnsi="Times New Roman"/>
        </w:rPr>
        <mc:AlternateContent>
          <mc:Choice Requires="wps">
            <w:drawing>
              <wp:anchor distT="0" distB="0" distL="114300" distR="114300" simplePos="0" relativeHeight="251659264" behindDoc="0" locked="0" layoutInCell="1" allowOverlap="1">
                <wp:simplePos x="0" y="0"/>
                <wp:positionH relativeFrom="column">
                  <wp:posOffset>4074160</wp:posOffset>
                </wp:positionH>
                <wp:positionV relativeFrom="paragraph">
                  <wp:posOffset>120015</wp:posOffset>
                </wp:positionV>
                <wp:extent cx="619760" cy="457200"/>
                <wp:effectExtent l="4445" t="4445" r="23495" b="14605"/>
                <wp:wrapNone/>
                <wp:docPr id="1" name="文本框 1"/>
                <wp:cNvGraphicFramePr/>
                <a:graphic xmlns:a="http://schemas.openxmlformats.org/drawingml/2006/main">
                  <a:graphicData uri="http://schemas.microsoft.com/office/word/2010/wordprocessingShape">
                    <wps:wsp>
                      <wps:cNvSpPr txBox="1"/>
                      <wps:spPr>
                        <a:xfrm>
                          <a:off x="0" y="0"/>
                          <a:ext cx="619760" cy="457200"/>
                        </a:xfrm>
                        <a:prstGeom prst="rect">
                          <a:avLst/>
                        </a:prstGeom>
                        <a:noFill/>
                        <a:ln w="9525" cap="flat" cmpd="sng">
                          <a:solidFill>
                            <a:srgbClr val="FFFFFF"/>
                          </a:solidFill>
                          <a:prstDash val="solid"/>
                          <a:miter/>
                          <a:headEnd type="none" w="med" len="med"/>
                          <a:tailEnd type="none" w="med" len="med"/>
                        </a:ln>
                        <a:effectLst/>
                      </wps:spPr>
                      <wps:txbx>
                        <w:txbxContent>
                          <w:p w14:paraId="2FDCE2C8">
                            <w:pPr>
                              <w:rPr>
                                <w:rFonts w:hint="eastAsia"/>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20.8pt;margin-top:9.45pt;height:36pt;width:48.8pt;z-index:251659264;mso-width-relative:page;mso-height-relative:page;" filled="f" stroked="t" coordsize="21600,21600" o:gfxdata="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EdiC4dkAAAAJAQAADwAAAAAAAAABACAAAAAi&#10;AAAAZHJzL2Rvd25yZXYueG1sUEsBAhQAFAAAAAgAh07iQIgPYqMJAgAAGgQAAA4AAAAAAAAAAQAg&#10;AAAAKAEAAGRycy9lMm9Eb2MueG1sUEsFBgAAAAAGAAYAWQEAAKMFAAAAAA==&#10;">
                <v:fill on="f" focussize="0,0"/>
                <v:stroke color="#FFFFFF" joinstyle="miter"/>
                <v:imagedata o:title=""/>
                <o:lock v:ext="edit" aspectratio="f"/>
                <v:textbox>
                  <w:txbxContent>
                    <w:p w14:paraId="2FDCE2C8">
                      <w:pPr>
                        <w:rPr>
                          <w:rFonts w:hint="eastAsia"/>
                          <w:b/>
                          <w:bCs/>
                          <w:sz w:val="32"/>
                        </w:rPr>
                      </w:pPr>
                      <w:r>
                        <w:rPr>
                          <w:rFonts w:hint="eastAsia"/>
                          <w:b/>
                          <w:bCs/>
                          <w:sz w:val="32"/>
                        </w:rPr>
                        <w:t>制定</w:t>
                      </w:r>
                    </w:p>
                  </w:txbxContent>
                </v:textbox>
              </v:shape>
            </w:pict>
          </mc:Fallback>
        </mc:AlternateContent>
      </w:r>
      <w:r>
        <w:rPr>
          <w:rFonts w:ascii="Times New Roman" w:hAnsi="Times New Roman"/>
          <w:b/>
          <w:color w:val="000000"/>
          <w:sz w:val="32"/>
          <w:szCs w:val="28"/>
        </w:rPr>
        <w:t>住房城乡建设部</w:t>
      </w:r>
    </w:p>
    <w:p w14:paraId="7480DCA4">
      <w:pPr>
        <w:ind w:right="2005" w:rightChars="955" w:firstLine="2739" w:firstLineChars="856"/>
        <w:jc w:val="distribute"/>
        <w:rPr>
          <w:rFonts w:ascii="Times New Roman" w:hAnsi="Times New Roman"/>
          <w:b/>
          <w:color w:val="000000"/>
          <w:sz w:val="32"/>
          <w:szCs w:val="28"/>
        </w:rPr>
      </w:pPr>
      <w:r>
        <w:rPr>
          <w:rFonts w:ascii="Times New Roman" w:hAnsi="Times New Roman"/>
          <w:b/>
          <w:color w:val="000000"/>
          <w:sz w:val="32"/>
          <w:szCs w:val="28"/>
        </w:rPr>
        <w:t>国家工商行政管理总局</w:t>
      </w:r>
    </w:p>
    <w:p w14:paraId="4A7D7A0E">
      <w:pPr>
        <w:rPr>
          <w:rFonts w:hint="eastAsia" w:ascii="宋体" w:hAnsi="宋体" w:eastAsia="宋体" w:cs="宋体"/>
          <w:color w:val="auto"/>
          <w:kern w:val="2"/>
          <w:sz w:val="28"/>
          <w:szCs w:val="28"/>
          <w:highlight w:val="none"/>
          <w:u w:color="auto"/>
          <w:lang w:val="en-US" w:eastAsia="zh-CN" w:bidi="ar"/>
        </w:rPr>
      </w:pPr>
    </w:p>
    <w:p w14:paraId="6094BF11">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3A5A1B14">
      <w:pPr>
        <w:keepNext/>
        <w:keepLines/>
        <w:spacing w:line="360" w:lineRule="auto"/>
        <w:jc w:val="center"/>
        <w:outlineLvl w:val="1"/>
        <w:rPr>
          <w:rFonts w:hint="eastAsia" w:ascii="宋体" w:hAnsi="宋体" w:cs="宋体"/>
          <w:b/>
          <w:bCs/>
          <w:color w:val="auto"/>
          <w:sz w:val="32"/>
          <w:szCs w:val="32"/>
          <w:highlight w:val="none"/>
        </w:rPr>
      </w:pPr>
      <w:bookmarkStart w:id="80" w:name="_Toc3977"/>
      <w:bookmarkStart w:id="81" w:name="_Toc28799376"/>
      <w:bookmarkStart w:id="82" w:name="_Toc95223459"/>
      <w:bookmarkStart w:id="83" w:name="_Toc2308"/>
      <w:bookmarkStart w:id="84" w:name="_Toc29801"/>
      <w:r>
        <w:rPr>
          <w:rFonts w:hint="eastAsia" w:ascii="宋体" w:hAnsi="宋体" w:cs="宋体"/>
          <w:b/>
          <w:bCs/>
          <w:color w:val="auto"/>
          <w:sz w:val="32"/>
          <w:szCs w:val="32"/>
          <w:highlight w:val="none"/>
        </w:rPr>
        <w:t>第一节  合同协议书</w:t>
      </w:r>
      <w:bookmarkEnd w:id="80"/>
      <w:bookmarkEnd w:id="81"/>
      <w:bookmarkEnd w:id="82"/>
    </w:p>
    <w:p w14:paraId="4B1FDD70">
      <w:pPr>
        <w:spacing w:line="360" w:lineRule="auto"/>
        <w:rPr>
          <w:rFonts w:hint="default" w:ascii="宋体" w:hAnsi="宋体" w:eastAsia="宋体" w:cs="宋体"/>
          <w:b/>
          <w:color w:val="auto"/>
          <w:sz w:val="24"/>
          <w:highlight w:val="none"/>
          <w:u w:val="single"/>
          <w:lang w:val="en-US" w:eastAsia="zh-CN"/>
        </w:rPr>
      </w:pPr>
      <w:r>
        <w:rPr>
          <w:rFonts w:hint="eastAsia" w:ascii="宋体" w:hAnsi="宋体" w:cs="宋体"/>
          <w:b/>
          <w:color w:val="auto"/>
          <w:sz w:val="24"/>
          <w:highlight w:val="none"/>
          <w:u w:val="single"/>
        </w:rPr>
        <w:t>发包人（全称）：</w:t>
      </w:r>
      <w:r>
        <w:rPr>
          <w:rFonts w:hint="eastAsia" w:ascii="宋体" w:hAnsi="宋体" w:cs="宋体"/>
          <w:b/>
          <w:color w:val="auto"/>
          <w:sz w:val="24"/>
          <w:highlight w:val="none"/>
          <w:u w:val="single"/>
          <w:lang w:val="en-US" w:eastAsia="zh-CN"/>
        </w:rPr>
        <w:t>滁州市轨道交通运营有限公司</w:t>
      </w:r>
    </w:p>
    <w:p w14:paraId="1426B2BD">
      <w:pPr>
        <w:spacing w:line="360" w:lineRule="auto"/>
        <w:rPr>
          <w:rFonts w:hint="eastAsia" w:ascii="宋体" w:hAnsi="宋体" w:cs="宋体"/>
          <w:b/>
          <w:color w:val="auto"/>
          <w:sz w:val="30"/>
          <w:szCs w:val="30"/>
          <w:highlight w:val="none"/>
          <w:u w:val="single"/>
        </w:rPr>
      </w:pPr>
      <w:r>
        <w:rPr>
          <w:rFonts w:hint="eastAsia" w:ascii="宋体" w:hAnsi="宋体" w:cs="宋体"/>
          <w:b/>
          <w:color w:val="auto"/>
          <w:sz w:val="24"/>
          <w:highlight w:val="none"/>
          <w:u w:val="single"/>
        </w:rPr>
        <w:t>承包人（全称）：               </w:t>
      </w:r>
    </w:p>
    <w:p w14:paraId="7F41C72A">
      <w:pPr>
        <w:spacing w:line="360" w:lineRule="auto"/>
        <w:ind w:firstLine="420" w:firstLineChars="200"/>
        <w:rPr>
          <w:rFonts w:hint="eastAsia" w:ascii="宋体" w:hAnsi="宋体" w:cs="宋体"/>
          <w:color w:val="auto"/>
          <w:szCs w:val="21"/>
          <w:highlight w:val="none"/>
          <w:u w:val="single"/>
        </w:rPr>
      </w:pPr>
    </w:p>
    <w:p w14:paraId="0475AD7B">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none"/>
        </w:rPr>
      </w:pPr>
      <w:r>
        <w:rPr>
          <w:rFonts w:hint="eastAsia" w:ascii="宋体" w:hAnsi="宋体" w:cs="宋体"/>
          <w:color w:val="auto"/>
          <w:szCs w:val="21"/>
          <w:highlight w:val="none"/>
          <w:u w:val="none"/>
        </w:rPr>
        <w:t>根据《中华人民共和国民法典》《中华人民共和国建筑法》及有关法律规定，遵循平等、自愿、公平和诚实信用的原则，双方就</w:t>
      </w:r>
      <w:r>
        <w:rPr>
          <w:rFonts w:hint="eastAsia" w:ascii="宋体" w:hAnsi="宋体" w:cs="宋体"/>
          <w:color w:val="auto"/>
          <w:szCs w:val="21"/>
          <w:highlight w:val="none"/>
          <w:u w:val="single"/>
          <w:lang w:val="en-US" w:eastAsia="zh-CN"/>
        </w:rPr>
        <w:t>滁州轨道运营车辆段地面硬化项目</w:t>
      </w:r>
      <w:r>
        <w:rPr>
          <w:rFonts w:hint="eastAsia" w:ascii="宋体" w:hAnsi="宋体" w:cs="宋体"/>
          <w:color w:val="auto"/>
          <w:szCs w:val="21"/>
          <w:highlight w:val="none"/>
          <w:u w:val="none"/>
        </w:rPr>
        <w:t>工程施工及有关事项协商一致，共同达成如下协议：</w:t>
      </w:r>
      <w:bookmarkStart w:id="85" w:name="_Toc351203481"/>
    </w:p>
    <w:p w14:paraId="3C2FD805">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b/>
          <w:color w:val="auto"/>
          <w:szCs w:val="21"/>
          <w:highlight w:val="none"/>
          <w:u w:val="none"/>
        </w:rPr>
        <w:t>一、工程概况</w:t>
      </w:r>
      <w:bookmarkEnd w:id="85"/>
    </w:p>
    <w:p w14:paraId="02DE4CDF">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none"/>
        </w:rPr>
        <w:t>1. 工程名称</w:t>
      </w:r>
      <w:r>
        <w:rPr>
          <w:rFonts w:hint="eastAsia" w:ascii="宋体" w:hAnsi="宋体" w:cs="宋体"/>
          <w:color w:val="auto"/>
          <w:szCs w:val="21"/>
          <w:highlight w:val="none"/>
          <w:u w:val="none"/>
        </w:rPr>
        <w:t>：</w:t>
      </w:r>
      <w:r>
        <w:rPr>
          <w:rFonts w:hint="eastAsia" w:ascii="宋体" w:hAnsi="宋体" w:cs="宋体"/>
          <w:bCs/>
          <w:color w:val="auto"/>
          <w:szCs w:val="21"/>
          <w:highlight w:val="none"/>
          <w:u w:val="single"/>
          <w:lang w:val="en-US" w:eastAsia="zh-CN"/>
        </w:rPr>
        <w:t xml:space="preserve">滁州轨道运营车辆段地面硬化项目 </w:t>
      </w:r>
      <w:r>
        <w:rPr>
          <w:rFonts w:hint="eastAsia" w:ascii="宋体" w:hAnsi="宋体" w:cs="宋体"/>
          <w:bCs/>
          <w:color w:val="auto"/>
          <w:szCs w:val="21"/>
          <w:highlight w:val="none"/>
          <w:u w:val="single"/>
        </w:rPr>
        <w:t>。</w:t>
      </w:r>
    </w:p>
    <w:p w14:paraId="4E95C3D8">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none"/>
        </w:rPr>
      </w:pPr>
      <w:r>
        <w:rPr>
          <w:rFonts w:hint="eastAsia" w:ascii="宋体" w:hAnsi="宋体" w:cs="宋体"/>
          <w:bCs/>
          <w:color w:val="auto"/>
          <w:szCs w:val="21"/>
          <w:highlight w:val="none"/>
          <w:u w:val="none"/>
        </w:rPr>
        <w:t>2. 工程地点：</w:t>
      </w:r>
      <w:r>
        <w:rPr>
          <w:rFonts w:hint="eastAsia" w:ascii="宋体" w:hAnsi="宋体" w:cs="宋体"/>
          <w:bCs/>
          <w:color w:val="auto"/>
          <w:szCs w:val="21"/>
          <w:highlight w:val="none"/>
          <w:u w:val="single"/>
          <w:lang w:val="en-US" w:eastAsia="zh-CN"/>
        </w:rPr>
        <w:t xml:space="preserve">相官车辆段试车线北侧、练兵线，招标人指定地点 </w:t>
      </w:r>
      <w:r>
        <w:rPr>
          <w:rFonts w:hint="eastAsia" w:ascii="宋体" w:hAnsi="宋体" w:cs="宋体"/>
          <w:color w:val="auto"/>
          <w:szCs w:val="21"/>
          <w:highlight w:val="none"/>
          <w:u w:val="single"/>
        </w:rPr>
        <w:t>。</w:t>
      </w:r>
    </w:p>
    <w:p w14:paraId="5F104967">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none"/>
        </w:rPr>
        <w:t>3.工程立项批准文号：</w:t>
      </w:r>
      <w:r>
        <w:rPr>
          <w:rFonts w:hint="eastAsia" w:ascii="宋体" w:hAnsi="宋体" w:cs="宋体"/>
          <w:bCs/>
          <w:color w:val="auto"/>
          <w:szCs w:val="21"/>
          <w:highlight w:val="none"/>
          <w:u w:val="single"/>
        </w:rPr>
        <w:t></w:t>
      </w:r>
      <w:r>
        <w:rPr>
          <w:rFonts w:hint="eastAsia" w:ascii="宋体" w:hAnsi="宋体" w:cs="宋体"/>
          <w:bCs/>
          <w:color w:val="auto"/>
          <w:szCs w:val="21"/>
          <w:highlight w:val="none"/>
          <w:u w:val="single"/>
          <w:lang w:val="en-US" w:eastAsia="zh-CN"/>
        </w:rPr>
        <w:t>/</w:t>
      </w:r>
      <w:r>
        <w:rPr>
          <w:rFonts w:hint="eastAsia" w:ascii="宋体" w:hAnsi="宋体" w:cs="宋体"/>
          <w:bCs/>
          <w:color w:val="auto"/>
          <w:szCs w:val="21"/>
          <w:highlight w:val="none"/>
          <w:u w:val="single"/>
        </w:rPr>
        <w:t> 。</w:t>
      </w:r>
    </w:p>
    <w:p w14:paraId="4DD1A7F6">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none"/>
          <w:lang w:val="en-US" w:eastAsia="zh-CN"/>
        </w:rPr>
        <w:t>4</w:t>
      </w:r>
      <w:r>
        <w:rPr>
          <w:rFonts w:hint="eastAsia" w:ascii="宋体" w:hAnsi="宋体" w:cs="宋体"/>
          <w:bCs/>
          <w:color w:val="auto"/>
          <w:szCs w:val="21"/>
          <w:highlight w:val="none"/>
          <w:u w:val="none"/>
        </w:rPr>
        <w:t>.资金来源：</w:t>
      </w:r>
      <w:r>
        <w:rPr>
          <w:rFonts w:hint="eastAsia" w:ascii="宋体" w:hAnsi="宋体" w:cs="宋体"/>
          <w:bCs/>
          <w:color w:val="auto"/>
          <w:szCs w:val="21"/>
          <w:highlight w:val="none"/>
          <w:u w:val="single"/>
          <w:lang w:val="en-US" w:eastAsia="zh-CN"/>
        </w:rPr>
        <w:t>自筹资金</w:t>
      </w:r>
      <w:r>
        <w:rPr>
          <w:rFonts w:hint="eastAsia" w:ascii="宋体" w:hAnsi="宋体" w:cs="宋体"/>
          <w:color w:val="auto"/>
          <w:szCs w:val="21"/>
          <w:highlight w:val="none"/>
          <w:u w:val="single"/>
        </w:rPr>
        <w:t xml:space="preserve"> </w:t>
      </w:r>
      <w:r>
        <w:rPr>
          <w:rFonts w:hint="eastAsia" w:ascii="宋体" w:hAnsi="宋体" w:cs="宋体"/>
          <w:bCs/>
          <w:color w:val="auto"/>
          <w:szCs w:val="21"/>
          <w:highlight w:val="none"/>
          <w:u w:val="single"/>
        </w:rPr>
        <w:t>。</w:t>
      </w:r>
    </w:p>
    <w:p w14:paraId="1B83B9F4">
      <w:pPr>
        <w:keepNext w:val="0"/>
        <w:keepLines w:val="0"/>
        <w:pageBreakBefore w:val="0"/>
        <w:widowControl w:val="0"/>
        <w:kinsoku/>
        <w:wordWrap/>
        <w:overflowPunct/>
        <w:topLinePunct w:val="0"/>
        <w:bidi w:val="0"/>
        <w:snapToGrid/>
        <w:spacing w:line="480" w:lineRule="exact"/>
        <w:ind w:firstLine="411" w:firstLineChars="196"/>
        <w:textAlignment w:val="auto"/>
        <w:rPr>
          <w:rFonts w:hint="eastAsia" w:ascii="宋体" w:hAnsi="宋体" w:cs="宋体"/>
          <w:bCs/>
          <w:color w:val="auto"/>
          <w:szCs w:val="21"/>
          <w:highlight w:val="none"/>
          <w:u w:val="single"/>
        </w:rPr>
      </w:pPr>
      <w:r>
        <w:rPr>
          <w:rFonts w:hint="eastAsia" w:ascii="宋体" w:hAnsi="宋体" w:cs="宋体"/>
          <w:bCs/>
          <w:color w:val="auto"/>
          <w:szCs w:val="21"/>
          <w:highlight w:val="none"/>
          <w:u w:val="none"/>
          <w:lang w:val="en-US" w:eastAsia="zh-CN"/>
        </w:rPr>
        <w:t>5</w:t>
      </w:r>
      <w:r>
        <w:rPr>
          <w:rFonts w:hint="eastAsia" w:ascii="宋体" w:hAnsi="宋体" w:cs="宋体"/>
          <w:bCs/>
          <w:color w:val="auto"/>
          <w:szCs w:val="21"/>
          <w:highlight w:val="none"/>
          <w:u w:val="none"/>
        </w:rPr>
        <w:t>. 工程内容：</w:t>
      </w:r>
      <w:r>
        <w:rPr>
          <w:rFonts w:hint="eastAsia" w:ascii="宋体" w:hAnsi="宋体" w:cs="宋体"/>
          <w:bCs/>
          <w:color w:val="auto"/>
          <w:szCs w:val="21"/>
          <w:highlight w:val="none"/>
          <w:u w:val="single"/>
          <w:lang w:val="en-US" w:eastAsia="zh-CN"/>
        </w:rPr>
        <w:t xml:space="preserve"> 滁宁城际（滁州段）相官车辆段场内试车线北侧、练兵线进行地面硬化，详见用户需求书 </w:t>
      </w:r>
      <w:r>
        <w:rPr>
          <w:rFonts w:hint="eastAsia" w:ascii="宋体" w:hAnsi="宋体" w:cs="宋体"/>
          <w:bCs/>
          <w:color w:val="auto"/>
          <w:szCs w:val="21"/>
          <w:highlight w:val="none"/>
          <w:u w:val="single"/>
        </w:rPr>
        <w:t>。</w:t>
      </w:r>
    </w:p>
    <w:p w14:paraId="2A0FF2B7">
      <w:pPr>
        <w:keepNext w:val="0"/>
        <w:keepLines w:val="0"/>
        <w:pageBreakBefore w:val="0"/>
        <w:widowControl w:val="0"/>
        <w:kinsoku/>
        <w:wordWrap/>
        <w:overflowPunct/>
        <w:topLinePunct w:val="0"/>
        <w:bidi w:val="0"/>
        <w:snapToGrid/>
        <w:spacing w:line="480" w:lineRule="exact"/>
        <w:ind w:firstLine="411" w:firstLineChars="196"/>
        <w:textAlignment w:val="auto"/>
        <w:rPr>
          <w:rFonts w:hint="default" w:ascii="宋体" w:hAnsi="宋体" w:cs="宋体"/>
          <w:color w:val="auto"/>
          <w:szCs w:val="21"/>
          <w:highlight w:val="none"/>
          <w:u w:val="single"/>
          <w:lang w:val="en-US"/>
        </w:rPr>
      </w:pPr>
      <w:r>
        <w:rPr>
          <w:rFonts w:hint="eastAsia" w:ascii="宋体" w:hAnsi="宋体" w:cs="宋体"/>
          <w:bCs/>
          <w:color w:val="auto"/>
          <w:szCs w:val="21"/>
          <w:highlight w:val="none"/>
          <w:u w:val="none"/>
          <w:lang w:val="en-US" w:eastAsia="zh-CN"/>
        </w:rPr>
        <w:t>6.</w:t>
      </w:r>
      <w:r>
        <w:rPr>
          <w:rFonts w:hint="eastAsia" w:ascii="宋体" w:hAnsi="宋体" w:cs="宋体"/>
          <w:bCs/>
          <w:color w:val="auto"/>
          <w:szCs w:val="21"/>
          <w:highlight w:val="none"/>
          <w:u w:val="none"/>
        </w:rPr>
        <w:t>工程承包范围：</w:t>
      </w:r>
      <w:r>
        <w:rPr>
          <w:rFonts w:hint="eastAsia" w:ascii="宋体" w:hAnsi="宋体" w:cs="宋体"/>
          <w:b/>
          <w:bCs/>
          <w:color w:val="auto"/>
          <w:szCs w:val="21"/>
          <w:highlight w:val="none"/>
          <w:u w:val="single"/>
        </w:rPr>
        <w:t>施工图纸和工程量清单载明的施工内容及施工过程中的变更内容（如施工图纸和工程量清单不一致，由发包人负责解释）</w:t>
      </w:r>
      <w:r>
        <w:rPr>
          <w:rFonts w:hint="eastAsia" w:ascii="宋体" w:hAnsi="宋体" w:eastAsia="宋体" w:cs="宋体"/>
          <w:color w:val="auto"/>
          <w:kern w:val="2"/>
          <w:sz w:val="21"/>
          <w:szCs w:val="21"/>
          <w:highlight w:val="none"/>
          <w:u w:val="single"/>
          <w:lang w:val="en-US" w:eastAsia="zh-CN" w:bidi="ar-SA"/>
        </w:rPr>
        <w:t>。</w:t>
      </w:r>
      <w:r>
        <w:rPr>
          <w:rFonts w:hint="eastAsia" w:ascii="宋体" w:hAnsi="宋体" w:cs="宋体"/>
          <w:color w:val="auto"/>
          <w:kern w:val="2"/>
          <w:sz w:val="21"/>
          <w:szCs w:val="21"/>
          <w:highlight w:val="none"/>
          <w:u w:val="single"/>
          <w:lang w:val="en-US" w:eastAsia="zh-CN" w:bidi="ar-SA"/>
        </w:rPr>
        <w:t xml:space="preserve"> </w:t>
      </w:r>
    </w:p>
    <w:p w14:paraId="6E9DF6B5">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u w:val="none"/>
        </w:rPr>
      </w:pPr>
      <w:bookmarkStart w:id="86" w:name="_Toc351203482"/>
      <w:r>
        <w:rPr>
          <w:rFonts w:hint="eastAsia" w:ascii="宋体" w:hAnsi="宋体" w:cs="宋体"/>
          <w:b/>
          <w:color w:val="auto"/>
          <w:szCs w:val="21"/>
          <w:highlight w:val="none"/>
          <w:u w:val="none"/>
        </w:rPr>
        <w:t>二、合同工期</w:t>
      </w:r>
      <w:bookmarkEnd w:id="86"/>
    </w:p>
    <w:p w14:paraId="26E0BEEF">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none"/>
        </w:rPr>
        <w:t>计划开工日期：</w:t>
      </w:r>
      <w:r>
        <w:rPr>
          <w:rFonts w:hint="eastAsia" w:ascii="宋体" w:hAnsi="宋体" w:cs="宋体"/>
          <w:color w:val="auto"/>
          <w:szCs w:val="21"/>
          <w:highlight w:val="none"/>
          <w:u w:val="single"/>
        </w:rPr>
        <w:t xml:space="preserve">          年      月      日。</w:t>
      </w:r>
    </w:p>
    <w:p w14:paraId="58F8182C">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single"/>
        </w:rPr>
      </w:pPr>
      <w:r>
        <w:rPr>
          <w:rFonts w:hint="eastAsia" w:ascii="宋体" w:hAnsi="宋体" w:cs="宋体"/>
          <w:color w:val="auto"/>
          <w:szCs w:val="21"/>
          <w:highlight w:val="none"/>
          <w:u w:val="none"/>
        </w:rPr>
        <w:t>计划竣工日期：</w:t>
      </w:r>
      <w:r>
        <w:rPr>
          <w:rFonts w:hint="eastAsia" w:ascii="宋体" w:hAnsi="宋体" w:cs="宋体"/>
          <w:color w:val="auto"/>
          <w:szCs w:val="21"/>
          <w:highlight w:val="none"/>
          <w:u w:val="single"/>
        </w:rPr>
        <w:t xml:space="preserve">          年      月      日。</w:t>
      </w:r>
    </w:p>
    <w:p w14:paraId="34CD3CB4">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none"/>
        </w:rPr>
      </w:pPr>
      <w:r>
        <w:rPr>
          <w:rFonts w:hint="eastAsia" w:ascii="宋体" w:hAnsi="宋体" w:cs="宋体"/>
          <w:color w:val="auto"/>
          <w:szCs w:val="21"/>
          <w:highlight w:val="none"/>
          <w:u w:val="none"/>
        </w:rPr>
        <w:t>工期总日历天数：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none"/>
        </w:rPr>
        <w:t>天。工期总日历天数与根据前述计划开竣工日期计算的工期天数不一致的，以工期总日历天数为准。</w:t>
      </w:r>
    </w:p>
    <w:p w14:paraId="083EA2B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u w:val="none"/>
        </w:rPr>
      </w:pPr>
      <w:bookmarkStart w:id="87" w:name="_Toc351203483"/>
      <w:r>
        <w:rPr>
          <w:rFonts w:hint="eastAsia" w:ascii="宋体" w:hAnsi="宋体" w:cs="宋体"/>
          <w:b/>
          <w:color w:val="auto"/>
          <w:szCs w:val="21"/>
          <w:highlight w:val="none"/>
          <w:u w:val="none"/>
        </w:rPr>
        <w:t>三、质量标准</w:t>
      </w:r>
      <w:bookmarkEnd w:id="87"/>
    </w:p>
    <w:p w14:paraId="45E12E98">
      <w:pPr>
        <w:keepNext w:val="0"/>
        <w:keepLines w:val="0"/>
        <w:pageBreakBefore w:val="0"/>
        <w:widowControl w:val="0"/>
        <w:kinsoku/>
        <w:wordWrap/>
        <w:overflowPunct/>
        <w:topLinePunct w:val="0"/>
        <w:bidi w:val="0"/>
        <w:snapToGrid/>
        <w:spacing w:line="480" w:lineRule="exact"/>
        <w:ind w:firstLine="459"/>
        <w:textAlignment w:val="auto"/>
        <w:rPr>
          <w:rFonts w:hint="eastAsia" w:ascii="宋体" w:hAnsi="宋体" w:cs="宋体"/>
          <w:color w:val="auto"/>
          <w:szCs w:val="21"/>
          <w:highlight w:val="none"/>
          <w:u w:val="none"/>
        </w:rPr>
      </w:pPr>
      <w:r>
        <w:rPr>
          <w:rFonts w:hint="eastAsia" w:ascii="宋体" w:hAnsi="宋体" w:cs="宋体"/>
          <w:color w:val="auto"/>
          <w:szCs w:val="21"/>
          <w:highlight w:val="none"/>
          <w:u w:val="none"/>
        </w:rPr>
        <w:t>工程质量符合</w:t>
      </w:r>
      <w:r>
        <w:rPr>
          <w:rFonts w:hint="eastAsia" w:ascii="宋体" w:hAnsi="宋体" w:cs="宋体"/>
          <w:color w:val="auto"/>
          <w:szCs w:val="21"/>
          <w:highlight w:val="none"/>
          <w:u w:val="single"/>
        </w:rPr>
        <w:t>国家工程施工质量验收合格</w:t>
      </w:r>
      <w:r>
        <w:rPr>
          <w:rFonts w:hint="eastAsia" w:ascii="宋体" w:hAnsi="宋体" w:cs="宋体"/>
          <w:color w:val="auto"/>
          <w:szCs w:val="21"/>
          <w:highlight w:val="none"/>
          <w:u w:val="none"/>
        </w:rPr>
        <w:t>标准。</w:t>
      </w:r>
    </w:p>
    <w:p w14:paraId="2A114FFA">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u w:val="none"/>
        </w:rPr>
      </w:pPr>
      <w:bookmarkStart w:id="88" w:name="_Toc351203484"/>
      <w:r>
        <w:rPr>
          <w:rFonts w:hint="eastAsia" w:ascii="宋体" w:hAnsi="宋体" w:cs="宋体"/>
          <w:b/>
          <w:color w:val="auto"/>
          <w:szCs w:val="21"/>
          <w:highlight w:val="none"/>
          <w:u w:val="none"/>
        </w:rPr>
        <w:t>四、签约合同价与合同价格形式</w:t>
      </w:r>
      <w:bookmarkEnd w:id="88"/>
    </w:p>
    <w:p w14:paraId="7B2EE43D">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u w:val="none"/>
        </w:rPr>
      </w:pPr>
      <w:r>
        <w:rPr>
          <w:rFonts w:hint="eastAsia" w:ascii="宋体" w:hAnsi="宋体" w:cs="宋体"/>
          <w:color w:val="auto"/>
          <w:szCs w:val="21"/>
          <w:highlight w:val="none"/>
          <w:u w:val="none"/>
        </w:rPr>
        <w:t>1. 签约合同价为：</w:t>
      </w:r>
    </w:p>
    <w:p w14:paraId="4CD8F227">
      <w:pPr>
        <w:keepNext w:val="0"/>
        <w:keepLines w:val="0"/>
        <w:pageBreakBefore w:val="0"/>
        <w:widowControl w:val="0"/>
        <w:kinsoku/>
        <w:wordWrap/>
        <w:overflowPunct/>
        <w:topLinePunct w:val="0"/>
        <w:bidi w:val="0"/>
        <w:snapToGrid/>
        <w:spacing w:line="480" w:lineRule="exact"/>
        <w:ind w:firstLine="525" w:firstLineChars="250"/>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rPr>
        <w:t>人民币（大写）</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none"/>
        </w:rPr>
        <w:t>元)；</w:t>
      </w:r>
    </w:p>
    <w:p w14:paraId="060AC28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其中：</w:t>
      </w:r>
    </w:p>
    <w:p w14:paraId="7598EA49">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（1）安全文明施工费：</w:t>
      </w:r>
    </w:p>
    <w:p w14:paraId="59046151">
      <w:pPr>
        <w:spacing w:line="360" w:lineRule="auto"/>
        <w:ind w:firstLine="945" w:firstLineChars="450"/>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rPr>
        <w:t>人民币（大写）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p>
    <w:p w14:paraId="6B03BE79">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（2）材料和工程设备暂估价金额：</w:t>
      </w:r>
    </w:p>
    <w:p w14:paraId="2D95E396">
      <w:pPr>
        <w:spacing w:line="360" w:lineRule="auto"/>
        <w:ind w:firstLine="945" w:firstLineChars="450"/>
        <w:rPr>
          <w:rFonts w:hint="eastAsia" w:ascii="宋体" w:hAnsi="宋体" w:eastAsia="宋体" w:cs="宋体"/>
          <w:color w:val="000000"/>
          <w:sz w:val="21"/>
          <w:szCs w:val="21"/>
        </w:rPr>
      </w:pPr>
      <w:r>
        <w:rPr>
          <w:rFonts w:hint="eastAsia" w:ascii="宋体" w:hAnsi="宋体" w:eastAsia="宋体" w:cs="宋体"/>
          <w:color w:val="000000"/>
          <w:sz w:val="21"/>
          <w:szCs w:val="21"/>
        </w:rPr>
        <w:t>人民币（大写）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p>
    <w:p w14:paraId="485DB467">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（3）专业工程暂估价金额：</w:t>
      </w:r>
    </w:p>
    <w:p w14:paraId="0C36B03D">
      <w:pPr>
        <w:spacing w:line="360" w:lineRule="auto"/>
        <w:ind w:firstLine="945" w:firstLineChars="450"/>
        <w:rPr>
          <w:rFonts w:hint="eastAsia" w:ascii="宋体" w:hAnsi="宋体" w:eastAsia="宋体" w:cs="宋体"/>
          <w:color w:val="000000"/>
          <w:sz w:val="21"/>
          <w:szCs w:val="21"/>
        </w:rPr>
      </w:pPr>
      <w:r>
        <w:rPr>
          <w:rFonts w:hint="eastAsia" w:ascii="宋体" w:hAnsi="宋体" w:eastAsia="宋体" w:cs="宋体"/>
          <w:color w:val="000000"/>
          <w:sz w:val="21"/>
          <w:szCs w:val="21"/>
        </w:rPr>
        <w:t>人民币（大写）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p>
    <w:p w14:paraId="5B430119">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（4）暂列金额：</w:t>
      </w:r>
    </w:p>
    <w:p w14:paraId="53439DE3">
      <w:pPr>
        <w:spacing w:line="360" w:lineRule="auto"/>
        <w:ind w:firstLine="945" w:firstLineChars="450"/>
        <w:rPr>
          <w:rFonts w:hint="eastAsia" w:ascii="宋体" w:hAnsi="宋体" w:eastAsia="宋体" w:cs="宋体"/>
          <w:color w:val="000000"/>
          <w:sz w:val="21"/>
          <w:szCs w:val="21"/>
        </w:rPr>
      </w:pPr>
      <w:r>
        <w:rPr>
          <w:rFonts w:hint="eastAsia" w:ascii="宋体" w:hAnsi="宋体" w:eastAsia="宋体" w:cs="宋体"/>
          <w:color w:val="000000"/>
          <w:sz w:val="21"/>
          <w:szCs w:val="21"/>
        </w:rPr>
        <w:t>人民币（大写）</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u w:val="single"/>
        </w:rPr>
        <w:t xml:space="preserve">          </w:t>
      </w:r>
      <w:r>
        <w:rPr>
          <w:rFonts w:hint="eastAsia" w:ascii="宋体" w:hAnsi="宋体" w:eastAsia="宋体" w:cs="宋体"/>
          <w:color w:val="000000"/>
          <w:sz w:val="21"/>
          <w:szCs w:val="21"/>
        </w:rPr>
        <w:t>元)。</w:t>
      </w:r>
    </w:p>
    <w:p w14:paraId="1BE22C13">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合同价格形式：</w:t>
      </w:r>
      <w:r>
        <w:rPr>
          <w:rFonts w:hint="eastAsia" w:ascii="宋体" w:hAnsi="宋体" w:cs="宋体"/>
          <w:color w:val="auto"/>
          <w:szCs w:val="21"/>
          <w:highlight w:val="none"/>
          <w:u w:val="single"/>
          <w:lang w:val="en-US" w:eastAsia="zh-CN"/>
        </w:rPr>
        <w:t xml:space="preserve">  固定总价</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rPr>
        <w:t>。</w:t>
      </w:r>
    </w:p>
    <w:p w14:paraId="3E9E01D4">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89" w:name="_Toc351203485"/>
      <w:r>
        <w:rPr>
          <w:rFonts w:hint="eastAsia" w:ascii="宋体" w:hAnsi="宋体" w:cs="宋体"/>
          <w:b/>
          <w:color w:val="auto"/>
          <w:szCs w:val="21"/>
          <w:highlight w:val="none"/>
        </w:rPr>
        <w:t>五、</w:t>
      </w:r>
      <w:bookmarkEnd w:id="89"/>
      <w:r>
        <w:rPr>
          <w:rFonts w:hint="eastAsia" w:ascii="宋体" w:hAnsi="宋体" w:cs="宋体"/>
          <w:b/>
          <w:color w:val="auto"/>
          <w:szCs w:val="21"/>
          <w:highlight w:val="none"/>
        </w:rPr>
        <w:t>项目经理</w:t>
      </w:r>
    </w:p>
    <w:p w14:paraId="1BDD7B6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承包人项目经理： </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w:t>
      </w:r>
    </w:p>
    <w:p w14:paraId="302AAC1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0" w:name="_Toc351203486"/>
      <w:r>
        <w:rPr>
          <w:rFonts w:hint="eastAsia" w:ascii="宋体" w:hAnsi="宋体" w:cs="宋体"/>
          <w:b/>
          <w:color w:val="auto"/>
          <w:szCs w:val="21"/>
          <w:highlight w:val="none"/>
        </w:rPr>
        <w:t>六、合同文件构成</w:t>
      </w:r>
      <w:bookmarkEnd w:id="90"/>
    </w:p>
    <w:p w14:paraId="7E5EA3A8">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本协议书与下列文件一起构成合同文件：</w:t>
      </w:r>
    </w:p>
    <w:p w14:paraId="5DBCA350">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（1）中标通知书（如果有）；</w:t>
      </w:r>
    </w:p>
    <w:p w14:paraId="18BDAE10">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（2）投标函及其附录（如果有）； </w:t>
      </w:r>
    </w:p>
    <w:p w14:paraId="477315CB">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（3）专用合同条款及其附件；</w:t>
      </w:r>
    </w:p>
    <w:p w14:paraId="6882ECC2">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（4）通用合同条款；</w:t>
      </w:r>
    </w:p>
    <w:p w14:paraId="2A3BE681">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（5）技术标准和要求；</w:t>
      </w:r>
    </w:p>
    <w:p w14:paraId="192C4CFA">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（6）图纸；</w:t>
      </w:r>
    </w:p>
    <w:p w14:paraId="0CEBAA09">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（7）已标价工程量清单或预算书；</w:t>
      </w:r>
    </w:p>
    <w:p w14:paraId="0E43F415">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（8）其他合同文件。</w:t>
      </w:r>
    </w:p>
    <w:p w14:paraId="038550B2">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在合同订立及履行过程中形成的与合同有关的文件均构成合同文件组成部分。</w:t>
      </w:r>
    </w:p>
    <w:p w14:paraId="5110DFE9">
      <w:pPr>
        <w:keepNext w:val="0"/>
        <w:keepLines w:val="0"/>
        <w:pageBreakBefore w:val="0"/>
        <w:widowControl w:val="0"/>
        <w:kinsoku/>
        <w:wordWrap/>
        <w:overflowPunct/>
        <w:topLinePunct w:val="0"/>
        <w:autoSpaceDE w:val="0"/>
        <w:autoSpaceDN w:val="0"/>
        <w:bidi w:val="0"/>
        <w:adjustRightInd w:val="0"/>
        <w:snapToGrid/>
        <w:spacing w:line="48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上述各项合同文件包括合同当事人就该项合同文件所作出的补充和修改，属于同一类内容的文件，应以最新签署的为准。专用合同条款及其附件须经合同当事人签字或盖章。</w:t>
      </w:r>
    </w:p>
    <w:p w14:paraId="42F900F4">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1" w:name="_Toc351203487"/>
      <w:r>
        <w:rPr>
          <w:rFonts w:hint="eastAsia" w:ascii="宋体" w:hAnsi="宋体" w:cs="宋体"/>
          <w:b/>
          <w:color w:val="auto"/>
          <w:szCs w:val="21"/>
          <w:highlight w:val="none"/>
        </w:rPr>
        <w:t>七、承诺</w:t>
      </w:r>
      <w:bookmarkEnd w:id="91"/>
    </w:p>
    <w:p w14:paraId="53E8DEA5">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1. 发包人承诺按照法律规定履行项目审批手续、筹集工程建设资金并按照合同约定的期限和方式支付合同价款。</w:t>
      </w:r>
    </w:p>
    <w:p w14:paraId="3BBA368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 承包人承诺按照法律规定及合同约定组织完成工程施工，确保工程质量和安全，不进行转包及违法分包，并在缺陷责任期及保修期内承担相应的工程维修责任。</w:t>
      </w:r>
    </w:p>
    <w:p w14:paraId="21B826F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 发包人和承包人通过招投标形式签订合同的，双方理解并承诺不再就同一工程另行签订与合同实质性内容相背离的协议。</w:t>
      </w:r>
    </w:p>
    <w:p w14:paraId="341656A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2" w:name="_Toc351203488"/>
      <w:r>
        <w:rPr>
          <w:rFonts w:hint="eastAsia" w:ascii="宋体" w:hAnsi="宋体" w:cs="宋体"/>
          <w:b/>
          <w:color w:val="auto"/>
          <w:szCs w:val="21"/>
          <w:highlight w:val="none"/>
        </w:rPr>
        <w:t>八、词语含义</w:t>
      </w:r>
      <w:bookmarkEnd w:id="92"/>
    </w:p>
    <w:p w14:paraId="4311365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本协议书中词语含义与第二部分通用合同条款中赋予的含义相同。</w:t>
      </w:r>
    </w:p>
    <w:p w14:paraId="0B72DD49">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3" w:name="_Toc351203489"/>
      <w:r>
        <w:rPr>
          <w:rFonts w:hint="eastAsia" w:ascii="宋体" w:hAnsi="宋体" w:cs="宋体"/>
          <w:b/>
          <w:color w:val="auto"/>
          <w:szCs w:val="21"/>
          <w:highlight w:val="none"/>
        </w:rPr>
        <w:t>九、签订时间</w:t>
      </w:r>
      <w:bookmarkEnd w:id="93"/>
    </w:p>
    <w:p w14:paraId="21FD032F">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本合同于</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年</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月</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日签订。</w:t>
      </w:r>
    </w:p>
    <w:p w14:paraId="2936B910">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4" w:name="_Toc351203490"/>
      <w:r>
        <w:rPr>
          <w:rFonts w:hint="eastAsia" w:ascii="宋体" w:hAnsi="宋体" w:cs="宋体"/>
          <w:b/>
          <w:color w:val="auto"/>
          <w:szCs w:val="21"/>
          <w:highlight w:val="none"/>
        </w:rPr>
        <w:t>十、签订地点</w:t>
      </w:r>
      <w:bookmarkEnd w:id="94"/>
    </w:p>
    <w:p w14:paraId="7F41BA6E">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本合同在</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签订。</w:t>
      </w:r>
    </w:p>
    <w:p w14:paraId="7F1B06F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5" w:name="_Toc351203491"/>
      <w:r>
        <w:rPr>
          <w:rFonts w:hint="eastAsia" w:ascii="宋体" w:hAnsi="宋体" w:cs="宋体"/>
          <w:b/>
          <w:color w:val="auto"/>
          <w:szCs w:val="21"/>
          <w:highlight w:val="none"/>
        </w:rPr>
        <w:t>十一、补充协议</w:t>
      </w:r>
      <w:bookmarkEnd w:id="95"/>
    </w:p>
    <w:p w14:paraId="4B23DB27">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合同未尽事宜，合同当事人另行签订补充协议，补充协议是合同的组成部分。</w:t>
      </w:r>
    </w:p>
    <w:p w14:paraId="100A9613">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6" w:name="_Toc351203492"/>
      <w:r>
        <w:rPr>
          <w:rFonts w:hint="eastAsia" w:ascii="宋体" w:hAnsi="宋体" w:cs="宋体"/>
          <w:b/>
          <w:color w:val="auto"/>
          <w:szCs w:val="21"/>
          <w:highlight w:val="none"/>
        </w:rPr>
        <w:t>十二、合同生效</w:t>
      </w:r>
      <w:bookmarkEnd w:id="96"/>
    </w:p>
    <w:p w14:paraId="579B2E11">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本合同自</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生效。</w:t>
      </w:r>
    </w:p>
    <w:p w14:paraId="02DBB085">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
          <w:color w:val="auto"/>
          <w:szCs w:val="21"/>
          <w:highlight w:val="none"/>
        </w:rPr>
      </w:pPr>
      <w:bookmarkStart w:id="97" w:name="_Toc351203493"/>
      <w:r>
        <w:rPr>
          <w:rFonts w:hint="eastAsia" w:ascii="宋体" w:hAnsi="宋体" w:cs="宋体"/>
          <w:b/>
          <w:color w:val="auto"/>
          <w:szCs w:val="21"/>
          <w:highlight w:val="none"/>
        </w:rPr>
        <w:t>十三、合同份数</w:t>
      </w:r>
      <w:bookmarkEnd w:id="97"/>
    </w:p>
    <w:p w14:paraId="25CE4980">
      <w:pPr>
        <w:keepNext w:val="0"/>
        <w:keepLines w:val="0"/>
        <w:pageBreakBefore w:val="0"/>
        <w:widowControl w:val="0"/>
        <w:kinsoku/>
        <w:wordWrap/>
        <w:overflowPunct/>
        <w:topLinePunct w:val="0"/>
        <w:bidi w:val="0"/>
        <w:snapToGrid/>
        <w:spacing w:line="480" w:lineRule="exact"/>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本合同一式</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份，均具有同等法律效力，发包人执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份，承包人执</w:t>
      </w:r>
      <w:r>
        <w:rPr>
          <w:rFonts w:hint="eastAsia" w:ascii="宋体" w:hAnsi="宋体" w:cs="宋体"/>
          <w:bCs/>
          <w:color w:val="auto"/>
          <w:szCs w:val="21"/>
          <w:highlight w:val="none"/>
          <w:u w:val="single"/>
        </w:rPr>
        <w:t xml:space="preserve">    </w:t>
      </w:r>
      <w:r>
        <w:rPr>
          <w:rFonts w:hint="eastAsia" w:ascii="宋体" w:hAnsi="宋体" w:cs="宋体"/>
          <w:bCs/>
          <w:color w:val="auto"/>
          <w:szCs w:val="21"/>
          <w:highlight w:val="none"/>
        </w:rPr>
        <w:t>份。</w:t>
      </w:r>
    </w:p>
    <w:p w14:paraId="5A2456FA">
      <w:pPr>
        <w:spacing w:line="360" w:lineRule="auto"/>
        <w:rPr>
          <w:rFonts w:hint="eastAsia" w:ascii="宋体" w:hAnsi="宋体" w:cs="宋体"/>
          <w:bCs/>
          <w:color w:val="auto"/>
          <w:szCs w:val="21"/>
          <w:highlight w:val="none"/>
        </w:rPr>
      </w:pPr>
    </w:p>
    <w:p w14:paraId="126CCAB6">
      <w:pPr>
        <w:spacing w:line="360" w:lineRule="auto"/>
        <w:ind w:firstLine="420" w:firstLineChars="200"/>
        <w:rPr>
          <w:rFonts w:hint="eastAsia" w:ascii="宋体" w:hAnsi="宋体" w:cs="宋体"/>
          <w:color w:val="auto"/>
          <w:szCs w:val="21"/>
          <w:highlight w:val="none"/>
        </w:rPr>
      </w:pPr>
    </w:p>
    <w:p w14:paraId="0162D5B3">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发包人：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(公章)          承包人：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(公章)</w:t>
      </w:r>
    </w:p>
    <w:p w14:paraId="107FA225">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 xml:space="preserve">                                 </w:t>
      </w:r>
    </w:p>
    <w:p w14:paraId="0F4CC71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法定代表人或其委托代理人：              法定代表人或其委托代理人：</w:t>
      </w:r>
    </w:p>
    <w:p w14:paraId="04BBAF98">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（签字）</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（签字）</w:t>
      </w:r>
      <w:r>
        <w:rPr>
          <w:rFonts w:hint="eastAsia" w:ascii="宋体" w:hAnsi="宋体" w:cs="宋体"/>
          <w:color w:val="auto"/>
          <w:szCs w:val="21"/>
          <w:highlight w:val="none"/>
          <w:u w:val="single"/>
        </w:rPr>
        <w:t xml:space="preserve">                  </w:t>
      </w:r>
    </w:p>
    <w:p w14:paraId="51F63AC0">
      <w:pPr>
        <w:spacing w:line="360" w:lineRule="auto"/>
        <w:rPr>
          <w:rFonts w:hint="eastAsia" w:ascii="宋体" w:hAnsi="宋体" w:cs="宋体"/>
          <w:color w:val="auto"/>
          <w:szCs w:val="21"/>
          <w:highlight w:val="none"/>
          <w:u w:val="single"/>
        </w:rPr>
      </w:pPr>
    </w:p>
    <w:p w14:paraId="4F5EBEA0">
      <w:pPr>
        <w:tabs>
          <w:tab w:val="left" w:pos="4410"/>
        </w:tabs>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组织机构代码：</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组织机构代码：</w:t>
      </w:r>
      <w:r>
        <w:rPr>
          <w:rFonts w:hint="eastAsia" w:ascii="宋体" w:hAnsi="宋体" w:cs="宋体"/>
          <w:color w:val="auto"/>
          <w:szCs w:val="21"/>
          <w:highlight w:val="none"/>
          <w:u w:val="single"/>
        </w:rPr>
        <w:t>            </w:t>
      </w:r>
      <w:r>
        <w:rPr>
          <w:rFonts w:hint="eastAsia" w:ascii="宋体" w:hAnsi="宋体" w:cs="宋体"/>
          <w:color w:val="auto"/>
          <w:szCs w:val="21"/>
          <w:highlight w:val="none"/>
        </w:rPr>
        <w:t xml:space="preserve"> </w:t>
      </w:r>
    </w:p>
    <w:p w14:paraId="34DD1D3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地  址：</w:t>
      </w:r>
      <w:r>
        <w:rPr>
          <w:rFonts w:hint="eastAsia" w:ascii="宋体" w:hAnsi="宋体" w:cs="宋体"/>
          <w:color w:val="auto"/>
          <w:szCs w:val="21"/>
          <w:highlight w:val="none"/>
          <w:u w:val="single"/>
        </w:rPr>
        <w:t xml:space="preserve">                    </w:t>
      </w:r>
    </w:p>
    <w:p w14:paraId="36DB66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邮政编码：</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邮政编码：</w:t>
      </w:r>
      <w:r>
        <w:rPr>
          <w:rFonts w:hint="eastAsia" w:ascii="宋体" w:hAnsi="宋体" w:cs="宋体"/>
          <w:color w:val="auto"/>
          <w:szCs w:val="21"/>
          <w:highlight w:val="none"/>
          <w:u w:val="single"/>
        </w:rPr>
        <w:t xml:space="preserve">     </w:t>
      </w:r>
    </w:p>
    <w:p w14:paraId="171461CE">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szCs w:val="21"/>
          <w:highlight w:val="none"/>
          <w:u w:val="single"/>
        </w:rPr>
        <w:t xml:space="preserve">           </w:t>
      </w:r>
      <w:r>
        <w:rPr>
          <w:rFonts w:hint="eastAsia" w:ascii="宋体" w:hAnsi="宋体" w:cs="宋体"/>
          <w:color w:val="auto"/>
          <w:szCs w:val="21"/>
          <w:highlight w:val="none"/>
        </w:rPr>
        <w:t xml:space="preserve">              法定代表人：</w:t>
      </w:r>
      <w:r>
        <w:rPr>
          <w:rFonts w:hint="eastAsia" w:ascii="宋体" w:hAnsi="宋体" w:cs="宋体"/>
          <w:color w:val="auto"/>
          <w:szCs w:val="21"/>
          <w:highlight w:val="none"/>
          <w:u w:val="single"/>
        </w:rPr>
        <w:t xml:space="preserve">               </w:t>
      </w:r>
    </w:p>
    <w:p w14:paraId="4CCE898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委托代理人：</w:t>
      </w:r>
      <w:r>
        <w:rPr>
          <w:rFonts w:hint="eastAsia" w:ascii="宋体" w:hAnsi="宋体" w:cs="宋体"/>
          <w:color w:val="auto"/>
          <w:szCs w:val="21"/>
          <w:highlight w:val="none"/>
          <w:u w:val="single"/>
        </w:rPr>
        <w:t xml:space="preserve">                 </w:t>
      </w:r>
    </w:p>
    <w:p w14:paraId="22DE32E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电  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  话：</w:t>
      </w:r>
      <w:r>
        <w:rPr>
          <w:rFonts w:hint="eastAsia" w:ascii="宋体" w:hAnsi="宋体" w:cs="宋体"/>
          <w:color w:val="auto"/>
          <w:szCs w:val="21"/>
          <w:highlight w:val="none"/>
          <w:u w:val="single"/>
        </w:rPr>
        <w:t xml:space="preserve">                     </w:t>
      </w:r>
    </w:p>
    <w:p w14:paraId="4ED617A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传  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传  真：</w:t>
      </w:r>
      <w:r>
        <w:rPr>
          <w:rFonts w:hint="eastAsia" w:ascii="宋体" w:hAnsi="宋体" w:cs="宋体"/>
          <w:color w:val="auto"/>
          <w:szCs w:val="21"/>
          <w:highlight w:val="none"/>
          <w:u w:val="single"/>
        </w:rPr>
        <w:t xml:space="preserve">                     </w:t>
      </w:r>
    </w:p>
    <w:p w14:paraId="3999447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电子信箱：</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电子信箱：</w:t>
      </w:r>
      <w:r>
        <w:rPr>
          <w:rFonts w:hint="eastAsia" w:ascii="宋体" w:hAnsi="宋体" w:cs="宋体"/>
          <w:color w:val="auto"/>
          <w:szCs w:val="21"/>
          <w:highlight w:val="none"/>
          <w:u w:val="single"/>
        </w:rPr>
        <w:t xml:space="preserve">                   </w:t>
      </w:r>
    </w:p>
    <w:p w14:paraId="1F314E4F">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开户银行：</w:t>
      </w:r>
      <w:r>
        <w:rPr>
          <w:rFonts w:hint="eastAsia" w:ascii="宋体" w:hAnsi="宋体" w:cs="宋体"/>
          <w:color w:val="auto"/>
          <w:szCs w:val="21"/>
          <w:highlight w:val="none"/>
          <w:u w:val="single"/>
        </w:rPr>
        <w:t xml:space="preserve">                   </w:t>
      </w:r>
    </w:p>
    <w:p w14:paraId="559AFEE6">
      <w:pPr>
        <w:ind w:firstLine="420" w:firstLineChars="200"/>
        <w:rPr>
          <w:rFonts w:hint="eastAsia" w:ascii="宋体" w:hAnsi="宋体" w:cs="宋体"/>
          <w:color w:val="auto"/>
          <w:highlight w:val="none"/>
        </w:rPr>
      </w:pPr>
      <w:r>
        <w:rPr>
          <w:rFonts w:hint="eastAsia" w:ascii="宋体" w:hAnsi="宋体" w:cs="宋体"/>
          <w:color w:val="auto"/>
          <w:szCs w:val="21"/>
          <w:highlight w:val="none"/>
        </w:rPr>
        <w:t>账  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账  号：</w:t>
      </w:r>
      <w:r>
        <w:rPr>
          <w:rFonts w:hint="eastAsia" w:ascii="宋体" w:hAnsi="宋体" w:cs="宋体"/>
          <w:color w:val="auto"/>
          <w:szCs w:val="21"/>
          <w:highlight w:val="none"/>
          <w:u w:val="single"/>
        </w:rPr>
        <w:t xml:space="preserve">                     </w:t>
      </w:r>
    </w:p>
    <w:p w14:paraId="20220D54">
      <w:pPr>
        <w:keepNext/>
        <w:keepLines/>
        <w:spacing w:line="360" w:lineRule="auto"/>
        <w:jc w:val="center"/>
        <w:outlineLvl w:val="1"/>
        <w:rPr>
          <w:rFonts w:hint="eastAsia" w:ascii="宋体" w:hAnsi="宋体" w:cs="宋体"/>
          <w:snapToGrid w:val="0"/>
          <w:color w:val="auto"/>
          <w:kern w:val="0"/>
          <w:sz w:val="28"/>
          <w:highlight w:val="none"/>
        </w:rPr>
      </w:pPr>
      <w:r>
        <w:rPr>
          <w:rFonts w:hint="eastAsia" w:ascii="宋体" w:hAnsi="宋体" w:eastAsia="宋体" w:cs="宋体"/>
          <w:b/>
          <w:bCs/>
          <w:color w:val="auto"/>
          <w:sz w:val="32"/>
          <w:szCs w:val="32"/>
          <w:highlight w:val="none"/>
        </w:rPr>
        <w:br w:type="page"/>
      </w:r>
      <w:bookmarkEnd w:id="83"/>
      <w:bookmarkEnd w:id="84"/>
      <w:bookmarkStart w:id="98" w:name="_Toc15494"/>
      <w:bookmarkStart w:id="99" w:name="_Toc95223460"/>
      <w:bookmarkStart w:id="100" w:name="_Toc4139"/>
      <w:r>
        <w:rPr>
          <w:rFonts w:hint="eastAsia" w:ascii="黑体" w:hAnsi="Times New Roman" w:eastAsia="黑体" w:cs="黑体"/>
          <w:b/>
          <w:bCs/>
          <w:color w:val="auto"/>
          <w:kern w:val="0"/>
          <w:sz w:val="32"/>
          <w:szCs w:val="32"/>
          <w:highlight w:val="none"/>
          <w:lang w:val="en-US" w:eastAsia="zh-CN" w:bidi="ar-SA"/>
        </w:rPr>
        <w:t>第二节  通用合同条款</w:t>
      </w:r>
      <w:bookmarkEnd w:id="98"/>
      <w:bookmarkEnd w:id="99"/>
    </w:p>
    <w:p w14:paraId="1AB665F6">
      <w:pPr>
        <w:pStyle w:val="4"/>
        <w:spacing w:before="120" w:after="120" w:line="360" w:lineRule="auto"/>
        <w:rPr>
          <w:rFonts w:hint="eastAsia" w:ascii="宋体" w:hAnsi="宋体" w:eastAsia="宋体" w:cs="宋体"/>
          <w:b w:val="0"/>
          <w:color w:val="000000"/>
          <w:sz w:val="21"/>
          <w:szCs w:val="21"/>
        </w:rPr>
      </w:pPr>
      <w:bookmarkStart w:id="101" w:name="_Toc351203495"/>
      <w:bookmarkStart w:id="102" w:name="_Toc14492"/>
      <w:r>
        <w:rPr>
          <w:rFonts w:hint="eastAsia" w:ascii="宋体" w:hAnsi="宋体" w:eastAsia="宋体" w:cs="宋体"/>
          <w:b w:val="0"/>
          <w:color w:val="000000"/>
          <w:sz w:val="21"/>
          <w:szCs w:val="21"/>
        </w:rPr>
        <w:t>1.</w:t>
      </w:r>
      <w:bookmarkStart w:id="103" w:name="_Toc303538973"/>
      <w:bookmarkEnd w:id="103"/>
      <w:bookmarkStart w:id="104" w:name="_Toc303538972"/>
      <w:bookmarkEnd w:id="104"/>
      <w:bookmarkStart w:id="105" w:name="_Toc303538975"/>
      <w:bookmarkEnd w:id="105"/>
      <w:bookmarkStart w:id="106" w:name="_Toc303538974"/>
      <w:bookmarkEnd w:id="106"/>
      <w:bookmarkStart w:id="107" w:name="_Toc303538976"/>
      <w:bookmarkEnd w:id="107"/>
      <w:bookmarkStart w:id="108" w:name="_Toc296503027"/>
      <w:bookmarkStart w:id="109" w:name="_Toc296346528"/>
      <w:r>
        <w:rPr>
          <w:rFonts w:hint="eastAsia" w:ascii="宋体" w:hAnsi="宋体" w:eastAsia="宋体" w:cs="宋体"/>
          <w:b w:val="0"/>
          <w:color w:val="000000"/>
          <w:sz w:val="21"/>
          <w:szCs w:val="21"/>
        </w:rPr>
        <w:t xml:space="preserve"> 一般约定</w:t>
      </w:r>
      <w:bookmarkEnd w:id="101"/>
      <w:bookmarkEnd w:id="108"/>
      <w:bookmarkEnd w:id="109"/>
    </w:p>
    <w:p w14:paraId="0BECFE81">
      <w:pPr>
        <w:pStyle w:val="5"/>
        <w:spacing w:before="120" w:after="120" w:line="360" w:lineRule="auto"/>
        <w:ind w:firstLine="420" w:firstLineChars="200"/>
        <w:rPr>
          <w:rFonts w:hint="eastAsia" w:ascii="宋体" w:hAnsi="宋体" w:eastAsia="宋体" w:cs="宋体"/>
          <w:b w:val="0"/>
          <w:color w:val="000000"/>
          <w:sz w:val="21"/>
          <w:szCs w:val="21"/>
        </w:rPr>
      </w:pPr>
      <w:bookmarkStart w:id="110" w:name="_Toc296503028"/>
      <w:bookmarkStart w:id="111" w:name="_Toc296346529"/>
      <w:bookmarkStart w:id="112" w:name="_Toc337558728"/>
      <w:bookmarkStart w:id="113" w:name="_Toc351203496"/>
      <w:r>
        <w:rPr>
          <w:rFonts w:hint="eastAsia" w:ascii="宋体" w:hAnsi="宋体" w:eastAsia="宋体" w:cs="宋体"/>
          <w:b w:val="0"/>
          <w:color w:val="000000"/>
          <w:sz w:val="21"/>
          <w:szCs w:val="21"/>
        </w:rPr>
        <w:t>1.1词语定义</w:t>
      </w:r>
      <w:bookmarkEnd w:id="110"/>
      <w:bookmarkEnd w:id="111"/>
      <w:bookmarkEnd w:id="112"/>
      <w:r>
        <w:rPr>
          <w:rFonts w:hint="eastAsia" w:ascii="宋体" w:hAnsi="宋体" w:eastAsia="宋体" w:cs="宋体"/>
          <w:b w:val="0"/>
          <w:color w:val="000000"/>
          <w:sz w:val="21"/>
          <w:szCs w:val="21"/>
        </w:rPr>
        <w:t>与解释</w:t>
      </w:r>
      <w:bookmarkEnd w:id="113"/>
    </w:p>
    <w:p w14:paraId="622D88D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合同协议书、通用合同条款、专用合同条款中的下列词语具有本款所赋予的含义：</w:t>
      </w:r>
    </w:p>
    <w:p w14:paraId="724A210E">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1.1.1 合同</w:t>
      </w:r>
    </w:p>
    <w:p w14:paraId="2402446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1.1.1.1 合同：是指根据法律规定和合同当事人约定具有约束力的文件，构成合同的文件包括合同协议书、中标通知书（如果有）、投标函及其附录（如果有）、专用合同条款</w:t>
      </w:r>
      <w:r>
        <w:rPr>
          <w:rFonts w:hint="eastAsia" w:ascii="宋体" w:hAnsi="宋体" w:eastAsia="宋体" w:cs="宋体"/>
          <w:color w:val="000000"/>
          <w:sz w:val="21"/>
          <w:szCs w:val="21"/>
        </w:rPr>
        <w:t>及其附件</w:t>
      </w:r>
      <w:r>
        <w:rPr>
          <w:rFonts w:hint="eastAsia" w:ascii="宋体" w:hAnsi="宋体" w:eastAsia="宋体" w:cs="宋体"/>
          <w:color w:val="000000"/>
          <w:kern w:val="0"/>
          <w:sz w:val="21"/>
          <w:szCs w:val="21"/>
        </w:rPr>
        <w:t>、通用合同条款、技术标准和要求、图纸、已标价工程量清单或预算书以及其他合同文件。</w:t>
      </w:r>
    </w:p>
    <w:p w14:paraId="7AC5D75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1.1.1.2 合同协议书：是指构成合同的由发包人和承包人共同签署的称为“合同协议书”的书面文件。</w:t>
      </w:r>
    </w:p>
    <w:p w14:paraId="76E365A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1.1.1.3 中标通知书：是指构成合同的由发包人通知承包人中标的书面文件。</w:t>
      </w:r>
    </w:p>
    <w:p w14:paraId="4402DBD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1.1.1.4 投标函：是指构成合同的由承包人填写并签署的用于投标的称为“投标函”的文件。</w:t>
      </w:r>
    </w:p>
    <w:p w14:paraId="5FA7335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1.1.1.5 投标函附录：是指构成合同的附在投标函后的称为“投标函附录”的文件。</w:t>
      </w:r>
    </w:p>
    <w:p w14:paraId="1206AA3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1.1.1.6 技术标准和要求：是指构成合同的施工应当遵守的或指导施工的国家、行业或地方的技术标准和要求，以及合同约定的技术标准和要求。</w:t>
      </w:r>
    </w:p>
    <w:p w14:paraId="0E78999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1.1.1.7 图纸：是指构成合同的图纸，包括由发包人按照合同约定提供或经发包人批准的设计文件、施工图、鸟瞰图及模型等，以及在合同履行过程中形成的图纸文件。图纸应当按照法律规定审查合格。</w:t>
      </w:r>
    </w:p>
    <w:p w14:paraId="386E5C4A">
      <w:pPr>
        <w:autoSpaceDE w:val="0"/>
        <w:autoSpaceDN w:val="0"/>
        <w:adjustRightInd w:val="0"/>
        <w:spacing w:line="360" w:lineRule="auto"/>
        <w:ind w:firstLine="409" w:firstLineChars="19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1.1.1.8 已标价工程量清单：是指构成合同的由承包人按照规定的格式和要求填写并标明价格的工程量清单，包括说明和表格。</w:t>
      </w:r>
    </w:p>
    <w:p w14:paraId="28A703D8">
      <w:pPr>
        <w:autoSpaceDE w:val="0"/>
        <w:autoSpaceDN w:val="0"/>
        <w:adjustRightInd w:val="0"/>
        <w:spacing w:line="360" w:lineRule="auto"/>
        <w:ind w:firstLine="409" w:firstLineChars="19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1.1.1.9 预算书：是指构成合同的由承包人按照发包人规定的格式和要求编制的工程预算文件。</w:t>
      </w:r>
    </w:p>
    <w:p w14:paraId="3373BF0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1.1.1.10 其他合同文件：是指经合同当事人约定的与工程施工有关的具有合同约束力的文件或书面协议。合同当事人可以在专用合同条款中进行约定。</w:t>
      </w:r>
    </w:p>
    <w:p w14:paraId="6BCBA2E7">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1.1.2 合同当事人及其他相关方</w:t>
      </w:r>
    </w:p>
    <w:p w14:paraId="7A6520E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1.1.2.1 合同当事人：是指发包人和（或）承包人。</w:t>
      </w:r>
    </w:p>
    <w:p w14:paraId="15B5534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1.1.2.2 发包人：是指与承包人签订合同协议书的当事人及取得该当事人资格的合法继承人。</w:t>
      </w:r>
    </w:p>
    <w:p w14:paraId="4834A3E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1.1.2.3 承包人：是指与发包人签订合同协议书的，具有相应工程施工承包资质的当事人及取得该当事人资格的合法继承人。</w:t>
      </w:r>
    </w:p>
    <w:p w14:paraId="4A87D5E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1.1.2.4 监理人：是指在专用合同条款中指明的，受发包人委托按照法律规定进行工程监督管理的法人或其他组织。</w:t>
      </w:r>
    </w:p>
    <w:p w14:paraId="3E86F02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1.1.2.5 设计人：是指在专用合同条款中指明的，受发包人委托负责工程设计并具备相应工程设计资质的法人或其他组织。</w:t>
      </w:r>
    </w:p>
    <w:p w14:paraId="67DC1D62">
      <w:pPr>
        <w:spacing w:line="360" w:lineRule="auto"/>
        <w:ind w:firstLine="409" w:firstLineChars="19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1.1.2.6 分包人：</w:t>
      </w:r>
      <w:bookmarkStart w:id="114" w:name="#go5"/>
      <w:bookmarkEnd w:id="114"/>
      <w:r>
        <w:rPr>
          <w:rFonts w:hint="eastAsia" w:ascii="宋体" w:hAnsi="宋体" w:eastAsia="宋体" w:cs="宋体"/>
          <w:color w:val="000000"/>
          <w:kern w:val="0"/>
          <w:sz w:val="21"/>
          <w:szCs w:val="21"/>
        </w:rPr>
        <w:t>是指按照法律规定和合同约定，分包部分工程或工作，并与承包人签订分包合同的具有相应资质的法人。</w:t>
      </w:r>
    </w:p>
    <w:p w14:paraId="2AB4C30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1.1.2.7 发包人代表：是指由发包人任命并派驻施工现场在发包人授权范围内行使发包人权利的人。</w:t>
      </w:r>
    </w:p>
    <w:p w14:paraId="678236F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1.1.2.8 项目经理：是指由承包人任命并派驻施工现场，在承包人授权范围内负责合同履行，且按照法律规定具有相应资格的项目负责人。</w:t>
      </w:r>
    </w:p>
    <w:p w14:paraId="27D4F81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1.1.2.9 总监理工程师：是指由监理人任命并派驻施工现场进行工程监理的总负责人。</w:t>
      </w:r>
    </w:p>
    <w:p w14:paraId="6C00774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 工程和设备</w:t>
      </w:r>
    </w:p>
    <w:p w14:paraId="739B5EE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1.1.3.1 工程：是指与合同协议书中工程承包范围对应的永久工程和（或）临时工程。</w:t>
      </w:r>
    </w:p>
    <w:p w14:paraId="37D6667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1.1.3.2 永久工程：是指按合同约定建造并移交给发包人的工程，包括工程设备。</w:t>
      </w:r>
    </w:p>
    <w:p w14:paraId="60650EA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1.1.3.3 临时工程：是指为完成合同约定的永久工程所修建的各类临时性工程，不包括施工设备。</w:t>
      </w:r>
    </w:p>
    <w:p w14:paraId="184984B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1.1.3.4 单位工程：是指在合同协议书中指明的，具备独立施工条件并能形成独立使用功能的永久工程。</w:t>
      </w:r>
    </w:p>
    <w:p w14:paraId="7238020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1.1.3.5 工程设备：是指构成永久工程的机电设备、金属结构设备、仪器及其他类似的设备和装置。</w:t>
      </w:r>
    </w:p>
    <w:p w14:paraId="20476EE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1.1.3.6 施工设备：是指为完成合同约定的各项工作所需的设备、器具和其他物品，但不包括工程设备、临时工程和材料。</w:t>
      </w:r>
    </w:p>
    <w:p w14:paraId="22E246E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1.1.3.7 施工现场：是指用于工程施工的场所，以及在专用合同条款中指明作为施工场所组成部分的其他场所，包括永久占地和临时占地。</w:t>
      </w:r>
    </w:p>
    <w:p w14:paraId="63644D3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1.1.3.8临时设施：是指为完成合同约定的各项工作所服务的临时性生产和生活设施。</w:t>
      </w:r>
    </w:p>
    <w:p w14:paraId="2CC5A67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1.1.3.9 永久占地：是指专用合同条款中指明为实施工程需永久占用的土地。</w:t>
      </w:r>
    </w:p>
    <w:p w14:paraId="559ADCB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1.1.3.10 临时占地：是指专用合同条款中指明为实施工程需要临时占用的土地。</w:t>
      </w:r>
    </w:p>
    <w:p w14:paraId="67436C7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1.1.4 日期和期限</w:t>
      </w:r>
    </w:p>
    <w:p w14:paraId="3288686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087CC79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1.1.4.2 竣工日期：包括计划竣工日期和实际竣工日期。计划竣工日期是指合同协议书约定的竣工日期；实际竣工日期按照第13.2.3项〔竣工日期〕的约定确定。 </w:t>
      </w:r>
    </w:p>
    <w:p w14:paraId="5954A88C">
      <w:pPr>
        <w:spacing w:line="360" w:lineRule="auto"/>
        <w:ind w:firstLine="426" w:firstLineChars="203"/>
        <w:rPr>
          <w:rFonts w:hint="eastAsia" w:ascii="宋体" w:hAnsi="宋体" w:eastAsia="宋体" w:cs="宋体"/>
          <w:color w:val="000000"/>
          <w:sz w:val="21"/>
          <w:szCs w:val="21"/>
        </w:rPr>
      </w:pPr>
      <w:r>
        <w:rPr>
          <w:rFonts w:hint="eastAsia" w:ascii="宋体" w:hAnsi="宋体" w:eastAsia="宋体" w:cs="宋体"/>
          <w:color w:val="000000"/>
          <w:kern w:val="0"/>
          <w:sz w:val="21"/>
          <w:szCs w:val="21"/>
        </w:rPr>
        <w:t>1.1.4.3 工期：是指在合同协议书约定的承包人完成工程所需的期限，包括按照合同约定所作的期限变更。</w:t>
      </w:r>
    </w:p>
    <w:p w14:paraId="6F427D8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1.1.4.4 缺陷责任期：是指承包人按照合同约定承担缺陷修复义务，且发包人预留质量保证金</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已缴纳履约保证金的除外</w:t>
      </w:r>
      <w:r>
        <w:rPr>
          <w:rFonts w:hint="eastAsia" w:ascii="宋体" w:hAnsi="宋体" w:eastAsia="宋体" w:cs="宋体"/>
          <w:color w:val="000000"/>
          <w:kern w:val="0"/>
          <w:sz w:val="21"/>
          <w:szCs w:val="21"/>
          <w:lang w:eastAsia="zh-CN"/>
        </w:rPr>
        <w:t>）</w:t>
      </w:r>
      <w:r>
        <w:rPr>
          <w:rFonts w:hint="eastAsia" w:ascii="宋体" w:hAnsi="宋体" w:eastAsia="宋体" w:cs="宋体"/>
          <w:color w:val="000000"/>
          <w:kern w:val="0"/>
          <w:sz w:val="21"/>
          <w:szCs w:val="21"/>
        </w:rPr>
        <w:t>的期限，自工程实际竣工日期起计算。</w:t>
      </w:r>
    </w:p>
    <w:p w14:paraId="1E0F817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1.1.4.5 保修期：是指承包人按照合同约定对工程承担保修责任的期限，从工程竣工验收合格之日起计算。</w:t>
      </w:r>
    </w:p>
    <w:p w14:paraId="267B245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1.1.4.6 基准日期：招标发包的工程以投标截止日前28天的日期为基准日期，直接发包的工程以合同签订日前28天的日期为基准日期。</w:t>
      </w:r>
    </w:p>
    <w:p w14:paraId="6AED615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1.1.4.7 天：除特别指明外，均指日历天。合同中按天计算时间的，开始当天不计入，从次日开始计算，期限最后一天的截止时间为当天24:00时。</w:t>
      </w:r>
    </w:p>
    <w:p w14:paraId="5D948ED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 合同价格和费用</w:t>
      </w:r>
    </w:p>
    <w:p w14:paraId="51E0E9C1">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1.1.5.1 签约合同价：是指</w:t>
      </w:r>
      <w:r>
        <w:rPr>
          <w:rFonts w:hint="eastAsia" w:ascii="宋体" w:hAnsi="宋体" w:eastAsia="宋体" w:cs="宋体"/>
          <w:color w:val="000000"/>
          <w:sz w:val="21"/>
          <w:szCs w:val="21"/>
        </w:rPr>
        <w:t>发包人和承包人在合同协议书中确定的总金额，包括安全文明施工费、暂估价及暂列金额等。</w:t>
      </w:r>
    </w:p>
    <w:p w14:paraId="2CB8B68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1.1.5.2 合同价格：是指发包人用于支付承包人按照合同约定完成承包范围内全部工作的金额，包括合同履行过程中按合同约定发生的价格变化。</w:t>
      </w:r>
    </w:p>
    <w:p w14:paraId="0FE8742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1.1.5.3 费用：是指为履行合同所发生的或将要发生的所有必需的开支，包括管理费和应分摊的其他费用，但不包括利润。</w:t>
      </w:r>
    </w:p>
    <w:p w14:paraId="4F7336B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1.1.5.4 暂估价：是指发包人在工程量清单或预算书中提供的用于支付必然发生但暂时不能确定价格的材料、工程设备的单价、专业工程以及服务工作的金额。</w:t>
      </w:r>
    </w:p>
    <w:p w14:paraId="5E53512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3DEC05B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1.1.5.6 计日工：是指合同履行过程中，承包人完成发包人提出的零星工作或需要采用计日工计价的变更工作时，按合同中约定的单价计价的一种方式。</w:t>
      </w:r>
    </w:p>
    <w:p w14:paraId="1232BAFE">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1.1.5.7 质量保证金</w:t>
      </w:r>
      <w:bookmarkStart w:id="115" w:name="#go2"/>
      <w:bookmarkEnd w:id="115"/>
      <w:r>
        <w:rPr>
          <w:rFonts w:hint="eastAsia" w:ascii="宋体" w:hAnsi="宋体" w:eastAsia="宋体" w:cs="宋体"/>
          <w:color w:val="000000"/>
          <w:kern w:val="0"/>
          <w:sz w:val="21"/>
          <w:szCs w:val="21"/>
        </w:rPr>
        <w:t>：是指按照第15.3款〔质量保证金〕约定承包人用于保证其在缺陷责任期内履行缺陷修补义务的担保</w:t>
      </w:r>
      <w:r>
        <w:rPr>
          <w:rFonts w:hint="eastAsia" w:ascii="宋体" w:hAnsi="宋体" w:eastAsia="宋体" w:cs="宋体"/>
          <w:color w:val="000000"/>
          <w:sz w:val="21"/>
          <w:szCs w:val="21"/>
        </w:rPr>
        <w:t>。</w:t>
      </w:r>
    </w:p>
    <w:p w14:paraId="22B512C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1.1.5.8 总价项目：是指在现行国家、行业以及地方的计量规则中无工程量计算规则，在已标价工程量清单或预算书中以总价或以费率形式计算的项目。</w:t>
      </w:r>
    </w:p>
    <w:p w14:paraId="22CDC4D8">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1.1.6 其他</w:t>
      </w:r>
    </w:p>
    <w:p w14:paraId="69C317F5">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1.1.6.1 书面形式：是指合同文件、信函、电报、传真等可以有形地表现所载内容的形式。</w:t>
      </w:r>
    </w:p>
    <w:p w14:paraId="24831FFD">
      <w:pPr>
        <w:pStyle w:val="5"/>
        <w:spacing w:before="120" w:after="120" w:line="360" w:lineRule="auto"/>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 xml:space="preserve">    </w:t>
      </w:r>
      <w:bookmarkStart w:id="116" w:name="_Toc296503029"/>
      <w:bookmarkStart w:id="117" w:name="_Toc337558729"/>
      <w:bookmarkStart w:id="118" w:name="_Toc296346530"/>
      <w:bookmarkStart w:id="119" w:name="_Toc351203497"/>
      <w:r>
        <w:rPr>
          <w:rFonts w:hint="eastAsia" w:ascii="宋体" w:hAnsi="宋体" w:eastAsia="宋体" w:cs="宋体"/>
          <w:b w:val="0"/>
          <w:color w:val="000000"/>
          <w:sz w:val="21"/>
          <w:szCs w:val="21"/>
        </w:rPr>
        <w:t>1.2语言文字</w:t>
      </w:r>
      <w:bookmarkEnd w:id="116"/>
      <w:bookmarkEnd w:id="117"/>
      <w:bookmarkEnd w:id="118"/>
      <w:bookmarkEnd w:id="119"/>
    </w:p>
    <w:p w14:paraId="3616CF8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合同以中国的汉语简体文字编写、解释和说明。合同当事人在专用合同条款中约定使用两种以上语言时，汉语为优先解释和说明合同的语言。</w:t>
      </w:r>
    </w:p>
    <w:p w14:paraId="01401AFD">
      <w:pPr>
        <w:pStyle w:val="5"/>
        <w:spacing w:before="120" w:after="120" w:line="360" w:lineRule="auto"/>
        <w:ind w:firstLine="420" w:firstLineChars="200"/>
        <w:rPr>
          <w:rFonts w:hint="eastAsia" w:ascii="宋体" w:hAnsi="宋体" w:eastAsia="宋体" w:cs="宋体"/>
          <w:b w:val="0"/>
          <w:color w:val="000000"/>
          <w:sz w:val="21"/>
          <w:szCs w:val="21"/>
        </w:rPr>
      </w:pPr>
      <w:bookmarkStart w:id="120" w:name="_Toc337558730"/>
      <w:bookmarkStart w:id="121" w:name="_Toc351203498"/>
      <w:bookmarkStart w:id="122" w:name="_Toc296346531"/>
      <w:bookmarkStart w:id="123" w:name="_Toc296503030"/>
      <w:r>
        <w:rPr>
          <w:rFonts w:hint="eastAsia" w:ascii="宋体" w:hAnsi="宋体" w:eastAsia="宋体" w:cs="宋体"/>
          <w:b w:val="0"/>
          <w:color w:val="000000"/>
          <w:sz w:val="21"/>
          <w:szCs w:val="21"/>
        </w:rPr>
        <w:t>1.3法律</w:t>
      </w:r>
      <w:bookmarkEnd w:id="120"/>
      <w:bookmarkEnd w:id="121"/>
      <w:bookmarkEnd w:id="122"/>
      <w:bookmarkEnd w:id="123"/>
    </w:p>
    <w:p w14:paraId="1667261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合同所称法律是指中华人民共和国法律、行政法规、部门规章，以及工程所在地的地方性法规、自治条例、单行条例和地方政府规章等。</w:t>
      </w:r>
    </w:p>
    <w:p w14:paraId="3A68BA4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合同当事人可以在专用合同条款中约定合同适用的其他规范性文件。</w:t>
      </w:r>
    </w:p>
    <w:p w14:paraId="76B4A294">
      <w:pPr>
        <w:pStyle w:val="5"/>
        <w:spacing w:before="120" w:after="120" w:line="360" w:lineRule="auto"/>
        <w:ind w:firstLine="420" w:firstLineChars="200"/>
        <w:rPr>
          <w:rFonts w:hint="eastAsia" w:ascii="宋体" w:hAnsi="宋体" w:eastAsia="宋体" w:cs="宋体"/>
          <w:b w:val="0"/>
          <w:color w:val="000000"/>
          <w:sz w:val="21"/>
          <w:szCs w:val="21"/>
        </w:rPr>
      </w:pPr>
      <w:bookmarkStart w:id="124" w:name="_Toc351203499"/>
      <w:r>
        <w:rPr>
          <w:rFonts w:hint="eastAsia" w:ascii="宋体" w:hAnsi="宋体" w:eastAsia="宋体" w:cs="宋体"/>
          <w:b w:val="0"/>
          <w:color w:val="000000"/>
          <w:sz w:val="21"/>
          <w:szCs w:val="21"/>
        </w:rPr>
        <w:t>1.4 标准和规范</w:t>
      </w:r>
      <w:bookmarkEnd w:id="124"/>
    </w:p>
    <w:p w14:paraId="7CE44B1E">
      <w:pPr>
        <w:autoSpaceDE w:val="0"/>
        <w:autoSpaceDN w:val="0"/>
        <w:adjustRightInd w:val="0"/>
        <w:spacing w:line="360" w:lineRule="auto"/>
        <w:ind w:firstLine="64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1.4.1 适用于工程的国家标准、行业标准、工程所在地的地方性标准，以及相应的规范、规程等，合同当事人有特别要求的，应在专用合同条款中约定。</w:t>
      </w:r>
    </w:p>
    <w:p w14:paraId="29ABC6FE">
      <w:pPr>
        <w:autoSpaceDE w:val="0"/>
        <w:autoSpaceDN w:val="0"/>
        <w:adjustRightInd w:val="0"/>
        <w:spacing w:line="360" w:lineRule="auto"/>
        <w:ind w:firstLine="64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1.4.2 发包人要求使用国外标准、规范的，发包人负责提供原文版本和中文译本，并在专用合同条款中约定提供标准规范的名称、份数和时间。</w:t>
      </w:r>
    </w:p>
    <w:p w14:paraId="1A307A91">
      <w:pPr>
        <w:autoSpaceDE w:val="0"/>
        <w:autoSpaceDN w:val="0"/>
        <w:adjustRightInd w:val="0"/>
        <w:spacing w:line="360" w:lineRule="auto"/>
        <w:ind w:firstLine="64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3C36D837">
      <w:pPr>
        <w:pStyle w:val="5"/>
        <w:spacing w:before="120" w:after="120" w:line="360" w:lineRule="auto"/>
        <w:ind w:firstLine="420" w:firstLineChars="200"/>
        <w:rPr>
          <w:rFonts w:hint="eastAsia" w:ascii="宋体" w:hAnsi="宋体" w:eastAsia="宋体" w:cs="宋体"/>
          <w:b w:val="0"/>
          <w:color w:val="000000"/>
          <w:sz w:val="21"/>
          <w:szCs w:val="21"/>
        </w:rPr>
      </w:pPr>
      <w:bookmarkStart w:id="125" w:name="_Toc351203500"/>
      <w:r>
        <w:rPr>
          <w:rFonts w:hint="eastAsia" w:ascii="宋体" w:hAnsi="宋体" w:eastAsia="宋体" w:cs="宋体"/>
          <w:b w:val="0"/>
          <w:color w:val="000000"/>
          <w:sz w:val="21"/>
          <w:szCs w:val="21"/>
        </w:rPr>
        <w:t>1</w:t>
      </w:r>
      <w:bookmarkStart w:id="126" w:name="_Toc337558731"/>
      <w:bookmarkStart w:id="127" w:name="_Toc296503031"/>
      <w:bookmarkStart w:id="128" w:name="_Toc296346532"/>
      <w:r>
        <w:rPr>
          <w:rFonts w:hint="eastAsia" w:ascii="宋体" w:hAnsi="宋体" w:eastAsia="宋体" w:cs="宋体"/>
          <w:b w:val="0"/>
          <w:color w:val="000000"/>
          <w:sz w:val="21"/>
          <w:szCs w:val="21"/>
        </w:rPr>
        <w:t>.5 合同文件的优先顺序</w:t>
      </w:r>
      <w:bookmarkEnd w:id="125"/>
    </w:p>
    <w:bookmarkEnd w:id="126"/>
    <w:bookmarkEnd w:id="127"/>
    <w:bookmarkEnd w:id="128"/>
    <w:p w14:paraId="0891079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组成合同的各项文件应互相解释，互为说明。除专用合同条款另有约定外，解释合同文件的优先顺序如下：</w:t>
      </w:r>
    </w:p>
    <w:p w14:paraId="5010670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（1）合同协议书；</w:t>
      </w:r>
    </w:p>
    <w:p w14:paraId="4C7E655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（2）中标通知书（如果有）；</w:t>
      </w:r>
    </w:p>
    <w:p w14:paraId="67FCF73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（3）投标函及其附录（如果有）；</w:t>
      </w:r>
    </w:p>
    <w:p w14:paraId="2AB3E70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（4）专用合同条款</w:t>
      </w:r>
      <w:r>
        <w:rPr>
          <w:rFonts w:hint="eastAsia" w:ascii="宋体" w:hAnsi="宋体" w:eastAsia="宋体" w:cs="宋体"/>
          <w:color w:val="000000"/>
          <w:sz w:val="21"/>
          <w:szCs w:val="21"/>
        </w:rPr>
        <w:t>及其附件</w:t>
      </w:r>
      <w:r>
        <w:rPr>
          <w:rFonts w:hint="eastAsia" w:ascii="宋体" w:hAnsi="宋体" w:eastAsia="宋体" w:cs="宋体"/>
          <w:color w:val="000000"/>
          <w:kern w:val="0"/>
          <w:sz w:val="21"/>
          <w:szCs w:val="21"/>
        </w:rPr>
        <w:t>；</w:t>
      </w:r>
    </w:p>
    <w:p w14:paraId="4A40063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（5）通用合同条款；</w:t>
      </w:r>
    </w:p>
    <w:p w14:paraId="2A36041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（6）技术标准和要求；</w:t>
      </w:r>
    </w:p>
    <w:p w14:paraId="113DEFC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（7）图纸；</w:t>
      </w:r>
    </w:p>
    <w:p w14:paraId="606B556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（8）已标价工程量清单或预算书；</w:t>
      </w:r>
    </w:p>
    <w:p w14:paraId="05D06EDD">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（9）其他合同文件。</w:t>
      </w:r>
    </w:p>
    <w:p w14:paraId="563AEA65">
      <w:pPr>
        <w:spacing w:line="360" w:lineRule="auto"/>
        <w:ind w:firstLine="447" w:firstLineChars="213"/>
        <w:rPr>
          <w:rFonts w:hint="eastAsia" w:ascii="宋体" w:hAnsi="宋体" w:eastAsia="宋体" w:cs="宋体"/>
          <w:color w:val="000000"/>
          <w:sz w:val="21"/>
          <w:szCs w:val="21"/>
        </w:rPr>
      </w:pPr>
      <w:r>
        <w:rPr>
          <w:rFonts w:hint="eastAsia" w:ascii="宋体" w:hAnsi="宋体" w:eastAsia="宋体" w:cs="宋体"/>
          <w:color w:val="000000"/>
          <w:sz w:val="21"/>
          <w:szCs w:val="21"/>
        </w:rPr>
        <w:t>上述各项合同文件包括合同当事人就该项合同文件所作出的补充和修改，属于同一类内容的文件，应以最新签署的为准。</w:t>
      </w:r>
    </w:p>
    <w:p w14:paraId="661A08AA">
      <w:pPr>
        <w:spacing w:line="360" w:lineRule="auto"/>
        <w:ind w:firstLine="447" w:firstLineChars="213"/>
        <w:rPr>
          <w:rFonts w:hint="eastAsia" w:ascii="宋体" w:hAnsi="宋体" w:eastAsia="宋体" w:cs="宋体"/>
          <w:color w:val="000000"/>
          <w:sz w:val="21"/>
          <w:szCs w:val="21"/>
        </w:rPr>
      </w:pPr>
      <w:r>
        <w:rPr>
          <w:rFonts w:hint="eastAsia" w:ascii="宋体" w:hAnsi="宋体" w:eastAsia="宋体" w:cs="宋体"/>
          <w:color w:val="000000"/>
          <w:sz w:val="21"/>
          <w:szCs w:val="21"/>
        </w:rPr>
        <w:t>在合同订立及履行过程中形成的与合同有关的文件均构成合同文件组成部分，并根据其性质确定优先解释顺序。</w:t>
      </w:r>
    </w:p>
    <w:p w14:paraId="0E482603">
      <w:pPr>
        <w:pStyle w:val="5"/>
        <w:spacing w:before="120" w:after="120" w:line="360" w:lineRule="auto"/>
        <w:ind w:firstLine="420" w:firstLineChars="200"/>
        <w:rPr>
          <w:rFonts w:hint="eastAsia" w:ascii="宋体" w:hAnsi="宋体" w:eastAsia="宋体" w:cs="宋体"/>
          <w:b w:val="0"/>
          <w:color w:val="000000"/>
          <w:sz w:val="21"/>
          <w:szCs w:val="21"/>
        </w:rPr>
      </w:pPr>
      <w:bookmarkStart w:id="129" w:name="_Toc351203501"/>
      <w:r>
        <w:rPr>
          <w:rFonts w:hint="eastAsia" w:ascii="宋体" w:hAnsi="宋体" w:eastAsia="宋体" w:cs="宋体"/>
          <w:b w:val="0"/>
          <w:color w:val="000000"/>
          <w:sz w:val="21"/>
          <w:szCs w:val="21"/>
        </w:rPr>
        <w:t>1</w:t>
      </w:r>
      <w:bookmarkStart w:id="130" w:name="_Toc337558732"/>
      <w:bookmarkStart w:id="131" w:name="_Toc296346533"/>
      <w:bookmarkStart w:id="132" w:name="_Toc296503032"/>
      <w:r>
        <w:rPr>
          <w:rFonts w:hint="eastAsia" w:ascii="宋体" w:hAnsi="宋体" w:eastAsia="宋体" w:cs="宋体"/>
          <w:b w:val="0"/>
          <w:color w:val="000000"/>
          <w:sz w:val="21"/>
          <w:szCs w:val="21"/>
        </w:rPr>
        <w:t>.6图纸和承包人文件</w:t>
      </w:r>
      <w:bookmarkEnd w:id="129"/>
    </w:p>
    <w:bookmarkEnd w:id="130"/>
    <w:bookmarkEnd w:id="131"/>
    <w:bookmarkEnd w:id="132"/>
    <w:p w14:paraId="6EAFE1F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1.6.1 图纸的提供和交底</w:t>
      </w:r>
    </w:p>
    <w:p w14:paraId="343A86F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05D54D4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因发包人未按合同约定提供图纸导致承包人费用增加和（或）工期延误的，按照第7.5.1项〔因发包人原因导致工期延误〕约定办理。</w:t>
      </w:r>
    </w:p>
    <w:p w14:paraId="20E2F79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1.6.2 图纸的错误</w:t>
      </w:r>
    </w:p>
    <w:p w14:paraId="0087942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AA9052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1.6.3 图纸的修改和补充</w:t>
      </w:r>
    </w:p>
    <w:p w14:paraId="3864D6B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图纸需要修改和补充的，应经图纸原设计人及审批部门同意，并由监理人在工程或工程相应部位施工前将修改后的图纸或补充图纸提交给承包人，承包人应按修改或补充后的图纸施工。</w:t>
      </w:r>
    </w:p>
    <w:p w14:paraId="38DECE3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1.6.4 承包人文件</w:t>
      </w:r>
    </w:p>
    <w:p w14:paraId="6D22754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承包人应按照专用合同条款的约定提供应当由其编制的与工程施工有关的文件，并按照专用合同条款约定的期限、数量和形式提交监理人，并由监理人报送发包人。</w:t>
      </w:r>
    </w:p>
    <w:p w14:paraId="178B8A8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79FF2CF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1.6.5 图纸和承包人文件的保管</w:t>
      </w:r>
    </w:p>
    <w:p w14:paraId="7A8CFDD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除专用合同条款另有约定外，承包人应在施工现场另外保存一套完整的图纸和承包人文件，供发包人、监理人及有关人员进行工程检查时使用。</w:t>
      </w:r>
    </w:p>
    <w:p w14:paraId="2361AC5C">
      <w:pPr>
        <w:pStyle w:val="5"/>
        <w:spacing w:before="120" w:after="120" w:line="360" w:lineRule="auto"/>
        <w:ind w:firstLine="420" w:firstLineChars="200"/>
        <w:rPr>
          <w:rFonts w:hint="eastAsia" w:ascii="宋体" w:hAnsi="宋体" w:eastAsia="宋体" w:cs="宋体"/>
          <w:b w:val="0"/>
          <w:color w:val="000000"/>
          <w:sz w:val="21"/>
          <w:szCs w:val="21"/>
        </w:rPr>
      </w:pPr>
      <w:bookmarkStart w:id="133" w:name="_Toc351203502"/>
      <w:r>
        <w:rPr>
          <w:rFonts w:hint="eastAsia" w:ascii="宋体" w:hAnsi="宋体" w:eastAsia="宋体" w:cs="宋体"/>
          <w:b w:val="0"/>
          <w:color w:val="000000"/>
          <w:sz w:val="21"/>
          <w:szCs w:val="21"/>
        </w:rPr>
        <w:t>1</w:t>
      </w:r>
      <w:bookmarkStart w:id="134" w:name="_Toc296346534"/>
      <w:bookmarkStart w:id="135" w:name="_Toc296503033"/>
      <w:bookmarkStart w:id="136" w:name="_Toc337558733"/>
      <w:r>
        <w:rPr>
          <w:rFonts w:hint="eastAsia" w:ascii="宋体" w:hAnsi="宋体" w:eastAsia="宋体" w:cs="宋体"/>
          <w:b w:val="0"/>
          <w:color w:val="000000"/>
          <w:sz w:val="21"/>
          <w:szCs w:val="21"/>
        </w:rPr>
        <w:t>.7联络</w:t>
      </w:r>
      <w:bookmarkEnd w:id="133"/>
    </w:p>
    <w:bookmarkEnd w:id="134"/>
    <w:bookmarkEnd w:id="135"/>
    <w:bookmarkEnd w:id="136"/>
    <w:p w14:paraId="673C33A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1.7.1 与合同有关的通知、批准、证明、证书、指示、指令、要求、请求、同意、意见、确定和决定等，均应采用书面形式，并应在合同约定的期限内送达接收人和送达地点。</w:t>
      </w:r>
    </w:p>
    <w:p w14:paraId="3878441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1.7.2 发包人和承包人应在专用合同条款中约定各自的送达接收人和送达地点。任何一方合同当事人指定的接收人或送达地点发生变动的，应提前3天以书面形式通知对方。</w:t>
      </w:r>
    </w:p>
    <w:p w14:paraId="69E2125F">
      <w:pPr>
        <w:autoSpaceDE w:val="0"/>
        <w:autoSpaceDN w:val="0"/>
        <w:adjustRightInd w:val="0"/>
        <w:spacing w:line="360" w:lineRule="auto"/>
        <w:ind w:firstLine="420" w:firstLineChars="200"/>
        <w:jc w:val="left"/>
        <w:rPr>
          <w:rFonts w:hint="eastAsia" w:ascii="宋体" w:hAnsi="宋体" w:eastAsia="宋体" w:cs="宋体"/>
          <w:color w:val="FF0000"/>
          <w:kern w:val="0"/>
          <w:sz w:val="21"/>
          <w:szCs w:val="21"/>
        </w:rPr>
      </w:pPr>
      <w:r>
        <w:rPr>
          <w:rFonts w:hint="eastAsia" w:ascii="宋体" w:hAnsi="宋体" w:eastAsia="宋体" w:cs="宋体"/>
          <w:color w:val="000000"/>
          <w:kern w:val="0"/>
          <w:sz w:val="21"/>
          <w:szCs w:val="21"/>
        </w:rPr>
        <w:t>1.7.3 发包人和承包人应当及时签收另一方送达至送达地点和指定接收人的来往信函。拒不签收的，由此增加的费用和（或）延误的工期由拒绝接收一方承担。</w:t>
      </w:r>
    </w:p>
    <w:p w14:paraId="59C53EE4">
      <w:pPr>
        <w:pStyle w:val="5"/>
        <w:spacing w:before="120" w:after="120" w:line="360" w:lineRule="auto"/>
        <w:ind w:firstLine="420" w:firstLineChars="200"/>
        <w:rPr>
          <w:rFonts w:hint="eastAsia" w:ascii="宋体" w:hAnsi="宋体" w:eastAsia="宋体" w:cs="宋体"/>
          <w:b w:val="0"/>
          <w:color w:val="000000"/>
          <w:sz w:val="21"/>
          <w:szCs w:val="21"/>
        </w:rPr>
      </w:pPr>
      <w:bookmarkStart w:id="137" w:name="_Toc351203503"/>
      <w:r>
        <w:rPr>
          <w:rFonts w:hint="eastAsia" w:ascii="宋体" w:hAnsi="宋体" w:eastAsia="宋体" w:cs="宋体"/>
          <w:b w:val="0"/>
          <w:color w:val="000000"/>
          <w:sz w:val="21"/>
          <w:szCs w:val="21"/>
        </w:rPr>
        <w:t>1</w:t>
      </w:r>
      <w:bookmarkStart w:id="138" w:name="_Toc296503035"/>
      <w:bookmarkStart w:id="139" w:name="_Toc337558734"/>
      <w:bookmarkStart w:id="140" w:name="_Toc296346536"/>
      <w:r>
        <w:rPr>
          <w:rFonts w:hint="eastAsia" w:ascii="宋体" w:hAnsi="宋体" w:eastAsia="宋体" w:cs="宋体"/>
          <w:b w:val="0"/>
          <w:color w:val="000000"/>
          <w:sz w:val="21"/>
          <w:szCs w:val="21"/>
        </w:rPr>
        <w:t>.8严禁贿赂</w:t>
      </w:r>
      <w:bookmarkEnd w:id="137"/>
    </w:p>
    <w:bookmarkEnd w:id="138"/>
    <w:bookmarkEnd w:id="139"/>
    <w:bookmarkEnd w:id="140"/>
    <w:p w14:paraId="5080EB4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合同当事人不得以贿赂或变相贿赂的方式，谋取非法利益或损害对方权益。因一方合同当事人的贿赂造成对方损失的，应赔偿损失，并承担相应的法律责任。</w:t>
      </w:r>
    </w:p>
    <w:p w14:paraId="2548F1F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承包人不得与监理人或发包人聘请的第三方串通损害发包人利益。未经发包人书面同意，承包人不得为监理人提供合同约定以外的通讯设备、交通工具及其他任何形式的利益，不得向监理人支付报酬。</w:t>
      </w:r>
    </w:p>
    <w:p w14:paraId="3DE604A5">
      <w:pPr>
        <w:pStyle w:val="5"/>
        <w:spacing w:before="120" w:after="120" w:line="360" w:lineRule="auto"/>
        <w:ind w:firstLine="420" w:firstLineChars="200"/>
        <w:rPr>
          <w:rFonts w:hint="eastAsia" w:ascii="宋体" w:hAnsi="宋体" w:eastAsia="宋体" w:cs="宋体"/>
          <w:b w:val="0"/>
          <w:color w:val="000000"/>
          <w:sz w:val="21"/>
          <w:szCs w:val="21"/>
        </w:rPr>
      </w:pPr>
      <w:bookmarkStart w:id="141" w:name="_Toc351203504"/>
      <w:r>
        <w:rPr>
          <w:rFonts w:hint="eastAsia" w:ascii="宋体" w:hAnsi="宋体" w:eastAsia="宋体" w:cs="宋体"/>
          <w:b w:val="0"/>
          <w:color w:val="000000"/>
          <w:sz w:val="21"/>
          <w:szCs w:val="21"/>
        </w:rPr>
        <w:t>1</w:t>
      </w:r>
      <w:bookmarkStart w:id="142" w:name="_Toc296503036"/>
      <w:bookmarkStart w:id="143" w:name="_Toc337558735"/>
      <w:bookmarkStart w:id="144" w:name="_Toc296346537"/>
      <w:r>
        <w:rPr>
          <w:rFonts w:hint="eastAsia" w:ascii="宋体" w:hAnsi="宋体" w:eastAsia="宋体" w:cs="宋体"/>
          <w:b w:val="0"/>
          <w:color w:val="000000"/>
          <w:sz w:val="21"/>
          <w:szCs w:val="21"/>
        </w:rPr>
        <w:t>.9化石、文物</w:t>
      </w:r>
      <w:bookmarkEnd w:id="141"/>
    </w:p>
    <w:bookmarkEnd w:id="142"/>
    <w:bookmarkEnd w:id="143"/>
    <w:bookmarkEnd w:id="144"/>
    <w:p w14:paraId="7FDBD30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3FD4807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发包人、监理人和承包人应按有关政府行政管理部门要求采取妥善的保护措施，由此增加的费用和（或）延误的工期由发包人承担。</w:t>
      </w:r>
    </w:p>
    <w:p w14:paraId="5E22CC9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承包人发现文物后不及时报告或隐瞒不报，致使文物丢失或损坏的，应赔偿损失，并承担相应的法律责任。</w:t>
      </w:r>
    </w:p>
    <w:p w14:paraId="7E08D5CA">
      <w:pPr>
        <w:pStyle w:val="5"/>
        <w:spacing w:before="120" w:after="120" w:line="360" w:lineRule="auto"/>
        <w:ind w:firstLine="420" w:firstLineChars="200"/>
        <w:rPr>
          <w:rFonts w:hint="eastAsia" w:ascii="宋体" w:hAnsi="宋体" w:eastAsia="宋体" w:cs="宋体"/>
          <w:b w:val="0"/>
          <w:color w:val="000000"/>
          <w:sz w:val="21"/>
          <w:szCs w:val="21"/>
        </w:rPr>
      </w:pPr>
      <w:bookmarkStart w:id="145" w:name="_Toc351203505"/>
      <w:r>
        <w:rPr>
          <w:rFonts w:hint="eastAsia" w:ascii="宋体" w:hAnsi="宋体" w:eastAsia="宋体" w:cs="宋体"/>
          <w:b w:val="0"/>
          <w:color w:val="000000"/>
          <w:sz w:val="21"/>
          <w:szCs w:val="21"/>
        </w:rPr>
        <w:t>1</w:t>
      </w:r>
      <w:bookmarkStart w:id="146" w:name="_Toc337558736"/>
      <w:r>
        <w:rPr>
          <w:rFonts w:hint="eastAsia" w:ascii="宋体" w:hAnsi="宋体" w:eastAsia="宋体" w:cs="宋体"/>
          <w:b w:val="0"/>
          <w:color w:val="000000"/>
          <w:sz w:val="21"/>
          <w:szCs w:val="21"/>
        </w:rPr>
        <w:t>.10交通运输</w:t>
      </w:r>
      <w:bookmarkEnd w:id="145"/>
    </w:p>
    <w:bookmarkEnd w:id="146"/>
    <w:p w14:paraId="2D3D6FF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1.10.1 出入现场的权利</w:t>
      </w:r>
    </w:p>
    <w:p w14:paraId="0E55E4D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50C6412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承包人应在订立合同前查勘施工现场，并根据工程规模及技术参数合理预见工程施工所需的进出施工现场的方式、手段、路径等。因承包人未合理预见所增加的费用和（或）延误的工期由承包人承担。</w:t>
      </w:r>
    </w:p>
    <w:p w14:paraId="3791FFD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1.10.2 场外交通</w:t>
      </w:r>
    </w:p>
    <w:p w14:paraId="2BCFA5D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0F7B5FE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1.10.3场内交通</w:t>
      </w:r>
    </w:p>
    <w:p w14:paraId="5E5728C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24ECCDA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0D965C7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场外交通和场内交通的边界由合同当事人在专用合同条款中约定。</w:t>
      </w:r>
    </w:p>
    <w:p w14:paraId="5071B79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1.10.4 超大件和超重件的运输</w:t>
      </w:r>
    </w:p>
    <w:p w14:paraId="4419FD1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3FF50D0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1.10.5 道路和桥梁的损坏责任</w:t>
      </w:r>
    </w:p>
    <w:p w14:paraId="34BA024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因承包人运输造成施工场地内外公共道路和桥梁损坏的，由承包人承担修复损坏的全部费用和可能引起的赔偿。</w:t>
      </w:r>
    </w:p>
    <w:p w14:paraId="3328BF0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1.10.6 水路和航空运输</w:t>
      </w:r>
    </w:p>
    <w:p w14:paraId="41CA935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本款前述各项的内容适用于水路运输和航空运输，其中“道路”一词的涵义包括河道、航线、船闸、机场、码头、堤防以及水路或航空运输中其他相似结构物；“车辆”一词的涵义包括船舶和飞机等。</w:t>
      </w:r>
    </w:p>
    <w:p w14:paraId="41C287A8">
      <w:pPr>
        <w:pStyle w:val="5"/>
        <w:spacing w:before="120" w:after="120" w:line="360" w:lineRule="auto"/>
        <w:ind w:firstLine="420" w:firstLineChars="200"/>
        <w:rPr>
          <w:rFonts w:hint="eastAsia" w:ascii="宋体" w:hAnsi="宋体" w:eastAsia="宋体" w:cs="宋体"/>
          <w:b w:val="0"/>
          <w:color w:val="000000"/>
          <w:sz w:val="21"/>
          <w:szCs w:val="21"/>
        </w:rPr>
      </w:pPr>
      <w:bookmarkStart w:id="147" w:name="_Toc351203506"/>
      <w:r>
        <w:rPr>
          <w:rFonts w:hint="eastAsia" w:ascii="宋体" w:hAnsi="宋体" w:eastAsia="宋体" w:cs="宋体"/>
          <w:b w:val="0"/>
          <w:color w:val="000000"/>
          <w:sz w:val="21"/>
          <w:szCs w:val="21"/>
        </w:rPr>
        <w:t>1</w:t>
      </w:r>
      <w:bookmarkStart w:id="148" w:name="_Toc337558737"/>
      <w:bookmarkStart w:id="149" w:name="_Toc296346538"/>
      <w:bookmarkStart w:id="150" w:name="_Toc296503037"/>
      <w:r>
        <w:rPr>
          <w:rFonts w:hint="eastAsia" w:ascii="宋体" w:hAnsi="宋体" w:eastAsia="宋体" w:cs="宋体"/>
          <w:b w:val="0"/>
          <w:color w:val="000000"/>
          <w:sz w:val="21"/>
          <w:szCs w:val="21"/>
        </w:rPr>
        <w:t>.11知识产权</w:t>
      </w:r>
      <w:bookmarkEnd w:id="147"/>
      <w:r>
        <w:rPr>
          <w:rFonts w:hint="eastAsia" w:ascii="宋体" w:hAnsi="宋体" w:eastAsia="宋体" w:cs="宋体"/>
          <w:b w:val="0"/>
          <w:color w:val="000000"/>
          <w:sz w:val="21"/>
          <w:szCs w:val="21"/>
        </w:rPr>
        <w:t xml:space="preserve"> </w:t>
      </w:r>
      <w:bookmarkEnd w:id="148"/>
    </w:p>
    <w:bookmarkEnd w:id="149"/>
    <w:bookmarkEnd w:id="150"/>
    <w:p w14:paraId="6D83E8D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39346C6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1DCD1D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2AAFF575">
      <w:pPr>
        <w:rPr>
          <w:rFonts w:hint="eastAsia" w:ascii="宋体" w:hAnsi="宋体" w:eastAsia="宋体" w:cs="宋体"/>
          <w:sz w:val="21"/>
          <w:szCs w:val="21"/>
        </w:rPr>
      </w:pPr>
      <w:r>
        <w:rPr>
          <w:rFonts w:hint="eastAsia" w:ascii="宋体" w:hAnsi="宋体" w:eastAsia="宋体" w:cs="宋体"/>
          <w:color w:val="000000"/>
          <w:kern w:val="0"/>
          <w:sz w:val="21"/>
          <w:szCs w:val="21"/>
        </w:rPr>
        <w:t xml:space="preserve">    </w:t>
      </w:r>
      <w:r>
        <w:rPr>
          <w:rFonts w:hint="eastAsia" w:ascii="宋体" w:hAnsi="宋体" w:eastAsia="宋体" w:cs="宋体"/>
          <w:color w:val="000000"/>
          <w:sz w:val="21"/>
          <w:szCs w:val="21"/>
        </w:rPr>
        <w:t>1.11.4 除专用合同条款另有约定外，承包人在合同签订前和签订时已确定采用的专利、专有技术、技术秘密的使用费已包含在签约合同价中。</w:t>
      </w:r>
    </w:p>
    <w:p w14:paraId="5B8439E4">
      <w:pPr>
        <w:pStyle w:val="5"/>
        <w:spacing w:before="120" w:after="120" w:line="360" w:lineRule="auto"/>
        <w:ind w:firstLine="420" w:firstLineChars="200"/>
        <w:rPr>
          <w:rFonts w:hint="eastAsia" w:ascii="宋体" w:hAnsi="宋体" w:eastAsia="宋体" w:cs="宋体"/>
          <w:b w:val="0"/>
          <w:color w:val="000000"/>
          <w:sz w:val="21"/>
          <w:szCs w:val="21"/>
        </w:rPr>
      </w:pPr>
      <w:bookmarkStart w:id="151" w:name="_Toc351203507"/>
      <w:r>
        <w:rPr>
          <w:rFonts w:hint="eastAsia" w:ascii="宋体" w:hAnsi="宋体" w:eastAsia="宋体" w:cs="宋体"/>
          <w:b w:val="0"/>
          <w:color w:val="000000"/>
          <w:sz w:val="21"/>
          <w:szCs w:val="21"/>
        </w:rPr>
        <w:t>1</w:t>
      </w:r>
      <w:bookmarkStart w:id="152" w:name="_Toc337558738"/>
      <w:r>
        <w:rPr>
          <w:rFonts w:hint="eastAsia" w:ascii="宋体" w:hAnsi="宋体" w:eastAsia="宋体" w:cs="宋体"/>
          <w:b w:val="0"/>
          <w:color w:val="000000"/>
          <w:sz w:val="21"/>
          <w:szCs w:val="21"/>
        </w:rPr>
        <w:t>.12保密</w:t>
      </w:r>
      <w:bookmarkEnd w:id="151"/>
    </w:p>
    <w:bookmarkEnd w:id="152"/>
    <w:p w14:paraId="19D5898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除法律规定或合同另有约定外，未经发包人同意，承包人不得将发包人提供的图纸、文件以及声明需要保密的资料信息等商业秘密泄露给第三方。</w:t>
      </w:r>
    </w:p>
    <w:p w14:paraId="3153D3E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除法律规定或合同另有约定外，未经承包人同意，发包人不得将承包人提供的技术秘密及声明需要保密的资料信息等商业秘密泄露给第三方。</w:t>
      </w:r>
    </w:p>
    <w:p w14:paraId="279DD085">
      <w:pPr>
        <w:pStyle w:val="5"/>
        <w:spacing w:before="120" w:after="120" w:line="360" w:lineRule="auto"/>
        <w:ind w:firstLine="420" w:firstLineChars="200"/>
        <w:rPr>
          <w:rFonts w:hint="eastAsia" w:ascii="宋体" w:hAnsi="宋体" w:eastAsia="宋体" w:cs="宋体"/>
          <w:b w:val="0"/>
          <w:color w:val="000000"/>
          <w:sz w:val="21"/>
          <w:szCs w:val="21"/>
        </w:rPr>
      </w:pPr>
      <w:bookmarkStart w:id="153" w:name="_Toc351203508"/>
      <w:r>
        <w:rPr>
          <w:rFonts w:hint="eastAsia" w:ascii="宋体" w:hAnsi="宋体" w:eastAsia="宋体" w:cs="宋体"/>
          <w:b w:val="0"/>
          <w:color w:val="000000"/>
          <w:sz w:val="21"/>
          <w:szCs w:val="21"/>
        </w:rPr>
        <w:t>1.13工程量清单错误的修正</w:t>
      </w:r>
      <w:bookmarkEnd w:id="153"/>
    </w:p>
    <w:p w14:paraId="1F41AA3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除专用合同条款另有约定外，发包人提供的工程量清单，应被认为是准确的和完整的。出现下列情形之一时，发包人应予以修正，并相应调整合同价格：</w:t>
      </w:r>
    </w:p>
    <w:p w14:paraId="404AC3B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（1）工程量清单存在缺项、漏项的；</w:t>
      </w:r>
    </w:p>
    <w:p w14:paraId="56088B5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（2）工程量清单偏差超出专用合同条款约定的工程量偏差范围的；</w:t>
      </w:r>
    </w:p>
    <w:p w14:paraId="6DD00AF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（3）未按照国家现行计量规范强制性规定计量的。</w:t>
      </w:r>
    </w:p>
    <w:p w14:paraId="5FBEAAC3">
      <w:pPr>
        <w:pStyle w:val="4"/>
        <w:spacing w:before="120" w:after="120" w:line="360" w:lineRule="auto"/>
        <w:rPr>
          <w:rFonts w:hint="eastAsia" w:ascii="宋体" w:hAnsi="宋体" w:eastAsia="宋体" w:cs="宋体"/>
          <w:b w:val="0"/>
          <w:color w:val="000000"/>
          <w:sz w:val="21"/>
          <w:szCs w:val="21"/>
        </w:rPr>
      </w:pPr>
      <w:bookmarkStart w:id="154" w:name="_Toc351203509"/>
      <w:r>
        <w:rPr>
          <w:rFonts w:hint="eastAsia" w:ascii="宋体" w:hAnsi="宋体" w:eastAsia="宋体" w:cs="宋体"/>
          <w:b w:val="0"/>
          <w:color w:val="000000"/>
          <w:sz w:val="21"/>
          <w:szCs w:val="21"/>
        </w:rPr>
        <w:t>2</w:t>
      </w:r>
      <w:bookmarkStart w:id="155" w:name="_Toc337558739"/>
      <w:bookmarkStart w:id="156" w:name="_Toc296346539"/>
      <w:bookmarkStart w:id="157" w:name="_Toc296503038"/>
      <w:bookmarkStart w:id="158" w:name="OLE_LINK1"/>
      <w:bookmarkStart w:id="159" w:name="OLE_LINK2"/>
      <w:r>
        <w:rPr>
          <w:rFonts w:hint="eastAsia" w:ascii="宋体" w:hAnsi="宋体" w:eastAsia="宋体" w:cs="宋体"/>
          <w:b w:val="0"/>
          <w:color w:val="000000"/>
          <w:sz w:val="21"/>
          <w:szCs w:val="21"/>
        </w:rPr>
        <w:t>. 发包人</w:t>
      </w:r>
      <w:bookmarkEnd w:id="154"/>
    </w:p>
    <w:bookmarkEnd w:id="155"/>
    <w:bookmarkEnd w:id="156"/>
    <w:bookmarkEnd w:id="157"/>
    <w:p w14:paraId="3FE8E756">
      <w:pPr>
        <w:pStyle w:val="5"/>
        <w:spacing w:before="120" w:after="120" w:line="360" w:lineRule="auto"/>
        <w:ind w:firstLine="420" w:firstLineChars="200"/>
        <w:rPr>
          <w:rFonts w:hint="eastAsia" w:ascii="宋体" w:hAnsi="宋体" w:eastAsia="宋体" w:cs="宋体"/>
          <w:b w:val="0"/>
          <w:color w:val="000000"/>
          <w:sz w:val="21"/>
          <w:szCs w:val="21"/>
        </w:rPr>
      </w:pPr>
      <w:bookmarkStart w:id="160" w:name="_Toc351203510"/>
      <w:r>
        <w:rPr>
          <w:rFonts w:hint="eastAsia" w:ascii="宋体" w:hAnsi="宋体" w:eastAsia="宋体" w:cs="宋体"/>
          <w:b w:val="0"/>
          <w:color w:val="000000"/>
          <w:sz w:val="21"/>
          <w:szCs w:val="21"/>
        </w:rPr>
        <w:t>2</w:t>
      </w:r>
      <w:bookmarkStart w:id="161" w:name="_Toc296503039"/>
      <w:bookmarkStart w:id="162" w:name="_Toc296346540"/>
      <w:bookmarkStart w:id="163" w:name="_Toc337558740"/>
      <w:r>
        <w:rPr>
          <w:rFonts w:hint="eastAsia" w:ascii="宋体" w:hAnsi="宋体" w:eastAsia="宋体" w:cs="宋体"/>
          <w:b w:val="0"/>
          <w:color w:val="000000"/>
          <w:sz w:val="21"/>
          <w:szCs w:val="21"/>
        </w:rPr>
        <w:t>.1 许可或批准</w:t>
      </w:r>
      <w:bookmarkEnd w:id="160"/>
    </w:p>
    <w:p w14:paraId="3E3ED3C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7C77544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因发包人原因未能及时办理完毕前述许可、批准或备案，由发包人承担由此增加的费用和（或）延误的工期，并支付承包人合理的利润。</w:t>
      </w:r>
    </w:p>
    <w:p w14:paraId="369BA332">
      <w:pPr>
        <w:pStyle w:val="5"/>
        <w:spacing w:before="120" w:after="120" w:line="360" w:lineRule="auto"/>
        <w:ind w:firstLine="420" w:firstLineChars="200"/>
        <w:rPr>
          <w:rFonts w:hint="eastAsia" w:ascii="宋体" w:hAnsi="宋体" w:eastAsia="宋体" w:cs="宋体"/>
          <w:b w:val="0"/>
          <w:color w:val="000000"/>
          <w:sz w:val="21"/>
          <w:szCs w:val="21"/>
        </w:rPr>
      </w:pPr>
      <w:bookmarkStart w:id="164" w:name="_Toc351203511"/>
      <w:r>
        <w:rPr>
          <w:rFonts w:hint="eastAsia" w:ascii="宋体" w:hAnsi="宋体" w:eastAsia="宋体" w:cs="宋体"/>
          <w:b w:val="0"/>
          <w:color w:val="000000"/>
          <w:sz w:val="21"/>
          <w:szCs w:val="21"/>
        </w:rPr>
        <w:t>2.2 发包人代表</w:t>
      </w:r>
      <w:bookmarkEnd w:id="164"/>
    </w:p>
    <w:p w14:paraId="0E13276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21E03179">
      <w:pPr>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发包人代表不能按照合同约定履行其职责及义务，并导致合同无法继续正常履行的，承包人可以要求发包人撤换发包人代表。</w:t>
      </w:r>
    </w:p>
    <w:p w14:paraId="2973AAC2">
      <w:pPr>
        <w:ind w:firstLine="420" w:firstLineChars="200"/>
        <w:rPr>
          <w:rFonts w:hint="eastAsia" w:ascii="宋体" w:hAnsi="宋体" w:eastAsia="宋体" w:cs="宋体"/>
          <w:sz w:val="21"/>
          <w:szCs w:val="21"/>
        </w:rPr>
      </w:pPr>
      <w:r>
        <w:rPr>
          <w:rFonts w:hint="eastAsia" w:ascii="宋体" w:hAnsi="宋体" w:eastAsia="宋体" w:cs="宋体"/>
          <w:color w:val="000000"/>
          <w:kern w:val="0"/>
          <w:sz w:val="21"/>
          <w:szCs w:val="21"/>
        </w:rPr>
        <w:t>不属于法定必须监理的工程，监理人的职权可以由发包人代表或发包人指定的其他人员行使。</w:t>
      </w:r>
    </w:p>
    <w:p w14:paraId="77B73E1D">
      <w:pPr>
        <w:pStyle w:val="5"/>
        <w:spacing w:before="120" w:after="120" w:line="360" w:lineRule="auto"/>
        <w:ind w:firstLine="420" w:firstLineChars="200"/>
        <w:rPr>
          <w:rFonts w:hint="eastAsia" w:ascii="宋体" w:hAnsi="宋体" w:eastAsia="宋体" w:cs="宋体"/>
          <w:b w:val="0"/>
          <w:color w:val="000000"/>
          <w:sz w:val="21"/>
          <w:szCs w:val="21"/>
        </w:rPr>
      </w:pPr>
      <w:bookmarkStart w:id="165" w:name="_Toc351203512"/>
      <w:r>
        <w:rPr>
          <w:rFonts w:hint="eastAsia" w:ascii="宋体" w:hAnsi="宋体" w:eastAsia="宋体" w:cs="宋体"/>
          <w:b w:val="0"/>
          <w:color w:val="000000"/>
          <w:sz w:val="21"/>
          <w:szCs w:val="21"/>
        </w:rPr>
        <w:t>2.3 发包人人员</w:t>
      </w:r>
      <w:bookmarkEnd w:id="165"/>
    </w:p>
    <w:p w14:paraId="2C8CC12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发包人应要求在施工现场的发包人人员遵守法律及有关安全、质量、环境保护、文明施工等规定，并保障承包人免于承受因发包人人员未遵守上述要求给承包人造成的损失和责任。</w:t>
      </w:r>
    </w:p>
    <w:p w14:paraId="75E1B7D1">
      <w:pPr>
        <w:spacing w:line="360" w:lineRule="auto"/>
        <w:ind w:firstLine="64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发包人人员包括发包人代表及其他由发包人派驻施工现场的人员。</w:t>
      </w:r>
      <w:bookmarkEnd w:id="161"/>
      <w:bookmarkEnd w:id="162"/>
      <w:bookmarkEnd w:id="163"/>
    </w:p>
    <w:p w14:paraId="3DC2718C">
      <w:pPr>
        <w:pStyle w:val="5"/>
        <w:spacing w:before="120" w:after="120" w:line="360" w:lineRule="auto"/>
        <w:ind w:firstLine="420" w:firstLineChars="200"/>
        <w:rPr>
          <w:rFonts w:hint="eastAsia" w:ascii="宋体" w:hAnsi="宋体" w:eastAsia="宋体" w:cs="宋体"/>
          <w:b w:val="0"/>
          <w:color w:val="000000"/>
          <w:sz w:val="21"/>
          <w:szCs w:val="21"/>
        </w:rPr>
      </w:pPr>
      <w:bookmarkStart w:id="166" w:name="_Toc351203513"/>
      <w:r>
        <w:rPr>
          <w:rFonts w:hint="eastAsia" w:ascii="宋体" w:hAnsi="宋体" w:eastAsia="宋体" w:cs="宋体"/>
          <w:b w:val="0"/>
          <w:color w:val="000000"/>
          <w:sz w:val="21"/>
          <w:szCs w:val="21"/>
        </w:rPr>
        <w:t>2</w:t>
      </w:r>
      <w:bookmarkStart w:id="167" w:name="_Toc296346541"/>
      <w:bookmarkStart w:id="168" w:name="_Toc337558741"/>
      <w:bookmarkStart w:id="169" w:name="_Toc296503040"/>
      <w:r>
        <w:rPr>
          <w:rFonts w:hint="eastAsia" w:ascii="宋体" w:hAnsi="宋体" w:eastAsia="宋体" w:cs="宋体"/>
          <w:b w:val="0"/>
          <w:color w:val="000000"/>
          <w:sz w:val="21"/>
          <w:szCs w:val="21"/>
        </w:rPr>
        <w:t>.4 施工现场、施工条件和基础资料的提供</w:t>
      </w:r>
      <w:bookmarkEnd w:id="166"/>
      <w:r>
        <w:rPr>
          <w:rFonts w:hint="eastAsia" w:ascii="宋体" w:hAnsi="宋体" w:eastAsia="宋体" w:cs="宋体"/>
          <w:b w:val="0"/>
          <w:color w:val="000000"/>
          <w:sz w:val="21"/>
          <w:szCs w:val="21"/>
        </w:rPr>
        <w:t xml:space="preserve"> </w:t>
      </w:r>
      <w:bookmarkEnd w:id="167"/>
      <w:bookmarkEnd w:id="168"/>
      <w:bookmarkEnd w:id="169"/>
      <w:r>
        <w:rPr>
          <w:rFonts w:hint="eastAsia" w:ascii="宋体" w:hAnsi="宋体" w:eastAsia="宋体" w:cs="宋体"/>
          <w:b w:val="0"/>
          <w:color w:val="000000"/>
          <w:sz w:val="21"/>
          <w:szCs w:val="21"/>
        </w:rPr>
        <w:t xml:space="preserve"> </w:t>
      </w:r>
    </w:p>
    <w:p w14:paraId="3A5EA72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2.4.1 提供施工现场</w:t>
      </w:r>
    </w:p>
    <w:p w14:paraId="3908218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w:t>
      </w:r>
      <w:bookmarkEnd w:id="158"/>
      <w:bookmarkEnd w:id="159"/>
      <w:r>
        <w:rPr>
          <w:rFonts w:hint="eastAsia" w:ascii="宋体" w:hAnsi="宋体" w:eastAsia="宋体" w:cs="宋体"/>
          <w:color w:val="000000"/>
          <w:kern w:val="0"/>
          <w:sz w:val="21"/>
          <w:szCs w:val="21"/>
        </w:rPr>
        <w:t>专用合同条款另有约定外，发包人应最迟于开工日期7天前向承包人移交施工现场。</w:t>
      </w:r>
    </w:p>
    <w:p w14:paraId="0DFEE90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2.4.2 提供施工条件</w:t>
      </w:r>
    </w:p>
    <w:p w14:paraId="6BF80A9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除专用合同条款另有约定外，发包人应负责提供施工所需要的条件，包括：</w:t>
      </w:r>
    </w:p>
    <w:p w14:paraId="752CBD5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（1）将施工用水、电力、通讯线路等施工所必需的条件接至施工现场内；</w:t>
      </w:r>
    </w:p>
    <w:p w14:paraId="54CBE53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（2）保证向承包人提供正常施工所需要的进入施工现场的交通条件；</w:t>
      </w:r>
    </w:p>
    <w:p w14:paraId="7C9BF60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（3）协调处理施工现场周围地下管线和邻近建筑物、构筑物、古树名木的保护工作，并承担相关费用；</w:t>
      </w:r>
    </w:p>
    <w:p w14:paraId="644B596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（4）按照专用合同条款约定应提供的其他设施和条件。</w:t>
      </w:r>
    </w:p>
    <w:p w14:paraId="56184977">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2.4.3 提供基础资料</w:t>
      </w:r>
    </w:p>
    <w:p w14:paraId="303169F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039553E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按照法律规定确需在开工后方能提供的基础资料，发包人应尽其努力及时地在相应工程施工前的合理期限内提供，合理期限应以不影响承包人的正常施工为限。</w:t>
      </w:r>
    </w:p>
    <w:p w14:paraId="1119286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2.4.4 逾期提供的责任</w:t>
      </w:r>
    </w:p>
    <w:p w14:paraId="2A4DD00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因发包人原因未能按合同约定及时向承包人提供施工现场、施工条件、基础资料的，由发包人承担由此增加的费用和（或）延误的工期。</w:t>
      </w:r>
    </w:p>
    <w:p w14:paraId="02851EB7">
      <w:pPr>
        <w:pStyle w:val="5"/>
        <w:spacing w:before="120" w:after="120" w:line="360" w:lineRule="auto"/>
        <w:ind w:firstLine="420" w:firstLineChars="200"/>
        <w:rPr>
          <w:rFonts w:hint="eastAsia" w:ascii="宋体" w:hAnsi="宋体" w:eastAsia="宋体" w:cs="宋体"/>
          <w:b w:val="0"/>
          <w:color w:val="000000"/>
          <w:sz w:val="21"/>
          <w:szCs w:val="21"/>
        </w:rPr>
      </w:pPr>
      <w:bookmarkStart w:id="170" w:name="_Toc351203514"/>
      <w:r>
        <w:rPr>
          <w:rFonts w:hint="eastAsia" w:ascii="宋体" w:hAnsi="宋体" w:eastAsia="宋体" w:cs="宋体"/>
          <w:b w:val="0"/>
          <w:color w:val="000000"/>
          <w:sz w:val="21"/>
          <w:szCs w:val="21"/>
        </w:rPr>
        <w:t>2</w:t>
      </w:r>
      <w:bookmarkStart w:id="171" w:name="_Toc337558745"/>
      <w:bookmarkStart w:id="172" w:name="_Toc296503042"/>
      <w:bookmarkStart w:id="173" w:name="_Toc296346543"/>
      <w:r>
        <w:rPr>
          <w:rFonts w:hint="eastAsia" w:ascii="宋体" w:hAnsi="宋体" w:eastAsia="宋体" w:cs="宋体"/>
          <w:b w:val="0"/>
          <w:color w:val="000000"/>
          <w:sz w:val="21"/>
          <w:szCs w:val="21"/>
        </w:rPr>
        <w:t>.5 资</w:t>
      </w:r>
      <w:bookmarkEnd w:id="171"/>
      <w:bookmarkEnd w:id="172"/>
      <w:bookmarkEnd w:id="173"/>
      <w:r>
        <w:rPr>
          <w:rFonts w:hint="eastAsia" w:ascii="宋体" w:hAnsi="宋体" w:eastAsia="宋体" w:cs="宋体"/>
          <w:b w:val="0"/>
          <w:color w:val="000000"/>
          <w:sz w:val="21"/>
          <w:szCs w:val="21"/>
        </w:rPr>
        <w:t>金来源证明及支付担保</w:t>
      </w:r>
      <w:bookmarkEnd w:id="170"/>
    </w:p>
    <w:p w14:paraId="3EB6C71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除专用合同条款另有约定外，发包人应在收到承包人要求提供资金来源证明的书面通知后28天内，向承包人提供能够按照合同约定支付合同价款的相应资金来源证明。</w:t>
      </w:r>
    </w:p>
    <w:p w14:paraId="4F9C81D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除专用合同条款另有约定外，发包人要求承包人提供履约担保的，发包人应当向承包人提供支付担保。支付担保可以采用银行保函或担保公司担保等形式，具体由合同当事人在专用合同条款中约定。</w:t>
      </w:r>
    </w:p>
    <w:p w14:paraId="5FCAD08D">
      <w:pPr>
        <w:pStyle w:val="5"/>
        <w:spacing w:before="120" w:after="120" w:line="360" w:lineRule="auto"/>
        <w:ind w:firstLine="420" w:firstLineChars="200"/>
        <w:rPr>
          <w:rFonts w:hint="eastAsia" w:ascii="宋体" w:hAnsi="宋体" w:eastAsia="宋体" w:cs="宋体"/>
          <w:b w:val="0"/>
          <w:color w:val="000000"/>
          <w:sz w:val="21"/>
          <w:szCs w:val="21"/>
        </w:rPr>
      </w:pPr>
      <w:bookmarkStart w:id="174" w:name="_Toc351203515"/>
      <w:r>
        <w:rPr>
          <w:rFonts w:hint="eastAsia" w:ascii="宋体" w:hAnsi="宋体" w:eastAsia="宋体" w:cs="宋体"/>
          <w:b w:val="0"/>
          <w:color w:val="000000"/>
          <w:sz w:val="21"/>
          <w:szCs w:val="21"/>
        </w:rPr>
        <w:t>2.6 支付合同价款</w:t>
      </w:r>
      <w:bookmarkEnd w:id="174"/>
    </w:p>
    <w:p w14:paraId="69FD1A8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发包人应按合同约定向承包人及时支付合同价款。</w:t>
      </w:r>
    </w:p>
    <w:p w14:paraId="63107709">
      <w:pPr>
        <w:pStyle w:val="5"/>
        <w:spacing w:before="120" w:after="120" w:line="360" w:lineRule="auto"/>
        <w:ind w:firstLine="420" w:firstLineChars="200"/>
        <w:rPr>
          <w:rFonts w:hint="eastAsia" w:ascii="宋体" w:hAnsi="宋体" w:eastAsia="宋体" w:cs="宋体"/>
          <w:b w:val="0"/>
          <w:color w:val="000000"/>
          <w:sz w:val="21"/>
          <w:szCs w:val="21"/>
        </w:rPr>
      </w:pPr>
      <w:bookmarkStart w:id="175" w:name="_Toc351203516"/>
      <w:r>
        <w:rPr>
          <w:rFonts w:hint="eastAsia" w:ascii="宋体" w:hAnsi="宋体" w:eastAsia="宋体" w:cs="宋体"/>
          <w:b w:val="0"/>
          <w:color w:val="000000"/>
          <w:sz w:val="21"/>
          <w:szCs w:val="21"/>
        </w:rPr>
        <w:t>2.7 组织竣工验收</w:t>
      </w:r>
      <w:bookmarkEnd w:id="175"/>
    </w:p>
    <w:p w14:paraId="2EF523C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发包人应按合同约定及时组织竣工验收。</w:t>
      </w:r>
    </w:p>
    <w:p w14:paraId="210973C4">
      <w:pPr>
        <w:pStyle w:val="5"/>
        <w:spacing w:before="120" w:after="120" w:line="360" w:lineRule="auto"/>
        <w:ind w:firstLine="420" w:firstLineChars="200"/>
        <w:rPr>
          <w:rFonts w:hint="eastAsia" w:ascii="宋体" w:hAnsi="宋体" w:eastAsia="宋体" w:cs="宋体"/>
          <w:b w:val="0"/>
          <w:color w:val="000000"/>
          <w:sz w:val="21"/>
          <w:szCs w:val="21"/>
        </w:rPr>
      </w:pPr>
      <w:bookmarkStart w:id="176" w:name="_Toc351203517"/>
      <w:r>
        <w:rPr>
          <w:rFonts w:hint="eastAsia" w:ascii="宋体" w:hAnsi="宋体" w:eastAsia="宋体" w:cs="宋体"/>
          <w:b w:val="0"/>
          <w:color w:val="000000"/>
          <w:sz w:val="21"/>
          <w:szCs w:val="21"/>
        </w:rPr>
        <w:t>2.8 现场统一管理协议</w:t>
      </w:r>
      <w:bookmarkEnd w:id="176"/>
    </w:p>
    <w:p w14:paraId="607452F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发包人应与承包人、由发包人直接发包的专业工程的承包人签订施工现场统一管理协议，明确各方的权利义务。施工现场统一管理协议作为专用合同条款的附件。</w:t>
      </w:r>
    </w:p>
    <w:p w14:paraId="1BF3D33B">
      <w:pPr>
        <w:pStyle w:val="4"/>
        <w:spacing w:before="120" w:after="120" w:line="360" w:lineRule="auto"/>
        <w:rPr>
          <w:rFonts w:hint="eastAsia" w:ascii="宋体" w:hAnsi="宋体" w:eastAsia="宋体" w:cs="宋体"/>
          <w:b w:val="0"/>
          <w:color w:val="000000"/>
          <w:sz w:val="21"/>
          <w:szCs w:val="21"/>
        </w:rPr>
      </w:pPr>
      <w:bookmarkStart w:id="177" w:name="_Toc351203518"/>
      <w:r>
        <w:rPr>
          <w:rFonts w:hint="eastAsia" w:ascii="宋体" w:hAnsi="宋体" w:eastAsia="宋体" w:cs="宋体"/>
          <w:b w:val="0"/>
          <w:color w:val="000000"/>
          <w:sz w:val="21"/>
          <w:szCs w:val="21"/>
        </w:rPr>
        <w:t>3</w:t>
      </w:r>
      <w:bookmarkStart w:id="178" w:name="_Toc337558746"/>
      <w:bookmarkStart w:id="179" w:name="_Toc296346546"/>
      <w:bookmarkStart w:id="180" w:name="_Toc296503045"/>
      <w:r>
        <w:rPr>
          <w:rFonts w:hint="eastAsia" w:ascii="宋体" w:hAnsi="宋体" w:eastAsia="宋体" w:cs="宋体"/>
          <w:b w:val="0"/>
          <w:color w:val="000000"/>
          <w:sz w:val="21"/>
          <w:szCs w:val="21"/>
        </w:rPr>
        <w:t>. 承包人</w:t>
      </w:r>
      <w:bookmarkEnd w:id="177"/>
    </w:p>
    <w:bookmarkEnd w:id="178"/>
    <w:bookmarkEnd w:id="179"/>
    <w:bookmarkEnd w:id="180"/>
    <w:p w14:paraId="5CF1C75E">
      <w:pPr>
        <w:pStyle w:val="5"/>
        <w:spacing w:before="120" w:after="120" w:line="360" w:lineRule="auto"/>
        <w:ind w:firstLine="420" w:firstLineChars="200"/>
        <w:rPr>
          <w:rFonts w:hint="eastAsia" w:ascii="宋体" w:hAnsi="宋体" w:eastAsia="宋体" w:cs="宋体"/>
          <w:b w:val="0"/>
          <w:color w:val="000000"/>
          <w:sz w:val="21"/>
          <w:szCs w:val="21"/>
        </w:rPr>
      </w:pPr>
      <w:bookmarkStart w:id="181" w:name="_Toc351203519"/>
      <w:r>
        <w:rPr>
          <w:rFonts w:hint="eastAsia" w:ascii="宋体" w:hAnsi="宋体" w:eastAsia="宋体" w:cs="宋体"/>
          <w:b w:val="0"/>
          <w:color w:val="000000"/>
          <w:sz w:val="21"/>
          <w:szCs w:val="21"/>
        </w:rPr>
        <w:t>3</w:t>
      </w:r>
      <w:bookmarkStart w:id="182" w:name="_Toc337558747"/>
      <w:bookmarkStart w:id="183" w:name="_Toc296346547"/>
      <w:bookmarkStart w:id="184" w:name="_Toc296503046"/>
      <w:r>
        <w:rPr>
          <w:rFonts w:hint="eastAsia" w:ascii="宋体" w:hAnsi="宋体" w:eastAsia="宋体" w:cs="宋体"/>
          <w:b w:val="0"/>
          <w:color w:val="000000"/>
          <w:sz w:val="21"/>
          <w:szCs w:val="21"/>
        </w:rPr>
        <w:t>.1 承包人的一般义务</w:t>
      </w:r>
      <w:bookmarkEnd w:id="181"/>
    </w:p>
    <w:bookmarkEnd w:id="182"/>
    <w:bookmarkEnd w:id="183"/>
    <w:bookmarkEnd w:id="184"/>
    <w:p w14:paraId="7A4381C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承包人在履行合同过程中应遵守法律和工程建设标准规范，并履行以下义务：</w:t>
      </w:r>
    </w:p>
    <w:p w14:paraId="572C5DDD">
      <w:pPr>
        <w:numPr>
          <w:ilvl w:val="0"/>
          <w:numId w:val="3"/>
        </w:num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办理法律规定应由承包人办理的许可和批准，并将办理结果书面报送发包人留存；</w:t>
      </w:r>
    </w:p>
    <w:p w14:paraId="14A61F5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（2）按法律规定和合同约定完成工程，并在保修期内承担保修义务；</w:t>
      </w:r>
    </w:p>
    <w:p w14:paraId="3C416F3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（3）按法律规定和合同约定采取施工安全和环境保护措施，办理工伤保险，确保工程及人员、材料、设备和设施的安全；</w:t>
      </w:r>
    </w:p>
    <w:p w14:paraId="5D79B79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（4）按合同约定的工作内容和施工进度要求，编制施工组织设计和施工措施计划，并对所有施工作业和施工方法的完备性和安全可靠性负责；</w:t>
      </w:r>
    </w:p>
    <w:p w14:paraId="2B1A980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543579A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（6）按照第6.3款〔环境保护〕约定负责施工场地及其周边环境与生态的保护工作；</w:t>
      </w:r>
    </w:p>
    <w:p w14:paraId="2E89DFF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（7）按第6.1款〔安全文明施工〕约定采取施工安全措施，确保工程及其人员、材料、设备和设施的安全，防止因工程施工造成的人身伤害和财产损失；</w:t>
      </w:r>
    </w:p>
    <w:p w14:paraId="5B4D6B3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（8）将发包人按合同约定支付的各项价款专用于合同工程，且应及时支付其雇用人员工资，并及时向分包人支付合同价款；</w:t>
      </w:r>
    </w:p>
    <w:p w14:paraId="6D69B54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（9）按照法律规定和合同约定编制竣工资料，完成竣工资料立卷及归档，并按专用合同条款约定的竣工资料的套数、内容、时间等要求移交发包人；</w:t>
      </w:r>
    </w:p>
    <w:p w14:paraId="20FCAC0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（10）应履行的其他义务。</w:t>
      </w:r>
    </w:p>
    <w:p w14:paraId="30CA34F9">
      <w:pPr>
        <w:pStyle w:val="5"/>
        <w:spacing w:before="120" w:after="120" w:line="360" w:lineRule="auto"/>
        <w:ind w:firstLine="420" w:firstLineChars="200"/>
        <w:rPr>
          <w:rFonts w:hint="eastAsia" w:ascii="宋体" w:hAnsi="宋体" w:eastAsia="宋体" w:cs="宋体"/>
          <w:b w:val="0"/>
          <w:color w:val="000000"/>
          <w:sz w:val="21"/>
          <w:szCs w:val="21"/>
        </w:rPr>
      </w:pPr>
      <w:bookmarkStart w:id="185" w:name="_Toc351203520"/>
      <w:r>
        <w:rPr>
          <w:rFonts w:hint="eastAsia" w:ascii="宋体" w:hAnsi="宋体" w:eastAsia="宋体" w:cs="宋体"/>
          <w:b w:val="0"/>
          <w:color w:val="000000"/>
          <w:sz w:val="21"/>
          <w:szCs w:val="21"/>
        </w:rPr>
        <w:t>3</w:t>
      </w:r>
      <w:bookmarkStart w:id="186" w:name="_Toc296346548"/>
      <w:bookmarkStart w:id="187" w:name="_Toc296503047"/>
      <w:bookmarkStart w:id="188" w:name="_Toc337558748"/>
      <w:r>
        <w:rPr>
          <w:rFonts w:hint="eastAsia" w:ascii="宋体" w:hAnsi="宋体" w:eastAsia="宋体" w:cs="宋体"/>
          <w:b w:val="0"/>
          <w:color w:val="000000"/>
          <w:sz w:val="21"/>
          <w:szCs w:val="21"/>
        </w:rPr>
        <w:t xml:space="preserve">.2 </w:t>
      </w:r>
      <w:bookmarkEnd w:id="185"/>
      <w:r>
        <w:rPr>
          <w:rFonts w:hint="eastAsia" w:ascii="宋体" w:hAnsi="宋体" w:eastAsia="宋体" w:cs="宋体"/>
          <w:b w:val="0"/>
          <w:color w:val="000000"/>
          <w:sz w:val="21"/>
          <w:szCs w:val="21"/>
        </w:rPr>
        <w:t>项目经理</w:t>
      </w:r>
    </w:p>
    <w:bookmarkEnd w:id="186"/>
    <w:bookmarkEnd w:id="187"/>
    <w:bookmarkEnd w:id="188"/>
    <w:p w14:paraId="1831D45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62876F9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01540EE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承包人违反上述约定的，应按照专用合同条款的约定，承担违约责任。</w:t>
      </w:r>
    </w:p>
    <w:p w14:paraId="01BF99B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5F9D7F5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F28559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794C1C9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3.2.5 项目经理因特殊情况授权其下属人员履行其某项工作职责的，该下属人员应具备履行相应职责的能力，并应提前7天将上述人员的姓名和授权范围书面通知监理人，并征得发包人书面同意。</w:t>
      </w:r>
    </w:p>
    <w:p w14:paraId="13B84D64">
      <w:pPr>
        <w:pStyle w:val="5"/>
        <w:spacing w:before="120" w:after="120" w:line="360" w:lineRule="auto"/>
        <w:ind w:firstLine="420" w:firstLineChars="200"/>
        <w:rPr>
          <w:rFonts w:hint="eastAsia" w:ascii="宋体" w:hAnsi="宋体" w:eastAsia="宋体" w:cs="宋体"/>
          <w:b w:val="0"/>
          <w:color w:val="000000"/>
          <w:sz w:val="21"/>
          <w:szCs w:val="21"/>
        </w:rPr>
      </w:pPr>
      <w:bookmarkStart w:id="189" w:name="_Toc351203521"/>
      <w:r>
        <w:rPr>
          <w:rFonts w:hint="eastAsia" w:ascii="宋体" w:hAnsi="宋体" w:eastAsia="宋体" w:cs="宋体"/>
          <w:b w:val="0"/>
          <w:color w:val="000000"/>
          <w:sz w:val="21"/>
          <w:szCs w:val="21"/>
        </w:rPr>
        <w:t>3</w:t>
      </w:r>
      <w:bookmarkStart w:id="190" w:name="_Toc296503048"/>
      <w:bookmarkStart w:id="191" w:name="_Toc296346549"/>
      <w:bookmarkStart w:id="192" w:name="_Toc337558749"/>
      <w:r>
        <w:rPr>
          <w:rFonts w:hint="eastAsia" w:ascii="宋体" w:hAnsi="宋体" w:eastAsia="宋体" w:cs="宋体"/>
          <w:b w:val="0"/>
          <w:color w:val="000000"/>
          <w:sz w:val="21"/>
          <w:szCs w:val="21"/>
        </w:rPr>
        <w:t xml:space="preserve">.3 </w:t>
      </w:r>
      <w:bookmarkEnd w:id="190"/>
      <w:bookmarkEnd w:id="191"/>
      <w:r>
        <w:rPr>
          <w:rFonts w:hint="eastAsia" w:ascii="宋体" w:hAnsi="宋体" w:eastAsia="宋体" w:cs="宋体"/>
          <w:b w:val="0"/>
          <w:color w:val="000000"/>
          <w:sz w:val="21"/>
          <w:szCs w:val="21"/>
        </w:rPr>
        <w:t>承包人人员</w:t>
      </w:r>
      <w:bookmarkEnd w:id="189"/>
    </w:p>
    <w:bookmarkEnd w:id="192"/>
    <w:p w14:paraId="0FDF6BF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B4EFDB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150A085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特殊工种作业人员均应持有相应的资格证明，监理人可以随时检查。</w:t>
      </w:r>
    </w:p>
    <w:p w14:paraId="217E4EE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780D647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500B8BC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3.3.5 承包人擅自更换主要施工管理人员，或前述人员未经监理人或发包人同意擅自离开施工现场的，应按照专用合同条款约定承担违约责任。</w:t>
      </w:r>
    </w:p>
    <w:p w14:paraId="16003D41">
      <w:pPr>
        <w:pStyle w:val="5"/>
        <w:spacing w:before="120" w:after="120" w:line="360" w:lineRule="auto"/>
        <w:ind w:firstLine="420" w:firstLineChars="200"/>
        <w:rPr>
          <w:rFonts w:hint="eastAsia" w:ascii="宋体" w:hAnsi="宋体" w:eastAsia="宋体" w:cs="宋体"/>
          <w:b w:val="0"/>
          <w:color w:val="000000"/>
          <w:sz w:val="21"/>
          <w:szCs w:val="21"/>
        </w:rPr>
      </w:pPr>
      <w:bookmarkStart w:id="193" w:name="_Toc351203522"/>
      <w:r>
        <w:rPr>
          <w:rFonts w:hint="eastAsia" w:ascii="宋体" w:hAnsi="宋体" w:eastAsia="宋体" w:cs="宋体"/>
          <w:b w:val="0"/>
          <w:color w:val="000000"/>
          <w:sz w:val="21"/>
          <w:szCs w:val="21"/>
        </w:rPr>
        <w:t>3</w:t>
      </w:r>
      <w:bookmarkStart w:id="194" w:name="_Toc337558750"/>
      <w:bookmarkStart w:id="195" w:name="_Toc296346551"/>
      <w:bookmarkStart w:id="196" w:name="_Toc296503050"/>
      <w:r>
        <w:rPr>
          <w:rFonts w:hint="eastAsia" w:ascii="宋体" w:hAnsi="宋体" w:eastAsia="宋体" w:cs="宋体"/>
          <w:b w:val="0"/>
          <w:color w:val="000000"/>
          <w:sz w:val="21"/>
          <w:szCs w:val="21"/>
        </w:rPr>
        <w:t>.4 承包人现场查勘</w:t>
      </w:r>
      <w:bookmarkEnd w:id="193"/>
    </w:p>
    <w:bookmarkEnd w:id="194"/>
    <w:bookmarkEnd w:id="195"/>
    <w:bookmarkEnd w:id="196"/>
    <w:p w14:paraId="58A0509F">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承包人应对基于发包人按照第2.4.3项〔提供基础资料〕提交的基础资料所做出的解释和推断负责，但因基础资料存在错误、遗漏导致承包人解释或推断失实的，由发包人承担责任。</w:t>
      </w:r>
    </w:p>
    <w:p w14:paraId="0377C1F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73A432F8">
      <w:pPr>
        <w:pStyle w:val="5"/>
        <w:spacing w:before="120" w:after="120" w:line="360" w:lineRule="auto"/>
        <w:ind w:firstLine="420" w:firstLineChars="200"/>
        <w:rPr>
          <w:rFonts w:hint="eastAsia" w:ascii="宋体" w:hAnsi="宋体" w:eastAsia="宋体" w:cs="宋体"/>
          <w:b w:val="0"/>
          <w:color w:val="000000"/>
          <w:sz w:val="21"/>
          <w:szCs w:val="21"/>
        </w:rPr>
      </w:pPr>
      <w:bookmarkStart w:id="197" w:name="_Toc351203523"/>
      <w:r>
        <w:rPr>
          <w:rFonts w:hint="eastAsia" w:ascii="宋体" w:hAnsi="宋体" w:eastAsia="宋体" w:cs="宋体"/>
          <w:b w:val="0"/>
          <w:color w:val="000000"/>
          <w:sz w:val="21"/>
          <w:szCs w:val="21"/>
        </w:rPr>
        <w:t>3</w:t>
      </w:r>
      <w:bookmarkStart w:id="198" w:name="_Toc337558751"/>
      <w:bookmarkStart w:id="199" w:name="_Toc296503051"/>
      <w:bookmarkStart w:id="200" w:name="_Toc296346552"/>
      <w:r>
        <w:rPr>
          <w:rFonts w:hint="eastAsia" w:ascii="宋体" w:hAnsi="宋体" w:eastAsia="宋体" w:cs="宋体"/>
          <w:b w:val="0"/>
          <w:color w:val="000000"/>
          <w:sz w:val="21"/>
          <w:szCs w:val="21"/>
        </w:rPr>
        <w:t>.5 分包</w:t>
      </w:r>
      <w:bookmarkEnd w:id="197"/>
    </w:p>
    <w:bookmarkEnd w:id="198"/>
    <w:bookmarkEnd w:id="199"/>
    <w:bookmarkEnd w:id="200"/>
    <w:p w14:paraId="36A73EE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3.5.1 分包的一般约定</w:t>
      </w:r>
    </w:p>
    <w:p w14:paraId="0363200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35AEE9B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承包人不得以劳务分包的名义转包或违法分包工程。</w:t>
      </w:r>
    </w:p>
    <w:p w14:paraId="1106A3D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3.5.2 分包的确定</w:t>
      </w:r>
    </w:p>
    <w:p w14:paraId="356AAA1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66D31E6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3.5.3 分包管理</w:t>
      </w:r>
    </w:p>
    <w:p w14:paraId="0508A1A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承包人应向监理人提交分包人的主要施工管理人员表，并对分包人的施工人员进行实名制管理，包括但不限于进出场管理、登记造册以及各种证照的办理。</w:t>
      </w:r>
    </w:p>
    <w:p w14:paraId="0596A46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3.5.4 分包合同价款</w:t>
      </w:r>
    </w:p>
    <w:p w14:paraId="21177DE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（1）除本项第（2）目约定的情况或专用合同条款另有约定外，分包合同价款由承包人与分包人结算，未经承包人同意，发包人不得向分包人支付分包工程价款；</w:t>
      </w:r>
    </w:p>
    <w:p w14:paraId="3EAD4BE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（2）生效法律文书要求发包人向分包人支付分包合同价款的，发包人有权从应付承包人工程款中扣除该部分款项。</w:t>
      </w:r>
    </w:p>
    <w:p w14:paraId="33D2E2E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3.5.5 分包合同权益的转让</w:t>
      </w:r>
    </w:p>
    <w:p w14:paraId="4720C75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201" w:name="_Toc351203524"/>
    </w:p>
    <w:p w14:paraId="38677058">
      <w:pPr>
        <w:pStyle w:val="5"/>
        <w:spacing w:before="120" w:after="120" w:line="360" w:lineRule="auto"/>
        <w:ind w:firstLine="420" w:firstLineChars="200"/>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3.6 工程照管与成品、半成品保护</w:t>
      </w:r>
      <w:bookmarkEnd w:id="201"/>
    </w:p>
    <w:p w14:paraId="65D6721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（1）除专用合同条款另有约定外，自发包人向承包人移交施工现场之日起，承包人应负责照管工程及工程相关的材料、工程设备，直到颁发工程接收证书之日止。</w:t>
      </w:r>
    </w:p>
    <w:p w14:paraId="7D2BD2A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（2）在承包人负责照管期间，因承包人原因造成工程、材料、工程设备损坏的，由承包人负责修复或更换，并承担由此增加的费用和（或）延误的工期。</w:t>
      </w:r>
    </w:p>
    <w:p w14:paraId="746B6DC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（3）对合同内分期完成的成品和半成品，在工程接收证书颁发前，由承包人承担保护责任。因承包人原因造成成品或半成品损坏的，由承包人负责修复或更换，并承担由此增加的费用和（或）延误的工期。</w:t>
      </w:r>
    </w:p>
    <w:p w14:paraId="217A750C">
      <w:pPr>
        <w:pStyle w:val="5"/>
        <w:spacing w:before="120" w:after="120" w:line="360" w:lineRule="auto"/>
        <w:ind w:firstLine="420" w:firstLineChars="200"/>
        <w:rPr>
          <w:rFonts w:hint="eastAsia" w:ascii="宋体" w:hAnsi="宋体" w:eastAsia="宋体" w:cs="宋体"/>
          <w:b w:val="0"/>
          <w:color w:val="000000"/>
          <w:sz w:val="21"/>
          <w:szCs w:val="21"/>
        </w:rPr>
      </w:pPr>
      <w:bookmarkStart w:id="202" w:name="_Toc351203525"/>
      <w:r>
        <w:rPr>
          <w:rFonts w:hint="eastAsia" w:ascii="宋体" w:hAnsi="宋体" w:eastAsia="宋体" w:cs="宋体"/>
          <w:b w:val="0"/>
          <w:color w:val="000000"/>
          <w:sz w:val="21"/>
          <w:szCs w:val="21"/>
        </w:rPr>
        <w:t>3</w:t>
      </w:r>
      <w:bookmarkStart w:id="203" w:name="_Toc296346553"/>
      <w:bookmarkStart w:id="204" w:name="_Toc296503052"/>
      <w:bookmarkStart w:id="205" w:name="_Toc337558752"/>
      <w:r>
        <w:rPr>
          <w:rFonts w:hint="eastAsia" w:ascii="宋体" w:hAnsi="宋体" w:eastAsia="宋体" w:cs="宋体"/>
          <w:b w:val="0"/>
          <w:color w:val="000000"/>
          <w:sz w:val="21"/>
          <w:szCs w:val="21"/>
        </w:rPr>
        <w:t>.7 履约担保</w:t>
      </w:r>
      <w:bookmarkEnd w:id="202"/>
    </w:p>
    <w:bookmarkEnd w:id="203"/>
    <w:bookmarkEnd w:id="204"/>
    <w:bookmarkEnd w:id="205"/>
    <w:p w14:paraId="66F3DC5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432DE39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因承包人原因导致工期延长的，继续提供履约担保所增加的费用由承包人承担；非因承包人原因导致工期延长的，继续提供履约担保所增加的费用由发包人承担。</w:t>
      </w:r>
    </w:p>
    <w:p w14:paraId="7989DADE">
      <w:pPr>
        <w:pStyle w:val="5"/>
        <w:spacing w:before="120" w:after="120" w:line="360" w:lineRule="auto"/>
        <w:ind w:firstLine="420" w:firstLineChars="200"/>
        <w:rPr>
          <w:rFonts w:hint="eastAsia" w:ascii="宋体" w:hAnsi="宋体" w:eastAsia="宋体" w:cs="宋体"/>
          <w:b w:val="0"/>
          <w:color w:val="000000"/>
          <w:sz w:val="21"/>
          <w:szCs w:val="21"/>
        </w:rPr>
      </w:pPr>
      <w:bookmarkStart w:id="206" w:name="_Toc351203526"/>
      <w:r>
        <w:rPr>
          <w:rFonts w:hint="eastAsia" w:ascii="宋体" w:hAnsi="宋体" w:eastAsia="宋体" w:cs="宋体"/>
          <w:b w:val="0"/>
          <w:color w:val="000000"/>
          <w:sz w:val="21"/>
          <w:szCs w:val="21"/>
        </w:rPr>
        <w:t>3.8 联合体</w:t>
      </w:r>
      <w:bookmarkEnd w:id="206"/>
    </w:p>
    <w:p w14:paraId="188C469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3.8.1 联合体各方应共同与发包人签订合同协议书。联合体各方应为履行合同向发包人承担连带责任。</w:t>
      </w:r>
    </w:p>
    <w:p w14:paraId="29766A4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3.8.2 联合体协议经发包人确认后作为合同附件。在履行合同过程中，未经发包人同意，不得修改联合体协议。</w:t>
      </w:r>
    </w:p>
    <w:p w14:paraId="63680FE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3.8.3 联合体牵头人负责与发包人和监理人联系，并接受指示，负责组织联合体各成员全面履行合同。</w:t>
      </w:r>
    </w:p>
    <w:p w14:paraId="55E3871D">
      <w:pPr>
        <w:pStyle w:val="4"/>
        <w:spacing w:before="120" w:after="120" w:line="360" w:lineRule="auto"/>
        <w:rPr>
          <w:rFonts w:hint="eastAsia" w:ascii="宋体" w:hAnsi="宋体" w:eastAsia="宋体" w:cs="宋体"/>
          <w:b w:val="0"/>
          <w:color w:val="000000"/>
          <w:sz w:val="21"/>
          <w:szCs w:val="21"/>
        </w:rPr>
      </w:pPr>
      <w:bookmarkStart w:id="207" w:name="_Toc351203527"/>
      <w:r>
        <w:rPr>
          <w:rFonts w:hint="eastAsia" w:ascii="宋体" w:hAnsi="宋体" w:eastAsia="宋体" w:cs="宋体"/>
          <w:b w:val="0"/>
          <w:color w:val="000000"/>
          <w:sz w:val="21"/>
          <w:szCs w:val="21"/>
        </w:rPr>
        <w:t>4</w:t>
      </w:r>
      <w:bookmarkStart w:id="208" w:name="_Toc296346554"/>
      <w:bookmarkStart w:id="209" w:name="_Toc296503053"/>
      <w:bookmarkStart w:id="210" w:name="_Toc337558753"/>
      <w:r>
        <w:rPr>
          <w:rFonts w:hint="eastAsia" w:ascii="宋体" w:hAnsi="宋体" w:eastAsia="宋体" w:cs="宋体"/>
          <w:b w:val="0"/>
          <w:color w:val="000000"/>
          <w:sz w:val="21"/>
          <w:szCs w:val="21"/>
        </w:rPr>
        <w:t>. 监</w:t>
      </w:r>
      <w:bookmarkEnd w:id="208"/>
      <w:bookmarkEnd w:id="209"/>
      <w:r>
        <w:rPr>
          <w:rFonts w:hint="eastAsia" w:ascii="宋体" w:hAnsi="宋体" w:eastAsia="宋体" w:cs="宋体"/>
          <w:b w:val="0"/>
          <w:color w:val="000000"/>
          <w:sz w:val="21"/>
          <w:szCs w:val="21"/>
        </w:rPr>
        <w:t>理人</w:t>
      </w:r>
      <w:bookmarkEnd w:id="207"/>
    </w:p>
    <w:bookmarkEnd w:id="210"/>
    <w:p w14:paraId="1CD67901">
      <w:pPr>
        <w:pStyle w:val="5"/>
        <w:spacing w:before="120" w:after="120" w:line="360" w:lineRule="auto"/>
        <w:ind w:firstLine="420" w:firstLineChars="200"/>
        <w:rPr>
          <w:rFonts w:hint="eastAsia" w:ascii="宋体" w:hAnsi="宋体" w:eastAsia="宋体" w:cs="宋体"/>
          <w:b w:val="0"/>
          <w:color w:val="000000"/>
          <w:sz w:val="21"/>
          <w:szCs w:val="21"/>
        </w:rPr>
      </w:pPr>
      <w:bookmarkStart w:id="211" w:name="_Toc351203528"/>
      <w:r>
        <w:rPr>
          <w:rFonts w:hint="eastAsia" w:ascii="宋体" w:hAnsi="宋体" w:eastAsia="宋体" w:cs="宋体"/>
          <w:b w:val="0"/>
          <w:color w:val="000000"/>
          <w:sz w:val="21"/>
          <w:szCs w:val="21"/>
        </w:rPr>
        <w:t>4</w:t>
      </w:r>
      <w:bookmarkStart w:id="212" w:name="_Toc296503054"/>
      <w:bookmarkStart w:id="213" w:name="_Toc337558754"/>
      <w:bookmarkStart w:id="214" w:name="_Toc296346555"/>
      <w:r>
        <w:rPr>
          <w:rFonts w:hint="eastAsia" w:ascii="宋体" w:hAnsi="宋体" w:eastAsia="宋体" w:cs="宋体"/>
          <w:b w:val="0"/>
          <w:color w:val="000000"/>
          <w:sz w:val="21"/>
          <w:szCs w:val="21"/>
        </w:rPr>
        <w:t>.1监理人的一般规定</w:t>
      </w:r>
      <w:bookmarkEnd w:id="211"/>
    </w:p>
    <w:bookmarkEnd w:id="212"/>
    <w:bookmarkEnd w:id="213"/>
    <w:bookmarkEnd w:id="214"/>
    <w:p w14:paraId="7FEFCA0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1630EB3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除专用合同条款另有约定外，监理人在施工现场的办公场所、生活场所由承包人提供，所发生的费用由发包人承担。</w:t>
      </w:r>
    </w:p>
    <w:p w14:paraId="00937818">
      <w:pPr>
        <w:pStyle w:val="5"/>
        <w:spacing w:before="120" w:after="120" w:line="360" w:lineRule="auto"/>
        <w:ind w:firstLine="420" w:firstLineChars="200"/>
        <w:rPr>
          <w:rFonts w:hint="eastAsia" w:ascii="宋体" w:hAnsi="宋体" w:eastAsia="宋体" w:cs="宋体"/>
          <w:b w:val="0"/>
          <w:color w:val="000000"/>
          <w:sz w:val="21"/>
          <w:szCs w:val="21"/>
        </w:rPr>
      </w:pPr>
      <w:bookmarkStart w:id="215" w:name="_Toc351203529"/>
      <w:r>
        <w:rPr>
          <w:rFonts w:hint="eastAsia" w:ascii="宋体" w:hAnsi="宋体" w:eastAsia="宋体" w:cs="宋体"/>
          <w:b w:val="0"/>
          <w:color w:val="000000"/>
          <w:sz w:val="21"/>
          <w:szCs w:val="21"/>
        </w:rPr>
        <w:t>4</w:t>
      </w:r>
      <w:bookmarkStart w:id="216" w:name="_Toc337558755"/>
      <w:r>
        <w:rPr>
          <w:rFonts w:hint="eastAsia" w:ascii="宋体" w:hAnsi="宋体" w:eastAsia="宋体" w:cs="宋体"/>
          <w:b w:val="0"/>
          <w:color w:val="000000"/>
          <w:sz w:val="21"/>
          <w:szCs w:val="21"/>
        </w:rPr>
        <w:t>.2监理人员</w:t>
      </w:r>
      <w:bookmarkEnd w:id="215"/>
    </w:p>
    <w:bookmarkEnd w:id="216"/>
    <w:p w14:paraId="3226610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75216204">
      <w:pPr>
        <w:pStyle w:val="5"/>
        <w:spacing w:before="120" w:after="120" w:line="360" w:lineRule="auto"/>
        <w:ind w:firstLine="420" w:firstLineChars="200"/>
        <w:rPr>
          <w:rFonts w:hint="eastAsia" w:ascii="宋体" w:hAnsi="宋体" w:eastAsia="宋体" w:cs="宋体"/>
          <w:b w:val="0"/>
          <w:color w:val="000000"/>
          <w:sz w:val="21"/>
          <w:szCs w:val="21"/>
        </w:rPr>
      </w:pPr>
      <w:bookmarkStart w:id="217" w:name="_Toc351203530"/>
      <w:r>
        <w:rPr>
          <w:rFonts w:hint="eastAsia" w:ascii="宋体" w:hAnsi="宋体" w:eastAsia="宋体" w:cs="宋体"/>
          <w:b w:val="0"/>
          <w:color w:val="000000"/>
          <w:sz w:val="21"/>
          <w:szCs w:val="21"/>
        </w:rPr>
        <w:t>4</w:t>
      </w:r>
      <w:bookmarkStart w:id="218" w:name="_Toc296346556"/>
      <w:bookmarkStart w:id="219" w:name="_Toc296503055"/>
      <w:bookmarkStart w:id="220" w:name="_Toc337558756"/>
      <w:r>
        <w:rPr>
          <w:rFonts w:hint="eastAsia" w:ascii="宋体" w:hAnsi="宋体" w:eastAsia="宋体" w:cs="宋体"/>
          <w:b w:val="0"/>
          <w:color w:val="000000"/>
          <w:sz w:val="21"/>
          <w:szCs w:val="21"/>
        </w:rPr>
        <w:t>.3</w:t>
      </w:r>
      <w:bookmarkEnd w:id="218"/>
      <w:bookmarkEnd w:id="219"/>
      <w:r>
        <w:rPr>
          <w:rFonts w:hint="eastAsia" w:ascii="宋体" w:hAnsi="宋体" w:eastAsia="宋体" w:cs="宋体"/>
          <w:b w:val="0"/>
          <w:color w:val="000000"/>
          <w:sz w:val="21"/>
          <w:szCs w:val="21"/>
        </w:rPr>
        <w:t>监理人的指</w:t>
      </w:r>
      <w:bookmarkEnd w:id="220"/>
      <w:r>
        <w:rPr>
          <w:rFonts w:hint="eastAsia" w:ascii="宋体" w:hAnsi="宋体" w:eastAsia="宋体" w:cs="宋体"/>
          <w:b w:val="0"/>
          <w:color w:val="000000"/>
          <w:sz w:val="21"/>
          <w:szCs w:val="21"/>
        </w:rPr>
        <w:t>示</w:t>
      </w:r>
      <w:bookmarkEnd w:id="217"/>
    </w:p>
    <w:p w14:paraId="2862AF0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66C896A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0F372D8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承包人对监理人发出的指示有疑问的，应向监理人提出书面异议，监理人应在48小时内对该指示予以确认、更改或撤销，监理人逾期未回复的，承包人有权拒绝执行上述指示。</w:t>
      </w:r>
    </w:p>
    <w:p w14:paraId="7C99713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监理人对承包人的任何工作、工程或其采用的材料和工程设备未在约定的或合理期限内提出意见的，视为批准，但不免除或减轻承包人对该工作、工程、材料、工程设备等应承担的责任和义务。</w:t>
      </w:r>
    </w:p>
    <w:p w14:paraId="410A0393">
      <w:pPr>
        <w:pStyle w:val="4"/>
        <w:spacing w:before="120" w:after="120" w:line="360" w:lineRule="auto"/>
        <w:ind w:firstLine="420" w:firstLineChars="200"/>
        <w:rPr>
          <w:rFonts w:hint="eastAsia" w:ascii="宋体" w:hAnsi="宋体" w:eastAsia="宋体" w:cs="宋体"/>
          <w:b w:val="0"/>
          <w:color w:val="000000"/>
          <w:sz w:val="21"/>
          <w:szCs w:val="21"/>
        </w:rPr>
      </w:pPr>
      <w:bookmarkStart w:id="221" w:name="_Toc351203531"/>
      <w:r>
        <w:rPr>
          <w:rFonts w:hint="eastAsia" w:ascii="宋体" w:hAnsi="宋体" w:eastAsia="宋体" w:cs="宋体"/>
          <w:b w:val="0"/>
          <w:color w:val="000000"/>
          <w:sz w:val="21"/>
          <w:szCs w:val="21"/>
        </w:rPr>
        <w:t>4</w:t>
      </w:r>
      <w:bookmarkStart w:id="222" w:name="_Toc296346558"/>
      <w:bookmarkStart w:id="223" w:name="_Toc337558757"/>
      <w:bookmarkStart w:id="224" w:name="_Toc296503057"/>
      <w:r>
        <w:rPr>
          <w:rFonts w:hint="eastAsia" w:ascii="宋体" w:hAnsi="宋体" w:eastAsia="宋体" w:cs="宋体"/>
          <w:b w:val="0"/>
          <w:color w:val="000000"/>
          <w:sz w:val="21"/>
          <w:szCs w:val="21"/>
        </w:rPr>
        <w:t>.4 商定或确定</w:t>
      </w:r>
      <w:bookmarkEnd w:id="221"/>
    </w:p>
    <w:bookmarkEnd w:id="222"/>
    <w:bookmarkEnd w:id="223"/>
    <w:bookmarkEnd w:id="224"/>
    <w:p w14:paraId="60AFFDF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合同当事人进行商定或确定时，总监理工程师应当会同合同当事人尽量通过协商达成一致，不能达成一致的，由总监理工程师按照合同约定审慎做出公正的确定。</w:t>
      </w:r>
    </w:p>
    <w:p w14:paraId="53ABC00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27CF3A93">
      <w:pPr>
        <w:pStyle w:val="4"/>
        <w:spacing w:before="120" w:after="120" w:line="360" w:lineRule="auto"/>
        <w:rPr>
          <w:rFonts w:hint="eastAsia" w:ascii="宋体" w:hAnsi="宋体" w:eastAsia="宋体" w:cs="宋体"/>
          <w:b w:val="0"/>
          <w:color w:val="000000"/>
          <w:sz w:val="21"/>
          <w:szCs w:val="21"/>
        </w:rPr>
      </w:pPr>
      <w:bookmarkStart w:id="225" w:name="_Toc351203532"/>
      <w:r>
        <w:rPr>
          <w:rFonts w:hint="eastAsia" w:ascii="宋体" w:hAnsi="宋体" w:eastAsia="宋体" w:cs="宋体"/>
          <w:b w:val="0"/>
          <w:color w:val="000000"/>
          <w:sz w:val="21"/>
          <w:szCs w:val="21"/>
        </w:rPr>
        <w:t>5</w:t>
      </w:r>
      <w:bookmarkStart w:id="226" w:name="_Toc337558758"/>
      <w:r>
        <w:rPr>
          <w:rFonts w:hint="eastAsia" w:ascii="宋体" w:hAnsi="宋体" w:eastAsia="宋体" w:cs="宋体"/>
          <w:b w:val="0"/>
          <w:color w:val="000000"/>
          <w:sz w:val="21"/>
          <w:szCs w:val="21"/>
        </w:rPr>
        <w:t>. 工程质量</w:t>
      </w:r>
      <w:bookmarkEnd w:id="225"/>
    </w:p>
    <w:bookmarkEnd w:id="226"/>
    <w:p w14:paraId="6C585B2B">
      <w:pPr>
        <w:pStyle w:val="5"/>
        <w:spacing w:before="120" w:after="120" w:line="360" w:lineRule="auto"/>
        <w:ind w:firstLine="420" w:firstLineChars="200"/>
        <w:rPr>
          <w:rFonts w:hint="eastAsia" w:ascii="宋体" w:hAnsi="宋体" w:eastAsia="宋体" w:cs="宋体"/>
          <w:b w:val="0"/>
          <w:color w:val="000000"/>
          <w:sz w:val="21"/>
          <w:szCs w:val="21"/>
        </w:rPr>
      </w:pPr>
      <w:bookmarkStart w:id="227" w:name="_Toc351203533"/>
      <w:r>
        <w:rPr>
          <w:rFonts w:hint="eastAsia" w:ascii="宋体" w:hAnsi="宋体" w:eastAsia="宋体" w:cs="宋体"/>
          <w:b w:val="0"/>
          <w:color w:val="000000"/>
          <w:sz w:val="21"/>
          <w:szCs w:val="21"/>
        </w:rPr>
        <w:t>5</w:t>
      </w:r>
      <w:bookmarkStart w:id="228" w:name="_Toc337558759"/>
      <w:r>
        <w:rPr>
          <w:rFonts w:hint="eastAsia" w:ascii="宋体" w:hAnsi="宋体" w:eastAsia="宋体" w:cs="宋体"/>
          <w:b w:val="0"/>
          <w:color w:val="000000"/>
          <w:sz w:val="21"/>
          <w:szCs w:val="21"/>
        </w:rPr>
        <w:t>.1质量要求</w:t>
      </w:r>
      <w:bookmarkEnd w:id="227"/>
    </w:p>
    <w:bookmarkEnd w:id="228"/>
    <w:p w14:paraId="115646F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5.1.1 工程质量标准必须符合现行国家有关工程施工质量验收规范和标准的要求。有关工程质量的特殊标准或要求由合同当事人在专用合同条款中约定。</w:t>
      </w:r>
    </w:p>
    <w:p w14:paraId="53650FA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5.1.2 因发包人原因造成工程质量未达到合同约定标准的，由发包人承担由此增加的费用和（或）延误的工期，并支付承包人合理的利润。</w:t>
      </w:r>
    </w:p>
    <w:p w14:paraId="29B57A2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5.1.3 因承包人原因造成工程质量未达到合同约定标准的，发包人有权要求承包人返工直至工程质量达到合同约定的标准为止，并由承包人承担由此增加的费用和（或）延误的工期。</w:t>
      </w:r>
    </w:p>
    <w:p w14:paraId="3FE2BEDF">
      <w:pPr>
        <w:pStyle w:val="5"/>
        <w:spacing w:before="120" w:after="120" w:line="360" w:lineRule="auto"/>
        <w:ind w:firstLine="420" w:firstLineChars="200"/>
        <w:rPr>
          <w:rFonts w:hint="eastAsia" w:ascii="宋体" w:hAnsi="宋体" w:eastAsia="宋体" w:cs="宋体"/>
          <w:b w:val="0"/>
          <w:color w:val="000000"/>
          <w:sz w:val="21"/>
          <w:szCs w:val="21"/>
        </w:rPr>
      </w:pPr>
      <w:bookmarkStart w:id="229" w:name="_Toc351203534"/>
      <w:r>
        <w:rPr>
          <w:rFonts w:hint="eastAsia" w:ascii="宋体" w:hAnsi="宋体" w:eastAsia="宋体" w:cs="宋体"/>
          <w:b w:val="0"/>
          <w:color w:val="000000"/>
          <w:sz w:val="21"/>
          <w:szCs w:val="21"/>
        </w:rPr>
        <w:t>5</w:t>
      </w:r>
      <w:bookmarkStart w:id="230" w:name="_Toc337558760"/>
      <w:r>
        <w:rPr>
          <w:rFonts w:hint="eastAsia" w:ascii="宋体" w:hAnsi="宋体" w:eastAsia="宋体" w:cs="宋体"/>
          <w:b w:val="0"/>
          <w:color w:val="000000"/>
          <w:sz w:val="21"/>
          <w:szCs w:val="21"/>
        </w:rPr>
        <w:t>.2质量保证措施</w:t>
      </w:r>
      <w:bookmarkEnd w:id="229"/>
    </w:p>
    <w:bookmarkEnd w:id="230"/>
    <w:p w14:paraId="6D28B6FF">
      <w:pPr>
        <w:autoSpaceDE w:val="0"/>
        <w:autoSpaceDN w:val="0"/>
        <w:adjustRightInd w:val="0"/>
        <w:spacing w:line="360" w:lineRule="auto"/>
        <w:ind w:firstLine="420" w:firstLineChars="200"/>
        <w:jc w:val="left"/>
        <w:outlineLvl w:val="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5.2.1 发包人的质量管理</w:t>
      </w:r>
    </w:p>
    <w:p w14:paraId="44EBB36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发包人应按照法律规定及合同约定完成与工程质量有关的各项工作。</w:t>
      </w:r>
    </w:p>
    <w:p w14:paraId="70C7FFA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5.2.2 承包人的质量管理</w:t>
      </w:r>
    </w:p>
    <w:p w14:paraId="1164F55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06BE9E9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承包人应对施工人员进行质量教育和技术培训，定期考核施工人员的劳动技能，严格执行施工规范和操作规程。</w:t>
      </w:r>
    </w:p>
    <w:p w14:paraId="0D59CE2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094D8E69">
      <w:pPr>
        <w:autoSpaceDE w:val="0"/>
        <w:autoSpaceDN w:val="0"/>
        <w:adjustRightInd w:val="0"/>
        <w:spacing w:line="360" w:lineRule="auto"/>
        <w:ind w:firstLine="420" w:firstLineChars="200"/>
        <w:jc w:val="left"/>
        <w:outlineLvl w:val="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5.2.3 监理人的质量检查和检验</w:t>
      </w:r>
    </w:p>
    <w:p w14:paraId="7635038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6195A82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099A7C91">
      <w:pPr>
        <w:pStyle w:val="5"/>
        <w:spacing w:before="120" w:after="120" w:line="360" w:lineRule="auto"/>
        <w:ind w:firstLine="420" w:firstLineChars="200"/>
        <w:rPr>
          <w:rFonts w:hint="eastAsia" w:ascii="宋体" w:hAnsi="宋体" w:eastAsia="宋体" w:cs="宋体"/>
          <w:b w:val="0"/>
          <w:color w:val="000000"/>
          <w:sz w:val="21"/>
          <w:szCs w:val="21"/>
        </w:rPr>
      </w:pPr>
      <w:bookmarkStart w:id="231" w:name="_Toc351203535"/>
      <w:r>
        <w:rPr>
          <w:rFonts w:hint="eastAsia" w:ascii="宋体" w:hAnsi="宋体" w:eastAsia="宋体" w:cs="宋体"/>
          <w:b w:val="0"/>
          <w:color w:val="000000"/>
          <w:sz w:val="21"/>
          <w:szCs w:val="21"/>
        </w:rPr>
        <w:t>5</w:t>
      </w:r>
      <w:bookmarkStart w:id="232" w:name="_Toc337558761"/>
      <w:r>
        <w:rPr>
          <w:rFonts w:hint="eastAsia" w:ascii="宋体" w:hAnsi="宋体" w:eastAsia="宋体" w:cs="宋体"/>
          <w:b w:val="0"/>
          <w:color w:val="000000"/>
          <w:sz w:val="21"/>
          <w:szCs w:val="21"/>
        </w:rPr>
        <w:t>.3 隐蔽工程检查</w:t>
      </w:r>
      <w:bookmarkEnd w:id="231"/>
    </w:p>
    <w:bookmarkEnd w:id="232"/>
    <w:p w14:paraId="5047C3E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5.3.1承包人自检</w:t>
      </w:r>
    </w:p>
    <w:p w14:paraId="533E07B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承包人应当对工程隐蔽部位进行自检，并经自检确认是否具备覆盖条件。</w:t>
      </w:r>
    </w:p>
    <w:p w14:paraId="3907A95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5.3.2检查程序</w:t>
      </w:r>
    </w:p>
    <w:p w14:paraId="4580695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3F65E8C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705A085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0F943E2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5.3.3 重新检查</w:t>
      </w:r>
    </w:p>
    <w:p w14:paraId="6B9933B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53278C8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5.3.4 承包人私自覆盖</w:t>
      </w:r>
    </w:p>
    <w:p w14:paraId="3D5B60B5">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承包人未通知监理人到场检查，私自将工程隐蔽部位覆盖的，监理人有权指示承包人钻孔探测或揭开检查，无论工程隐蔽部位质量是否合格，由此增加的费用和（或）延误的工期均由承包人承担。</w:t>
      </w:r>
    </w:p>
    <w:p w14:paraId="7F813945">
      <w:pPr>
        <w:pStyle w:val="5"/>
        <w:spacing w:before="120" w:after="120" w:line="360" w:lineRule="auto"/>
        <w:ind w:firstLine="420" w:firstLineChars="200"/>
        <w:rPr>
          <w:rFonts w:hint="eastAsia" w:ascii="宋体" w:hAnsi="宋体" w:eastAsia="宋体" w:cs="宋体"/>
          <w:b w:val="0"/>
          <w:color w:val="000000"/>
          <w:sz w:val="21"/>
          <w:szCs w:val="21"/>
        </w:rPr>
      </w:pPr>
      <w:bookmarkStart w:id="233" w:name="_Toc351203536"/>
      <w:r>
        <w:rPr>
          <w:rFonts w:hint="eastAsia" w:ascii="宋体" w:hAnsi="宋体" w:eastAsia="宋体" w:cs="宋体"/>
          <w:b w:val="0"/>
          <w:color w:val="000000"/>
          <w:sz w:val="21"/>
          <w:szCs w:val="21"/>
        </w:rPr>
        <w:t>5</w:t>
      </w:r>
      <w:bookmarkStart w:id="234" w:name="_Toc337558762"/>
      <w:r>
        <w:rPr>
          <w:rFonts w:hint="eastAsia" w:ascii="宋体" w:hAnsi="宋体" w:eastAsia="宋体" w:cs="宋体"/>
          <w:b w:val="0"/>
          <w:color w:val="000000"/>
          <w:sz w:val="21"/>
          <w:szCs w:val="21"/>
        </w:rPr>
        <w:t>.4不合格工程的处理</w:t>
      </w:r>
      <w:bookmarkEnd w:id="233"/>
    </w:p>
    <w:bookmarkEnd w:id="234"/>
    <w:p w14:paraId="76D91BE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1F47395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5.4.2 因发包人原因造成工程不合格的，由此增加的费用和（或）延误的工期由发包人承担，并支付承包人合理的利润。</w:t>
      </w:r>
    </w:p>
    <w:p w14:paraId="2A538378">
      <w:pPr>
        <w:pStyle w:val="5"/>
        <w:spacing w:before="120" w:after="120" w:line="360" w:lineRule="auto"/>
        <w:ind w:firstLine="420" w:firstLineChars="200"/>
        <w:rPr>
          <w:rFonts w:hint="eastAsia" w:ascii="宋体" w:hAnsi="宋体" w:eastAsia="宋体" w:cs="宋体"/>
          <w:b w:val="0"/>
          <w:color w:val="000000"/>
          <w:sz w:val="21"/>
          <w:szCs w:val="21"/>
        </w:rPr>
      </w:pPr>
      <w:bookmarkStart w:id="235" w:name="_Toc351203537"/>
      <w:r>
        <w:rPr>
          <w:rFonts w:hint="eastAsia" w:ascii="宋体" w:hAnsi="宋体" w:eastAsia="宋体" w:cs="宋体"/>
          <w:b w:val="0"/>
          <w:color w:val="000000"/>
          <w:sz w:val="21"/>
          <w:szCs w:val="21"/>
        </w:rPr>
        <w:t>5.5 质量争议检测</w:t>
      </w:r>
      <w:bookmarkEnd w:id="235"/>
    </w:p>
    <w:p w14:paraId="6FB29D9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合同当事人对工程质量有争议的，由双方协商确定的工程质量检测机构鉴定，由此产生的费用及因此造成的损失，由责任方承担。</w:t>
      </w:r>
    </w:p>
    <w:p w14:paraId="33771521">
      <w:pPr>
        <w:autoSpaceDE w:val="0"/>
        <w:autoSpaceDN w:val="0"/>
        <w:adjustRightInd w:val="0"/>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合同当事人均有责任的，由双方根据其责任分别承担。合同当事人无法达成一致的，按照第4.4款〔商定或确定〕执行。</w:t>
      </w:r>
    </w:p>
    <w:p w14:paraId="3FD0233A">
      <w:pPr>
        <w:pStyle w:val="4"/>
        <w:spacing w:before="120" w:after="120" w:line="360" w:lineRule="auto"/>
        <w:rPr>
          <w:rFonts w:hint="eastAsia" w:ascii="宋体" w:hAnsi="宋体" w:eastAsia="宋体" w:cs="宋体"/>
          <w:b w:val="0"/>
          <w:color w:val="000000"/>
          <w:sz w:val="21"/>
          <w:szCs w:val="21"/>
        </w:rPr>
      </w:pPr>
      <w:bookmarkStart w:id="236" w:name="_Toc351203538"/>
      <w:r>
        <w:rPr>
          <w:rFonts w:hint="eastAsia" w:ascii="宋体" w:hAnsi="宋体" w:eastAsia="宋体" w:cs="宋体"/>
          <w:b w:val="0"/>
          <w:color w:val="000000"/>
          <w:sz w:val="21"/>
          <w:szCs w:val="21"/>
        </w:rPr>
        <w:t>6</w:t>
      </w:r>
      <w:bookmarkStart w:id="237" w:name="_Toc337558763"/>
      <w:r>
        <w:rPr>
          <w:rFonts w:hint="eastAsia" w:ascii="宋体" w:hAnsi="宋体" w:eastAsia="宋体" w:cs="宋体"/>
          <w:b w:val="0"/>
          <w:color w:val="000000"/>
          <w:sz w:val="21"/>
          <w:szCs w:val="21"/>
        </w:rPr>
        <w:t>. 安全文明施工与环境保护</w:t>
      </w:r>
      <w:bookmarkEnd w:id="236"/>
    </w:p>
    <w:bookmarkEnd w:id="237"/>
    <w:p w14:paraId="57DC3270">
      <w:pPr>
        <w:pStyle w:val="5"/>
        <w:spacing w:before="120" w:after="120" w:line="360" w:lineRule="auto"/>
        <w:ind w:firstLine="420" w:firstLineChars="200"/>
        <w:rPr>
          <w:rFonts w:hint="eastAsia" w:ascii="宋体" w:hAnsi="宋体" w:eastAsia="宋体" w:cs="宋体"/>
          <w:b w:val="0"/>
          <w:color w:val="000000"/>
          <w:sz w:val="21"/>
          <w:szCs w:val="21"/>
        </w:rPr>
      </w:pPr>
      <w:bookmarkStart w:id="238" w:name="_Toc351203539"/>
      <w:r>
        <w:rPr>
          <w:rFonts w:hint="eastAsia" w:ascii="宋体" w:hAnsi="宋体" w:eastAsia="宋体" w:cs="宋体"/>
          <w:b w:val="0"/>
          <w:color w:val="000000"/>
          <w:sz w:val="21"/>
          <w:szCs w:val="21"/>
        </w:rPr>
        <w:t>6</w:t>
      </w:r>
      <w:bookmarkStart w:id="239" w:name="_Toc337558764"/>
      <w:r>
        <w:rPr>
          <w:rFonts w:hint="eastAsia" w:ascii="宋体" w:hAnsi="宋体" w:eastAsia="宋体" w:cs="宋体"/>
          <w:b w:val="0"/>
          <w:color w:val="000000"/>
          <w:sz w:val="21"/>
          <w:szCs w:val="21"/>
        </w:rPr>
        <w:t>.1安全文明施工</w:t>
      </w:r>
      <w:bookmarkEnd w:id="238"/>
    </w:p>
    <w:bookmarkEnd w:id="239"/>
    <w:p w14:paraId="7E81805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6.1.1安全生产要求</w:t>
      </w:r>
    </w:p>
    <w:p w14:paraId="7813FBC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70B21B4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在施工过程中，如遇到突发的地质变动、事先未知的地下施工障碍等影响施工安全的紧急情况，承包人应及时报告监理人和发包人，发包人应当及时下令停工并报</w:t>
      </w:r>
      <w:r>
        <w:rPr>
          <w:rFonts w:hint="eastAsia" w:ascii="宋体" w:hAnsi="宋体" w:eastAsia="宋体" w:cs="宋体"/>
          <w:color w:val="000000"/>
          <w:kern w:val="0"/>
          <w:sz w:val="21"/>
          <w:szCs w:val="21"/>
        </w:rPr>
        <w:t>政府有关行政管理部门</w:t>
      </w:r>
      <w:r>
        <w:rPr>
          <w:rFonts w:hint="eastAsia" w:ascii="宋体" w:hAnsi="宋体" w:eastAsia="宋体" w:cs="宋体"/>
          <w:color w:val="000000"/>
          <w:sz w:val="21"/>
          <w:szCs w:val="21"/>
        </w:rPr>
        <w:t>采取应急措施。</w:t>
      </w:r>
    </w:p>
    <w:p w14:paraId="0870043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因安全生产需要暂停施工的，按照第7.8款〔暂停施工〕的约定执行。</w:t>
      </w:r>
    </w:p>
    <w:p w14:paraId="41074D0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6.1.2 安全生产保证措施</w:t>
      </w:r>
    </w:p>
    <w:p w14:paraId="712290C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承包人应当按照有关</w:t>
      </w:r>
      <w:r>
        <w:rPr>
          <w:rFonts w:hint="eastAsia" w:ascii="宋体" w:hAnsi="宋体" w:eastAsia="宋体" w:cs="宋体"/>
          <w:color w:val="000000"/>
          <w:kern w:val="0"/>
          <w:sz w:val="21"/>
          <w:szCs w:val="21"/>
        </w:rPr>
        <w:t>规定编制安全技术措施或者专项施工方案，</w:t>
      </w:r>
      <w:r>
        <w:rPr>
          <w:rFonts w:hint="eastAsia" w:ascii="宋体" w:hAnsi="宋体" w:eastAsia="宋体" w:cs="宋体"/>
          <w:color w:val="000000"/>
          <w:sz w:val="21"/>
          <w:szCs w:val="21"/>
        </w:rPr>
        <w:t>建立安全生产责任制度、治安保卫制度及安全生产教育培训制度，并</w:t>
      </w:r>
      <w:r>
        <w:rPr>
          <w:rFonts w:hint="eastAsia" w:ascii="宋体" w:hAnsi="宋体" w:eastAsia="宋体" w:cs="宋体"/>
          <w:color w:val="000000"/>
          <w:kern w:val="0"/>
          <w:sz w:val="21"/>
          <w:szCs w:val="21"/>
        </w:rPr>
        <w:t>按安全生产法律规定及合同约定履行安全职责，如实</w:t>
      </w:r>
      <w:r>
        <w:rPr>
          <w:rFonts w:hint="eastAsia" w:ascii="宋体" w:hAnsi="宋体" w:eastAsia="宋体" w:cs="宋体"/>
          <w:color w:val="000000"/>
          <w:sz w:val="21"/>
          <w:szCs w:val="21"/>
        </w:rPr>
        <w:t>编制工程安全生产的有关记录，</w:t>
      </w:r>
      <w:r>
        <w:rPr>
          <w:rFonts w:hint="eastAsia" w:ascii="宋体" w:hAnsi="宋体" w:eastAsia="宋体" w:cs="宋体"/>
          <w:color w:val="000000"/>
          <w:kern w:val="0"/>
          <w:sz w:val="21"/>
          <w:szCs w:val="21"/>
        </w:rPr>
        <w:t>接受发包人、监理人及政府安全监督部门的检查与监督。</w:t>
      </w:r>
    </w:p>
    <w:p w14:paraId="13D3AF4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6.1.3特别安全生产事项</w:t>
      </w:r>
    </w:p>
    <w:p w14:paraId="2E94C570">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120089D6">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承包人在动力设备、输电线路、地下管道、密封防震车间、易燃易爆地段以及临街交通要道附近施工时，施工开始前应向发包人和监理人提出安全防护措施，经发包人认可后实施。 </w:t>
      </w:r>
    </w:p>
    <w:p w14:paraId="13799E6D">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实施爆破作业，在放射、毒害性环境中施工（含储存、运输、使用）及使用毒害性、腐蚀性物品施工时，承包人应在施工前7天以书面通知发包人和监理人，并报送相应的安全防护措施，经发包人认可后实施。</w:t>
      </w:r>
    </w:p>
    <w:p w14:paraId="05FD8E7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需单独编制危险性较大分部分项专项工程施工方案的，及要求进行专家论证的超过一定规模的危险性较大的分部分项工程，承包人应及时编制和组织论证。</w:t>
      </w:r>
    </w:p>
    <w:p w14:paraId="2E07D0D0">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6.1.4 治安保卫</w:t>
      </w:r>
    </w:p>
    <w:p w14:paraId="5854B697">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除专用合同条款另有约定外，发包人应与当地公安部门协商，在现场建立治安管理机构或联防组织，统一管理施工场地的治安保卫事项，履行合同工程的治安保卫职责。</w:t>
      </w:r>
    </w:p>
    <w:p w14:paraId="1D46DA9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发包人和承包人除应协助现场治安管理机构或联防组织维护施工场地的社会治安外，还应做好包括生活区在内的各自管辖区的治安保卫工作。</w:t>
      </w:r>
    </w:p>
    <w:p w14:paraId="24EB72B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5407B826">
      <w:pPr>
        <w:spacing w:line="360" w:lineRule="auto"/>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sz w:val="21"/>
          <w:szCs w:val="21"/>
        </w:rPr>
        <w:t>6.1.5 文明施工</w:t>
      </w:r>
    </w:p>
    <w:p w14:paraId="54ABD0D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28C8840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311B4BB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6.1.6 安全文明施工费</w:t>
      </w:r>
    </w:p>
    <w:p w14:paraId="6AE50B3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安全文明施工费由发包人承担，发包人不得以任何形式扣减该部分费用。因基准日期后合同所适用的法律或政府有关规定发生变化，增加的安全文明施工费由发包人承担。</w:t>
      </w:r>
    </w:p>
    <w:p w14:paraId="5D606FD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5B43707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6D64412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59A0C5B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6.1.7 紧急情况处理</w:t>
      </w:r>
    </w:p>
    <w:p w14:paraId="7616DD9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007B7B1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6.1.8 事故处理</w:t>
      </w:r>
    </w:p>
    <w:p w14:paraId="7455AF6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025D819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6.1.9 安全生产责任</w:t>
      </w:r>
    </w:p>
    <w:p w14:paraId="52ED6DA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6.1.9.1 发包人的安全责任</w:t>
      </w:r>
    </w:p>
    <w:p w14:paraId="4915375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发包人应负责赔偿以下各种情况造成的损失：</w:t>
      </w:r>
    </w:p>
    <w:p w14:paraId="05B538F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（1）工程或工程的任何部分对土地的占用所造成的第三者财产损失；</w:t>
      </w:r>
    </w:p>
    <w:p w14:paraId="09F5396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（2）由于发包人原因在施工场地及其毗邻地带造成的第三者人身伤亡和财产损失；</w:t>
      </w:r>
    </w:p>
    <w:p w14:paraId="46B8D36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（3）由于发包人原因对承包人、监理人造成的人员人身伤亡和财产损失；</w:t>
      </w:r>
    </w:p>
    <w:p w14:paraId="2C5DF5D5">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（4）由于发包人原因造成的发包人自身人员的人身伤害以及财产损失。</w:t>
      </w:r>
    </w:p>
    <w:p w14:paraId="2EE29D9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6.1.9.2 承包人的安全责任</w:t>
      </w:r>
    </w:p>
    <w:p w14:paraId="5C98EFB2">
      <w:pPr>
        <w:spacing w:line="360" w:lineRule="auto"/>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sz w:val="21"/>
          <w:szCs w:val="21"/>
        </w:rPr>
        <w:t>由于承包人原因在施工场地内及其毗邻地带造成的发包人、监理人以及第三者人员伤亡和财产损失，由承包人负责赔偿。</w:t>
      </w:r>
    </w:p>
    <w:p w14:paraId="24307531">
      <w:pPr>
        <w:pStyle w:val="5"/>
        <w:spacing w:before="120" w:after="120" w:line="360" w:lineRule="auto"/>
        <w:ind w:firstLine="420" w:firstLineChars="200"/>
        <w:rPr>
          <w:rFonts w:hint="eastAsia" w:ascii="宋体" w:hAnsi="宋体" w:eastAsia="宋体" w:cs="宋体"/>
          <w:b w:val="0"/>
          <w:color w:val="000000"/>
          <w:sz w:val="21"/>
          <w:szCs w:val="21"/>
        </w:rPr>
      </w:pPr>
      <w:bookmarkStart w:id="240" w:name="_Toc351203540"/>
      <w:r>
        <w:rPr>
          <w:rFonts w:hint="eastAsia" w:ascii="宋体" w:hAnsi="宋体" w:eastAsia="宋体" w:cs="宋体"/>
          <w:b w:val="0"/>
          <w:color w:val="000000"/>
          <w:sz w:val="21"/>
          <w:szCs w:val="21"/>
        </w:rPr>
        <w:t>6</w:t>
      </w:r>
      <w:bookmarkStart w:id="241" w:name="_Toc337558765"/>
      <w:r>
        <w:rPr>
          <w:rFonts w:hint="eastAsia" w:ascii="宋体" w:hAnsi="宋体" w:eastAsia="宋体" w:cs="宋体"/>
          <w:b w:val="0"/>
          <w:color w:val="000000"/>
          <w:sz w:val="21"/>
          <w:szCs w:val="21"/>
        </w:rPr>
        <w:t>.2 职业健康</w:t>
      </w:r>
      <w:bookmarkEnd w:id="240"/>
    </w:p>
    <w:bookmarkEnd w:id="241"/>
    <w:p w14:paraId="4226950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6.2.1 劳动保护</w:t>
      </w:r>
    </w:p>
    <w:p w14:paraId="1D3D121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1A0C6E9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706E387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承包人应按法律规定安排工作时间，保证其雇佣人员享有休息和休假的权利。因工程施工的特殊需要占用休假日或延长工作时间的，应不超过法律规定的限度，并按法律规定给予补休或付酬。</w:t>
      </w:r>
    </w:p>
    <w:p w14:paraId="6E13034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6.2.2 生活条件</w:t>
      </w:r>
    </w:p>
    <w:p w14:paraId="3870215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682349BB">
      <w:pPr>
        <w:pStyle w:val="5"/>
        <w:spacing w:before="120" w:after="120" w:line="360" w:lineRule="auto"/>
        <w:ind w:firstLine="420" w:firstLineChars="200"/>
        <w:rPr>
          <w:rFonts w:hint="eastAsia" w:ascii="宋体" w:hAnsi="宋体" w:eastAsia="宋体" w:cs="宋体"/>
          <w:b w:val="0"/>
          <w:color w:val="000000"/>
          <w:sz w:val="21"/>
          <w:szCs w:val="21"/>
        </w:rPr>
      </w:pPr>
      <w:bookmarkStart w:id="242" w:name="_Toc351203541"/>
      <w:r>
        <w:rPr>
          <w:rFonts w:hint="eastAsia" w:ascii="宋体" w:hAnsi="宋体" w:eastAsia="宋体" w:cs="宋体"/>
          <w:b w:val="0"/>
          <w:color w:val="000000"/>
          <w:sz w:val="21"/>
          <w:szCs w:val="21"/>
        </w:rPr>
        <w:t>6</w:t>
      </w:r>
      <w:bookmarkStart w:id="243" w:name="_Toc337558766"/>
      <w:r>
        <w:rPr>
          <w:rFonts w:hint="eastAsia" w:ascii="宋体" w:hAnsi="宋体" w:eastAsia="宋体" w:cs="宋体"/>
          <w:b w:val="0"/>
          <w:color w:val="000000"/>
          <w:sz w:val="21"/>
          <w:szCs w:val="21"/>
        </w:rPr>
        <w:t>.3 环境保护</w:t>
      </w:r>
      <w:bookmarkEnd w:id="242"/>
    </w:p>
    <w:bookmarkEnd w:id="243"/>
    <w:p w14:paraId="5754277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22454D8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承包人应当承担因其原因引起的环境污染侵权损害赔偿责任，因上述环境污染引起纠纷而导致暂停施工的，由此增加的费用和（或）延误的工期由承包人承担。</w:t>
      </w:r>
    </w:p>
    <w:p w14:paraId="5AE28F70">
      <w:pPr>
        <w:pStyle w:val="4"/>
        <w:spacing w:before="120" w:after="120" w:line="360" w:lineRule="auto"/>
        <w:rPr>
          <w:rFonts w:hint="eastAsia" w:ascii="宋体" w:hAnsi="宋体" w:eastAsia="宋体" w:cs="宋体"/>
          <w:b w:val="0"/>
          <w:color w:val="000000"/>
          <w:sz w:val="21"/>
          <w:szCs w:val="21"/>
        </w:rPr>
      </w:pPr>
      <w:bookmarkStart w:id="244" w:name="_Toc351203542"/>
      <w:r>
        <w:rPr>
          <w:rFonts w:hint="eastAsia" w:ascii="宋体" w:hAnsi="宋体" w:eastAsia="宋体" w:cs="宋体"/>
          <w:b w:val="0"/>
          <w:color w:val="000000"/>
          <w:sz w:val="21"/>
          <w:szCs w:val="21"/>
        </w:rPr>
        <w:t>7</w:t>
      </w:r>
      <w:bookmarkStart w:id="245" w:name="_Toc337558767"/>
      <w:r>
        <w:rPr>
          <w:rFonts w:hint="eastAsia" w:ascii="宋体" w:hAnsi="宋体" w:eastAsia="宋体" w:cs="宋体"/>
          <w:b w:val="0"/>
          <w:color w:val="000000"/>
          <w:sz w:val="21"/>
          <w:szCs w:val="21"/>
        </w:rPr>
        <w:t>. 工期和进度</w:t>
      </w:r>
      <w:bookmarkEnd w:id="244"/>
    </w:p>
    <w:bookmarkEnd w:id="245"/>
    <w:p w14:paraId="649B513D">
      <w:pPr>
        <w:pStyle w:val="5"/>
        <w:spacing w:before="120" w:after="120" w:line="360" w:lineRule="auto"/>
        <w:ind w:firstLine="420" w:firstLineChars="200"/>
        <w:rPr>
          <w:rFonts w:hint="eastAsia" w:ascii="宋体" w:hAnsi="宋体" w:eastAsia="宋体" w:cs="宋体"/>
          <w:b w:val="0"/>
          <w:color w:val="000000"/>
          <w:sz w:val="21"/>
          <w:szCs w:val="21"/>
        </w:rPr>
      </w:pPr>
      <w:bookmarkStart w:id="246" w:name="_Toc351203543"/>
      <w:r>
        <w:rPr>
          <w:rFonts w:hint="eastAsia" w:ascii="宋体" w:hAnsi="宋体" w:eastAsia="宋体" w:cs="宋体"/>
          <w:b w:val="0"/>
          <w:color w:val="000000"/>
          <w:sz w:val="21"/>
          <w:szCs w:val="21"/>
        </w:rPr>
        <w:t>7</w:t>
      </w:r>
      <w:bookmarkStart w:id="247" w:name="_Toc337558768"/>
      <w:bookmarkStart w:id="248" w:name="_Toc296503066"/>
      <w:bookmarkStart w:id="249" w:name="_Toc296346567"/>
      <w:r>
        <w:rPr>
          <w:rFonts w:hint="eastAsia" w:ascii="宋体" w:hAnsi="宋体" w:eastAsia="宋体" w:cs="宋体"/>
          <w:b w:val="0"/>
          <w:color w:val="000000"/>
          <w:sz w:val="21"/>
          <w:szCs w:val="21"/>
        </w:rPr>
        <w:t>.1施工组织设计</w:t>
      </w:r>
      <w:bookmarkEnd w:id="246"/>
    </w:p>
    <w:bookmarkEnd w:id="247"/>
    <w:p w14:paraId="4AEA979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sz w:val="21"/>
          <w:szCs w:val="21"/>
        </w:rPr>
        <w:t>7.1.1</w:t>
      </w:r>
      <w:r>
        <w:rPr>
          <w:rFonts w:hint="eastAsia" w:ascii="宋体" w:hAnsi="宋体" w:eastAsia="宋体" w:cs="宋体"/>
          <w:color w:val="000000"/>
          <w:sz w:val="21"/>
          <w:szCs w:val="21"/>
        </w:rPr>
        <w:t xml:space="preserve"> </w:t>
      </w:r>
      <w:r>
        <w:rPr>
          <w:rFonts w:hint="eastAsia" w:ascii="宋体" w:hAnsi="宋体" w:eastAsia="宋体" w:cs="宋体"/>
          <w:color w:val="000000"/>
          <w:kern w:val="0"/>
          <w:sz w:val="21"/>
          <w:szCs w:val="21"/>
        </w:rPr>
        <w:t>施工组织设计的内容</w:t>
      </w:r>
    </w:p>
    <w:p w14:paraId="5B45365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施工组织设计应包含以下内容：</w:t>
      </w:r>
    </w:p>
    <w:p w14:paraId="160CC1C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（1）施工方案； </w:t>
      </w:r>
    </w:p>
    <w:p w14:paraId="059C0B9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（2）施工现场平面布置图；</w:t>
      </w:r>
    </w:p>
    <w:p w14:paraId="2625948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（3）施工进度计划和保证措施； </w:t>
      </w:r>
    </w:p>
    <w:p w14:paraId="642E699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（4）劳动力及材料供应计划；</w:t>
      </w:r>
    </w:p>
    <w:p w14:paraId="3E966D4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（5）施工机械设备的选用；</w:t>
      </w:r>
    </w:p>
    <w:p w14:paraId="19B79D3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（6）质量保证体系及措施；</w:t>
      </w:r>
    </w:p>
    <w:p w14:paraId="27CEBE0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（7）安全生产、文明施工措施；</w:t>
      </w:r>
    </w:p>
    <w:p w14:paraId="77992C1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（8）环境保护、成本控制措施；</w:t>
      </w:r>
    </w:p>
    <w:p w14:paraId="181F99D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（9）合同当事人约定的其他内容。</w:t>
      </w:r>
    </w:p>
    <w:p w14:paraId="5BA2E65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sz w:val="21"/>
          <w:szCs w:val="21"/>
        </w:rPr>
        <w:t>7.1.2</w:t>
      </w:r>
      <w:r>
        <w:rPr>
          <w:rFonts w:hint="eastAsia" w:ascii="宋体" w:hAnsi="宋体" w:eastAsia="宋体" w:cs="宋体"/>
          <w:color w:val="000000"/>
          <w:sz w:val="21"/>
          <w:szCs w:val="21"/>
        </w:rPr>
        <w:t xml:space="preserve"> </w:t>
      </w:r>
      <w:r>
        <w:rPr>
          <w:rFonts w:hint="eastAsia" w:ascii="宋体" w:hAnsi="宋体" w:eastAsia="宋体" w:cs="宋体"/>
          <w:color w:val="000000"/>
          <w:kern w:val="0"/>
          <w:sz w:val="21"/>
          <w:szCs w:val="21"/>
        </w:rPr>
        <w:t>施工组织设计的提交和修改</w:t>
      </w:r>
    </w:p>
    <w:p w14:paraId="4151036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399192E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施工进度计划的编制和修改按照第7.2款〔施工进度计划〕执行。</w:t>
      </w:r>
    </w:p>
    <w:p w14:paraId="22DF138E">
      <w:pPr>
        <w:pStyle w:val="5"/>
        <w:spacing w:before="120" w:after="120" w:line="360" w:lineRule="auto"/>
        <w:ind w:firstLine="420" w:firstLineChars="200"/>
        <w:rPr>
          <w:rFonts w:hint="eastAsia" w:ascii="宋体" w:hAnsi="宋体" w:eastAsia="宋体" w:cs="宋体"/>
          <w:b w:val="0"/>
          <w:color w:val="000000"/>
          <w:sz w:val="21"/>
          <w:szCs w:val="21"/>
        </w:rPr>
      </w:pPr>
      <w:bookmarkStart w:id="250" w:name="_Toc351203544"/>
      <w:r>
        <w:rPr>
          <w:rFonts w:hint="eastAsia" w:ascii="宋体" w:hAnsi="宋体" w:eastAsia="宋体" w:cs="宋体"/>
          <w:b w:val="0"/>
          <w:color w:val="000000"/>
          <w:sz w:val="21"/>
          <w:szCs w:val="21"/>
        </w:rPr>
        <w:t>7</w:t>
      </w:r>
      <w:bookmarkStart w:id="251" w:name="_Toc337558769"/>
      <w:r>
        <w:rPr>
          <w:rFonts w:hint="eastAsia" w:ascii="宋体" w:hAnsi="宋体" w:eastAsia="宋体" w:cs="宋体"/>
          <w:b w:val="0"/>
          <w:color w:val="000000"/>
          <w:sz w:val="21"/>
          <w:szCs w:val="21"/>
        </w:rPr>
        <w:t>.2 施工进度计划</w:t>
      </w:r>
      <w:bookmarkEnd w:id="250"/>
    </w:p>
    <w:bookmarkEnd w:id="251"/>
    <w:p w14:paraId="4915DEA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7.2.1 施工进度计划的编制</w:t>
      </w:r>
    </w:p>
    <w:p w14:paraId="418E1CD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5EAF491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7.2.2 施工进度计划的修订</w:t>
      </w:r>
    </w:p>
    <w:p w14:paraId="241B329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9680543">
      <w:pPr>
        <w:pStyle w:val="5"/>
        <w:spacing w:before="120" w:after="120" w:line="360" w:lineRule="auto"/>
        <w:ind w:firstLine="420" w:firstLineChars="200"/>
        <w:rPr>
          <w:rFonts w:hint="eastAsia" w:ascii="宋体" w:hAnsi="宋体" w:eastAsia="宋体" w:cs="宋体"/>
          <w:b w:val="0"/>
          <w:color w:val="000000"/>
          <w:sz w:val="21"/>
          <w:szCs w:val="21"/>
        </w:rPr>
      </w:pPr>
      <w:bookmarkStart w:id="252" w:name="_Toc351203545"/>
      <w:r>
        <w:rPr>
          <w:rFonts w:hint="eastAsia" w:ascii="宋体" w:hAnsi="宋体" w:eastAsia="宋体" w:cs="宋体"/>
          <w:b w:val="0"/>
          <w:color w:val="000000"/>
          <w:sz w:val="21"/>
          <w:szCs w:val="21"/>
        </w:rPr>
        <w:t>7</w:t>
      </w:r>
      <w:bookmarkStart w:id="253" w:name="_Toc337558770"/>
      <w:r>
        <w:rPr>
          <w:rFonts w:hint="eastAsia" w:ascii="宋体" w:hAnsi="宋体" w:eastAsia="宋体" w:cs="宋体"/>
          <w:b w:val="0"/>
          <w:color w:val="000000"/>
          <w:sz w:val="21"/>
          <w:szCs w:val="21"/>
        </w:rPr>
        <w:t>.3 开工</w:t>
      </w:r>
      <w:bookmarkEnd w:id="252"/>
    </w:p>
    <w:p w14:paraId="5B04C7FF">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kern w:val="0"/>
          <w:sz w:val="21"/>
          <w:szCs w:val="21"/>
        </w:rPr>
        <w:t>7.3.1 开工准备</w:t>
      </w:r>
    </w:p>
    <w:p w14:paraId="3D4E1F9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15A903B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除专用合同条款另有约定外，合同当事人应按约定完成开工准备工作。</w:t>
      </w:r>
    </w:p>
    <w:p w14:paraId="7FDD82B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7.3.2 开工通知</w:t>
      </w:r>
    </w:p>
    <w:bookmarkEnd w:id="253"/>
    <w:p w14:paraId="514E4F5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02404B8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4E298582">
      <w:pPr>
        <w:pStyle w:val="5"/>
        <w:spacing w:before="120" w:after="120" w:line="360" w:lineRule="auto"/>
        <w:ind w:firstLine="420" w:firstLineChars="200"/>
        <w:rPr>
          <w:rFonts w:hint="eastAsia" w:ascii="宋体" w:hAnsi="宋体" w:eastAsia="宋体" w:cs="宋体"/>
          <w:b w:val="0"/>
          <w:color w:val="000000"/>
          <w:sz w:val="21"/>
          <w:szCs w:val="21"/>
        </w:rPr>
      </w:pPr>
      <w:bookmarkStart w:id="254" w:name="_Toc351203546"/>
      <w:r>
        <w:rPr>
          <w:rFonts w:hint="eastAsia" w:ascii="宋体" w:hAnsi="宋体" w:eastAsia="宋体" w:cs="宋体"/>
          <w:b w:val="0"/>
          <w:color w:val="000000"/>
          <w:sz w:val="21"/>
          <w:szCs w:val="21"/>
        </w:rPr>
        <w:t>7.4测量放线</w:t>
      </w:r>
      <w:bookmarkEnd w:id="254"/>
    </w:p>
    <w:p w14:paraId="0E06031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459D621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62FAF6F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37573A0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施工过程中对施工现场内水准点等测量标志物的保护工作由承包人负责。</w:t>
      </w:r>
      <w:bookmarkStart w:id="255" w:name="_Toc351203547"/>
    </w:p>
    <w:p w14:paraId="104CDBE2">
      <w:pPr>
        <w:pStyle w:val="5"/>
        <w:spacing w:before="120" w:after="120" w:line="360" w:lineRule="auto"/>
        <w:ind w:firstLine="420" w:firstLineChars="200"/>
        <w:rPr>
          <w:rFonts w:hint="eastAsia" w:ascii="宋体" w:hAnsi="宋体" w:eastAsia="宋体" w:cs="宋体"/>
          <w:b w:val="0"/>
          <w:color w:val="000000"/>
          <w:sz w:val="21"/>
          <w:szCs w:val="21"/>
        </w:rPr>
      </w:pPr>
      <w:r>
        <w:rPr>
          <w:rFonts w:hint="eastAsia" w:ascii="宋体" w:hAnsi="宋体" w:eastAsia="宋体" w:cs="宋体"/>
          <w:b w:val="0"/>
          <w:color w:val="000000"/>
          <w:sz w:val="21"/>
          <w:szCs w:val="21"/>
        </w:rPr>
        <w:t>7</w:t>
      </w:r>
      <w:bookmarkEnd w:id="248"/>
      <w:bookmarkEnd w:id="249"/>
      <w:bookmarkStart w:id="256" w:name="_Toc296346574"/>
      <w:bookmarkStart w:id="257" w:name="_Toc296503073"/>
      <w:bookmarkStart w:id="258" w:name="_Toc337558772"/>
      <w:r>
        <w:rPr>
          <w:rFonts w:hint="eastAsia" w:ascii="宋体" w:hAnsi="宋体" w:eastAsia="宋体" w:cs="宋体"/>
          <w:b w:val="0"/>
          <w:color w:val="000000"/>
          <w:sz w:val="21"/>
          <w:szCs w:val="21"/>
        </w:rPr>
        <w:t>.5 工期延误</w:t>
      </w:r>
      <w:bookmarkEnd w:id="255"/>
    </w:p>
    <w:bookmarkEnd w:id="256"/>
    <w:bookmarkEnd w:id="257"/>
    <w:bookmarkEnd w:id="258"/>
    <w:p w14:paraId="4EA3671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7.5.1 因发包人原因导致工期延误</w:t>
      </w:r>
    </w:p>
    <w:p w14:paraId="1255FB3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在合同履行过程中，因下列情况导致工期延误和（或）费用增加的，由发包人承担由此延误的工期和（或）增加的费用，且发包人应支付承包人合理的利润： </w:t>
      </w:r>
    </w:p>
    <w:p w14:paraId="1906A39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（1）发包人未能按合同约定提供图纸或所提供图纸不符合合同约定的；</w:t>
      </w:r>
    </w:p>
    <w:p w14:paraId="223097D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（2）发包人未能按合同约定提供施工现场、施工条件、基础资料、许可、批准等开工条件的；</w:t>
      </w:r>
    </w:p>
    <w:p w14:paraId="1E53FEA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（3）发包人提供的测量基准点、基准线和水准点及其书面资料存在错误或疏漏的；</w:t>
      </w:r>
    </w:p>
    <w:p w14:paraId="59B6C54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（4）发包人未能在计划开工日期之日起7天内同意下达开工通知的；</w:t>
      </w:r>
    </w:p>
    <w:p w14:paraId="7CBD786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（5）发包人未能按合同约定日期支付工程预付款、进度款或竣工结算款的；</w:t>
      </w:r>
    </w:p>
    <w:p w14:paraId="0346A0C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（6）监理人未按合同约定发出指示、批准等文件的；</w:t>
      </w:r>
    </w:p>
    <w:p w14:paraId="0B543C4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（7）专用合同条款中约定的其他情形。</w:t>
      </w:r>
    </w:p>
    <w:p w14:paraId="66F5A66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2F761D57">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7.5.2 因承包人原因导致工期延误</w:t>
      </w:r>
    </w:p>
    <w:p w14:paraId="7285012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bookmarkStart w:id="259" w:name="_Toc296503076"/>
      <w:bookmarkStart w:id="260" w:name="_Toc296346577"/>
      <w:r>
        <w:rPr>
          <w:rFonts w:hint="eastAsia" w:ascii="宋体" w:hAnsi="宋体" w:eastAsia="宋体" w:cs="宋体"/>
          <w:color w:val="000000"/>
          <w:kern w:val="0"/>
          <w:sz w:val="21"/>
          <w:szCs w:val="21"/>
        </w:rPr>
        <w:t>因</w:t>
      </w:r>
      <w:bookmarkEnd w:id="259"/>
      <w:bookmarkEnd w:id="260"/>
      <w:r>
        <w:rPr>
          <w:rFonts w:hint="eastAsia" w:ascii="宋体" w:hAnsi="宋体" w:eastAsia="宋体" w:cs="宋体"/>
          <w:color w:val="000000"/>
          <w:kern w:val="0"/>
          <w:sz w:val="21"/>
          <w:szCs w:val="21"/>
        </w:rPr>
        <w:t>承包人原因造成工期延误的，可以在专用合同条款中约定逾期竣工违约金的计算方法和逾期竣工违约金的上限。承包人支付逾期竣工违约金后，不免除承包人继续完成工程及修补缺陷的义务。</w:t>
      </w:r>
    </w:p>
    <w:p w14:paraId="5014D16A">
      <w:pPr>
        <w:pStyle w:val="5"/>
        <w:spacing w:before="120" w:after="120" w:line="360" w:lineRule="auto"/>
        <w:ind w:firstLine="420" w:firstLineChars="200"/>
        <w:rPr>
          <w:rFonts w:hint="eastAsia" w:ascii="宋体" w:hAnsi="宋体" w:eastAsia="宋体" w:cs="宋体"/>
          <w:b w:val="0"/>
          <w:color w:val="000000"/>
          <w:sz w:val="21"/>
          <w:szCs w:val="21"/>
        </w:rPr>
      </w:pPr>
      <w:bookmarkStart w:id="261" w:name="_Toc351203548"/>
      <w:r>
        <w:rPr>
          <w:rFonts w:hint="eastAsia" w:ascii="宋体" w:hAnsi="宋体" w:eastAsia="宋体" w:cs="宋体"/>
          <w:b w:val="0"/>
          <w:color w:val="000000"/>
          <w:sz w:val="21"/>
          <w:szCs w:val="21"/>
        </w:rPr>
        <w:t>7</w:t>
      </w:r>
      <w:bookmarkStart w:id="262" w:name="_Toc296503074"/>
      <w:bookmarkStart w:id="263" w:name="_Toc337558773"/>
      <w:bookmarkStart w:id="264" w:name="_Toc296346575"/>
      <w:bookmarkStart w:id="265" w:name="_Toc296503077"/>
      <w:bookmarkStart w:id="266" w:name="_Toc296346578"/>
      <w:r>
        <w:rPr>
          <w:rFonts w:hint="eastAsia" w:ascii="宋体" w:hAnsi="宋体" w:eastAsia="宋体" w:cs="宋体"/>
          <w:b w:val="0"/>
          <w:color w:val="000000"/>
          <w:sz w:val="21"/>
          <w:szCs w:val="21"/>
        </w:rPr>
        <w:t>.6 不利物质条件</w:t>
      </w:r>
      <w:bookmarkEnd w:id="261"/>
    </w:p>
    <w:bookmarkEnd w:id="262"/>
    <w:bookmarkEnd w:id="263"/>
    <w:bookmarkEnd w:id="264"/>
    <w:p w14:paraId="1699E9F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15439F3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D4A8470">
      <w:pPr>
        <w:pStyle w:val="5"/>
        <w:spacing w:before="120" w:after="120" w:line="360" w:lineRule="auto"/>
        <w:ind w:firstLine="420" w:firstLineChars="200"/>
        <w:rPr>
          <w:rFonts w:hint="eastAsia" w:ascii="宋体" w:hAnsi="宋体" w:eastAsia="宋体" w:cs="宋体"/>
          <w:b w:val="0"/>
          <w:color w:val="000000"/>
          <w:sz w:val="21"/>
          <w:szCs w:val="21"/>
        </w:rPr>
      </w:pPr>
      <w:bookmarkStart w:id="267" w:name="_Toc351203549"/>
      <w:r>
        <w:rPr>
          <w:rFonts w:hint="eastAsia" w:ascii="宋体" w:hAnsi="宋体" w:eastAsia="宋体" w:cs="宋体"/>
          <w:b w:val="0"/>
          <w:color w:val="000000"/>
          <w:sz w:val="21"/>
          <w:szCs w:val="21"/>
        </w:rPr>
        <w:t>7</w:t>
      </w:r>
      <w:bookmarkStart w:id="268" w:name="_Toc296346576"/>
      <w:bookmarkStart w:id="269" w:name="_Toc337558774"/>
      <w:bookmarkStart w:id="270" w:name="_Toc296503075"/>
      <w:r>
        <w:rPr>
          <w:rFonts w:hint="eastAsia" w:ascii="宋体" w:hAnsi="宋体" w:eastAsia="宋体" w:cs="宋体"/>
          <w:b w:val="0"/>
          <w:color w:val="000000"/>
          <w:sz w:val="21"/>
          <w:szCs w:val="21"/>
        </w:rPr>
        <w:t>.7 异常恶劣的气候条件</w:t>
      </w:r>
      <w:bookmarkEnd w:id="267"/>
    </w:p>
    <w:bookmarkEnd w:id="268"/>
    <w:bookmarkEnd w:id="269"/>
    <w:bookmarkEnd w:id="270"/>
    <w:p w14:paraId="7C9DF78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1E07C8B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71" w:name="_Toc351203550"/>
    </w:p>
    <w:p w14:paraId="0FC96A3A">
      <w:pPr>
        <w:autoSpaceDE w:val="0"/>
        <w:autoSpaceDN w:val="0"/>
        <w:adjustRightInd w:val="0"/>
        <w:spacing w:line="360" w:lineRule="auto"/>
        <w:ind w:firstLine="420" w:firstLineChars="200"/>
        <w:jc w:val="left"/>
        <w:outlineLvl w:val="0"/>
        <w:rPr>
          <w:rFonts w:hint="eastAsia" w:ascii="宋体" w:hAnsi="宋体" w:eastAsia="宋体" w:cs="宋体"/>
          <w:bCs/>
          <w:color w:val="000000"/>
          <w:sz w:val="21"/>
          <w:szCs w:val="21"/>
        </w:rPr>
      </w:pPr>
      <w:r>
        <w:rPr>
          <w:rFonts w:hint="eastAsia" w:ascii="宋体" w:hAnsi="宋体" w:eastAsia="宋体" w:cs="宋体"/>
          <w:bCs/>
          <w:color w:val="000000"/>
          <w:sz w:val="21"/>
          <w:szCs w:val="21"/>
        </w:rPr>
        <w:t>7</w:t>
      </w:r>
      <w:bookmarkStart w:id="272" w:name="_Toc337558775"/>
      <w:r>
        <w:rPr>
          <w:rFonts w:hint="eastAsia" w:ascii="宋体" w:hAnsi="宋体" w:eastAsia="宋体" w:cs="宋体"/>
          <w:bCs/>
          <w:color w:val="000000"/>
          <w:sz w:val="21"/>
          <w:szCs w:val="21"/>
        </w:rPr>
        <w:t>.8 暂停施工</w:t>
      </w:r>
      <w:bookmarkEnd w:id="271"/>
    </w:p>
    <w:bookmarkEnd w:id="265"/>
    <w:bookmarkEnd w:id="266"/>
    <w:bookmarkEnd w:id="272"/>
    <w:p w14:paraId="6B7ED28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7.8.1发包人原因引起的暂停施工</w:t>
      </w:r>
    </w:p>
    <w:p w14:paraId="22BFB8E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因发包人原因引起暂停施工的，监理人经发包人同意后，应及时下达暂停施工指示。情况紧急且监理人未及时下达暂停施工指示的，按照第7.8.4项〔紧急情况下的暂停施工〕执行。</w:t>
      </w:r>
    </w:p>
    <w:p w14:paraId="2D1A380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因发包人原因引起的暂停施工，发包人应承担由此增加的费用和（或）延误的工期，</w:t>
      </w:r>
      <w:r>
        <w:rPr>
          <w:rFonts w:hint="eastAsia" w:ascii="宋体" w:hAnsi="宋体" w:eastAsia="宋体" w:cs="宋体"/>
          <w:kern w:val="0"/>
          <w:sz w:val="21"/>
          <w:szCs w:val="21"/>
        </w:rPr>
        <w:t>并支付承包人</w:t>
      </w:r>
      <w:r>
        <w:rPr>
          <w:rFonts w:hint="eastAsia" w:ascii="宋体" w:hAnsi="宋体" w:eastAsia="宋体" w:cs="宋体"/>
          <w:color w:val="000000"/>
          <w:kern w:val="0"/>
          <w:sz w:val="21"/>
          <w:szCs w:val="21"/>
        </w:rPr>
        <w:t>合理的利润。</w:t>
      </w:r>
    </w:p>
    <w:p w14:paraId="4F50CCB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7.8.2 承包人原因引起的暂停施工</w:t>
      </w:r>
    </w:p>
    <w:p w14:paraId="45CE141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512683A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7.8.3 指示暂停施工</w:t>
      </w:r>
    </w:p>
    <w:p w14:paraId="4CBEABE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监理人认为有必要时，并经发包人批准后，可向承包人作出暂停施工的指示，承包人应按监理人指示暂停施工。</w:t>
      </w:r>
    </w:p>
    <w:p w14:paraId="21B5846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7.8.4 紧急情况下的暂停施工</w:t>
      </w:r>
    </w:p>
    <w:p w14:paraId="0C56A47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193AC90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7.8.5 暂停施工后的复工</w:t>
      </w:r>
    </w:p>
    <w:p w14:paraId="3C7A0A5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034BB9D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承包人无故拖延和拒绝复工的，承包人承担由此增加的费用和（或）延误的工期；因发包人原因无法按时复工的，按照第7.5.1项〔因发包人原因导致工期延误〕约定办理。</w:t>
      </w:r>
    </w:p>
    <w:p w14:paraId="6E09711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7.8.6 暂停施工持续56天以上</w:t>
      </w:r>
    </w:p>
    <w:p w14:paraId="553985BF">
      <w:pPr>
        <w:spacing w:line="360" w:lineRule="auto"/>
        <w:ind w:firstLine="409" w:firstLineChars="19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4AF97F17">
      <w:pPr>
        <w:spacing w:line="360" w:lineRule="auto"/>
        <w:ind w:firstLine="409" w:firstLineChars="19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2BF602A7">
      <w:pPr>
        <w:spacing w:line="360" w:lineRule="auto"/>
        <w:ind w:left="16" w:firstLine="409" w:firstLineChars="195"/>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7.8.7 暂停施工期间的工程照管</w:t>
      </w:r>
    </w:p>
    <w:p w14:paraId="110DB7E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暂停施工期间，承包人应负责妥善照管工程并提供安全保障，由此增加的费用由责任方承担。</w:t>
      </w:r>
    </w:p>
    <w:p w14:paraId="21A9B0D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7.8.8 暂停施工的措施</w:t>
      </w:r>
    </w:p>
    <w:p w14:paraId="5DE9526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暂停施工期间，发包人和承包人均应采取必要的措施确保工程质量及安全，防止因暂停施工扩大损失。</w:t>
      </w:r>
    </w:p>
    <w:p w14:paraId="46458ACA">
      <w:pPr>
        <w:pStyle w:val="5"/>
        <w:spacing w:before="120" w:after="120" w:line="360" w:lineRule="auto"/>
        <w:ind w:firstLine="420" w:firstLineChars="200"/>
        <w:rPr>
          <w:rFonts w:hint="eastAsia" w:ascii="宋体" w:hAnsi="宋体" w:eastAsia="宋体" w:cs="宋体"/>
          <w:b w:val="0"/>
          <w:color w:val="000000"/>
          <w:sz w:val="21"/>
          <w:szCs w:val="21"/>
        </w:rPr>
      </w:pPr>
      <w:bookmarkStart w:id="273" w:name="_Toc351203551"/>
      <w:r>
        <w:rPr>
          <w:rFonts w:hint="eastAsia" w:ascii="宋体" w:hAnsi="宋体" w:eastAsia="宋体" w:cs="宋体"/>
          <w:b w:val="0"/>
          <w:color w:val="000000"/>
          <w:sz w:val="21"/>
          <w:szCs w:val="21"/>
        </w:rPr>
        <w:t>7.9提前竣工</w:t>
      </w:r>
      <w:bookmarkEnd w:id="273"/>
    </w:p>
    <w:p w14:paraId="2013108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F100D3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7.9.2 发包人要求承包人提前竣工，或承包人提出提前竣工的建议能够给发包人带来效益的，合同当事人可以在专用合同条款中约定提前竣工的奖励。</w:t>
      </w:r>
    </w:p>
    <w:p w14:paraId="65B03B0D">
      <w:pPr>
        <w:pStyle w:val="4"/>
        <w:spacing w:before="120" w:after="120" w:line="360" w:lineRule="auto"/>
        <w:rPr>
          <w:rFonts w:hint="eastAsia" w:ascii="宋体" w:hAnsi="宋体" w:eastAsia="宋体" w:cs="宋体"/>
          <w:b w:val="0"/>
          <w:color w:val="000000"/>
          <w:sz w:val="21"/>
          <w:szCs w:val="21"/>
        </w:rPr>
      </w:pPr>
      <w:bookmarkStart w:id="274" w:name="_Toc351203552"/>
      <w:r>
        <w:rPr>
          <w:rFonts w:hint="eastAsia" w:ascii="宋体" w:hAnsi="宋体" w:eastAsia="宋体" w:cs="宋体"/>
          <w:b w:val="0"/>
          <w:color w:val="000000"/>
          <w:sz w:val="21"/>
          <w:szCs w:val="21"/>
        </w:rPr>
        <w:t>8</w:t>
      </w:r>
      <w:bookmarkStart w:id="275" w:name="_Toc337558776"/>
      <w:bookmarkStart w:id="276" w:name="_Toc296346559"/>
      <w:bookmarkStart w:id="277" w:name="_Toc296503058"/>
      <w:r>
        <w:rPr>
          <w:rFonts w:hint="eastAsia" w:ascii="宋体" w:hAnsi="宋体" w:eastAsia="宋体" w:cs="宋体"/>
          <w:b w:val="0"/>
          <w:color w:val="000000"/>
          <w:sz w:val="21"/>
          <w:szCs w:val="21"/>
        </w:rPr>
        <w:t>. 材料与设备</w:t>
      </w:r>
      <w:bookmarkEnd w:id="274"/>
    </w:p>
    <w:bookmarkEnd w:id="275"/>
    <w:bookmarkEnd w:id="276"/>
    <w:bookmarkEnd w:id="277"/>
    <w:p w14:paraId="451541D6">
      <w:pPr>
        <w:pStyle w:val="5"/>
        <w:spacing w:before="120" w:after="120" w:line="360" w:lineRule="auto"/>
        <w:ind w:firstLine="420" w:firstLineChars="200"/>
        <w:rPr>
          <w:rFonts w:hint="eastAsia" w:ascii="宋体" w:hAnsi="宋体" w:eastAsia="宋体" w:cs="宋体"/>
          <w:b w:val="0"/>
          <w:color w:val="000000"/>
          <w:sz w:val="21"/>
          <w:szCs w:val="21"/>
        </w:rPr>
      </w:pPr>
      <w:bookmarkStart w:id="278" w:name="_Toc351203553"/>
      <w:r>
        <w:rPr>
          <w:rFonts w:hint="eastAsia" w:ascii="宋体" w:hAnsi="宋体" w:eastAsia="宋体" w:cs="宋体"/>
          <w:b w:val="0"/>
          <w:color w:val="000000"/>
          <w:sz w:val="21"/>
          <w:szCs w:val="21"/>
        </w:rPr>
        <w:t>8</w:t>
      </w:r>
      <w:bookmarkStart w:id="279" w:name="_Toc296503059"/>
      <w:bookmarkStart w:id="280" w:name="_Toc337558777"/>
      <w:bookmarkStart w:id="281" w:name="_Toc296346560"/>
      <w:bookmarkStart w:id="282" w:name="_Toc468936960"/>
      <w:r>
        <w:rPr>
          <w:rFonts w:hint="eastAsia" w:ascii="宋体" w:hAnsi="宋体" w:eastAsia="宋体" w:cs="宋体"/>
          <w:b w:val="0"/>
          <w:color w:val="000000"/>
          <w:sz w:val="21"/>
          <w:szCs w:val="21"/>
        </w:rPr>
        <w:t>.1发包人供应材料与工程设备</w:t>
      </w:r>
      <w:bookmarkEnd w:id="278"/>
    </w:p>
    <w:bookmarkEnd w:id="279"/>
    <w:bookmarkEnd w:id="280"/>
    <w:bookmarkEnd w:id="281"/>
    <w:p w14:paraId="4BDB2C1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发包人自行供应材料、工程设备的，应在签订合同时在专用合同条款的附件《发包人供应材料设备一览表》中明确材料、工程设备的品种、规格、型号、数量、单价、质量等级和送达地点。</w:t>
      </w:r>
    </w:p>
    <w:p w14:paraId="384957B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78B59987">
      <w:pPr>
        <w:pStyle w:val="5"/>
        <w:spacing w:before="120" w:after="120" w:line="360" w:lineRule="auto"/>
        <w:ind w:firstLine="420" w:firstLineChars="200"/>
        <w:rPr>
          <w:rFonts w:hint="eastAsia" w:ascii="宋体" w:hAnsi="宋体" w:eastAsia="宋体" w:cs="宋体"/>
          <w:color w:val="000000"/>
          <w:sz w:val="21"/>
          <w:szCs w:val="21"/>
        </w:rPr>
      </w:pPr>
      <w:bookmarkStart w:id="283" w:name="_Toc351203554"/>
      <w:r>
        <w:rPr>
          <w:rFonts w:hint="eastAsia" w:ascii="宋体" w:hAnsi="宋体" w:eastAsia="宋体" w:cs="宋体"/>
          <w:b w:val="0"/>
          <w:color w:val="000000"/>
          <w:sz w:val="21"/>
          <w:szCs w:val="21"/>
        </w:rPr>
        <w:t>8</w:t>
      </w:r>
      <w:bookmarkStart w:id="284" w:name="_Toc296503060"/>
      <w:bookmarkStart w:id="285" w:name="_Toc337558778"/>
      <w:bookmarkStart w:id="286" w:name="_Toc296346561"/>
      <w:r>
        <w:rPr>
          <w:rFonts w:hint="eastAsia" w:ascii="宋体" w:hAnsi="宋体" w:eastAsia="宋体" w:cs="宋体"/>
          <w:b w:val="0"/>
          <w:color w:val="000000"/>
          <w:sz w:val="21"/>
          <w:szCs w:val="21"/>
        </w:rPr>
        <w:t>.2承包人采购材料与工程设备</w:t>
      </w:r>
      <w:bookmarkEnd w:id="283"/>
    </w:p>
    <w:bookmarkEnd w:id="284"/>
    <w:bookmarkEnd w:id="285"/>
    <w:bookmarkEnd w:id="286"/>
    <w:p w14:paraId="358F6AA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5CB0EA3F">
      <w:pPr>
        <w:pStyle w:val="5"/>
        <w:spacing w:before="120" w:after="120" w:line="360" w:lineRule="auto"/>
        <w:ind w:firstLine="420" w:firstLineChars="200"/>
        <w:rPr>
          <w:rFonts w:hint="eastAsia" w:ascii="宋体" w:hAnsi="宋体" w:eastAsia="宋体" w:cs="宋体"/>
          <w:b w:val="0"/>
          <w:color w:val="000000"/>
          <w:sz w:val="21"/>
          <w:szCs w:val="21"/>
        </w:rPr>
      </w:pPr>
      <w:bookmarkStart w:id="287" w:name="_Toc351203555"/>
      <w:r>
        <w:rPr>
          <w:rFonts w:hint="eastAsia" w:ascii="宋体" w:hAnsi="宋体" w:eastAsia="宋体" w:cs="宋体"/>
          <w:b w:val="0"/>
          <w:color w:val="000000"/>
          <w:sz w:val="21"/>
          <w:szCs w:val="21"/>
        </w:rPr>
        <w:t>8</w:t>
      </w:r>
      <w:bookmarkStart w:id="288" w:name="_Toc296503061"/>
      <w:bookmarkStart w:id="289" w:name="_Toc296346562"/>
      <w:bookmarkStart w:id="290" w:name="_Toc337558779"/>
      <w:r>
        <w:rPr>
          <w:rFonts w:hint="eastAsia" w:ascii="宋体" w:hAnsi="宋体" w:eastAsia="宋体" w:cs="宋体"/>
          <w:b w:val="0"/>
          <w:color w:val="000000"/>
          <w:sz w:val="21"/>
          <w:szCs w:val="21"/>
        </w:rPr>
        <w:t>.3材料与工程设备的接收与拒收</w:t>
      </w:r>
      <w:bookmarkEnd w:id="287"/>
    </w:p>
    <w:bookmarkEnd w:id="288"/>
    <w:bookmarkEnd w:id="289"/>
    <w:bookmarkEnd w:id="290"/>
    <w:p w14:paraId="479D9DC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873E4E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发包人提供的材料和工程设备的规格、数量或质量不符合合同约定的，或因发包人原因导致交货日期延误或交货地点变更等情况的，按照第16.1款〔发包人违约〕约定办理。</w:t>
      </w:r>
    </w:p>
    <w:p w14:paraId="2317A61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8.3.2 承包人采购的材料和工程设备，应保证产品质量合格，承包人应在材料和工程设备到货前24小时通知监理人检验。承</w:t>
      </w:r>
      <w:bookmarkStart w:id="291" w:name="_Toc250655469"/>
      <w:r>
        <w:rPr>
          <w:rFonts w:hint="eastAsia" w:ascii="宋体" w:hAnsi="宋体" w:eastAsia="宋体" w:cs="宋体"/>
          <w:color w:val="000000"/>
          <w:kern w:val="0"/>
          <w:sz w:val="21"/>
          <w:szCs w:val="21"/>
        </w:rPr>
        <w:t>包人进行永久设备、材料的制造和生产的，应符合相关质量标准，并向监理人提交材料的样本以及有关资料，并应在使用该材料或工程设备之前获得监理人同意。</w:t>
      </w:r>
    </w:p>
    <w:bookmarkEnd w:id="291"/>
    <w:p w14:paraId="6695AB67">
      <w:pPr>
        <w:autoSpaceDE w:val="0"/>
        <w:autoSpaceDN w:val="0"/>
        <w:adjustRightInd w:val="0"/>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58FE1A17">
      <w:pPr>
        <w:pStyle w:val="5"/>
        <w:spacing w:before="120" w:after="120" w:line="360" w:lineRule="auto"/>
        <w:ind w:firstLine="420" w:firstLineChars="200"/>
        <w:rPr>
          <w:rFonts w:hint="eastAsia" w:ascii="宋体" w:hAnsi="宋体" w:eastAsia="宋体" w:cs="宋体"/>
          <w:b w:val="0"/>
          <w:color w:val="000000"/>
          <w:sz w:val="21"/>
          <w:szCs w:val="21"/>
        </w:rPr>
      </w:pPr>
      <w:bookmarkStart w:id="292" w:name="_Toc351203556"/>
      <w:r>
        <w:rPr>
          <w:rFonts w:hint="eastAsia" w:ascii="宋体" w:hAnsi="宋体" w:eastAsia="宋体" w:cs="宋体"/>
          <w:b w:val="0"/>
          <w:color w:val="000000"/>
          <w:sz w:val="21"/>
          <w:szCs w:val="21"/>
        </w:rPr>
        <w:t>8</w:t>
      </w:r>
      <w:bookmarkStart w:id="293" w:name="_Toc296346563"/>
      <w:bookmarkStart w:id="294" w:name="_Toc337558780"/>
      <w:bookmarkStart w:id="295" w:name="_Toc296503062"/>
      <w:r>
        <w:rPr>
          <w:rFonts w:hint="eastAsia" w:ascii="宋体" w:hAnsi="宋体" w:eastAsia="宋体" w:cs="宋体"/>
          <w:b w:val="0"/>
          <w:color w:val="000000"/>
          <w:sz w:val="21"/>
          <w:szCs w:val="21"/>
        </w:rPr>
        <w:t>.4材料与工程设备的保管与使用</w:t>
      </w:r>
      <w:bookmarkEnd w:id="292"/>
    </w:p>
    <w:bookmarkEnd w:id="293"/>
    <w:bookmarkEnd w:id="294"/>
    <w:bookmarkEnd w:id="295"/>
    <w:p w14:paraId="0066218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8.4.1 发包人供应</w:t>
      </w:r>
      <w:r>
        <w:rPr>
          <w:rFonts w:hint="eastAsia" w:ascii="宋体" w:hAnsi="宋体" w:eastAsia="宋体" w:cs="宋体"/>
          <w:color w:val="000000"/>
          <w:sz w:val="21"/>
          <w:szCs w:val="21"/>
        </w:rPr>
        <w:t>材料与</w:t>
      </w:r>
      <w:r>
        <w:rPr>
          <w:rFonts w:hint="eastAsia" w:ascii="宋体" w:hAnsi="宋体" w:eastAsia="宋体" w:cs="宋体"/>
          <w:color w:val="000000"/>
          <w:kern w:val="0"/>
          <w:sz w:val="21"/>
          <w:szCs w:val="21"/>
        </w:rPr>
        <w:t>工程</w:t>
      </w:r>
      <w:r>
        <w:rPr>
          <w:rFonts w:hint="eastAsia" w:ascii="宋体" w:hAnsi="宋体" w:eastAsia="宋体" w:cs="宋体"/>
          <w:color w:val="000000"/>
          <w:sz w:val="21"/>
          <w:szCs w:val="21"/>
        </w:rPr>
        <w:t>设备的保管与使用</w:t>
      </w:r>
    </w:p>
    <w:p w14:paraId="5B5E179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5288A4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发包人供应的材料和工程设备使用前，由承包人负责检验，检验费用由发包人承担，不合格的不得使用。</w:t>
      </w:r>
    </w:p>
    <w:p w14:paraId="5A3570F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8.4.2 承包人采购</w:t>
      </w:r>
      <w:r>
        <w:rPr>
          <w:rFonts w:hint="eastAsia" w:ascii="宋体" w:hAnsi="宋体" w:eastAsia="宋体" w:cs="宋体"/>
          <w:color w:val="000000"/>
          <w:sz w:val="21"/>
          <w:szCs w:val="21"/>
        </w:rPr>
        <w:t>材料与</w:t>
      </w:r>
      <w:r>
        <w:rPr>
          <w:rFonts w:hint="eastAsia" w:ascii="宋体" w:hAnsi="宋体" w:eastAsia="宋体" w:cs="宋体"/>
          <w:color w:val="000000"/>
          <w:kern w:val="0"/>
          <w:sz w:val="21"/>
          <w:szCs w:val="21"/>
        </w:rPr>
        <w:t>工程</w:t>
      </w:r>
      <w:r>
        <w:rPr>
          <w:rFonts w:hint="eastAsia" w:ascii="宋体" w:hAnsi="宋体" w:eastAsia="宋体" w:cs="宋体"/>
          <w:color w:val="000000"/>
          <w:sz w:val="21"/>
          <w:szCs w:val="21"/>
        </w:rPr>
        <w:t>设备的保管与使用</w:t>
      </w:r>
    </w:p>
    <w:p w14:paraId="6916DC0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2031586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发包人或监理人发现承包人使用不符合设计或有关标准要求的材料和工程设备时，有权要求承包人进行修复、拆除或重新采购，由此增加的费用和（或）延误的工期，由承包人承担。</w:t>
      </w:r>
    </w:p>
    <w:p w14:paraId="4836ED9A">
      <w:pPr>
        <w:pStyle w:val="5"/>
        <w:spacing w:before="120" w:after="120" w:line="360" w:lineRule="auto"/>
        <w:ind w:firstLine="420" w:firstLineChars="200"/>
        <w:rPr>
          <w:rFonts w:hint="eastAsia" w:ascii="宋体" w:hAnsi="宋体" w:eastAsia="宋体" w:cs="宋体"/>
          <w:b w:val="0"/>
          <w:color w:val="000000"/>
          <w:sz w:val="21"/>
          <w:szCs w:val="21"/>
        </w:rPr>
      </w:pPr>
      <w:bookmarkStart w:id="296" w:name="_Toc351203557"/>
      <w:r>
        <w:rPr>
          <w:rFonts w:hint="eastAsia" w:ascii="宋体" w:hAnsi="宋体" w:eastAsia="宋体" w:cs="宋体"/>
          <w:b w:val="0"/>
          <w:color w:val="000000"/>
          <w:sz w:val="21"/>
          <w:szCs w:val="21"/>
        </w:rPr>
        <w:t>8.5禁止使用不合格的材料和工程设备</w:t>
      </w:r>
      <w:bookmarkEnd w:id="296"/>
    </w:p>
    <w:p w14:paraId="476FC68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8.5.1 监理人有权拒绝承包人提供的不合格材料或工程设备，并要求承包人立即进行更换。监理人应在更换后再次进行检查和检验，由此增加的费用和（或）延误的工期由承包人承担。</w:t>
      </w:r>
    </w:p>
    <w:p w14:paraId="7F686B3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8.5.2 监理人发现承包人使用了不合格的材料和工程设备，承包人应按照监理人的指示立即改正，并禁止在工程中继续使用不合格的材料和工程设备。</w:t>
      </w:r>
    </w:p>
    <w:p w14:paraId="5A720C1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8.5.3 发包人提供的材料或工程设备不符合合同要求的，承包人有权拒绝，并可要求发包人更换，由此增加的费用和（或）延误的工期由发包人承担，并支付承包人合理的利润。</w:t>
      </w:r>
    </w:p>
    <w:p w14:paraId="5980F943">
      <w:pPr>
        <w:pStyle w:val="5"/>
        <w:spacing w:before="120" w:after="120" w:line="360" w:lineRule="auto"/>
        <w:ind w:firstLine="420" w:firstLineChars="200"/>
        <w:rPr>
          <w:rFonts w:hint="eastAsia" w:ascii="宋体" w:hAnsi="宋体" w:eastAsia="宋体" w:cs="宋体"/>
          <w:b w:val="0"/>
          <w:color w:val="000000"/>
          <w:sz w:val="21"/>
          <w:szCs w:val="21"/>
        </w:rPr>
      </w:pPr>
      <w:bookmarkStart w:id="297" w:name="_Toc351203558"/>
      <w:r>
        <w:rPr>
          <w:rFonts w:hint="eastAsia" w:ascii="宋体" w:hAnsi="宋体" w:eastAsia="宋体" w:cs="宋体"/>
          <w:b w:val="0"/>
          <w:color w:val="000000"/>
          <w:sz w:val="21"/>
          <w:szCs w:val="21"/>
        </w:rPr>
        <w:t>8.6 样品</w:t>
      </w:r>
      <w:bookmarkEnd w:id="297"/>
    </w:p>
    <w:p w14:paraId="2E49CFA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8.6.1</w:t>
      </w:r>
      <w:r>
        <w:rPr>
          <w:rFonts w:hint="eastAsia" w:ascii="宋体" w:hAnsi="宋体" w:eastAsia="宋体" w:cs="宋体"/>
          <w:color w:val="000000"/>
          <w:kern w:val="0"/>
          <w:sz w:val="21"/>
          <w:szCs w:val="21"/>
        </w:rPr>
        <w:tab/>
      </w:r>
      <w:r>
        <w:rPr>
          <w:rFonts w:hint="eastAsia" w:ascii="宋体" w:hAnsi="宋体" w:eastAsia="宋体" w:cs="宋体"/>
          <w:color w:val="000000"/>
          <w:kern w:val="0"/>
          <w:sz w:val="21"/>
          <w:szCs w:val="21"/>
        </w:rPr>
        <w:t>样品的报送与封存</w:t>
      </w:r>
    </w:p>
    <w:p w14:paraId="22212A7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需要承包人报送样品的材料或工程设备，样品的种类、名称、规格、数量等要求均应在专用合同条款中约定。样品的报送程序如下：</w:t>
      </w:r>
    </w:p>
    <w:p w14:paraId="695DC98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0FEC162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8D5ADD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（3）经发包人和监理人审批确认的样品应按约定的方法封样，封存的样品作为检验工程相关部分的标准之一。承包人在施工过程中不得使用与样品不符的材料或工程设备。</w:t>
      </w:r>
    </w:p>
    <w:p w14:paraId="37FF990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3472DB7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8.6.2 样品的保管</w:t>
      </w:r>
    </w:p>
    <w:p w14:paraId="7D7D55C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经批准的样品应由监理人负责封存于现场，承包人应在现场为保存样品提供适当和固定的场所并保持适当和良好的存储环境条件。</w:t>
      </w:r>
    </w:p>
    <w:p w14:paraId="31AFE925">
      <w:pPr>
        <w:pStyle w:val="5"/>
        <w:spacing w:before="120" w:after="120" w:line="360" w:lineRule="auto"/>
        <w:ind w:firstLine="420" w:firstLineChars="200"/>
        <w:rPr>
          <w:rFonts w:hint="eastAsia" w:ascii="宋体" w:hAnsi="宋体" w:eastAsia="宋体" w:cs="宋体"/>
          <w:b w:val="0"/>
          <w:color w:val="000000"/>
          <w:sz w:val="21"/>
          <w:szCs w:val="21"/>
        </w:rPr>
      </w:pPr>
      <w:bookmarkStart w:id="298" w:name="_Toc351203559"/>
      <w:r>
        <w:rPr>
          <w:rFonts w:hint="eastAsia" w:ascii="宋体" w:hAnsi="宋体" w:eastAsia="宋体" w:cs="宋体"/>
          <w:b w:val="0"/>
          <w:color w:val="000000"/>
          <w:sz w:val="21"/>
          <w:szCs w:val="21"/>
        </w:rPr>
        <w:t>8.7材料与工程设备的替代</w:t>
      </w:r>
      <w:bookmarkEnd w:id="298"/>
    </w:p>
    <w:p w14:paraId="6276190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8.7.1 出现下列情况需要使用替代材料和工程设备的，承包人应按照第8.7.2项约定的程序执行：</w:t>
      </w:r>
    </w:p>
    <w:p w14:paraId="03443C6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（1）基准日期后生效的法律规定禁止使用的；</w:t>
      </w:r>
    </w:p>
    <w:p w14:paraId="087EB7C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（2）发包人要求使用替代品的；</w:t>
      </w:r>
    </w:p>
    <w:p w14:paraId="10DA6B4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（3）因其他原因必须使用替代品的。</w:t>
      </w:r>
    </w:p>
    <w:p w14:paraId="1DF6708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8.7.2 承包人应在使用替代材料和工程设备28天前书面通知监理人，并附下列文件：</w:t>
      </w:r>
    </w:p>
    <w:p w14:paraId="4469215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（1）被替代的材料和工程设备的名称、数量、规格、型号、品牌、性能、价格及其他相关资料；</w:t>
      </w:r>
    </w:p>
    <w:p w14:paraId="4472763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（2）替代品的名称、数量、规格、型号、品牌、性能、价格及其他相关资料；</w:t>
      </w:r>
    </w:p>
    <w:p w14:paraId="40364A6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（3）替代品与被替代产品之间的差异以及使用替代品可能对工程产生的影响；</w:t>
      </w:r>
    </w:p>
    <w:p w14:paraId="4A1D86B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（4）替代品与被替代产品的价格差异；</w:t>
      </w:r>
    </w:p>
    <w:p w14:paraId="0080D73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（5）使用替代品的理由和原因说明；</w:t>
      </w:r>
    </w:p>
    <w:p w14:paraId="3A6A96E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（6）监理人要求的其他文件。</w:t>
      </w:r>
    </w:p>
    <w:p w14:paraId="5A13E4A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监理人应在收到通知后14天内向承包人发出经发包人签认的书面指示；监理人逾期发出书面指示的，视为发包人和监理人同意使用替代品。</w:t>
      </w:r>
    </w:p>
    <w:p w14:paraId="5526CFD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6E00310D">
      <w:pPr>
        <w:pStyle w:val="5"/>
        <w:spacing w:before="120" w:after="120" w:line="360" w:lineRule="auto"/>
        <w:ind w:firstLine="420" w:firstLineChars="200"/>
        <w:rPr>
          <w:rFonts w:hint="eastAsia" w:ascii="宋体" w:hAnsi="宋体" w:eastAsia="宋体" w:cs="宋体"/>
          <w:b w:val="0"/>
          <w:color w:val="000000"/>
          <w:sz w:val="21"/>
          <w:szCs w:val="21"/>
        </w:rPr>
      </w:pPr>
      <w:bookmarkStart w:id="299" w:name="_Toc351203560"/>
      <w:r>
        <w:rPr>
          <w:rFonts w:hint="eastAsia" w:ascii="宋体" w:hAnsi="宋体" w:eastAsia="宋体" w:cs="宋体"/>
          <w:b w:val="0"/>
          <w:color w:val="000000"/>
          <w:sz w:val="21"/>
          <w:szCs w:val="21"/>
        </w:rPr>
        <w:t>8.8施工设备和临时设施</w:t>
      </w:r>
      <w:bookmarkEnd w:id="299"/>
    </w:p>
    <w:p w14:paraId="1C7844B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8.8.1 承包人提供的施工设备和临时设施</w:t>
      </w:r>
    </w:p>
    <w:p w14:paraId="4A28D57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承包人应按合同进度计划的要求，及时配置施工设备和修建临时设施。进入施工场地的承包人设备需经监理人核查后才能投入使用。承包人更换合同约定的承包人设备的，应报监理人批准。</w:t>
      </w:r>
    </w:p>
    <w:p w14:paraId="7C86C1A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除专用合同条款另有约定外，承包人应自行承担修建临时设施的费用，需要临时占地的，应由发包人办理申请手续并承担相应费用。</w:t>
      </w:r>
    </w:p>
    <w:p w14:paraId="243DAEB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8.8.2发包人提供的施工设备和临时设施</w:t>
      </w:r>
    </w:p>
    <w:p w14:paraId="293544C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发包人提供的施工设备或临时设施在专用合同条款中约定。</w:t>
      </w:r>
    </w:p>
    <w:p w14:paraId="494CAE8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8.8.3要求承包人增加或更换施工设备</w:t>
      </w:r>
    </w:p>
    <w:p w14:paraId="353BF3E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承包人使用的施工设备不能满足合同进度计划和（或）质量要求时，监理人有权要求承包人增加或更换施工设备，承包人应及时增加或更换，由此增加的费用和（或）延误的工期由承包人承担。</w:t>
      </w:r>
    </w:p>
    <w:p w14:paraId="78F5D3C2">
      <w:pPr>
        <w:pStyle w:val="5"/>
        <w:spacing w:before="120" w:after="120" w:line="360" w:lineRule="auto"/>
        <w:ind w:firstLine="420" w:firstLineChars="200"/>
        <w:rPr>
          <w:rFonts w:hint="eastAsia" w:ascii="宋体" w:hAnsi="宋体" w:eastAsia="宋体" w:cs="宋体"/>
          <w:b w:val="0"/>
          <w:color w:val="000000"/>
          <w:sz w:val="21"/>
          <w:szCs w:val="21"/>
        </w:rPr>
      </w:pPr>
      <w:bookmarkStart w:id="300" w:name="_Toc351203561"/>
      <w:r>
        <w:rPr>
          <w:rFonts w:hint="eastAsia" w:ascii="宋体" w:hAnsi="宋体" w:eastAsia="宋体" w:cs="宋体"/>
          <w:b w:val="0"/>
          <w:color w:val="000000"/>
          <w:sz w:val="21"/>
          <w:szCs w:val="21"/>
        </w:rPr>
        <w:t>8</w:t>
      </w:r>
      <w:bookmarkStart w:id="301" w:name="_Toc296346564"/>
      <w:bookmarkStart w:id="302" w:name="_Toc296503063"/>
      <w:bookmarkStart w:id="303" w:name="_Toc337558781"/>
      <w:r>
        <w:rPr>
          <w:rFonts w:hint="eastAsia" w:ascii="宋体" w:hAnsi="宋体" w:eastAsia="宋体" w:cs="宋体"/>
          <w:b w:val="0"/>
          <w:color w:val="000000"/>
          <w:sz w:val="21"/>
          <w:szCs w:val="21"/>
        </w:rPr>
        <w:t>.9材料与设备专用</w:t>
      </w:r>
      <w:bookmarkEnd w:id="300"/>
      <w:r>
        <w:rPr>
          <w:rFonts w:hint="eastAsia" w:ascii="宋体" w:hAnsi="宋体" w:eastAsia="宋体" w:cs="宋体"/>
          <w:b w:val="0"/>
          <w:color w:val="000000"/>
          <w:sz w:val="21"/>
          <w:szCs w:val="21"/>
        </w:rPr>
        <w:t>要求</w:t>
      </w:r>
    </w:p>
    <w:bookmarkEnd w:id="301"/>
    <w:bookmarkEnd w:id="302"/>
    <w:bookmarkEnd w:id="303"/>
    <w:p w14:paraId="255CC58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承包人运入施工现场的材料、工程设备、施工设备以及在施工场地建设的临时设施，包括备品备件、安装工具与资料，必须专用于工程。未经发包人批准，承包人不得运出施工现场或挪作他用；</w:t>
      </w:r>
      <w:bookmarkEnd w:id="282"/>
      <w:r>
        <w:rPr>
          <w:rFonts w:hint="eastAsia" w:ascii="宋体" w:hAnsi="宋体" w:eastAsia="宋体" w:cs="宋体"/>
          <w:color w:val="000000"/>
          <w:kern w:val="0"/>
          <w:sz w:val="21"/>
          <w:szCs w:val="21"/>
        </w:rPr>
        <w:t>经发包人批准，承包人可以根据施工进度计划撤走闲置的施工设备和其他物品。</w:t>
      </w:r>
    </w:p>
    <w:p w14:paraId="5C68E078">
      <w:pPr>
        <w:pStyle w:val="4"/>
        <w:spacing w:before="120" w:after="120" w:line="360" w:lineRule="auto"/>
        <w:rPr>
          <w:rFonts w:hint="eastAsia" w:ascii="宋体" w:hAnsi="宋体" w:eastAsia="宋体" w:cs="宋体"/>
          <w:b w:val="0"/>
          <w:color w:val="000000"/>
          <w:sz w:val="21"/>
          <w:szCs w:val="21"/>
        </w:rPr>
      </w:pPr>
      <w:bookmarkStart w:id="304" w:name="_Toc351203562"/>
      <w:r>
        <w:rPr>
          <w:rFonts w:hint="eastAsia" w:ascii="宋体" w:hAnsi="宋体" w:eastAsia="宋体" w:cs="宋体"/>
          <w:b w:val="0"/>
          <w:color w:val="000000"/>
          <w:sz w:val="21"/>
          <w:szCs w:val="21"/>
        </w:rPr>
        <w:t>9</w:t>
      </w:r>
      <w:bookmarkStart w:id="305" w:name="_Toc337558782"/>
      <w:bookmarkStart w:id="306" w:name="_Toc296346584"/>
      <w:bookmarkStart w:id="307" w:name="_Toc296503083"/>
      <w:r>
        <w:rPr>
          <w:rFonts w:hint="eastAsia" w:ascii="宋体" w:hAnsi="宋体" w:eastAsia="宋体" w:cs="宋体"/>
          <w:b w:val="0"/>
          <w:color w:val="000000"/>
          <w:sz w:val="21"/>
          <w:szCs w:val="21"/>
        </w:rPr>
        <w:t>. 试验与检验</w:t>
      </w:r>
      <w:bookmarkEnd w:id="304"/>
    </w:p>
    <w:bookmarkEnd w:id="305"/>
    <w:p w14:paraId="22ACD6B9">
      <w:pPr>
        <w:pStyle w:val="5"/>
        <w:spacing w:before="120" w:after="120" w:line="360" w:lineRule="auto"/>
        <w:ind w:firstLine="420" w:firstLineChars="200"/>
        <w:rPr>
          <w:rFonts w:hint="eastAsia" w:ascii="宋体" w:hAnsi="宋体" w:eastAsia="宋体" w:cs="宋体"/>
          <w:b w:val="0"/>
          <w:color w:val="000000"/>
          <w:sz w:val="21"/>
          <w:szCs w:val="21"/>
        </w:rPr>
      </w:pPr>
      <w:bookmarkStart w:id="308" w:name="_Toc351203563"/>
      <w:r>
        <w:rPr>
          <w:rFonts w:hint="eastAsia" w:ascii="宋体" w:hAnsi="宋体" w:eastAsia="宋体" w:cs="宋体"/>
          <w:b w:val="0"/>
          <w:color w:val="000000"/>
          <w:sz w:val="21"/>
          <w:szCs w:val="21"/>
        </w:rPr>
        <w:t>9</w:t>
      </w:r>
      <w:bookmarkStart w:id="309" w:name="_Toc337558783"/>
      <w:r>
        <w:rPr>
          <w:rFonts w:hint="eastAsia" w:ascii="宋体" w:hAnsi="宋体" w:eastAsia="宋体" w:cs="宋体"/>
          <w:b w:val="0"/>
          <w:color w:val="000000"/>
          <w:sz w:val="21"/>
          <w:szCs w:val="21"/>
        </w:rPr>
        <w:t>.1试验设备与试验人员</w:t>
      </w:r>
      <w:bookmarkEnd w:id="308"/>
    </w:p>
    <w:bookmarkEnd w:id="309"/>
    <w:p w14:paraId="1ABCFBB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E2199D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9.1.2 承包人应按专用合同条款的约定提供试验设备、取样装置、试验场所和试验条件，并向监理人提交相应进场计划表。</w:t>
      </w:r>
    </w:p>
    <w:p w14:paraId="12E2803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承包人配置的试验设备要符合相应试验规程的要求并经过具有资质的检测单位检测，且在正式使用该试验设备前，需要经过监理人与承包人共同校定。</w:t>
      </w:r>
    </w:p>
    <w:p w14:paraId="3E17FB3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9.1.3 承包人应向监理人提交试验人员的名单及其岗位、资格等证明资料，试验人员必须能够熟练进行相应的检测试验，承包人对试验人员的试验程序和试验结果的正确性负责。</w:t>
      </w:r>
    </w:p>
    <w:p w14:paraId="0B473884">
      <w:pPr>
        <w:pStyle w:val="5"/>
        <w:spacing w:before="120" w:after="120" w:line="360" w:lineRule="auto"/>
        <w:ind w:firstLine="420" w:firstLineChars="200"/>
        <w:rPr>
          <w:rFonts w:hint="eastAsia" w:ascii="宋体" w:hAnsi="宋体" w:eastAsia="宋体" w:cs="宋体"/>
          <w:b w:val="0"/>
          <w:color w:val="000000"/>
          <w:sz w:val="21"/>
          <w:szCs w:val="21"/>
        </w:rPr>
      </w:pPr>
      <w:bookmarkStart w:id="310" w:name="_Toc351203564"/>
      <w:r>
        <w:rPr>
          <w:rFonts w:hint="eastAsia" w:ascii="宋体" w:hAnsi="宋体" w:eastAsia="宋体" w:cs="宋体"/>
          <w:b w:val="0"/>
          <w:color w:val="000000"/>
          <w:sz w:val="21"/>
          <w:szCs w:val="21"/>
        </w:rPr>
        <w:t>9</w:t>
      </w:r>
      <w:bookmarkStart w:id="311" w:name="_Toc337558784"/>
      <w:r>
        <w:rPr>
          <w:rFonts w:hint="eastAsia" w:ascii="宋体" w:hAnsi="宋体" w:eastAsia="宋体" w:cs="宋体"/>
          <w:b w:val="0"/>
          <w:color w:val="000000"/>
          <w:sz w:val="21"/>
          <w:szCs w:val="21"/>
        </w:rPr>
        <w:t>.2取样</w:t>
      </w:r>
      <w:bookmarkEnd w:id="310"/>
    </w:p>
    <w:bookmarkEnd w:id="311"/>
    <w:p w14:paraId="030FA31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试验属于自检性质的，承包人可以单独取样。试验属于监理人抽检性质的，可由监理人取样，也可由承包人的试验人员在监理人的监督下取样。</w:t>
      </w:r>
    </w:p>
    <w:p w14:paraId="0374656A">
      <w:pPr>
        <w:pStyle w:val="5"/>
        <w:spacing w:before="120" w:after="120" w:line="360" w:lineRule="auto"/>
        <w:ind w:firstLine="420" w:firstLineChars="200"/>
        <w:rPr>
          <w:rFonts w:hint="eastAsia" w:ascii="宋体" w:hAnsi="宋体" w:eastAsia="宋体" w:cs="宋体"/>
          <w:b w:val="0"/>
          <w:color w:val="000000"/>
          <w:sz w:val="21"/>
          <w:szCs w:val="21"/>
        </w:rPr>
      </w:pPr>
      <w:bookmarkStart w:id="312" w:name="_Toc351203565"/>
      <w:r>
        <w:rPr>
          <w:rFonts w:hint="eastAsia" w:ascii="宋体" w:hAnsi="宋体" w:eastAsia="宋体" w:cs="宋体"/>
          <w:b w:val="0"/>
          <w:color w:val="000000"/>
          <w:sz w:val="21"/>
          <w:szCs w:val="21"/>
        </w:rPr>
        <w:t>9</w:t>
      </w:r>
      <w:bookmarkStart w:id="313" w:name="_Toc337558785"/>
      <w:r>
        <w:rPr>
          <w:rFonts w:hint="eastAsia" w:ascii="宋体" w:hAnsi="宋体" w:eastAsia="宋体" w:cs="宋体"/>
          <w:b w:val="0"/>
          <w:color w:val="000000"/>
          <w:sz w:val="21"/>
          <w:szCs w:val="21"/>
        </w:rPr>
        <w:t>.3材料、工程设备和工程的试验和检验</w:t>
      </w:r>
      <w:bookmarkEnd w:id="312"/>
    </w:p>
    <w:bookmarkEnd w:id="313"/>
    <w:p w14:paraId="0643D18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3A01790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573E75B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A8F7FFC">
      <w:pPr>
        <w:pStyle w:val="5"/>
        <w:spacing w:before="120" w:after="120" w:line="360" w:lineRule="auto"/>
        <w:ind w:firstLine="420" w:firstLineChars="200"/>
        <w:rPr>
          <w:rFonts w:hint="eastAsia" w:ascii="宋体" w:hAnsi="宋体" w:eastAsia="宋体" w:cs="宋体"/>
          <w:b w:val="0"/>
          <w:color w:val="000000"/>
          <w:sz w:val="21"/>
          <w:szCs w:val="21"/>
        </w:rPr>
      </w:pPr>
      <w:bookmarkStart w:id="314" w:name="_Toc351203566"/>
      <w:r>
        <w:rPr>
          <w:rFonts w:hint="eastAsia" w:ascii="宋体" w:hAnsi="宋体" w:eastAsia="宋体" w:cs="宋体"/>
          <w:b w:val="0"/>
          <w:color w:val="000000"/>
          <w:sz w:val="21"/>
          <w:szCs w:val="21"/>
        </w:rPr>
        <w:t>9</w:t>
      </w:r>
      <w:bookmarkStart w:id="315" w:name="_Toc337558786"/>
      <w:r>
        <w:rPr>
          <w:rFonts w:hint="eastAsia" w:ascii="宋体" w:hAnsi="宋体" w:eastAsia="宋体" w:cs="宋体"/>
          <w:b w:val="0"/>
          <w:color w:val="000000"/>
          <w:sz w:val="21"/>
          <w:szCs w:val="21"/>
        </w:rPr>
        <w:t>.4现场工艺试验</w:t>
      </w:r>
      <w:bookmarkEnd w:id="314"/>
    </w:p>
    <w:bookmarkEnd w:id="315"/>
    <w:p w14:paraId="7796EE2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承包人应按合同约定或监理人指示进行现场工艺试验。对大型的现场工艺试验，监理人认为必要时，承包人应根据监理人提出的工艺试验要求，编制工艺试验措施计划，报送监理人审查。</w:t>
      </w:r>
    </w:p>
    <w:p w14:paraId="60BE9219">
      <w:pPr>
        <w:pStyle w:val="4"/>
        <w:spacing w:before="120" w:after="120" w:line="360" w:lineRule="auto"/>
        <w:rPr>
          <w:rFonts w:hint="eastAsia" w:ascii="宋体" w:hAnsi="宋体" w:eastAsia="宋体" w:cs="宋体"/>
          <w:b w:val="0"/>
          <w:color w:val="000000"/>
          <w:sz w:val="21"/>
          <w:szCs w:val="21"/>
        </w:rPr>
      </w:pPr>
      <w:bookmarkStart w:id="316" w:name="_Toc351203567"/>
      <w:r>
        <w:rPr>
          <w:rFonts w:hint="eastAsia" w:ascii="宋体" w:hAnsi="宋体" w:eastAsia="宋体" w:cs="宋体"/>
          <w:b w:val="0"/>
          <w:color w:val="000000"/>
          <w:sz w:val="21"/>
          <w:szCs w:val="21"/>
        </w:rPr>
        <w:t>1</w:t>
      </w:r>
      <w:bookmarkStart w:id="317" w:name="_Toc337558787"/>
      <w:r>
        <w:rPr>
          <w:rFonts w:hint="eastAsia" w:ascii="宋体" w:hAnsi="宋体" w:eastAsia="宋体" w:cs="宋体"/>
          <w:b w:val="0"/>
          <w:color w:val="000000"/>
          <w:sz w:val="21"/>
          <w:szCs w:val="21"/>
        </w:rPr>
        <w:t>0. 变更</w:t>
      </w:r>
      <w:bookmarkEnd w:id="306"/>
      <w:bookmarkEnd w:id="307"/>
      <w:bookmarkEnd w:id="316"/>
    </w:p>
    <w:bookmarkEnd w:id="317"/>
    <w:p w14:paraId="01BADCA3">
      <w:pPr>
        <w:pStyle w:val="5"/>
        <w:spacing w:before="120" w:after="120" w:line="360" w:lineRule="auto"/>
        <w:ind w:firstLine="420" w:firstLineChars="200"/>
        <w:rPr>
          <w:rFonts w:hint="eastAsia" w:ascii="宋体" w:hAnsi="宋体" w:eastAsia="宋体" w:cs="宋体"/>
          <w:b w:val="0"/>
          <w:color w:val="000000"/>
          <w:sz w:val="21"/>
          <w:szCs w:val="21"/>
        </w:rPr>
      </w:pPr>
      <w:bookmarkStart w:id="318" w:name="_Toc351203568"/>
      <w:r>
        <w:rPr>
          <w:rFonts w:hint="eastAsia" w:ascii="宋体" w:hAnsi="宋体" w:eastAsia="宋体" w:cs="宋体"/>
          <w:b w:val="0"/>
          <w:color w:val="000000"/>
          <w:sz w:val="21"/>
          <w:szCs w:val="21"/>
        </w:rPr>
        <w:t>1</w:t>
      </w:r>
      <w:bookmarkStart w:id="319" w:name="_Toc337558788"/>
      <w:bookmarkStart w:id="320" w:name="_Toc296346585"/>
      <w:bookmarkStart w:id="321" w:name="_Toc296503084"/>
      <w:r>
        <w:rPr>
          <w:rFonts w:hint="eastAsia" w:ascii="宋体" w:hAnsi="宋体" w:eastAsia="宋体" w:cs="宋体"/>
          <w:b w:val="0"/>
          <w:color w:val="000000"/>
          <w:sz w:val="21"/>
          <w:szCs w:val="21"/>
        </w:rPr>
        <w:t>0.1变更的范围</w:t>
      </w:r>
      <w:bookmarkEnd w:id="318"/>
    </w:p>
    <w:bookmarkEnd w:id="319"/>
    <w:bookmarkEnd w:id="320"/>
    <w:bookmarkEnd w:id="321"/>
    <w:p w14:paraId="63F82AE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除专用合同条款另有约定外，合同履行过程中发生以下情形的，应按照本条约定进行变更：</w:t>
      </w:r>
    </w:p>
    <w:p w14:paraId="1F2B488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（1）增加或减少合同中任何工作，或追加额外的工作；</w:t>
      </w:r>
    </w:p>
    <w:p w14:paraId="33191C1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（2）取消合同中任何工作，但转由他人实施的工作除外；</w:t>
      </w:r>
    </w:p>
    <w:p w14:paraId="03F99DF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（3）改变合同中任何工作的质量标准或其他特性；</w:t>
      </w:r>
    </w:p>
    <w:p w14:paraId="42EA559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（4）改变工程的基线、标高、位置和尺寸；</w:t>
      </w:r>
    </w:p>
    <w:p w14:paraId="1D6EB23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（5）改变工程的时间安排或实施顺序。</w:t>
      </w:r>
    </w:p>
    <w:p w14:paraId="7904B111">
      <w:pPr>
        <w:pStyle w:val="5"/>
        <w:spacing w:before="120" w:after="120" w:line="360" w:lineRule="auto"/>
        <w:ind w:firstLine="420" w:firstLineChars="200"/>
        <w:rPr>
          <w:rFonts w:hint="eastAsia" w:ascii="宋体" w:hAnsi="宋体" w:eastAsia="宋体" w:cs="宋体"/>
          <w:b w:val="0"/>
          <w:color w:val="000000"/>
          <w:sz w:val="21"/>
          <w:szCs w:val="21"/>
        </w:rPr>
      </w:pPr>
      <w:bookmarkStart w:id="322" w:name="_Toc351203569"/>
      <w:r>
        <w:rPr>
          <w:rFonts w:hint="eastAsia" w:ascii="宋体" w:hAnsi="宋体" w:eastAsia="宋体" w:cs="宋体"/>
          <w:b w:val="0"/>
          <w:color w:val="000000"/>
          <w:sz w:val="21"/>
          <w:szCs w:val="21"/>
        </w:rPr>
        <w:t>1</w:t>
      </w:r>
      <w:bookmarkStart w:id="323" w:name="_Toc296346586"/>
      <w:bookmarkStart w:id="324" w:name="_Toc296503085"/>
      <w:bookmarkStart w:id="325" w:name="_Toc337558789"/>
      <w:r>
        <w:rPr>
          <w:rFonts w:hint="eastAsia" w:ascii="宋体" w:hAnsi="宋体" w:eastAsia="宋体" w:cs="宋体"/>
          <w:b w:val="0"/>
          <w:color w:val="000000"/>
          <w:sz w:val="21"/>
          <w:szCs w:val="21"/>
        </w:rPr>
        <w:t>0.2变更权</w:t>
      </w:r>
      <w:bookmarkEnd w:id="322"/>
    </w:p>
    <w:bookmarkEnd w:id="323"/>
    <w:bookmarkEnd w:id="324"/>
    <w:bookmarkEnd w:id="325"/>
    <w:p w14:paraId="12B9495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767884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涉及设计变更的，应由设计人提供变更后的图纸和说明。如变更超过原设计标准或批准的建设规模时，发包人应及时办理规划、设计变更等审批手续。</w:t>
      </w:r>
    </w:p>
    <w:p w14:paraId="4F8B7211">
      <w:pPr>
        <w:pStyle w:val="5"/>
        <w:spacing w:before="120" w:after="120" w:line="360" w:lineRule="auto"/>
        <w:ind w:firstLine="420" w:firstLineChars="200"/>
        <w:rPr>
          <w:rFonts w:hint="eastAsia" w:ascii="宋体" w:hAnsi="宋体" w:eastAsia="宋体" w:cs="宋体"/>
          <w:b w:val="0"/>
          <w:color w:val="000000"/>
          <w:sz w:val="21"/>
          <w:szCs w:val="21"/>
        </w:rPr>
      </w:pPr>
      <w:bookmarkStart w:id="326" w:name="_Toc351203570"/>
      <w:r>
        <w:rPr>
          <w:rFonts w:hint="eastAsia" w:ascii="宋体" w:hAnsi="宋体" w:eastAsia="宋体" w:cs="宋体"/>
          <w:b w:val="0"/>
          <w:color w:val="000000"/>
          <w:sz w:val="21"/>
          <w:szCs w:val="21"/>
        </w:rPr>
        <w:t>1</w:t>
      </w:r>
      <w:bookmarkStart w:id="327" w:name="_Toc296503086"/>
      <w:bookmarkStart w:id="328" w:name="_Toc337558790"/>
      <w:bookmarkStart w:id="329" w:name="_Toc296346587"/>
      <w:r>
        <w:rPr>
          <w:rFonts w:hint="eastAsia" w:ascii="宋体" w:hAnsi="宋体" w:eastAsia="宋体" w:cs="宋体"/>
          <w:b w:val="0"/>
          <w:color w:val="000000"/>
          <w:sz w:val="21"/>
          <w:szCs w:val="21"/>
        </w:rPr>
        <w:t>0.3变更程序</w:t>
      </w:r>
      <w:bookmarkEnd w:id="326"/>
    </w:p>
    <w:bookmarkEnd w:id="327"/>
    <w:bookmarkEnd w:id="328"/>
    <w:bookmarkEnd w:id="329"/>
    <w:p w14:paraId="681B0AE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10</w:t>
      </w:r>
      <w:r>
        <w:rPr>
          <w:rFonts w:hint="eastAsia" w:ascii="宋体" w:hAnsi="宋体" w:eastAsia="宋体" w:cs="宋体"/>
          <w:color w:val="000000"/>
          <w:kern w:val="0"/>
          <w:sz w:val="21"/>
          <w:szCs w:val="21"/>
        </w:rPr>
        <w:t>.3.1 发包人提出变更</w:t>
      </w:r>
    </w:p>
    <w:p w14:paraId="7BC66A8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发包人提出变更的，应通过监理人向承包人发出变更指示，变更指示应说明计划变更的工程范围和变更的内容。</w:t>
      </w:r>
    </w:p>
    <w:p w14:paraId="71C78FF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10</w:t>
      </w:r>
      <w:r>
        <w:rPr>
          <w:rFonts w:hint="eastAsia" w:ascii="宋体" w:hAnsi="宋体" w:eastAsia="宋体" w:cs="宋体"/>
          <w:color w:val="000000"/>
          <w:kern w:val="0"/>
          <w:sz w:val="21"/>
          <w:szCs w:val="21"/>
        </w:rPr>
        <w:t>.3.2 监理人提出变更建议</w:t>
      </w:r>
    </w:p>
    <w:p w14:paraId="23512EE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75EC9091">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10.3.3 变更执行</w:t>
      </w:r>
    </w:p>
    <w:p w14:paraId="3811FD9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3122D1A3">
      <w:pPr>
        <w:pStyle w:val="5"/>
        <w:spacing w:before="120" w:after="120" w:line="360" w:lineRule="auto"/>
        <w:ind w:firstLine="420" w:firstLineChars="200"/>
        <w:rPr>
          <w:rFonts w:hint="eastAsia" w:ascii="宋体" w:hAnsi="宋体" w:eastAsia="宋体" w:cs="宋体"/>
          <w:b w:val="0"/>
          <w:color w:val="000000"/>
          <w:sz w:val="21"/>
          <w:szCs w:val="21"/>
        </w:rPr>
      </w:pPr>
      <w:bookmarkStart w:id="330" w:name="_Toc351203571"/>
      <w:r>
        <w:rPr>
          <w:rFonts w:hint="eastAsia" w:ascii="宋体" w:hAnsi="宋体" w:eastAsia="宋体" w:cs="宋体"/>
          <w:b w:val="0"/>
          <w:color w:val="000000"/>
          <w:sz w:val="21"/>
          <w:szCs w:val="21"/>
        </w:rPr>
        <w:t>1</w:t>
      </w:r>
      <w:bookmarkStart w:id="331" w:name="_Toc337558791"/>
      <w:bookmarkStart w:id="332" w:name="_Toc296346588"/>
      <w:bookmarkStart w:id="333" w:name="_Toc296503087"/>
      <w:r>
        <w:rPr>
          <w:rFonts w:hint="eastAsia" w:ascii="宋体" w:hAnsi="宋体" w:eastAsia="宋体" w:cs="宋体"/>
          <w:b w:val="0"/>
          <w:color w:val="000000"/>
          <w:sz w:val="21"/>
          <w:szCs w:val="21"/>
        </w:rPr>
        <w:t>0.4变更估价</w:t>
      </w:r>
      <w:bookmarkEnd w:id="330"/>
    </w:p>
    <w:bookmarkEnd w:id="331"/>
    <w:bookmarkEnd w:id="332"/>
    <w:bookmarkEnd w:id="333"/>
    <w:p w14:paraId="085606D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10.4.1 变更估价原则</w:t>
      </w:r>
    </w:p>
    <w:p w14:paraId="1531EBD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除专用合同条款另有约定外，变更估价按照本款约定处理：</w:t>
      </w:r>
    </w:p>
    <w:p w14:paraId="5A640A8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（1）已标价工程量清单或预算书有相同项目的，按照相同项目单价认定；</w:t>
      </w:r>
    </w:p>
    <w:p w14:paraId="07C8039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（2）已标价工程量清单或预算书中无相同项目，但有类似项目的，参照类似项目的单价认定；</w:t>
      </w:r>
    </w:p>
    <w:p w14:paraId="442CED8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66E3663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10.4.2 变更估价程序</w:t>
      </w:r>
    </w:p>
    <w:p w14:paraId="75EE740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22CE581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因变更引起的价格调整应计入最近一期的进度款中支付。</w:t>
      </w:r>
    </w:p>
    <w:p w14:paraId="406B9E5E">
      <w:pPr>
        <w:pStyle w:val="5"/>
        <w:spacing w:before="120" w:after="120" w:line="360" w:lineRule="auto"/>
        <w:ind w:firstLine="420" w:firstLineChars="200"/>
        <w:rPr>
          <w:rFonts w:hint="eastAsia" w:ascii="宋体" w:hAnsi="宋体" w:eastAsia="宋体" w:cs="宋体"/>
          <w:b w:val="0"/>
          <w:color w:val="000000"/>
          <w:sz w:val="21"/>
          <w:szCs w:val="21"/>
        </w:rPr>
      </w:pPr>
      <w:bookmarkStart w:id="334" w:name="_Toc351203572"/>
      <w:r>
        <w:rPr>
          <w:rFonts w:hint="eastAsia" w:ascii="宋体" w:hAnsi="宋体" w:eastAsia="宋体" w:cs="宋体"/>
          <w:b w:val="0"/>
          <w:color w:val="000000"/>
          <w:sz w:val="21"/>
          <w:szCs w:val="21"/>
        </w:rPr>
        <w:t>1</w:t>
      </w:r>
      <w:bookmarkStart w:id="335" w:name="_Toc296346595"/>
      <w:bookmarkStart w:id="336" w:name="_Toc337558792"/>
      <w:bookmarkStart w:id="337" w:name="_Toc296503094"/>
      <w:r>
        <w:rPr>
          <w:rFonts w:hint="eastAsia" w:ascii="宋体" w:hAnsi="宋体" w:eastAsia="宋体" w:cs="宋体"/>
          <w:b w:val="0"/>
          <w:color w:val="000000"/>
          <w:sz w:val="21"/>
          <w:szCs w:val="21"/>
        </w:rPr>
        <w:t>0.5承包人的合理化建议</w:t>
      </w:r>
      <w:bookmarkEnd w:id="334"/>
    </w:p>
    <w:bookmarkEnd w:id="335"/>
    <w:bookmarkEnd w:id="336"/>
    <w:bookmarkEnd w:id="337"/>
    <w:p w14:paraId="0E39D67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承包人提出合理化建议的，应向监理人提交合理化建议说明，说明建议的内容和理由，以及实施该建议对合同价格和工期的影响。</w:t>
      </w:r>
    </w:p>
    <w:p w14:paraId="363D61E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4BEE428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合理化建议降低了合同价格或者提高了工程经济效益的，发包人可对承包人给予奖励，奖励的方法和金额在专用合同条款中约定。</w:t>
      </w:r>
    </w:p>
    <w:p w14:paraId="5697F8AE">
      <w:pPr>
        <w:pStyle w:val="5"/>
        <w:spacing w:before="120" w:after="120" w:line="360" w:lineRule="auto"/>
        <w:ind w:firstLine="420" w:firstLineChars="200"/>
        <w:rPr>
          <w:rFonts w:hint="eastAsia" w:ascii="宋体" w:hAnsi="宋体" w:eastAsia="宋体" w:cs="宋体"/>
          <w:color w:val="000000"/>
          <w:sz w:val="21"/>
          <w:szCs w:val="21"/>
        </w:rPr>
      </w:pPr>
      <w:bookmarkStart w:id="338" w:name="_Toc351203573"/>
      <w:r>
        <w:rPr>
          <w:rFonts w:hint="eastAsia" w:ascii="宋体" w:hAnsi="宋体" w:eastAsia="宋体" w:cs="宋体"/>
          <w:b w:val="0"/>
          <w:color w:val="000000"/>
          <w:sz w:val="21"/>
          <w:szCs w:val="21"/>
        </w:rPr>
        <w:t>1</w:t>
      </w:r>
      <w:bookmarkStart w:id="339" w:name="_Toc337558793"/>
      <w:r>
        <w:rPr>
          <w:rFonts w:hint="eastAsia" w:ascii="宋体" w:hAnsi="宋体" w:eastAsia="宋体" w:cs="宋体"/>
          <w:b w:val="0"/>
          <w:color w:val="000000"/>
          <w:sz w:val="21"/>
          <w:szCs w:val="21"/>
        </w:rPr>
        <w:t>0.6变更引起的工期调整</w:t>
      </w:r>
      <w:bookmarkEnd w:id="338"/>
      <w:r>
        <w:rPr>
          <w:rFonts w:hint="eastAsia" w:ascii="宋体" w:hAnsi="宋体" w:eastAsia="宋体" w:cs="宋体"/>
          <w:b w:val="0"/>
          <w:color w:val="000000"/>
          <w:sz w:val="21"/>
          <w:szCs w:val="21"/>
        </w:rPr>
        <w:t xml:space="preserve"> </w:t>
      </w:r>
      <w:bookmarkEnd w:id="339"/>
      <w:r>
        <w:rPr>
          <w:rFonts w:hint="eastAsia" w:ascii="宋体" w:hAnsi="宋体" w:eastAsia="宋体" w:cs="宋体"/>
          <w:b w:val="0"/>
          <w:color w:val="000000"/>
          <w:sz w:val="21"/>
          <w:szCs w:val="21"/>
        </w:rPr>
        <w:t xml:space="preserve"> </w:t>
      </w:r>
      <w:r>
        <w:rPr>
          <w:rFonts w:hint="eastAsia" w:ascii="宋体" w:hAnsi="宋体" w:eastAsia="宋体" w:cs="宋体"/>
          <w:color w:val="000000"/>
          <w:sz w:val="21"/>
          <w:szCs w:val="21"/>
        </w:rPr>
        <w:t xml:space="preserve"> </w:t>
      </w:r>
    </w:p>
    <w:p w14:paraId="1972B60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因变更引起工期变化的，合同当事人均可要求调整合同工期，由合同当事人按照第4.4款〔商定或确定〕并参考工程所在地的工期定额标准确定增减工期天数。</w:t>
      </w:r>
    </w:p>
    <w:p w14:paraId="26F9730C">
      <w:pPr>
        <w:pStyle w:val="5"/>
        <w:spacing w:before="120" w:after="120" w:line="360" w:lineRule="auto"/>
        <w:ind w:firstLine="420" w:firstLineChars="200"/>
        <w:rPr>
          <w:rFonts w:hint="eastAsia" w:ascii="宋体" w:hAnsi="宋体" w:eastAsia="宋体" w:cs="宋体"/>
          <w:b w:val="0"/>
          <w:color w:val="000000"/>
          <w:sz w:val="21"/>
          <w:szCs w:val="21"/>
        </w:rPr>
      </w:pPr>
      <w:bookmarkStart w:id="340" w:name="_Toc351203574"/>
      <w:r>
        <w:rPr>
          <w:rFonts w:hint="eastAsia" w:ascii="宋体" w:hAnsi="宋体" w:eastAsia="宋体" w:cs="宋体"/>
          <w:b w:val="0"/>
          <w:color w:val="000000"/>
          <w:sz w:val="21"/>
          <w:szCs w:val="21"/>
        </w:rPr>
        <w:t>10.7暂估价</w:t>
      </w:r>
      <w:bookmarkEnd w:id="340"/>
    </w:p>
    <w:p w14:paraId="4361669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暂估价专业分包工程、服务、材料和工程设备的明细由合同当事人在专用合同条款中约定。</w:t>
      </w:r>
    </w:p>
    <w:p w14:paraId="08387A1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10.7.1</w:t>
      </w:r>
      <w:r>
        <w:rPr>
          <w:rFonts w:hint="eastAsia" w:ascii="宋体" w:hAnsi="宋体" w:eastAsia="宋体" w:cs="宋体"/>
          <w:color w:val="000000"/>
          <w:kern w:val="0"/>
          <w:sz w:val="21"/>
          <w:szCs w:val="21"/>
        </w:rPr>
        <w:t xml:space="preserve"> 依法必须招标的暂估价项目</w:t>
      </w:r>
    </w:p>
    <w:p w14:paraId="776407F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对于依法必须招标的暂估价项目，采取以下第1种方式确定。合同当事人也可以在专用合同条款中选择其他招标方式。</w:t>
      </w:r>
    </w:p>
    <w:p w14:paraId="110958F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第1种方式：对于依法必须招标的暂估价项目，由承包人招标，对该暂估价项目的确认和批准按照以下约定执行：</w:t>
      </w:r>
    </w:p>
    <w:p w14:paraId="1D66D56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7D71233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583E68C3">
      <w:pPr>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7831A08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2841088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10.7.2</w:t>
      </w:r>
      <w:r>
        <w:rPr>
          <w:rFonts w:hint="eastAsia" w:ascii="宋体" w:hAnsi="宋体" w:eastAsia="宋体" w:cs="宋体"/>
          <w:color w:val="000000"/>
          <w:kern w:val="0"/>
          <w:sz w:val="21"/>
          <w:szCs w:val="21"/>
        </w:rPr>
        <w:t>不属于依法必须招标的暂估价项目</w:t>
      </w:r>
    </w:p>
    <w:p w14:paraId="4E4FA6F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除专用合同条款另有约定外，对于不属于依法必须招标的暂估价项目，采取以下第1种方式确定： </w:t>
      </w:r>
    </w:p>
    <w:p w14:paraId="314796F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第1种方式：对于不属于依法必须招标的暂估价项目，按本项约定确认和批准：</w:t>
      </w:r>
    </w:p>
    <w:p w14:paraId="55E29F4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6A4ED5F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（2）发包人认为承包人确定的供应商、分包人无法满足工程质量或合同要求的，发包人可以要求承包人重新确定暂估价项目的供应商、分包人;</w:t>
      </w:r>
    </w:p>
    <w:p w14:paraId="3904BD2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（3）承包人应当在签订暂估价合同后7天内，将暂估价合同副本报送发包人留存。</w:t>
      </w:r>
    </w:p>
    <w:p w14:paraId="125A450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第2种方式：承包人按照第10.7.1项〔依法必须招标的暂估价项目〕约定的第1种方式确定暂估价项目。</w:t>
      </w:r>
    </w:p>
    <w:p w14:paraId="12B9664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第3种方式：</w:t>
      </w:r>
      <w:r>
        <w:rPr>
          <w:rFonts w:hint="eastAsia" w:ascii="宋体" w:hAnsi="宋体" w:eastAsia="宋体" w:cs="宋体"/>
          <w:color w:val="000000"/>
          <w:kern w:val="0"/>
          <w:sz w:val="21"/>
          <w:szCs w:val="21"/>
        </w:rPr>
        <w:t>承包人直接实施的暂估价项目</w:t>
      </w:r>
    </w:p>
    <w:p w14:paraId="3393DF3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承包人具备实施暂估价项目的资格和条件的，经发包人和承包人协商一致后，可由承包人自行实施暂估价项目，合同当事人可以在专用合同条款约定具体事项。</w:t>
      </w:r>
    </w:p>
    <w:p w14:paraId="59922E2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3E33496F">
      <w:pPr>
        <w:pStyle w:val="5"/>
        <w:spacing w:before="120" w:after="120" w:line="360" w:lineRule="auto"/>
        <w:ind w:firstLine="420" w:firstLineChars="200"/>
        <w:rPr>
          <w:rFonts w:hint="eastAsia" w:ascii="宋体" w:hAnsi="宋体" w:eastAsia="宋体" w:cs="宋体"/>
          <w:b w:val="0"/>
          <w:color w:val="000000"/>
          <w:sz w:val="21"/>
          <w:szCs w:val="21"/>
        </w:rPr>
      </w:pPr>
      <w:bookmarkStart w:id="341" w:name="_Toc351203575"/>
      <w:r>
        <w:rPr>
          <w:rFonts w:hint="eastAsia" w:ascii="宋体" w:hAnsi="宋体" w:eastAsia="宋体" w:cs="宋体"/>
          <w:b w:val="0"/>
          <w:color w:val="000000"/>
          <w:sz w:val="21"/>
          <w:szCs w:val="21"/>
        </w:rPr>
        <w:t>1</w:t>
      </w:r>
      <w:bookmarkStart w:id="342" w:name="_Toc337558794"/>
      <w:bookmarkStart w:id="343" w:name="_Toc296346591"/>
      <w:bookmarkStart w:id="344" w:name="_Toc296503090"/>
      <w:bookmarkStart w:id="345" w:name="_Toc322522561"/>
      <w:r>
        <w:rPr>
          <w:rFonts w:hint="eastAsia" w:ascii="宋体" w:hAnsi="宋体" w:eastAsia="宋体" w:cs="宋体"/>
          <w:b w:val="0"/>
          <w:color w:val="000000"/>
          <w:sz w:val="21"/>
          <w:szCs w:val="21"/>
        </w:rPr>
        <w:t>0.8暂列金额</w:t>
      </w:r>
      <w:bookmarkEnd w:id="341"/>
    </w:p>
    <w:bookmarkEnd w:id="342"/>
    <w:p w14:paraId="51D5524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暂列金额应按照发包人的要求使用，发包人的要求应通过监理人发出。合同当事人可以在专用合同条款中协商确定有关事项。</w:t>
      </w:r>
    </w:p>
    <w:bookmarkEnd w:id="343"/>
    <w:bookmarkEnd w:id="344"/>
    <w:bookmarkEnd w:id="345"/>
    <w:p w14:paraId="59F08DF5">
      <w:pPr>
        <w:pStyle w:val="5"/>
        <w:spacing w:before="120" w:after="120" w:line="360" w:lineRule="auto"/>
        <w:ind w:firstLine="420" w:firstLineChars="200"/>
        <w:rPr>
          <w:rFonts w:hint="eastAsia" w:ascii="宋体" w:hAnsi="宋体" w:eastAsia="宋体" w:cs="宋体"/>
          <w:b w:val="0"/>
          <w:color w:val="000000"/>
          <w:sz w:val="21"/>
          <w:szCs w:val="21"/>
        </w:rPr>
      </w:pPr>
      <w:bookmarkStart w:id="346" w:name="_Toc351203576"/>
      <w:r>
        <w:rPr>
          <w:rFonts w:hint="eastAsia" w:ascii="宋体" w:hAnsi="宋体" w:eastAsia="宋体" w:cs="宋体"/>
          <w:b w:val="0"/>
          <w:color w:val="000000"/>
          <w:sz w:val="21"/>
          <w:szCs w:val="21"/>
        </w:rPr>
        <w:t>1</w:t>
      </w:r>
      <w:bookmarkStart w:id="347" w:name="_Toc296346592"/>
      <w:bookmarkStart w:id="348" w:name="_Toc296503091"/>
      <w:bookmarkStart w:id="349" w:name="_Toc337558796"/>
      <w:r>
        <w:rPr>
          <w:rFonts w:hint="eastAsia" w:ascii="宋体" w:hAnsi="宋体" w:eastAsia="宋体" w:cs="宋体"/>
          <w:b w:val="0"/>
          <w:color w:val="000000"/>
          <w:sz w:val="21"/>
          <w:szCs w:val="21"/>
        </w:rPr>
        <w:t>0.9计日工</w:t>
      </w:r>
      <w:bookmarkEnd w:id="346"/>
      <w:r>
        <w:rPr>
          <w:rFonts w:hint="eastAsia" w:ascii="宋体" w:hAnsi="宋体" w:eastAsia="宋体" w:cs="宋体"/>
          <w:b w:val="0"/>
          <w:color w:val="000000"/>
          <w:sz w:val="21"/>
          <w:szCs w:val="21"/>
        </w:rPr>
        <w:t xml:space="preserve"> </w:t>
      </w:r>
      <w:bookmarkEnd w:id="347"/>
      <w:bookmarkEnd w:id="348"/>
      <w:bookmarkEnd w:id="349"/>
    </w:p>
    <w:p w14:paraId="7EA3EBD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06937FA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采用计日工计价的任何一项工作，承包人应在该项工作实施过程中，每天提交以下报表和有关凭证报送监理人审查：</w:t>
      </w:r>
    </w:p>
    <w:p w14:paraId="69F7B281">
      <w:pPr>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（1）工作名称、内容和数量；</w:t>
      </w:r>
    </w:p>
    <w:p w14:paraId="13C6479E">
      <w:pPr>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（2）投入该工作的所有人员的姓名、专业、工种、级别和耗用工时；</w:t>
      </w:r>
    </w:p>
    <w:p w14:paraId="2E75AE4F">
      <w:pPr>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（3）投入该工作的材料类别和数量；</w:t>
      </w:r>
    </w:p>
    <w:p w14:paraId="71D86729">
      <w:pPr>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（4）投入该工作的施工设备型号、台数和耗用台时；</w:t>
      </w:r>
    </w:p>
    <w:p w14:paraId="3FAF5DE2">
      <w:pPr>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（5）其他有关资料和凭证。</w:t>
      </w:r>
    </w:p>
    <w:p w14:paraId="65D94193">
      <w:pPr>
        <w:spacing w:line="360" w:lineRule="auto"/>
        <w:ind w:firstLine="315" w:firstLineChars="15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计日工由承包人汇总后，列入最近一期进度付款申请单，由监理人审查并经发包人批准后列入进度付款。</w:t>
      </w:r>
    </w:p>
    <w:p w14:paraId="072EE8B3">
      <w:pPr>
        <w:pStyle w:val="4"/>
        <w:spacing w:before="120" w:after="120" w:line="360" w:lineRule="auto"/>
        <w:rPr>
          <w:rFonts w:hint="eastAsia" w:ascii="宋体" w:hAnsi="宋体" w:eastAsia="宋体" w:cs="宋体"/>
          <w:b w:val="0"/>
          <w:color w:val="000000"/>
          <w:sz w:val="21"/>
          <w:szCs w:val="21"/>
        </w:rPr>
      </w:pPr>
      <w:bookmarkStart w:id="350" w:name="_Toc351203577"/>
      <w:r>
        <w:rPr>
          <w:rFonts w:hint="eastAsia" w:ascii="宋体" w:hAnsi="宋体" w:eastAsia="宋体" w:cs="宋体"/>
          <w:b w:val="0"/>
          <w:color w:val="000000"/>
          <w:sz w:val="21"/>
          <w:szCs w:val="21"/>
        </w:rPr>
        <w:t>11. 价格调整</w:t>
      </w:r>
      <w:bookmarkEnd w:id="350"/>
    </w:p>
    <w:p w14:paraId="25DC64BF">
      <w:pPr>
        <w:pStyle w:val="5"/>
        <w:spacing w:before="120" w:after="120" w:line="360" w:lineRule="auto"/>
        <w:ind w:firstLine="420" w:firstLineChars="200"/>
        <w:rPr>
          <w:rFonts w:hint="eastAsia" w:ascii="宋体" w:hAnsi="宋体" w:eastAsia="宋体" w:cs="宋体"/>
          <w:b w:val="0"/>
          <w:color w:val="000000"/>
          <w:sz w:val="21"/>
          <w:szCs w:val="21"/>
        </w:rPr>
      </w:pPr>
      <w:bookmarkStart w:id="351" w:name="_Toc351203578"/>
      <w:bookmarkStart w:id="352" w:name="_Toc296503092"/>
      <w:bookmarkStart w:id="353" w:name="_Toc337558797"/>
      <w:bookmarkStart w:id="354" w:name="_Toc296346593"/>
      <w:r>
        <w:rPr>
          <w:rFonts w:hint="eastAsia" w:ascii="宋体" w:hAnsi="宋体" w:eastAsia="宋体" w:cs="宋体"/>
          <w:b w:val="0"/>
          <w:color w:val="000000"/>
          <w:sz w:val="21"/>
          <w:szCs w:val="21"/>
        </w:rPr>
        <w:t>11.1市场价格波动引起的调整</w:t>
      </w:r>
      <w:bookmarkEnd w:id="351"/>
    </w:p>
    <w:bookmarkEnd w:id="352"/>
    <w:bookmarkEnd w:id="353"/>
    <w:bookmarkEnd w:id="354"/>
    <w:p w14:paraId="0DFF27B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除专用合同条款另有约定外，市场价格波动超过合同当事人约定的范围，合同价格应当调整。合同当事人可以在专用合同条款中约定选择以下一种方式对合同价格进行调整：</w:t>
      </w:r>
    </w:p>
    <w:p w14:paraId="141D109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第1种方式：采用价格指数进行价格调整。</w:t>
      </w:r>
    </w:p>
    <w:p w14:paraId="6796218B">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（1）价格调整公式</w:t>
      </w:r>
    </w:p>
    <w:p w14:paraId="594E8114">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因人工、材料和设备等价格波动影响合同价格时，根据专用合同条款中约定的数据，按以下公式计算差额并调整合同价格：</w:t>
      </w:r>
    </w:p>
    <w:p w14:paraId="3C912A27">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position w:val="-30"/>
          <w:sz w:val="21"/>
          <w:szCs w:val="21"/>
        </w:rPr>
        <w:object>
          <v:shape id="_x0000_i1025" o:spt="75" type="#_x0000_t75" style="height:43.9pt;width:359.85pt;" o:ole="t" filled="f" stroked="f" coordsize="21600,21600">
            <v:path/>
            <v:fill on="f" focussize="0,0"/>
            <v:stroke on="f"/>
            <v:imagedata r:id="rId11" o:title=""/>
            <o:lock v:ext="edit" grouping="f" rotation="f" text="f" aspectratio="t"/>
            <w10:wrap type="none"/>
            <w10:anchorlock/>
          </v:shape>
          <o:OLEObject Type="Embed" ProgID="Equation.KSEE3" ShapeID="_x0000_i1025" DrawAspect="Content" ObjectID="_1468075725" r:id="rId10">
            <o:LockedField>false</o:LockedField>
          </o:OLEObject>
        </w:object>
      </w:r>
    </w:p>
    <w:p w14:paraId="42E1ED4B">
      <w:pPr>
        <w:tabs>
          <w:tab w:val="left" w:pos="0"/>
          <w:tab w:val="left" w:pos="360"/>
          <w:tab w:val="left" w:pos="540"/>
        </w:tabs>
        <w:spacing w:line="360" w:lineRule="auto"/>
        <w:ind w:firstLine="640"/>
        <w:rPr>
          <w:rFonts w:hint="eastAsia" w:ascii="宋体" w:hAnsi="宋体" w:eastAsia="宋体" w:cs="宋体"/>
          <w:color w:val="000000"/>
          <w:sz w:val="21"/>
          <w:szCs w:val="21"/>
        </w:rPr>
      </w:pPr>
      <w:r>
        <w:rPr>
          <w:rFonts w:hint="eastAsia" w:ascii="宋体" w:hAnsi="宋体" w:eastAsia="宋体" w:cs="宋体"/>
          <w:color w:val="000000"/>
          <w:sz w:val="21"/>
          <w:szCs w:val="21"/>
        </w:rPr>
        <w:t>公式中：ΔP——需调整的价格差额；</w:t>
      </w:r>
    </w:p>
    <w:p w14:paraId="5121F66A">
      <w:pPr>
        <w:tabs>
          <w:tab w:val="left" w:pos="0"/>
          <w:tab w:val="left" w:pos="360"/>
          <w:tab w:val="left" w:pos="540"/>
        </w:tabs>
        <w:spacing w:line="360" w:lineRule="auto"/>
        <w:ind w:firstLine="1260" w:firstLineChars="600"/>
        <w:rPr>
          <w:rFonts w:hint="eastAsia" w:ascii="宋体" w:hAnsi="宋体" w:eastAsia="宋体" w:cs="宋体"/>
          <w:color w:val="000000"/>
          <w:sz w:val="21"/>
          <w:szCs w:val="21"/>
        </w:rPr>
      </w:pPr>
      <w:r>
        <w:rPr>
          <w:rFonts w:hint="eastAsia" w:ascii="宋体" w:hAnsi="宋体" w:eastAsia="宋体" w:cs="宋体"/>
          <w:color w:val="000000"/>
          <w:position w:val="-6"/>
          <w:sz w:val="21"/>
          <w:szCs w:val="21"/>
        </w:rPr>
        <w:object>
          <v:shape id="_x0000_i1026" o:spt="75" type="#_x0000_t75" style="height:17.95pt;width:17.95pt;" o:ole="t" filled="f" stroked="f" coordsize="21600,21600">
            <v:path/>
            <v:fill on="f" focussize="0,0"/>
            <v:stroke on="f"/>
            <v:imagedata r:id="rId13" o:title=""/>
            <o:lock v:ext="edit" grouping="f" rotation="f" text="f" aspectratio="t"/>
            <w10:wrap type="none"/>
            <w10:anchorlock/>
          </v:shape>
          <o:OLEObject Type="Embed" ProgID="Equation.KSEE3" ShapeID="_x0000_i1026" DrawAspect="Content" ObjectID="_1468075726" r:id="rId12">
            <o:LockedField>false</o:LockedField>
          </o:OLEObject>
        </w:object>
      </w:r>
      <w:r>
        <w:rPr>
          <w:rFonts w:hint="eastAsia" w:ascii="宋体" w:hAnsi="宋体" w:eastAsia="宋体" w:cs="宋体"/>
          <w:color w:val="000000"/>
          <w:sz w:val="21"/>
          <w:szCs w:val="21"/>
        </w:rPr>
        <w:t>——约定的付款证书中承包人应得到的已完成工程量的金额。此项金额应不包括价格调整、不计质量保证金的扣留和支付、预付款的支付和扣回。约定的变更及其他金额已按现行价格计价的，也不计在内；</w:t>
      </w:r>
    </w:p>
    <w:p w14:paraId="406DB139">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A——定值权重（即不调部分的权重）；</w:t>
      </w:r>
    </w:p>
    <w:p w14:paraId="0DB11404">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position w:val="-10"/>
          <w:sz w:val="21"/>
          <w:szCs w:val="21"/>
        </w:rPr>
        <w:object>
          <v:shape id="_x0000_i1027" o:spt="75" type="#_x0000_t75" style="height:21.05pt;width:101pt;" o:ole="t" filled="f" stroked="f" coordsize="21600,21600">
            <v:path/>
            <v:fill on="f" focussize="0,0"/>
            <v:stroke on="f"/>
            <v:imagedata r:id="rId15" o:title=""/>
            <o:lock v:ext="edit" grouping="f" rotation="f" text="f" aspectratio="t"/>
            <w10:wrap type="none"/>
            <w10:anchorlock/>
          </v:shape>
          <o:OLEObject Type="Embed" ProgID="Equation.KSEE3" ShapeID="_x0000_i1027" DrawAspect="Content" ObjectID="_1468075727" r:id="rId14">
            <o:LockedField>false</o:LockedField>
          </o:OLEObject>
        </w:object>
      </w:r>
      <w:r>
        <w:rPr>
          <w:rFonts w:hint="eastAsia" w:ascii="宋体" w:hAnsi="宋体" w:eastAsia="宋体" w:cs="宋体"/>
          <w:color w:val="000000"/>
          <w:sz w:val="21"/>
          <w:szCs w:val="21"/>
        </w:rPr>
        <w:t>——各可调因子的变值权重（即可调部分的权重），为各可调因子在签约合同价中所占的比例；</w:t>
      </w:r>
    </w:p>
    <w:p w14:paraId="494CCFC4">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position w:val="-10"/>
          <w:sz w:val="21"/>
          <w:szCs w:val="21"/>
        </w:rPr>
        <w:object>
          <v:shape id="_x0000_i1028" o:spt="75" type="#_x0000_t75" style="height:20.6pt;width:102.05pt;" o:ole="t" filled="f" stroked="f" coordsize="21600,21600">
            <v:path/>
            <v:fill on="f" focussize="0,0"/>
            <v:stroke on="f"/>
            <v:imagedata r:id="rId17" o:title=""/>
            <o:lock v:ext="edit" grouping="f" rotation="f" text="f" aspectratio="t"/>
            <w10:wrap type="none"/>
            <w10:anchorlock/>
          </v:shape>
          <o:OLEObject Type="Embed" ProgID="Equation.KSEE3" ShapeID="_x0000_i1028" DrawAspect="Content" ObjectID="_1468075728" r:id="rId16">
            <o:LockedField>false</o:LockedField>
          </o:OLEObject>
        </w:object>
      </w:r>
      <w:r>
        <w:rPr>
          <w:rFonts w:hint="eastAsia" w:ascii="宋体" w:hAnsi="宋体" w:eastAsia="宋体" w:cs="宋体"/>
          <w:color w:val="000000"/>
          <w:sz w:val="21"/>
          <w:szCs w:val="21"/>
        </w:rPr>
        <w:t>——各可调因子的现行价格指数，指约定的付款证书相关周期最后一天的前42天的各可调因子的价格指数；</w:t>
      </w:r>
    </w:p>
    <w:p w14:paraId="56FB0841">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position w:val="-10"/>
          <w:sz w:val="21"/>
          <w:szCs w:val="21"/>
        </w:rPr>
        <w:object>
          <v:shape id="_x0000_i1029" o:spt="75" type="#_x0000_t75" style="height:20.2pt;width:108pt;" o:ole="t" filled="f" stroked="f" coordsize="21600,21600">
            <v:path/>
            <v:fill on="f" focussize="0,0"/>
            <v:stroke on="f"/>
            <v:imagedata r:id="rId19" o:title=""/>
            <o:lock v:ext="edit" grouping="f" rotation="f" text="f" aspectratio="t"/>
            <w10:wrap type="none"/>
            <w10:anchorlock/>
          </v:shape>
          <o:OLEObject Type="Embed" ProgID="Equation.KSEE3" ShapeID="_x0000_i1029" DrawAspect="Content" ObjectID="_1468075729" r:id="rId18">
            <o:LockedField>false</o:LockedField>
          </o:OLEObject>
        </w:object>
      </w:r>
      <w:r>
        <w:rPr>
          <w:rFonts w:hint="eastAsia" w:ascii="宋体" w:hAnsi="宋体" w:eastAsia="宋体" w:cs="宋体"/>
          <w:color w:val="000000"/>
          <w:sz w:val="21"/>
          <w:szCs w:val="21"/>
        </w:rPr>
        <w:t>——各可调因子的基本价格指数，指基准日期的各可调因子的价格指数。</w:t>
      </w:r>
    </w:p>
    <w:p w14:paraId="45B540EE">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3C702800">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（2）暂时确定调整差额</w:t>
      </w:r>
    </w:p>
    <w:p w14:paraId="4ED604A4">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在计算调整差额时无现行价格指数的，合同当事人同意暂用前次价格指数计算。实际价格指数有调整的，合同当事人进行相应调整。</w:t>
      </w:r>
    </w:p>
    <w:p w14:paraId="6081D2AE">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（3）权重的调整</w:t>
      </w:r>
    </w:p>
    <w:p w14:paraId="2E7195EA">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因变更导致合同约定的权重不合理时，按照第4.4款〔商定或确定〕执行。</w:t>
      </w:r>
    </w:p>
    <w:p w14:paraId="5AAC30E4">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（4）因承包人原因工期延误后的价格调整</w:t>
      </w:r>
    </w:p>
    <w:p w14:paraId="6F16B1EC">
      <w:pPr>
        <w:tabs>
          <w:tab w:val="left" w:pos="0"/>
          <w:tab w:val="left" w:pos="360"/>
          <w:tab w:val="left" w:pos="540"/>
        </w:tabs>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因承包人原因未按期竣工的，对合同约定的竣工日期后继续施工的工程，在使用价格调整公式时，应采用计划竣工日期与实际竣工日期的两个价格指数中较低的一个作为现行价格指数。</w:t>
      </w:r>
    </w:p>
    <w:p w14:paraId="0E848F6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第2种方式：采用造价信息进行价格调整。</w:t>
      </w:r>
    </w:p>
    <w:p w14:paraId="29B8E3A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69C64FA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37F16BC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（2）材料、工程设备价格变化的价款调整按照发包人提供的基准价格，按以下风险范围规定执行:</w:t>
      </w:r>
    </w:p>
    <w:p w14:paraId="602F684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6D11B14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263FC859">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③承包人在已标价工程量清单或预算书中载明材料单价等于基准价格的：除专用合同条款另有约定外，合同履行期间材料单价涨跌幅以基准价格为基础超过±5%时，其超过部分据实调整。</w:t>
      </w:r>
    </w:p>
    <w:p w14:paraId="7FCB962E">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FA26480">
      <w:pPr>
        <w:spacing w:line="360" w:lineRule="auto"/>
        <w:ind w:firstLine="420" w:firstLineChars="200"/>
        <w:rPr>
          <w:rFonts w:hint="eastAsia" w:ascii="宋体" w:hAnsi="宋体" w:eastAsia="宋体" w:cs="宋体"/>
          <w:color w:val="000000"/>
          <w:sz w:val="21"/>
          <w:szCs w:val="21"/>
        </w:rPr>
      </w:pPr>
      <w:bookmarkStart w:id="355" w:name="OLE_LINK3"/>
      <w:r>
        <w:rPr>
          <w:rFonts w:hint="eastAsia" w:ascii="宋体" w:hAnsi="宋体" w:eastAsia="宋体" w:cs="宋体"/>
          <w:color w:val="000000"/>
          <w:sz w:val="21"/>
          <w:szCs w:val="21"/>
        </w:rPr>
        <w:t>前述基准价格是指由发包人在招标文件或专用合同条款中给定的材料、工程设备的价格，该价格原则上应当按照省级或行业建设主管部门或其授权的工程造价管理机构发布的信息价编制。</w:t>
      </w:r>
    </w:p>
    <w:p w14:paraId="6AC68C2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（3）施工机械台班单价或施工机械使用费发生变化超过省级或行业建设主管部门或其授权的工程造价管理机构规定的范围时，按规定调整合同价格。</w:t>
      </w:r>
    </w:p>
    <w:p w14:paraId="5534E1AA">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第3种方式：专用合同条款约定的其他方式。</w:t>
      </w:r>
    </w:p>
    <w:p w14:paraId="764010C0">
      <w:pPr>
        <w:pStyle w:val="5"/>
        <w:spacing w:before="120" w:after="120" w:line="360" w:lineRule="auto"/>
        <w:ind w:firstLine="420" w:firstLineChars="200"/>
        <w:rPr>
          <w:rFonts w:hint="eastAsia" w:ascii="宋体" w:hAnsi="宋体" w:eastAsia="宋体" w:cs="宋体"/>
          <w:b w:val="0"/>
          <w:color w:val="000000"/>
          <w:sz w:val="21"/>
          <w:szCs w:val="21"/>
        </w:rPr>
      </w:pPr>
      <w:bookmarkStart w:id="356" w:name="_Toc351203579"/>
      <w:bookmarkStart w:id="357" w:name="_Toc296503093"/>
      <w:bookmarkStart w:id="358" w:name="_Toc337558798"/>
      <w:bookmarkStart w:id="359" w:name="_Toc296346594"/>
      <w:r>
        <w:rPr>
          <w:rFonts w:hint="eastAsia" w:ascii="宋体" w:hAnsi="宋体" w:eastAsia="宋体" w:cs="宋体"/>
          <w:b w:val="0"/>
          <w:color w:val="000000"/>
          <w:sz w:val="21"/>
          <w:szCs w:val="21"/>
        </w:rPr>
        <w:t>11.2法律变化引起的调整</w:t>
      </w:r>
      <w:bookmarkEnd w:id="356"/>
    </w:p>
    <w:bookmarkEnd w:id="357"/>
    <w:bookmarkEnd w:id="358"/>
    <w:bookmarkEnd w:id="359"/>
    <w:p w14:paraId="1FF61707">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4B893900">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因法律变化引起的合同价格和工期调整，合同当事人无法达成一致的，由总监理工程师按第4.4款〔商定或确定〕的约定处理。</w:t>
      </w:r>
    </w:p>
    <w:p w14:paraId="22CA48F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kern w:val="0"/>
          <w:sz w:val="21"/>
          <w:szCs w:val="21"/>
        </w:rPr>
        <w:t>因承包人原因造成工期延误，在工期延误期间出现法律变化的，由此增加的费用和（或）延误的工期由承包人承担。</w:t>
      </w:r>
    </w:p>
    <w:p w14:paraId="076F1279">
      <w:pPr>
        <w:pStyle w:val="4"/>
        <w:spacing w:before="120" w:after="120" w:line="360" w:lineRule="auto"/>
        <w:rPr>
          <w:rFonts w:hint="eastAsia" w:ascii="宋体" w:hAnsi="宋体" w:eastAsia="宋体" w:cs="宋体"/>
          <w:b w:val="0"/>
          <w:color w:val="000000"/>
          <w:sz w:val="21"/>
          <w:szCs w:val="21"/>
        </w:rPr>
      </w:pPr>
      <w:bookmarkStart w:id="360" w:name="_Toc351203580"/>
      <w:bookmarkStart w:id="361" w:name="_Toc337558799"/>
      <w:bookmarkStart w:id="362" w:name="_Toc296346597"/>
      <w:bookmarkStart w:id="363" w:name="_Toc296503096"/>
      <w:r>
        <w:rPr>
          <w:rFonts w:hint="eastAsia" w:ascii="宋体" w:hAnsi="宋体" w:eastAsia="宋体" w:cs="宋体"/>
          <w:b w:val="0"/>
          <w:color w:val="000000"/>
          <w:sz w:val="21"/>
          <w:szCs w:val="21"/>
        </w:rPr>
        <w:t>12. 合同价格、计量与支付</w:t>
      </w:r>
      <w:bookmarkEnd w:id="360"/>
    </w:p>
    <w:bookmarkEnd w:id="361"/>
    <w:p w14:paraId="21CCFCB3">
      <w:pPr>
        <w:pStyle w:val="5"/>
        <w:spacing w:before="120" w:after="120" w:line="360" w:lineRule="auto"/>
        <w:ind w:firstLine="420" w:firstLineChars="200"/>
        <w:rPr>
          <w:rFonts w:hint="eastAsia" w:ascii="宋体" w:hAnsi="宋体" w:eastAsia="宋体" w:cs="宋体"/>
          <w:b w:val="0"/>
          <w:color w:val="000000"/>
          <w:sz w:val="21"/>
          <w:szCs w:val="21"/>
        </w:rPr>
      </w:pPr>
      <w:bookmarkStart w:id="364" w:name="_Toc351203581"/>
      <w:bookmarkStart w:id="365" w:name="_Toc337558800"/>
      <w:r>
        <w:rPr>
          <w:rFonts w:hint="eastAsia" w:ascii="宋体" w:hAnsi="宋体" w:eastAsia="宋体" w:cs="宋体"/>
          <w:b w:val="0"/>
          <w:color w:val="000000"/>
          <w:sz w:val="21"/>
          <w:szCs w:val="21"/>
        </w:rPr>
        <w:t>12.1 合同价</w:t>
      </w:r>
      <w:bookmarkEnd w:id="362"/>
      <w:bookmarkEnd w:id="363"/>
      <w:r>
        <w:rPr>
          <w:rFonts w:hint="eastAsia" w:ascii="宋体" w:hAnsi="宋体" w:eastAsia="宋体" w:cs="宋体"/>
          <w:b w:val="0"/>
          <w:color w:val="000000"/>
          <w:sz w:val="21"/>
          <w:szCs w:val="21"/>
        </w:rPr>
        <w:t>格形式</w:t>
      </w:r>
      <w:bookmarkEnd w:id="364"/>
    </w:p>
    <w:bookmarkEnd w:id="365"/>
    <w:p w14:paraId="3E5AAAD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发包人和承包人应在合同协议书中选择下列一种合同价格形式： </w:t>
      </w:r>
    </w:p>
    <w:p w14:paraId="570AC00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单价合同</w:t>
      </w:r>
    </w:p>
    <w:p w14:paraId="5194229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单价合同是指合同当事人约定以工程量清单及其综合单价进行合同价格计算、调整和确认的建设工程施工合同，</w:t>
      </w:r>
      <w:r>
        <w:rPr>
          <w:rFonts w:hint="eastAsia" w:ascii="宋体" w:hAnsi="宋体" w:eastAsia="宋体" w:cs="宋体"/>
          <w:sz w:val="21"/>
          <w:szCs w:val="21"/>
        </w:rPr>
        <w:t>在约定的范围内合同单价不作调整</w:t>
      </w:r>
      <w:r>
        <w:rPr>
          <w:rFonts w:hint="eastAsia" w:ascii="宋体" w:hAnsi="宋体" w:eastAsia="宋体" w:cs="宋体"/>
          <w:color w:val="000000"/>
          <w:kern w:val="0"/>
          <w:sz w:val="21"/>
          <w:szCs w:val="21"/>
        </w:rPr>
        <w:t>。合同当事人应在专用合同条款中约定综合单价包含的风险范围和风险费用的计算方法</w:t>
      </w:r>
      <w:r>
        <w:rPr>
          <w:rFonts w:hint="eastAsia" w:ascii="宋体" w:hAnsi="宋体" w:eastAsia="宋体" w:cs="宋体"/>
          <w:sz w:val="21"/>
          <w:szCs w:val="21"/>
        </w:rPr>
        <w:t>，</w:t>
      </w:r>
      <w:r>
        <w:rPr>
          <w:rFonts w:hint="eastAsia" w:ascii="宋体" w:hAnsi="宋体" w:eastAsia="宋体" w:cs="宋体"/>
          <w:color w:val="000000"/>
          <w:kern w:val="0"/>
          <w:sz w:val="21"/>
          <w:szCs w:val="21"/>
        </w:rPr>
        <w:t>并约定风险范围以外的合同价格的调整方法，其中因市场价格波动引起的调整按第11.1款〔市场价格波动引起的调整〕约定执行。</w:t>
      </w:r>
    </w:p>
    <w:p w14:paraId="6162763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总价合同</w:t>
      </w:r>
    </w:p>
    <w:p w14:paraId="3C92935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总价合同是指合同当事人约定以施工图、已标价工程量清单或预算书及有关条件进行合同价格计算、调整和确认的建设工程施工合同，</w:t>
      </w:r>
      <w:r>
        <w:rPr>
          <w:rFonts w:hint="eastAsia" w:ascii="宋体" w:hAnsi="宋体" w:eastAsia="宋体" w:cs="宋体"/>
          <w:sz w:val="21"/>
          <w:szCs w:val="21"/>
        </w:rPr>
        <w:t>在约定的范围内合同总价不作调整</w:t>
      </w:r>
      <w:r>
        <w:rPr>
          <w:rFonts w:hint="eastAsia" w:ascii="宋体" w:hAnsi="宋体" w:eastAsia="宋体" w:cs="宋体"/>
          <w:color w:val="000000"/>
          <w:kern w:val="0"/>
          <w:sz w:val="21"/>
          <w:szCs w:val="21"/>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8C7F2E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其它价格形式</w:t>
      </w:r>
    </w:p>
    <w:p w14:paraId="0F13087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合同当事人可在专用合同条款中约定其他合同价格形式。</w:t>
      </w:r>
    </w:p>
    <w:p w14:paraId="4D0A896B">
      <w:pPr>
        <w:pStyle w:val="5"/>
        <w:spacing w:before="120" w:after="120" w:line="360" w:lineRule="auto"/>
        <w:ind w:firstLine="420" w:firstLineChars="200"/>
        <w:rPr>
          <w:rFonts w:hint="eastAsia" w:ascii="宋体" w:hAnsi="宋体" w:eastAsia="宋体" w:cs="宋体"/>
          <w:b w:val="0"/>
          <w:color w:val="000000"/>
          <w:sz w:val="21"/>
          <w:szCs w:val="21"/>
        </w:rPr>
      </w:pPr>
      <w:bookmarkStart w:id="366" w:name="_Toc296503097"/>
      <w:bookmarkStart w:id="367" w:name="_Toc296346598"/>
      <w:bookmarkStart w:id="368" w:name="_Toc351203582"/>
      <w:bookmarkStart w:id="369" w:name="_Toc337558801"/>
      <w:r>
        <w:rPr>
          <w:rFonts w:hint="eastAsia" w:ascii="宋体" w:hAnsi="宋体" w:eastAsia="宋体" w:cs="宋体"/>
          <w:b w:val="0"/>
          <w:color w:val="000000"/>
          <w:sz w:val="21"/>
          <w:szCs w:val="21"/>
        </w:rPr>
        <w:t>12.2预</w:t>
      </w:r>
      <w:bookmarkEnd w:id="366"/>
      <w:bookmarkEnd w:id="367"/>
      <w:bookmarkStart w:id="370" w:name="_Toc296346601"/>
      <w:bookmarkStart w:id="371" w:name="_Toc296503100"/>
      <w:r>
        <w:rPr>
          <w:rFonts w:hint="eastAsia" w:ascii="宋体" w:hAnsi="宋体" w:eastAsia="宋体" w:cs="宋体"/>
          <w:b w:val="0"/>
          <w:color w:val="000000"/>
          <w:sz w:val="21"/>
          <w:szCs w:val="21"/>
        </w:rPr>
        <w:t>付款</w:t>
      </w:r>
      <w:bookmarkEnd w:id="368"/>
    </w:p>
    <w:bookmarkEnd w:id="369"/>
    <w:bookmarkEnd w:id="370"/>
    <w:bookmarkEnd w:id="371"/>
    <w:p w14:paraId="53D2956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12.2.</w:t>
      </w:r>
      <w:r>
        <w:rPr>
          <w:rFonts w:hint="eastAsia" w:ascii="宋体" w:hAnsi="宋体" w:eastAsia="宋体" w:cs="宋体"/>
          <w:color w:val="000000"/>
          <w:kern w:val="0"/>
          <w:sz w:val="21"/>
          <w:szCs w:val="21"/>
        </w:rPr>
        <w:t>1预付款的支付</w:t>
      </w:r>
    </w:p>
    <w:p w14:paraId="32A1A84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highlight w:val="none"/>
        </w:rPr>
        <w:t>预付款的支付按照专用合同条款约定执行，但至迟应在开工通知载明的开工日期7天前支付。</w:t>
      </w:r>
      <w:r>
        <w:rPr>
          <w:rFonts w:hint="eastAsia" w:ascii="宋体" w:hAnsi="宋体" w:eastAsia="宋体" w:cs="宋体"/>
          <w:color w:val="000000"/>
          <w:kern w:val="0"/>
          <w:sz w:val="21"/>
          <w:szCs w:val="21"/>
        </w:rPr>
        <w:t>预付款应当用于材料、工程设备、施工设备的采购及修建临时工程、组织施工队伍进场等。</w:t>
      </w:r>
    </w:p>
    <w:p w14:paraId="4020D82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除专用合同条款另有约定外，预付款在进度付款中同比例扣回。</w:t>
      </w:r>
      <w:bookmarkEnd w:id="355"/>
      <w:r>
        <w:rPr>
          <w:rFonts w:hint="eastAsia" w:ascii="宋体" w:hAnsi="宋体" w:eastAsia="宋体" w:cs="宋体"/>
          <w:color w:val="000000"/>
          <w:kern w:val="0"/>
          <w:sz w:val="21"/>
          <w:szCs w:val="21"/>
        </w:rPr>
        <w:t>在颁发工程接收证书前，提前解除合同的，尚未扣完的预付款应与合同价款一并结算。</w:t>
      </w:r>
    </w:p>
    <w:p w14:paraId="4020015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发包人逾期支付预付款超过7天的，承包人有权向发包人发出要求预付的催告通知，发包人收到通知后7天内仍未支付的，承包人有权暂停施工，并按第16.1.1项〔发包人违约的情形〕执行。</w:t>
      </w:r>
    </w:p>
    <w:p w14:paraId="418E02DF">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12.2.2 预付款担保</w:t>
      </w:r>
    </w:p>
    <w:p w14:paraId="3866A62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2849A9B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发包人在工程款中逐期扣回预付款后，预付款担保额度应相应减少，但剩余的预付款担保金额不得低于未被扣回的预付款金额。</w:t>
      </w:r>
    </w:p>
    <w:p w14:paraId="5E0C1C49">
      <w:pPr>
        <w:pStyle w:val="5"/>
        <w:spacing w:before="120" w:after="120" w:line="360" w:lineRule="auto"/>
        <w:ind w:firstLine="420" w:firstLineChars="200"/>
        <w:rPr>
          <w:rFonts w:hint="eastAsia" w:ascii="宋体" w:hAnsi="宋体" w:eastAsia="宋体" w:cs="宋体"/>
          <w:b w:val="0"/>
          <w:color w:val="000000"/>
          <w:sz w:val="21"/>
          <w:szCs w:val="21"/>
        </w:rPr>
      </w:pPr>
      <w:bookmarkStart w:id="372" w:name="_Toc351203583"/>
      <w:bookmarkStart w:id="373" w:name="_Toc337558802"/>
      <w:r>
        <w:rPr>
          <w:rFonts w:hint="eastAsia" w:ascii="宋体" w:hAnsi="宋体" w:eastAsia="宋体" w:cs="宋体"/>
          <w:b w:val="0"/>
          <w:color w:val="000000"/>
          <w:sz w:val="21"/>
          <w:szCs w:val="21"/>
        </w:rPr>
        <w:t>12.3计量</w:t>
      </w:r>
      <w:bookmarkEnd w:id="372"/>
    </w:p>
    <w:bookmarkEnd w:id="373"/>
    <w:p w14:paraId="7B68CBA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12.3.1 计量原则</w:t>
      </w:r>
    </w:p>
    <w:p w14:paraId="6145A72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工程量计量按照合同约定的工程量计算规则、图纸及变更指示等进行计量。工程量计算规则应以相关的国家标准、行业标准等为依据，由合同当事人在专用合同条款中约定。</w:t>
      </w:r>
    </w:p>
    <w:p w14:paraId="16D983C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12.3.2 计量周期</w:t>
      </w:r>
    </w:p>
    <w:p w14:paraId="1FD62D2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除专用合同条款另有约定外，工程量的计量按月进行。</w:t>
      </w:r>
    </w:p>
    <w:p w14:paraId="669EE71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12.3.3 单价合同的计量</w:t>
      </w:r>
    </w:p>
    <w:p w14:paraId="237DA44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除专用合同条款另有约定外，单价合同的计量按照本项约定执行：</w:t>
      </w:r>
    </w:p>
    <w:p w14:paraId="089A72E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（1）承包人应于每月25日向监理人报送上月20日至当月19日已完成的工程量报告，并附具进度付款申请单、已完成工程量报表和有关资料。</w:t>
      </w:r>
    </w:p>
    <w:p w14:paraId="7DC086E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45B6FC1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（3）监理人未在收到承包人提交的工程量报表后的7天内完成审核的，承包人报送的工程量报告中的工程量视为承包人实际完成的工程量，据此计算工程价款。</w:t>
      </w:r>
    </w:p>
    <w:p w14:paraId="51D4252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12.3.4 总价合同的计量</w:t>
      </w:r>
    </w:p>
    <w:p w14:paraId="1443A98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除专用合同条款另有约定外，按月计量支付的总价合同，按照本项约定执行：</w:t>
      </w:r>
    </w:p>
    <w:p w14:paraId="177F84A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（1）承包人应于每月25日向监理人报送上月20日至当月19日已完成的工程量报告，并附具进度付款申请单、已完成工程量报表和有关资料。</w:t>
      </w:r>
    </w:p>
    <w:p w14:paraId="2A2FD9C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7D5BE9F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（3）监理人未在收到承包人提交的工程量报表后的7天内完成复核的，承包人提交的工程量报告中的工程量视为承包人实际完成的工程量。</w:t>
      </w:r>
    </w:p>
    <w:p w14:paraId="44A0213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12.3.5 总价合同采用支付分解表计量支付的，可以按照第12.3.4项〔总价合同的计量〕约定进行计量，但合同价款按照支付分解表进行支付。</w:t>
      </w:r>
    </w:p>
    <w:p w14:paraId="151E723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12.3.6 其他价格形式合同的计量</w:t>
      </w:r>
    </w:p>
    <w:p w14:paraId="5CF3B5A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合同当事人可在专用合同条款中约定其他价格形式合同的计量方式和程序。</w:t>
      </w:r>
    </w:p>
    <w:p w14:paraId="5000C6A8">
      <w:pPr>
        <w:pStyle w:val="5"/>
        <w:spacing w:before="120" w:after="120" w:line="360" w:lineRule="auto"/>
        <w:ind w:firstLine="420" w:firstLineChars="200"/>
        <w:rPr>
          <w:rFonts w:hint="eastAsia" w:ascii="宋体" w:hAnsi="宋体" w:eastAsia="宋体" w:cs="宋体"/>
          <w:b w:val="0"/>
          <w:color w:val="000000"/>
          <w:sz w:val="21"/>
          <w:szCs w:val="21"/>
        </w:rPr>
      </w:pPr>
      <w:bookmarkStart w:id="374" w:name="_Toc296346602"/>
      <w:bookmarkStart w:id="375" w:name="_Toc296503101"/>
      <w:bookmarkStart w:id="376" w:name="_Toc351203584"/>
      <w:bookmarkStart w:id="377" w:name="_Toc337558803"/>
      <w:r>
        <w:rPr>
          <w:rFonts w:hint="eastAsia" w:ascii="宋体" w:hAnsi="宋体" w:eastAsia="宋体" w:cs="宋体"/>
          <w:b w:val="0"/>
          <w:color w:val="000000"/>
          <w:sz w:val="21"/>
          <w:szCs w:val="21"/>
        </w:rPr>
        <w:t>12.4工程进度款支</w:t>
      </w:r>
      <w:bookmarkEnd w:id="374"/>
      <w:bookmarkEnd w:id="375"/>
      <w:r>
        <w:rPr>
          <w:rFonts w:hint="eastAsia" w:ascii="宋体" w:hAnsi="宋体" w:eastAsia="宋体" w:cs="宋体"/>
          <w:b w:val="0"/>
          <w:color w:val="000000"/>
          <w:sz w:val="21"/>
          <w:szCs w:val="21"/>
        </w:rPr>
        <w:t>付</w:t>
      </w:r>
      <w:bookmarkEnd w:id="376"/>
    </w:p>
    <w:bookmarkEnd w:id="377"/>
    <w:p w14:paraId="6596B3DC">
      <w:pPr>
        <w:autoSpaceDE w:val="0"/>
        <w:autoSpaceDN w:val="0"/>
        <w:adjustRightInd w:val="0"/>
        <w:spacing w:line="360" w:lineRule="auto"/>
        <w:ind w:firstLine="420" w:firstLineChars="200"/>
        <w:jc w:val="left"/>
        <w:outlineLvl w:val="0"/>
        <w:rPr>
          <w:rFonts w:hint="eastAsia" w:ascii="宋体" w:hAnsi="宋体" w:eastAsia="宋体" w:cs="宋体"/>
          <w:color w:val="000000"/>
          <w:kern w:val="0"/>
          <w:sz w:val="21"/>
          <w:szCs w:val="21"/>
        </w:rPr>
      </w:pPr>
      <w:r>
        <w:rPr>
          <w:rFonts w:hint="eastAsia" w:ascii="宋体" w:hAnsi="宋体" w:eastAsia="宋体" w:cs="宋体"/>
          <w:color w:val="000000"/>
          <w:sz w:val="21"/>
          <w:szCs w:val="21"/>
        </w:rPr>
        <w:t>12.4</w:t>
      </w:r>
      <w:r>
        <w:rPr>
          <w:rFonts w:hint="eastAsia" w:ascii="宋体" w:hAnsi="宋体" w:eastAsia="宋体" w:cs="宋体"/>
          <w:color w:val="000000"/>
          <w:kern w:val="0"/>
          <w:sz w:val="21"/>
          <w:szCs w:val="21"/>
        </w:rPr>
        <w:t>.1 付款周期</w:t>
      </w:r>
    </w:p>
    <w:p w14:paraId="79D0362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除专用合同条款另有约定外，付款周期应按照第12.3.2项〔计量周期〕的约定与计量周期保持一致。</w:t>
      </w:r>
    </w:p>
    <w:p w14:paraId="5A7AAD4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12.4</w:t>
      </w:r>
      <w:r>
        <w:rPr>
          <w:rFonts w:hint="eastAsia" w:ascii="宋体" w:hAnsi="宋体" w:eastAsia="宋体" w:cs="宋体"/>
          <w:color w:val="000000"/>
          <w:kern w:val="0"/>
          <w:sz w:val="21"/>
          <w:szCs w:val="21"/>
        </w:rPr>
        <w:t>.2 进度付款申请单的编制</w:t>
      </w:r>
    </w:p>
    <w:p w14:paraId="347F155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除专用合同条款另有约定外，进度付款申请单应包括下列内容：</w:t>
      </w:r>
    </w:p>
    <w:p w14:paraId="5556D2E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（1）截至本次付款周期已完成工作对应的金额；</w:t>
      </w:r>
    </w:p>
    <w:p w14:paraId="4A0D4A5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（2）根据第10条〔变更〕应增加和扣减的变更金额；</w:t>
      </w:r>
    </w:p>
    <w:p w14:paraId="24E10A8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（3）根据第12.2款〔预付款〕约定应支付的预付款和扣减的返还预付款；</w:t>
      </w:r>
    </w:p>
    <w:p w14:paraId="4D48909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（4）根据第15.3款〔质量保证金〕约定应扣减的质量保证金；</w:t>
      </w:r>
    </w:p>
    <w:p w14:paraId="205D611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（5）根据第19条〔索赔〕应增加和扣减的索赔金额；</w:t>
      </w:r>
    </w:p>
    <w:p w14:paraId="19E32AB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（6）对已签发的进度款支付证书中出现错误的修正，应在本次进度付款中支付或扣除的金额；</w:t>
      </w:r>
    </w:p>
    <w:p w14:paraId="0F481AB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（7）根据合同约定应增加和扣减的其他金额。</w:t>
      </w:r>
    </w:p>
    <w:p w14:paraId="3AA31577">
      <w:pPr>
        <w:autoSpaceDE w:val="0"/>
        <w:autoSpaceDN w:val="0"/>
        <w:adjustRightInd w:val="0"/>
        <w:spacing w:line="360" w:lineRule="auto"/>
        <w:ind w:firstLine="420" w:firstLineChars="200"/>
        <w:jc w:val="left"/>
        <w:outlineLvl w:val="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12.4.3 进度付款申请单的提交</w:t>
      </w:r>
    </w:p>
    <w:p w14:paraId="7D3FDEB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（1）单价合同进度付款申请单的提交</w:t>
      </w:r>
    </w:p>
    <w:p w14:paraId="4D64A2A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377B313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（2）总价合同进度付款申请单的提交</w:t>
      </w:r>
    </w:p>
    <w:p w14:paraId="236A4A0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总价合同按月计量支付的，承包人按照第12.3.4项〔总价合同的计量〕约定的时间按月向监理人提交进度付款申请单，并附上已完成工程量报表和有关资料。</w:t>
      </w:r>
    </w:p>
    <w:p w14:paraId="0609E64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总价合同按支付分解表支付的，承包人应按照第12.4.6项〔支付分解表〕及第12.4.2项〔进度付款申请单的编制〕的约定向监理人提交进度付款申请单。</w:t>
      </w:r>
    </w:p>
    <w:p w14:paraId="603CBE3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（3）其他价格形式合同的进度付款申请单的提交</w:t>
      </w:r>
    </w:p>
    <w:p w14:paraId="79EEBD3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合同当事人可在专用合同条款中约定其他价格形式合同的进度付款申请单的编制和提交程序。</w:t>
      </w:r>
    </w:p>
    <w:p w14:paraId="4D15D18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sz w:val="21"/>
          <w:szCs w:val="21"/>
        </w:rPr>
        <w:t>12.4</w:t>
      </w:r>
      <w:r>
        <w:rPr>
          <w:rFonts w:hint="eastAsia" w:ascii="宋体" w:hAnsi="宋体" w:eastAsia="宋体" w:cs="宋体"/>
          <w:color w:val="000000"/>
          <w:kern w:val="0"/>
          <w:sz w:val="21"/>
          <w:szCs w:val="21"/>
        </w:rPr>
        <w:t>.4 进度款审核和支付</w:t>
      </w:r>
    </w:p>
    <w:p w14:paraId="7FB316F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4E1ADF7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178D903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（2）除专用合同条款另有约定外，发包人应在进度款支付证书或临时进度款支付证书签发后14天内完成支付，发包人逾期支付进度款的，应按照中国人民银行发布的同期同类贷款基准利率支付违约金。</w:t>
      </w:r>
    </w:p>
    <w:p w14:paraId="6BA494F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（3）发包人签发进度款支付证书或临时进度款支付证书，不表明发包人已同意、批准或接受了承包人完成的相应部分的工作。</w:t>
      </w:r>
    </w:p>
    <w:p w14:paraId="3570C3F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12.4.5 进度付款的修正</w:t>
      </w:r>
    </w:p>
    <w:p w14:paraId="2945074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在对已签发的进度款支付证书进行阶段汇总和复核中发现错误、遗漏或重复的，发包人和承包人均有权提出修正申请。经发包人和承包人同意的修正，应在下期进度付款中支付或扣除。</w:t>
      </w:r>
    </w:p>
    <w:p w14:paraId="0C5BEE8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12.4.6 支付分解表</w:t>
      </w:r>
    </w:p>
    <w:p w14:paraId="6E53F14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支付分解表的编制要求</w:t>
      </w:r>
    </w:p>
    <w:p w14:paraId="15E10B9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（1）支付分解表中所列的每期付款金额，应为第12.4.2项〔进度付款申请单的编制〕第（1）目的估算金额；</w:t>
      </w:r>
    </w:p>
    <w:p w14:paraId="7A2F196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（2）实际进度与施工进度计划不一致的，合同当事人可按照第4.4款〔商定或确定〕修改支付分解表；</w:t>
      </w:r>
    </w:p>
    <w:p w14:paraId="3CCB537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（3）不采用支付分解表的，承包人应向发包人和监理人提交按季度编制的支付估算分解表，用于支付参考。</w:t>
      </w:r>
    </w:p>
    <w:p w14:paraId="4B8A159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总价合同支付分解表的编制与审批</w:t>
      </w:r>
    </w:p>
    <w:p w14:paraId="7F6F63D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061D82C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（2）监理人应在收到支付分解表后7天内完成审核并报送发包人。发包人应在收到经监理人审核的支付分解表后7天内完成审批，经发包人批准的支付分解表为有约束力的支付分解表。</w:t>
      </w:r>
    </w:p>
    <w:p w14:paraId="3DFCCDD2">
      <w:pPr>
        <w:spacing w:line="360" w:lineRule="auto"/>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    （3）发包人逾期未完成支付分解表审批的，也未及时要求承包人进行修正和提供补充资料的，则承包人提交的支付分解表视为已经获得发包人批准。</w:t>
      </w:r>
    </w:p>
    <w:p w14:paraId="7A44687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w:t>
      </w:r>
      <w:r>
        <w:rPr>
          <w:rFonts w:hint="eastAsia" w:ascii="宋体" w:hAnsi="宋体" w:eastAsia="宋体" w:cs="宋体"/>
          <w:color w:val="000000"/>
          <w:kern w:val="0"/>
          <w:sz w:val="21"/>
          <w:szCs w:val="21"/>
          <w:lang w:val="en-US" w:eastAsia="zh-CN"/>
        </w:rPr>
        <w:t>.</w:t>
      </w:r>
      <w:r>
        <w:rPr>
          <w:rFonts w:hint="eastAsia" w:ascii="宋体" w:hAnsi="宋体" w:eastAsia="宋体" w:cs="宋体"/>
          <w:color w:val="000000"/>
          <w:kern w:val="0"/>
          <w:sz w:val="21"/>
          <w:szCs w:val="21"/>
        </w:rPr>
        <w:t>单价合同的总价项目支付分解表的编制与审批</w:t>
      </w:r>
    </w:p>
    <w:p w14:paraId="134D3E5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5E30ADF8">
      <w:pPr>
        <w:pStyle w:val="5"/>
        <w:spacing w:before="120" w:after="120" w:line="360" w:lineRule="auto"/>
        <w:ind w:firstLine="420" w:firstLineChars="200"/>
        <w:rPr>
          <w:rFonts w:hint="eastAsia" w:ascii="宋体" w:hAnsi="宋体" w:eastAsia="宋体" w:cs="宋体"/>
          <w:b w:val="0"/>
          <w:color w:val="000000"/>
          <w:sz w:val="21"/>
          <w:szCs w:val="21"/>
        </w:rPr>
      </w:pPr>
      <w:bookmarkStart w:id="378" w:name="_Toc351203585"/>
      <w:r>
        <w:rPr>
          <w:rFonts w:hint="eastAsia" w:ascii="宋体" w:hAnsi="宋体" w:eastAsia="宋体" w:cs="宋体"/>
          <w:b w:val="0"/>
          <w:color w:val="000000"/>
          <w:sz w:val="21"/>
          <w:szCs w:val="21"/>
        </w:rPr>
        <w:t>12.5支付账户</w:t>
      </w:r>
      <w:bookmarkEnd w:id="378"/>
    </w:p>
    <w:p w14:paraId="1A1DF22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发包人应将合同价款支付至合同协议书中约定的承包人账户。</w:t>
      </w:r>
    </w:p>
    <w:p w14:paraId="2CC1AA38">
      <w:pPr>
        <w:pStyle w:val="4"/>
        <w:spacing w:before="120" w:after="120" w:line="360" w:lineRule="auto"/>
        <w:rPr>
          <w:rFonts w:hint="eastAsia" w:ascii="宋体" w:hAnsi="宋体" w:eastAsia="宋体" w:cs="宋体"/>
          <w:b w:val="0"/>
          <w:color w:val="000000"/>
          <w:sz w:val="21"/>
          <w:szCs w:val="21"/>
        </w:rPr>
      </w:pPr>
      <w:bookmarkStart w:id="379" w:name="_Toc351203586"/>
      <w:bookmarkStart w:id="380" w:name="_Toc296346607"/>
      <w:bookmarkStart w:id="381" w:name="_Toc322522574"/>
      <w:bookmarkStart w:id="382" w:name="_Toc337558804"/>
      <w:bookmarkStart w:id="383" w:name="_Toc296503106"/>
      <w:r>
        <w:rPr>
          <w:rFonts w:hint="eastAsia" w:ascii="宋体" w:hAnsi="宋体" w:eastAsia="宋体" w:cs="宋体"/>
          <w:b w:val="0"/>
          <w:color w:val="000000"/>
          <w:sz w:val="21"/>
          <w:szCs w:val="21"/>
        </w:rPr>
        <w:t>13. 验收和工程试车</w:t>
      </w:r>
      <w:bookmarkEnd w:id="379"/>
    </w:p>
    <w:bookmarkEnd w:id="380"/>
    <w:bookmarkEnd w:id="381"/>
    <w:bookmarkEnd w:id="382"/>
    <w:bookmarkEnd w:id="383"/>
    <w:p w14:paraId="1ABC08DE">
      <w:pPr>
        <w:pStyle w:val="5"/>
        <w:spacing w:before="120" w:after="120" w:line="360" w:lineRule="auto"/>
        <w:ind w:firstLine="420" w:firstLineChars="200"/>
        <w:rPr>
          <w:rFonts w:hint="eastAsia" w:ascii="宋体" w:hAnsi="宋体" w:eastAsia="宋体" w:cs="宋体"/>
          <w:b w:val="0"/>
          <w:color w:val="000000"/>
          <w:sz w:val="21"/>
          <w:szCs w:val="21"/>
        </w:rPr>
      </w:pPr>
      <w:bookmarkStart w:id="384" w:name="_Toc351203587"/>
      <w:bookmarkStart w:id="385" w:name="_Toc337558805"/>
      <w:bookmarkStart w:id="386" w:name="_Toc296346611"/>
      <w:bookmarkStart w:id="387" w:name="_Toc296503110"/>
      <w:r>
        <w:rPr>
          <w:rFonts w:hint="eastAsia" w:ascii="宋体" w:hAnsi="宋体" w:eastAsia="宋体" w:cs="宋体"/>
          <w:b w:val="0"/>
          <w:color w:val="000000"/>
          <w:sz w:val="21"/>
          <w:szCs w:val="21"/>
        </w:rPr>
        <w:t>13.1分部分项工程验收</w:t>
      </w:r>
      <w:bookmarkEnd w:id="384"/>
    </w:p>
    <w:bookmarkEnd w:id="385"/>
    <w:p w14:paraId="1C34CA5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13.1.1 分部分项工程质量应符合国家有关工程施工验收规范、标准及合同约定，承包人应按照施工组织设计的要求完成分部分项工程施工。</w:t>
      </w:r>
    </w:p>
    <w:p w14:paraId="2A3F47DC">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13.1.2 除专用合同条款另有约定外，分部分项工程经承包人自检合格并具备验收条件的，承包人应提前48小时通知监理人进行验收。</w:t>
      </w:r>
      <w:r>
        <w:rPr>
          <w:rFonts w:hint="eastAsia" w:ascii="宋体" w:hAnsi="宋体" w:eastAsia="宋体" w:cs="宋体"/>
          <w:color w:val="000000"/>
          <w:kern w:val="0"/>
          <w:sz w:val="21"/>
          <w:szCs w:val="21"/>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宋体" w:hAnsi="宋体" w:eastAsia="宋体" w:cs="宋体"/>
          <w:color w:val="000000"/>
          <w:sz w:val="21"/>
          <w:szCs w:val="21"/>
        </w:rPr>
        <w:t>分部分项工程未经验收的，不得进入下一道工序施工。</w:t>
      </w:r>
    </w:p>
    <w:p w14:paraId="37E07C8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分部分项工程的验收资料应当作为竣工资料的组成部分。</w:t>
      </w:r>
    </w:p>
    <w:p w14:paraId="29F3FA37">
      <w:pPr>
        <w:pStyle w:val="5"/>
        <w:spacing w:before="120" w:after="120" w:line="360" w:lineRule="auto"/>
        <w:ind w:firstLine="420" w:firstLineChars="200"/>
        <w:rPr>
          <w:rFonts w:hint="eastAsia" w:ascii="宋体" w:hAnsi="宋体" w:eastAsia="宋体" w:cs="宋体"/>
          <w:b w:val="0"/>
          <w:color w:val="000000"/>
          <w:sz w:val="21"/>
          <w:szCs w:val="21"/>
        </w:rPr>
      </w:pPr>
      <w:bookmarkStart w:id="388" w:name="_Toc351203588"/>
      <w:bookmarkStart w:id="389" w:name="_Toc337558806"/>
      <w:r>
        <w:rPr>
          <w:rFonts w:hint="eastAsia" w:ascii="宋体" w:hAnsi="宋体" w:eastAsia="宋体" w:cs="宋体"/>
          <w:b w:val="0"/>
          <w:color w:val="000000"/>
          <w:sz w:val="21"/>
          <w:szCs w:val="21"/>
        </w:rPr>
        <w:t>13.2竣工验收</w:t>
      </w:r>
      <w:bookmarkEnd w:id="388"/>
    </w:p>
    <w:bookmarkEnd w:id="386"/>
    <w:bookmarkEnd w:id="387"/>
    <w:bookmarkEnd w:id="389"/>
    <w:p w14:paraId="68ED2EE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13.2.1竣工验收条件</w:t>
      </w:r>
    </w:p>
    <w:p w14:paraId="3D6AC9B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工程具备以下条件的，承包人可以申请竣工验收：</w:t>
      </w:r>
    </w:p>
    <w:p w14:paraId="370A46B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（1）除发包人同意的甩项工作和缺陷修补工作外，合同范围内的全部工程以及有关工作，包括合同要求的试验、试运行以及检验均已完成，并符合合同要求；</w:t>
      </w:r>
    </w:p>
    <w:p w14:paraId="4107DC7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（2）已按合同约定编制了甩项工作和缺陷修补工作清单以及相应的施工计划；</w:t>
      </w:r>
    </w:p>
    <w:p w14:paraId="7538258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（3）已按合同约定的内容和份数备齐竣工资料。</w:t>
      </w:r>
    </w:p>
    <w:p w14:paraId="003841A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13.2.2竣工验收程序</w:t>
      </w:r>
    </w:p>
    <w:p w14:paraId="138CE00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除专用合同条款另有约定外，承包人申请竣工验收的，应当按照以下程序进行：</w:t>
      </w:r>
    </w:p>
    <w:p w14:paraId="69191FA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9253ED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510FA5B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（3）竣工验收合格的，发包人应在验收合格后14天内向承包人签发工程接收证书。发包人无正当理由逾期不颁发工程接收证书的，自验收合格后第15天起视为已颁发工程接收证书。</w:t>
      </w:r>
    </w:p>
    <w:p w14:paraId="7D69A07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58AE043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0103DA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除专用合同条款另有约定外，发包人不按照本项约定组织竣工验收、颁发工程接收证书的，每逾期一天，应以签约合同价为基数，按照中国人民银行发布的同期同类贷款基准利率支付违约金。</w:t>
      </w:r>
    </w:p>
    <w:p w14:paraId="73EF995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13.2.3竣工日期</w:t>
      </w:r>
    </w:p>
    <w:p w14:paraId="1EE61AC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90" w:name="#go14"/>
      <w:bookmarkEnd w:id="390"/>
      <w:r>
        <w:rPr>
          <w:rFonts w:hint="eastAsia" w:ascii="宋体" w:hAnsi="宋体" w:eastAsia="宋体" w:cs="宋体"/>
          <w:color w:val="000000"/>
          <w:kern w:val="0"/>
          <w:sz w:val="21"/>
          <w:szCs w:val="21"/>
        </w:rPr>
        <w:t>收申请报告的日期为实际竣工日期；工程未经竣工验收，发包人擅自使用的，以转移占有工程之日为实际竣工日期。</w:t>
      </w:r>
    </w:p>
    <w:p w14:paraId="3D04A0A9">
      <w:pPr>
        <w:spacing w:line="360" w:lineRule="auto"/>
        <w:ind w:firstLine="420" w:firstLineChars="200"/>
        <w:jc w:val="left"/>
        <w:outlineLvl w:val="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13.2.4 拒绝接收全部或部分工程</w:t>
      </w:r>
    </w:p>
    <w:p w14:paraId="5092CF6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2324D36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13.2.5 移交、接收全部与部分工程</w:t>
      </w:r>
    </w:p>
    <w:p w14:paraId="0ACE388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除专用合同条款另有约定外，合同当事人应当在颁发工程接收证书后7天内完成工程的移交。</w:t>
      </w:r>
    </w:p>
    <w:p w14:paraId="54B1C40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发包人无正当理由不接收工程的，发包人自应当接收工程之日起，承担工程照管、成品保护、保管等与工程有关的各项费用，合同当事人可以在专用合同条款中另行约定发包人逾期接收工程的违约责任。</w:t>
      </w:r>
    </w:p>
    <w:p w14:paraId="00A55A4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承包人无正当理由不移交工程的，承包人应承担工程照管、成品保护、保管等与工程有关的各项费用，合同当事人可以在专用合同条款中另行约定承包人无正当理由不移交工程的违约责任。</w:t>
      </w:r>
    </w:p>
    <w:p w14:paraId="57F1743D">
      <w:pPr>
        <w:pStyle w:val="5"/>
        <w:spacing w:before="120" w:after="120" w:line="360" w:lineRule="auto"/>
        <w:ind w:firstLine="420" w:firstLineChars="200"/>
        <w:rPr>
          <w:rFonts w:hint="eastAsia" w:ascii="宋体" w:hAnsi="宋体" w:eastAsia="宋体" w:cs="宋体"/>
          <w:b w:val="0"/>
          <w:color w:val="000000"/>
          <w:sz w:val="21"/>
          <w:szCs w:val="21"/>
        </w:rPr>
      </w:pPr>
      <w:bookmarkStart w:id="391" w:name="_Toc351203589"/>
      <w:bookmarkStart w:id="392" w:name="_Toc296346612"/>
      <w:bookmarkStart w:id="393" w:name="_Toc337558807"/>
      <w:bookmarkStart w:id="394" w:name="_Toc296503111"/>
      <w:r>
        <w:rPr>
          <w:rFonts w:hint="eastAsia" w:ascii="宋体" w:hAnsi="宋体" w:eastAsia="宋体" w:cs="宋体"/>
          <w:b w:val="0"/>
          <w:color w:val="000000"/>
          <w:sz w:val="21"/>
          <w:szCs w:val="21"/>
        </w:rPr>
        <w:t>13.3工程试车</w:t>
      </w:r>
      <w:bookmarkEnd w:id="391"/>
    </w:p>
    <w:bookmarkEnd w:id="392"/>
    <w:bookmarkEnd w:id="393"/>
    <w:bookmarkEnd w:id="394"/>
    <w:p w14:paraId="2FD2D20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13.3.1试车程序</w:t>
      </w:r>
    </w:p>
    <w:p w14:paraId="0FC5D13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工程需要试车的，除专用合同条款另有约定外，试车内容应与承包人承包范围相一致，试车费用由承包人承担。工程试车应按如下程序进行：</w:t>
      </w:r>
    </w:p>
    <w:p w14:paraId="3113CEE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8A908C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20CAABD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74134F0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13.3.2 试车中的责任</w:t>
      </w:r>
    </w:p>
    <w:p w14:paraId="5FBE647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72C5815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5805A09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13.3.3 投料试车</w:t>
      </w:r>
    </w:p>
    <w:p w14:paraId="15BFA96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如需进行投料试车的，发包人应在工程竣工验收后组织投料试车。发包人要求在工程竣工验收前进行或需要承包人配合时，应征得承包人同意，并在专用合同条款中约定有关事项。</w:t>
      </w:r>
    </w:p>
    <w:p w14:paraId="66352B4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31FE7923">
      <w:pPr>
        <w:pStyle w:val="5"/>
        <w:spacing w:before="120" w:after="120" w:line="360" w:lineRule="auto"/>
        <w:rPr>
          <w:rFonts w:hint="eastAsia" w:ascii="宋体" w:hAnsi="宋体" w:eastAsia="宋体" w:cs="宋体"/>
          <w:b w:val="0"/>
          <w:color w:val="000000"/>
          <w:sz w:val="21"/>
          <w:szCs w:val="21"/>
        </w:rPr>
      </w:pPr>
      <w:bookmarkStart w:id="395" w:name="_Toc337558808"/>
      <w:r>
        <w:rPr>
          <w:rFonts w:hint="eastAsia" w:ascii="宋体" w:hAnsi="宋体" w:eastAsia="宋体" w:cs="宋体"/>
          <w:b w:val="0"/>
          <w:color w:val="000000"/>
          <w:sz w:val="21"/>
          <w:szCs w:val="21"/>
        </w:rPr>
        <w:t xml:space="preserve">    </w:t>
      </w:r>
      <w:bookmarkStart w:id="396" w:name="_Toc351203590"/>
      <w:r>
        <w:rPr>
          <w:rFonts w:hint="eastAsia" w:ascii="宋体" w:hAnsi="宋体" w:eastAsia="宋体" w:cs="宋体"/>
          <w:b w:val="0"/>
          <w:color w:val="000000"/>
          <w:sz w:val="21"/>
          <w:szCs w:val="21"/>
        </w:rPr>
        <w:t>13.4提前交付单位工程的验收</w:t>
      </w:r>
      <w:bookmarkEnd w:id="396"/>
    </w:p>
    <w:bookmarkEnd w:id="395"/>
    <w:p w14:paraId="736999DB">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13.4.1 发包人需要在工程竣工前使用单位工程的，或承包人提出提前交付已经竣工的单位工程且经发包人同意的，可进行单位工程验收，验收的程序按照第13.2款〔竣工验收〕的约定进行。</w:t>
      </w:r>
    </w:p>
    <w:p w14:paraId="51953A9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验收合格后，由监理人向承包人出具经发包人签认的单位工程接收证书。已签发单位工程接收证书的单位工程由发包人负责照管。单位工程的验收成果和结论作为整体工程竣工验收申请报告的附件。</w:t>
      </w:r>
    </w:p>
    <w:p w14:paraId="309D74E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13.4.2 发包人要求在工程竣工前交付单位工程，由此导致承包人费用增加和（或）工期延误的，由发包人承担由此增加的费用和（或）延误的工期，并支付承包人合理的利润。</w:t>
      </w:r>
    </w:p>
    <w:p w14:paraId="16D3E4A5">
      <w:pPr>
        <w:pStyle w:val="5"/>
        <w:spacing w:before="120" w:after="120" w:line="360" w:lineRule="auto"/>
        <w:ind w:firstLine="420" w:firstLineChars="200"/>
        <w:rPr>
          <w:rFonts w:hint="eastAsia" w:ascii="宋体" w:hAnsi="宋体" w:eastAsia="宋体" w:cs="宋体"/>
          <w:b w:val="0"/>
          <w:color w:val="000000"/>
          <w:sz w:val="21"/>
          <w:szCs w:val="21"/>
        </w:rPr>
      </w:pPr>
      <w:bookmarkStart w:id="397" w:name="_Toc351203591"/>
      <w:r>
        <w:rPr>
          <w:rFonts w:hint="eastAsia" w:ascii="宋体" w:hAnsi="宋体" w:eastAsia="宋体" w:cs="宋体"/>
          <w:b w:val="0"/>
          <w:color w:val="000000"/>
          <w:sz w:val="21"/>
          <w:szCs w:val="21"/>
        </w:rPr>
        <w:t>13.5 施工期运行</w:t>
      </w:r>
      <w:bookmarkEnd w:id="397"/>
    </w:p>
    <w:p w14:paraId="1A26266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4F57D01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13.5.2 在施工期运行中发现工程或工程设备损坏或存在缺陷的，由承包人按第15.2款〔缺陷责任期〕约定进行修复。</w:t>
      </w:r>
    </w:p>
    <w:p w14:paraId="3B7A1273">
      <w:pPr>
        <w:pStyle w:val="5"/>
        <w:spacing w:before="120" w:after="120" w:line="360" w:lineRule="auto"/>
        <w:ind w:firstLine="420" w:firstLineChars="200"/>
        <w:rPr>
          <w:rFonts w:hint="eastAsia" w:ascii="宋体" w:hAnsi="宋体" w:eastAsia="宋体" w:cs="宋体"/>
          <w:b w:val="0"/>
          <w:color w:val="000000"/>
          <w:sz w:val="21"/>
          <w:szCs w:val="21"/>
        </w:rPr>
      </w:pPr>
      <w:bookmarkStart w:id="398" w:name="_Toc296503112"/>
      <w:bookmarkStart w:id="399" w:name="_Toc296346613"/>
      <w:bookmarkStart w:id="400" w:name="_Toc351203592"/>
      <w:bookmarkStart w:id="401" w:name="_Toc337558809"/>
      <w:r>
        <w:rPr>
          <w:rFonts w:hint="eastAsia" w:ascii="宋体" w:hAnsi="宋体" w:eastAsia="宋体" w:cs="宋体"/>
          <w:b w:val="0"/>
          <w:color w:val="000000"/>
          <w:sz w:val="21"/>
          <w:szCs w:val="21"/>
        </w:rPr>
        <w:t>13.6 竣工退</w:t>
      </w:r>
      <w:bookmarkEnd w:id="398"/>
      <w:bookmarkEnd w:id="399"/>
      <w:r>
        <w:rPr>
          <w:rFonts w:hint="eastAsia" w:ascii="宋体" w:hAnsi="宋体" w:eastAsia="宋体" w:cs="宋体"/>
          <w:b w:val="0"/>
          <w:color w:val="000000"/>
          <w:sz w:val="21"/>
          <w:szCs w:val="21"/>
        </w:rPr>
        <w:t>场</w:t>
      </w:r>
      <w:bookmarkEnd w:id="400"/>
    </w:p>
    <w:bookmarkEnd w:id="401"/>
    <w:p w14:paraId="6642641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13.6.1 竣工退场</w:t>
      </w:r>
    </w:p>
    <w:p w14:paraId="301E6E9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颁发工程接收证书后，承包人应按以下要求对施工现场进行清理：</w:t>
      </w:r>
    </w:p>
    <w:p w14:paraId="69337DD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（1）施工现场内残留的垃圾已全部清除出场；</w:t>
      </w:r>
    </w:p>
    <w:p w14:paraId="6576BB0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（2）临时工程已拆除，场地已进行清理、平整或复原；</w:t>
      </w:r>
    </w:p>
    <w:p w14:paraId="1DA0162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（3）按合同约定应撤离的人员、承包人施工设备和剩余的材料，包括废弃的施工设备和材料，已按计划撤离施工现场；</w:t>
      </w:r>
    </w:p>
    <w:p w14:paraId="73120F9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（4）施工现场周边及其附近道路、河道的施工堆积物，已全部清理；</w:t>
      </w:r>
    </w:p>
    <w:p w14:paraId="26AF067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（5）施工现场其他场地清理工作已全部完成。</w:t>
      </w:r>
    </w:p>
    <w:p w14:paraId="1FDD58C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01D44D6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13.6.2 地表还原</w:t>
      </w:r>
    </w:p>
    <w:p w14:paraId="217A834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承包人应按发包人要求恢复临时占地及清理场地，承包人未按发包人的要求恢复临时占地，或者场地清理未达到合同约定要求的，发包人有权委托其他人恢复或清理，所发生的费用由承包人承担。</w:t>
      </w:r>
    </w:p>
    <w:p w14:paraId="1A631EAD">
      <w:pPr>
        <w:pStyle w:val="4"/>
        <w:spacing w:before="120" w:after="120" w:line="360" w:lineRule="auto"/>
        <w:rPr>
          <w:rFonts w:hint="eastAsia" w:ascii="宋体" w:hAnsi="宋体" w:eastAsia="宋体" w:cs="宋体"/>
          <w:b w:val="0"/>
          <w:color w:val="000000"/>
          <w:sz w:val="21"/>
          <w:szCs w:val="21"/>
        </w:rPr>
      </w:pPr>
      <w:bookmarkStart w:id="402" w:name="_Toc351203593"/>
      <w:bookmarkStart w:id="403" w:name="_Toc337558810"/>
      <w:bookmarkStart w:id="404" w:name="_Toc296503113"/>
      <w:bookmarkStart w:id="405" w:name="_Toc296346614"/>
      <w:r>
        <w:rPr>
          <w:rFonts w:hint="eastAsia" w:ascii="宋体" w:hAnsi="宋体" w:eastAsia="宋体" w:cs="宋体"/>
          <w:b w:val="0"/>
          <w:color w:val="000000"/>
          <w:sz w:val="21"/>
          <w:szCs w:val="21"/>
        </w:rPr>
        <w:t>14. 竣工结算</w:t>
      </w:r>
      <w:bookmarkEnd w:id="402"/>
    </w:p>
    <w:bookmarkEnd w:id="403"/>
    <w:p w14:paraId="54A9FF33">
      <w:pPr>
        <w:pStyle w:val="5"/>
        <w:spacing w:before="120" w:after="120" w:line="360" w:lineRule="auto"/>
        <w:ind w:firstLine="420" w:firstLineChars="200"/>
        <w:rPr>
          <w:rFonts w:hint="eastAsia" w:ascii="宋体" w:hAnsi="宋体" w:eastAsia="宋体" w:cs="宋体"/>
          <w:b w:val="0"/>
          <w:color w:val="000000"/>
          <w:sz w:val="21"/>
          <w:szCs w:val="21"/>
        </w:rPr>
      </w:pPr>
      <w:bookmarkStart w:id="406" w:name="_Toc351203594"/>
      <w:bookmarkStart w:id="407" w:name="_Toc337558811"/>
      <w:r>
        <w:rPr>
          <w:rFonts w:hint="eastAsia" w:ascii="宋体" w:hAnsi="宋体" w:eastAsia="宋体" w:cs="宋体"/>
          <w:b w:val="0"/>
          <w:color w:val="000000"/>
          <w:sz w:val="21"/>
          <w:szCs w:val="21"/>
        </w:rPr>
        <w:t>14.1 竣工结算申请</w:t>
      </w:r>
      <w:bookmarkEnd w:id="406"/>
    </w:p>
    <w:bookmarkEnd w:id="407"/>
    <w:p w14:paraId="0FB3CC4C">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除专用合同条款另有约定外，</w:t>
      </w:r>
      <w:r>
        <w:rPr>
          <w:rFonts w:hint="eastAsia" w:ascii="宋体" w:hAnsi="宋体" w:eastAsia="宋体" w:cs="宋体"/>
          <w:color w:val="000000"/>
          <w:sz w:val="21"/>
          <w:szCs w:val="21"/>
        </w:rPr>
        <w:t>承包人应在工程竣工验收合格后28天内向发包人和监理人提交竣工结算申请单，并提交完整的结算资料，有关竣工结算申请单的资料清单和份数等要求由合同当事人在专用合同条款中约定。</w:t>
      </w:r>
    </w:p>
    <w:p w14:paraId="6A77C129">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除专用合同条款另有约定外，竣工结算申请单应包括以下内容：</w:t>
      </w:r>
    </w:p>
    <w:p w14:paraId="496C9454">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（1）竣工结算合同价格；</w:t>
      </w:r>
    </w:p>
    <w:p w14:paraId="60A28B46">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（2）发包人已支付承包人的款项；</w:t>
      </w:r>
    </w:p>
    <w:p w14:paraId="4725C101">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（3）应扣留的质量保证金。已缴纳履约保证金的或提供其他工程质量担保方式的除外； </w:t>
      </w:r>
    </w:p>
    <w:p w14:paraId="07FFFC60">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（4）发包人应支付承包人的合同价款。</w:t>
      </w:r>
    </w:p>
    <w:p w14:paraId="6F655DE0">
      <w:pPr>
        <w:pStyle w:val="5"/>
        <w:spacing w:before="120" w:after="120" w:line="360" w:lineRule="auto"/>
        <w:ind w:firstLine="420" w:firstLineChars="200"/>
        <w:rPr>
          <w:rFonts w:hint="eastAsia" w:ascii="宋体" w:hAnsi="宋体" w:eastAsia="宋体" w:cs="宋体"/>
          <w:b w:val="0"/>
          <w:color w:val="000000"/>
          <w:sz w:val="21"/>
          <w:szCs w:val="21"/>
        </w:rPr>
      </w:pPr>
      <w:bookmarkStart w:id="408" w:name="_Toc351203595"/>
      <w:bookmarkStart w:id="409" w:name="_Toc337558812"/>
      <w:r>
        <w:rPr>
          <w:rFonts w:hint="eastAsia" w:ascii="宋体" w:hAnsi="宋体" w:eastAsia="宋体" w:cs="宋体"/>
          <w:b w:val="0"/>
          <w:color w:val="000000"/>
          <w:sz w:val="21"/>
          <w:szCs w:val="21"/>
        </w:rPr>
        <w:t>14.2 竣工结算审核</w:t>
      </w:r>
      <w:bookmarkEnd w:id="408"/>
    </w:p>
    <w:bookmarkEnd w:id="409"/>
    <w:p w14:paraId="615888B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宋体" w:hAnsi="宋体" w:eastAsia="宋体" w:cs="宋体"/>
          <w:color w:val="000000"/>
          <w:sz w:val="21"/>
          <w:szCs w:val="21"/>
        </w:rPr>
        <w:t>发包人对竣工</w:t>
      </w:r>
      <w:r>
        <w:rPr>
          <w:rFonts w:hint="eastAsia" w:ascii="宋体" w:hAnsi="宋体" w:eastAsia="宋体" w:cs="宋体"/>
          <w:color w:val="000000"/>
          <w:kern w:val="0"/>
          <w:sz w:val="21"/>
          <w:szCs w:val="21"/>
        </w:rPr>
        <w:t>结算</w:t>
      </w:r>
      <w:r>
        <w:rPr>
          <w:rFonts w:hint="eastAsia" w:ascii="宋体" w:hAnsi="宋体" w:eastAsia="宋体" w:cs="宋体"/>
          <w:color w:val="000000"/>
          <w:sz w:val="21"/>
          <w:szCs w:val="21"/>
        </w:rPr>
        <w:t>申请单有异议的，有权要求承包人进行修正和提供补充资料，承包人应提交修正后的竣工</w:t>
      </w:r>
      <w:r>
        <w:rPr>
          <w:rFonts w:hint="eastAsia" w:ascii="宋体" w:hAnsi="宋体" w:eastAsia="宋体" w:cs="宋体"/>
          <w:color w:val="000000"/>
          <w:kern w:val="0"/>
          <w:sz w:val="21"/>
          <w:szCs w:val="21"/>
        </w:rPr>
        <w:t>结算</w:t>
      </w:r>
      <w:r>
        <w:rPr>
          <w:rFonts w:hint="eastAsia" w:ascii="宋体" w:hAnsi="宋体" w:eastAsia="宋体" w:cs="宋体"/>
          <w:color w:val="000000"/>
          <w:sz w:val="21"/>
          <w:szCs w:val="21"/>
        </w:rPr>
        <w:t>申请单。</w:t>
      </w:r>
    </w:p>
    <w:p w14:paraId="5DDF996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4A54E28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16BF738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19C258F4">
      <w:pPr>
        <w:pStyle w:val="5"/>
        <w:spacing w:before="120" w:after="120" w:line="360" w:lineRule="auto"/>
        <w:ind w:firstLine="420" w:firstLineChars="200"/>
        <w:rPr>
          <w:rFonts w:hint="eastAsia" w:ascii="宋体" w:hAnsi="宋体" w:eastAsia="宋体" w:cs="宋体"/>
          <w:b w:val="0"/>
          <w:color w:val="000000"/>
          <w:sz w:val="21"/>
          <w:szCs w:val="21"/>
        </w:rPr>
      </w:pPr>
      <w:bookmarkStart w:id="410" w:name="_Toc351203596"/>
      <w:bookmarkStart w:id="411" w:name="_Toc337558813"/>
      <w:r>
        <w:rPr>
          <w:rFonts w:hint="eastAsia" w:ascii="宋体" w:hAnsi="宋体" w:eastAsia="宋体" w:cs="宋体"/>
          <w:b w:val="0"/>
          <w:color w:val="000000"/>
          <w:sz w:val="21"/>
          <w:szCs w:val="21"/>
        </w:rPr>
        <w:t>14.3 甩项竣工协议</w:t>
      </w:r>
      <w:bookmarkEnd w:id="410"/>
    </w:p>
    <w:bookmarkEnd w:id="411"/>
    <w:p w14:paraId="7D7C5717">
      <w:pPr>
        <w:autoSpaceDE w:val="0"/>
        <w:autoSpaceDN w:val="0"/>
        <w:adjustRightInd w:val="0"/>
        <w:spacing w:line="360" w:lineRule="auto"/>
        <w:ind w:firstLine="411" w:firstLineChars="196"/>
        <w:jc w:val="left"/>
        <w:rPr>
          <w:rFonts w:hint="eastAsia" w:ascii="宋体" w:hAnsi="宋体" w:eastAsia="宋体" w:cs="宋体"/>
          <w:color w:val="000000"/>
          <w:kern w:val="0"/>
          <w:sz w:val="21"/>
          <w:szCs w:val="21"/>
        </w:rPr>
      </w:pPr>
      <w:r>
        <w:rPr>
          <w:rFonts w:hint="eastAsia" w:ascii="宋体" w:hAnsi="宋体" w:eastAsia="宋体" w:cs="宋体"/>
          <w:sz w:val="21"/>
          <w:szCs w:val="21"/>
        </w:rPr>
        <w:t>发包人要求甩项竣工的，合同当事人应签订甩项竣工协议。在甩项竣工协议中应明确，合同当事人按照第14.1款〔竣工结算申请〕及14.2款〔竣工结算审核〕的约定，对已完合格工程进行结算，并支付相应合同价款。</w:t>
      </w:r>
    </w:p>
    <w:p w14:paraId="46833860">
      <w:pPr>
        <w:pStyle w:val="5"/>
        <w:spacing w:before="120" w:after="120" w:line="360" w:lineRule="auto"/>
        <w:ind w:firstLine="420" w:firstLineChars="200"/>
        <w:rPr>
          <w:rFonts w:hint="eastAsia" w:ascii="宋体" w:hAnsi="宋体" w:eastAsia="宋体" w:cs="宋体"/>
          <w:b w:val="0"/>
          <w:color w:val="000000"/>
          <w:sz w:val="21"/>
          <w:szCs w:val="21"/>
        </w:rPr>
      </w:pPr>
      <w:bookmarkStart w:id="412" w:name="_Toc351203597"/>
      <w:bookmarkStart w:id="413" w:name="_Toc337558814"/>
      <w:r>
        <w:rPr>
          <w:rFonts w:hint="eastAsia" w:ascii="宋体" w:hAnsi="宋体" w:eastAsia="宋体" w:cs="宋体"/>
          <w:b w:val="0"/>
          <w:color w:val="000000"/>
          <w:sz w:val="21"/>
          <w:szCs w:val="21"/>
        </w:rPr>
        <w:t>14.4 最终结清</w:t>
      </w:r>
      <w:bookmarkEnd w:id="412"/>
    </w:p>
    <w:bookmarkEnd w:id="413"/>
    <w:p w14:paraId="1D702AB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14.4.1 最终结清申请单</w:t>
      </w:r>
    </w:p>
    <w:p w14:paraId="538A534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（1）除专用合同条款另有约定外，承包人应在缺陷责任期终止证书颁发后7天内，按专用合同条款约定的份数向发包人提交最终结清申请单，并提供相关证明材料。</w:t>
      </w:r>
    </w:p>
    <w:p w14:paraId="08884B43">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除专用合同条款另有约定外，</w:t>
      </w:r>
      <w:r>
        <w:rPr>
          <w:rFonts w:hint="eastAsia" w:ascii="宋体" w:hAnsi="宋体" w:eastAsia="宋体" w:cs="宋体"/>
          <w:color w:val="000000"/>
          <w:kern w:val="0"/>
          <w:sz w:val="21"/>
          <w:szCs w:val="21"/>
        </w:rPr>
        <w:t>最终结清申请单</w:t>
      </w:r>
      <w:r>
        <w:rPr>
          <w:rFonts w:hint="eastAsia" w:ascii="宋体" w:hAnsi="宋体" w:eastAsia="宋体" w:cs="宋体"/>
          <w:color w:val="000000"/>
          <w:sz w:val="21"/>
          <w:szCs w:val="21"/>
        </w:rPr>
        <w:t>应列明质量保证金、应扣除的质量保证金、缺陷责任期内发生的增减费用。</w:t>
      </w:r>
    </w:p>
    <w:p w14:paraId="7074BD4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（2）发包人对最终结清申请单内容有异议的，有权要求承包人进行修正和提供补充资料，承包人应向发包人提交修正后的最终结清申请单。</w:t>
      </w:r>
    </w:p>
    <w:p w14:paraId="683D603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14.4.2 最终结清证书和支付</w:t>
      </w:r>
    </w:p>
    <w:p w14:paraId="5AE800A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69584BA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794DB26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（3）承包人对发包人颁发的最终结清证书有异议的，按第20条〔争议解决〕的约定办理。</w:t>
      </w:r>
    </w:p>
    <w:p w14:paraId="719D0198">
      <w:pPr>
        <w:pStyle w:val="4"/>
        <w:spacing w:before="120" w:after="120" w:line="360" w:lineRule="auto"/>
        <w:rPr>
          <w:rFonts w:hint="eastAsia" w:ascii="宋体" w:hAnsi="宋体" w:eastAsia="宋体" w:cs="宋体"/>
          <w:b w:val="0"/>
          <w:color w:val="000000"/>
          <w:sz w:val="21"/>
          <w:szCs w:val="21"/>
        </w:rPr>
      </w:pPr>
      <w:bookmarkStart w:id="414" w:name="_Toc351203598"/>
      <w:bookmarkStart w:id="415" w:name="_Toc337558815"/>
      <w:r>
        <w:rPr>
          <w:rFonts w:hint="eastAsia" w:ascii="宋体" w:hAnsi="宋体" w:eastAsia="宋体" w:cs="宋体"/>
          <w:b w:val="0"/>
          <w:color w:val="000000"/>
          <w:sz w:val="21"/>
          <w:szCs w:val="21"/>
        </w:rPr>
        <w:t>15. 缺陷责任与保修</w:t>
      </w:r>
      <w:bookmarkEnd w:id="414"/>
    </w:p>
    <w:bookmarkEnd w:id="404"/>
    <w:bookmarkEnd w:id="405"/>
    <w:bookmarkEnd w:id="415"/>
    <w:p w14:paraId="6A67ECD5">
      <w:pPr>
        <w:pStyle w:val="5"/>
        <w:spacing w:before="120" w:after="120" w:line="360" w:lineRule="auto"/>
        <w:ind w:firstLine="420" w:firstLineChars="200"/>
        <w:rPr>
          <w:rFonts w:hint="eastAsia" w:ascii="宋体" w:hAnsi="宋体" w:eastAsia="宋体" w:cs="宋体"/>
          <w:b w:val="0"/>
          <w:color w:val="000000"/>
          <w:sz w:val="21"/>
          <w:szCs w:val="21"/>
        </w:rPr>
      </w:pPr>
      <w:bookmarkStart w:id="416" w:name="_Toc351203599"/>
      <w:bookmarkStart w:id="417" w:name="_Toc337558816"/>
      <w:bookmarkStart w:id="418" w:name="_Toc296346615"/>
      <w:bookmarkStart w:id="419" w:name="_Toc296503114"/>
      <w:r>
        <w:rPr>
          <w:rFonts w:hint="eastAsia" w:ascii="宋体" w:hAnsi="宋体" w:eastAsia="宋体" w:cs="宋体"/>
          <w:b w:val="0"/>
          <w:color w:val="000000"/>
          <w:sz w:val="21"/>
          <w:szCs w:val="21"/>
        </w:rPr>
        <w:t>15.1 工程保修的原则</w:t>
      </w:r>
      <w:bookmarkEnd w:id="416"/>
    </w:p>
    <w:bookmarkEnd w:id="417"/>
    <w:p w14:paraId="3EFCFB6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在工程移交发包人后，因承包人原因产生的质量缺陷，承包人应承担质量缺陷责任和保修义务。缺陷责任期届满，承包人仍应按合同约定的工程各部位保修年限承担保修义务。</w:t>
      </w:r>
    </w:p>
    <w:p w14:paraId="217DD5F4">
      <w:pPr>
        <w:pStyle w:val="5"/>
        <w:spacing w:before="120" w:after="120" w:line="360" w:lineRule="auto"/>
        <w:ind w:firstLine="420" w:firstLineChars="200"/>
        <w:rPr>
          <w:rFonts w:hint="eastAsia" w:ascii="宋体" w:hAnsi="宋体" w:eastAsia="宋体" w:cs="宋体"/>
          <w:b w:val="0"/>
          <w:color w:val="000000"/>
          <w:sz w:val="21"/>
          <w:szCs w:val="21"/>
        </w:rPr>
      </w:pPr>
      <w:bookmarkStart w:id="420" w:name="_Toc351203600"/>
      <w:bookmarkStart w:id="421" w:name="_Toc337558817"/>
      <w:r>
        <w:rPr>
          <w:rFonts w:hint="eastAsia" w:ascii="宋体" w:hAnsi="宋体" w:eastAsia="宋体" w:cs="宋体"/>
          <w:b w:val="0"/>
          <w:color w:val="000000"/>
          <w:sz w:val="21"/>
          <w:szCs w:val="21"/>
        </w:rPr>
        <w:t>15.2 缺陷责任期</w:t>
      </w:r>
      <w:bookmarkEnd w:id="418"/>
      <w:bookmarkEnd w:id="419"/>
      <w:bookmarkEnd w:id="420"/>
    </w:p>
    <w:bookmarkEnd w:id="421"/>
    <w:p w14:paraId="3D5FE1F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15.2.1 缺陷责任期从工程通过竣工验收之日起计算，合同当事人应在专用合同条款约定缺陷责任期的具体期限，但该期限最长不超过24个月。</w:t>
      </w:r>
    </w:p>
    <w:p w14:paraId="641E4D5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12A77CB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宋体" w:hAnsi="宋体" w:eastAsia="宋体" w:cs="宋体"/>
          <w:bCs/>
          <w:color w:val="000000"/>
          <w:sz w:val="21"/>
          <w:szCs w:val="21"/>
        </w:rPr>
        <w:t>包人延长缺陷责任期，</w:t>
      </w:r>
      <w:r>
        <w:rPr>
          <w:rFonts w:hint="eastAsia" w:ascii="宋体" w:hAnsi="宋体" w:eastAsia="宋体" w:cs="宋体"/>
          <w:color w:val="000000"/>
          <w:kern w:val="0"/>
          <w:sz w:val="21"/>
          <w:szCs w:val="21"/>
        </w:rPr>
        <w:t>并应在原缺陷责任期届满前发出延长通知</w:t>
      </w:r>
      <w:r>
        <w:rPr>
          <w:rFonts w:hint="eastAsia" w:ascii="宋体" w:hAnsi="宋体" w:eastAsia="宋体" w:cs="宋体"/>
          <w:color w:val="000000"/>
          <w:kern w:val="0"/>
          <w:sz w:val="21"/>
          <w:szCs w:val="21"/>
          <w:lang w:eastAsia="zh-CN"/>
        </w:rPr>
        <w:t>。</w:t>
      </w:r>
      <w:r>
        <w:rPr>
          <w:rFonts w:hint="eastAsia" w:ascii="宋体" w:hAnsi="宋体" w:eastAsia="宋体" w:cs="宋体"/>
          <w:bCs/>
          <w:color w:val="000000"/>
          <w:sz w:val="21"/>
          <w:szCs w:val="21"/>
        </w:rPr>
        <w:t>但缺陷责任期</w:t>
      </w:r>
      <w:r>
        <w:rPr>
          <w:rFonts w:hint="eastAsia" w:ascii="宋体" w:hAnsi="宋体" w:eastAsia="宋体" w:cs="宋体"/>
          <w:bCs/>
          <w:color w:val="000000"/>
          <w:sz w:val="21"/>
          <w:szCs w:val="21"/>
          <w:lang w:eastAsia="zh-CN"/>
        </w:rPr>
        <w:t>（含延长部分）</w:t>
      </w:r>
      <w:r>
        <w:rPr>
          <w:rFonts w:hint="eastAsia" w:ascii="宋体" w:hAnsi="宋体" w:eastAsia="宋体" w:cs="宋体"/>
          <w:bCs/>
          <w:color w:val="000000"/>
          <w:sz w:val="21"/>
          <w:szCs w:val="21"/>
        </w:rPr>
        <w:t>最长</w:t>
      </w:r>
      <w:r>
        <w:rPr>
          <w:rFonts w:hint="eastAsia" w:ascii="宋体" w:hAnsi="宋体" w:eastAsia="宋体" w:cs="宋体"/>
          <w:color w:val="000000"/>
          <w:kern w:val="0"/>
          <w:sz w:val="21"/>
          <w:szCs w:val="21"/>
        </w:rPr>
        <w:t>不能超过24个月。</w:t>
      </w:r>
    </w:p>
    <w:p w14:paraId="2DA0113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由他人原因造成的缺陷，发包人负责组织维修，承包人不承担费用，且发包人不得从保证金中扣除费用。</w:t>
      </w:r>
    </w:p>
    <w:p w14:paraId="3D56B89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15.2.3 任何一项缺陷或损坏修复后，经检查证明其影响了工程或工程设备的使用性能，承包人应重新进行合同约定的试验和试运行，试验和试运行的全部费用应由责任方承担。</w:t>
      </w:r>
    </w:p>
    <w:p w14:paraId="45027F4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F37F5A7">
      <w:pPr>
        <w:pStyle w:val="5"/>
        <w:spacing w:before="120" w:after="120" w:line="360" w:lineRule="auto"/>
        <w:ind w:firstLine="420" w:firstLineChars="200"/>
        <w:rPr>
          <w:rFonts w:hint="eastAsia" w:ascii="宋体" w:hAnsi="宋体" w:eastAsia="宋体" w:cs="宋体"/>
          <w:b w:val="0"/>
          <w:color w:val="000000"/>
          <w:sz w:val="21"/>
          <w:szCs w:val="21"/>
        </w:rPr>
      </w:pPr>
      <w:bookmarkStart w:id="422" w:name="_Toc351203601"/>
      <w:bookmarkStart w:id="423" w:name="_Toc337558818"/>
      <w:bookmarkStart w:id="424" w:name="_Toc296346616"/>
      <w:bookmarkStart w:id="425" w:name="_Toc296503115"/>
      <w:r>
        <w:rPr>
          <w:rFonts w:hint="eastAsia" w:ascii="宋体" w:hAnsi="宋体" w:eastAsia="宋体" w:cs="宋体"/>
          <w:b w:val="0"/>
          <w:color w:val="000000"/>
          <w:sz w:val="21"/>
          <w:szCs w:val="21"/>
        </w:rPr>
        <w:t>15.3 质量保证金</w:t>
      </w:r>
      <w:bookmarkEnd w:id="422"/>
    </w:p>
    <w:bookmarkEnd w:id="423"/>
    <w:p w14:paraId="4AE9BA5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经合同当事人协商一致扣留质量保证金的，应在专用合同条款中予以明确。</w:t>
      </w:r>
    </w:p>
    <w:p w14:paraId="31536390">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在工程项目竣工前，承包人已经提供履约担保的，发包人不得同时预留工程质量保证金。</w:t>
      </w:r>
    </w:p>
    <w:p w14:paraId="4E947B3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p>
    <w:p w14:paraId="64F3FEE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15.3.1 承包人提供质量保证金的方式</w:t>
      </w:r>
    </w:p>
    <w:p w14:paraId="21DC375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承包人提供质量保证金有以下三种方式：</w:t>
      </w:r>
    </w:p>
    <w:p w14:paraId="4059026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（1）质量保证金保函； </w:t>
      </w:r>
    </w:p>
    <w:p w14:paraId="6511E3A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（2）相应比例的工程款；</w:t>
      </w:r>
    </w:p>
    <w:p w14:paraId="2456750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（3）双方约定的其他方式。</w:t>
      </w:r>
    </w:p>
    <w:p w14:paraId="1EA932F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除专用合同条款另有约定外，质量保证金原则上采用上述第（1）种方式。</w:t>
      </w:r>
    </w:p>
    <w:p w14:paraId="39608D0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15.3.2 质量保证金的扣留</w:t>
      </w:r>
    </w:p>
    <w:p w14:paraId="2A85698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质量保证金的扣留有以下三种方式：</w:t>
      </w:r>
    </w:p>
    <w:p w14:paraId="6CC64BE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（1）在支付工程进度款时逐次扣留，在此情形下，质量保证金的计算基数不包括预付款的支付、扣回以及价格调整的金额；</w:t>
      </w:r>
    </w:p>
    <w:p w14:paraId="26AE4BE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（2）工</w:t>
      </w:r>
      <w:bookmarkStart w:id="426" w:name="#go6"/>
      <w:bookmarkEnd w:id="426"/>
      <w:r>
        <w:rPr>
          <w:rFonts w:hint="eastAsia" w:ascii="宋体" w:hAnsi="宋体" w:eastAsia="宋体" w:cs="宋体"/>
          <w:color w:val="000000"/>
          <w:kern w:val="0"/>
          <w:sz w:val="21"/>
          <w:szCs w:val="21"/>
        </w:rPr>
        <w:t>程竣工结算时一次性扣留质量保证金；</w:t>
      </w:r>
    </w:p>
    <w:p w14:paraId="4032C03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（3）双方约定的其他扣留方式。</w:t>
      </w:r>
    </w:p>
    <w:p w14:paraId="7C7A62B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除专用合同条款另有约定外，质量保证金的扣留原则上采用上述第（1）种方式。</w:t>
      </w:r>
    </w:p>
    <w:p w14:paraId="35A910C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w:t>
      </w:r>
      <w:bookmarkStart w:id="427" w:name="#go4"/>
      <w:bookmarkEnd w:id="427"/>
      <w:r>
        <w:rPr>
          <w:rFonts w:hint="eastAsia" w:ascii="宋体" w:hAnsi="宋体" w:eastAsia="宋体" w:cs="宋体"/>
          <w:color w:val="000000"/>
          <w:kern w:val="0"/>
          <w:sz w:val="21"/>
          <w:szCs w:val="21"/>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02A740E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发包人在退还质量保证金的同时按照中国人民银行发布的同期同类贷款基准利率支付利息。</w:t>
      </w:r>
    </w:p>
    <w:p w14:paraId="79022DF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15.3.3 </w:t>
      </w:r>
      <w:r>
        <w:rPr>
          <w:rFonts w:hint="eastAsia" w:ascii="宋体" w:hAnsi="宋体" w:eastAsia="宋体" w:cs="宋体"/>
          <w:color w:val="000000"/>
          <w:sz w:val="21"/>
          <w:szCs w:val="21"/>
        </w:rPr>
        <w:t>质量保证金</w:t>
      </w:r>
      <w:r>
        <w:rPr>
          <w:rFonts w:hint="eastAsia" w:ascii="宋体" w:hAnsi="宋体" w:eastAsia="宋体" w:cs="宋体"/>
          <w:color w:val="000000"/>
          <w:kern w:val="0"/>
          <w:sz w:val="21"/>
          <w:szCs w:val="21"/>
        </w:rPr>
        <w:t>的退还</w:t>
      </w:r>
    </w:p>
    <w:p w14:paraId="6DA203D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缺陷责任期内，承包人认真履行合同约定的责任，到期后，承包人可向发包人申请返还保证金。</w:t>
      </w:r>
    </w:p>
    <w:p w14:paraId="4476C90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4AECD68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发包人和承包人对保证金预留、返还以及工程维修质量、费用有争议的，按本合同第20条约定的争议和纠纷解决程序处理。</w:t>
      </w:r>
    </w:p>
    <w:p w14:paraId="16BFA816">
      <w:pPr>
        <w:pStyle w:val="5"/>
        <w:spacing w:before="120" w:after="120" w:line="360" w:lineRule="auto"/>
        <w:ind w:firstLine="420" w:firstLineChars="200"/>
        <w:rPr>
          <w:rFonts w:hint="eastAsia" w:ascii="宋体" w:hAnsi="宋体" w:eastAsia="宋体" w:cs="宋体"/>
          <w:b w:val="0"/>
          <w:color w:val="000000"/>
          <w:sz w:val="21"/>
          <w:szCs w:val="21"/>
        </w:rPr>
      </w:pPr>
      <w:bookmarkStart w:id="428" w:name="_Toc351203602"/>
      <w:bookmarkStart w:id="429" w:name="_Toc337558819"/>
      <w:r>
        <w:rPr>
          <w:rFonts w:hint="eastAsia" w:ascii="宋体" w:hAnsi="宋体" w:eastAsia="宋体" w:cs="宋体"/>
          <w:b w:val="0"/>
          <w:color w:val="000000"/>
          <w:sz w:val="21"/>
          <w:szCs w:val="21"/>
        </w:rPr>
        <w:t>15.4 保修</w:t>
      </w:r>
      <w:bookmarkEnd w:id="428"/>
    </w:p>
    <w:bookmarkEnd w:id="424"/>
    <w:bookmarkEnd w:id="425"/>
    <w:bookmarkEnd w:id="429"/>
    <w:p w14:paraId="789735C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15.4.1保修责任</w:t>
      </w:r>
    </w:p>
    <w:p w14:paraId="58A0384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4EDA2ACF">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发包人未经竣工验收擅自使用工程的，保修期自</w:t>
      </w:r>
      <w:r>
        <w:rPr>
          <w:rFonts w:hint="eastAsia" w:ascii="宋体" w:hAnsi="宋体" w:eastAsia="宋体" w:cs="宋体"/>
          <w:color w:val="000000"/>
          <w:kern w:val="0"/>
          <w:sz w:val="21"/>
          <w:szCs w:val="21"/>
        </w:rPr>
        <w:t>转移占有之日起算</w:t>
      </w:r>
      <w:r>
        <w:rPr>
          <w:rFonts w:hint="eastAsia" w:ascii="宋体" w:hAnsi="宋体" w:eastAsia="宋体" w:cs="宋体"/>
          <w:color w:val="000000"/>
          <w:sz w:val="21"/>
          <w:szCs w:val="21"/>
        </w:rPr>
        <w:t>。</w:t>
      </w:r>
    </w:p>
    <w:p w14:paraId="340C639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15.4.2 修复费用</w:t>
      </w:r>
    </w:p>
    <w:p w14:paraId="7B36098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保修期内，修复的费用按照以下约定处理：</w:t>
      </w:r>
    </w:p>
    <w:p w14:paraId="1A90E4C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（1）保修期内，因承包人原因造成工程的缺陷、损坏，承包人应负责修复，并承担修复的费用以及因工程的缺陷、损坏造成的人身伤害和财产损失；</w:t>
      </w:r>
    </w:p>
    <w:p w14:paraId="533A2C7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（2）保修期内，因发包人使用不当造成工程的缺陷、损坏，可以委托承包人修复，但发包人应承担修复的费用，并支付承包人合理利润；</w:t>
      </w:r>
    </w:p>
    <w:p w14:paraId="7DE6A44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（3）因其他原因造成工程的缺陷、损坏，可以委托承包人修复，发包人应承担修复的费用，并支付承包人合理的利润，因工程的缺陷、损坏造成的人身伤害和财产损失由责任方承担。</w:t>
      </w:r>
    </w:p>
    <w:p w14:paraId="1BED19F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15.4.3 修复通知</w:t>
      </w:r>
    </w:p>
    <w:p w14:paraId="4431BF4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126C9C4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15.4.4 未能修复</w:t>
      </w:r>
    </w:p>
    <w:p w14:paraId="66B2908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7795A3D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15.4.5 承包人出入权</w:t>
      </w:r>
    </w:p>
    <w:p w14:paraId="10368A8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44B0C949">
      <w:pPr>
        <w:pStyle w:val="4"/>
        <w:spacing w:before="120" w:after="120" w:line="360" w:lineRule="auto"/>
        <w:rPr>
          <w:rFonts w:hint="eastAsia" w:ascii="宋体" w:hAnsi="宋体" w:eastAsia="宋体" w:cs="宋体"/>
          <w:b w:val="0"/>
          <w:color w:val="000000"/>
          <w:sz w:val="21"/>
          <w:szCs w:val="21"/>
        </w:rPr>
      </w:pPr>
      <w:bookmarkStart w:id="430" w:name="_Toc351203603"/>
      <w:bookmarkStart w:id="431" w:name="_Toc337558820"/>
      <w:r>
        <w:rPr>
          <w:rFonts w:hint="eastAsia" w:ascii="宋体" w:hAnsi="宋体" w:eastAsia="宋体" w:cs="宋体"/>
          <w:b w:val="0"/>
          <w:color w:val="000000"/>
          <w:sz w:val="21"/>
          <w:szCs w:val="21"/>
        </w:rPr>
        <w:t>16. 违约</w:t>
      </w:r>
      <w:bookmarkEnd w:id="430"/>
    </w:p>
    <w:bookmarkEnd w:id="431"/>
    <w:p w14:paraId="38A52C4D">
      <w:pPr>
        <w:pStyle w:val="5"/>
        <w:spacing w:before="120" w:after="120" w:line="360" w:lineRule="auto"/>
        <w:ind w:firstLine="420" w:firstLineChars="200"/>
        <w:rPr>
          <w:rFonts w:hint="eastAsia" w:ascii="宋体" w:hAnsi="宋体" w:eastAsia="宋体" w:cs="宋体"/>
          <w:b w:val="0"/>
          <w:color w:val="000000"/>
          <w:sz w:val="21"/>
          <w:szCs w:val="21"/>
        </w:rPr>
      </w:pPr>
      <w:bookmarkStart w:id="432" w:name="_Toc296346630"/>
      <w:bookmarkStart w:id="433" w:name="_Toc296503129"/>
      <w:bookmarkStart w:id="434" w:name="_Toc351203604"/>
      <w:bookmarkStart w:id="435" w:name="_Toc337558821"/>
      <w:r>
        <w:rPr>
          <w:rFonts w:hint="eastAsia" w:ascii="宋体" w:hAnsi="宋体" w:eastAsia="宋体" w:cs="宋体"/>
          <w:b w:val="0"/>
          <w:color w:val="000000"/>
          <w:sz w:val="21"/>
          <w:szCs w:val="21"/>
        </w:rPr>
        <w:t>16.1 发</w:t>
      </w:r>
      <w:bookmarkEnd w:id="432"/>
      <w:bookmarkEnd w:id="433"/>
      <w:r>
        <w:rPr>
          <w:rFonts w:hint="eastAsia" w:ascii="宋体" w:hAnsi="宋体" w:eastAsia="宋体" w:cs="宋体"/>
          <w:b w:val="0"/>
          <w:color w:val="000000"/>
          <w:sz w:val="21"/>
          <w:szCs w:val="21"/>
        </w:rPr>
        <w:t>包人违约</w:t>
      </w:r>
      <w:bookmarkEnd w:id="434"/>
    </w:p>
    <w:bookmarkEnd w:id="435"/>
    <w:p w14:paraId="2D0B3D1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16.1.1 发包人违约的情形</w:t>
      </w:r>
    </w:p>
    <w:p w14:paraId="2BEC838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在合同履行过程中发生的下列情形，属于发包人违约：</w:t>
      </w:r>
    </w:p>
    <w:p w14:paraId="4FBDA0B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（1）因发包人原因未能在计划开工日期前7天内下达开工通知的；</w:t>
      </w:r>
    </w:p>
    <w:p w14:paraId="6306DC2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（2）因发包人原因未能按合同约定支付合同价款的；</w:t>
      </w:r>
    </w:p>
    <w:p w14:paraId="61B0E57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（3）发包人违反第10.1款〔变更的范围〕第（2）项约定，自行实施被取消的工作或转由他人实施的；</w:t>
      </w:r>
    </w:p>
    <w:p w14:paraId="78E49D6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（4）发包人提供的材料、工程设备的规格、数量或质量不符合合同约定，或因发包人原因导致交货日期延误或交货地点变更等情况的；</w:t>
      </w:r>
    </w:p>
    <w:p w14:paraId="4DF6751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（5）因发包人违反合同约定造成暂停施工的；</w:t>
      </w:r>
    </w:p>
    <w:p w14:paraId="7721ACA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（6）发包人无正当理由没有在约定期限内发出复工指示，导致承包人无法复工的；</w:t>
      </w:r>
    </w:p>
    <w:p w14:paraId="53D611B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（7）发包人明确表示或者以其行为表明不履行合同主要义务的；</w:t>
      </w:r>
    </w:p>
    <w:p w14:paraId="19F31EF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（8）发包人未能按照合同约定履行其他义务的。</w:t>
      </w:r>
    </w:p>
    <w:p w14:paraId="48540DC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5621BB3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16.1.2 发包人违约的责任</w:t>
      </w:r>
    </w:p>
    <w:p w14:paraId="6DF2099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发包人应承担因其违约给承包人增加的费用和（或）延误的工期，并支付承包人合理的利润。此外，合同当事人可在专用合同条款中另行约定发包人违约责任的承担方式和计算方法。</w:t>
      </w:r>
    </w:p>
    <w:p w14:paraId="0F90FFB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16.1.3 因发包人违约解除合同</w:t>
      </w:r>
    </w:p>
    <w:p w14:paraId="5CDEC17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53DA4783">
      <w:pPr>
        <w:autoSpaceDE w:val="0"/>
        <w:autoSpaceDN w:val="0"/>
        <w:adjustRightInd w:val="0"/>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kern w:val="0"/>
          <w:sz w:val="21"/>
          <w:szCs w:val="21"/>
        </w:rPr>
        <w:t>16.1.4 因发包人违约解除合同后的付款</w:t>
      </w:r>
    </w:p>
    <w:p w14:paraId="159671A4">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承包人按照本款约定解除合同的，发包人应在解除合同后28天内支付下列款项，并解除履约担保：</w:t>
      </w:r>
    </w:p>
    <w:p w14:paraId="17D2D43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（1）合同解除前所完成工作的价款；</w:t>
      </w:r>
    </w:p>
    <w:p w14:paraId="28B388C5">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（2）承包人为工程施工订购并已付款的材料、工程设备和其他物品的价款；</w:t>
      </w:r>
    </w:p>
    <w:p w14:paraId="6E4A7CEC">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（3）承包人撤离施工现场以及遣散承包人人员的款项；</w:t>
      </w:r>
    </w:p>
    <w:p w14:paraId="4D0EF98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（4）按照合同约定在合同解除前应支付的违约金；</w:t>
      </w:r>
    </w:p>
    <w:p w14:paraId="1C92F33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（5）按照合同约定应当支付给承包人的其他款项；</w:t>
      </w:r>
    </w:p>
    <w:p w14:paraId="219E224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（6）按照合同约定应退还的质量保证金；</w:t>
      </w:r>
    </w:p>
    <w:p w14:paraId="69F84A9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（7）因解除合同给承包人造成的损失。</w:t>
      </w:r>
    </w:p>
    <w:p w14:paraId="2FCC751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合同当事人未能就解除合同后的结清达成一致的，按照第20条〔争议解决〕的约定处理。</w:t>
      </w:r>
    </w:p>
    <w:p w14:paraId="673CB1B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承包人应妥善做好已完工程和与工程有关的已购材料、工程设备的保护和移交工作，并将施工设备和人员撤出施工现场，发包人应为承包人撤出提供必要条件。</w:t>
      </w:r>
    </w:p>
    <w:p w14:paraId="0B7E18B2">
      <w:pPr>
        <w:pStyle w:val="5"/>
        <w:spacing w:before="120" w:after="120" w:line="360" w:lineRule="auto"/>
        <w:ind w:firstLine="420" w:firstLineChars="200"/>
        <w:rPr>
          <w:rFonts w:hint="eastAsia" w:ascii="宋体" w:hAnsi="宋体" w:eastAsia="宋体" w:cs="宋体"/>
          <w:b w:val="0"/>
          <w:color w:val="000000"/>
          <w:sz w:val="21"/>
          <w:szCs w:val="21"/>
        </w:rPr>
      </w:pPr>
      <w:bookmarkStart w:id="436" w:name="_Toc351203605"/>
      <w:bookmarkStart w:id="437" w:name="_Toc337558822"/>
      <w:bookmarkStart w:id="438" w:name="_Toc296503131"/>
      <w:bookmarkStart w:id="439" w:name="_Toc296346632"/>
      <w:r>
        <w:rPr>
          <w:rFonts w:hint="eastAsia" w:ascii="宋体" w:hAnsi="宋体" w:eastAsia="宋体" w:cs="宋体"/>
          <w:b w:val="0"/>
          <w:color w:val="000000"/>
          <w:sz w:val="21"/>
          <w:szCs w:val="21"/>
        </w:rPr>
        <w:t>16.2 承包人违约</w:t>
      </w:r>
      <w:bookmarkEnd w:id="436"/>
    </w:p>
    <w:bookmarkEnd w:id="437"/>
    <w:bookmarkEnd w:id="438"/>
    <w:bookmarkEnd w:id="439"/>
    <w:p w14:paraId="6615884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16.2.1 承包人违约的情形</w:t>
      </w:r>
    </w:p>
    <w:p w14:paraId="3E401B9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在合同履行过程中发生的下列情形，属于承包人违约：</w:t>
      </w:r>
    </w:p>
    <w:p w14:paraId="32B26E5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（1）承包人违反合同约定进行转包或违法分包的；</w:t>
      </w:r>
    </w:p>
    <w:p w14:paraId="07BA846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（2）承包人违反合同约定采购和使用不合格的材料和工程设备的；</w:t>
      </w:r>
    </w:p>
    <w:p w14:paraId="44F4FF9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（3）因承包人原因导致工程质量不符合合同要求的； </w:t>
      </w:r>
    </w:p>
    <w:p w14:paraId="388DB41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（4）承包人违反第8.9款〔材料与设备专用要求〕的约定，未经批准，私自将已按照合同约定进入施工现场的材料或设备撤离施工现场的；</w:t>
      </w:r>
    </w:p>
    <w:p w14:paraId="44B0B99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（5）承包人未能按施工进度计划及时完成合同约定的工作，造成工期延误的；</w:t>
      </w:r>
    </w:p>
    <w:p w14:paraId="569D235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（6）承包人在缺陷责任期及保修期内，未能在合理期限对工程缺陷进行修复，或拒绝按发包人要求进行修复的；</w:t>
      </w:r>
    </w:p>
    <w:p w14:paraId="3FBB340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（7）承包人明确表示或者以其行为表明不履行合同主要义务的；</w:t>
      </w:r>
    </w:p>
    <w:p w14:paraId="606B070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（8）承包人未能按照合同约定履行其他义务的。</w:t>
      </w:r>
    </w:p>
    <w:p w14:paraId="1A04B550">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承包人发生除本项第（7）目约定以外的其他违约情况时，监理人可向承包人发出整改通知，要求其在指定的期限内改正。</w:t>
      </w:r>
    </w:p>
    <w:p w14:paraId="1D571D0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16.2.2 承包人违约的责任</w:t>
      </w:r>
    </w:p>
    <w:p w14:paraId="6893AC5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承包人应承担因其违约行为而增加的费用和（或）延误的工期。此外，合同当事人可在专用合同条款中另行约定承包人违约责任的承担方式和计算方法。</w:t>
      </w:r>
    </w:p>
    <w:p w14:paraId="382476F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16.2.3 因承包人违约解除合同</w:t>
      </w:r>
    </w:p>
    <w:p w14:paraId="0C464B7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58B0589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16.2.4因承包人违约解除合同后的处理</w:t>
      </w:r>
    </w:p>
    <w:p w14:paraId="4C50A21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因承包人原因导致合同解除的，则合同当事人应在合同解除后28天内完成估价、付款和清算，并按以下约定执行：</w:t>
      </w:r>
    </w:p>
    <w:p w14:paraId="3F8DB3B2">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（1）合同解除后，按第4.4款〔商定或确定〕商定或确定承包人实际完成工作对应的合同价款，以及承包人已提供的材料、工程设备、施工设备和临时工程等的价值；</w:t>
      </w:r>
    </w:p>
    <w:p w14:paraId="63D3B02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（2）合同解除后，承包人应支付的违约金；</w:t>
      </w:r>
    </w:p>
    <w:p w14:paraId="21AE5C3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（3）合同解除后，因解除合同给发包人造成的损失；</w:t>
      </w:r>
    </w:p>
    <w:p w14:paraId="58D7E8C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（4）合同解除后，承包人应按照发包人要求和监理人的指示完成现场的清理和撤离；</w:t>
      </w:r>
    </w:p>
    <w:p w14:paraId="4DBA2AF8">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（5）发包人和承包人应在合同解除后进行清算，出具最终结清付款证书，结清全部款项。</w:t>
      </w:r>
    </w:p>
    <w:p w14:paraId="2C1E408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因承包人违约解除合同的，发包人有权暂停对承包人的付款，查清各项付款和已扣款项。发包人和承包人未能就合同解除后的清算和款项支付达成一致的，按照第20条〔争议解决〕的约定处理。</w:t>
      </w:r>
    </w:p>
    <w:p w14:paraId="7C087EA1">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16.2.5采购合同权益转让</w:t>
      </w:r>
    </w:p>
    <w:p w14:paraId="5520C02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0D949CE8">
      <w:pPr>
        <w:pStyle w:val="5"/>
        <w:spacing w:before="120" w:after="120" w:line="360" w:lineRule="auto"/>
        <w:ind w:firstLine="420" w:firstLineChars="200"/>
        <w:rPr>
          <w:rFonts w:hint="eastAsia" w:ascii="宋体" w:hAnsi="宋体" w:eastAsia="宋体" w:cs="宋体"/>
          <w:b w:val="0"/>
          <w:color w:val="000000"/>
          <w:sz w:val="21"/>
          <w:szCs w:val="21"/>
        </w:rPr>
      </w:pPr>
      <w:bookmarkStart w:id="440" w:name="_Toc351203606"/>
      <w:r>
        <w:rPr>
          <w:rFonts w:hint="eastAsia" w:ascii="宋体" w:hAnsi="宋体" w:eastAsia="宋体" w:cs="宋体"/>
          <w:b w:val="0"/>
          <w:color w:val="000000"/>
          <w:sz w:val="21"/>
          <w:szCs w:val="21"/>
        </w:rPr>
        <w:t>16.3 第三人造成的违约</w:t>
      </w:r>
      <w:bookmarkEnd w:id="440"/>
    </w:p>
    <w:p w14:paraId="25AFB287">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在履行合同过程中，一方当事人因第三人的原因造成违约的，应当向对方当事人承担违约责任。一方当事人和第三人之间的纠纷，依照法律规定或者按照约定解决。</w:t>
      </w:r>
    </w:p>
    <w:p w14:paraId="2311C53F">
      <w:pPr>
        <w:pStyle w:val="4"/>
        <w:spacing w:before="120" w:after="120" w:line="360" w:lineRule="auto"/>
        <w:rPr>
          <w:rFonts w:hint="eastAsia" w:ascii="宋体" w:hAnsi="宋体" w:eastAsia="宋体" w:cs="宋体"/>
          <w:b w:val="0"/>
          <w:color w:val="000000"/>
          <w:sz w:val="21"/>
          <w:szCs w:val="21"/>
        </w:rPr>
      </w:pPr>
      <w:bookmarkStart w:id="441" w:name="_Toc351203607"/>
      <w:bookmarkStart w:id="442" w:name="_Toc337558823"/>
      <w:bookmarkStart w:id="443" w:name="_Toc296346617"/>
      <w:bookmarkStart w:id="444" w:name="_Toc296503116"/>
      <w:r>
        <w:rPr>
          <w:rFonts w:hint="eastAsia" w:ascii="宋体" w:hAnsi="宋体" w:eastAsia="宋体" w:cs="宋体"/>
          <w:b w:val="0"/>
          <w:color w:val="000000"/>
          <w:sz w:val="21"/>
          <w:szCs w:val="21"/>
        </w:rPr>
        <w:t>17. 不可抗力</w:t>
      </w:r>
      <w:bookmarkEnd w:id="441"/>
      <w:r>
        <w:rPr>
          <w:rFonts w:hint="eastAsia" w:ascii="宋体" w:hAnsi="宋体" w:eastAsia="宋体" w:cs="宋体"/>
          <w:b w:val="0"/>
          <w:color w:val="000000"/>
          <w:sz w:val="21"/>
          <w:szCs w:val="21"/>
        </w:rPr>
        <w:t xml:space="preserve"> </w:t>
      </w:r>
      <w:bookmarkEnd w:id="442"/>
      <w:bookmarkEnd w:id="443"/>
      <w:bookmarkEnd w:id="444"/>
    </w:p>
    <w:p w14:paraId="531CCDDA">
      <w:pPr>
        <w:pStyle w:val="5"/>
        <w:spacing w:before="120" w:after="120" w:line="360" w:lineRule="auto"/>
        <w:ind w:firstLine="420" w:firstLineChars="200"/>
        <w:rPr>
          <w:rFonts w:hint="eastAsia" w:ascii="宋体" w:hAnsi="宋体" w:eastAsia="宋体" w:cs="宋体"/>
          <w:b w:val="0"/>
          <w:color w:val="000000"/>
          <w:sz w:val="21"/>
          <w:szCs w:val="21"/>
        </w:rPr>
      </w:pPr>
      <w:bookmarkStart w:id="445" w:name="_Toc351203608"/>
      <w:bookmarkStart w:id="446" w:name="_Toc296346618"/>
      <w:bookmarkStart w:id="447" w:name="_Toc296503117"/>
      <w:bookmarkStart w:id="448" w:name="_Toc337558824"/>
      <w:r>
        <w:rPr>
          <w:rFonts w:hint="eastAsia" w:ascii="宋体" w:hAnsi="宋体" w:eastAsia="宋体" w:cs="宋体"/>
          <w:b w:val="0"/>
          <w:color w:val="000000"/>
          <w:sz w:val="21"/>
          <w:szCs w:val="21"/>
        </w:rPr>
        <w:t>17.1 不可抗力的确认</w:t>
      </w:r>
      <w:bookmarkEnd w:id="445"/>
    </w:p>
    <w:bookmarkEnd w:id="446"/>
    <w:bookmarkEnd w:id="447"/>
    <w:bookmarkEnd w:id="448"/>
    <w:p w14:paraId="6FE0BC5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不可抗力是指合同当事人在签订合同时不可预见，在合同履行过程中不可避免且不能克服的自然灾害和社会性突发事件，如地震、海啸、瘟疫、骚乱、戒严、暴动、战争和专用合同条款中约定的其他情形。</w:t>
      </w:r>
    </w:p>
    <w:p w14:paraId="01D669C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6B02AC1B">
      <w:pPr>
        <w:pStyle w:val="5"/>
        <w:spacing w:before="120" w:after="120" w:line="360" w:lineRule="auto"/>
        <w:ind w:firstLine="420" w:firstLineChars="200"/>
        <w:rPr>
          <w:rFonts w:hint="eastAsia" w:ascii="宋体" w:hAnsi="宋体" w:eastAsia="宋体" w:cs="宋体"/>
          <w:b w:val="0"/>
          <w:color w:val="000000"/>
          <w:sz w:val="21"/>
          <w:szCs w:val="21"/>
        </w:rPr>
      </w:pPr>
      <w:bookmarkStart w:id="449" w:name="_Toc351203609"/>
      <w:bookmarkStart w:id="450" w:name="_Toc337558825"/>
      <w:bookmarkStart w:id="451" w:name="_Toc296503118"/>
      <w:bookmarkStart w:id="452" w:name="_Toc296346619"/>
      <w:r>
        <w:rPr>
          <w:rFonts w:hint="eastAsia" w:ascii="宋体" w:hAnsi="宋体" w:eastAsia="宋体" w:cs="宋体"/>
          <w:b w:val="0"/>
          <w:color w:val="000000"/>
          <w:sz w:val="21"/>
          <w:szCs w:val="21"/>
        </w:rPr>
        <w:t>17.2 不可抗力的通知</w:t>
      </w:r>
      <w:bookmarkEnd w:id="449"/>
    </w:p>
    <w:bookmarkEnd w:id="450"/>
    <w:bookmarkEnd w:id="451"/>
    <w:bookmarkEnd w:id="452"/>
    <w:p w14:paraId="4CCD931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合同一方当事人遇到不可抗力事件，使其履行合同义务受到阻碍时，应立即通知合同另一方当事人和监理人，书面说明不可抗力和受阻碍的详细情况，并提供必要的证明。</w:t>
      </w:r>
    </w:p>
    <w:p w14:paraId="64F754B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不可抗力持续发生的，合同一方当事人应及时向合同另一方当事人和监理人提交中间报告，说明不可抗力和履行合同受阻的情况，并于不可抗力事件结束后28天内提交最终报告及有关资料。</w:t>
      </w:r>
    </w:p>
    <w:p w14:paraId="4157F300">
      <w:pPr>
        <w:pStyle w:val="5"/>
        <w:spacing w:before="120" w:after="120" w:line="360" w:lineRule="auto"/>
        <w:ind w:firstLine="420" w:firstLineChars="200"/>
        <w:rPr>
          <w:rFonts w:hint="eastAsia" w:ascii="宋体" w:hAnsi="宋体" w:eastAsia="宋体" w:cs="宋体"/>
          <w:b w:val="0"/>
          <w:color w:val="000000"/>
          <w:sz w:val="21"/>
          <w:szCs w:val="21"/>
        </w:rPr>
      </w:pPr>
      <w:bookmarkStart w:id="453" w:name="_Toc351203610"/>
      <w:bookmarkStart w:id="454" w:name="_Toc337558826"/>
      <w:bookmarkStart w:id="455" w:name="_Toc296503119"/>
      <w:bookmarkStart w:id="456" w:name="_Toc296346620"/>
      <w:r>
        <w:rPr>
          <w:rFonts w:hint="eastAsia" w:ascii="宋体" w:hAnsi="宋体" w:eastAsia="宋体" w:cs="宋体"/>
          <w:b w:val="0"/>
          <w:color w:val="000000"/>
          <w:sz w:val="21"/>
          <w:szCs w:val="21"/>
        </w:rPr>
        <w:t>17.3 不可抗力后果的承担</w:t>
      </w:r>
      <w:bookmarkEnd w:id="453"/>
    </w:p>
    <w:bookmarkEnd w:id="454"/>
    <w:bookmarkEnd w:id="455"/>
    <w:bookmarkEnd w:id="456"/>
    <w:p w14:paraId="2AE99D6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17.3.1 不可抗力引起的后果及造成的损失由合同当事人按照法律规定及合同约定各自承担。不可抗力发生前已完成的工程应当按照合同约定进行计量支付。</w:t>
      </w:r>
    </w:p>
    <w:p w14:paraId="3A7DA8D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17.3.2 不可抗力导致的人员伤亡、财产损失、费用增加和（或）工期延误等后果，由合同当事人按以下原则承担：</w:t>
      </w:r>
    </w:p>
    <w:p w14:paraId="240064E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（1）永久工程、已运至施工现场的材料和工程设备的损坏，以及因工程损坏造成的第三人人员伤亡和财产损失由发包人承担；</w:t>
      </w:r>
    </w:p>
    <w:p w14:paraId="5394B65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（2）承包人施工设备的损坏由承包人承担；</w:t>
      </w:r>
    </w:p>
    <w:p w14:paraId="75AB6C2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（3）发包人和承包人承担各自人员伤亡和财产的损失；</w:t>
      </w:r>
    </w:p>
    <w:p w14:paraId="0D082D3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EA6BB0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（5）因不可抗力引起或将引起工期延误，发包人要求赶工的，由此增加的赶工费用由发包人承担；</w:t>
      </w:r>
    </w:p>
    <w:p w14:paraId="18EB9ED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（6）承包人在停工期间按照发包人要求照管、清理和修复工程的费用由发包人承担。</w:t>
      </w:r>
    </w:p>
    <w:p w14:paraId="35BBE9E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不可抗力发生后，合同当事人均应采取措施尽量避免和减少损失的扩大，任何一方当事人没有采取有效措施导致损失扩大的，应对扩大的损失承担责任。</w:t>
      </w:r>
    </w:p>
    <w:p w14:paraId="4D8EC63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因合同一方迟延履行合同义务，在迟延履行期间遭遇不可抗力的，不免除其违约责任。</w:t>
      </w:r>
    </w:p>
    <w:p w14:paraId="77AE44B0">
      <w:pPr>
        <w:pStyle w:val="5"/>
        <w:spacing w:before="120" w:after="120" w:line="360" w:lineRule="auto"/>
        <w:ind w:firstLine="420" w:firstLineChars="200"/>
        <w:rPr>
          <w:rFonts w:hint="eastAsia" w:ascii="宋体" w:hAnsi="宋体" w:eastAsia="宋体" w:cs="宋体"/>
          <w:b w:val="0"/>
          <w:color w:val="000000"/>
          <w:sz w:val="21"/>
          <w:szCs w:val="21"/>
        </w:rPr>
      </w:pPr>
      <w:bookmarkStart w:id="457" w:name="_Toc351203611"/>
      <w:bookmarkStart w:id="458" w:name="_Toc337558827"/>
      <w:r>
        <w:rPr>
          <w:rFonts w:hint="eastAsia" w:ascii="宋体" w:hAnsi="宋体" w:eastAsia="宋体" w:cs="宋体"/>
          <w:b w:val="0"/>
          <w:color w:val="000000"/>
          <w:sz w:val="21"/>
          <w:szCs w:val="21"/>
        </w:rPr>
        <w:t>17.4 因不可抗力解除合同</w:t>
      </w:r>
      <w:bookmarkEnd w:id="457"/>
    </w:p>
    <w:bookmarkEnd w:id="458"/>
    <w:p w14:paraId="0FAD7BE3">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因不可抗力导致合同无法履行连续超过84天或累计超过140天的，发包人和承包人均有权解除合同。合同解除后，由双方当事人按照第4.4款〔商定或确定〕商定或确定发包人应支付的款项，该款项包括：</w:t>
      </w:r>
    </w:p>
    <w:p w14:paraId="24155896">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（1）合同解除前承包人已完成工作的价款；</w:t>
      </w:r>
    </w:p>
    <w:p w14:paraId="5B19065A">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（2）承包人为工程订购的并已交付给承包人，或承包人有责任接受交付的材料、工程设备和其他物品的价款；</w:t>
      </w:r>
    </w:p>
    <w:p w14:paraId="6B83639F">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（3）发包人要求承包人退货或解除订货合同而产生的费用，或因不能退货或解除合同而产生的损失；</w:t>
      </w:r>
    </w:p>
    <w:p w14:paraId="7940AE8E">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（4）承包人撤离施工现场以及遣散承包人人员的费用；</w:t>
      </w:r>
    </w:p>
    <w:p w14:paraId="256EE87D">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（5）按照合同约定在合同解除前应支付给承包人的其他款项；</w:t>
      </w:r>
    </w:p>
    <w:p w14:paraId="1406BEF9">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（6）扣减承包人按照合同约定应向发包人支付的款项；</w:t>
      </w:r>
    </w:p>
    <w:p w14:paraId="48D1612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（7）双方商定或确定的其他款项。</w:t>
      </w:r>
    </w:p>
    <w:p w14:paraId="5F55A4B0">
      <w:pPr>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除专用合同条款另有约定外，合同解除后，发包人应在商定或确定上述款项后28天内完成上述款项的支付。</w:t>
      </w:r>
    </w:p>
    <w:p w14:paraId="335E59E2">
      <w:pPr>
        <w:pStyle w:val="4"/>
        <w:spacing w:before="120" w:after="120" w:line="360" w:lineRule="auto"/>
        <w:rPr>
          <w:rFonts w:hint="eastAsia" w:ascii="宋体" w:hAnsi="宋体" w:eastAsia="宋体" w:cs="宋体"/>
          <w:b w:val="0"/>
          <w:color w:val="000000"/>
          <w:sz w:val="21"/>
          <w:szCs w:val="21"/>
        </w:rPr>
      </w:pPr>
      <w:bookmarkStart w:id="459" w:name="_Toc351203612"/>
      <w:bookmarkStart w:id="460" w:name="_Toc296503120"/>
      <w:bookmarkStart w:id="461" w:name="_Toc296346621"/>
      <w:bookmarkStart w:id="462" w:name="_Toc337558828"/>
      <w:r>
        <w:rPr>
          <w:rFonts w:hint="eastAsia" w:ascii="宋体" w:hAnsi="宋体" w:eastAsia="宋体" w:cs="宋体"/>
          <w:b w:val="0"/>
          <w:color w:val="000000"/>
          <w:sz w:val="21"/>
          <w:szCs w:val="21"/>
        </w:rPr>
        <w:t>18. 保险</w:t>
      </w:r>
      <w:bookmarkEnd w:id="459"/>
    </w:p>
    <w:bookmarkEnd w:id="460"/>
    <w:bookmarkEnd w:id="461"/>
    <w:bookmarkEnd w:id="462"/>
    <w:p w14:paraId="5A609619">
      <w:pPr>
        <w:pStyle w:val="5"/>
        <w:spacing w:before="120" w:after="120" w:line="360" w:lineRule="auto"/>
        <w:ind w:firstLine="420" w:firstLineChars="200"/>
        <w:rPr>
          <w:rFonts w:hint="eastAsia" w:ascii="宋体" w:hAnsi="宋体" w:eastAsia="宋体" w:cs="宋体"/>
          <w:b w:val="0"/>
          <w:color w:val="000000"/>
          <w:sz w:val="21"/>
          <w:szCs w:val="21"/>
        </w:rPr>
      </w:pPr>
      <w:bookmarkStart w:id="463" w:name="_Toc351203613"/>
      <w:bookmarkStart w:id="464" w:name="_Toc296346622"/>
      <w:bookmarkStart w:id="465" w:name="_Toc296503121"/>
      <w:bookmarkStart w:id="466" w:name="_Toc337558829"/>
      <w:r>
        <w:rPr>
          <w:rFonts w:hint="eastAsia" w:ascii="宋体" w:hAnsi="宋体" w:eastAsia="宋体" w:cs="宋体"/>
          <w:b w:val="0"/>
          <w:color w:val="000000"/>
          <w:sz w:val="21"/>
          <w:szCs w:val="21"/>
        </w:rPr>
        <w:t>18.1 工程保险</w:t>
      </w:r>
      <w:bookmarkEnd w:id="463"/>
    </w:p>
    <w:bookmarkEnd w:id="464"/>
    <w:bookmarkEnd w:id="465"/>
    <w:bookmarkEnd w:id="466"/>
    <w:p w14:paraId="7F62445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除专用合同条款另有约定外，发包人应投保建筑工程一切险或安装工程一切险；发包人委托承包人投保的，因投保产生的保险费和其他相关费用由发包人承担。</w:t>
      </w:r>
    </w:p>
    <w:p w14:paraId="699DBE1B">
      <w:pPr>
        <w:pStyle w:val="5"/>
        <w:spacing w:before="120" w:after="120" w:line="360" w:lineRule="auto"/>
        <w:ind w:firstLine="420" w:firstLineChars="200"/>
        <w:rPr>
          <w:rFonts w:hint="eastAsia" w:ascii="宋体" w:hAnsi="宋体" w:eastAsia="宋体" w:cs="宋体"/>
          <w:b w:val="0"/>
          <w:color w:val="000000"/>
          <w:sz w:val="21"/>
          <w:szCs w:val="21"/>
        </w:rPr>
      </w:pPr>
      <w:bookmarkStart w:id="467" w:name="_Toc351203614"/>
      <w:bookmarkStart w:id="468" w:name="_Toc337558830"/>
      <w:bookmarkStart w:id="469" w:name="_Toc296503122"/>
      <w:bookmarkStart w:id="470" w:name="_Toc296346623"/>
      <w:r>
        <w:rPr>
          <w:rFonts w:hint="eastAsia" w:ascii="宋体" w:hAnsi="宋体" w:eastAsia="宋体" w:cs="宋体"/>
          <w:b w:val="0"/>
          <w:color w:val="000000"/>
          <w:sz w:val="21"/>
          <w:szCs w:val="21"/>
        </w:rPr>
        <w:t>18.2 工伤保险</w:t>
      </w:r>
      <w:bookmarkEnd w:id="467"/>
    </w:p>
    <w:bookmarkEnd w:id="468"/>
    <w:bookmarkEnd w:id="469"/>
    <w:bookmarkEnd w:id="470"/>
    <w:p w14:paraId="77870BE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18.2.1 发包人应依照法律规定参加工伤保险，并为在施工现场的全部员工办理工伤保险，缴纳工伤保险费，并要求监理人及由发包人为履行合同聘请的第三方依法参加工伤保险。</w:t>
      </w:r>
    </w:p>
    <w:p w14:paraId="003071AA">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18.2.2 承包人应依照法律规定参加工伤保险，并为其履行合同的全部员工办理工伤保险，缴纳工伤保险费，并要求分包人及由承包人为履行合同聘请的第三方依法参加工伤保险。</w:t>
      </w:r>
    </w:p>
    <w:p w14:paraId="0F7BB308">
      <w:pPr>
        <w:pStyle w:val="5"/>
        <w:spacing w:before="120" w:after="120" w:line="360" w:lineRule="auto"/>
        <w:ind w:firstLine="420" w:firstLineChars="200"/>
        <w:rPr>
          <w:rFonts w:hint="eastAsia" w:ascii="宋体" w:hAnsi="宋体" w:eastAsia="宋体" w:cs="宋体"/>
          <w:b w:val="0"/>
          <w:color w:val="000000"/>
          <w:sz w:val="21"/>
          <w:szCs w:val="21"/>
        </w:rPr>
      </w:pPr>
      <w:bookmarkStart w:id="471" w:name="_Toc351203615"/>
      <w:bookmarkStart w:id="472" w:name="_Toc296503125"/>
      <w:bookmarkStart w:id="473" w:name="_Toc337558831"/>
      <w:bookmarkStart w:id="474" w:name="_Toc296346626"/>
      <w:r>
        <w:rPr>
          <w:rFonts w:hint="eastAsia" w:ascii="宋体" w:hAnsi="宋体" w:eastAsia="宋体" w:cs="宋体"/>
          <w:b w:val="0"/>
          <w:color w:val="000000"/>
          <w:sz w:val="21"/>
          <w:szCs w:val="21"/>
        </w:rPr>
        <w:t>18.3其他保险</w:t>
      </w:r>
      <w:bookmarkEnd w:id="471"/>
    </w:p>
    <w:bookmarkEnd w:id="472"/>
    <w:bookmarkEnd w:id="473"/>
    <w:bookmarkEnd w:id="474"/>
    <w:p w14:paraId="7995F0CE">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发包人和承包人可以为其施工现场的全部人员办理意外伤害保险并支付保险费，包括其员工及为履行合同聘请的第三方的人员，具体事项由合同当事人在专用合同条款约定。</w:t>
      </w:r>
    </w:p>
    <w:p w14:paraId="6D3A040F">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除专用合同条款另有约定外，承包人应为其施工设备等办理财产保险。</w:t>
      </w:r>
    </w:p>
    <w:p w14:paraId="0285CEA6">
      <w:pPr>
        <w:pStyle w:val="5"/>
        <w:spacing w:before="120" w:after="120" w:line="360" w:lineRule="auto"/>
        <w:ind w:firstLine="420" w:firstLineChars="200"/>
        <w:rPr>
          <w:rFonts w:hint="eastAsia" w:ascii="宋体" w:hAnsi="宋体" w:eastAsia="宋体" w:cs="宋体"/>
          <w:b w:val="0"/>
          <w:color w:val="000000"/>
          <w:sz w:val="21"/>
          <w:szCs w:val="21"/>
        </w:rPr>
      </w:pPr>
      <w:bookmarkStart w:id="475" w:name="_Toc351203616"/>
      <w:r>
        <w:rPr>
          <w:rFonts w:hint="eastAsia" w:ascii="宋体" w:hAnsi="宋体" w:eastAsia="宋体" w:cs="宋体"/>
          <w:b w:val="0"/>
          <w:color w:val="000000"/>
          <w:sz w:val="21"/>
          <w:szCs w:val="21"/>
        </w:rPr>
        <w:t>18.4持续保险</w:t>
      </w:r>
      <w:bookmarkEnd w:id="475"/>
    </w:p>
    <w:p w14:paraId="01532656">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合同当事人应与保险人保持联系，使保险人能够随时了解工程实施中的变动，并确保按保险合同条款要求持续保险。</w:t>
      </w:r>
    </w:p>
    <w:p w14:paraId="2D8A64DF">
      <w:pPr>
        <w:pStyle w:val="5"/>
        <w:spacing w:before="120" w:after="120" w:line="360" w:lineRule="auto"/>
        <w:ind w:firstLine="420" w:firstLineChars="200"/>
        <w:rPr>
          <w:rFonts w:hint="eastAsia" w:ascii="宋体" w:hAnsi="宋体" w:eastAsia="宋体" w:cs="宋体"/>
          <w:b w:val="0"/>
          <w:color w:val="000000"/>
          <w:sz w:val="21"/>
          <w:szCs w:val="21"/>
        </w:rPr>
      </w:pPr>
      <w:bookmarkStart w:id="476" w:name="_Toc351203617"/>
      <w:bookmarkStart w:id="477" w:name="_Toc296346627"/>
      <w:bookmarkStart w:id="478" w:name="_Toc296503126"/>
      <w:bookmarkStart w:id="479" w:name="_Toc337558832"/>
      <w:r>
        <w:rPr>
          <w:rFonts w:hint="eastAsia" w:ascii="宋体" w:hAnsi="宋体" w:eastAsia="宋体" w:cs="宋体"/>
          <w:b w:val="0"/>
          <w:color w:val="000000"/>
          <w:sz w:val="21"/>
          <w:szCs w:val="21"/>
        </w:rPr>
        <w:t>18.5 保险凭证</w:t>
      </w:r>
      <w:bookmarkEnd w:id="476"/>
    </w:p>
    <w:bookmarkEnd w:id="477"/>
    <w:bookmarkEnd w:id="478"/>
    <w:bookmarkEnd w:id="479"/>
    <w:p w14:paraId="18F89152">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合同当事人应及时向另一方当事人提交其已投保的各项保险的凭证和保险单复印件。</w:t>
      </w:r>
    </w:p>
    <w:p w14:paraId="51EFA1BC">
      <w:pPr>
        <w:pStyle w:val="5"/>
        <w:spacing w:before="120" w:after="120" w:line="360" w:lineRule="auto"/>
        <w:ind w:firstLine="420" w:firstLineChars="200"/>
        <w:rPr>
          <w:rFonts w:hint="eastAsia" w:ascii="宋体" w:hAnsi="宋体" w:eastAsia="宋体" w:cs="宋体"/>
          <w:b w:val="0"/>
          <w:color w:val="000000"/>
          <w:sz w:val="21"/>
          <w:szCs w:val="21"/>
        </w:rPr>
      </w:pPr>
      <w:bookmarkStart w:id="480" w:name="_Toc351203618"/>
      <w:bookmarkStart w:id="481" w:name="_Toc296503127"/>
      <w:bookmarkStart w:id="482" w:name="_Toc296346628"/>
      <w:bookmarkStart w:id="483" w:name="_Toc337558833"/>
      <w:r>
        <w:rPr>
          <w:rFonts w:hint="eastAsia" w:ascii="宋体" w:hAnsi="宋体" w:eastAsia="宋体" w:cs="宋体"/>
          <w:b w:val="0"/>
          <w:color w:val="000000"/>
          <w:sz w:val="21"/>
          <w:szCs w:val="21"/>
        </w:rPr>
        <w:t>18.6 未按约定投保的补救</w:t>
      </w:r>
      <w:bookmarkEnd w:id="480"/>
    </w:p>
    <w:bookmarkEnd w:id="481"/>
    <w:bookmarkEnd w:id="482"/>
    <w:bookmarkEnd w:id="483"/>
    <w:p w14:paraId="5B3CD504">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18.6.1发包人未按合同约定办理保险，或未能使保险持续有效的，则承包人可代为办理，所需费用由发包人承担。发包人未按合同约定办理保险，导致未能得到足额赔偿的，由发包人负责补足。</w:t>
      </w:r>
    </w:p>
    <w:p w14:paraId="6C224DAE">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18.6.2承包人未按合同约定办理保险，或未能使保险持续有效的，则发包人可代为办理，所需费用由承包人承担。承包人未按合同约定办理保险，导致未能得到足额赔偿的，由承包人负责补足。</w:t>
      </w:r>
    </w:p>
    <w:p w14:paraId="69115A75">
      <w:pPr>
        <w:pStyle w:val="5"/>
        <w:spacing w:before="120" w:after="120" w:line="360" w:lineRule="auto"/>
        <w:ind w:firstLine="420" w:firstLineChars="200"/>
        <w:rPr>
          <w:rFonts w:hint="eastAsia" w:ascii="宋体" w:hAnsi="宋体" w:eastAsia="宋体" w:cs="宋体"/>
          <w:b w:val="0"/>
          <w:color w:val="000000"/>
          <w:sz w:val="21"/>
          <w:szCs w:val="21"/>
        </w:rPr>
      </w:pPr>
      <w:bookmarkStart w:id="484" w:name="_Toc351203619"/>
      <w:bookmarkStart w:id="485" w:name="_Toc337558834"/>
      <w:r>
        <w:rPr>
          <w:rFonts w:hint="eastAsia" w:ascii="宋体" w:hAnsi="宋体" w:eastAsia="宋体" w:cs="宋体"/>
          <w:b w:val="0"/>
          <w:color w:val="000000"/>
          <w:sz w:val="21"/>
          <w:szCs w:val="21"/>
        </w:rPr>
        <w:t>18.7 通知义务</w:t>
      </w:r>
      <w:bookmarkEnd w:id="484"/>
    </w:p>
    <w:bookmarkEnd w:id="485"/>
    <w:p w14:paraId="3087186A">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除专用合同条款另有约定外，发包人变更除工伤保险之外的保险合同时，应事先征得承包人同意，并通知监理人；承包人变更除工伤保险之外的保险合同时，应事先征得发包人同意，并通知监理人。</w:t>
      </w:r>
    </w:p>
    <w:p w14:paraId="14729B3B">
      <w:pPr>
        <w:spacing w:line="360" w:lineRule="auto"/>
        <w:ind w:firstLine="420" w:firstLineChars="200"/>
        <w:jc w:val="left"/>
        <w:rPr>
          <w:rFonts w:hint="eastAsia" w:ascii="宋体" w:hAnsi="宋体" w:eastAsia="宋体" w:cs="宋体"/>
          <w:color w:val="000000"/>
          <w:sz w:val="21"/>
          <w:szCs w:val="21"/>
        </w:rPr>
      </w:pPr>
      <w:r>
        <w:rPr>
          <w:rFonts w:hint="eastAsia" w:ascii="宋体" w:hAnsi="宋体" w:eastAsia="宋体" w:cs="宋体"/>
          <w:color w:val="000000"/>
          <w:sz w:val="21"/>
          <w:szCs w:val="21"/>
        </w:rPr>
        <w:t>保险事故发生时，投保人应按照保险合同规定的条件和期限及时向保险人报告。发包人和承包人应当在知道保险事故发生后及时通知对方。</w:t>
      </w:r>
    </w:p>
    <w:p w14:paraId="12F12F92">
      <w:pPr>
        <w:pStyle w:val="4"/>
        <w:spacing w:before="120" w:after="120" w:line="360" w:lineRule="auto"/>
        <w:rPr>
          <w:rFonts w:hint="eastAsia" w:ascii="宋体" w:hAnsi="宋体" w:eastAsia="宋体" w:cs="宋体"/>
          <w:b w:val="0"/>
          <w:color w:val="000000"/>
          <w:sz w:val="21"/>
          <w:szCs w:val="21"/>
        </w:rPr>
      </w:pPr>
      <w:bookmarkStart w:id="486" w:name="_Toc351203620"/>
      <w:bookmarkStart w:id="487" w:name="_Toc296346641"/>
      <w:bookmarkStart w:id="488" w:name="_Toc337558835"/>
      <w:bookmarkStart w:id="489" w:name="_Toc296503140"/>
      <w:r>
        <w:rPr>
          <w:rFonts w:hint="eastAsia" w:ascii="宋体" w:hAnsi="宋体" w:eastAsia="宋体" w:cs="宋体"/>
          <w:b w:val="0"/>
          <w:color w:val="000000"/>
          <w:sz w:val="21"/>
          <w:szCs w:val="21"/>
        </w:rPr>
        <w:t>19. 索赔</w:t>
      </w:r>
      <w:bookmarkEnd w:id="486"/>
    </w:p>
    <w:bookmarkEnd w:id="487"/>
    <w:bookmarkEnd w:id="488"/>
    <w:bookmarkEnd w:id="489"/>
    <w:p w14:paraId="066E6E05">
      <w:pPr>
        <w:pStyle w:val="5"/>
        <w:spacing w:before="120" w:after="120" w:line="360" w:lineRule="auto"/>
        <w:ind w:firstLine="420" w:firstLineChars="200"/>
        <w:rPr>
          <w:rFonts w:hint="eastAsia" w:ascii="宋体" w:hAnsi="宋体" w:eastAsia="宋体" w:cs="宋体"/>
          <w:b w:val="0"/>
          <w:color w:val="000000"/>
          <w:sz w:val="21"/>
          <w:szCs w:val="21"/>
        </w:rPr>
      </w:pPr>
      <w:bookmarkStart w:id="490" w:name="_Toc351203621"/>
      <w:bookmarkStart w:id="491" w:name="_Toc337558836"/>
      <w:bookmarkStart w:id="492" w:name="_Toc296346642"/>
      <w:bookmarkStart w:id="493" w:name="_Toc296503141"/>
      <w:r>
        <w:rPr>
          <w:rFonts w:hint="eastAsia" w:ascii="宋体" w:hAnsi="宋体" w:eastAsia="宋体" w:cs="宋体"/>
          <w:b w:val="0"/>
          <w:color w:val="000000"/>
          <w:sz w:val="21"/>
          <w:szCs w:val="21"/>
        </w:rPr>
        <w:t>19.1承包人的索赔</w:t>
      </w:r>
      <w:bookmarkEnd w:id="490"/>
    </w:p>
    <w:bookmarkEnd w:id="491"/>
    <w:bookmarkEnd w:id="492"/>
    <w:bookmarkEnd w:id="493"/>
    <w:p w14:paraId="5FDB4A5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根据合同约定，承包人认为有权得到追加付款和（或）延长工期的，应按以下程序向发包人提出索赔：</w:t>
      </w:r>
    </w:p>
    <w:p w14:paraId="0564166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6971421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（2）承包人应在发出索赔意向通知书后28天内，向监理人正式递交索赔报告；索赔报告应详细说明索赔理由以及要求追加的付款金额和（或）延长的工期，并附必要的记录和证明材料；</w:t>
      </w:r>
    </w:p>
    <w:p w14:paraId="713D287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（3）索赔事件具有持续影响的，承包人应按合理时间间隔继续递交延续索赔通知，说明持续影响的实际情况和记录，列出累计的追加付款金额和（或）工期延长天数；</w:t>
      </w:r>
    </w:p>
    <w:p w14:paraId="6F7B951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（4）在索赔事件影响结束后28天内，承包人应向监理人递交最终索赔报告，说明最终要求索赔的追加付款金额和（或）延长的工期，并附必要的记录和证明材料。</w:t>
      </w:r>
    </w:p>
    <w:p w14:paraId="126714F1">
      <w:pPr>
        <w:pStyle w:val="5"/>
        <w:spacing w:before="120" w:after="120" w:line="360" w:lineRule="auto"/>
        <w:ind w:firstLine="420" w:firstLineChars="200"/>
        <w:rPr>
          <w:rFonts w:hint="eastAsia" w:ascii="宋体" w:hAnsi="宋体" w:eastAsia="宋体" w:cs="宋体"/>
          <w:b w:val="0"/>
          <w:color w:val="000000"/>
          <w:sz w:val="21"/>
          <w:szCs w:val="21"/>
        </w:rPr>
      </w:pPr>
      <w:bookmarkStart w:id="494" w:name="_Toc351203622"/>
      <w:bookmarkStart w:id="495" w:name="_Toc296503142"/>
      <w:bookmarkStart w:id="496" w:name="_Toc337558837"/>
      <w:bookmarkStart w:id="497" w:name="_Toc296346643"/>
      <w:r>
        <w:rPr>
          <w:rFonts w:hint="eastAsia" w:ascii="宋体" w:hAnsi="宋体" w:eastAsia="宋体" w:cs="宋体"/>
          <w:b w:val="0"/>
          <w:color w:val="000000"/>
          <w:sz w:val="21"/>
          <w:szCs w:val="21"/>
        </w:rPr>
        <w:t>19.2 对承包人索赔的处理</w:t>
      </w:r>
      <w:bookmarkEnd w:id="494"/>
    </w:p>
    <w:bookmarkEnd w:id="495"/>
    <w:bookmarkEnd w:id="496"/>
    <w:bookmarkEnd w:id="497"/>
    <w:p w14:paraId="4CEE71A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对承包人索赔的处理如下：</w:t>
      </w:r>
    </w:p>
    <w:p w14:paraId="385F370E">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（1）监理人应在收到索赔报告后14天内完成审查并报送发包人。监理人对索赔报告存在异议的，有权要求承包人提交全部原始记录副本；</w:t>
      </w:r>
    </w:p>
    <w:p w14:paraId="28AAC51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（2）发包人应在监理人收到索赔报告或有关索赔的进一步证明材料后的28天内，由监理人向承包人出具经发包人签认的索赔处理结果。发包人逾期答复的，则视为认可承包人的索赔要求；</w:t>
      </w:r>
    </w:p>
    <w:p w14:paraId="0EBF590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（3）承包人接受索赔处理结果的，索赔款项在当期进度款中进行支付；承包人不接受索赔处理结果的，按照第20条〔争议解决〕约定处理。</w:t>
      </w:r>
    </w:p>
    <w:p w14:paraId="69CE1B4A">
      <w:pPr>
        <w:pStyle w:val="5"/>
        <w:spacing w:before="120" w:after="120" w:line="360" w:lineRule="auto"/>
        <w:ind w:firstLine="420" w:firstLineChars="200"/>
        <w:rPr>
          <w:rFonts w:hint="eastAsia" w:ascii="宋体" w:hAnsi="宋体" w:eastAsia="宋体" w:cs="宋体"/>
          <w:b w:val="0"/>
          <w:color w:val="000000"/>
          <w:sz w:val="21"/>
          <w:szCs w:val="21"/>
        </w:rPr>
      </w:pPr>
      <w:bookmarkStart w:id="498" w:name="_Toc351203623"/>
      <w:bookmarkStart w:id="499" w:name="_Toc337558838"/>
      <w:bookmarkStart w:id="500" w:name="_Toc296346644"/>
      <w:bookmarkStart w:id="501" w:name="_Toc296503143"/>
      <w:r>
        <w:rPr>
          <w:rFonts w:hint="eastAsia" w:ascii="宋体" w:hAnsi="宋体" w:eastAsia="宋体" w:cs="宋体"/>
          <w:b w:val="0"/>
          <w:color w:val="000000"/>
          <w:sz w:val="21"/>
          <w:szCs w:val="21"/>
        </w:rPr>
        <w:t>19.3发包人的索赔</w:t>
      </w:r>
      <w:bookmarkEnd w:id="498"/>
    </w:p>
    <w:bookmarkEnd w:id="499"/>
    <w:bookmarkEnd w:id="500"/>
    <w:bookmarkEnd w:id="501"/>
    <w:p w14:paraId="633499A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根据合同约定，发包人认为有权得到赔付金额和（或）延长缺陷责任期的，监理人应向承包人发出通知并附有详细的证明。</w:t>
      </w:r>
    </w:p>
    <w:p w14:paraId="2840370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3BDA3952">
      <w:pPr>
        <w:pStyle w:val="5"/>
        <w:spacing w:before="120" w:after="120" w:line="360" w:lineRule="auto"/>
        <w:ind w:firstLine="420" w:firstLineChars="200"/>
        <w:rPr>
          <w:rFonts w:hint="eastAsia" w:ascii="宋体" w:hAnsi="宋体" w:eastAsia="宋体" w:cs="宋体"/>
          <w:b w:val="0"/>
          <w:color w:val="000000"/>
          <w:sz w:val="21"/>
          <w:szCs w:val="21"/>
        </w:rPr>
      </w:pPr>
      <w:bookmarkStart w:id="502" w:name="_Toc351203624"/>
      <w:bookmarkStart w:id="503" w:name="_Toc296346645"/>
      <w:bookmarkStart w:id="504" w:name="_Toc337558839"/>
      <w:bookmarkStart w:id="505" w:name="_Toc296503144"/>
      <w:r>
        <w:rPr>
          <w:rFonts w:hint="eastAsia" w:ascii="宋体" w:hAnsi="宋体" w:eastAsia="宋体" w:cs="宋体"/>
          <w:b w:val="0"/>
          <w:color w:val="000000"/>
          <w:sz w:val="21"/>
          <w:szCs w:val="21"/>
        </w:rPr>
        <w:t>19.4 对发包人索赔的处理</w:t>
      </w:r>
      <w:bookmarkEnd w:id="502"/>
    </w:p>
    <w:bookmarkEnd w:id="503"/>
    <w:bookmarkEnd w:id="504"/>
    <w:bookmarkEnd w:id="505"/>
    <w:p w14:paraId="6A5AA927">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对发包人索赔的处理如下：</w:t>
      </w:r>
    </w:p>
    <w:p w14:paraId="3DC5453F">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（1）承包人收到发包人提交的索赔报告后，应及时审查索赔报告的内容、查验发包人证明材料；</w:t>
      </w:r>
    </w:p>
    <w:p w14:paraId="780ACAF8">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（2）承包人应在收到索赔报告或有关索赔的进一步证明材料后28天内，将索赔处理结果答复发包人。如果承包人未在上述期限内作出答复的，则视为对发包人索赔要求的认可；</w:t>
      </w:r>
    </w:p>
    <w:p w14:paraId="6E6EA8D9">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（3）承包人接受索赔处理结果的，发包人可从应支付给承包人的合同价款中扣除赔付的金额或延长缺陷责任期；发包人不接受索赔处理结果的，按第20条〔争议解决〕约定处理。</w:t>
      </w:r>
    </w:p>
    <w:p w14:paraId="23DB1112">
      <w:pPr>
        <w:pStyle w:val="5"/>
        <w:spacing w:before="120" w:after="120" w:line="360" w:lineRule="auto"/>
        <w:ind w:firstLine="420" w:firstLineChars="200"/>
        <w:rPr>
          <w:rFonts w:hint="eastAsia" w:ascii="宋体" w:hAnsi="宋体" w:eastAsia="宋体" w:cs="宋体"/>
          <w:b w:val="0"/>
          <w:color w:val="000000"/>
          <w:sz w:val="21"/>
          <w:szCs w:val="21"/>
        </w:rPr>
      </w:pPr>
      <w:bookmarkStart w:id="506" w:name="_Toc351203625"/>
      <w:r>
        <w:rPr>
          <w:rFonts w:hint="eastAsia" w:ascii="宋体" w:hAnsi="宋体" w:eastAsia="宋体" w:cs="宋体"/>
          <w:b w:val="0"/>
          <w:color w:val="000000"/>
          <w:sz w:val="21"/>
          <w:szCs w:val="21"/>
        </w:rPr>
        <w:t>19.5 提出索赔的期限</w:t>
      </w:r>
      <w:bookmarkEnd w:id="506"/>
    </w:p>
    <w:p w14:paraId="256DAC07">
      <w:pPr>
        <w:spacing w:line="360" w:lineRule="auto"/>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（1）承包人按第14.2款〔竣工结算审核〕约定接收竣工付款证书后，应被视为已无权再提出在工程接收证书颁发前所发生的任何索赔。</w:t>
      </w:r>
    </w:p>
    <w:p w14:paraId="7578EAA2">
      <w:pPr>
        <w:spacing w:line="360" w:lineRule="auto"/>
        <w:ind w:firstLine="420" w:firstLineChars="200"/>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（2）承包人按第14.4款〔最终结清〕提交的最终结清申请单中，只限于提出工程接收证书颁发后发生的索赔。提出索赔的期限自接受最终结清证书时终止。</w:t>
      </w:r>
    </w:p>
    <w:p w14:paraId="4ECBC00C">
      <w:pPr>
        <w:pStyle w:val="4"/>
        <w:spacing w:before="120" w:after="120" w:line="360" w:lineRule="auto"/>
        <w:rPr>
          <w:rFonts w:hint="eastAsia" w:ascii="宋体" w:hAnsi="宋体" w:eastAsia="宋体" w:cs="宋体"/>
          <w:b w:val="0"/>
          <w:color w:val="000000"/>
          <w:sz w:val="21"/>
          <w:szCs w:val="21"/>
        </w:rPr>
      </w:pPr>
      <w:bookmarkStart w:id="507" w:name="_Toc351203626"/>
      <w:r>
        <w:rPr>
          <w:rFonts w:hint="eastAsia" w:ascii="宋体" w:hAnsi="宋体" w:eastAsia="宋体" w:cs="宋体"/>
          <w:b w:val="0"/>
          <w:color w:val="000000"/>
          <w:sz w:val="21"/>
          <w:szCs w:val="21"/>
        </w:rPr>
        <w:t>20</w:t>
      </w:r>
      <w:bookmarkStart w:id="508" w:name="_Toc337558840"/>
      <w:bookmarkStart w:id="509" w:name="_Toc296503146"/>
      <w:bookmarkStart w:id="510" w:name="_Toc296346647"/>
      <w:r>
        <w:rPr>
          <w:rFonts w:hint="eastAsia" w:ascii="宋体" w:hAnsi="宋体" w:eastAsia="宋体" w:cs="宋体"/>
          <w:b w:val="0"/>
          <w:color w:val="000000"/>
          <w:sz w:val="21"/>
          <w:szCs w:val="21"/>
        </w:rPr>
        <w:t>. 争议解决</w:t>
      </w:r>
      <w:bookmarkEnd w:id="507"/>
    </w:p>
    <w:bookmarkEnd w:id="508"/>
    <w:bookmarkEnd w:id="509"/>
    <w:bookmarkEnd w:id="510"/>
    <w:p w14:paraId="167210C0">
      <w:pPr>
        <w:pStyle w:val="5"/>
        <w:spacing w:before="120" w:after="120" w:line="360" w:lineRule="auto"/>
        <w:ind w:firstLine="420" w:firstLineChars="200"/>
        <w:rPr>
          <w:rFonts w:hint="eastAsia" w:ascii="宋体" w:hAnsi="宋体" w:eastAsia="宋体" w:cs="宋体"/>
          <w:b w:val="0"/>
          <w:color w:val="000000"/>
          <w:sz w:val="21"/>
          <w:szCs w:val="21"/>
        </w:rPr>
      </w:pPr>
      <w:bookmarkStart w:id="511" w:name="_Toc351203627"/>
      <w:bookmarkStart w:id="512" w:name="_Toc296503147"/>
      <w:bookmarkStart w:id="513" w:name="_Toc337558841"/>
      <w:bookmarkStart w:id="514" w:name="_Toc296346648"/>
      <w:r>
        <w:rPr>
          <w:rFonts w:hint="eastAsia" w:ascii="宋体" w:hAnsi="宋体" w:eastAsia="宋体" w:cs="宋体"/>
          <w:b w:val="0"/>
          <w:color w:val="000000"/>
          <w:sz w:val="21"/>
          <w:szCs w:val="21"/>
        </w:rPr>
        <w:t>20.1和解</w:t>
      </w:r>
      <w:bookmarkEnd w:id="511"/>
    </w:p>
    <w:bookmarkEnd w:id="512"/>
    <w:bookmarkEnd w:id="513"/>
    <w:bookmarkEnd w:id="514"/>
    <w:p w14:paraId="4D9C373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合同当事人可以就争议自行和解，自行和解达成协议的经双方签字并盖章后作为合同补充文件，双方均应遵照执行。</w:t>
      </w:r>
    </w:p>
    <w:p w14:paraId="5EF02377">
      <w:pPr>
        <w:pStyle w:val="5"/>
        <w:spacing w:before="120" w:after="120" w:line="360" w:lineRule="auto"/>
        <w:ind w:firstLine="420" w:firstLineChars="200"/>
        <w:rPr>
          <w:rFonts w:hint="eastAsia" w:ascii="宋体" w:hAnsi="宋体" w:eastAsia="宋体" w:cs="宋体"/>
          <w:b w:val="0"/>
          <w:color w:val="000000"/>
          <w:sz w:val="21"/>
          <w:szCs w:val="21"/>
        </w:rPr>
      </w:pPr>
      <w:bookmarkStart w:id="515" w:name="_Toc351203628"/>
      <w:r>
        <w:rPr>
          <w:rFonts w:hint="eastAsia" w:ascii="宋体" w:hAnsi="宋体" w:eastAsia="宋体" w:cs="宋体"/>
          <w:b w:val="0"/>
          <w:color w:val="000000"/>
          <w:sz w:val="21"/>
          <w:szCs w:val="21"/>
        </w:rPr>
        <w:t>20</w:t>
      </w:r>
      <w:bookmarkStart w:id="516" w:name="_Toc337558842"/>
      <w:bookmarkStart w:id="517" w:name="_Toc296503148"/>
      <w:bookmarkStart w:id="518" w:name="_Toc296346649"/>
      <w:r>
        <w:rPr>
          <w:rFonts w:hint="eastAsia" w:ascii="宋体" w:hAnsi="宋体" w:eastAsia="宋体" w:cs="宋体"/>
          <w:b w:val="0"/>
          <w:color w:val="000000"/>
          <w:sz w:val="21"/>
          <w:szCs w:val="21"/>
        </w:rPr>
        <w:t>.2调解</w:t>
      </w:r>
      <w:bookmarkEnd w:id="515"/>
    </w:p>
    <w:bookmarkEnd w:id="516"/>
    <w:bookmarkEnd w:id="517"/>
    <w:bookmarkEnd w:id="518"/>
    <w:p w14:paraId="4F5B1C7B">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合同当事人可以就争议请求建设行政主管部门、行业协会或其他第三方进行调解，调解达成协议的，经双方签字并盖章后作为合同补充文件，双方均应遵照执行。</w:t>
      </w:r>
    </w:p>
    <w:p w14:paraId="691CAB6A">
      <w:pPr>
        <w:pStyle w:val="5"/>
        <w:spacing w:before="120" w:after="120" w:line="360" w:lineRule="auto"/>
        <w:ind w:firstLine="420" w:firstLineChars="200"/>
        <w:rPr>
          <w:rFonts w:hint="eastAsia" w:ascii="宋体" w:hAnsi="宋体" w:eastAsia="宋体" w:cs="宋体"/>
          <w:b w:val="0"/>
          <w:color w:val="000000"/>
          <w:sz w:val="21"/>
          <w:szCs w:val="21"/>
        </w:rPr>
      </w:pPr>
      <w:bookmarkStart w:id="519" w:name="_Toc351203629"/>
      <w:bookmarkStart w:id="520" w:name="_Toc337558843"/>
      <w:bookmarkStart w:id="521" w:name="_Toc296503149"/>
      <w:bookmarkStart w:id="522" w:name="_Toc296346650"/>
      <w:r>
        <w:rPr>
          <w:rFonts w:hint="eastAsia" w:ascii="宋体" w:hAnsi="宋体" w:eastAsia="宋体" w:cs="宋体"/>
          <w:b w:val="0"/>
          <w:color w:val="000000"/>
          <w:sz w:val="21"/>
          <w:szCs w:val="21"/>
        </w:rPr>
        <w:t>20.3争议评审</w:t>
      </w:r>
      <w:bookmarkEnd w:id="519"/>
    </w:p>
    <w:bookmarkEnd w:id="520"/>
    <w:bookmarkEnd w:id="521"/>
    <w:bookmarkEnd w:id="522"/>
    <w:p w14:paraId="7E58C59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合同当事人在专用合同条款中约定采取争议评审方式解决争议以及评审规则，并按下列约定执行： </w:t>
      </w:r>
    </w:p>
    <w:p w14:paraId="0AFAE03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20.3.1 争议评审小组的确定</w:t>
      </w:r>
    </w:p>
    <w:p w14:paraId="1430B84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合同当事人可以共同选择一名或三名争议评审员，组成争议评审小组。除专用合同条款另有约定外，合同当事人应当自合同签订后28天内，或者争议发生后14天内，选定争议评审员。</w:t>
      </w:r>
    </w:p>
    <w:p w14:paraId="53D9209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6804DA3C">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除专用合同条款另有约定外，评审员报酬由发包人和承包人各承担一半。</w:t>
      </w:r>
    </w:p>
    <w:p w14:paraId="493F2246">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20.3.2 争议评审小组的决定</w:t>
      </w:r>
    </w:p>
    <w:p w14:paraId="488A20E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1DF99092">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20.3.3 争议评审小组决定的效力</w:t>
      </w:r>
    </w:p>
    <w:p w14:paraId="55B63C3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争议评审小组作出的书面决定经合同当事人签字确认后，对双方具有约束力，双方应遵照执行。</w:t>
      </w:r>
    </w:p>
    <w:p w14:paraId="0136E2D1">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任何一方当事人不接受争议评审小组决定或不履行争议评审小组决定的，双方可选择采用其他争议解决方式。</w:t>
      </w:r>
    </w:p>
    <w:p w14:paraId="4D8D004E">
      <w:pPr>
        <w:pStyle w:val="5"/>
        <w:spacing w:before="120" w:after="120" w:line="360" w:lineRule="auto"/>
        <w:ind w:firstLine="420" w:firstLineChars="200"/>
        <w:rPr>
          <w:rFonts w:hint="eastAsia" w:ascii="宋体" w:hAnsi="宋体" w:eastAsia="宋体" w:cs="宋体"/>
          <w:b w:val="0"/>
          <w:color w:val="000000"/>
          <w:sz w:val="21"/>
          <w:szCs w:val="21"/>
        </w:rPr>
      </w:pPr>
      <w:bookmarkStart w:id="523" w:name="_Toc351203630"/>
      <w:bookmarkStart w:id="524" w:name="_Toc296346651"/>
      <w:bookmarkStart w:id="525" w:name="_Toc296503150"/>
      <w:bookmarkStart w:id="526" w:name="_Toc337558844"/>
      <w:r>
        <w:rPr>
          <w:rFonts w:hint="eastAsia" w:ascii="宋体" w:hAnsi="宋体" w:eastAsia="宋体" w:cs="宋体"/>
          <w:b w:val="0"/>
          <w:color w:val="000000"/>
          <w:sz w:val="21"/>
          <w:szCs w:val="21"/>
        </w:rPr>
        <w:t>20.4仲裁或诉讼</w:t>
      </w:r>
      <w:bookmarkEnd w:id="523"/>
    </w:p>
    <w:bookmarkEnd w:id="524"/>
    <w:bookmarkEnd w:id="525"/>
    <w:bookmarkEnd w:id="526"/>
    <w:p w14:paraId="6B06B764">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因合同及合同有关事项产生的争议，合同当事人可以在专用合同条款中约定以下一种方式解决争议：</w:t>
      </w:r>
    </w:p>
    <w:p w14:paraId="3712D7B5">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（1）向约定的仲裁委员会申请仲裁；</w:t>
      </w:r>
    </w:p>
    <w:p w14:paraId="7F067E8D">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（2）向有管辖权的人民法院起诉。</w:t>
      </w:r>
    </w:p>
    <w:p w14:paraId="71A2090F">
      <w:pPr>
        <w:pStyle w:val="5"/>
        <w:spacing w:before="120" w:after="120" w:line="360" w:lineRule="auto"/>
        <w:ind w:firstLine="420" w:firstLineChars="200"/>
        <w:rPr>
          <w:rFonts w:hint="eastAsia" w:ascii="宋体" w:hAnsi="宋体" w:eastAsia="宋体" w:cs="宋体"/>
          <w:b w:val="0"/>
          <w:color w:val="000000"/>
          <w:sz w:val="21"/>
          <w:szCs w:val="21"/>
        </w:rPr>
      </w:pPr>
      <w:bookmarkStart w:id="527" w:name="_Toc351203631"/>
      <w:bookmarkStart w:id="528" w:name="_Toc296346653"/>
      <w:bookmarkStart w:id="529" w:name="_Toc296503152"/>
      <w:bookmarkStart w:id="530" w:name="_Toc337558845"/>
      <w:r>
        <w:rPr>
          <w:rFonts w:hint="eastAsia" w:ascii="宋体" w:hAnsi="宋体" w:eastAsia="宋体" w:cs="宋体"/>
          <w:b w:val="0"/>
          <w:color w:val="000000"/>
          <w:sz w:val="21"/>
          <w:szCs w:val="21"/>
        </w:rPr>
        <w:t>20.5争议解决条款效力</w:t>
      </w:r>
      <w:bookmarkEnd w:id="527"/>
    </w:p>
    <w:bookmarkEnd w:id="528"/>
    <w:bookmarkEnd w:id="529"/>
    <w:bookmarkEnd w:id="530"/>
    <w:p w14:paraId="140A0D33">
      <w:pPr>
        <w:autoSpaceDE w:val="0"/>
        <w:autoSpaceDN w:val="0"/>
        <w:adjustRightInd w:val="0"/>
        <w:spacing w:line="360" w:lineRule="auto"/>
        <w:ind w:firstLine="420" w:firstLineChars="200"/>
        <w:jc w:val="left"/>
        <w:rPr>
          <w:rFonts w:hint="eastAsia" w:ascii="宋体" w:hAnsi="宋体" w:eastAsia="宋体" w:cs="宋体"/>
          <w:color w:val="000000"/>
          <w:kern w:val="0"/>
          <w:sz w:val="21"/>
          <w:szCs w:val="21"/>
        </w:rPr>
      </w:pPr>
      <w:r>
        <w:rPr>
          <w:rFonts w:hint="eastAsia" w:ascii="宋体" w:hAnsi="宋体" w:eastAsia="宋体" w:cs="宋体"/>
          <w:color w:val="000000"/>
          <w:kern w:val="0"/>
          <w:sz w:val="21"/>
          <w:szCs w:val="21"/>
        </w:rPr>
        <w:t>合同有关争议解决的条款独立存在，合同的变更、解除、终止、无效或者被撤销均不影响其效力。</w:t>
      </w:r>
    </w:p>
    <w:p w14:paraId="3733DCAE">
      <w:pPr>
        <w:rPr>
          <w:rFonts w:hint="eastAsia" w:ascii="黑体" w:eastAsia="黑体" w:cs="黑体"/>
          <w:color w:val="auto"/>
          <w:highlight w:val="none"/>
        </w:rPr>
      </w:pPr>
      <w:r>
        <w:rPr>
          <w:rFonts w:hint="eastAsia" w:ascii="黑体" w:eastAsia="黑体" w:cs="黑体"/>
          <w:color w:val="auto"/>
          <w:highlight w:val="none"/>
        </w:rPr>
        <w:br w:type="page"/>
      </w:r>
    </w:p>
    <w:p w14:paraId="1F32A6E6">
      <w:pPr>
        <w:pStyle w:val="3"/>
        <w:jc w:val="center"/>
        <w:rPr>
          <w:rFonts w:hint="eastAsia" w:ascii="黑体" w:eastAsia="黑体" w:cs="黑体"/>
          <w:color w:val="auto"/>
          <w:highlight w:val="none"/>
        </w:rPr>
      </w:pPr>
      <w:r>
        <w:rPr>
          <w:rFonts w:hint="eastAsia" w:ascii="黑体" w:eastAsia="黑体" w:cs="黑体"/>
          <w:color w:val="auto"/>
          <w:highlight w:val="none"/>
        </w:rPr>
        <w:t>第三节 专用合同条款</w:t>
      </w:r>
    </w:p>
    <w:p w14:paraId="3096D989">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 一般约定</w:t>
      </w:r>
    </w:p>
    <w:p w14:paraId="560C158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 xml:space="preserve">1.1 </w:t>
      </w:r>
      <w:r>
        <w:rPr>
          <w:rFonts w:hint="eastAsia" w:ascii="宋体" w:hAnsi="宋体" w:cs="宋体"/>
          <w:bCs/>
          <w:color w:val="auto"/>
          <w:szCs w:val="28"/>
          <w:highlight w:val="none"/>
        </w:rPr>
        <w:t>词语定义与解释</w:t>
      </w:r>
    </w:p>
    <w:p w14:paraId="53F1D630">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1.1.1合同</w:t>
      </w:r>
    </w:p>
    <w:p w14:paraId="0224313C">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1.1.1.10其他合同文件包括：</w:t>
      </w:r>
      <w:r>
        <w:rPr>
          <w:rFonts w:hint="eastAsia" w:ascii="宋体" w:cs="宋体"/>
          <w:color w:val="auto"/>
          <w:szCs w:val="21"/>
          <w:highlight w:val="none"/>
          <w:u w:val="single"/>
        </w:rPr>
        <w:t>本项目招标文件、在合同订立及履行过程中形成的与合同有关的文件均构成合同文件组成部分。</w:t>
      </w:r>
    </w:p>
    <w:p w14:paraId="1CF2863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1.1.2 合同当事人及其他相关方</w:t>
      </w:r>
    </w:p>
    <w:p w14:paraId="0742E8E0">
      <w:pPr>
        <w:snapToGrid w:val="0"/>
        <w:spacing w:line="440" w:lineRule="exact"/>
        <w:ind w:firstLine="420" w:firstLineChars="200"/>
        <w:rPr>
          <w:rFonts w:hint="eastAsia" w:ascii="宋体" w:cs="宋体"/>
          <w:strike w:val="0"/>
          <w:dstrike w:val="0"/>
          <w:color w:val="auto"/>
          <w:szCs w:val="21"/>
          <w:highlight w:val="none"/>
        </w:rPr>
      </w:pPr>
      <w:r>
        <w:rPr>
          <w:rFonts w:hint="eastAsia" w:ascii="宋体" w:cs="宋体"/>
          <w:strike w:val="0"/>
          <w:dstrike w:val="0"/>
          <w:color w:val="auto"/>
          <w:szCs w:val="21"/>
          <w:highlight w:val="none"/>
        </w:rPr>
        <w:t>1.1.2.4监理人：</w:t>
      </w:r>
    </w:p>
    <w:p w14:paraId="0B66E21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名    称：</w:t>
      </w:r>
      <w:r>
        <w:rPr>
          <w:rFonts w:hint="eastAsia" w:ascii="宋体" w:hAnsi="宋体" w:eastAsia="宋体" w:cs="宋体"/>
          <w:color w:val="000000"/>
          <w:sz w:val="21"/>
          <w:szCs w:val="21"/>
          <w:u w:val="single"/>
        </w:rPr>
        <w:t xml:space="preserve">                </w:t>
      </w:r>
      <w:r>
        <w:rPr>
          <w:rFonts w:hint="eastAsia" w:ascii="宋体" w:hAnsi="宋体" w:eastAsia="宋体" w:cs="宋体"/>
          <w:color w:val="000000"/>
          <w:sz w:val="21"/>
          <w:szCs w:val="21"/>
        </w:rPr>
        <w:t>；</w:t>
      </w:r>
    </w:p>
    <w:p w14:paraId="50B2A8D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资质类别和等级：</w:t>
      </w:r>
      <w:r>
        <w:rPr>
          <w:rFonts w:hint="eastAsia" w:ascii="宋体" w:hAnsi="宋体" w:eastAsia="宋体" w:cs="宋体"/>
          <w:color w:val="000000"/>
          <w:sz w:val="21"/>
          <w:szCs w:val="21"/>
          <w:u w:val="single"/>
        </w:rPr>
        <w:t>               </w:t>
      </w:r>
      <w:r>
        <w:rPr>
          <w:rFonts w:hint="eastAsia" w:ascii="宋体" w:hAnsi="宋体" w:eastAsia="宋体" w:cs="宋体"/>
          <w:color w:val="000000"/>
          <w:sz w:val="21"/>
          <w:szCs w:val="21"/>
        </w:rPr>
        <w:t>；</w:t>
      </w:r>
    </w:p>
    <w:p w14:paraId="2A9CCB6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联系电话：</w:t>
      </w:r>
      <w:r>
        <w:rPr>
          <w:rFonts w:hint="eastAsia" w:ascii="宋体" w:hAnsi="宋体" w:eastAsia="宋体" w:cs="宋体"/>
          <w:color w:val="000000"/>
          <w:sz w:val="21"/>
          <w:szCs w:val="21"/>
          <w:u w:val="single"/>
        </w:rPr>
        <w:t>                </w:t>
      </w:r>
      <w:r>
        <w:rPr>
          <w:rFonts w:hint="eastAsia" w:ascii="宋体" w:hAnsi="宋体" w:eastAsia="宋体" w:cs="宋体"/>
          <w:color w:val="000000"/>
          <w:sz w:val="21"/>
          <w:szCs w:val="21"/>
        </w:rPr>
        <w:t>；</w:t>
      </w:r>
    </w:p>
    <w:p w14:paraId="6E585018">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电子信箱：</w:t>
      </w:r>
      <w:r>
        <w:rPr>
          <w:rFonts w:hint="eastAsia" w:ascii="宋体" w:hAnsi="宋体" w:eastAsia="宋体" w:cs="宋体"/>
          <w:color w:val="000000"/>
          <w:sz w:val="21"/>
          <w:szCs w:val="21"/>
          <w:u w:val="single"/>
        </w:rPr>
        <w:t>                </w:t>
      </w:r>
      <w:r>
        <w:rPr>
          <w:rFonts w:hint="eastAsia" w:ascii="宋体" w:hAnsi="宋体" w:eastAsia="宋体" w:cs="宋体"/>
          <w:color w:val="000000"/>
          <w:sz w:val="21"/>
          <w:szCs w:val="21"/>
        </w:rPr>
        <w:t>；</w:t>
      </w:r>
    </w:p>
    <w:p w14:paraId="090EC7B1">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通信地址：</w:t>
      </w:r>
      <w:r>
        <w:rPr>
          <w:rFonts w:hint="eastAsia" w:ascii="宋体" w:hAnsi="宋体" w:eastAsia="宋体" w:cs="宋体"/>
          <w:color w:val="000000"/>
          <w:sz w:val="21"/>
          <w:szCs w:val="21"/>
          <w:u w:val="single"/>
        </w:rPr>
        <w:t>                </w:t>
      </w:r>
      <w:r>
        <w:rPr>
          <w:rFonts w:hint="eastAsia" w:ascii="宋体" w:hAnsi="宋体" w:eastAsia="宋体" w:cs="宋体"/>
          <w:color w:val="000000"/>
          <w:sz w:val="21"/>
          <w:szCs w:val="21"/>
        </w:rPr>
        <w:t>。</w:t>
      </w:r>
    </w:p>
    <w:p w14:paraId="5837E69E">
      <w:pPr>
        <w:snapToGrid w:val="0"/>
        <w:spacing w:line="440" w:lineRule="exact"/>
        <w:ind w:firstLine="420" w:firstLineChars="200"/>
        <w:rPr>
          <w:rFonts w:hint="eastAsia" w:ascii="宋体" w:cs="宋体"/>
          <w:strike w:val="0"/>
          <w:dstrike w:val="0"/>
          <w:color w:val="auto"/>
          <w:szCs w:val="21"/>
          <w:highlight w:val="none"/>
        </w:rPr>
      </w:pPr>
      <w:r>
        <w:rPr>
          <w:rFonts w:hint="eastAsia" w:ascii="宋体" w:cs="宋体"/>
          <w:strike w:val="0"/>
          <w:dstrike w:val="0"/>
          <w:color w:val="auto"/>
          <w:szCs w:val="21"/>
          <w:highlight w:val="none"/>
        </w:rPr>
        <w:t>1.1.2.5 设计人：</w:t>
      </w:r>
    </w:p>
    <w:p w14:paraId="2112F964">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名    称：</w:t>
      </w:r>
      <w:r>
        <w:rPr>
          <w:rFonts w:hint="eastAsia" w:ascii="宋体" w:hAnsi="宋体" w:eastAsia="宋体" w:cs="宋体"/>
          <w:color w:val="000000"/>
          <w:sz w:val="21"/>
          <w:szCs w:val="21"/>
          <w:u w:val="single"/>
        </w:rPr>
        <w:t xml:space="preserve">                 </w:t>
      </w:r>
      <w:r>
        <w:rPr>
          <w:rFonts w:hint="eastAsia" w:ascii="宋体" w:hAnsi="宋体" w:eastAsia="宋体" w:cs="宋体"/>
          <w:color w:val="000000"/>
          <w:sz w:val="21"/>
          <w:szCs w:val="21"/>
        </w:rPr>
        <w:t>；</w:t>
      </w:r>
    </w:p>
    <w:p w14:paraId="25B4610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资质类别和等级：</w:t>
      </w:r>
      <w:r>
        <w:rPr>
          <w:rFonts w:hint="eastAsia" w:ascii="宋体" w:hAnsi="宋体" w:eastAsia="宋体" w:cs="宋体"/>
          <w:color w:val="000000"/>
          <w:sz w:val="21"/>
          <w:szCs w:val="21"/>
          <w:u w:val="single"/>
        </w:rPr>
        <w:t>               </w:t>
      </w:r>
      <w:r>
        <w:rPr>
          <w:rFonts w:hint="eastAsia" w:ascii="宋体" w:hAnsi="宋体" w:eastAsia="宋体" w:cs="宋体"/>
          <w:color w:val="000000"/>
          <w:sz w:val="21"/>
          <w:szCs w:val="21"/>
        </w:rPr>
        <w:t>；</w:t>
      </w:r>
    </w:p>
    <w:p w14:paraId="6F7D445B">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联系电话：</w:t>
      </w:r>
      <w:r>
        <w:rPr>
          <w:rFonts w:hint="eastAsia" w:ascii="宋体" w:hAnsi="宋体" w:eastAsia="宋体" w:cs="宋体"/>
          <w:color w:val="000000"/>
          <w:sz w:val="21"/>
          <w:szCs w:val="21"/>
          <w:u w:val="single"/>
        </w:rPr>
        <w:t>                 </w:t>
      </w:r>
      <w:r>
        <w:rPr>
          <w:rFonts w:hint="eastAsia" w:ascii="宋体" w:hAnsi="宋体" w:eastAsia="宋体" w:cs="宋体"/>
          <w:color w:val="000000"/>
          <w:sz w:val="21"/>
          <w:szCs w:val="21"/>
        </w:rPr>
        <w:t>；</w:t>
      </w:r>
    </w:p>
    <w:p w14:paraId="38EF71A3">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电子信箱：</w:t>
      </w:r>
      <w:r>
        <w:rPr>
          <w:rFonts w:hint="eastAsia" w:ascii="宋体" w:hAnsi="宋体" w:eastAsia="宋体" w:cs="宋体"/>
          <w:color w:val="000000"/>
          <w:sz w:val="21"/>
          <w:szCs w:val="21"/>
          <w:u w:val="single"/>
        </w:rPr>
        <w:t xml:space="preserve">                    </w:t>
      </w:r>
      <w:r>
        <w:rPr>
          <w:rFonts w:hint="eastAsia" w:ascii="宋体" w:hAnsi="宋体" w:eastAsia="宋体" w:cs="宋体"/>
          <w:color w:val="000000"/>
          <w:sz w:val="21"/>
          <w:szCs w:val="21"/>
        </w:rPr>
        <w:t>；</w:t>
      </w:r>
    </w:p>
    <w:p w14:paraId="59B8A892">
      <w:pPr>
        <w:spacing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rPr>
        <w:t>通信地址：</w:t>
      </w:r>
      <w:r>
        <w:rPr>
          <w:rFonts w:hint="eastAsia" w:ascii="宋体" w:hAnsi="宋体" w:eastAsia="宋体" w:cs="宋体"/>
          <w:color w:val="000000"/>
          <w:sz w:val="21"/>
          <w:szCs w:val="21"/>
          <w:u w:val="single"/>
        </w:rPr>
        <w:t>                </w:t>
      </w:r>
      <w:r>
        <w:rPr>
          <w:rFonts w:hint="eastAsia" w:ascii="宋体" w:hAnsi="宋体" w:eastAsia="宋体" w:cs="宋体"/>
          <w:color w:val="000000"/>
          <w:sz w:val="21"/>
          <w:szCs w:val="21"/>
        </w:rPr>
        <w:t>。</w:t>
      </w:r>
    </w:p>
    <w:p w14:paraId="5FC1C36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1.1.3 工程和设备</w:t>
      </w:r>
    </w:p>
    <w:p w14:paraId="7960EA3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1.1.3.7 作为施工现场组成部分的其他场所包括：</w:t>
      </w:r>
      <w:r>
        <w:rPr>
          <w:rFonts w:hint="eastAsia" w:ascii="宋体" w:cs="宋体"/>
          <w:color w:val="auto"/>
          <w:szCs w:val="21"/>
          <w:highlight w:val="none"/>
          <w:u w:val="single"/>
        </w:rPr>
        <w:t xml:space="preserve"> 见施工图纸并现场确定</w:t>
      </w:r>
      <w:r>
        <w:rPr>
          <w:rFonts w:hint="eastAsia" w:ascii="宋体" w:cs="宋体"/>
          <w:color w:val="auto"/>
          <w:szCs w:val="21"/>
          <w:highlight w:val="none"/>
        </w:rPr>
        <w:t>。</w:t>
      </w:r>
    </w:p>
    <w:p w14:paraId="38D30C66">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1.1.3.9 永久占地包括：</w:t>
      </w:r>
      <w:r>
        <w:rPr>
          <w:rFonts w:hint="eastAsia" w:ascii="宋体" w:cs="宋体"/>
          <w:color w:val="auto"/>
          <w:szCs w:val="21"/>
          <w:highlight w:val="none"/>
          <w:u w:val="single"/>
        </w:rPr>
        <w:t xml:space="preserve">   见施工图纸 </w:t>
      </w:r>
      <w:r>
        <w:rPr>
          <w:rFonts w:hint="eastAsia" w:ascii="宋体" w:cs="宋体"/>
          <w:color w:val="auto"/>
          <w:kern w:val="0"/>
          <w:szCs w:val="21"/>
          <w:highlight w:val="none"/>
        </w:rPr>
        <w:t>。</w:t>
      </w:r>
    </w:p>
    <w:p w14:paraId="296C7B2A">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1.1.3.10 临时占地包括：</w:t>
      </w:r>
      <w:r>
        <w:rPr>
          <w:rFonts w:hint="eastAsia" w:ascii="宋体" w:cs="宋体"/>
          <w:color w:val="auto"/>
          <w:szCs w:val="21"/>
          <w:highlight w:val="none"/>
          <w:u w:val="single"/>
        </w:rPr>
        <w:t xml:space="preserve">   现场确定</w:t>
      </w:r>
      <w:r>
        <w:rPr>
          <w:rFonts w:hint="eastAsia" w:ascii="宋体" w:cs="宋体"/>
          <w:color w:val="auto"/>
          <w:kern w:val="0"/>
          <w:szCs w:val="21"/>
          <w:highlight w:val="none"/>
        </w:rPr>
        <w:t>。</w:t>
      </w:r>
    </w:p>
    <w:p w14:paraId="5D25837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 xml:space="preserve">1.3法律 </w:t>
      </w:r>
    </w:p>
    <w:p w14:paraId="410CA111">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适用于合同的其他规范性文件：</w:t>
      </w:r>
      <w:r>
        <w:rPr>
          <w:rFonts w:hint="eastAsia" w:ascii="宋体" w:hAnsi="宋体" w:cs="宋体"/>
          <w:color w:val="auto"/>
          <w:szCs w:val="21"/>
          <w:highlight w:val="none"/>
          <w:u w:val="single"/>
        </w:rPr>
        <w:t>《中华人民共和国民法典》、《中华人民共和国建筑法》、《中华人民共和国招标投标法》、《建设工程质量管理条例》、《建设工程安全生产管理条例》等国家及工程所在地现行有效的法律法规和规章</w:t>
      </w:r>
      <w:r>
        <w:rPr>
          <w:rFonts w:hint="eastAsia" w:ascii="宋体" w:cs="宋体"/>
          <w:color w:val="auto"/>
          <w:szCs w:val="21"/>
          <w:highlight w:val="none"/>
          <w:u w:val="single"/>
        </w:rPr>
        <w:t>。</w:t>
      </w:r>
    </w:p>
    <w:p w14:paraId="3E6C419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 标准和规范</w:t>
      </w:r>
    </w:p>
    <w:p w14:paraId="471FA42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1.4.1适用于工程的标准规范包括：</w:t>
      </w:r>
      <w:r>
        <w:rPr>
          <w:rFonts w:hint="eastAsia" w:ascii="宋体" w:cs="宋体"/>
          <w:color w:val="auto"/>
          <w:szCs w:val="21"/>
          <w:highlight w:val="none"/>
          <w:u w:val="single"/>
        </w:rPr>
        <w:t>中华人民共和国住房和城乡建设部等部门及省、市发布的有关文件</w:t>
      </w:r>
      <w:r>
        <w:rPr>
          <w:rFonts w:hint="eastAsia" w:ascii="宋体" w:cs="宋体"/>
          <w:color w:val="auto"/>
          <w:szCs w:val="21"/>
          <w:highlight w:val="none"/>
        </w:rPr>
        <w:t>。</w:t>
      </w:r>
    </w:p>
    <w:p w14:paraId="406364FC">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1.4.2 发包人提供国外标准、规范的名称：</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rPr>
        <w:t>承包人自备国内现行适用的标准、规范</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154C6DE9">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发包人提供国外标准、规范的份数：</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2EDB71E7">
      <w:pPr>
        <w:snapToGrid w:val="0"/>
        <w:spacing w:line="440" w:lineRule="exact"/>
        <w:ind w:firstLine="420" w:firstLineChars="200"/>
        <w:rPr>
          <w:rFonts w:hint="eastAsia" w:ascii="宋体" w:cs="宋体"/>
          <w:color w:val="auto"/>
          <w:szCs w:val="21"/>
          <w:highlight w:val="none"/>
        </w:rPr>
      </w:pPr>
      <w:r>
        <w:rPr>
          <w:rFonts w:hint="eastAsia" w:ascii="宋体" w:cs="宋体"/>
          <w:color w:val="auto"/>
          <w:kern w:val="0"/>
          <w:szCs w:val="21"/>
          <w:highlight w:val="none"/>
        </w:rPr>
        <w:t>发包人提供国外标准、规范的名称：</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20783D4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1.4.3发包人对工程的技术标准和功能要求的特殊要求：</w:t>
      </w:r>
      <w:r>
        <w:rPr>
          <w:rFonts w:hint="eastAsia" w:ascii="宋体" w:cs="宋体"/>
          <w:color w:val="auto"/>
          <w:szCs w:val="21"/>
          <w:highlight w:val="none"/>
          <w:u w:val="single"/>
        </w:rPr>
        <w:t xml:space="preserve">按现行规范执行  </w:t>
      </w:r>
      <w:r>
        <w:rPr>
          <w:rFonts w:hint="eastAsia" w:ascii="宋体" w:cs="宋体"/>
          <w:color w:val="auto"/>
          <w:szCs w:val="21"/>
          <w:highlight w:val="none"/>
        </w:rPr>
        <w:t>。</w:t>
      </w:r>
    </w:p>
    <w:p w14:paraId="7592B7C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 合同文件的优先顺序</w:t>
      </w:r>
    </w:p>
    <w:p w14:paraId="7C12261C">
      <w:pPr>
        <w:snapToGrid w:val="0"/>
        <w:spacing w:line="440" w:lineRule="exact"/>
        <w:ind w:firstLine="420" w:firstLineChars="200"/>
        <w:rPr>
          <w:color w:val="auto"/>
          <w:highlight w:val="none"/>
        </w:rPr>
      </w:pPr>
      <w:r>
        <w:rPr>
          <w:rFonts w:hint="eastAsia" w:ascii="宋体" w:cs="宋体"/>
          <w:color w:val="auto"/>
          <w:szCs w:val="21"/>
          <w:highlight w:val="none"/>
        </w:rPr>
        <w:t>合同文件组成及优先顺序为：</w:t>
      </w:r>
      <w:r>
        <w:rPr>
          <w:rFonts w:hint="eastAsia" w:ascii="宋体" w:cs="宋体"/>
          <w:color w:val="auto"/>
          <w:szCs w:val="21"/>
          <w:highlight w:val="none"/>
          <w:u w:val="single"/>
        </w:rPr>
        <w:t>（1）合同协议书；（2）中</w:t>
      </w:r>
      <w:r>
        <w:rPr>
          <w:rFonts w:hint="eastAsia" w:ascii="宋体" w:cs="宋体"/>
          <w:color w:val="auto"/>
          <w:szCs w:val="21"/>
          <w:highlight w:val="none"/>
          <w:u w:val="single"/>
          <w:lang w:val="en-US" w:eastAsia="zh-CN"/>
        </w:rPr>
        <w:t>标</w:t>
      </w:r>
      <w:r>
        <w:rPr>
          <w:rFonts w:hint="eastAsia" w:ascii="宋体" w:cs="宋体"/>
          <w:color w:val="auto"/>
          <w:szCs w:val="21"/>
          <w:highlight w:val="none"/>
          <w:u w:val="single"/>
        </w:rPr>
        <w:t>通知书；（3）确认函及其附录；（4）招标文件；（5）专用合同条款及其附件；（6）通用合同条款；（7）技术标准和要求；（8）图纸；（9）已标价工程量清单或预算书；（10）其他合同文件。</w:t>
      </w:r>
    </w:p>
    <w:p w14:paraId="564F69ED">
      <w:pPr>
        <w:pStyle w:val="8"/>
        <w:spacing w:after="0" w:line="440" w:lineRule="exact"/>
        <w:ind w:left="0" w:leftChars="0"/>
        <w:rPr>
          <w:color w:val="auto"/>
          <w:highlight w:val="none"/>
        </w:rPr>
      </w:pPr>
      <w:r>
        <w:rPr>
          <w:color w:val="auto"/>
          <w:highlight w:val="none"/>
        </w:rPr>
        <w:t>上述各项合同文件包括合同当事人就该项合同文件所作出的补充和修改，属于同一类内容的文件，应以最新签署的为准。</w:t>
      </w:r>
    </w:p>
    <w:p w14:paraId="7FE8342F">
      <w:pPr>
        <w:pStyle w:val="8"/>
        <w:spacing w:after="0" w:line="440" w:lineRule="exact"/>
        <w:ind w:left="0" w:leftChars="0"/>
        <w:rPr>
          <w:color w:val="auto"/>
          <w:highlight w:val="none"/>
        </w:rPr>
      </w:pPr>
      <w:r>
        <w:rPr>
          <w:color w:val="auto"/>
          <w:highlight w:val="none"/>
        </w:rPr>
        <w:t>在合同订立及履行过程中形成的与合同有关的文件均构成合同文件组成部分，并根据其性质确定优先解释顺序。</w:t>
      </w:r>
    </w:p>
    <w:p w14:paraId="7141C4E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 图纸和承包人文件</w:t>
      </w:r>
      <w:r>
        <w:rPr>
          <w:rFonts w:hint="eastAsia" w:ascii="宋体" w:cs="宋体"/>
          <w:color w:val="auto"/>
          <w:szCs w:val="21"/>
          <w:highlight w:val="none"/>
        </w:rPr>
        <w:tab/>
      </w:r>
    </w:p>
    <w:p w14:paraId="7EB1FE8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 xml:space="preserve">1.6.1 </w:t>
      </w:r>
      <w:r>
        <w:rPr>
          <w:rFonts w:hint="eastAsia" w:ascii="宋体" w:hAnsi="宋体" w:cs="宋体"/>
          <w:color w:val="auto"/>
          <w:highlight w:val="none"/>
        </w:rPr>
        <w:t>图纸的提供和交底</w:t>
      </w:r>
    </w:p>
    <w:p w14:paraId="6899281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发包人向承包人提供图纸的期限：</w:t>
      </w:r>
      <w:r>
        <w:rPr>
          <w:rFonts w:hint="eastAsia" w:ascii="宋体" w:cs="宋体"/>
          <w:color w:val="auto"/>
          <w:szCs w:val="21"/>
          <w:highlight w:val="none"/>
          <w:u w:val="single"/>
        </w:rPr>
        <w:t xml:space="preserve"> 开工前14天</w:t>
      </w:r>
      <w:r>
        <w:rPr>
          <w:rFonts w:hint="eastAsia" w:ascii="宋体" w:cs="宋体"/>
          <w:color w:val="auto"/>
          <w:szCs w:val="21"/>
          <w:highlight w:val="none"/>
        </w:rPr>
        <w:t>；</w:t>
      </w:r>
    </w:p>
    <w:p w14:paraId="68D9B57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发包人向承包人提供图纸的数量：</w:t>
      </w:r>
      <w:r>
        <w:rPr>
          <w:rFonts w:hint="eastAsia" w:ascii="宋体" w:cs="宋体"/>
          <w:color w:val="auto"/>
          <w:szCs w:val="21"/>
          <w:highlight w:val="none"/>
          <w:u w:val="single"/>
        </w:rPr>
        <w:t xml:space="preserve">3份 </w:t>
      </w:r>
      <w:r>
        <w:rPr>
          <w:rFonts w:hint="eastAsia" w:ascii="宋体" w:cs="宋体"/>
          <w:color w:val="auto"/>
          <w:szCs w:val="21"/>
          <w:highlight w:val="none"/>
        </w:rPr>
        <w:t>；</w:t>
      </w:r>
    </w:p>
    <w:p w14:paraId="1D8B8F8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发包人向承包人提供图纸的内容：</w:t>
      </w:r>
      <w:r>
        <w:rPr>
          <w:rFonts w:hint="eastAsia" w:ascii="宋体" w:cs="宋体"/>
          <w:color w:val="auto"/>
          <w:szCs w:val="21"/>
          <w:highlight w:val="none"/>
          <w:u w:val="single"/>
        </w:rPr>
        <w:t>全套施工图 </w:t>
      </w:r>
      <w:r>
        <w:rPr>
          <w:rFonts w:hint="eastAsia" w:ascii="宋体" w:cs="宋体"/>
          <w:color w:val="auto"/>
          <w:szCs w:val="21"/>
          <w:highlight w:val="none"/>
        </w:rPr>
        <w:t>。</w:t>
      </w:r>
    </w:p>
    <w:p w14:paraId="77B7BA32">
      <w:pPr>
        <w:snapToGrid w:val="0"/>
        <w:spacing w:line="440" w:lineRule="exact"/>
        <w:ind w:firstLine="420" w:firstLineChars="200"/>
        <w:rPr>
          <w:rFonts w:hint="eastAsia" w:ascii="宋体" w:eastAsia="宋体" w:cs="宋体"/>
          <w:color w:val="auto"/>
          <w:szCs w:val="21"/>
          <w:highlight w:val="none"/>
          <w:lang w:eastAsia="zh-CN"/>
        </w:rPr>
      </w:pPr>
      <w:r>
        <w:rPr>
          <w:rFonts w:hint="eastAsia" w:ascii="宋体" w:cs="宋体"/>
          <w:color w:val="auto"/>
          <w:szCs w:val="21"/>
          <w:highlight w:val="none"/>
        </w:rPr>
        <w:t>1.6.4 承包人文件</w:t>
      </w:r>
    </w:p>
    <w:p w14:paraId="4DBBC051">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需要由承包人提供的文件，包括：</w:t>
      </w:r>
      <w:r>
        <w:rPr>
          <w:rFonts w:hint="eastAsia" w:ascii="宋体" w:cs="宋体"/>
          <w:color w:val="auto"/>
          <w:szCs w:val="21"/>
          <w:highlight w:val="none"/>
          <w:u w:val="single"/>
        </w:rPr>
        <w:t>包括但不限于项目部人员证书（在领取中</w:t>
      </w:r>
      <w:r>
        <w:rPr>
          <w:rFonts w:hint="eastAsia" w:ascii="宋体" w:cs="宋体"/>
          <w:color w:val="auto"/>
          <w:szCs w:val="21"/>
          <w:highlight w:val="none"/>
          <w:u w:val="single"/>
          <w:lang w:val="en-US" w:eastAsia="zh-CN"/>
        </w:rPr>
        <w:t>标</w:t>
      </w:r>
      <w:r>
        <w:rPr>
          <w:rFonts w:hint="eastAsia" w:ascii="宋体" w:cs="宋体"/>
          <w:color w:val="auto"/>
          <w:szCs w:val="21"/>
          <w:highlight w:val="none"/>
          <w:u w:val="single"/>
        </w:rPr>
        <w:t xml:space="preserve">通知书前）、项目部任命文、实施性施工组织设计等  </w:t>
      </w:r>
      <w:r>
        <w:rPr>
          <w:rFonts w:hint="eastAsia" w:ascii="宋体" w:cs="宋体"/>
          <w:color w:val="auto"/>
          <w:szCs w:val="21"/>
          <w:highlight w:val="none"/>
        </w:rPr>
        <w:t>；</w:t>
      </w:r>
    </w:p>
    <w:p w14:paraId="03BF03BC">
      <w:pPr>
        <w:snapToGrid w:val="0"/>
        <w:spacing w:line="440" w:lineRule="exact"/>
        <w:ind w:firstLine="420" w:firstLineChars="200"/>
        <w:rPr>
          <w:rFonts w:hint="eastAsia" w:ascii="宋体" w:cs="宋体"/>
          <w:strike w:val="0"/>
          <w:dstrike w:val="0"/>
          <w:color w:val="auto"/>
          <w:szCs w:val="21"/>
          <w:highlight w:val="none"/>
        </w:rPr>
      </w:pPr>
      <w:r>
        <w:rPr>
          <w:rFonts w:hint="eastAsia" w:ascii="宋体" w:cs="宋体"/>
          <w:strike w:val="0"/>
          <w:dstrike w:val="0"/>
          <w:color w:val="auto"/>
          <w:szCs w:val="21"/>
          <w:highlight w:val="none"/>
        </w:rPr>
        <w:t>承包人提供的文件的期限为：</w:t>
      </w:r>
      <w:r>
        <w:rPr>
          <w:rFonts w:hint="eastAsia" w:ascii="宋体" w:cs="宋体"/>
          <w:strike w:val="0"/>
          <w:dstrike w:val="0"/>
          <w:color w:val="auto"/>
          <w:szCs w:val="21"/>
          <w:highlight w:val="none"/>
          <w:u w:val="single"/>
        </w:rPr>
        <w:t></w:t>
      </w:r>
      <w:r>
        <w:rPr>
          <w:rFonts w:hint="eastAsia" w:ascii="宋体" w:cs="宋体"/>
          <w:strike w:val="0"/>
          <w:dstrike w:val="0"/>
          <w:color w:val="auto"/>
          <w:szCs w:val="21"/>
          <w:highlight w:val="none"/>
          <w:u w:val="single"/>
          <w:lang w:val="en-US" w:eastAsia="zh-CN"/>
        </w:rPr>
        <w:t>进场前7日内</w:t>
      </w:r>
      <w:r>
        <w:rPr>
          <w:rFonts w:hint="eastAsia" w:ascii="宋体" w:cs="宋体"/>
          <w:strike w:val="0"/>
          <w:dstrike w:val="0"/>
          <w:color w:val="auto"/>
          <w:szCs w:val="21"/>
          <w:highlight w:val="none"/>
          <w:u w:val="single"/>
        </w:rPr>
        <w:t xml:space="preserve">   </w:t>
      </w:r>
      <w:r>
        <w:rPr>
          <w:rFonts w:hint="eastAsia" w:ascii="宋体" w:cs="宋体"/>
          <w:strike w:val="0"/>
          <w:dstrike w:val="0"/>
          <w:color w:val="auto"/>
          <w:szCs w:val="21"/>
          <w:highlight w:val="none"/>
        </w:rPr>
        <w:t>；</w:t>
      </w:r>
    </w:p>
    <w:p w14:paraId="5CFB0325">
      <w:pPr>
        <w:snapToGrid w:val="0"/>
        <w:spacing w:line="440" w:lineRule="exact"/>
        <w:ind w:firstLine="420" w:firstLineChars="200"/>
        <w:rPr>
          <w:rFonts w:hint="eastAsia" w:ascii="宋体" w:cs="宋体"/>
          <w:strike w:val="0"/>
          <w:dstrike w:val="0"/>
          <w:color w:val="auto"/>
          <w:szCs w:val="21"/>
          <w:highlight w:val="none"/>
        </w:rPr>
      </w:pPr>
      <w:r>
        <w:rPr>
          <w:rFonts w:hint="eastAsia" w:ascii="宋体" w:cs="宋体"/>
          <w:strike w:val="0"/>
          <w:dstrike w:val="0"/>
          <w:color w:val="auto"/>
          <w:szCs w:val="21"/>
          <w:highlight w:val="none"/>
        </w:rPr>
        <w:t>承包人提供的文件的数量为：</w:t>
      </w:r>
      <w:r>
        <w:rPr>
          <w:rFonts w:hint="eastAsia" w:ascii="宋体" w:cs="宋体"/>
          <w:strike w:val="0"/>
          <w:dstrike w:val="0"/>
          <w:color w:val="auto"/>
          <w:szCs w:val="21"/>
          <w:highlight w:val="none"/>
          <w:u w:val="single"/>
        </w:rPr>
        <w:t xml:space="preserve"> </w:t>
      </w:r>
      <w:r>
        <w:rPr>
          <w:rFonts w:hint="eastAsia" w:ascii="宋体" w:cs="宋体"/>
          <w:strike w:val="0"/>
          <w:dstrike w:val="0"/>
          <w:color w:val="auto"/>
          <w:szCs w:val="21"/>
          <w:highlight w:val="none"/>
          <w:u w:val="single"/>
          <w:lang w:val="en-US" w:eastAsia="zh-CN"/>
        </w:rPr>
        <w:t>一份</w:t>
      </w:r>
      <w:r>
        <w:rPr>
          <w:rFonts w:hint="eastAsia" w:ascii="宋体" w:cs="宋体"/>
          <w:strike w:val="0"/>
          <w:dstrike w:val="0"/>
          <w:color w:val="auto"/>
          <w:szCs w:val="21"/>
          <w:highlight w:val="none"/>
          <w:u w:val="single"/>
        </w:rPr>
        <w:t xml:space="preserve">  </w:t>
      </w:r>
      <w:r>
        <w:rPr>
          <w:rFonts w:hint="eastAsia" w:ascii="宋体" w:cs="宋体"/>
          <w:strike w:val="0"/>
          <w:dstrike w:val="0"/>
          <w:color w:val="auto"/>
          <w:szCs w:val="21"/>
          <w:highlight w:val="none"/>
        </w:rPr>
        <w:t>；</w:t>
      </w:r>
    </w:p>
    <w:p w14:paraId="58E5CC94">
      <w:pPr>
        <w:snapToGrid w:val="0"/>
        <w:spacing w:line="440" w:lineRule="exact"/>
        <w:ind w:firstLine="420" w:firstLineChars="200"/>
        <w:rPr>
          <w:rFonts w:hint="eastAsia" w:ascii="宋体" w:cs="宋体"/>
          <w:strike w:val="0"/>
          <w:dstrike w:val="0"/>
          <w:color w:val="auto"/>
          <w:szCs w:val="21"/>
          <w:highlight w:val="none"/>
        </w:rPr>
      </w:pPr>
      <w:r>
        <w:rPr>
          <w:rFonts w:hint="eastAsia" w:ascii="宋体" w:cs="宋体"/>
          <w:strike w:val="0"/>
          <w:dstrike w:val="0"/>
          <w:color w:val="auto"/>
          <w:szCs w:val="21"/>
          <w:highlight w:val="none"/>
        </w:rPr>
        <w:t>承包人提供的文件的形式为：</w:t>
      </w:r>
      <w:r>
        <w:rPr>
          <w:rFonts w:hint="eastAsia" w:ascii="宋体" w:cs="宋体"/>
          <w:strike w:val="0"/>
          <w:dstrike w:val="0"/>
          <w:color w:val="auto"/>
          <w:szCs w:val="21"/>
          <w:highlight w:val="none"/>
          <w:u w:val="single"/>
        </w:rPr>
        <w:t></w:t>
      </w:r>
      <w:r>
        <w:rPr>
          <w:rFonts w:hint="eastAsia" w:ascii="宋体" w:cs="宋体"/>
          <w:strike w:val="0"/>
          <w:dstrike w:val="0"/>
          <w:color w:val="auto"/>
          <w:szCs w:val="21"/>
          <w:highlight w:val="none"/>
          <w:u w:val="single"/>
          <w:lang w:val="en-US" w:eastAsia="zh-CN"/>
        </w:rPr>
        <w:t>电子版及纸质版</w:t>
      </w:r>
      <w:r>
        <w:rPr>
          <w:rFonts w:hint="eastAsia" w:ascii="宋体" w:cs="宋体"/>
          <w:strike w:val="0"/>
          <w:dstrike w:val="0"/>
          <w:color w:val="auto"/>
          <w:szCs w:val="21"/>
          <w:highlight w:val="none"/>
          <w:u w:val="single"/>
        </w:rPr>
        <w:t></w:t>
      </w:r>
      <w:r>
        <w:rPr>
          <w:rFonts w:hint="eastAsia" w:ascii="宋体" w:cs="宋体"/>
          <w:strike w:val="0"/>
          <w:dstrike w:val="0"/>
          <w:color w:val="auto"/>
          <w:szCs w:val="21"/>
          <w:highlight w:val="none"/>
        </w:rPr>
        <w:t>；</w:t>
      </w:r>
    </w:p>
    <w:p w14:paraId="30663EA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发包人审批承包人文件的期限：</w:t>
      </w:r>
      <w:r>
        <w:rPr>
          <w:rFonts w:hint="eastAsia" w:ascii="宋体" w:cs="宋体"/>
          <w:color w:val="auto"/>
          <w:szCs w:val="21"/>
          <w:highlight w:val="none"/>
          <w:u w:val="single"/>
        </w:rPr>
        <w:t>  7天 </w:t>
      </w:r>
      <w:r>
        <w:rPr>
          <w:rFonts w:hint="eastAsia" w:ascii="宋体" w:cs="宋体"/>
          <w:color w:val="auto"/>
          <w:szCs w:val="21"/>
          <w:highlight w:val="none"/>
        </w:rPr>
        <w:t>。</w:t>
      </w:r>
    </w:p>
    <w:p w14:paraId="07E0E34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1.6.5 图纸和承包人文件的保管</w:t>
      </w:r>
    </w:p>
    <w:p w14:paraId="5935C77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关于图纸和承包人文件的保管的约定：</w:t>
      </w:r>
      <w:r>
        <w:rPr>
          <w:rFonts w:hint="eastAsia" w:ascii="宋体" w:cs="宋体"/>
          <w:color w:val="auto"/>
          <w:szCs w:val="21"/>
          <w:highlight w:val="none"/>
          <w:u w:val="single"/>
        </w:rPr>
        <w:t>除专用合同条款另有约定外，承包人应在施工现场另外保存一套完整的图纸和承包人文件，供发包人、</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及有关人员进行工程检查时使用</w:t>
      </w:r>
      <w:r>
        <w:rPr>
          <w:rFonts w:hint="eastAsia" w:ascii="宋体" w:cs="宋体"/>
          <w:color w:val="auto"/>
          <w:szCs w:val="21"/>
          <w:highlight w:val="none"/>
        </w:rPr>
        <w:t>。</w:t>
      </w:r>
    </w:p>
    <w:p w14:paraId="0BD00F0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1.7 联络</w:t>
      </w:r>
    </w:p>
    <w:p w14:paraId="63FEAF0B">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1.7.1发包人和承包人应当在</w:t>
      </w:r>
      <w:r>
        <w:rPr>
          <w:rFonts w:hint="eastAsia" w:ascii="宋体" w:cs="宋体"/>
          <w:color w:val="auto"/>
          <w:szCs w:val="21"/>
          <w:highlight w:val="none"/>
          <w:u w:val="single"/>
        </w:rPr>
        <w:t xml:space="preserve">7  </w:t>
      </w:r>
      <w:r>
        <w:rPr>
          <w:rFonts w:hint="eastAsia" w:ascii="宋体" w:cs="宋体"/>
          <w:color w:val="auto"/>
          <w:kern w:val="0"/>
          <w:szCs w:val="21"/>
          <w:highlight w:val="none"/>
        </w:rPr>
        <w:t>天内将与合同有关的通知、批准、证明、证书、指示、指令、要求、请求、同意、意见、确定和决定等书面函件送达对方当事人。</w:t>
      </w:r>
    </w:p>
    <w:p w14:paraId="48AA27E8">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1.7.2 发包人接收文件的地点：</w:t>
      </w:r>
      <w:r>
        <w:rPr>
          <w:rFonts w:hint="eastAsia" w:ascii="宋体" w:cs="宋体"/>
          <w:color w:val="auto"/>
          <w:szCs w:val="21"/>
          <w:highlight w:val="none"/>
          <w:u w:val="single"/>
        </w:rPr>
        <w:t></w:t>
      </w:r>
      <w:r>
        <w:rPr>
          <w:rFonts w:hint="eastAsia" w:ascii="宋体" w:cs="宋体"/>
          <w:color w:val="auto"/>
          <w:szCs w:val="21"/>
          <w:highlight w:val="none"/>
          <w:u w:val="single"/>
          <w:lang w:eastAsia="zh-CN"/>
        </w:rPr>
        <w:t>滁州市轨道交通运营有限公司</w:t>
      </w:r>
      <w:r>
        <w:rPr>
          <w:rFonts w:hint="eastAsia" w:ascii="宋体" w:cs="宋体"/>
          <w:color w:val="auto"/>
          <w:szCs w:val="21"/>
          <w:highlight w:val="none"/>
          <w:u w:val="single"/>
        </w:rPr>
        <w:t>或项目部</w:t>
      </w:r>
      <w:r>
        <w:rPr>
          <w:rFonts w:hint="eastAsia" w:ascii="宋体" w:cs="宋体"/>
          <w:color w:val="auto"/>
          <w:kern w:val="0"/>
          <w:szCs w:val="21"/>
          <w:highlight w:val="none"/>
        </w:rPr>
        <w:t>；</w:t>
      </w:r>
    </w:p>
    <w:p w14:paraId="13591616">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发包人指定的接收人为：</w:t>
      </w:r>
      <w:r>
        <w:rPr>
          <w:rFonts w:hint="eastAsia" w:ascii="宋体" w:cs="宋体"/>
          <w:color w:val="auto"/>
          <w:szCs w:val="21"/>
          <w:highlight w:val="none"/>
          <w:u w:val="single"/>
        </w:rPr>
        <w:t>发包人代表</w:t>
      </w:r>
      <w:r>
        <w:rPr>
          <w:rFonts w:hint="eastAsia" w:ascii="宋体" w:cs="宋体"/>
          <w:color w:val="auto"/>
          <w:kern w:val="0"/>
          <w:szCs w:val="21"/>
          <w:highlight w:val="none"/>
        </w:rPr>
        <w:t>；</w:t>
      </w:r>
    </w:p>
    <w:p w14:paraId="04930C68">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承包人接收文件的地点：</w:t>
      </w:r>
      <w:r>
        <w:rPr>
          <w:rFonts w:hint="eastAsia" w:ascii="宋体" w:cs="宋体"/>
          <w:color w:val="auto"/>
          <w:szCs w:val="21"/>
          <w:highlight w:val="none"/>
          <w:u w:val="single"/>
        </w:rPr>
        <w:t xml:space="preserve"> </w:t>
      </w:r>
      <w:r>
        <w:rPr>
          <w:rFonts w:hint="eastAsia" w:ascii="宋体" w:cs="宋体"/>
          <w:color w:val="auto"/>
          <w:szCs w:val="21"/>
          <w:highlight w:val="none"/>
          <w:u w:val="single"/>
          <w:lang w:eastAsia="zh-CN"/>
        </w:rPr>
        <w:t>滁州市轨道交通运营有限公司</w:t>
      </w:r>
      <w:r>
        <w:rPr>
          <w:rFonts w:hint="eastAsia" w:ascii="宋体" w:cs="宋体"/>
          <w:color w:val="auto"/>
          <w:szCs w:val="21"/>
          <w:highlight w:val="none"/>
          <w:u w:val="single"/>
        </w:rPr>
        <w:t>或项目部</w:t>
      </w:r>
      <w:r>
        <w:rPr>
          <w:rFonts w:hint="eastAsia" w:ascii="宋体" w:cs="宋体"/>
          <w:color w:val="auto"/>
          <w:kern w:val="0"/>
          <w:szCs w:val="21"/>
          <w:highlight w:val="none"/>
        </w:rPr>
        <w:t>；</w:t>
      </w:r>
    </w:p>
    <w:p w14:paraId="63CE1581">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承包人指定的接收人为：</w:t>
      </w:r>
      <w:r>
        <w:rPr>
          <w:rFonts w:hint="eastAsia" w:ascii="宋体" w:cs="宋体"/>
          <w:color w:val="auto"/>
          <w:szCs w:val="21"/>
          <w:highlight w:val="none"/>
          <w:u w:val="single"/>
        </w:rPr>
        <w:t>项目负责人</w:t>
      </w:r>
      <w:r>
        <w:rPr>
          <w:rFonts w:hint="eastAsia" w:ascii="宋体" w:cs="宋体"/>
          <w:color w:val="auto"/>
          <w:kern w:val="0"/>
          <w:szCs w:val="21"/>
          <w:highlight w:val="none"/>
        </w:rPr>
        <w:t>。</w:t>
      </w:r>
    </w:p>
    <w:p w14:paraId="4B2ED79B">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1.10 交通运输</w:t>
      </w:r>
    </w:p>
    <w:p w14:paraId="55C7A15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1.10.1 出入现场的权利</w:t>
      </w:r>
    </w:p>
    <w:p w14:paraId="4A7A3297">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关于出入现场的权利的约定：</w:t>
      </w:r>
      <w:r>
        <w:rPr>
          <w:rFonts w:hint="eastAsia" w:ascii="宋体" w:cs="宋体"/>
          <w:color w:val="auto"/>
          <w:szCs w:val="21"/>
          <w:highlight w:val="none"/>
          <w:u w:val="single"/>
        </w:rPr>
        <w:t>发包人应根据施工需要，负责取得出入施工现场所需的批准手续和全部权利，以及取得因施工所需修建道路、桥梁以及其他基础设施的权利，并承担相关手续费用和建设费用，若该费用已包含在本项目发包范围，则由承包人自行解决并承担费用。承包人应协助发包人办理修建场内外道路、桥梁以及其他基础设施的手续。</w:t>
      </w:r>
    </w:p>
    <w:p w14:paraId="33D6FC1D">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u w:val="single"/>
        </w:rPr>
        <w:t>承包人应在订立合同前查勘施工现场，并根据工程规模及技术参数合理预见工程施工所需的进出施工现场的方式、手段、路径等。因承包人未合理预见所增加的费用和（或）延误的工期由承包人承担。</w:t>
      </w:r>
    </w:p>
    <w:p w14:paraId="2DC546ED">
      <w:pPr>
        <w:widowControl/>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1.10.3 场内交通</w:t>
      </w:r>
    </w:p>
    <w:p w14:paraId="1A9B7120">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关于场外交通和场内交通的边界的约定：</w:t>
      </w:r>
      <w:r>
        <w:rPr>
          <w:rFonts w:hint="eastAsia" w:ascii="宋体" w:cs="宋体"/>
          <w:color w:val="auto"/>
          <w:szCs w:val="21"/>
          <w:highlight w:val="none"/>
          <w:u w:val="single"/>
        </w:rPr>
        <w:t>场内交通边界现场确定</w:t>
      </w:r>
      <w:r>
        <w:rPr>
          <w:rFonts w:hint="eastAsia" w:ascii="宋体" w:cs="宋体"/>
          <w:color w:val="auto"/>
          <w:szCs w:val="21"/>
          <w:highlight w:val="none"/>
        </w:rPr>
        <w:t>。</w:t>
      </w:r>
    </w:p>
    <w:p w14:paraId="3875A6F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关于发包人向承包人免费提供满足工程施工需要的场内道路和交通设施的约定：</w:t>
      </w:r>
      <w:r>
        <w:rPr>
          <w:rFonts w:hint="eastAsia" w:ascii="宋体" w:cs="宋体"/>
          <w:color w:val="auto"/>
          <w:szCs w:val="21"/>
          <w:highlight w:val="none"/>
          <w:u w:val="single"/>
        </w:rPr>
        <w:t xml:space="preserve">自行踏勘，自行解决 </w:t>
      </w:r>
      <w:r>
        <w:rPr>
          <w:rFonts w:hint="eastAsia" w:ascii="宋体" w:cs="宋体"/>
          <w:color w:val="auto"/>
          <w:szCs w:val="21"/>
          <w:highlight w:val="none"/>
        </w:rPr>
        <w:t>。</w:t>
      </w:r>
    </w:p>
    <w:p w14:paraId="04A2634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1.10.4超大件和超重件的运输</w:t>
      </w:r>
    </w:p>
    <w:p w14:paraId="06938FF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运输超大件或超重件所需的道路和桥梁临时加固改造费用和其他有关费用由</w:t>
      </w:r>
      <w:r>
        <w:rPr>
          <w:rFonts w:hint="eastAsia" w:ascii="宋体" w:cs="宋体"/>
          <w:color w:val="auto"/>
          <w:szCs w:val="21"/>
          <w:highlight w:val="none"/>
          <w:u w:val="single"/>
        </w:rPr>
        <w:t xml:space="preserve">  承包方 </w:t>
      </w:r>
      <w:r>
        <w:rPr>
          <w:rFonts w:hint="eastAsia" w:ascii="宋体" w:cs="宋体"/>
          <w:color w:val="auto"/>
          <w:szCs w:val="21"/>
          <w:highlight w:val="none"/>
        </w:rPr>
        <w:t>承担。</w:t>
      </w:r>
    </w:p>
    <w:p w14:paraId="68F35F8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1.11 知识产权</w:t>
      </w:r>
    </w:p>
    <w:p w14:paraId="70D1E654">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cs="宋体"/>
          <w:color w:val="auto"/>
          <w:szCs w:val="21"/>
          <w:highlight w:val="none"/>
          <w:u w:val="single"/>
        </w:rPr>
        <w:t xml:space="preserve">发包人 </w:t>
      </w:r>
      <w:r>
        <w:rPr>
          <w:rFonts w:hint="eastAsia" w:ascii="宋体" w:cs="宋体"/>
          <w:color w:val="auto"/>
          <w:szCs w:val="21"/>
          <w:highlight w:val="none"/>
        </w:rPr>
        <w:t>。</w:t>
      </w:r>
    </w:p>
    <w:p w14:paraId="116A180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关于发包人提供的上述文件的使用限制的要求：</w:t>
      </w:r>
      <w:r>
        <w:rPr>
          <w:rFonts w:hint="eastAsia" w:ascii="宋体" w:cs="宋体"/>
          <w:color w:val="auto"/>
          <w:szCs w:val="21"/>
          <w:highlight w:val="none"/>
          <w:u w:val="single"/>
        </w:rPr>
        <w:t>承包人可以为实现合同目的而复制、使用此类文件，但不能用于与合同无关的其他事项。未经发包人书面同意，承包人不得为了合同以外的目的而复制、使用上述文件或将之提供给任何第三方。</w:t>
      </w:r>
    </w:p>
    <w:p w14:paraId="03C3801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1.11.2 关于承包人为实施工程所编制文件的著作权的归属：</w:t>
      </w:r>
      <w:r>
        <w:rPr>
          <w:rFonts w:hint="eastAsia" w:ascii="宋体" w:cs="宋体"/>
          <w:color w:val="auto"/>
          <w:szCs w:val="21"/>
          <w:highlight w:val="none"/>
          <w:u w:val="single"/>
        </w:rPr>
        <w:t xml:space="preserve"> 发包人  </w:t>
      </w:r>
      <w:r>
        <w:rPr>
          <w:rFonts w:hint="eastAsia" w:ascii="宋体" w:cs="宋体"/>
          <w:color w:val="auto"/>
          <w:szCs w:val="21"/>
          <w:highlight w:val="none"/>
        </w:rPr>
        <w:t>。</w:t>
      </w:r>
    </w:p>
    <w:p w14:paraId="11F74099">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关于承包人提供的上述文件的使用限制的要求：</w:t>
      </w:r>
      <w:r>
        <w:rPr>
          <w:rFonts w:hint="eastAsia" w:ascii="宋体" w:cs="宋体"/>
          <w:color w:val="auto"/>
          <w:szCs w:val="21"/>
          <w:highlight w:val="none"/>
          <w:u w:val="single"/>
        </w:rPr>
        <w:t xml:space="preserve">承包人可因实施工程的运行、调试、维修、改造等目的而复制、使用此类文件，但不能用于与合同无关的其他事项。未经发包人书面同意，承包人不得为了合同以外的目的而复制、使用上述文件或将之提供给任何第三方。 </w:t>
      </w:r>
    </w:p>
    <w:p w14:paraId="2E5DB43B">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szCs w:val="21"/>
          <w:highlight w:val="none"/>
        </w:rPr>
        <w:t>1.11.4 承包人在施工过程中所采用的专利、专有技术、技术秘密的使用费的承担方式：</w:t>
      </w:r>
      <w:r>
        <w:rPr>
          <w:rFonts w:hint="eastAsia" w:ascii="宋体" w:cs="宋体"/>
          <w:color w:val="auto"/>
          <w:szCs w:val="21"/>
          <w:highlight w:val="none"/>
          <w:u w:val="single"/>
        </w:rPr>
        <w:t>该费用已包含在签约合同价中。</w:t>
      </w:r>
    </w:p>
    <w:p w14:paraId="08D8AECC">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1.13工程量清单错误的修正</w:t>
      </w:r>
    </w:p>
    <w:p w14:paraId="265E4AE2">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出现工程量清单错误时，是否调整合同价格：</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是，具体调整方式见下款</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9060DFF">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允许调整合同价格的工程量偏差范围：</w:t>
      </w:r>
    </w:p>
    <w:p w14:paraId="11FB1398">
      <w:pPr>
        <w:snapToGrid w:val="0"/>
        <w:spacing w:line="440" w:lineRule="exact"/>
        <w:ind w:firstLine="420" w:firstLineChars="200"/>
        <w:rPr>
          <w:rFonts w:hint="eastAsia" w:ascii="宋体" w:hAnsi="宋体" w:cs="宋体"/>
          <w:b/>
          <w:bCs/>
          <w:color w:val="auto"/>
          <w:szCs w:val="21"/>
          <w:highlight w:val="none"/>
          <w:u w:val="single"/>
        </w:rPr>
      </w:pPr>
      <w:r>
        <w:rPr>
          <w:rFonts w:hint="eastAsia" w:ascii="宋体" w:hAnsi="宋体" w:cs="宋体"/>
          <w:b/>
          <w:bCs/>
          <w:color w:val="auto"/>
          <w:szCs w:val="21"/>
          <w:highlight w:val="none"/>
          <w:u w:val="single"/>
          <w:lang w:val="en-US" w:eastAsia="zh-CN"/>
        </w:rPr>
        <w:t>承包人拒绝实施因此产生变化的施工内容或范围，将被视为违约，发包人视情节轻重给予违约处罚。</w:t>
      </w:r>
    </w:p>
    <w:p w14:paraId="21921A41">
      <w:pPr>
        <w:snapToGrid w:val="0"/>
        <w:spacing w:line="440" w:lineRule="exact"/>
        <w:ind w:firstLine="420" w:firstLineChars="200"/>
        <w:rPr>
          <w:rFonts w:hint="default" w:ascii="宋体" w:hAnsi="宋体" w:cs="宋体" w:eastAsiaTheme="minorEastAsia"/>
          <w:b/>
          <w:color w:val="auto"/>
          <w:szCs w:val="21"/>
          <w:highlight w:val="none"/>
          <w:u w:val="single"/>
          <w:lang w:val="en-US" w:eastAsia="zh-CN"/>
        </w:rPr>
      </w:pPr>
      <w:r>
        <w:rPr>
          <w:rFonts w:hint="eastAsia" w:ascii="宋体" w:hAnsi="宋体" w:cs="宋体"/>
          <w:color w:val="auto"/>
          <w:szCs w:val="21"/>
          <w:highlight w:val="none"/>
        </w:rPr>
        <w:t>技术措施费调整：</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u w:val="single"/>
          <w:lang w:val="en-US" w:eastAsia="zh-CN"/>
        </w:rPr>
        <w:t>不调整。</w:t>
      </w:r>
    </w:p>
    <w:p w14:paraId="1AF596F9">
      <w:pPr>
        <w:snapToGrid w:val="0"/>
        <w:spacing w:line="440" w:lineRule="exact"/>
        <w:ind w:firstLine="420" w:firstLineChars="20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组织措施费调整：</w:t>
      </w:r>
      <w:r>
        <w:rPr>
          <w:rFonts w:hint="eastAsia" w:ascii="宋体" w:hAnsi="宋体" w:cs="宋体"/>
          <w:b/>
          <w:color w:val="auto"/>
          <w:szCs w:val="21"/>
          <w:highlight w:val="none"/>
          <w:u w:val="single"/>
          <w:lang w:val="en-US" w:eastAsia="zh-CN"/>
        </w:rPr>
        <w:t xml:space="preserve"> 不调整</w:t>
      </w:r>
      <w:r>
        <w:rPr>
          <w:rFonts w:hint="eastAsia" w:ascii="宋体" w:hAnsi="宋体" w:cs="宋体"/>
          <w:b/>
          <w:color w:val="auto"/>
          <w:szCs w:val="21"/>
          <w:highlight w:val="none"/>
          <w:u w:val="single"/>
          <w:lang w:val="en-US" w:eastAsia="zh-CN"/>
        </w:rPr>
        <w:t>。</w:t>
      </w:r>
    </w:p>
    <w:p w14:paraId="3DE1D5A9">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2. 发包人</w:t>
      </w:r>
    </w:p>
    <w:p w14:paraId="2794A4F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2.2 发包人代表</w:t>
      </w:r>
    </w:p>
    <w:p w14:paraId="1360D00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发包人代表：</w:t>
      </w:r>
    </w:p>
    <w:p w14:paraId="664BA1B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姓    名：</w:t>
      </w:r>
      <w:r>
        <w:rPr>
          <w:rFonts w:hint="eastAsia" w:ascii="宋体" w:cs="宋体"/>
          <w:color w:val="auto"/>
          <w:szCs w:val="21"/>
          <w:highlight w:val="none"/>
          <w:u w:val="single"/>
        </w:rPr>
        <w:t>          </w:t>
      </w:r>
      <w:r>
        <w:rPr>
          <w:rFonts w:hint="eastAsia" w:ascii="宋体" w:cs="宋体"/>
          <w:color w:val="auto"/>
          <w:szCs w:val="21"/>
          <w:highlight w:val="none"/>
        </w:rPr>
        <w:t>；</w:t>
      </w:r>
    </w:p>
    <w:p w14:paraId="31FEF7F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身份证号：</w:t>
      </w:r>
      <w:r>
        <w:rPr>
          <w:rFonts w:hint="eastAsia" w:ascii="宋体" w:cs="宋体"/>
          <w:color w:val="auto"/>
          <w:szCs w:val="21"/>
          <w:highlight w:val="none"/>
          <w:u w:val="single"/>
        </w:rPr>
        <w:t>          </w:t>
      </w:r>
      <w:r>
        <w:rPr>
          <w:rFonts w:hint="eastAsia" w:ascii="宋体" w:cs="宋体"/>
          <w:color w:val="auto"/>
          <w:szCs w:val="21"/>
          <w:highlight w:val="none"/>
        </w:rPr>
        <w:t>；</w:t>
      </w:r>
    </w:p>
    <w:p w14:paraId="6085B49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职    务：</w:t>
      </w:r>
      <w:r>
        <w:rPr>
          <w:rFonts w:hint="eastAsia" w:ascii="宋体" w:cs="宋体"/>
          <w:color w:val="auto"/>
          <w:szCs w:val="21"/>
          <w:highlight w:val="none"/>
          <w:u w:val="single"/>
        </w:rPr>
        <w:t>          </w:t>
      </w:r>
      <w:r>
        <w:rPr>
          <w:rFonts w:hint="eastAsia" w:ascii="宋体" w:cs="宋体"/>
          <w:color w:val="auto"/>
          <w:szCs w:val="21"/>
          <w:highlight w:val="none"/>
        </w:rPr>
        <w:t>；</w:t>
      </w:r>
    </w:p>
    <w:p w14:paraId="5C0C3AC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联系电话：</w:t>
      </w:r>
      <w:r>
        <w:rPr>
          <w:rFonts w:hint="eastAsia" w:ascii="宋体" w:cs="宋体"/>
          <w:color w:val="auto"/>
          <w:szCs w:val="21"/>
          <w:highlight w:val="none"/>
          <w:u w:val="single"/>
        </w:rPr>
        <w:t>          </w:t>
      </w:r>
      <w:r>
        <w:rPr>
          <w:rFonts w:hint="eastAsia" w:ascii="宋体" w:cs="宋体"/>
          <w:color w:val="auto"/>
          <w:szCs w:val="21"/>
          <w:highlight w:val="none"/>
        </w:rPr>
        <w:t>；</w:t>
      </w:r>
    </w:p>
    <w:p w14:paraId="67876BE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电子信箱：</w:t>
      </w:r>
      <w:r>
        <w:rPr>
          <w:rFonts w:hint="eastAsia" w:ascii="宋体" w:cs="宋体"/>
          <w:color w:val="auto"/>
          <w:szCs w:val="21"/>
          <w:highlight w:val="none"/>
          <w:u w:val="single"/>
        </w:rPr>
        <w:t>          </w:t>
      </w:r>
      <w:r>
        <w:rPr>
          <w:rFonts w:hint="eastAsia" w:ascii="宋体" w:cs="宋体"/>
          <w:color w:val="auto"/>
          <w:szCs w:val="21"/>
          <w:highlight w:val="none"/>
        </w:rPr>
        <w:t>；</w:t>
      </w:r>
    </w:p>
    <w:p w14:paraId="4AAF5BA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通信地址：</w:t>
      </w:r>
      <w:r>
        <w:rPr>
          <w:rFonts w:hint="eastAsia" w:ascii="宋体" w:cs="宋体"/>
          <w:color w:val="auto"/>
          <w:szCs w:val="21"/>
          <w:highlight w:val="none"/>
          <w:u w:val="single"/>
        </w:rPr>
        <w:t>          </w:t>
      </w:r>
      <w:r>
        <w:rPr>
          <w:rFonts w:hint="eastAsia" w:ascii="宋体" w:cs="宋体"/>
          <w:color w:val="auto"/>
          <w:szCs w:val="21"/>
          <w:highlight w:val="none"/>
        </w:rPr>
        <w:t>。</w:t>
      </w:r>
    </w:p>
    <w:p w14:paraId="3FACC22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发包人对发包人代表的授权范围如下：</w:t>
      </w:r>
      <w:r>
        <w:rPr>
          <w:rFonts w:hint="eastAsia" w:ascii="宋体" w:cs="宋体"/>
          <w:color w:val="auto"/>
          <w:szCs w:val="21"/>
          <w:highlight w:val="none"/>
          <w:u w:val="single"/>
        </w:rPr>
        <w:t>施工组织设计和总进度计划的审批权和调整权；人员在岗、工程进度、质量、安全、环保的监督检查权和建议处罚权；工程款的初步审查权；第三方检测的委托权；主要材料的质量否决权；工程量的确认权；工程变更签证的审核权；可调价格材料的价格确认权；工程结算的审核权；合同的解释；等等。</w:t>
      </w:r>
    </w:p>
    <w:p w14:paraId="2EB2690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2.4 施工现场、施工条件和基础资料的提供</w:t>
      </w:r>
    </w:p>
    <w:p w14:paraId="755F441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2.4.1 提供施工现场</w:t>
      </w:r>
    </w:p>
    <w:p w14:paraId="00F551DE">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关于发包人移交施工现场的期限要求：</w:t>
      </w:r>
      <w:r>
        <w:rPr>
          <w:rFonts w:hint="eastAsia" w:ascii="宋体" w:cs="宋体"/>
          <w:color w:val="auto"/>
          <w:szCs w:val="21"/>
          <w:highlight w:val="none"/>
          <w:u w:val="single"/>
        </w:rPr>
        <w:t>发包人应最迟于开工日期7天前向承包人移交施工现场。</w:t>
      </w:r>
    </w:p>
    <w:p w14:paraId="7D2AA0C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2.4.2 提供施工条件</w:t>
      </w:r>
    </w:p>
    <w:p w14:paraId="661DA1FB">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关于发包人应负责提供施工所需要的条件，包括：</w:t>
      </w:r>
      <w:r>
        <w:rPr>
          <w:rFonts w:hint="eastAsia" w:ascii="宋体" w:cs="宋体"/>
          <w:color w:val="auto"/>
          <w:szCs w:val="21"/>
          <w:highlight w:val="none"/>
          <w:u w:val="single"/>
        </w:rPr>
        <w:t>协调处理施工现场周围地下管线和邻近建筑物、构筑物、古树名木的保护工作，并承担相关费用。若上述费用已包含在本项目发包范围，则由承包人自行解决并承担费用。</w:t>
      </w:r>
    </w:p>
    <w:p w14:paraId="6414868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2.5 资金来源证明及支付担保</w:t>
      </w:r>
    </w:p>
    <w:p w14:paraId="6445356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发包人提供资金来源证明的期限要求：</w:t>
      </w:r>
      <w:r>
        <w:rPr>
          <w:rFonts w:hint="eastAsia" w:ascii="宋体" w:cs="宋体"/>
          <w:color w:val="auto"/>
          <w:szCs w:val="21"/>
          <w:highlight w:val="none"/>
          <w:u w:val="single"/>
        </w:rPr>
        <w:t></w:t>
      </w:r>
      <w:r>
        <w:rPr>
          <w:rFonts w:hint="eastAsia" w:ascii="宋体" w:cs="宋体"/>
          <w:color w:val="auto"/>
          <w:szCs w:val="21"/>
          <w:highlight w:val="none"/>
          <w:u w:val="single"/>
          <w:lang w:val="en-US" w:eastAsia="zh-CN"/>
        </w:rPr>
        <w:t>自筹</w:t>
      </w:r>
      <w:r>
        <w:rPr>
          <w:rFonts w:hint="eastAsia" w:ascii="宋体" w:cs="宋体"/>
          <w:color w:val="auto"/>
          <w:szCs w:val="21"/>
          <w:highlight w:val="none"/>
          <w:u w:val="single"/>
        </w:rPr>
        <w:t xml:space="preserve">资金   </w:t>
      </w:r>
      <w:r>
        <w:rPr>
          <w:rFonts w:hint="eastAsia" w:ascii="宋体" w:cs="宋体"/>
          <w:color w:val="auto"/>
          <w:szCs w:val="21"/>
          <w:highlight w:val="none"/>
        </w:rPr>
        <w:t>。</w:t>
      </w:r>
    </w:p>
    <w:p w14:paraId="1207B29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发包人是否提供支付担保：</w:t>
      </w:r>
      <w:r>
        <w:rPr>
          <w:rFonts w:hint="eastAsia" w:ascii="宋体" w:cs="宋体"/>
          <w:color w:val="auto"/>
          <w:szCs w:val="21"/>
          <w:highlight w:val="none"/>
          <w:u w:val="single"/>
        </w:rPr>
        <w:t xml:space="preserve">不提供   </w:t>
      </w:r>
      <w:r>
        <w:rPr>
          <w:rFonts w:hint="eastAsia" w:ascii="宋体" w:cs="宋体"/>
          <w:color w:val="auto"/>
          <w:szCs w:val="21"/>
          <w:highlight w:val="none"/>
        </w:rPr>
        <w:t>。</w:t>
      </w:r>
    </w:p>
    <w:p w14:paraId="68957677">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发包人提供支付担保的形式：</w:t>
      </w:r>
      <w:r>
        <w:rPr>
          <w:rFonts w:hint="eastAsia" w:ascii="宋体" w:cs="宋体"/>
          <w:color w:val="auto"/>
          <w:szCs w:val="21"/>
          <w:highlight w:val="none"/>
          <w:u w:val="single"/>
        </w:rPr>
        <w:t>无  </w:t>
      </w:r>
      <w:r>
        <w:rPr>
          <w:rFonts w:hint="eastAsia" w:ascii="宋体" w:cs="宋体"/>
          <w:color w:val="auto"/>
          <w:szCs w:val="21"/>
          <w:highlight w:val="none"/>
        </w:rPr>
        <w:t>。</w:t>
      </w:r>
    </w:p>
    <w:p w14:paraId="100A88D3">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3. 承包人</w:t>
      </w:r>
    </w:p>
    <w:p w14:paraId="67D72F3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3.1 承包人的一般义务</w:t>
      </w:r>
    </w:p>
    <w:p w14:paraId="1AD63C95">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（9）</w:t>
      </w:r>
      <w:r>
        <w:rPr>
          <w:rFonts w:hint="eastAsia" w:ascii="宋体" w:cs="宋体"/>
          <w:color w:val="auto"/>
          <w:szCs w:val="21"/>
          <w:highlight w:val="none"/>
        </w:rPr>
        <w:t>承包人提交的竣工资料的内容：</w:t>
      </w:r>
      <w:r>
        <w:rPr>
          <w:rFonts w:hint="eastAsia" w:ascii="宋体" w:cs="宋体"/>
          <w:color w:val="auto"/>
          <w:szCs w:val="21"/>
          <w:highlight w:val="none"/>
          <w:u w:val="single"/>
        </w:rPr>
        <w:t xml:space="preserve">   按相关要求执行，包括但不限于竣工图、竣工报告、项目质检资料、结算资料等  </w:t>
      </w:r>
      <w:r>
        <w:rPr>
          <w:rFonts w:hint="eastAsia" w:ascii="宋体" w:cs="宋体"/>
          <w:color w:val="auto"/>
          <w:szCs w:val="21"/>
          <w:highlight w:val="none"/>
        </w:rPr>
        <w:t>。</w:t>
      </w:r>
    </w:p>
    <w:p w14:paraId="1158DB2E">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承包人需要提交的竣工资料套数：</w:t>
      </w:r>
      <w:r>
        <w:rPr>
          <w:rFonts w:hint="eastAsia" w:ascii="宋体" w:cs="宋体"/>
          <w:color w:val="auto"/>
          <w:szCs w:val="21"/>
          <w:highlight w:val="none"/>
          <w:u w:val="single"/>
        </w:rPr>
        <w:t xml:space="preserve">      按相关要求执行，且不少于3套    </w:t>
      </w:r>
      <w:r>
        <w:rPr>
          <w:rFonts w:hint="eastAsia" w:ascii="宋体" w:cs="宋体"/>
          <w:color w:val="auto"/>
          <w:szCs w:val="21"/>
          <w:highlight w:val="none"/>
        </w:rPr>
        <w:t>。</w:t>
      </w:r>
    </w:p>
    <w:p w14:paraId="6E94D27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承包人提交的竣工资料的费用承担：</w:t>
      </w:r>
      <w:r>
        <w:rPr>
          <w:rFonts w:hint="eastAsia" w:ascii="宋体" w:cs="宋体"/>
          <w:color w:val="auto"/>
          <w:szCs w:val="21"/>
          <w:highlight w:val="none"/>
          <w:u w:val="single"/>
        </w:rPr>
        <w:t xml:space="preserve">   承包人           </w:t>
      </w:r>
      <w:r>
        <w:rPr>
          <w:rFonts w:hint="eastAsia" w:ascii="宋体" w:cs="宋体"/>
          <w:color w:val="auto"/>
          <w:szCs w:val="21"/>
          <w:highlight w:val="none"/>
        </w:rPr>
        <w:t>。</w:t>
      </w:r>
    </w:p>
    <w:p w14:paraId="41FA861E">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承包人提交的竣工资料移交时间：</w:t>
      </w:r>
      <w:r>
        <w:rPr>
          <w:rFonts w:hint="eastAsia" w:ascii="宋体" w:cs="宋体"/>
          <w:color w:val="auto"/>
          <w:szCs w:val="21"/>
          <w:highlight w:val="none"/>
          <w:u w:val="single"/>
        </w:rPr>
        <w:t xml:space="preserve">     竣工验收合格后15日内   </w:t>
      </w:r>
      <w:r>
        <w:rPr>
          <w:rFonts w:hint="eastAsia" w:ascii="宋体" w:cs="宋体"/>
          <w:color w:val="auto"/>
          <w:szCs w:val="21"/>
          <w:highlight w:val="none"/>
        </w:rPr>
        <w:t>。</w:t>
      </w:r>
    </w:p>
    <w:p w14:paraId="6CDC5A3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承包人提交的竣工资料形式要求：</w:t>
      </w:r>
      <w:r>
        <w:rPr>
          <w:rFonts w:hint="eastAsia" w:ascii="宋体" w:cs="宋体"/>
          <w:color w:val="auto"/>
          <w:szCs w:val="21"/>
          <w:highlight w:val="none"/>
          <w:u w:val="single"/>
        </w:rPr>
        <w:t xml:space="preserve">     纸质及电子形式   </w:t>
      </w:r>
      <w:r>
        <w:rPr>
          <w:rFonts w:hint="eastAsia" w:ascii="宋体" w:cs="宋体"/>
          <w:color w:val="auto"/>
          <w:szCs w:val="21"/>
          <w:highlight w:val="none"/>
        </w:rPr>
        <w:t>。</w:t>
      </w:r>
    </w:p>
    <w:p w14:paraId="737C83F5">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lang w:eastAsia="zh-CN"/>
        </w:rPr>
        <w:t>（</w:t>
      </w:r>
      <w:r>
        <w:rPr>
          <w:rFonts w:hint="eastAsia" w:ascii="宋体" w:cs="宋体"/>
          <w:color w:val="auto"/>
          <w:szCs w:val="21"/>
          <w:highlight w:val="none"/>
          <w:lang w:val="en-US" w:eastAsia="zh-CN"/>
        </w:rPr>
        <w:t>10）</w:t>
      </w:r>
      <w:r>
        <w:rPr>
          <w:rFonts w:hint="eastAsia" w:ascii="宋体" w:cs="宋体"/>
          <w:color w:val="auto"/>
          <w:szCs w:val="21"/>
          <w:highlight w:val="none"/>
        </w:rPr>
        <w:t>承包人应履行的其他义务：</w:t>
      </w:r>
      <w:r>
        <w:rPr>
          <w:rFonts w:hint="eastAsia" w:ascii="宋体" w:cs="宋体"/>
          <w:color w:val="auto"/>
          <w:szCs w:val="21"/>
          <w:highlight w:val="none"/>
          <w:u w:val="single"/>
        </w:rPr>
        <w:t>①工程竣工半年(含)内完成竣工结算的；②无合同纠纷等原因拖欠农民工工资、材料款，出现群访及时处理；③质量无缺陷，及时整改到位，处理及时；④施工现场服从调度或工程进度不超过合同工期或按合同期限按时移交的；⑤按规定提供工程资料并及时归档的</w:t>
      </w:r>
      <w:r>
        <w:rPr>
          <w:rFonts w:hint="eastAsia" w:ascii="宋体" w:cs="宋体"/>
          <w:color w:val="auto"/>
          <w:szCs w:val="21"/>
          <w:highlight w:val="none"/>
          <w:u w:val="single"/>
          <w:lang w:eastAsia="zh-CN"/>
        </w:rPr>
        <w:t>。</w:t>
      </w:r>
    </w:p>
    <w:p w14:paraId="1730947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3.2 项目经理</w:t>
      </w:r>
    </w:p>
    <w:p w14:paraId="6574FF85">
      <w:pPr>
        <w:snapToGrid w:val="0"/>
        <w:spacing w:line="440" w:lineRule="exact"/>
        <w:ind w:firstLine="420" w:firstLineChars="200"/>
        <w:rPr>
          <w:rFonts w:hint="eastAsia" w:ascii="宋体" w:cs="宋体"/>
          <w:color w:val="auto"/>
          <w:szCs w:val="21"/>
          <w:highlight w:val="none"/>
        </w:rPr>
      </w:pPr>
      <w:r>
        <w:rPr>
          <w:rFonts w:hint="eastAsia" w:ascii="宋体" w:cs="宋体"/>
          <w:color w:val="auto"/>
          <w:kern w:val="0"/>
          <w:szCs w:val="21"/>
          <w:highlight w:val="none"/>
        </w:rPr>
        <w:t xml:space="preserve">3.2.1 </w:t>
      </w:r>
      <w:r>
        <w:rPr>
          <w:rFonts w:hint="eastAsia" w:ascii="宋体" w:cs="宋体"/>
          <w:color w:val="auto"/>
          <w:szCs w:val="21"/>
          <w:highlight w:val="none"/>
        </w:rPr>
        <w:t>项目经理：</w:t>
      </w:r>
    </w:p>
    <w:p w14:paraId="77E81DE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姓    名：</w:t>
      </w:r>
      <w:r>
        <w:rPr>
          <w:rFonts w:hint="eastAsia" w:ascii="宋体" w:cs="宋体"/>
          <w:color w:val="auto"/>
          <w:szCs w:val="21"/>
          <w:highlight w:val="none"/>
          <w:u w:val="single"/>
        </w:rPr>
        <w:t>         </w:t>
      </w:r>
      <w:r>
        <w:rPr>
          <w:rFonts w:hint="eastAsia" w:ascii="宋体" w:cs="宋体"/>
          <w:color w:val="auto"/>
          <w:szCs w:val="21"/>
          <w:highlight w:val="none"/>
        </w:rPr>
        <w:t>；</w:t>
      </w:r>
    </w:p>
    <w:p w14:paraId="415439B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身份证号：</w:t>
      </w:r>
      <w:r>
        <w:rPr>
          <w:rFonts w:hint="eastAsia" w:ascii="宋体" w:cs="宋体"/>
          <w:color w:val="auto"/>
          <w:szCs w:val="21"/>
          <w:highlight w:val="none"/>
          <w:u w:val="single"/>
        </w:rPr>
        <w:t>         </w:t>
      </w:r>
      <w:r>
        <w:rPr>
          <w:rFonts w:hint="eastAsia" w:ascii="宋体" w:cs="宋体"/>
          <w:color w:val="auto"/>
          <w:szCs w:val="21"/>
          <w:highlight w:val="none"/>
        </w:rPr>
        <w:t>；</w:t>
      </w:r>
    </w:p>
    <w:p w14:paraId="0800287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建造师执业资格等级：</w:t>
      </w:r>
      <w:r>
        <w:rPr>
          <w:rFonts w:hint="eastAsia" w:ascii="宋体" w:cs="宋体"/>
          <w:color w:val="auto"/>
          <w:szCs w:val="21"/>
          <w:highlight w:val="none"/>
          <w:u w:val="single"/>
        </w:rPr>
        <w:t>   </w:t>
      </w:r>
      <w:r>
        <w:rPr>
          <w:rFonts w:hint="eastAsia" w:ascii="宋体" w:cs="宋体"/>
          <w:color w:val="auto"/>
          <w:szCs w:val="21"/>
          <w:highlight w:val="none"/>
        </w:rPr>
        <w:t>；</w:t>
      </w:r>
    </w:p>
    <w:p w14:paraId="53C2608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建造师注册证书号：</w:t>
      </w:r>
      <w:r>
        <w:rPr>
          <w:rFonts w:hint="eastAsia" w:ascii="宋体" w:cs="宋体"/>
          <w:color w:val="auto"/>
          <w:szCs w:val="21"/>
          <w:highlight w:val="none"/>
          <w:u w:val="single"/>
        </w:rPr>
        <w:t> </w:t>
      </w:r>
      <w:r>
        <w:rPr>
          <w:rFonts w:hint="eastAsia" w:ascii="宋体" w:cs="宋体"/>
          <w:color w:val="auto"/>
          <w:szCs w:val="21"/>
          <w:highlight w:val="none"/>
        </w:rPr>
        <w:t>；</w:t>
      </w:r>
    </w:p>
    <w:p w14:paraId="1FFAD3D0">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建造师执业印章号：</w:t>
      </w:r>
      <w:r>
        <w:rPr>
          <w:rFonts w:hint="eastAsia" w:ascii="宋体" w:cs="宋体"/>
          <w:color w:val="auto"/>
          <w:szCs w:val="21"/>
          <w:highlight w:val="none"/>
          <w:u w:val="single"/>
        </w:rPr>
        <w:t> </w:t>
      </w:r>
      <w:r>
        <w:rPr>
          <w:rFonts w:hint="eastAsia" w:ascii="宋体" w:cs="宋体"/>
          <w:color w:val="auto"/>
          <w:szCs w:val="21"/>
          <w:highlight w:val="none"/>
        </w:rPr>
        <w:t>；</w:t>
      </w:r>
    </w:p>
    <w:p w14:paraId="3EE162C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安全生产考核合格证书号：</w:t>
      </w:r>
      <w:r>
        <w:rPr>
          <w:rFonts w:hint="eastAsia" w:ascii="宋体" w:cs="宋体"/>
          <w:color w:val="auto"/>
          <w:szCs w:val="21"/>
          <w:highlight w:val="none"/>
          <w:u w:val="single"/>
        </w:rPr>
        <w:t> </w:t>
      </w:r>
      <w:r>
        <w:rPr>
          <w:rFonts w:hint="eastAsia" w:ascii="宋体" w:cs="宋体"/>
          <w:color w:val="auto"/>
          <w:szCs w:val="21"/>
          <w:highlight w:val="none"/>
        </w:rPr>
        <w:t>；</w:t>
      </w:r>
    </w:p>
    <w:p w14:paraId="655F2003">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联系电话：</w:t>
      </w:r>
      <w:r>
        <w:rPr>
          <w:rFonts w:hint="eastAsia" w:ascii="宋体" w:cs="宋体"/>
          <w:color w:val="auto"/>
          <w:szCs w:val="21"/>
          <w:highlight w:val="none"/>
          <w:u w:val="single"/>
        </w:rPr>
        <w:t>         </w:t>
      </w:r>
      <w:r>
        <w:rPr>
          <w:rFonts w:hint="eastAsia" w:ascii="宋体" w:cs="宋体"/>
          <w:color w:val="auto"/>
          <w:szCs w:val="21"/>
          <w:highlight w:val="none"/>
        </w:rPr>
        <w:t>；</w:t>
      </w:r>
    </w:p>
    <w:p w14:paraId="430F6C9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电子信箱：</w:t>
      </w:r>
      <w:r>
        <w:rPr>
          <w:rFonts w:hint="eastAsia" w:ascii="宋体" w:cs="宋体"/>
          <w:color w:val="auto"/>
          <w:szCs w:val="21"/>
          <w:highlight w:val="none"/>
          <w:u w:val="single"/>
        </w:rPr>
        <w:t>         </w:t>
      </w:r>
      <w:r>
        <w:rPr>
          <w:rFonts w:hint="eastAsia" w:ascii="宋体" w:cs="宋体"/>
          <w:color w:val="auto"/>
          <w:szCs w:val="21"/>
          <w:highlight w:val="none"/>
        </w:rPr>
        <w:t>；</w:t>
      </w:r>
    </w:p>
    <w:p w14:paraId="7BE025A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通信地址：</w:t>
      </w:r>
      <w:r>
        <w:rPr>
          <w:rFonts w:hint="eastAsia" w:ascii="宋体" w:cs="宋体"/>
          <w:color w:val="auto"/>
          <w:szCs w:val="21"/>
          <w:highlight w:val="none"/>
          <w:u w:val="single"/>
        </w:rPr>
        <w:t>         </w:t>
      </w:r>
      <w:r>
        <w:rPr>
          <w:rFonts w:hint="eastAsia" w:ascii="宋体" w:cs="宋体"/>
          <w:color w:val="auto"/>
          <w:szCs w:val="21"/>
          <w:highlight w:val="none"/>
        </w:rPr>
        <w:t>；</w:t>
      </w:r>
    </w:p>
    <w:p w14:paraId="422942E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承包人对项目负责人的授权范围如下：</w:t>
      </w:r>
      <w:r>
        <w:rPr>
          <w:rFonts w:hint="eastAsia" w:ascii="宋体" w:cs="宋体"/>
          <w:color w:val="auto"/>
          <w:szCs w:val="21"/>
          <w:highlight w:val="none"/>
          <w:u w:val="single"/>
        </w:rPr>
        <w:t xml:space="preserve">由承包人明确授权范围  </w:t>
      </w:r>
      <w:r>
        <w:rPr>
          <w:rFonts w:hint="eastAsia" w:ascii="宋体" w:cs="宋体"/>
          <w:color w:val="auto"/>
          <w:szCs w:val="21"/>
          <w:highlight w:val="none"/>
        </w:rPr>
        <w:t>。</w:t>
      </w:r>
    </w:p>
    <w:p w14:paraId="13BFA488">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关于项目负责人每月在施工现场的时间要求：</w:t>
      </w:r>
      <w:r>
        <w:rPr>
          <w:rFonts w:hint="eastAsia" w:ascii="宋体" w:cs="宋体"/>
          <w:color w:val="auto"/>
          <w:szCs w:val="21"/>
          <w:highlight w:val="none"/>
          <w:u w:val="single"/>
        </w:rPr>
        <w:t>项目经理每月在岗时间不得少于20天，施工现场其他管理人员每月在岗时间不得少于22天</w:t>
      </w:r>
      <w:r>
        <w:rPr>
          <w:rFonts w:hint="eastAsia" w:ascii="宋体" w:cs="宋体"/>
          <w:color w:val="auto"/>
          <w:szCs w:val="21"/>
          <w:highlight w:val="none"/>
          <w:u w:val="single"/>
        </w:rPr>
        <w:t>。</w:t>
      </w:r>
    </w:p>
    <w:p w14:paraId="07FEF523">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承包人未提交劳动合同，以及没有为建造师缴纳社会保险证明的违约责任：</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rPr>
        <w:t>签订本合同前提供，资格审查时已提供的，不再重复提供</w:t>
      </w:r>
      <w:r>
        <w:rPr>
          <w:rFonts w:hint="eastAsia" w:ascii="宋体" w:cs="宋体"/>
          <w:color w:val="auto"/>
          <w:szCs w:val="21"/>
          <w:highlight w:val="none"/>
        </w:rPr>
        <w:t>。</w:t>
      </w:r>
    </w:p>
    <w:p w14:paraId="79A3CDA1">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kern w:val="0"/>
          <w:szCs w:val="21"/>
          <w:highlight w:val="none"/>
        </w:rPr>
        <w:t>项目负责人未经批准，擅自离开施工现场的违约责任：</w:t>
      </w:r>
      <w:r>
        <w:rPr>
          <w:rFonts w:hint="eastAsia" w:ascii="宋体" w:cs="宋体"/>
          <w:color w:val="auto"/>
          <w:szCs w:val="21"/>
          <w:highlight w:val="none"/>
          <w:u w:val="single"/>
        </w:rPr>
        <w:t>未按规定在岗履责的，对项目经理和技术负责人处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5000元/人·天的违约金，对施工现场其他管理人员处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1000元/人·天的违约金。项目部关键岗位人员离岗必须向发包人履行请假手续，若被相关部门日常检查和随机抽查中发现不在岗的，又未履行请假手续的，处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5000元/人·次的违约金。</w:t>
      </w:r>
    </w:p>
    <w:p w14:paraId="002261F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3.2.3 承包人擅自更换项目负责人的违约责任：</w:t>
      </w:r>
      <w:r>
        <w:rPr>
          <w:rFonts w:hint="eastAsia" w:ascii="宋体" w:cs="宋体"/>
          <w:color w:val="auto"/>
          <w:szCs w:val="21"/>
          <w:highlight w:val="none"/>
          <w:u w:val="single"/>
        </w:rPr>
        <w:t>项目负责人变更必须经发包人批准，并满足《关于进一步加强建筑施工现场项目负责人变更行为管理的通知》及滁州市其他相关规定要求，除①因重病或重伤三个月以上，不能履行职责的；②辞职的；③发生重大质量安全责任事故，受到刑事或行政处罚，不能担任项目负责人的；④无能力履行合同责任和义务，建设单位要求更换的；⑤被责令停止职业资格的；⑥因犯罪被羁押或判刑的；⑦死亡的等原因外，原则上不得变更。其中，亡故的需提供公安部门开具的死亡证明；重大疾病的需提供三甲及以上医院证明。出国、辞职等原因提出变更的，除需提供相关证明外，须缴纳10万元违约金，否则不得变更。变更后的项目负责人必须符合本项目招标文件和响应承诺配备的同等条件人员，并按照滁州市有关规定履行变更审批程序。</w:t>
      </w:r>
    </w:p>
    <w:p w14:paraId="65442ED4">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3.2.4 承包人无正当理由拒绝更换项目经理的违约责任：</w:t>
      </w:r>
      <w:r>
        <w:rPr>
          <w:rFonts w:hint="eastAsia" w:ascii="宋体" w:cs="宋体"/>
          <w:color w:val="auto"/>
          <w:szCs w:val="21"/>
          <w:highlight w:val="none"/>
          <w:u w:val="single"/>
        </w:rPr>
        <w:t>发包人将组织对项目经理进行业务能力考核，对未按响应文件配备或经考核不合格要求更换人员的，承包人7日内必须整改调整到位。否则，对于项目经理和技术负责人，按照5000元/人•天处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违约金，对于施工现场其他管理人员按照1000元/人•天处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违约金。28日内未整改调整到位的，发包人有权终止合同，并提请相关行政主管部门对企业和人员进行“黑名单”处罚。</w:t>
      </w:r>
    </w:p>
    <w:p w14:paraId="4A5DF61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3.3 承包人人员</w:t>
      </w:r>
    </w:p>
    <w:p w14:paraId="7AE1F26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3.3.1 承包人提交项目管理机构及施工现场管理人员安排报告的期限：</w:t>
      </w:r>
      <w:r>
        <w:rPr>
          <w:rFonts w:hint="eastAsia" w:ascii="宋体" w:cs="宋体"/>
          <w:color w:val="auto"/>
          <w:szCs w:val="21"/>
          <w:highlight w:val="none"/>
          <w:u w:val="single"/>
        </w:rPr>
        <w:t>承包人应在</w:t>
      </w:r>
      <w:r>
        <w:rPr>
          <w:rFonts w:hint="eastAsia"/>
          <w:color w:val="auto"/>
          <w:highlight w:val="none"/>
          <w:u w:val="single"/>
        </w:rPr>
        <w:t>合同签订</w:t>
      </w:r>
      <w:r>
        <w:rPr>
          <w:rFonts w:hint="eastAsia" w:ascii="宋体" w:cs="宋体"/>
          <w:color w:val="auto"/>
          <w:szCs w:val="21"/>
          <w:highlight w:val="none"/>
          <w:u w:val="single"/>
        </w:rPr>
        <w:t>后7日内，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549E33CF">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3.3.3 承包人无正当理由拒绝撤换主要施工管理人员的违约责任：</w:t>
      </w:r>
      <w:r>
        <w:rPr>
          <w:rFonts w:hint="eastAsia" w:ascii="宋体" w:cs="宋体"/>
          <w:color w:val="auto"/>
          <w:szCs w:val="21"/>
          <w:highlight w:val="none"/>
          <w:u w:val="single"/>
        </w:rPr>
        <w:t xml:space="preserve"> 发包人将组织对人员进行业务能力考核，对未按响应文件配备或经考核不合格要求更换人员的，承包人7日内必须整改调整到位。否则，对于项目经理和技术负责人，按照5000元/人·天的违约金进行处罚，对于施工现场其他管理人员按照1000元/人·天的违约金进行处罚。28日内未整改调整到位的，发包人有权终止合同，并提请相关行政主管部门对企业和人员进行“黑名单”处罚。</w:t>
      </w:r>
    </w:p>
    <w:p w14:paraId="77A5D7C8">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3.3.4 承包人主要施工管理人员离开施工现场的批准要求：</w:t>
      </w:r>
      <w:r>
        <w:rPr>
          <w:rFonts w:hint="eastAsia" w:ascii="宋体" w:cs="宋体"/>
          <w:color w:val="auto"/>
          <w:szCs w:val="21"/>
          <w:highlight w:val="none"/>
          <w:u w:val="single"/>
        </w:rPr>
        <w:t>未按规定在岗履责的，对项目经理和技术负责人处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5000元/人·天的违约金，对施工现场其他管理人员处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1000元/人·天的违约金。项目部关键岗位人员离岗必须向发包人项目组长履行请假手续，若被相关部门日常检查和随机抽查中发现不在岗的，又未履行请假手续的，处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5000元/人·次的违约金。</w:t>
      </w:r>
    </w:p>
    <w:p w14:paraId="50BF5750">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3.3.5承包人擅自更换主要施工管理人员的违约责任：</w:t>
      </w:r>
      <w:r>
        <w:rPr>
          <w:rFonts w:hint="eastAsia" w:ascii="宋体" w:cs="宋体"/>
          <w:color w:val="auto"/>
          <w:szCs w:val="21"/>
          <w:highlight w:val="none"/>
          <w:u w:val="single"/>
        </w:rPr>
        <w:t>按照未按规定在岗履责进行处罚</w:t>
      </w:r>
      <w:r>
        <w:rPr>
          <w:rFonts w:hint="eastAsia" w:ascii="宋体" w:cs="宋体"/>
          <w:color w:val="auto"/>
          <w:szCs w:val="21"/>
          <w:highlight w:val="none"/>
          <w:u w:val="single"/>
        </w:rPr>
        <w:t>。</w:t>
      </w:r>
    </w:p>
    <w:p w14:paraId="37CFE68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 分包</w:t>
      </w:r>
    </w:p>
    <w:p w14:paraId="05BEFF5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3.5.1 分包的一般约定</w:t>
      </w:r>
    </w:p>
    <w:p w14:paraId="67C4CD8A">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禁止分包的工程包括：</w:t>
      </w:r>
      <w:r>
        <w:rPr>
          <w:rFonts w:hint="eastAsia" w:ascii="宋体" w:cs="宋体"/>
          <w:color w:val="auto"/>
          <w:szCs w:val="21"/>
          <w:highlight w:val="none"/>
          <w:u w:val="single"/>
        </w:rPr>
        <w:t>承包人不得将其承包的全部工程转包给第三人，或将其承包的全部工程肢解后以分包的名义转包给第三人。承包人不得将工程主体结构、关键性工作及合同条款中禁止分包的专业工程分包给第三人，主体结构、关键性工作的范围由合同当事人按照法律规定在专用合同条款中予以明确。</w:t>
      </w:r>
    </w:p>
    <w:p w14:paraId="63E8F023">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主体结构、关键性工作的范围：</w:t>
      </w:r>
      <w:r>
        <w:rPr>
          <w:rFonts w:hint="eastAsia" w:ascii="宋体" w:cs="宋体"/>
          <w:color w:val="auto"/>
          <w:szCs w:val="21"/>
          <w:highlight w:val="none"/>
          <w:u w:val="single"/>
          <w:lang w:val="en-US" w:eastAsia="zh-CN"/>
        </w:rPr>
        <w:t>按照相关法律法规执行</w:t>
      </w:r>
      <w:r>
        <w:rPr>
          <w:rFonts w:hint="eastAsia" w:ascii="宋体" w:cs="宋体"/>
          <w:color w:val="auto"/>
          <w:szCs w:val="21"/>
          <w:highlight w:val="none"/>
        </w:rPr>
        <w:t>。</w:t>
      </w:r>
    </w:p>
    <w:p w14:paraId="3E175B5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3.5.2分包的确定</w:t>
      </w:r>
    </w:p>
    <w:p w14:paraId="4F5DCD7E">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允许分包的专业工程包括：</w:t>
      </w:r>
      <w:r>
        <w:rPr>
          <w:rFonts w:hint="eastAsia" w:ascii="宋体" w:cs="宋体"/>
          <w:color w:val="auto"/>
          <w:szCs w:val="21"/>
          <w:highlight w:val="none"/>
          <w:u w:val="single"/>
          <w:lang w:val="en-US" w:eastAsia="zh-CN"/>
        </w:rPr>
        <w:t>无</w:t>
      </w:r>
      <w:r>
        <w:rPr>
          <w:rFonts w:hint="eastAsia" w:ascii="宋体" w:cs="宋体"/>
          <w:color w:val="auto"/>
          <w:szCs w:val="21"/>
          <w:highlight w:val="none"/>
          <w:u w:val="single"/>
        </w:rPr>
        <w:t>。</w:t>
      </w:r>
    </w:p>
    <w:p w14:paraId="709F5A45">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其他关于分包的约定：</w:t>
      </w:r>
      <w:r>
        <w:rPr>
          <w:rFonts w:hint="eastAsia" w:ascii="宋体" w:cs="宋体"/>
          <w:color w:val="auto"/>
          <w:szCs w:val="21"/>
          <w:highlight w:val="none"/>
          <w:u w:val="single"/>
        </w:rPr>
        <w:t>承包人不得以劳务分包的名义转包或违法分包工程。</w:t>
      </w:r>
      <w:r>
        <w:rPr>
          <w:rFonts w:hint="eastAsia" w:ascii="宋体" w:hAnsi="宋体" w:cs="宋体"/>
          <w:b/>
          <w:bCs/>
          <w:color w:val="auto"/>
          <w:szCs w:val="21"/>
          <w:highlight w:val="none"/>
          <w:u w:val="single"/>
        </w:rPr>
        <w:t>发包人在施工进场第一个月或施工过程中发现承包人转包、挂靠等行为的，发包人立即解除合同，清退出场，承包人已完合格工程量按合同价款60%进行结算。</w:t>
      </w:r>
    </w:p>
    <w:p w14:paraId="3AEBBDF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3.5.4 分包合同价款</w:t>
      </w:r>
    </w:p>
    <w:p w14:paraId="1FA26D43">
      <w:pPr>
        <w:snapToGrid w:val="0"/>
        <w:spacing w:line="440" w:lineRule="exact"/>
        <w:ind w:firstLine="420" w:firstLineChars="200"/>
        <w:rPr>
          <w:rFonts w:hint="eastAsia" w:ascii="宋体" w:cs="宋体"/>
          <w:color w:val="auto"/>
          <w:szCs w:val="21"/>
          <w:highlight w:val="none"/>
          <w:u w:val="single"/>
        </w:rPr>
      </w:pPr>
      <w:r>
        <w:rPr>
          <w:rFonts w:hint="eastAsia" w:ascii="宋体" w:cs="宋体"/>
          <w:color w:val="auto"/>
          <w:szCs w:val="21"/>
          <w:highlight w:val="none"/>
        </w:rPr>
        <w:t>关于分包合同价款支付的约定：</w:t>
      </w:r>
      <w:r>
        <w:rPr>
          <w:rFonts w:hint="eastAsia" w:ascii="宋体" w:cs="宋体"/>
          <w:color w:val="auto"/>
          <w:szCs w:val="21"/>
          <w:highlight w:val="none"/>
          <w:u w:val="single"/>
        </w:rPr>
        <w:t>（1）除本项第（2）目约定的情况外，分包合同价款由承包人与分包人结算，未经承包人同意，发包人不得向分包人支付分包工程价款；（2）生效法律文书要求发包人向分包人支付分包合同价款的，发包人有权从应付承包人工程款中扣除该部分款项</w:t>
      </w:r>
      <w:r>
        <w:rPr>
          <w:rFonts w:hint="eastAsia" w:ascii="宋体" w:cs="宋体"/>
          <w:color w:val="auto"/>
          <w:szCs w:val="21"/>
          <w:highlight w:val="none"/>
        </w:rPr>
        <w:t>。</w:t>
      </w:r>
    </w:p>
    <w:p w14:paraId="119F19D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3.6 工程照管与成品、半成品保护</w:t>
      </w:r>
    </w:p>
    <w:p w14:paraId="3A4E6E92">
      <w:pPr>
        <w:snapToGrid w:val="0"/>
        <w:spacing w:line="440" w:lineRule="exact"/>
        <w:ind w:firstLine="420" w:firstLineChars="200"/>
        <w:rPr>
          <w:rFonts w:hint="eastAsia" w:ascii="宋体" w:cs="宋体"/>
          <w:color w:val="auto"/>
          <w:kern w:val="0"/>
          <w:szCs w:val="21"/>
          <w:highlight w:val="none"/>
          <w:u w:val="single"/>
        </w:rPr>
      </w:pPr>
      <w:r>
        <w:rPr>
          <w:rFonts w:hint="eastAsia" w:ascii="宋体" w:cs="宋体"/>
          <w:color w:val="auto"/>
          <w:kern w:val="0"/>
          <w:szCs w:val="21"/>
          <w:highlight w:val="none"/>
        </w:rPr>
        <w:t>承包人负责照管工程及工程相关的材料、工程设备的起始时间：</w:t>
      </w:r>
      <w:r>
        <w:rPr>
          <w:rFonts w:hint="eastAsia" w:ascii="宋体" w:cs="宋体"/>
          <w:color w:val="auto"/>
          <w:kern w:val="0"/>
          <w:szCs w:val="21"/>
          <w:highlight w:val="none"/>
          <w:u w:val="single"/>
        </w:rPr>
        <w:t>（1）自发包人向承包人移交施工现场之日起，承包人应负责照管工程及工程相关的材料、工程设备，直到办理移交手续之日止。（2）在承包人负责照管期间，因承包人原因造成工程、材料、工程设备损坏的，由承包人负责修复或更换，并承担由此增加的费用和（或）延误的工期。（3）对合同内分期完成的成品和半成品，在办理移交手续前，由承包人承担保护责任。因承包人原因造成成品或半成品损坏的，由承包人负责修复或更换，并承担由此增加的费用和（或）延误的工期。</w:t>
      </w:r>
    </w:p>
    <w:p w14:paraId="11F2C976">
      <w:pPr>
        <w:tabs>
          <w:tab w:val="left" w:pos="77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3.7 履约担保</w:t>
      </w:r>
    </w:p>
    <w:p w14:paraId="0FBE6454">
      <w:pPr>
        <w:tabs>
          <w:tab w:val="left" w:pos="77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承包人是否提供履约担保：</w:t>
      </w:r>
      <w:r>
        <w:rPr>
          <w:rFonts w:hint="eastAsia" w:ascii="宋体" w:cs="宋体"/>
          <w:color w:val="auto"/>
          <w:szCs w:val="21"/>
          <w:highlight w:val="none"/>
          <w:u w:val="single"/>
        </w:rPr>
        <w:t xml:space="preserve">   是  </w:t>
      </w:r>
      <w:r>
        <w:rPr>
          <w:rFonts w:hint="eastAsia" w:ascii="宋体" w:cs="宋体"/>
          <w:color w:val="auto"/>
          <w:szCs w:val="21"/>
          <w:highlight w:val="none"/>
        </w:rPr>
        <w:t>。</w:t>
      </w:r>
    </w:p>
    <w:p w14:paraId="25A5D215">
      <w:pPr>
        <w:tabs>
          <w:tab w:val="left" w:pos="7740"/>
        </w:tabs>
        <w:snapToGrid w:val="0"/>
        <w:spacing w:line="440" w:lineRule="exact"/>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履约数额：中标合同</w:t>
      </w:r>
      <w:r>
        <w:rPr>
          <w:rFonts w:hint="eastAsia" w:ascii="宋体" w:hAnsi="Times New Roman" w:eastAsia="宋体" w:cs="宋体"/>
          <w:color w:val="auto"/>
          <w:szCs w:val="21"/>
          <w:highlight w:val="none"/>
          <w:lang w:val="en-US" w:eastAsia="zh-CN"/>
        </w:rPr>
        <w:t>价*5%</w:t>
      </w:r>
      <w:r>
        <w:rPr>
          <w:rFonts w:hint="eastAsia" w:ascii="宋体" w:hAnsi="Times New Roman" w:eastAsia="宋体" w:cs="宋体"/>
          <w:color w:val="auto"/>
          <w:szCs w:val="21"/>
          <w:highlight w:val="none"/>
        </w:rPr>
        <w:t>；</w:t>
      </w:r>
    </w:p>
    <w:p w14:paraId="279956DF">
      <w:pPr>
        <w:tabs>
          <w:tab w:val="left" w:pos="7740"/>
        </w:tabs>
        <w:snapToGrid w:val="0"/>
        <w:spacing w:line="440" w:lineRule="exact"/>
        <w:ind w:firstLine="420" w:firstLineChars="200"/>
        <w:rPr>
          <w:rFonts w:hint="eastAsia" w:ascii="宋体" w:hAnsi="Times New Roman" w:eastAsia="宋体" w:cs="宋体"/>
          <w:color w:val="auto"/>
          <w:szCs w:val="21"/>
          <w:highlight w:val="none"/>
        </w:rPr>
      </w:pPr>
      <w:r>
        <w:rPr>
          <w:rFonts w:hint="eastAsia" w:ascii="宋体" w:hAnsi="Times New Roman" w:eastAsia="宋体" w:cs="宋体"/>
          <w:color w:val="auto"/>
          <w:szCs w:val="21"/>
          <w:highlight w:val="none"/>
        </w:rPr>
        <w:t>形式：支持银行转账、银行电汇、银行保函、担保机构担保、保证保险使用</w:t>
      </w:r>
    </w:p>
    <w:p w14:paraId="1CE3865E">
      <w:pPr>
        <w:tabs>
          <w:tab w:val="left" w:pos="7740"/>
        </w:tabs>
        <w:snapToGrid w:val="0"/>
        <w:spacing w:line="440" w:lineRule="exact"/>
        <w:ind w:firstLine="420" w:firstLineChars="200"/>
        <w:rPr>
          <w:rFonts w:hint="default" w:ascii="宋体" w:eastAsia="宋体" w:cs="宋体"/>
          <w:color w:val="auto"/>
          <w:szCs w:val="21"/>
          <w:highlight w:val="none"/>
          <w:lang w:val="en-US" w:eastAsia="zh-CN"/>
        </w:rPr>
      </w:pPr>
      <w:r>
        <w:rPr>
          <w:rFonts w:hint="eastAsia" w:ascii="宋体" w:cs="宋体"/>
          <w:color w:val="auto"/>
          <w:szCs w:val="21"/>
          <w:highlight w:val="none"/>
          <w:lang w:val="en-US" w:eastAsia="zh-CN"/>
        </w:rPr>
        <w:t>具体要求详见投标人须知前附表</w:t>
      </w:r>
    </w:p>
    <w:p w14:paraId="546918DA">
      <w:pPr>
        <w:tabs>
          <w:tab w:val="left" w:pos="7740"/>
        </w:tabs>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strike w:val="0"/>
          <w:dstrike w:val="0"/>
          <w:color w:val="auto"/>
          <w:szCs w:val="21"/>
          <w:highlight w:val="none"/>
        </w:rPr>
        <w:t xml:space="preserve">4. </w:t>
      </w:r>
      <w:r>
        <w:rPr>
          <w:rFonts w:hint="eastAsia" w:ascii="宋体" w:cs="宋体"/>
          <w:color w:val="auto"/>
          <w:sz w:val="21"/>
          <w:szCs w:val="21"/>
          <w:highlight w:val="none"/>
          <w:shd w:val="clear" w:color="auto" w:fill="auto"/>
        </w:rPr>
        <w:t>监理人</w:t>
      </w:r>
    </w:p>
    <w:p w14:paraId="53C73ED5">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4.1监理人的一般规定</w:t>
      </w:r>
    </w:p>
    <w:p w14:paraId="7860240C">
      <w:pPr>
        <w:snapToGrid w:val="0"/>
        <w:spacing w:line="440" w:lineRule="exact"/>
        <w:ind w:firstLine="420" w:firstLineChars="200"/>
        <w:jc w:val="left"/>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关于监理人的监理内容：</w:t>
      </w:r>
      <w:r>
        <w:rPr>
          <w:rFonts w:hint="eastAsia" w:ascii="宋体" w:cs="宋体"/>
          <w:color w:val="auto"/>
          <w:sz w:val="21"/>
          <w:szCs w:val="21"/>
          <w:highlight w:val="none"/>
          <w:u w:val="single"/>
          <w:shd w:val="clear" w:color="auto" w:fill="auto"/>
        </w:rPr>
        <w:t xml:space="preserve">  详见监理合同 </w:t>
      </w:r>
      <w:r>
        <w:rPr>
          <w:rFonts w:hint="eastAsia" w:ascii="宋体" w:cs="宋体"/>
          <w:color w:val="auto"/>
          <w:sz w:val="21"/>
          <w:szCs w:val="21"/>
          <w:highlight w:val="none"/>
          <w:shd w:val="clear" w:color="auto" w:fill="auto"/>
        </w:rPr>
        <w:t>。</w:t>
      </w:r>
    </w:p>
    <w:p w14:paraId="0BFCF066">
      <w:pPr>
        <w:snapToGrid w:val="0"/>
        <w:spacing w:line="440" w:lineRule="exact"/>
        <w:ind w:firstLine="420" w:firstLineChars="200"/>
        <w:jc w:val="left"/>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关于监理人的监理权限：</w:t>
      </w:r>
      <w:r>
        <w:rPr>
          <w:rFonts w:hint="eastAsia" w:ascii="宋体" w:cs="宋体"/>
          <w:color w:val="auto"/>
          <w:sz w:val="21"/>
          <w:szCs w:val="21"/>
          <w:highlight w:val="none"/>
          <w:u w:val="single"/>
          <w:shd w:val="clear" w:color="auto" w:fill="auto"/>
        </w:rPr>
        <w:t xml:space="preserve"> 发布开工令、停工令、复工令权；工程质量的监督权；工程上使用的材料和施工质量检验权、确认权；工程施工进度、安全的检查、监督权、发包人授权的处罚权；工程款支付的审核权；向承包人提出施工组织设计和技术方案的建议权；发包人和承包人间的组织协调的主持权；撤换不合格的工程建设分包单位和项目负责人及有关人员的建议权；分包单位资质及能力的审查权；等等  </w:t>
      </w:r>
      <w:r>
        <w:rPr>
          <w:rFonts w:hint="eastAsia" w:ascii="宋体" w:cs="宋体"/>
          <w:color w:val="auto"/>
          <w:sz w:val="21"/>
          <w:szCs w:val="21"/>
          <w:highlight w:val="none"/>
          <w:shd w:val="clear" w:color="auto" w:fill="auto"/>
        </w:rPr>
        <w:t xml:space="preserve">。 </w:t>
      </w:r>
    </w:p>
    <w:p w14:paraId="4D1AAA1E">
      <w:pPr>
        <w:snapToGrid w:val="0"/>
        <w:spacing w:line="440" w:lineRule="exact"/>
        <w:ind w:firstLine="420" w:firstLineChars="200"/>
        <w:rPr>
          <w:rFonts w:hint="eastAsia" w:ascii="宋体" w:cs="宋体"/>
          <w:color w:val="auto"/>
          <w:sz w:val="21"/>
          <w:szCs w:val="21"/>
          <w:highlight w:val="none"/>
          <w:u w:val="single"/>
          <w:shd w:val="clear" w:color="auto" w:fill="auto"/>
        </w:rPr>
      </w:pPr>
      <w:r>
        <w:rPr>
          <w:rFonts w:hint="eastAsia" w:ascii="宋体" w:cs="宋体"/>
          <w:color w:val="auto"/>
          <w:sz w:val="21"/>
          <w:szCs w:val="21"/>
          <w:highlight w:val="none"/>
          <w:shd w:val="clear" w:color="auto" w:fill="auto"/>
        </w:rPr>
        <w:t>关于监理人在施工现场的办公场所、生活场所的提供和费用承担的约定：</w:t>
      </w:r>
      <w:r>
        <w:rPr>
          <w:rFonts w:hint="eastAsia" w:ascii="宋体" w:cs="宋体"/>
          <w:color w:val="auto"/>
          <w:sz w:val="21"/>
          <w:szCs w:val="21"/>
          <w:highlight w:val="none"/>
          <w:u w:val="single"/>
          <w:shd w:val="clear" w:color="auto" w:fill="auto"/>
        </w:rPr>
        <w:t>办公场所由承包人提供和承担，生活场所由监理人自行解决和承担 。</w:t>
      </w:r>
    </w:p>
    <w:p w14:paraId="0AAD50CE">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4.2 监理人员</w:t>
      </w:r>
    </w:p>
    <w:p w14:paraId="0430198D">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总监理工程师：</w:t>
      </w:r>
    </w:p>
    <w:p w14:paraId="2837647D">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姓    名：</w:t>
      </w:r>
      <w:r>
        <w:rPr>
          <w:rFonts w:hint="eastAsia" w:ascii="宋体" w:cs="宋体"/>
          <w:color w:val="auto"/>
          <w:sz w:val="21"/>
          <w:szCs w:val="21"/>
          <w:highlight w:val="none"/>
          <w:u w:val="single"/>
          <w:shd w:val="clear" w:color="auto" w:fill="auto"/>
        </w:rPr>
        <w:t>   </w:t>
      </w:r>
      <w:r>
        <w:rPr>
          <w:rFonts w:hint="eastAsia" w:ascii="宋体" w:cs="宋体"/>
          <w:color w:val="auto"/>
          <w:sz w:val="21"/>
          <w:szCs w:val="21"/>
          <w:highlight w:val="none"/>
          <w:shd w:val="clear" w:color="auto" w:fill="auto"/>
        </w:rPr>
        <w:t>；</w:t>
      </w:r>
    </w:p>
    <w:p w14:paraId="5F3D2D8F">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职    务：</w:t>
      </w:r>
      <w:r>
        <w:rPr>
          <w:rFonts w:hint="eastAsia" w:ascii="宋体" w:cs="宋体"/>
          <w:color w:val="auto"/>
          <w:sz w:val="21"/>
          <w:szCs w:val="21"/>
          <w:highlight w:val="none"/>
          <w:u w:val="single"/>
          <w:shd w:val="clear" w:color="auto" w:fill="auto"/>
        </w:rPr>
        <w:t>   </w:t>
      </w:r>
      <w:r>
        <w:rPr>
          <w:rFonts w:hint="eastAsia" w:ascii="宋体" w:cs="宋体"/>
          <w:color w:val="auto"/>
          <w:sz w:val="21"/>
          <w:szCs w:val="21"/>
          <w:highlight w:val="none"/>
          <w:shd w:val="clear" w:color="auto" w:fill="auto"/>
        </w:rPr>
        <w:t>；</w:t>
      </w:r>
    </w:p>
    <w:p w14:paraId="5D2CE50F">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监理工程师执业资格证书号：</w:t>
      </w:r>
      <w:r>
        <w:rPr>
          <w:rFonts w:hint="eastAsia" w:ascii="宋体" w:cs="宋体"/>
          <w:color w:val="auto"/>
          <w:sz w:val="21"/>
          <w:szCs w:val="21"/>
          <w:highlight w:val="none"/>
          <w:u w:val="single"/>
          <w:shd w:val="clear" w:color="auto" w:fill="auto"/>
        </w:rPr>
        <w:t> </w:t>
      </w:r>
      <w:r>
        <w:rPr>
          <w:rFonts w:hint="eastAsia" w:ascii="宋体" w:cs="宋体"/>
          <w:color w:val="auto"/>
          <w:sz w:val="21"/>
          <w:szCs w:val="21"/>
          <w:highlight w:val="none"/>
          <w:shd w:val="clear" w:color="auto" w:fill="auto"/>
        </w:rPr>
        <w:t>；</w:t>
      </w:r>
    </w:p>
    <w:p w14:paraId="2F195992">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联系电话：</w:t>
      </w:r>
      <w:r>
        <w:rPr>
          <w:rFonts w:hint="eastAsia" w:ascii="宋体" w:cs="宋体"/>
          <w:color w:val="auto"/>
          <w:sz w:val="21"/>
          <w:szCs w:val="21"/>
          <w:highlight w:val="none"/>
          <w:u w:val="single"/>
          <w:shd w:val="clear" w:color="auto" w:fill="auto"/>
        </w:rPr>
        <w:t>   </w:t>
      </w:r>
      <w:r>
        <w:rPr>
          <w:rFonts w:hint="eastAsia" w:ascii="宋体" w:cs="宋体"/>
          <w:color w:val="auto"/>
          <w:sz w:val="21"/>
          <w:szCs w:val="21"/>
          <w:highlight w:val="none"/>
          <w:shd w:val="clear" w:color="auto" w:fill="auto"/>
        </w:rPr>
        <w:t>；</w:t>
      </w:r>
    </w:p>
    <w:p w14:paraId="2AE29511">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电子信箱：</w:t>
      </w:r>
      <w:r>
        <w:rPr>
          <w:rFonts w:hint="eastAsia" w:ascii="宋体" w:cs="宋体"/>
          <w:color w:val="auto"/>
          <w:sz w:val="21"/>
          <w:szCs w:val="21"/>
          <w:highlight w:val="none"/>
          <w:u w:val="single"/>
          <w:shd w:val="clear" w:color="auto" w:fill="auto"/>
        </w:rPr>
        <w:t>   </w:t>
      </w:r>
      <w:r>
        <w:rPr>
          <w:rFonts w:hint="eastAsia" w:ascii="宋体" w:cs="宋体"/>
          <w:color w:val="auto"/>
          <w:sz w:val="21"/>
          <w:szCs w:val="21"/>
          <w:highlight w:val="none"/>
          <w:shd w:val="clear" w:color="auto" w:fill="auto"/>
        </w:rPr>
        <w:t>；</w:t>
      </w:r>
    </w:p>
    <w:p w14:paraId="10889C14">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通信地址：</w:t>
      </w:r>
      <w:r>
        <w:rPr>
          <w:rFonts w:hint="eastAsia" w:ascii="宋体" w:cs="宋体"/>
          <w:color w:val="auto"/>
          <w:sz w:val="21"/>
          <w:szCs w:val="21"/>
          <w:highlight w:val="none"/>
          <w:u w:val="single"/>
          <w:shd w:val="clear" w:color="auto" w:fill="auto"/>
        </w:rPr>
        <w:t>   </w:t>
      </w:r>
      <w:r>
        <w:rPr>
          <w:rFonts w:hint="eastAsia" w:ascii="宋体" w:cs="宋体"/>
          <w:color w:val="auto"/>
          <w:sz w:val="21"/>
          <w:szCs w:val="21"/>
          <w:highlight w:val="none"/>
          <w:shd w:val="clear" w:color="auto" w:fill="auto"/>
        </w:rPr>
        <w:t>；</w:t>
      </w:r>
    </w:p>
    <w:p w14:paraId="6F39A02D">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关于监理人的其他约定：</w:t>
      </w:r>
      <w:r>
        <w:rPr>
          <w:rFonts w:hint="eastAsia" w:ascii="宋体" w:cs="宋体"/>
          <w:color w:val="auto"/>
          <w:sz w:val="21"/>
          <w:szCs w:val="21"/>
          <w:highlight w:val="none"/>
          <w:u w:val="single"/>
          <w:shd w:val="clear" w:color="auto" w:fill="auto"/>
        </w:rPr>
        <w:t>   </w:t>
      </w:r>
      <w:r>
        <w:rPr>
          <w:rFonts w:hint="eastAsia" w:ascii="宋体" w:cs="宋体"/>
          <w:color w:val="auto"/>
          <w:sz w:val="21"/>
          <w:szCs w:val="21"/>
          <w:highlight w:val="none"/>
          <w:shd w:val="clear" w:color="auto" w:fill="auto"/>
        </w:rPr>
        <w:t>。</w:t>
      </w:r>
    </w:p>
    <w:p w14:paraId="54131A68">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4.4 商定或确定</w:t>
      </w:r>
    </w:p>
    <w:p w14:paraId="12070881">
      <w:pPr>
        <w:snapToGrid w:val="0"/>
        <w:spacing w:line="440" w:lineRule="exact"/>
        <w:ind w:firstLine="420" w:firstLineChars="200"/>
        <w:rPr>
          <w:rFonts w:hint="eastAsia" w:ascii="宋体" w:cs="宋体"/>
          <w:color w:val="auto"/>
          <w:sz w:val="21"/>
          <w:szCs w:val="21"/>
          <w:highlight w:val="none"/>
          <w:shd w:val="clear" w:color="auto" w:fill="auto"/>
        </w:rPr>
      </w:pPr>
      <w:r>
        <w:rPr>
          <w:rFonts w:hint="eastAsia" w:ascii="宋体" w:cs="宋体"/>
          <w:color w:val="auto"/>
          <w:sz w:val="21"/>
          <w:szCs w:val="21"/>
          <w:highlight w:val="none"/>
          <w:shd w:val="clear" w:color="auto" w:fill="auto"/>
        </w:rPr>
        <w:t>在发包人和承包人不能通过协商达成一致意见时，发包人授权监理人对以下事项进行确定：</w:t>
      </w:r>
    </w:p>
    <w:p w14:paraId="634A1632">
      <w:pPr>
        <w:autoSpaceDE w:val="0"/>
        <w:autoSpaceDN w:val="0"/>
        <w:adjustRightInd w:val="0"/>
        <w:snapToGrid w:val="0"/>
        <w:spacing w:line="440" w:lineRule="exact"/>
        <w:ind w:firstLine="420" w:firstLineChars="200"/>
        <w:jc w:val="left"/>
        <w:rPr>
          <w:rFonts w:hint="eastAsia" w:ascii="宋体" w:cs="宋体"/>
          <w:color w:val="auto"/>
          <w:kern w:val="0"/>
          <w:sz w:val="21"/>
          <w:szCs w:val="21"/>
          <w:highlight w:val="none"/>
          <w:shd w:val="clear" w:color="auto" w:fill="auto"/>
        </w:rPr>
      </w:pPr>
      <w:r>
        <w:rPr>
          <w:rFonts w:hint="eastAsia" w:ascii="宋体" w:cs="宋体"/>
          <w:color w:val="auto"/>
          <w:kern w:val="0"/>
          <w:sz w:val="21"/>
          <w:szCs w:val="21"/>
          <w:highlight w:val="none"/>
          <w:shd w:val="clear" w:color="auto" w:fill="auto"/>
        </w:rPr>
        <w:t>（1）</w:t>
      </w:r>
      <w:r>
        <w:rPr>
          <w:rFonts w:hint="eastAsia" w:ascii="宋体" w:cs="宋体"/>
          <w:color w:val="auto"/>
          <w:sz w:val="21"/>
          <w:szCs w:val="21"/>
          <w:highlight w:val="none"/>
          <w:u w:val="single"/>
          <w:shd w:val="clear" w:color="auto" w:fill="auto"/>
        </w:rPr>
        <w:t xml:space="preserve">   </w:t>
      </w:r>
      <w:r>
        <w:rPr>
          <w:rFonts w:hint="eastAsia" w:ascii="宋体" w:cs="宋体"/>
          <w:color w:val="auto"/>
          <w:sz w:val="21"/>
          <w:szCs w:val="21"/>
          <w:highlight w:val="none"/>
          <w:u w:val="single"/>
          <w:shd w:val="clear" w:color="auto" w:fill="auto"/>
          <w:lang w:val="en-US" w:eastAsia="zh-CN"/>
        </w:rPr>
        <w:t xml:space="preserve"> </w:t>
      </w:r>
      <w:r>
        <w:rPr>
          <w:rFonts w:hint="eastAsia" w:ascii="宋体" w:cs="宋体"/>
          <w:color w:val="auto"/>
          <w:sz w:val="21"/>
          <w:szCs w:val="21"/>
          <w:highlight w:val="none"/>
          <w:u w:val="single"/>
          <w:shd w:val="clear" w:color="auto" w:fill="auto"/>
        </w:rPr>
        <w:t xml:space="preserve">施工方案 </w:t>
      </w:r>
      <w:r>
        <w:rPr>
          <w:rFonts w:hint="eastAsia" w:ascii="宋体" w:cs="宋体"/>
          <w:color w:val="auto"/>
          <w:sz w:val="21"/>
          <w:szCs w:val="21"/>
          <w:highlight w:val="none"/>
          <w:u w:val="single"/>
          <w:shd w:val="clear" w:color="auto" w:fill="auto"/>
          <w:lang w:val="en-US" w:eastAsia="zh-CN"/>
        </w:rPr>
        <w:t xml:space="preserve"> </w:t>
      </w:r>
      <w:r>
        <w:rPr>
          <w:rFonts w:hint="eastAsia" w:ascii="宋体" w:cs="宋体"/>
          <w:color w:val="auto"/>
          <w:sz w:val="21"/>
          <w:szCs w:val="21"/>
          <w:highlight w:val="none"/>
          <w:u w:val="single"/>
          <w:shd w:val="clear" w:color="auto" w:fill="auto"/>
        </w:rPr>
        <w:t xml:space="preserve">   </w:t>
      </w:r>
      <w:r>
        <w:rPr>
          <w:rFonts w:hint="eastAsia" w:ascii="宋体" w:cs="宋体"/>
          <w:color w:val="auto"/>
          <w:sz w:val="21"/>
          <w:szCs w:val="21"/>
          <w:highlight w:val="none"/>
          <w:shd w:val="clear" w:color="auto" w:fill="auto"/>
        </w:rPr>
        <w:t>；</w:t>
      </w:r>
    </w:p>
    <w:p w14:paraId="4C6C6758">
      <w:pPr>
        <w:tabs>
          <w:tab w:val="left" w:pos="7740"/>
        </w:tabs>
        <w:snapToGrid w:val="0"/>
        <w:spacing w:line="440" w:lineRule="exact"/>
        <w:ind w:firstLine="420" w:firstLineChars="200"/>
        <w:rPr>
          <w:rFonts w:hint="eastAsia" w:ascii="宋体" w:eastAsia="宋体" w:cs="宋体"/>
          <w:strike w:val="0"/>
          <w:dstrike w:val="0"/>
          <w:color w:val="auto"/>
          <w:szCs w:val="21"/>
          <w:highlight w:val="none"/>
          <w:lang w:eastAsia="zh-CN"/>
        </w:rPr>
      </w:pPr>
      <w:r>
        <w:rPr>
          <w:rFonts w:hint="eastAsia" w:ascii="宋体" w:cs="宋体"/>
          <w:color w:val="auto"/>
          <w:kern w:val="0"/>
          <w:sz w:val="21"/>
          <w:szCs w:val="21"/>
          <w:highlight w:val="none"/>
          <w:shd w:val="clear" w:color="auto" w:fill="auto"/>
        </w:rPr>
        <w:t>（2）</w:t>
      </w:r>
      <w:r>
        <w:rPr>
          <w:rFonts w:hint="eastAsia" w:ascii="宋体" w:cs="宋体"/>
          <w:color w:val="auto"/>
          <w:sz w:val="21"/>
          <w:szCs w:val="21"/>
          <w:highlight w:val="none"/>
          <w:u w:val="single"/>
          <w:shd w:val="clear" w:color="auto" w:fill="auto"/>
        </w:rPr>
        <w:t xml:space="preserve">   索赔事项等    </w:t>
      </w:r>
      <w:r>
        <w:rPr>
          <w:rFonts w:hint="eastAsia" w:ascii="宋体" w:cs="宋体"/>
          <w:color w:val="auto"/>
          <w:sz w:val="21"/>
          <w:szCs w:val="21"/>
          <w:highlight w:val="none"/>
          <w:shd w:val="clear" w:color="auto" w:fill="auto"/>
        </w:rPr>
        <w:t>；</w:t>
      </w:r>
    </w:p>
    <w:p w14:paraId="3E6A510C">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5. 工程质量</w:t>
      </w:r>
    </w:p>
    <w:p w14:paraId="1565A33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5.1 质量要求</w:t>
      </w:r>
    </w:p>
    <w:p w14:paraId="5CB50B12">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5.1.1 特殊质量标准和要求：</w:t>
      </w:r>
      <w:r>
        <w:rPr>
          <w:rFonts w:hint="eastAsia" w:ascii="宋体" w:cs="宋体"/>
          <w:color w:val="auto"/>
          <w:szCs w:val="21"/>
          <w:highlight w:val="none"/>
          <w:u w:val="single"/>
        </w:rPr>
        <w:t xml:space="preserve"> 必须达到国家工程施工质量验收合格标准。 </w:t>
      </w:r>
    </w:p>
    <w:p w14:paraId="1CA56EC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关于工程奖项的约定：</w:t>
      </w:r>
      <w:r>
        <w:rPr>
          <w:rFonts w:hint="eastAsia" w:ascii="宋体" w:cs="宋体"/>
          <w:color w:val="auto"/>
          <w:szCs w:val="21"/>
          <w:highlight w:val="none"/>
          <w:u w:val="single"/>
        </w:rPr>
        <w:t xml:space="preserve"> / </w:t>
      </w:r>
      <w:r>
        <w:rPr>
          <w:rFonts w:hint="eastAsia" w:ascii="宋体" w:cs="宋体"/>
          <w:color w:val="auto"/>
          <w:szCs w:val="21"/>
          <w:highlight w:val="none"/>
        </w:rPr>
        <w:t>。</w:t>
      </w:r>
    </w:p>
    <w:p w14:paraId="4E7035A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5.3 隐蔽工程检查</w:t>
      </w:r>
    </w:p>
    <w:p w14:paraId="3B44833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5.3.2承包人提前通知</w:t>
      </w:r>
      <w:r>
        <w:rPr>
          <w:rFonts w:hint="eastAsia" w:ascii="宋体" w:cs="宋体"/>
          <w:color w:val="auto"/>
          <w:szCs w:val="21"/>
          <w:highlight w:val="none"/>
          <w:lang w:eastAsia="zh-CN"/>
        </w:rPr>
        <w:t>发包人</w:t>
      </w:r>
      <w:r>
        <w:rPr>
          <w:rFonts w:hint="eastAsia" w:ascii="宋体" w:cs="宋体"/>
          <w:color w:val="auto"/>
          <w:szCs w:val="21"/>
          <w:highlight w:val="none"/>
        </w:rPr>
        <w:t>隐蔽工程检查的期限的约定：工程隐蔽部位经承包人自检确认具备覆盖条件的，承包人应在共同检查前6小时书面通知</w:t>
      </w:r>
      <w:r>
        <w:rPr>
          <w:rFonts w:hint="eastAsia" w:ascii="宋体" w:cs="宋体"/>
          <w:color w:val="auto"/>
          <w:szCs w:val="21"/>
          <w:highlight w:val="none"/>
          <w:lang w:eastAsia="zh-CN"/>
        </w:rPr>
        <w:t>发包人</w:t>
      </w:r>
      <w:r>
        <w:rPr>
          <w:rFonts w:hint="eastAsia" w:ascii="宋体" w:cs="宋体"/>
          <w:color w:val="auto"/>
          <w:szCs w:val="21"/>
          <w:highlight w:val="none"/>
        </w:rPr>
        <w:t>检查，通知中应载明隐蔽检查的内容、时间和地点，并应附有自检记录和必要的检查资料。</w:t>
      </w:r>
    </w:p>
    <w:p w14:paraId="75829C6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lang w:eastAsia="zh-CN"/>
        </w:rPr>
        <w:t>发包人</w:t>
      </w:r>
      <w:r>
        <w:rPr>
          <w:rFonts w:hint="eastAsia" w:ascii="宋体" w:cs="宋体"/>
          <w:color w:val="auto"/>
          <w:szCs w:val="21"/>
          <w:highlight w:val="none"/>
        </w:rPr>
        <w:t>应按时到场并对隐蔽工程及其施工工艺、材料和工程设备进行检查。经</w:t>
      </w:r>
      <w:r>
        <w:rPr>
          <w:rFonts w:hint="eastAsia" w:ascii="宋体" w:cs="宋体"/>
          <w:color w:val="auto"/>
          <w:szCs w:val="21"/>
          <w:highlight w:val="none"/>
          <w:lang w:eastAsia="zh-CN"/>
        </w:rPr>
        <w:t>发包人</w:t>
      </w:r>
      <w:r>
        <w:rPr>
          <w:rFonts w:hint="eastAsia" w:ascii="宋体" w:cs="宋体"/>
          <w:color w:val="auto"/>
          <w:szCs w:val="21"/>
          <w:highlight w:val="none"/>
        </w:rPr>
        <w:t>检查确认质量符合隐蔽要求，并在验收记录上签字后，承包人才能进行覆盖。经</w:t>
      </w:r>
      <w:r>
        <w:rPr>
          <w:rFonts w:hint="eastAsia" w:ascii="宋体" w:cs="宋体"/>
          <w:color w:val="auto"/>
          <w:szCs w:val="21"/>
          <w:highlight w:val="none"/>
          <w:lang w:eastAsia="zh-CN"/>
        </w:rPr>
        <w:t>发包人</w:t>
      </w:r>
      <w:r>
        <w:rPr>
          <w:rFonts w:hint="eastAsia" w:ascii="宋体" w:cs="宋体"/>
          <w:color w:val="auto"/>
          <w:szCs w:val="21"/>
          <w:highlight w:val="none"/>
        </w:rPr>
        <w:t>检查质量不合格的，承包人应在</w:t>
      </w:r>
      <w:r>
        <w:rPr>
          <w:rFonts w:hint="eastAsia" w:ascii="宋体" w:cs="宋体"/>
          <w:color w:val="auto"/>
          <w:szCs w:val="21"/>
          <w:highlight w:val="none"/>
          <w:lang w:eastAsia="zh-CN"/>
        </w:rPr>
        <w:t>发包人</w:t>
      </w:r>
      <w:r>
        <w:rPr>
          <w:rFonts w:hint="eastAsia" w:ascii="宋体" w:cs="宋体"/>
          <w:color w:val="auto"/>
          <w:szCs w:val="21"/>
          <w:highlight w:val="none"/>
        </w:rPr>
        <w:t>指示的时间内完成修复，并由</w:t>
      </w:r>
      <w:r>
        <w:rPr>
          <w:rFonts w:hint="eastAsia" w:ascii="宋体" w:cs="宋体"/>
          <w:color w:val="auto"/>
          <w:szCs w:val="21"/>
          <w:highlight w:val="none"/>
          <w:lang w:eastAsia="zh-CN"/>
        </w:rPr>
        <w:t>发包人</w:t>
      </w:r>
      <w:r>
        <w:rPr>
          <w:rFonts w:hint="eastAsia" w:ascii="宋体" w:cs="宋体"/>
          <w:color w:val="auto"/>
          <w:szCs w:val="21"/>
          <w:highlight w:val="none"/>
        </w:rPr>
        <w:t>重新检查，由此增加的费用和（或）延误的工期由承包人承担。</w:t>
      </w:r>
    </w:p>
    <w:p w14:paraId="01BCD63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lang w:eastAsia="zh-CN"/>
        </w:rPr>
        <w:t>发包人</w:t>
      </w:r>
      <w:r>
        <w:rPr>
          <w:rFonts w:hint="eastAsia" w:ascii="宋体" w:cs="宋体"/>
          <w:color w:val="auto"/>
          <w:szCs w:val="21"/>
          <w:highlight w:val="none"/>
        </w:rPr>
        <w:t>不能按时进行检查的，应在检查前3小时向承包人提交书面延期要求，但延期不能超过6小时，由此导致工期延误的，工期应予以顺延。</w:t>
      </w:r>
      <w:r>
        <w:rPr>
          <w:rFonts w:hint="eastAsia" w:ascii="宋体" w:cs="宋体"/>
          <w:color w:val="auto"/>
          <w:szCs w:val="21"/>
          <w:highlight w:val="none"/>
          <w:lang w:eastAsia="zh-CN"/>
        </w:rPr>
        <w:t>发包人</w:t>
      </w:r>
      <w:r>
        <w:rPr>
          <w:rFonts w:hint="eastAsia" w:ascii="宋体" w:cs="宋体"/>
          <w:color w:val="auto"/>
          <w:szCs w:val="21"/>
          <w:highlight w:val="none"/>
        </w:rPr>
        <w:t>未按时进行检查，也未提出延期要求的，视为隐蔽工程检查合格，承包人可自行完成覆盖工作，并作相应记录报送</w:t>
      </w:r>
      <w:r>
        <w:rPr>
          <w:rFonts w:hint="eastAsia" w:ascii="宋体" w:cs="宋体"/>
          <w:color w:val="auto"/>
          <w:szCs w:val="21"/>
          <w:highlight w:val="none"/>
          <w:lang w:eastAsia="zh-CN"/>
        </w:rPr>
        <w:t>发包人</w:t>
      </w:r>
      <w:r>
        <w:rPr>
          <w:rFonts w:hint="eastAsia" w:ascii="宋体" w:cs="宋体"/>
          <w:color w:val="auto"/>
          <w:szCs w:val="21"/>
          <w:highlight w:val="none"/>
        </w:rPr>
        <w:t>，</w:t>
      </w:r>
      <w:r>
        <w:rPr>
          <w:rFonts w:hint="eastAsia" w:ascii="宋体" w:cs="宋体"/>
          <w:color w:val="auto"/>
          <w:szCs w:val="21"/>
          <w:highlight w:val="none"/>
          <w:lang w:eastAsia="zh-CN"/>
        </w:rPr>
        <w:t>发包人</w:t>
      </w:r>
      <w:r>
        <w:rPr>
          <w:rFonts w:hint="eastAsia" w:ascii="宋体" w:cs="宋体"/>
          <w:color w:val="auto"/>
          <w:szCs w:val="21"/>
          <w:highlight w:val="none"/>
        </w:rPr>
        <w:t>应签字确认。</w:t>
      </w:r>
    </w:p>
    <w:p w14:paraId="1A0A366A">
      <w:pPr>
        <w:pStyle w:val="4"/>
        <w:tabs>
          <w:tab w:val="left" w:pos="3315"/>
        </w:tabs>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6. 安全文明施工与环境保护</w:t>
      </w:r>
      <w:r>
        <w:rPr>
          <w:rFonts w:hint="eastAsia" w:ascii="宋体" w:eastAsia="宋体" w:cs="宋体"/>
          <w:b w:val="0"/>
          <w:color w:val="auto"/>
          <w:sz w:val="21"/>
          <w:szCs w:val="21"/>
          <w:highlight w:val="none"/>
        </w:rPr>
        <w:tab/>
      </w:r>
    </w:p>
    <w:p w14:paraId="5C5A82F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6.1安全文明施工</w:t>
      </w:r>
    </w:p>
    <w:p w14:paraId="0495F3A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6.1.1 项目安全生产的达标目标及相应事项的约定</w:t>
      </w:r>
      <w:r>
        <w:rPr>
          <w:rFonts w:hint="eastAsia" w:ascii="宋体" w:cs="宋体"/>
          <w:color w:val="auto"/>
          <w:szCs w:val="21"/>
          <w:highlight w:val="none"/>
          <w:u w:val="single"/>
        </w:rPr>
        <w:t xml:space="preserve">  /    。</w:t>
      </w:r>
    </w:p>
    <w:p w14:paraId="2C8CF561">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6.1.4 关于治安保卫的特别约定：</w:t>
      </w:r>
      <w:r>
        <w:rPr>
          <w:rFonts w:hint="eastAsia" w:ascii="宋体" w:cs="宋体"/>
          <w:color w:val="auto"/>
          <w:szCs w:val="21"/>
          <w:highlight w:val="none"/>
          <w:u w:val="single"/>
        </w:rPr>
        <w:t xml:space="preserve"> 发包人应与当地公安部门协商，在现场建立治安管理机构或联防组织，统一管理施工场地的治安保卫事项，履行合同工程的治安保卫职责。发包人和承包人除应协助现场治安管理机构或联防组织维护施工场地的社会治安外，还应做好包括生活区在内的各自管辖区的治安保卫工作。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r>
        <w:rPr>
          <w:rFonts w:hint="eastAsia" w:ascii="宋体" w:cs="宋体"/>
          <w:color w:val="auto"/>
          <w:szCs w:val="21"/>
          <w:highlight w:val="none"/>
          <w:u w:val="single"/>
        </w:rPr>
        <w:t>。</w:t>
      </w:r>
    </w:p>
    <w:p w14:paraId="671883A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关于编制施工场地治安管理计划的约定：</w:t>
      </w:r>
      <w:r>
        <w:rPr>
          <w:rFonts w:hint="eastAsia" w:ascii="宋体" w:cs="宋体"/>
          <w:color w:val="auto"/>
          <w:szCs w:val="21"/>
          <w:highlight w:val="none"/>
          <w:u w:val="single"/>
        </w:rPr>
        <w:t xml:space="preserve">   由承包人负责       </w:t>
      </w:r>
      <w:r>
        <w:rPr>
          <w:rFonts w:hint="eastAsia" w:ascii="宋体" w:cs="宋体"/>
          <w:color w:val="auto"/>
          <w:szCs w:val="21"/>
          <w:highlight w:val="none"/>
        </w:rPr>
        <w:t>。</w:t>
      </w:r>
    </w:p>
    <w:p w14:paraId="649B00D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6.1.5 文明施工</w:t>
      </w:r>
    </w:p>
    <w:p w14:paraId="2170080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合同当事人对文明施工的要求：</w:t>
      </w:r>
      <w:r>
        <w:rPr>
          <w:rFonts w:hint="eastAsia" w:ascii="宋体" w:cs="宋体"/>
          <w:color w:val="auto"/>
          <w:szCs w:val="21"/>
          <w:highlight w:val="none"/>
          <w:u w:val="single"/>
        </w:rPr>
        <w:t xml:space="preserve">   执行</w:t>
      </w:r>
      <w:r>
        <w:rPr>
          <w:rFonts w:hint="eastAsia" w:ascii="宋体" w:cs="宋体"/>
          <w:color w:val="auto"/>
          <w:szCs w:val="21"/>
          <w:highlight w:val="none"/>
          <w:u w:val="single"/>
          <w:lang w:val="en-US" w:eastAsia="zh-CN"/>
        </w:rPr>
        <w:t>招标</w:t>
      </w:r>
      <w:r>
        <w:rPr>
          <w:rFonts w:hint="eastAsia" w:ascii="宋体" w:cs="宋体"/>
          <w:color w:val="auto"/>
          <w:szCs w:val="21"/>
          <w:highlight w:val="none"/>
          <w:u w:val="single"/>
        </w:rPr>
        <w:t xml:space="preserve">文件   </w:t>
      </w:r>
      <w:r>
        <w:rPr>
          <w:rFonts w:hint="eastAsia" w:ascii="宋体" w:cs="宋体"/>
          <w:color w:val="auto"/>
          <w:szCs w:val="21"/>
          <w:highlight w:val="none"/>
        </w:rPr>
        <w:t>。</w:t>
      </w:r>
    </w:p>
    <w:p w14:paraId="6B3B5044">
      <w:pPr>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6.1.6 关于安全文明施工费支付比例和支付期限的约定：</w:t>
      </w:r>
      <w:r>
        <w:rPr>
          <w:rFonts w:hint="eastAsia" w:ascii="宋体" w:hAnsi="宋体" w:eastAsia="宋体" w:cs="宋体"/>
          <w:sz w:val="21"/>
          <w:szCs w:val="21"/>
          <w:u w:val="single"/>
        </w:rPr>
        <w:t xml:space="preserve">               </w:t>
      </w:r>
      <w:r>
        <w:rPr>
          <w:rFonts w:hint="eastAsia" w:ascii="宋体" w:hAnsi="宋体" w:eastAsia="宋体" w:cs="宋体"/>
          <w:sz w:val="21"/>
          <w:szCs w:val="21"/>
        </w:rPr>
        <w:t>。</w:t>
      </w:r>
    </w:p>
    <w:p w14:paraId="4EA43A65">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7. 工期和进度</w:t>
      </w:r>
    </w:p>
    <w:p w14:paraId="13CDE047">
      <w:pPr>
        <w:tabs>
          <w:tab w:val="left" w:pos="3240"/>
        </w:tabs>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7.1 施工组织设计</w:t>
      </w:r>
      <w:r>
        <w:rPr>
          <w:rFonts w:hint="eastAsia" w:ascii="宋体" w:cs="宋体"/>
          <w:color w:val="auto"/>
          <w:szCs w:val="21"/>
          <w:highlight w:val="none"/>
        </w:rPr>
        <w:tab/>
      </w:r>
    </w:p>
    <w:p w14:paraId="65A62D51">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7.1.1 （9）合</w:t>
      </w:r>
      <w:r>
        <w:rPr>
          <w:rFonts w:hint="eastAsia" w:ascii="宋体" w:cs="宋体"/>
          <w:color w:val="auto"/>
          <w:kern w:val="0"/>
          <w:szCs w:val="21"/>
          <w:highlight w:val="none"/>
        </w:rPr>
        <w:t>同当事人约定的施工组织设计应包括的其他内容：</w:t>
      </w:r>
      <w:r>
        <w:rPr>
          <w:rFonts w:hint="eastAsia" w:ascii="宋体" w:cs="宋体"/>
          <w:color w:val="auto"/>
          <w:szCs w:val="21"/>
          <w:highlight w:val="none"/>
          <w:u w:val="single"/>
        </w:rPr>
        <w:t xml:space="preserve"> 本工程需按照总进度计划编制每月施工进度计划，经发包人审批后作为进度考核和进度款支付的依据  </w:t>
      </w:r>
      <w:r>
        <w:rPr>
          <w:rFonts w:hint="eastAsia" w:ascii="宋体" w:cs="宋体"/>
          <w:color w:val="auto"/>
          <w:szCs w:val="21"/>
          <w:highlight w:val="none"/>
        </w:rPr>
        <w:t>。</w:t>
      </w:r>
    </w:p>
    <w:p w14:paraId="1E7D868F">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szCs w:val="21"/>
          <w:highlight w:val="none"/>
        </w:rPr>
        <w:t xml:space="preserve">7.1.2 </w:t>
      </w:r>
      <w:r>
        <w:rPr>
          <w:rFonts w:hint="eastAsia" w:ascii="宋体" w:cs="宋体"/>
          <w:color w:val="auto"/>
          <w:kern w:val="0"/>
          <w:szCs w:val="21"/>
          <w:highlight w:val="none"/>
        </w:rPr>
        <w:t>施工组织设计的提交和修改</w:t>
      </w:r>
    </w:p>
    <w:p w14:paraId="7B999185">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承包人提交详细施工组织设计的期限的约定：</w:t>
      </w:r>
      <w:r>
        <w:rPr>
          <w:rFonts w:hint="eastAsia" w:ascii="宋体" w:cs="宋体"/>
          <w:color w:val="auto"/>
          <w:szCs w:val="21"/>
          <w:highlight w:val="none"/>
          <w:u w:val="single"/>
        </w:rPr>
        <w:t xml:space="preserve">图纸会审及设计交底后一周内提供标后实施性施工组织设计 </w:t>
      </w:r>
      <w:r>
        <w:rPr>
          <w:rFonts w:hint="eastAsia" w:ascii="宋体" w:cs="宋体"/>
          <w:color w:val="auto"/>
          <w:szCs w:val="21"/>
          <w:highlight w:val="none"/>
        </w:rPr>
        <w:t>。</w:t>
      </w:r>
    </w:p>
    <w:p w14:paraId="22C3AF5E">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发包人和</w:t>
      </w:r>
      <w:r>
        <w:rPr>
          <w:rFonts w:hint="eastAsia" w:ascii="宋体" w:cs="宋体"/>
          <w:color w:val="auto"/>
          <w:szCs w:val="21"/>
          <w:highlight w:val="none"/>
          <w:lang w:eastAsia="zh-CN"/>
        </w:rPr>
        <w:t>发包人</w:t>
      </w:r>
      <w:r>
        <w:rPr>
          <w:rFonts w:hint="eastAsia" w:ascii="宋体" w:cs="宋体"/>
          <w:color w:val="auto"/>
          <w:szCs w:val="21"/>
          <w:highlight w:val="none"/>
        </w:rPr>
        <w:t>在收到详细的施工组织设计后确认或提出修改意见的期限：</w:t>
      </w:r>
      <w:r>
        <w:rPr>
          <w:rFonts w:hint="eastAsia" w:ascii="宋体" w:cs="宋体"/>
          <w:color w:val="auto"/>
          <w:szCs w:val="21"/>
          <w:highlight w:val="none"/>
          <w:u w:val="single"/>
        </w:rPr>
        <w:t>发包人和</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应在</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收到施工组织设计后7天内确认或提出修改意见。对发包人和</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提出的合理意见和要求，承包人应自费修改完善。根据工程实际情况需要修改施工组织设计的，承包人应向发包人提交修改后的施工组织设计。</w:t>
      </w:r>
    </w:p>
    <w:p w14:paraId="673D2DD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7.2 施工进度计划</w:t>
      </w:r>
    </w:p>
    <w:p w14:paraId="2A99FBE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7.2.2 施工进度计划的修订</w:t>
      </w:r>
    </w:p>
    <w:p w14:paraId="33550E3A">
      <w:pPr>
        <w:snapToGrid w:val="0"/>
        <w:spacing w:line="440" w:lineRule="exact"/>
        <w:ind w:firstLine="420" w:firstLineChars="200"/>
        <w:jc w:val="left"/>
        <w:rPr>
          <w:rFonts w:hint="default" w:ascii="宋体" w:cs="宋体"/>
          <w:color w:val="auto"/>
          <w:szCs w:val="21"/>
          <w:highlight w:val="none"/>
          <w:u w:val="single"/>
          <w:lang w:val="en-US"/>
        </w:rPr>
      </w:pPr>
      <w:r>
        <w:rPr>
          <w:rFonts w:hint="eastAsia" w:ascii="宋体" w:cs="宋体"/>
          <w:color w:val="auto"/>
          <w:szCs w:val="21"/>
          <w:highlight w:val="none"/>
          <w:lang w:eastAsia="zh-CN"/>
        </w:rPr>
        <w:t>发包人</w:t>
      </w:r>
      <w:r>
        <w:rPr>
          <w:rFonts w:hint="eastAsia" w:ascii="宋体" w:cs="宋体"/>
          <w:color w:val="auto"/>
          <w:szCs w:val="21"/>
          <w:highlight w:val="none"/>
        </w:rPr>
        <w:t>在收到修订的施工进度计划后确认或提出修改意见的期限：</w:t>
      </w:r>
      <w:r>
        <w:rPr>
          <w:rFonts w:hint="eastAsia" w:ascii="宋体" w:cs="宋体"/>
          <w:color w:val="auto"/>
          <w:szCs w:val="21"/>
          <w:highlight w:val="none"/>
          <w:u w:val="single"/>
          <w:lang w:val="en-US" w:eastAsia="zh-CN"/>
        </w:rPr>
        <w:t>确定施工计划后除发包人要求，不得更改。</w:t>
      </w:r>
    </w:p>
    <w:p w14:paraId="026C8A48">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7.3 开工</w:t>
      </w:r>
    </w:p>
    <w:p w14:paraId="0DF4E6A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7.3.1 开工准备</w:t>
      </w:r>
    </w:p>
    <w:p w14:paraId="514C705E">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关于承包人提交</w:t>
      </w:r>
      <w:r>
        <w:rPr>
          <w:rFonts w:hint="eastAsia" w:ascii="宋体" w:cs="宋体"/>
          <w:color w:val="auto"/>
          <w:kern w:val="0"/>
          <w:szCs w:val="21"/>
          <w:highlight w:val="none"/>
        </w:rPr>
        <w:t>工程开工报审表的期限：</w:t>
      </w:r>
      <w:r>
        <w:rPr>
          <w:rFonts w:hint="eastAsia" w:ascii="宋体" w:cs="宋体"/>
          <w:color w:val="auto"/>
          <w:szCs w:val="21"/>
          <w:highlight w:val="none"/>
          <w:u w:val="single"/>
        </w:rPr>
        <w:t xml:space="preserve"> 承包人应按照第7.1款〔施工组织设计〕约定的期限，向</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提交工程开工报审表，经</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报发包人批准后执行。开工报审表应详细说明按施工进度计划正常施工所需的施工道路、临时设施、材料、工程设备、施工设备、施工人员等落实情况以及工程的进度安排。</w:t>
      </w:r>
    </w:p>
    <w:p w14:paraId="6559CEA1">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关于承包人应完成的其他开工准备工作及期限：</w:t>
      </w:r>
      <w:r>
        <w:rPr>
          <w:rFonts w:hint="eastAsia" w:ascii="宋体" w:cs="宋体"/>
          <w:color w:val="auto"/>
          <w:szCs w:val="21"/>
          <w:highlight w:val="none"/>
          <w:u w:val="single"/>
        </w:rPr>
        <w:t>合同当事人应按约定完成开工准备工作。</w:t>
      </w:r>
    </w:p>
    <w:p w14:paraId="6583A6CA">
      <w:pPr>
        <w:snapToGrid w:val="0"/>
        <w:spacing w:line="440" w:lineRule="exact"/>
        <w:ind w:firstLine="420" w:firstLineChars="200"/>
        <w:jc w:val="left"/>
        <w:rPr>
          <w:rFonts w:hint="eastAsia" w:ascii="宋体" w:cs="宋体"/>
          <w:strike w:val="0"/>
          <w:dstrike w:val="0"/>
          <w:color w:val="auto"/>
          <w:szCs w:val="21"/>
          <w:highlight w:val="none"/>
        </w:rPr>
      </w:pPr>
      <w:r>
        <w:rPr>
          <w:rFonts w:hint="eastAsia" w:ascii="宋体" w:cs="宋体"/>
          <w:strike w:val="0"/>
          <w:dstrike w:val="0"/>
          <w:color w:val="auto"/>
          <w:szCs w:val="21"/>
          <w:highlight w:val="none"/>
        </w:rPr>
        <w:t>7.3.2开工通知</w:t>
      </w:r>
    </w:p>
    <w:p w14:paraId="5AE1CE85">
      <w:pPr>
        <w:snapToGrid w:val="0"/>
        <w:spacing w:line="440" w:lineRule="exact"/>
        <w:ind w:firstLine="420" w:firstLineChars="200"/>
        <w:jc w:val="left"/>
        <w:rPr>
          <w:rFonts w:hint="default" w:ascii="宋体" w:eastAsia="宋体" w:cs="宋体"/>
          <w:strike w:val="0"/>
          <w:dstrike w:val="0"/>
          <w:color w:val="auto"/>
          <w:szCs w:val="21"/>
          <w:highlight w:val="none"/>
          <w:lang w:val="en-US" w:eastAsia="zh-CN"/>
        </w:rPr>
      </w:pPr>
      <w:r>
        <w:rPr>
          <w:rFonts w:hint="eastAsia" w:ascii="宋体" w:cs="宋体"/>
          <w:strike w:val="0"/>
          <w:dstrike w:val="0"/>
          <w:color w:val="auto"/>
          <w:szCs w:val="21"/>
          <w:highlight w:val="none"/>
          <w:lang w:val="en-US" w:eastAsia="zh-CN"/>
        </w:rPr>
        <w:t>由发包人发出。</w:t>
      </w:r>
    </w:p>
    <w:p w14:paraId="69E8F0E4">
      <w:pPr>
        <w:snapToGrid w:val="0"/>
        <w:spacing w:line="440" w:lineRule="exact"/>
        <w:ind w:firstLine="420" w:firstLineChars="200"/>
        <w:rPr>
          <w:rFonts w:hint="eastAsia" w:ascii="宋体" w:eastAsia="宋体" w:cs="宋体"/>
          <w:strike w:val="0"/>
          <w:dstrike w:val="0"/>
          <w:color w:val="auto"/>
          <w:szCs w:val="21"/>
          <w:highlight w:val="none"/>
          <w:lang w:eastAsia="zh-CN"/>
        </w:rPr>
      </w:pPr>
      <w:r>
        <w:rPr>
          <w:rFonts w:hint="eastAsia" w:ascii="宋体" w:cs="宋体"/>
          <w:strike w:val="0"/>
          <w:dstrike w:val="0"/>
          <w:color w:val="auto"/>
          <w:szCs w:val="21"/>
          <w:highlight w:val="none"/>
        </w:rPr>
        <w:t>7.4 测量放线</w:t>
      </w:r>
      <w:r>
        <w:rPr>
          <w:rFonts w:hint="eastAsia" w:ascii="宋体" w:cs="宋体"/>
          <w:strike w:val="0"/>
          <w:dstrike w:val="0"/>
          <w:color w:val="auto"/>
          <w:szCs w:val="21"/>
          <w:highlight w:val="none"/>
          <w:lang w:eastAsia="zh-CN"/>
        </w:rPr>
        <w:t>（</w:t>
      </w:r>
      <w:r>
        <w:rPr>
          <w:rFonts w:hint="eastAsia" w:ascii="宋体" w:cs="宋体"/>
          <w:strike w:val="0"/>
          <w:dstrike w:val="0"/>
          <w:color w:val="auto"/>
          <w:szCs w:val="21"/>
          <w:highlight w:val="none"/>
          <w:lang w:val="en-US" w:eastAsia="zh-CN"/>
        </w:rPr>
        <w:t>本项目不采用</w:t>
      </w:r>
      <w:r>
        <w:rPr>
          <w:rFonts w:hint="eastAsia" w:ascii="宋体" w:cs="宋体"/>
          <w:strike w:val="0"/>
          <w:dstrike w:val="0"/>
          <w:color w:val="auto"/>
          <w:szCs w:val="21"/>
          <w:highlight w:val="none"/>
          <w:lang w:eastAsia="zh-CN"/>
        </w:rPr>
        <w:t>）</w:t>
      </w:r>
    </w:p>
    <w:p w14:paraId="07F3E953">
      <w:pPr>
        <w:snapToGrid w:val="0"/>
        <w:spacing w:line="440" w:lineRule="exact"/>
        <w:ind w:firstLine="420" w:firstLineChars="200"/>
        <w:jc w:val="left"/>
        <w:rPr>
          <w:rFonts w:hint="eastAsia" w:ascii="宋体" w:hAnsi="宋体" w:eastAsia="宋体" w:cs="宋体"/>
          <w:strike w:val="0"/>
          <w:dstrike w:val="0"/>
          <w:color w:val="auto"/>
          <w:highlight w:val="none"/>
          <w:lang w:eastAsia="zh-CN"/>
        </w:rPr>
      </w:pPr>
      <w:r>
        <w:rPr>
          <w:rFonts w:hint="eastAsia" w:ascii="宋体" w:cs="宋体"/>
          <w:strike w:val="0"/>
          <w:dstrike w:val="0"/>
          <w:color w:val="auto"/>
          <w:szCs w:val="21"/>
          <w:highlight w:val="none"/>
        </w:rPr>
        <w:t>7.4.1发包人通过</w:t>
      </w:r>
      <w:r>
        <w:rPr>
          <w:rFonts w:hint="eastAsia" w:ascii="宋体" w:cs="宋体"/>
          <w:strike w:val="0"/>
          <w:dstrike w:val="0"/>
          <w:color w:val="auto"/>
          <w:szCs w:val="21"/>
          <w:highlight w:val="none"/>
          <w:lang w:eastAsia="zh-CN"/>
        </w:rPr>
        <w:t>发包人</w:t>
      </w:r>
      <w:r>
        <w:rPr>
          <w:rFonts w:hint="eastAsia" w:ascii="宋体" w:cs="宋体"/>
          <w:strike w:val="0"/>
          <w:dstrike w:val="0"/>
          <w:color w:val="auto"/>
          <w:szCs w:val="21"/>
          <w:highlight w:val="none"/>
        </w:rPr>
        <w:t>向承包人提供测量基准点、基准线和水准点及其书面资料的期限：</w:t>
      </w:r>
      <w:r>
        <w:rPr>
          <w:rFonts w:hint="eastAsia" w:ascii="宋体" w:cs="宋体"/>
          <w:strike w:val="0"/>
          <w:dstrike w:val="0"/>
          <w:color w:val="auto"/>
          <w:szCs w:val="21"/>
          <w:highlight w:val="none"/>
          <w:u w:val="single"/>
        </w:rPr>
        <w:t xml:space="preserve"> </w:t>
      </w:r>
      <w:r>
        <w:rPr>
          <w:rFonts w:hint="eastAsia" w:ascii="宋体" w:hAnsi="宋体" w:cs="宋体"/>
          <w:strike w:val="0"/>
          <w:dstrike w:val="0"/>
          <w:color w:val="auto"/>
          <w:highlight w:val="none"/>
          <w:u w:val="single"/>
          <w:lang w:val="en-US" w:eastAsia="zh-CN"/>
        </w:rPr>
        <w:t>/</w:t>
      </w:r>
    </w:p>
    <w:p w14:paraId="5BE54CD2">
      <w:pPr>
        <w:snapToGrid w:val="0"/>
        <w:spacing w:line="440" w:lineRule="exact"/>
        <w:ind w:firstLine="420" w:firstLineChars="200"/>
        <w:rPr>
          <w:rFonts w:hint="eastAsia" w:ascii="宋体" w:cs="宋体"/>
          <w:strike w:val="0"/>
          <w:dstrike w:val="0"/>
          <w:color w:val="auto"/>
          <w:szCs w:val="21"/>
          <w:highlight w:val="none"/>
        </w:rPr>
      </w:pPr>
      <w:r>
        <w:rPr>
          <w:rFonts w:hint="eastAsia" w:ascii="宋体" w:cs="宋体"/>
          <w:strike w:val="0"/>
          <w:dstrike w:val="0"/>
          <w:color w:val="auto"/>
          <w:szCs w:val="21"/>
          <w:highlight w:val="none"/>
        </w:rPr>
        <w:t>7.5 工期延误</w:t>
      </w:r>
    </w:p>
    <w:p w14:paraId="72CC7466">
      <w:pPr>
        <w:snapToGrid w:val="0"/>
        <w:spacing w:line="440" w:lineRule="exact"/>
        <w:ind w:firstLine="420" w:firstLineChars="200"/>
        <w:jc w:val="left"/>
        <w:rPr>
          <w:rFonts w:hint="eastAsia" w:ascii="宋体" w:cs="宋体"/>
          <w:strike w:val="0"/>
          <w:dstrike w:val="0"/>
          <w:color w:val="auto"/>
          <w:szCs w:val="21"/>
          <w:highlight w:val="none"/>
        </w:rPr>
      </w:pPr>
      <w:r>
        <w:rPr>
          <w:rFonts w:hint="eastAsia" w:ascii="宋体" w:cs="宋体"/>
          <w:strike w:val="0"/>
          <w:dstrike w:val="0"/>
          <w:color w:val="auto"/>
          <w:szCs w:val="21"/>
          <w:highlight w:val="none"/>
        </w:rPr>
        <w:t>7.5.1 因发包人原因导致工期延误</w:t>
      </w:r>
    </w:p>
    <w:p w14:paraId="39C0278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（7）因发包人原因导致工期延误的其他情形：</w:t>
      </w:r>
      <w:r>
        <w:rPr>
          <w:rFonts w:hint="eastAsia" w:ascii="宋体" w:cs="宋体"/>
          <w:color w:val="auto"/>
          <w:szCs w:val="21"/>
          <w:highlight w:val="none"/>
          <w:u w:val="single"/>
        </w:rPr>
        <w:t xml:space="preserve"> 无 。</w:t>
      </w:r>
      <w:r>
        <w:rPr>
          <w:rFonts w:hint="eastAsia" w:ascii="宋体" w:cs="宋体"/>
          <w:color w:val="auto"/>
          <w:szCs w:val="21"/>
          <w:highlight w:val="none"/>
        </w:rPr>
        <w:t xml:space="preserve">        </w:t>
      </w:r>
    </w:p>
    <w:p w14:paraId="1F126F8A">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7.5.2 因承包人原因导致工期延误</w:t>
      </w:r>
    </w:p>
    <w:p w14:paraId="09972FFA">
      <w:pPr>
        <w:pStyle w:val="8"/>
        <w:spacing w:after="0" w:line="440" w:lineRule="exact"/>
        <w:ind w:left="0" w:leftChars="0"/>
        <w:rPr>
          <w:rFonts w:hint="eastAsia"/>
          <w:color w:val="auto"/>
          <w:highlight w:val="none"/>
          <w:u w:val="single"/>
        </w:rPr>
      </w:pPr>
      <w:r>
        <w:rPr>
          <w:rFonts w:hint="eastAsia"/>
          <w:color w:val="auto"/>
          <w:highlight w:val="none"/>
        </w:rPr>
        <w:t>因承包人原因造成工期延误，逾期竣工违约金的计算方法为：</w:t>
      </w:r>
      <w:r>
        <w:rPr>
          <w:rFonts w:hint="eastAsia"/>
          <w:color w:val="auto"/>
          <w:highlight w:val="none"/>
          <w:u w:val="single"/>
        </w:rPr>
        <w:t xml:space="preserve">  因承包人原因造成合同工期延误，每延误一天，</w:t>
      </w:r>
      <w:r>
        <w:rPr>
          <w:rFonts w:hint="eastAsia"/>
          <w:color w:val="auto"/>
          <w:highlight w:val="none"/>
          <w:u w:val="single"/>
          <w:lang w:val="en-US" w:eastAsia="zh-CN"/>
        </w:rPr>
        <w:t>处以1000</w:t>
      </w:r>
      <w:r>
        <w:rPr>
          <w:rFonts w:hint="eastAsia"/>
          <w:color w:val="auto"/>
          <w:highlight w:val="none"/>
          <w:u w:val="single"/>
        </w:rPr>
        <w:t>元</w:t>
      </w:r>
      <w:r>
        <w:rPr>
          <w:rFonts w:hint="eastAsia"/>
          <w:color w:val="auto"/>
          <w:highlight w:val="none"/>
          <w:u w:val="single"/>
          <w:lang w:val="en-US" w:eastAsia="zh-CN"/>
        </w:rPr>
        <w:t>违约金</w:t>
      </w:r>
      <w:r>
        <w:rPr>
          <w:rFonts w:hint="eastAsia"/>
          <w:color w:val="auto"/>
          <w:highlight w:val="none"/>
          <w:u w:val="single"/>
        </w:rPr>
        <w:t>；月工程量未完成的当期不得请款，当月未完成的工程量纳入下月一并完成，完不成的仍不予请款，依此类推。</w:t>
      </w:r>
    </w:p>
    <w:p w14:paraId="601700C4">
      <w:pPr>
        <w:pStyle w:val="8"/>
        <w:spacing w:after="0" w:line="440" w:lineRule="exact"/>
        <w:ind w:left="0" w:leftChars="0"/>
        <w:rPr>
          <w:rFonts w:hint="eastAsia"/>
          <w:color w:val="auto"/>
          <w:highlight w:val="none"/>
        </w:rPr>
      </w:pPr>
      <w:r>
        <w:rPr>
          <w:rFonts w:hint="eastAsia"/>
          <w:color w:val="auto"/>
          <w:highlight w:val="none"/>
        </w:rPr>
        <w:t>因承包人原因造成工期延误，逾期竣工违约金的上限：</w:t>
      </w:r>
      <w:r>
        <w:rPr>
          <w:rFonts w:hint="eastAsia"/>
          <w:color w:val="auto"/>
          <w:highlight w:val="none"/>
          <w:u w:val="single"/>
        </w:rPr>
        <w:t xml:space="preserve"> 全额履约保证金</w:t>
      </w:r>
      <w:r>
        <w:rPr>
          <w:rFonts w:hint="eastAsia"/>
          <w:color w:val="auto"/>
          <w:highlight w:val="none"/>
          <w:u w:val="single"/>
        </w:rPr>
        <w:t xml:space="preserve"> </w:t>
      </w:r>
      <w:r>
        <w:rPr>
          <w:rFonts w:hint="eastAsia"/>
          <w:color w:val="auto"/>
          <w:highlight w:val="none"/>
        </w:rPr>
        <w:t>。</w:t>
      </w:r>
    </w:p>
    <w:p w14:paraId="475713BC">
      <w:pPr>
        <w:pStyle w:val="8"/>
        <w:spacing w:after="0" w:line="440" w:lineRule="exact"/>
        <w:ind w:left="0" w:leftChars="0"/>
        <w:rPr>
          <w:rFonts w:hint="eastAsia" w:cs="宋体"/>
          <w:color w:val="auto"/>
          <w:szCs w:val="21"/>
          <w:highlight w:val="none"/>
        </w:rPr>
      </w:pPr>
      <w:r>
        <w:rPr>
          <w:rFonts w:hint="eastAsia" w:cs="宋体"/>
          <w:bCs/>
          <w:color w:val="auto"/>
          <w:szCs w:val="21"/>
          <w:highlight w:val="none"/>
        </w:rPr>
        <w:t>业主单位根据拖延工期的严重程度采用以下方法处理:</w:t>
      </w:r>
    </w:p>
    <w:p w14:paraId="12D8D346">
      <w:pPr>
        <w:widowControl/>
        <w:snapToGrid w:val="0"/>
        <w:spacing w:line="440" w:lineRule="exact"/>
        <w:ind w:firstLine="420" w:firstLineChars="200"/>
        <w:rPr>
          <w:rFonts w:hint="eastAsia" w:ascii="宋体" w:cs="宋体"/>
          <w:bCs/>
          <w:color w:val="auto"/>
          <w:szCs w:val="21"/>
          <w:highlight w:val="none"/>
          <w:u w:val="single"/>
        </w:rPr>
      </w:pPr>
      <w:r>
        <w:rPr>
          <w:rFonts w:hint="eastAsia" w:ascii="宋体" w:cs="宋体"/>
          <w:color w:val="auto"/>
          <w:szCs w:val="21"/>
          <w:highlight w:val="none"/>
          <w:u w:val="single"/>
        </w:rPr>
        <w:t>（1）</w:t>
      </w:r>
      <w:r>
        <w:rPr>
          <w:rFonts w:hint="eastAsia" w:ascii="宋体" w:cs="宋体"/>
          <w:bCs/>
          <w:color w:val="auto"/>
          <w:szCs w:val="21"/>
          <w:highlight w:val="none"/>
          <w:u w:val="single"/>
        </w:rPr>
        <w:t>督促承包人采取有效的赶工措施（费用自理）；</w:t>
      </w:r>
    </w:p>
    <w:p w14:paraId="1EA21FC2">
      <w:pPr>
        <w:widowControl/>
        <w:snapToGrid w:val="0"/>
        <w:spacing w:line="440" w:lineRule="exact"/>
        <w:ind w:firstLine="420" w:firstLineChars="200"/>
        <w:rPr>
          <w:rFonts w:hint="eastAsia" w:ascii="宋体" w:hAnsi="Times New Roman" w:eastAsia="宋体" w:cs="宋体"/>
          <w:bCs/>
          <w:color w:val="auto"/>
          <w:szCs w:val="21"/>
          <w:highlight w:val="none"/>
          <w:u w:val="single"/>
        </w:rPr>
      </w:pPr>
      <w:r>
        <w:rPr>
          <w:rFonts w:hint="eastAsia" w:ascii="宋体" w:hAnsi="Times New Roman" w:eastAsia="宋体" w:cs="宋体"/>
          <w:bCs/>
          <w:color w:val="auto"/>
          <w:szCs w:val="21"/>
          <w:highlight w:val="none"/>
          <w:u w:val="single"/>
        </w:rPr>
        <w:t>（2）发包人根据本项目总体施工计划对工程各分部分项工程的进度目标确定之后，承包人应采取各种措施确保本合同内各分部分项工程进度目标的实现，如果在工程实施某个分部分项工程，承包人的实际进度滞后该分部分项工程进度目标7天以上，并无法确保该分部分项工程进度目标的完成或承包人虽采取了一些措施，但仍无法按交工期交工时，监理工程师应立即通知发包人，并抄送承包人。发包人向承包人发出书面警告通知3天后，发包人有权终止合同，也可将本合同工程中的一部分或剩余工作交由其他承包人或指定分包人完成，因此所增加的一切费用由原承包人承担。</w:t>
      </w:r>
    </w:p>
    <w:p w14:paraId="138EC72A">
      <w:pPr>
        <w:widowControl/>
        <w:snapToGrid w:val="0"/>
        <w:spacing w:line="440" w:lineRule="exact"/>
        <w:ind w:firstLine="420" w:firstLineChars="200"/>
        <w:rPr>
          <w:rFonts w:hint="eastAsia" w:ascii="宋体" w:hAnsi="Times New Roman" w:eastAsia="宋体" w:cs="宋体"/>
          <w:bCs/>
          <w:color w:val="auto"/>
          <w:szCs w:val="21"/>
          <w:highlight w:val="none"/>
          <w:u w:val="single"/>
          <w:lang w:eastAsia="zh-CN"/>
        </w:rPr>
      </w:pPr>
      <w:r>
        <w:rPr>
          <w:rFonts w:hint="eastAsia" w:ascii="宋体" w:hAnsi="Times New Roman" w:eastAsia="宋体" w:cs="宋体"/>
          <w:bCs/>
          <w:color w:val="auto"/>
          <w:szCs w:val="21"/>
          <w:highlight w:val="none"/>
          <w:u w:val="single"/>
        </w:rPr>
        <w:t>（3）对严重拖延工期，经发包人多次督促，承包人拒不执行的，发包人可中止施工合同，并和承包人进行清算。同时按原中</w:t>
      </w:r>
      <w:r>
        <w:rPr>
          <w:rFonts w:hint="eastAsia" w:ascii="宋体" w:hAnsi="Times New Roman" w:eastAsia="宋体" w:cs="宋体"/>
          <w:bCs/>
          <w:color w:val="auto"/>
          <w:szCs w:val="21"/>
          <w:highlight w:val="none"/>
          <w:u w:val="single"/>
          <w:lang w:val="en-US" w:eastAsia="zh-CN"/>
        </w:rPr>
        <w:t>标</w:t>
      </w:r>
      <w:r>
        <w:rPr>
          <w:rFonts w:hint="eastAsia" w:ascii="宋体" w:hAnsi="Times New Roman" w:eastAsia="宋体" w:cs="宋体"/>
          <w:bCs/>
          <w:color w:val="auto"/>
          <w:szCs w:val="21"/>
          <w:highlight w:val="none"/>
          <w:u w:val="single"/>
        </w:rPr>
        <w:t>价格另选同样资质的施工队伍进场施工，原承包人须无条件配合，不得以任何借口阻挠另选的施工队伍施工，不得向发包人提出任何索赔要求</w:t>
      </w:r>
      <w:r>
        <w:rPr>
          <w:rFonts w:hint="eastAsia" w:ascii="宋体" w:hAnsi="Times New Roman" w:eastAsia="宋体" w:cs="宋体"/>
          <w:bCs/>
          <w:color w:val="auto"/>
          <w:szCs w:val="21"/>
          <w:highlight w:val="none"/>
          <w:u w:val="single"/>
          <w:lang w:eastAsia="zh-CN"/>
        </w:rPr>
        <w:t>。</w:t>
      </w:r>
    </w:p>
    <w:p w14:paraId="3B89354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7.6 不利物质条件</w:t>
      </w:r>
    </w:p>
    <w:p w14:paraId="0339D577">
      <w:pPr>
        <w:snapToGrid w:val="0"/>
        <w:spacing w:line="440" w:lineRule="exact"/>
        <w:ind w:firstLine="420" w:firstLineChars="200"/>
        <w:jc w:val="left"/>
        <w:rPr>
          <w:rFonts w:ascii="宋体" w:cs="宋体"/>
          <w:color w:val="auto"/>
          <w:szCs w:val="21"/>
          <w:highlight w:val="none"/>
          <w:u w:val="single"/>
        </w:rPr>
      </w:pPr>
      <w:r>
        <w:rPr>
          <w:rFonts w:hint="eastAsia" w:ascii="宋体" w:cs="宋体"/>
          <w:color w:val="auto"/>
          <w:szCs w:val="21"/>
          <w:highlight w:val="none"/>
        </w:rPr>
        <w:t>不利物质条件的其他情形和有关约定：</w:t>
      </w:r>
      <w:r>
        <w:rPr>
          <w:rFonts w:hint="eastAsia" w:ascii="宋体" w:cs="宋体"/>
          <w:color w:val="auto"/>
          <w:szCs w:val="21"/>
          <w:highlight w:val="none"/>
          <w:u w:val="single"/>
        </w:rPr>
        <w:t xml:space="preserve"> 无  。</w:t>
      </w:r>
    </w:p>
    <w:p w14:paraId="0B8A76B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7.7异常恶劣的气候条件</w:t>
      </w:r>
    </w:p>
    <w:p w14:paraId="3E77EB52">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发包人和承包人同意以下情形视为异常恶劣的气候条件：</w:t>
      </w:r>
    </w:p>
    <w:p w14:paraId="6E1FC248">
      <w:pPr>
        <w:numPr>
          <w:ilvl w:val="0"/>
          <w:numId w:val="4"/>
        </w:num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20C57EA4">
      <w:pPr>
        <w:numPr>
          <w:ilvl w:val="0"/>
          <w:numId w:val="4"/>
        </w:num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115DE2A1">
      <w:pPr>
        <w:numPr>
          <w:ilvl w:val="0"/>
          <w:numId w:val="4"/>
        </w:numPr>
        <w:snapToGrid w:val="0"/>
        <w:spacing w:line="440" w:lineRule="exact"/>
        <w:ind w:firstLine="420" w:firstLineChars="200"/>
        <w:jc w:val="left"/>
        <w:rPr>
          <w:rFonts w:hint="eastAsia"/>
          <w:color w:val="auto"/>
          <w:highlight w:val="none"/>
        </w:rPr>
      </w:pP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09DC6267">
      <w:pPr>
        <w:snapToGrid w:val="0"/>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7.9 提前竣工的奖励</w:t>
      </w:r>
    </w:p>
    <w:p w14:paraId="3923FD8E">
      <w:pPr>
        <w:pStyle w:val="8"/>
        <w:spacing w:after="0" w:line="440" w:lineRule="exact"/>
        <w:ind w:left="0" w:leftChars="0"/>
        <w:rPr>
          <w:rFonts w:hint="eastAsia"/>
          <w:color w:val="auto"/>
          <w:highlight w:val="none"/>
        </w:rPr>
      </w:pPr>
      <w:r>
        <w:rPr>
          <w:rFonts w:hint="eastAsia" w:ascii="宋体" w:hAnsi="宋体" w:cs="宋体" w:eastAsiaTheme="minorEastAsia"/>
          <w:color w:val="auto"/>
          <w:kern w:val="2"/>
          <w:sz w:val="21"/>
          <w:szCs w:val="24"/>
          <w:highlight w:val="none"/>
          <w:lang w:val="en-US" w:eastAsia="zh-CN" w:bidi="ar-SA"/>
        </w:rPr>
        <w:t>7.9.2</w:t>
      </w:r>
      <w:r>
        <w:rPr>
          <w:rFonts w:hint="eastAsia"/>
          <w:color w:val="auto"/>
          <w:highlight w:val="none"/>
        </w:rPr>
        <w:t>提前竣工的奖励：</w:t>
      </w:r>
      <w:r>
        <w:rPr>
          <w:rFonts w:hint="eastAsia"/>
          <w:color w:val="auto"/>
          <w:highlight w:val="none"/>
          <w:u w:val="single"/>
        </w:rPr>
        <w:t xml:space="preserve"> </w:t>
      </w:r>
      <w:r>
        <w:rPr>
          <w:rFonts w:hint="eastAsia"/>
          <w:color w:val="auto"/>
          <w:highlight w:val="none"/>
          <w:u w:val="single"/>
          <w:lang w:val="en-US" w:eastAsia="zh-CN"/>
        </w:rPr>
        <w:t>无</w:t>
      </w:r>
      <w:r>
        <w:rPr>
          <w:rFonts w:hint="eastAsia"/>
          <w:color w:val="auto"/>
          <w:highlight w:val="none"/>
          <w:u w:val="single"/>
        </w:rPr>
        <w:t xml:space="preserve"> </w:t>
      </w:r>
      <w:r>
        <w:rPr>
          <w:rFonts w:hint="eastAsia"/>
          <w:color w:val="auto"/>
          <w:highlight w:val="none"/>
        </w:rPr>
        <w:t>。</w:t>
      </w:r>
    </w:p>
    <w:p w14:paraId="60A45679">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8. 材料与设备</w:t>
      </w:r>
    </w:p>
    <w:p w14:paraId="5D21670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8.4材料与工程设备的保管与使用</w:t>
      </w:r>
    </w:p>
    <w:p w14:paraId="048767C7">
      <w:pPr>
        <w:snapToGrid w:val="0"/>
        <w:spacing w:line="440" w:lineRule="exact"/>
        <w:ind w:firstLine="420" w:firstLineChars="200"/>
        <w:jc w:val="left"/>
        <w:rPr>
          <w:rFonts w:hint="default" w:ascii="宋体" w:eastAsia="宋体" w:cs="宋体"/>
          <w:color w:val="auto"/>
          <w:szCs w:val="21"/>
          <w:highlight w:val="none"/>
          <w:u w:val="single"/>
          <w:lang w:val="en-US" w:eastAsia="zh-CN"/>
        </w:rPr>
      </w:pPr>
      <w:r>
        <w:rPr>
          <w:rFonts w:hint="eastAsia" w:ascii="宋体" w:cs="宋体"/>
          <w:color w:val="auto"/>
          <w:szCs w:val="21"/>
          <w:highlight w:val="none"/>
        </w:rPr>
        <w:t>8.4.1发包人供应的材料设备的保管费用的承担：</w:t>
      </w:r>
      <w:r>
        <w:rPr>
          <w:rFonts w:hint="eastAsia" w:ascii="宋体" w:cs="宋体"/>
          <w:color w:val="auto"/>
          <w:szCs w:val="21"/>
          <w:highlight w:val="none"/>
          <w:u w:val="single"/>
          <w:lang w:val="en-US" w:eastAsia="zh-CN"/>
        </w:rPr>
        <w:t>/</w:t>
      </w:r>
      <w:r>
        <w:rPr>
          <w:rFonts w:hint="eastAsia" w:ascii="宋体" w:cs="宋体"/>
          <w:color w:val="auto"/>
          <w:szCs w:val="21"/>
          <w:highlight w:val="none"/>
          <w:u w:val="none"/>
          <w:lang w:val="en-US" w:eastAsia="zh-CN"/>
        </w:rPr>
        <w:t>。</w:t>
      </w:r>
    </w:p>
    <w:p w14:paraId="35797CCC">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8.6 样品</w:t>
      </w:r>
    </w:p>
    <w:p w14:paraId="7BDBDDAF">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8.6.1样品的报送与封存</w:t>
      </w:r>
    </w:p>
    <w:p w14:paraId="33E43874">
      <w:pPr>
        <w:snapToGrid w:val="0"/>
        <w:spacing w:line="440" w:lineRule="exact"/>
        <w:ind w:firstLine="420" w:firstLineChars="200"/>
        <w:rPr>
          <w:rFonts w:hint="eastAsia" w:ascii="宋体" w:cs="宋体" w:eastAsiaTheme="minorEastAsia"/>
          <w:color w:val="auto"/>
          <w:szCs w:val="21"/>
          <w:highlight w:val="none"/>
          <w:u w:val="single"/>
          <w:lang w:eastAsia="zh-CN"/>
        </w:rPr>
      </w:pPr>
      <w:r>
        <w:rPr>
          <w:rFonts w:hint="eastAsia" w:ascii="宋体" w:cs="宋体"/>
          <w:color w:val="auto"/>
          <w:szCs w:val="21"/>
          <w:highlight w:val="none"/>
        </w:rPr>
        <w:t>需要承包人报送样品的材料或工程设备，样品的种类、名称、规格、数量要求：</w:t>
      </w:r>
      <w:r>
        <w:rPr>
          <w:rFonts w:hint="eastAsia" w:ascii="宋体" w:cs="宋体"/>
          <w:color w:val="auto"/>
          <w:szCs w:val="21"/>
          <w:highlight w:val="none"/>
          <w:u w:val="single"/>
          <w:lang w:val="en-US" w:eastAsia="zh-CN"/>
        </w:rPr>
        <w:t>/</w:t>
      </w:r>
    </w:p>
    <w:p w14:paraId="631077C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8.8 施工设备和临时设施</w:t>
      </w:r>
    </w:p>
    <w:p w14:paraId="6E13AC89">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8.8.1 承包人提供的施工设备和临时设施</w:t>
      </w:r>
    </w:p>
    <w:p w14:paraId="739EE3AE">
      <w:pPr>
        <w:autoSpaceDE w:val="0"/>
        <w:autoSpaceDN w:val="0"/>
        <w:adjustRightInd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关于修建临时设施费用承担的约定：</w:t>
      </w:r>
      <w:r>
        <w:rPr>
          <w:rFonts w:hint="eastAsia" w:ascii="宋体" w:cs="宋体"/>
          <w:color w:val="auto"/>
          <w:szCs w:val="21"/>
          <w:highlight w:val="none"/>
          <w:u w:val="single"/>
        </w:rPr>
        <w:t xml:space="preserve">  由承包人自行承担费用   </w:t>
      </w:r>
      <w:r>
        <w:rPr>
          <w:rFonts w:hint="eastAsia" w:ascii="宋体" w:cs="宋体"/>
          <w:color w:val="auto"/>
          <w:szCs w:val="21"/>
          <w:highlight w:val="none"/>
        </w:rPr>
        <w:t>。</w:t>
      </w:r>
    </w:p>
    <w:p w14:paraId="2C53CF49">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9. 试验与检验</w:t>
      </w:r>
    </w:p>
    <w:p w14:paraId="55D0AAF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9.1试验设备与试验人员</w:t>
      </w:r>
    </w:p>
    <w:p w14:paraId="0F14FAD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9.1.2 试验设备</w:t>
      </w:r>
    </w:p>
    <w:p w14:paraId="65D81A1C">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施工现场需要配置的试验场所：</w:t>
      </w:r>
      <w:r>
        <w:rPr>
          <w:rFonts w:hint="eastAsia" w:ascii="宋体" w:cs="宋体"/>
          <w:color w:val="auto"/>
          <w:szCs w:val="21"/>
          <w:highlight w:val="none"/>
          <w:u w:val="single"/>
        </w:rPr>
        <w:t xml:space="preserve">      </w:t>
      </w:r>
      <w:r>
        <w:rPr>
          <w:rFonts w:hint="eastAsia" w:ascii="宋体" w:cs="宋体"/>
          <w:color w:val="auto"/>
          <w:szCs w:val="21"/>
          <w:highlight w:val="none"/>
        </w:rPr>
        <w:t xml:space="preserve">。 </w:t>
      </w:r>
    </w:p>
    <w:p w14:paraId="0359BF2F">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施工现场需要配备的试验设备：</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03E6A2A6">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施工现场需要具备的其他试验条件：</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61E4586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 xml:space="preserve">9.4 现场工艺试验 </w:t>
      </w:r>
    </w:p>
    <w:p w14:paraId="4D8B1448">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现场工艺试验的有关约定：</w:t>
      </w:r>
      <w:r>
        <w:rPr>
          <w:rFonts w:hint="eastAsia" w:ascii="宋体" w:cs="宋体"/>
          <w:color w:val="auto"/>
          <w:szCs w:val="21"/>
          <w:highlight w:val="none"/>
          <w:u w:val="single"/>
        </w:rPr>
        <w:t xml:space="preserve">   按</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 xml:space="preserve">指示    </w:t>
      </w:r>
      <w:r>
        <w:rPr>
          <w:rFonts w:hint="eastAsia" w:ascii="宋体" w:cs="宋体"/>
          <w:color w:val="auto"/>
          <w:szCs w:val="21"/>
          <w:highlight w:val="none"/>
        </w:rPr>
        <w:t>。</w:t>
      </w:r>
    </w:p>
    <w:p w14:paraId="6E87310C">
      <w:pPr>
        <w:pStyle w:val="4"/>
        <w:snapToGrid w:val="0"/>
        <w:spacing w:before="0" w:after="0" w:line="440" w:lineRule="exact"/>
        <w:ind w:firstLine="420" w:firstLineChars="200"/>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10. 变更</w:t>
      </w:r>
    </w:p>
    <w:p w14:paraId="41CC0E3E">
      <w:pPr>
        <w:snapToGrid w:val="0"/>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10.1变更的范围</w:t>
      </w:r>
    </w:p>
    <w:p w14:paraId="6EEB3145">
      <w:pPr>
        <w:snapToGrid w:val="0"/>
        <w:spacing w:line="44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关于变更范围的约定：</w:t>
      </w:r>
      <w:r>
        <w:rPr>
          <w:rFonts w:hint="eastAsia" w:ascii="宋体" w:hAnsi="宋体" w:cs="宋体"/>
          <w:b/>
          <w:color w:val="auto"/>
          <w:szCs w:val="21"/>
          <w:highlight w:val="none"/>
          <w:u w:val="single"/>
        </w:rPr>
        <w:t>执行合同通用条款</w:t>
      </w:r>
      <w:r>
        <w:rPr>
          <w:rFonts w:hint="eastAsia" w:ascii="宋体" w:hAnsi="宋体" w:cs="宋体"/>
          <w:b/>
          <w:bCs/>
          <w:color w:val="auto"/>
          <w:szCs w:val="21"/>
          <w:highlight w:val="none"/>
          <w:u w:val="single"/>
        </w:rPr>
        <w:t>。</w:t>
      </w:r>
    </w:p>
    <w:p w14:paraId="548D5773">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10.4 变更估价</w:t>
      </w:r>
    </w:p>
    <w:p w14:paraId="6A3C290F">
      <w:pPr>
        <w:snapToGrid w:val="0"/>
        <w:spacing w:line="44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10.4.1变更估价原则</w:t>
      </w:r>
      <w:r>
        <w:rPr>
          <w:rFonts w:hint="eastAsia" w:ascii="宋体" w:hAnsi="宋体" w:cs="宋体"/>
          <w:color w:val="auto"/>
          <w:kern w:val="0"/>
          <w:szCs w:val="21"/>
          <w:highlight w:val="none"/>
        </w:rPr>
        <w:br w:type="textWrapping"/>
      </w:r>
      <w:r>
        <w:rPr>
          <w:rFonts w:hint="eastAsia" w:ascii="宋体" w:hAnsi="宋体" w:cs="宋体"/>
          <w:color w:val="auto"/>
          <w:kern w:val="0"/>
          <w:szCs w:val="21"/>
          <w:highlight w:val="none"/>
        </w:rPr>
        <w:t xml:space="preserve">   </w:t>
      </w:r>
      <w:r>
        <w:rPr>
          <w:rFonts w:hint="eastAsia" w:ascii="宋体" w:hAnsi="宋体" w:cs="宋体"/>
          <w:color w:val="auto"/>
          <w:szCs w:val="21"/>
          <w:highlight w:val="none"/>
        </w:rPr>
        <w:t>关于变更估价的约定:</w:t>
      </w:r>
    </w:p>
    <w:p w14:paraId="0AFEC283">
      <w:pPr>
        <w:snapToGrid w:val="0"/>
        <w:spacing w:line="440" w:lineRule="exact"/>
        <w:ind w:firstLine="420" w:firstLineChars="200"/>
        <w:rPr>
          <w:rFonts w:hint="eastAsia" w:ascii="宋体" w:hAnsi="宋体" w:cs="宋体"/>
          <w:b/>
          <w:bCs/>
          <w:color w:val="auto"/>
          <w:szCs w:val="21"/>
          <w:highlight w:val="none"/>
          <w:u w:val="single"/>
        </w:rPr>
      </w:pPr>
      <w:r>
        <w:rPr>
          <w:rFonts w:hint="eastAsia" w:ascii="宋体" w:hAnsi="宋体" w:cs="宋体"/>
          <w:b/>
          <w:bCs/>
          <w:color w:val="auto"/>
          <w:szCs w:val="21"/>
          <w:highlight w:val="none"/>
          <w:u w:val="single"/>
          <w:lang w:val="en-US" w:eastAsia="zh-CN"/>
        </w:rPr>
        <w:t>承包人拒绝实施因此产生变化的施工内容或范围，将被视为违约，发包人视情节轻重给予违约处罚。</w:t>
      </w:r>
    </w:p>
    <w:p w14:paraId="24A1AEB4">
      <w:pPr>
        <w:snapToGrid w:val="0"/>
        <w:spacing w:line="440" w:lineRule="exact"/>
        <w:ind w:firstLine="420" w:firstLineChars="200"/>
        <w:rPr>
          <w:rFonts w:hint="eastAsia" w:ascii="宋体" w:hAnsi="宋体" w:cs="宋体"/>
          <w:b/>
          <w:color w:val="auto"/>
          <w:szCs w:val="21"/>
          <w:highlight w:val="none"/>
          <w:u w:val="single"/>
        </w:rPr>
      </w:pPr>
      <w:r>
        <w:rPr>
          <w:rFonts w:hint="eastAsia" w:ascii="宋体" w:hAnsi="宋体" w:cs="宋体"/>
          <w:color w:val="auto"/>
          <w:szCs w:val="21"/>
          <w:highlight w:val="none"/>
        </w:rPr>
        <w:t>技术措施费调整：</w:t>
      </w:r>
      <w:r>
        <w:rPr>
          <w:rFonts w:hint="eastAsia" w:ascii="宋体" w:hAnsi="宋体" w:cs="宋体"/>
          <w:b/>
          <w:color w:val="auto"/>
          <w:szCs w:val="21"/>
          <w:highlight w:val="none"/>
          <w:u w:val="single"/>
        </w:rPr>
        <w:t xml:space="preserve"> </w:t>
      </w:r>
      <w:r>
        <w:rPr>
          <w:rFonts w:hint="eastAsia" w:ascii="宋体" w:hAnsi="宋体" w:cs="宋体"/>
          <w:b/>
          <w:color w:val="auto"/>
          <w:szCs w:val="21"/>
          <w:highlight w:val="none"/>
          <w:u w:val="single"/>
          <w:lang w:val="en-US" w:eastAsia="zh-CN"/>
        </w:rPr>
        <w:t>不调整</w:t>
      </w:r>
      <w:r>
        <w:rPr>
          <w:rFonts w:hint="eastAsia" w:ascii="宋体" w:hAnsi="宋体" w:cs="宋体"/>
          <w:b/>
          <w:color w:val="auto"/>
          <w:szCs w:val="21"/>
          <w:highlight w:val="none"/>
          <w:u w:val="single"/>
        </w:rPr>
        <w:t>。</w:t>
      </w:r>
    </w:p>
    <w:p w14:paraId="38422FBC">
      <w:pPr>
        <w:snapToGrid w:val="0"/>
        <w:spacing w:line="4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rPr>
        <w:t>组织措施费调整：</w:t>
      </w:r>
      <w:r>
        <w:rPr>
          <w:rFonts w:hint="eastAsia" w:ascii="宋体" w:hAnsi="宋体" w:cs="宋体"/>
          <w:b/>
          <w:color w:val="auto"/>
          <w:szCs w:val="21"/>
          <w:highlight w:val="none"/>
          <w:u w:val="single"/>
          <w:lang w:val="en-US" w:eastAsia="zh-CN"/>
        </w:rPr>
        <w:t xml:space="preserve"> 不调整</w:t>
      </w:r>
      <w:r>
        <w:rPr>
          <w:rFonts w:hint="eastAsia" w:ascii="宋体" w:hAnsi="宋体" w:cs="宋体"/>
          <w:b/>
          <w:color w:val="auto"/>
          <w:szCs w:val="21"/>
          <w:highlight w:val="none"/>
          <w:u w:val="single"/>
        </w:rPr>
        <w:t>。</w:t>
      </w:r>
    </w:p>
    <w:p w14:paraId="7319C1B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10.5承包人的合理化建议</w:t>
      </w:r>
    </w:p>
    <w:p w14:paraId="49BE711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发包人审批承包人合理化建议的期限：</w:t>
      </w:r>
      <w:r>
        <w:rPr>
          <w:rFonts w:hint="eastAsia" w:ascii="宋体" w:cs="宋体"/>
          <w:color w:val="auto"/>
          <w:szCs w:val="21"/>
          <w:highlight w:val="none"/>
          <w:u w:val="single"/>
        </w:rPr>
        <w:t xml:space="preserve"> 发包人应在收到</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报送的合理化建议后7天内审批完毕。合理化建议经发包人批准的，</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应及时发出变更指示，由此引起的合同价格调整按照第10.4款〔变更估价〕约定执行。发包人不同意变更的，</w:t>
      </w:r>
      <w:r>
        <w:rPr>
          <w:rFonts w:hint="eastAsia" w:ascii="宋体" w:cs="宋体"/>
          <w:color w:val="auto"/>
          <w:szCs w:val="21"/>
          <w:highlight w:val="none"/>
          <w:u w:val="single"/>
          <w:lang w:eastAsia="zh-CN"/>
        </w:rPr>
        <w:t>发包人</w:t>
      </w:r>
      <w:r>
        <w:rPr>
          <w:rFonts w:hint="eastAsia" w:ascii="宋体" w:cs="宋体"/>
          <w:color w:val="auto"/>
          <w:szCs w:val="21"/>
          <w:highlight w:val="none"/>
          <w:u w:val="single"/>
        </w:rPr>
        <w:t>应书面通知承包人。</w:t>
      </w:r>
    </w:p>
    <w:p w14:paraId="176E5222">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承包人提出的合理化建议降低了合同价格或者提高了工程经济效益的奖励的方法和金额为：</w:t>
      </w:r>
      <w:r>
        <w:rPr>
          <w:rFonts w:hint="eastAsia" w:ascii="宋体" w:cs="宋体"/>
          <w:color w:val="auto"/>
          <w:szCs w:val="21"/>
          <w:highlight w:val="none"/>
          <w:lang w:val="en-US" w:eastAsia="zh-CN"/>
        </w:rPr>
        <w:t>无</w:t>
      </w:r>
      <w:r>
        <w:rPr>
          <w:rFonts w:hint="eastAsia"/>
          <w:color w:val="auto"/>
          <w:highlight w:val="none"/>
        </w:rPr>
        <w:t>。</w:t>
      </w:r>
    </w:p>
    <w:p w14:paraId="2B184A6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10.7 暂估价</w:t>
      </w:r>
    </w:p>
    <w:p w14:paraId="6AB0F4D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暂估价材料和工程设备的明细</w:t>
      </w:r>
      <w:r>
        <w:rPr>
          <w:rFonts w:hint="eastAsia" w:ascii="宋体" w:cs="宋体"/>
          <w:color w:val="auto"/>
          <w:kern w:val="0"/>
          <w:szCs w:val="21"/>
          <w:highlight w:val="none"/>
          <w:u w:val="single"/>
        </w:rPr>
        <w:t>详见《暂估价一览表》。</w:t>
      </w:r>
    </w:p>
    <w:p w14:paraId="5CD9E2D9">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10.7.1 依法必须招标的暂估价项目</w:t>
      </w:r>
    </w:p>
    <w:p w14:paraId="6BE37258">
      <w:pPr>
        <w:adjustRightInd w:val="0"/>
        <w:snapToGrid w:val="0"/>
        <w:spacing w:line="384" w:lineRule="auto"/>
        <w:ind w:firstLine="420" w:firstLineChars="200"/>
        <w:rPr>
          <w:rFonts w:hint="eastAsia" w:ascii="宋体" w:hAnsi="宋体" w:cs="宋体"/>
          <w:color w:val="auto"/>
          <w:highlight w:val="none"/>
        </w:rPr>
      </w:pPr>
      <w:r>
        <w:rPr>
          <w:rFonts w:hint="eastAsia" w:ascii="宋体" w:hAnsi="宋体" w:cs="宋体"/>
          <w:color w:val="auto"/>
          <w:highlight w:val="none"/>
        </w:rPr>
        <w:t>对于依法必须招标的暂估价项目的确认和批准采取第</w:t>
      </w:r>
      <w:r>
        <w:rPr>
          <w:rFonts w:hint="eastAsia" w:ascii="宋体" w:hAnsi="宋体" w:cs="宋体"/>
          <w:color w:val="auto"/>
          <w:highlight w:val="none"/>
          <w:u w:val="single"/>
        </w:rPr>
        <w:t xml:space="preserve"> </w:t>
      </w:r>
      <w:r>
        <w:rPr>
          <w:rFonts w:hint="eastAsia" w:ascii="宋体" w:hAnsi="宋体" w:cs="宋体"/>
          <w:color w:val="auto"/>
          <w:highlight w:val="none"/>
          <w:u w:val="single"/>
          <w:lang w:val="en-US" w:eastAsia="zh-CN"/>
        </w:rPr>
        <w:t>/</w:t>
      </w:r>
      <w:r>
        <w:rPr>
          <w:rFonts w:hint="eastAsia" w:ascii="宋体" w:hAnsi="宋体" w:cs="宋体"/>
          <w:color w:val="auto"/>
          <w:highlight w:val="none"/>
          <w:u w:val="single"/>
        </w:rPr>
        <w:t xml:space="preserve"> </w:t>
      </w:r>
      <w:r>
        <w:rPr>
          <w:rFonts w:hint="eastAsia" w:ascii="宋体" w:hAnsi="宋体" w:cs="宋体"/>
          <w:color w:val="auto"/>
          <w:highlight w:val="none"/>
        </w:rPr>
        <w:t>种方式确定。</w:t>
      </w:r>
      <w:r>
        <w:rPr>
          <w:rFonts w:hint="eastAsia" w:ascii="宋体" w:hAnsi="宋体" w:cs="宋体"/>
          <w:b/>
          <w:color w:val="auto"/>
          <w:highlight w:val="none"/>
          <w:u w:val="single"/>
        </w:rPr>
        <w:t xml:space="preserve">并应按相关规定进行二次招标  </w:t>
      </w:r>
      <w:r>
        <w:rPr>
          <w:rFonts w:hint="eastAsia" w:ascii="宋体" w:hAnsi="宋体" w:cs="宋体"/>
          <w:color w:val="auto"/>
          <w:highlight w:val="none"/>
        </w:rPr>
        <w:t>。</w:t>
      </w:r>
    </w:p>
    <w:p w14:paraId="70A31D8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10.7.2 不属于依法必须招标的暂估价项目</w:t>
      </w:r>
    </w:p>
    <w:p w14:paraId="458C9589">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u w:val="single"/>
        </w:rPr>
        <w:t>对于不属于依法必须招标的暂估价项目的确认和批准采取询价或共同交易方式确定。</w:t>
      </w:r>
    </w:p>
    <w:p w14:paraId="613EA18E">
      <w:pPr>
        <w:pStyle w:val="8"/>
        <w:spacing w:after="0" w:line="440" w:lineRule="exact"/>
        <w:ind w:left="0" w:leftChars="0"/>
        <w:rPr>
          <w:rFonts w:hint="eastAsia"/>
          <w:color w:val="auto"/>
          <w:highlight w:val="none"/>
        </w:rPr>
      </w:pPr>
      <w:r>
        <w:rPr>
          <w:rFonts w:hint="eastAsia"/>
          <w:color w:val="auto"/>
          <w:highlight w:val="none"/>
        </w:rPr>
        <w:t>第3种方式：承包人直接实施的暂估价项目</w:t>
      </w:r>
    </w:p>
    <w:p w14:paraId="262497D3">
      <w:pPr>
        <w:pStyle w:val="8"/>
        <w:spacing w:after="0" w:line="440" w:lineRule="exact"/>
        <w:ind w:left="0" w:leftChars="0"/>
        <w:rPr>
          <w:rFonts w:hint="eastAsia"/>
          <w:color w:val="auto"/>
          <w:highlight w:val="none"/>
        </w:rPr>
      </w:pPr>
      <w:r>
        <w:rPr>
          <w:rFonts w:hint="eastAsia"/>
          <w:color w:val="auto"/>
          <w:highlight w:val="none"/>
        </w:rPr>
        <w:t>承包人直接实施的暂估价项目的约定：</w:t>
      </w:r>
      <w:r>
        <w:rPr>
          <w:rFonts w:hint="eastAsia"/>
          <w:color w:val="auto"/>
          <w:highlight w:val="none"/>
          <w:u w:val="single"/>
        </w:rPr>
        <w:t xml:space="preserve">   无    。</w:t>
      </w:r>
    </w:p>
    <w:p w14:paraId="10EE0BD6">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10.8 暂列金额</w:t>
      </w:r>
    </w:p>
    <w:p w14:paraId="4AC052ED">
      <w:pPr>
        <w:autoSpaceDE w:val="0"/>
        <w:autoSpaceDN w:val="0"/>
        <w:adjustRightInd w:val="0"/>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合同当事人关于暂列金额使用的约定：</w:t>
      </w:r>
      <w:r>
        <w:rPr>
          <w:rFonts w:hint="eastAsia" w:ascii="宋体" w:cs="宋体"/>
          <w:color w:val="auto"/>
          <w:szCs w:val="21"/>
          <w:highlight w:val="none"/>
          <w:u w:val="single"/>
        </w:rPr>
        <w:t xml:space="preserve"> 暂列金额应按照发包人的要求使用。</w:t>
      </w:r>
    </w:p>
    <w:p w14:paraId="709519DA">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11. 价格调整</w:t>
      </w:r>
    </w:p>
    <w:p w14:paraId="29A26ED7">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11.1 市场价格波动引起的调整</w:t>
      </w:r>
    </w:p>
    <w:p w14:paraId="144C0A1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市场价格波动是否调整合同价格的约定：</w:t>
      </w:r>
      <w:r>
        <w:rPr>
          <w:rFonts w:hint="eastAsia" w:ascii="宋体" w:cs="宋体"/>
          <w:color w:val="auto"/>
          <w:szCs w:val="21"/>
          <w:highlight w:val="none"/>
          <w:u w:val="single"/>
        </w:rPr>
        <w:t xml:space="preserve"> 不调整   </w:t>
      </w:r>
      <w:r>
        <w:rPr>
          <w:rFonts w:hint="eastAsia" w:ascii="宋体" w:cs="宋体"/>
          <w:color w:val="auto"/>
          <w:szCs w:val="21"/>
          <w:highlight w:val="none"/>
        </w:rPr>
        <w:t>。</w:t>
      </w:r>
    </w:p>
    <w:p w14:paraId="699E6B2B">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因市场价格波动调整合同价格，采用以下第</w:t>
      </w:r>
      <w:r>
        <w:rPr>
          <w:rFonts w:hint="eastAsia" w:ascii="宋体" w:cs="宋体"/>
          <w:color w:val="auto"/>
          <w:szCs w:val="21"/>
          <w:highlight w:val="none"/>
          <w:u w:val="single"/>
        </w:rPr>
        <w:t xml:space="preserve">  3  </w:t>
      </w:r>
      <w:r>
        <w:rPr>
          <w:rFonts w:hint="eastAsia" w:ascii="宋体" w:cs="宋体"/>
          <w:color w:val="auto"/>
          <w:szCs w:val="21"/>
          <w:highlight w:val="none"/>
        </w:rPr>
        <w:t>种方式对合同价格进行调整：</w:t>
      </w:r>
    </w:p>
    <w:p w14:paraId="3AB9EB3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第2种方式：采用造价信息进行价格调整。</w:t>
      </w:r>
    </w:p>
    <w:p w14:paraId="74875E2D">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第3种方式：其他价格调整方式：</w:t>
      </w:r>
      <w:r>
        <w:rPr>
          <w:rFonts w:hint="eastAsia" w:ascii="宋体" w:cs="宋体"/>
          <w:color w:val="auto"/>
          <w:szCs w:val="21"/>
          <w:highlight w:val="none"/>
          <w:u w:val="single"/>
        </w:rPr>
        <w:t>不调整</w:t>
      </w:r>
    </w:p>
    <w:p w14:paraId="729F17F0">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12. 合同价格、计量与支付</w:t>
      </w:r>
    </w:p>
    <w:p w14:paraId="09F66AE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12.1 合同价格形式</w:t>
      </w:r>
    </w:p>
    <w:p w14:paraId="5C7BE57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2、总价合同。</w:t>
      </w:r>
    </w:p>
    <w:p w14:paraId="25F06F1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总价包含的风险范围：</w:t>
      </w:r>
      <w:r>
        <w:rPr>
          <w:rFonts w:hint="eastAsia" w:ascii="宋体" w:cs="宋体"/>
          <w:color w:val="auto"/>
          <w:szCs w:val="21"/>
          <w:highlight w:val="none"/>
          <w:u w:val="single"/>
        </w:rPr>
        <w:t>各种因素引起的不属于本合同调价范围的市场材料价格、人工、机械使用费以及管理费、利润的变化等</w:t>
      </w:r>
      <w:r>
        <w:rPr>
          <w:rFonts w:hint="eastAsia" w:ascii="宋体" w:cs="宋体"/>
          <w:color w:val="auto"/>
          <w:szCs w:val="21"/>
          <w:highlight w:val="none"/>
        </w:rPr>
        <w:t>。</w:t>
      </w:r>
    </w:p>
    <w:p w14:paraId="787402F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风险费用的计算方法：</w:t>
      </w:r>
      <w:r>
        <w:rPr>
          <w:rFonts w:hint="eastAsia" w:ascii="宋体" w:cs="宋体"/>
          <w:color w:val="auto"/>
          <w:szCs w:val="21"/>
          <w:highlight w:val="none"/>
          <w:u w:val="single"/>
        </w:rPr>
        <w:t xml:space="preserve"> 不考虑</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rPr>
        <w:t>。</w:t>
      </w:r>
    </w:p>
    <w:p w14:paraId="281F2521">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风险范围以外合同价格的调整方法：</w:t>
      </w:r>
      <w:r>
        <w:rPr>
          <w:rFonts w:hint="eastAsia" w:ascii="宋体" w:cs="宋体"/>
          <w:color w:val="auto"/>
          <w:szCs w:val="21"/>
          <w:highlight w:val="none"/>
          <w:u w:val="single"/>
          <w:lang w:val="en-US" w:eastAsia="zh-CN"/>
        </w:rPr>
        <w:t>不调整</w:t>
      </w:r>
      <w:r>
        <w:rPr>
          <w:rFonts w:hint="eastAsia" w:ascii="宋体" w:cs="宋体"/>
          <w:color w:val="auto"/>
          <w:szCs w:val="21"/>
          <w:highlight w:val="none"/>
        </w:rPr>
        <w:t>。</w:t>
      </w:r>
    </w:p>
    <w:p w14:paraId="693E787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12.2 预付款</w:t>
      </w:r>
    </w:p>
    <w:p w14:paraId="5C81E4C1">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12.2.1 预付款的支付</w:t>
      </w:r>
    </w:p>
    <w:p w14:paraId="13B52633">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预付款支付比例或金额：</w:t>
      </w:r>
      <w:r>
        <w:rPr>
          <w:rFonts w:hint="eastAsia" w:ascii="宋体" w:cs="宋体"/>
          <w:color w:val="auto"/>
          <w:szCs w:val="21"/>
          <w:highlight w:val="none"/>
          <w:u w:val="single"/>
        </w:rPr>
        <w:t xml:space="preserve">   不考虑    </w:t>
      </w:r>
      <w:r>
        <w:rPr>
          <w:rFonts w:hint="eastAsia" w:ascii="宋体" w:cs="宋体"/>
          <w:color w:val="auto"/>
          <w:szCs w:val="21"/>
          <w:highlight w:val="none"/>
        </w:rPr>
        <w:t>。</w:t>
      </w:r>
    </w:p>
    <w:p w14:paraId="2772AF5A">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预付款支付期限：</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0545739B">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预付款扣回的方式：</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155BE23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12.2.2 预付款担保</w:t>
      </w:r>
    </w:p>
    <w:p w14:paraId="11A93CB4">
      <w:pPr>
        <w:snapToGrid w:val="0"/>
        <w:spacing w:line="440" w:lineRule="exact"/>
        <w:ind w:firstLine="420" w:firstLineChars="200"/>
        <w:jc w:val="left"/>
        <w:rPr>
          <w:rFonts w:hint="eastAsia" w:ascii="宋体" w:eastAsia="宋体" w:cs="宋体"/>
          <w:color w:val="auto"/>
          <w:szCs w:val="21"/>
          <w:highlight w:val="none"/>
          <w:lang w:val="en-US" w:eastAsia="zh-CN"/>
        </w:rPr>
      </w:pPr>
      <w:r>
        <w:rPr>
          <w:rFonts w:hint="eastAsia" w:ascii="宋体" w:cs="宋体"/>
          <w:color w:val="auto"/>
          <w:szCs w:val="21"/>
          <w:highlight w:val="none"/>
        </w:rPr>
        <w:t>承包人提交预付款担保的期限：</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07F6760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预付款担保的形式为：</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78421A7B">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12.3 计量</w:t>
      </w:r>
    </w:p>
    <w:p w14:paraId="55BC4AF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12.3.1 计量原则</w:t>
      </w:r>
    </w:p>
    <w:p w14:paraId="21A4EAF7">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工程量计算规则：</w:t>
      </w:r>
      <w:r>
        <w:rPr>
          <w:rFonts w:hint="eastAsia" w:ascii="宋体" w:cs="宋体"/>
          <w:color w:val="auto"/>
          <w:szCs w:val="21"/>
          <w:highlight w:val="none"/>
          <w:u w:val="single"/>
          <w:lang w:val="en-US" w:eastAsia="zh-CN"/>
        </w:rPr>
        <w:t>按实计量</w:t>
      </w:r>
      <w:r>
        <w:rPr>
          <w:rFonts w:hint="eastAsia" w:ascii="宋体" w:cs="宋体"/>
          <w:color w:val="auto"/>
          <w:szCs w:val="21"/>
          <w:highlight w:val="none"/>
          <w:u w:val="single"/>
        </w:rPr>
        <w:t>。</w:t>
      </w:r>
    </w:p>
    <w:p w14:paraId="339BA652">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12.3.2 计量周期</w:t>
      </w:r>
    </w:p>
    <w:p w14:paraId="35608448">
      <w:pPr>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关于计量周期的约定：</w:t>
      </w:r>
      <w:r>
        <w:rPr>
          <w:rFonts w:hint="eastAsia" w:ascii="宋体" w:cs="宋体"/>
          <w:color w:val="auto"/>
          <w:szCs w:val="21"/>
          <w:highlight w:val="none"/>
          <w:u w:val="single"/>
        </w:rPr>
        <w:t xml:space="preserve">   按月计量   </w:t>
      </w:r>
      <w:r>
        <w:rPr>
          <w:rFonts w:hint="eastAsia" w:ascii="宋体" w:cs="宋体"/>
          <w:color w:val="auto"/>
          <w:szCs w:val="21"/>
          <w:highlight w:val="none"/>
        </w:rPr>
        <w:t>。</w:t>
      </w:r>
    </w:p>
    <w:p w14:paraId="379814A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12.3.3 单价合同的计量</w:t>
      </w:r>
    </w:p>
    <w:p w14:paraId="6E3967F3">
      <w:pPr>
        <w:snapToGrid w:val="0"/>
        <w:spacing w:line="440" w:lineRule="exact"/>
        <w:ind w:firstLine="420" w:firstLineChars="200"/>
        <w:jc w:val="left"/>
        <w:rPr>
          <w:rFonts w:hint="default" w:ascii="宋体" w:cs="宋体" w:eastAsiaTheme="minorEastAsia"/>
          <w:color w:val="auto"/>
          <w:szCs w:val="21"/>
          <w:highlight w:val="none"/>
          <w:u w:val="single"/>
          <w:lang w:val="en-US" w:eastAsia="zh-CN"/>
        </w:rPr>
      </w:pPr>
      <w:r>
        <w:rPr>
          <w:rFonts w:hint="eastAsia" w:ascii="宋体" w:cs="宋体"/>
          <w:color w:val="auto"/>
          <w:szCs w:val="21"/>
          <w:highlight w:val="none"/>
        </w:rPr>
        <w:t>关于单价合同计量的约定：</w:t>
      </w:r>
      <w:r>
        <w:rPr>
          <w:rFonts w:hint="eastAsia" w:ascii="宋体" w:cs="宋体"/>
          <w:color w:val="auto"/>
          <w:szCs w:val="21"/>
          <w:highlight w:val="none"/>
          <w:u w:val="single"/>
        </w:rPr>
        <w:t>不采用</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none"/>
          <w:lang w:val="en-US" w:eastAsia="zh-CN"/>
        </w:rPr>
        <w:t>。</w:t>
      </w:r>
    </w:p>
    <w:p w14:paraId="0EF5814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12.3.4 总价合同的计量</w:t>
      </w:r>
    </w:p>
    <w:p w14:paraId="4BE7314E">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关于总价合同计量的约定：</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1F7E5E9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12.3.5总价合同采用支付分解表计量支付的，是否适用第</w:t>
      </w:r>
      <w:r>
        <w:rPr>
          <w:rFonts w:hint="eastAsia" w:ascii="宋体" w:cs="宋体"/>
          <w:color w:val="auto"/>
          <w:kern w:val="0"/>
          <w:szCs w:val="21"/>
          <w:highlight w:val="none"/>
        </w:rPr>
        <w:t xml:space="preserve">12.3.4 </w:t>
      </w:r>
      <w:r>
        <w:rPr>
          <w:rFonts w:hint="eastAsia" w:ascii="宋体" w:cs="宋体"/>
          <w:color w:val="auto"/>
          <w:szCs w:val="21"/>
          <w:highlight w:val="none"/>
        </w:rPr>
        <w:t>项</w:t>
      </w:r>
      <w:r>
        <w:rPr>
          <w:rFonts w:hint="eastAsia" w:ascii="宋体" w:cs="宋体"/>
          <w:color w:val="auto"/>
          <w:kern w:val="0"/>
          <w:szCs w:val="21"/>
          <w:highlight w:val="none"/>
        </w:rPr>
        <w:t>〔总价合同的计量〕</w:t>
      </w:r>
      <w:r>
        <w:rPr>
          <w:rFonts w:hint="eastAsia" w:ascii="宋体" w:cs="宋体"/>
          <w:color w:val="auto"/>
          <w:szCs w:val="21"/>
          <w:highlight w:val="none"/>
        </w:rPr>
        <w:t>约定进行计量：</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 xml:space="preserve">   </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1B7A5C1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12.3.6 其他价格形式合同的计量</w:t>
      </w:r>
    </w:p>
    <w:p w14:paraId="2077859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其他价格形式的计量方式和程序：</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722A638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12.4 工程进度款支付</w:t>
      </w:r>
    </w:p>
    <w:p w14:paraId="09C6DD0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12.4.1 付款周期</w:t>
      </w:r>
    </w:p>
    <w:p w14:paraId="33B4617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关于付款周期的约定：</w:t>
      </w:r>
      <w:r>
        <w:rPr>
          <w:rFonts w:hint="eastAsia" w:ascii="宋体" w:cs="宋体"/>
          <w:color w:val="auto"/>
          <w:szCs w:val="21"/>
          <w:highlight w:val="none"/>
          <w:u w:val="single"/>
          <w:lang w:val="en-US" w:eastAsia="zh-Hans"/>
        </w:rPr>
        <w:t>在本项目竣工验收合格后(如达到</w:t>
      </w:r>
      <w:r>
        <w:rPr>
          <w:rFonts w:hint="eastAsia" w:ascii="宋体" w:cs="宋体"/>
          <w:color w:val="auto"/>
          <w:szCs w:val="21"/>
          <w:highlight w:val="none"/>
          <w:u w:val="single"/>
          <w:lang w:val="en-US" w:eastAsia="zh-CN"/>
        </w:rPr>
        <w:t>发包人</w:t>
      </w:r>
      <w:r>
        <w:rPr>
          <w:rFonts w:hint="eastAsia" w:ascii="宋体" w:cs="宋体"/>
          <w:color w:val="auto"/>
          <w:szCs w:val="21"/>
          <w:highlight w:val="none"/>
          <w:u w:val="single"/>
          <w:lang w:val="en-US" w:eastAsia="zh-Hans"/>
        </w:rPr>
        <w:t>结算审计条件，还须完成结算审计)，</w:t>
      </w:r>
      <w:r>
        <w:rPr>
          <w:rFonts w:hint="eastAsia" w:ascii="宋体" w:cs="宋体"/>
          <w:color w:val="auto"/>
          <w:szCs w:val="21"/>
          <w:highlight w:val="none"/>
          <w:u w:val="single"/>
          <w:lang w:val="en-US" w:eastAsia="zh-CN"/>
        </w:rPr>
        <w:t>承包人</w:t>
      </w:r>
      <w:r>
        <w:rPr>
          <w:rFonts w:hint="eastAsia" w:ascii="宋体" w:cs="宋体"/>
          <w:color w:val="auto"/>
          <w:szCs w:val="21"/>
          <w:highlight w:val="none"/>
          <w:u w:val="single"/>
          <w:lang w:val="en-US" w:eastAsia="zh-Hans"/>
        </w:rPr>
        <w:t>提交全额有效且经</w:t>
      </w:r>
      <w:r>
        <w:rPr>
          <w:rFonts w:hint="eastAsia" w:ascii="宋体" w:cs="宋体"/>
          <w:color w:val="auto"/>
          <w:szCs w:val="21"/>
          <w:highlight w:val="none"/>
          <w:u w:val="single"/>
          <w:lang w:val="en-US" w:eastAsia="zh-CN"/>
        </w:rPr>
        <w:t>发包人</w:t>
      </w:r>
      <w:r>
        <w:rPr>
          <w:rFonts w:hint="eastAsia" w:ascii="宋体" w:cs="宋体"/>
          <w:color w:val="auto"/>
          <w:szCs w:val="21"/>
          <w:highlight w:val="none"/>
          <w:u w:val="single"/>
          <w:lang w:val="en-US" w:eastAsia="zh-Hans"/>
        </w:rPr>
        <w:t>确认无误的增值税专用发票后三十日内，</w:t>
      </w:r>
      <w:r>
        <w:rPr>
          <w:rFonts w:hint="eastAsia" w:ascii="宋体" w:cs="宋体"/>
          <w:color w:val="auto"/>
          <w:szCs w:val="21"/>
          <w:highlight w:val="none"/>
          <w:u w:val="single"/>
          <w:lang w:val="en-US" w:eastAsia="zh-CN"/>
        </w:rPr>
        <w:t>发包人支</w:t>
      </w:r>
      <w:r>
        <w:rPr>
          <w:rFonts w:hint="eastAsia" w:ascii="宋体" w:cs="宋体"/>
          <w:color w:val="auto"/>
          <w:szCs w:val="21"/>
          <w:highlight w:val="none"/>
          <w:u w:val="single"/>
          <w:lang w:val="en-US" w:eastAsia="zh-Hans"/>
        </w:rPr>
        <w:t>付结算价的97%</w:t>
      </w:r>
      <w:r>
        <w:rPr>
          <w:rFonts w:hint="eastAsia" w:ascii="宋体" w:cs="宋体"/>
          <w:color w:val="auto"/>
          <w:szCs w:val="21"/>
          <w:highlight w:val="none"/>
          <w:u w:val="single"/>
          <w:lang w:val="en-US" w:eastAsia="zh-CN"/>
        </w:rPr>
        <w:t>；剩余3%在工程缺陷责任期满后（自竣工验收合格之日起2年），</w:t>
      </w:r>
      <w:r>
        <w:rPr>
          <w:rFonts w:hint="eastAsia" w:ascii="宋体" w:cs="宋体"/>
          <w:color w:val="auto"/>
          <w:szCs w:val="21"/>
          <w:highlight w:val="none"/>
          <w:u w:val="single"/>
          <w:lang w:val="en-US" w:eastAsia="zh-Hans"/>
        </w:rPr>
        <w:t>并</w:t>
      </w:r>
      <w:r>
        <w:rPr>
          <w:rFonts w:hint="eastAsia" w:ascii="宋体" w:cs="宋体"/>
          <w:color w:val="auto"/>
          <w:szCs w:val="21"/>
          <w:highlight w:val="none"/>
          <w:u w:val="single"/>
          <w:lang w:val="en-US" w:eastAsia="zh-CN"/>
        </w:rPr>
        <w:t>发包人确认</w:t>
      </w:r>
      <w:r>
        <w:rPr>
          <w:rFonts w:hint="eastAsia" w:ascii="宋体" w:cs="宋体"/>
          <w:color w:val="auto"/>
          <w:szCs w:val="21"/>
          <w:highlight w:val="none"/>
          <w:u w:val="single"/>
          <w:lang w:val="en-US" w:eastAsia="zh-Hans"/>
        </w:rPr>
        <w:t>后三十日内</w:t>
      </w:r>
      <w:r>
        <w:rPr>
          <w:rFonts w:hint="eastAsia" w:ascii="宋体" w:cs="宋体"/>
          <w:color w:val="auto"/>
          <w:szCs w:val="21"/>
          <w:highlight w:val="none"/>
          <w:u w:val="single"/>
          <w:lang w:val="en-US" w:eastAsia="zh-CN"/>
        </w:rPr>
        <w:t>一次性付清结算价款。</w:t>
      </w:r>
      <w:r>
        <w:rPr>
          <w:rFonts w:hint="eastAsia" w:ascii="宋体" w:cs="宋体"/>
          <w:color w:val="auto"/>
          <w:szCs w:val="21"/>
          <w:highlight w:val="none"/>
          <w:u w:val="single"/>
        </w:rPr>
        <w:t>质量保证金支持保函（银行保函、担保机构担保、保证保险）使用。采用保函的不再从工程进度款中扣留质量保证金，保函有效期须与工程缺陷责任期截止时间保持一致</w:t>
      </w:r>
      <w:r>
        <w:rPr>
          <w:rFonts w:hint="eastAsia" w:ascii="宋体" w:cs="宋体"/>
          <w:color w:val="auto"/>
          <w:szCs w:val="21"/>
          <w:highlight w:val="none"/>
        </w:rPr>
        <w:t>。</w:t>
      </w:r>
    </w:p>
    <w:p w14:paraId="5534717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12.4.2 进度付款申请单的编制</w:t>
      </w:r>
    </w:p>
    <w:p w14:paraId="5FCC44FF">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关于进度付款申请单编制的约定：</w:t>
      </w:r>
      <w:r>
        <w:rPr>
          <w:rFonts w:hint="eastAsia" w:ascii="宋体" w:cs="宋体"/>
          <w:color w:val="auto"/>
          <w:szCs w:val="21"/>
          <w:highlight w:val="none"/>
          <w:u w:val="single"/>
        </w:rPr>
        <w:t>执行发包人统一内容格式。</w:t>
      </w:r>
    </w:p>
    <w:p w14:paraId="6633F6E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12.4.3 进度付款申请单的提交</w:t>
      </w:r>
    </w:p>
    <w:p w14:paraId="54B53D53">
      <w:pPr>
        <w:snapToGrid w:val="0"/>
        <w:spacing w:line="440" w:lineRule="exact"/>
        <w:ind w:firstLine="420" w:firstLineChars="200"/>
        <w:jc w:val="left"/>
        <w:rPr>
          <w:rFonts w:hint="eastAsia" w:ascii="宋体" w:hAnsi="宋体" w:cs="宋体" w:eastAsiaTheme="minorEastAsia"/>
          <w:color w:val="auto"/>
          <w:szCs w:val="21"/>
          <w:highlight w:val="none"/>
          <w:u w:val="single"/>
          <w:lang w:val="en-US" w:eastAsia="zh-CN"/>
        </w:rPr>
      </w:pPr>
      <w:r>
        <w:rPr>
          <w:rFonts w:hint="eastAsia" w:ascii="宋体" w:cs="宋体"/>
          <w:color w:val="auto"/>
          <w:szCs w:val="21"/>
          <w:highlight w:val="none"/>
        </w:rPr>
        <w:t>（1）单价合同进度付款申请单提交的约定：</w:t>
      </w:r>
      <w:r>
        <w:rPr>
          <w:rFonts w:hint="eastAsia" w:ascii="宋体" w:cs="宋体"/>
          <w:color w:val="auto"/>
          <w:szCs w:val="21"/>
          <w:highlight w:val="none"/>
          <w:u w:val="single"/>
        </w:rPr>
        <w:t xml:space="preserve"> 不采用</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none"/>
          <w:lang w:val="en-US" w:eastAsia="zh-CN"/>
        </w:rPr>
        <w:t>。</w:t>
      </w:r>
    </w:p>
    <w:p w14:paraId="40D27AC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（2）总价合同进度付款申请单提交的约定：</w:t>
      </w:r>
      <w:r>
        <w:rPr>
          <w:rFonts w:hint="eastAsia" w:ascii="宋体" w:cs="宋体"/>
          <w:color w:val="auto"/>
          <w:szCs w:val="21"/>
          <w:highlight w:val="none"/>
          <w:u w:val="single"/>
        </w:rPr>
        <w:t xml:space="preserve">   </w:t>
      </w:r>
      <w:r>
        <w:rPr>
          <w:rFonts w:hint="eastAsia" w:ascii="宋体" w:cs="宋体"/>
          <w:color w:val="auto"/>
          <w:szCs w:val="21"/>
          <w:highlight w:val="none"/>
          <w:u w:val="single"/>
          <w:lang w:val="en-US" w:eastAsia="zh-CN"/>
        </w:rPr>
        <w:t>无</w:t>
      </w:r>
      <w:r>
        <w:rPr>
          <w:rFonts w:hint="eastAsia" w:ascii="宋体" w:cs="宋体"/>
          <w:color w:val="auto"/>
          <w:szCs w:val="21"/>
          <w:highlight w:val="none"/>
          <w:u w:val="single"/>
        </w:rPr>
        <w:t xml:space="preserve">   </w:t>
      </w:r>
      <w:r>
        <w:rPr>
          <w:rFonts w:hint="eastAsia" w:ascii="宋体" w:cs="宋体"/>
          <w:color w:val="auto"/>
          <w:szCs w:val="21"/>
          <w:highlight w:val="none"/>
        </w:rPr>
        <w:t>。</w:t>
      </w:r>
    </w:p>
    <w:p w14:paraId="2F3518F9">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（3）其他价格形式合同进度付款申请单提交的约定：</w:t>
      </w:r>
      <w:r>
        <w:rPr>
          <w:rFonts w:hint="eastAsia" w:ascii="宋体" w:cs="宋体"/>
          <w:color w:val="auto"/>
          <w:szCs w:val="21"/>
          <w:highlight w:val="none"/>
          <w:u w:val="single"/>
        </w:rPr>
        <w:t xml:space="preserve">  不采用  </w:t>
      </w:r>
      <w:r>
        <w:rPr>
          <w:rFonts w:hint="eastAsia" w:ascii="宋体" w:cs="宋体"/>
          <w:color w:val="auto"/>
          <w:szCs w:val="21"/>
          <w:highlight w:val="none"/>
        </w:rPr>
        <w:t>。</w:t>
      </w:r>
    </w:p>
    <w:p w14:paraId="089C9138">
      <w:pPr>
        <w:snapToGrid w:val="0"/>
        <w:spacing w:line="440" w:lineRule="exact"/>
        <w:ind w:firstLine="420" w:firstLineChars="200"/>
        <w:rPr>
          <w:rFonts w:hint="default" w:ascii="宋体" w:eastAsia="宋体" w:cs="宋体"/>
          <w:color w:val="auto"/>
          <w:szCs w:val="21"/>
          <w:highlight w:val="none"/>
          <w:lang w:val="en-US" w:eastAsia="zh-CN"/>
        </w:rPr>
      </w:pPr>
      <w:r>
        <w:rPr>
          <w:rFonts w:hint="eastAsia" w:ascii="宋体" w:cs="宋体"/>
          <w:color w:val="auto"/>
          <w:szCs w:val="21"/>
          <w:highlight w:val="none"/>
        </w:rPr>
        <w:t>12.4.4 进度款审核和支付</w:t>
      </w:r>
      <w:r>
        <w:rPr>
          <w:rFonts w:hint="eastAsia" w:ascii="宋体" w:cs="宋体"/>
          <w:color w:val="auto"/>
          <w:szCs w:val="21"/>
          <w:highlight w:val="none"/>
          <w:lang w:eastAsia="zh-CN"/>
        </w:rPr>
        <w:t>：</w:t>
      </w:r>
      <w:r>
        <w:rPr>
          <w:rFonts w:hint="eastAsia" w:ascii="宋体" w:cs="宋体"/>
          <w:color w:val="auto"/>
          <w:szCs w:val="21"/>
          <w:highlight w:val="none"/>
          <w:lang w:val="en-US" w:eastAsia="zh-CN"/>
        </w:rPr>
        <w:t>发包人审核无误后支付。</w:t>
      </w:r>
    </w:p>
    <w:p w14:paraId="72C134E7">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12.4.6 支付分解表的编制</w:t>
      </w:r>
    </w:p>
    <w:p w14:paraId="765ED609">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2、总价合同支付分解表的编制与审批：</w:t>
      </w:r>
      <w:r>
        <w:rPr>
          <w:rFonts w:hint="eastAsia" w:ascii="宋体" w:cs="宋体"/>
          <w:color w:val="auto"/>
          <w:szCs w:val="21"/>
          <w:highlight w:val="none"/>
          <w:u w:val="single"/>
        </w:rPr>
        <w:t xml:space="preserve">   执行发包人统一内容格式。</w:t>
      </w:r>
    </w:p>
    <w:p w14:paraId="3B0BCD08">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3、单价合同的总价项目支付分解表的编制与审批：</w:t>
      </w:r>
      <w:r>
        <w:rPr>
          <w:rFonts w:hint="eastAsia" w:ascii="宋体" w:cs="宋体"/>
          <w:color w:val="auto"/>
          <w:szCs w:val="21"/>
          <w:highlight w:val="none"/>
          <w:u w:val="single"/>
        </w:rPr>
        <w:t xml:space="preserve">不采用   </w:t>
      </w:r>
      <w:r>
        <w:rPr>
          <w:rFonts w:hint="eastAsia" w:ascii="宋体" w:cs="宋体"/>
          <w:color w:val="auto"/>
          <w:szCs w:val="21"/>
          <w:highlight w:val="none"/>
        </w:rPr>
        <w:t>。</w:t>
      </w:r>
    </w:p>
    <w:p w14:paraId="34A23DCC">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13. 验收和工程试车</w:t>
      </w:r>
    </w:p>
    <w:p w14:paraId="3B224C1D">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13.1 分部分项工程验收</w:t>
      </w:r>
    </w:p>
    <w:p w14:paraId="380D185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13.1.2</w:t>
      </w:r>
      <w:r>
        <w:rPr>
          <w:rFonts w:hint="eastAsia" w:ascii="宋体" w:cs="宋体"/>
          <w:color w:val="auto"/>
          <w:szCs w:val="21"/>
          <w:highlight w:val="none"/>
          <w:lang w:eastAsia="zh-CN"/>
        </w:rPr>
        <w:t>发包人</w:t>
      </w:r>
      <w:r>
        <w:rPr>
          <w:rFonts w:hint="eastAsia" w:ascii="宋体" w:cs="宋体"/>
          <w:color w:val="auto"/>
          <w:szCs w:val="21"/>
          <w:highlight w:val="none"/>
        </w:rPr>
        <w:t>不能按时进行验收时，应提前</w:t>
      </w:r>
      <w:r>
        <w:rPr>
          <w:rFonts w:hint="eastAsia" w:ascii="宋体" w:cs="宋体"/>
          <w:color w:val="auto"/>
          <w:szCs w:val="21"/>
          <w:highlight w:val="none"/>
          <w:u w:val="single"/>
        </w:rPr>
        <w:t xml:space="preserve">  3  </w:t>
      </w:r>
      <w:r>
        <w:rPr>
          <w:rFonts w:hint="eastAsia" w:ascii="宋体" w:cs="宋体"/>
          <w:color w:val="auto"/>
          <w:szCs w:val="21"/>
          <w:highlight w:val="none"/>
        </w:rPr>
        <w:t>小时提交书面延期要求。</w:t>
      </w:r>
    </w:p>
    <w:p w14:paraId="770CCE0D">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关于延期最长不得超过：</w:t>
      </w:r>
      <w:r>
        <w:rPr>
          <w:rFonts w:hint="eastAsia" w:ascii="宋体" w:cs="宋体"/>
          <w:color w:val="auto"/>
          <w:szCs w:val="21"/>
          <w:highlight w:val="none"/>
          <w:u w:val="single"/>
        </w:rPr>
        <w:t xml:space="preserve"> 6  </w:t>
      </w:r>
      <w:r>
        <w:rPr>
          <w:rFonts w:hint="eastAsia" w:ascii="宋体" w:cs="宋体"/>
          <w:color w:val="auto"/>
          <w:szCs w:val="21"/>
          <w:highlight w:val="none"/>
        </w:rPr>
        <w:t>小时。</w:t>
      </w:r>
    </w:p>
    <w:p w14:paraId="4094C838">
      <w:pPr>
        <w:wordWrap w:val="0"/>
        <w:snapToGrid w:val="0"/>
        <w:spacing w:line="440" w:lineRule="exact"/>
        <w:ind w:firstLine="420" w:firstLineChars="200"/>
        <w:textAlignment w:val="bottom"/>
        <w:rPr>
          <w:rFonts w:hint="eastAsia" w:ascii="宋体" w:cs="宋体"/>
          <w:color w:val="auto"/>
          <w:szCs w:val="21"/>
          <w:highlight w:val="none"/>
        </w:rPr>
      </w:pPr>
      <w:r>
        <w:rPr>
          <w:rFonts w:hint="eastAsia" w:ascii="宋体" w:cs="宋体"/>
          <w:color w:val="auto"/>
          <w:szCs w:val="21"/>
          <w:highlight w:val="none"/>
        </w:rPr>
        <w:t>13.2 竣工验收</w:t>
      </w:r>
    </w:p>
    <w:p w14:paraId="31977786">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13.2.2竣工验收程序</w:t>
      </w:r>
    </w:p>
    <w:p w14:paraId="243D8C3F">
      <w:pPr>
        <w:wordWrap w:val="0"/>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关于竣工验收程序的约定：</w:t>
      </w:r>
      <w:r>
        <w:rPr>
          <w:rFonts w:hint="eastAsia" w:ascii="宋体" w:hAnsi="宋体" w:cs="宋体"/>
          <w:color w:val="auto"/>
          <w:szCs w:val="21"/>
          <w:highlight w:val="none"/>
          <w:u w:val="single"/>
        </w:rPr>
        <w:t>执行通用条款</w:t>
      </w:r>
      <w:r>
        <w:rPr>
          <w:rFonts w:ascii="宋体" w:hAnsi="宋体" w:cs="宋体"/>
          <w:color w:val="auto"/>
          <w:szCs w:val="21"/>
          <w:highlight w:val="none"/>
          <w:u w:val="single"/>
        </w:rPr>
        <w:t xml:space="preserve">  </w:t>
      </w:r>
      <w:r>
        <w:rPr>
          <w:rFonts w:hint="eastAsia" w:ascii="宋体" w:cs="宋体"/>
          <w:color w:val="auto"/>
          <w:szCs w:val="21"/>
          <w:highlight w:val="none"/>
          <w:u w:val="single"/>
        </w:rPr>
        <w:t>。</w:t>
      </w:r>
    </w:p>
    <w:p w14:paraId="6F7E86BC">
      <w:pPr>
        <w:wordWrap w:val="0"/>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发包人不按照本项约定组织竣工验收、颁发工程接收证书的违约金的计算方法：</w:t>
      </w:r>
      <w:r>
        <w:rPr>
          <w:rFonts w:hint="eastAsia" w:ascii="宋体" w:cs="宋体"/>
          <w:color w:val="auto"/>
          <w:szCs w:val="21"/>
          <w:highlight w:val="none"/>
          <w:u w:val="single"/>
        </w:rPr>
        <w:t xml:space="preserve">  不考虑 </w:t>
      </w:r>
      <w:r>
        <w:rPr>
          <w:rFonts w:hint="eastAsia" w:ascii="宋体" w:cs="宋体"/>
          <w:color w:val="auto"/>
          <w:szCs w:val="21"/>
          <w:highlight w:val="none"/>
        </w:rPr>
        <w:t>。</w:t>
      </w:r>
    </w:p>
    <w:p w14:paraId="503E590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13.2.5移交、接收全部与部分工程</w:t>
      </w:r>
    </w:p>
    <w:p w14:paraId="6C6A8D01">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承包人向发包人移交工程的期限：</w:t>
      </w:r>
      <w:r>
        <w:rPr>
          <w:rFonts w:hint="eastAsia" w:ascii="宋体" w:cs="宋体"/>
          <w:color w:val="auto"/>
          <w:szCs w:val="21"/>
          <w:highlight w:val="none"/>
          <w:u w:val="single"/>
        </w:rPr>
        <w:t xml:space="preserve"> 承包人应当无条件配合发包人在30日内将工程移交给</w:t>
      </w:r>
      <w:r>
        <w:rPr>
          <w:rFonts w:hint="eastAsia" w:ascii="宋体" w:cs="宋体"/>
          <w:color w:val="auto"/>
          <w:szCs w:val="21"/>
          <w:highlight w:val="none"/>
          <w:u w:val="single"/>
          <w:lang w:val="en-US" w:eastAsia="zh-CN"/>
        </w:rPr>
        <w:t>发包人</w:t>
      </w:r>
      <w:r>
        <w:rPr>
          <w:rFonts w:hint="eastAsia" w:ascii="宋体" w:cs="宋体"/>
          <w:color w:val="auto"/>
          <w:szCs w:val="21"/>
          <w:highlight w:val="none"/>
          <w:u w:val="single"/>
        </w:rPr>
        <w:t>。</w:t>
      </w:r>
    </w:p>
    <w:p w14:paraId="23E8981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发包人未按本合同约定接收全部或部分工程的，违约金的计算方法为：</w:t>
      </w:r>
      <w:r>
        <w:rPr>
          <w:rFonts w:hint="eastAsia" w:ascii="宋体" w:cs="宋体"/>
          <w:color w:val="auto"/>
          <w:szCs w:val="21"/>
          <w:highlight w:val="none"/>
          <w:u w:val="single"/>
        </w:rPr>
        <w:t xml:space="preserve">  不考虑  </w:t>
      </w:r>
      <w:r>
        <w:rPr>
          <w:rFonts w:hint="eastAsia" w:ascii="宋体" w:cs="宋体"/>
          <w:color w:val="auto"/>
          <w:szCs w:val="21"/>
          <w:highlight w:val="none"/>
        </w:rPr>
        <w:t>。</w:t>
      </w:r>
    </w:p>
    <w:p w14:paraId="2E1832CE">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承包人未按时移交工程的，违约金的计算方法为：</w:t>
      </w:r>
      <w:r>
        <w:rPr>
          <w:rFonts w:hint="eastAsia" w:ascii="宋体" w:cs="宋体"/>
          <w:color w:val="auto"/>
          <w:szCs w:val="21"/>
          <w:highlight w:val="none"/>
          <w:u w:val="single"/>
        </w:rPr>
        <w:t xml:space="preserve"> 因承包人原因，未按合同期限按时移交的，暂停工程款支付，发包人可动用质保金，用于工程质量整改 </w:t>
      </w:r>
      <w:r>
        <w:rPr>
          <w:rFonts w:hint="eastAsia" w:ascii="宋体" w:cs="宋体"/>
          <w:color w:val="auto"/>
          <w:szCs w:val="21"/>
          <w:highlight w:val="none"/>
        </w:rPr>
        <w:t>。</w:t>
      </w:r>
    </w:p>
    <w:p w14:paraId="60BEADE2">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13.3 工程试车</w:t>
      </w:r>
    </w:p>
    <w:p w14:paraId="69FB1ECF">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13.3.1 试车程序</w:t>
      </w:r>
    </w:p>
    <w:p w14:paraId="0AABA755">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工程试车内容：</w:t>
      </w:r>
      <w:r>
        <w:rPr>
          <w:rFonts w:hint="eastAsia" w:ascii="宋体" w:cs="宋体"/>
          <w:color w:val="auto"/>
          <w:szCs w:val="21"/>
          <w:highlight w:val="none"/>
          <w:u w:val="single"/>
          <w:lang w:val="en-US" w:eastAsia="zh-CN"/>
        </w:rPr>
        <w:t>/</w:t>
      </w:r>
      <w:r>
        <w:rPr>
          <w:rFonts w:hint="eastAsia" w:ascii="宋体" w:cs="宋体"/>
          <w:color w:val="auto"/>
          <w:szCs w:val="21"/>
          <w:highlight w:val="none"/>
          <w:u w:val="single"/>
        </w:rPr>
        <w:t>。</w:t>
      </w:r>
    </w:p>
    <w:p w14:paraId="07AAC025">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（1）单机无负荷试车费用由</w:t>
      </w:r>
      <w:r>
        <w:rPr>
          <w:rFonts w:hint="eastAsia" w:ascii="宋体" w:cs="宋体"/>
          <w:color w:val="auto"/>
          <w:szCs w:val="21"/>
          <w:highlight w:val="none"/>
          <w:u w:val="single"/>
        </w:rPr>
        <w:t xml:space="preserve">  承包人  </w:t>
      </w:r>
      <w:r>
        <w:rPr>
          <w:rFonts w:hint="eastAsia" w:ascii="宋体" w:cs="宋体"/>
          <w:color w:val="auto"/>
          <w:kern w:val="0"/>
          <w:szCs w:val="21"/>
          <w:highlight w:val="none"/>
        </w:rPr>
        <w:t>承担；</w:t>
      </w:r>
    </w:p>
    <w:p w14:paraId="456ADB78">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（2）无负荷联动试车费用由</w:t>
      </w:r>
      <w:r>
        <w:rPr>
          <w:rFonts w:hint="eastAsia" w:ascii="宋体" w:cs="宋体"/>
          <w:color w:val="auto"/>
          <w:szCs w:val="21"/>
          <w:highlight w:val="none"/>
          <w:u w:val="single"/>
        </w:rPr>
        <w:t xml:space="preserve">  承包人  </w:t>
      </w:r>
      <w:r>
        <w:rPr>
          <w:rFonts w:hint="eastAsia" w:ascii="宋体" w:cs="宋体"/>
          <w:color w:val="auto"/>
          <w:kern w:val="0"/>
          <w:szCs w:val="21"/>
          <w:highlight w:val="none"/>
        </w:rPr>
        <w:t>承担。</w:t>
      </w:r>
    </w:p>
    <w:p w14:paraId="1EDFA0A8">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13.3.3 投料试车</w:t>
      </w:r>
    </w:p>
    <w:p w14:paraId="4AFD898D">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kern w:val="0"/>
          <w:szCs w:val="21"/>
          <w:highlight w:val="none"/>
        </w:rPr>
        <w:t>关于投料试车相关事项的约定：</w:t>
      </w:r>
      <w:r>
        <w:rPr>
          <w:rFonts w:hint="eastAsia" w:ascii="宋体" w:cs="宋体"/>
          <w:color w:val="auto"/>
          <w:kern w:val="0"/>
          <w:szCs w:val="21"/>
          <w:highlight w:val="none"/>
          <w:u w:val="single"/>
        </w:rPr>
        <w:t>如需进行投料试车的，发包人应在工程竣工验收后组织投料试车。发包人要求在工程竣工验收前进行或需要承包人配合时，应征得承包人同意。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2E8CDC51">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13.6 竣工退场</w:t>
      </w:r>
    </w:p>
    <w:p w14:paraId="7F26C140">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13.6.1 竣工退场</w:t>
      </w:r>
    </w:p>
    <w:p w14:paraId="68B12229">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承包人完成竣工退场的期限：</w:t>
      </w:r>
      <w:r>
        <w:rPr>
          <w:rFonts w:hint="eastAsia" w:ascii="宋体" w:cs="宋体"/>
          <w:color w:val="auto"/>
          <w:szCs w:val="21"/>
          <w:highlight w:val="none"/>
          <w:u w:val="single"/>
        </w:rPr>
        <w:t>工程竣工合格后，7天内退场。</w:t>
      </w:r>
    </w:p>
    <w:p w14:paraId="7AFDC68E">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14. 竣工结算</w:t>
      </w:r>
    </w:p>
    <w:p w14:paraId="48D547BE">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14.1 竣工</w:t>
      </w:r>
      <w:r>
        <w:rPr>
          <w:rFonts w:hint="eastAsia" w:ascii="宋体" w:cs="宋体"/>
          <w:color w:val="auto"/>
          <w:szCs w:val="21"/>
          <w:highlight w:val="none"/>
          <w:lang w:val="en-US" w:eastAsia="zh-CN"/>
        </w:rPr>
        <w:t>结算</w:t>
      </w:r>
      <w:r>
        <w:rPr>
          <w:rFonts w:hint="eastAsia" w:ascii="宋体" w:cs="宋体"/>
          <w:color w:val="auto"/>
          <w:szCs w:val="21"/>
          <w:highlight w:val="none"/>
        </w:rPr>
        <w:t>申请</w:t>
      </w:r>
    </w:p>
    <w:p w14:paraId="17D44050">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承包人提交竣工</w:t>
      </w:r>
      <w:r>
        <w:rPr>
          <w:rFonts w:hint="eastAsia" w:ascii="宋体" w:cs="宋体"/>
          <w:color w:val="auto"/>
          <w:szCs w:val="21"/>
          <w:highlight w:val="none"/>
          <w:lang w:val="en-US" w:eastAsia="zh-CN"/>
        </w:rPr>
        <w:t>结算</w:t>
      </w:r>
      <w:r>
        <w:rPr>
          <w:rFonts w:hint="eastAsia" w:ascii="宋体" w:cs="宋体"/>
          <w:color w:val="auto"/>
          <w:szCs w:val="21"/>
          <w:highlight w:val="none"/>
        </w:rPr>
        <w:t>申请单的期限：</w:t>
      </w:r>
      <w:r>
        <w:rPr>
          <w:rFonts w:hint="eastAsia" w:ascii="宋体" w:cs="宋体"/>
          <w:color w:val="auto"/>
          <w:szCs w:val="21"/>
          <w:highlight w:val="none"/>
          <w:u w:val="single"/>
        </w:rPr>
        <w:t>承包人须于竣工验收合格后60日内完成竣工结算报告和完整结算资料上报，特殊情况，经</w:t>
      </w:r>
      <w:r>
        <w:rPr>
          <w:rFonts w:hint="eastAsia" w:ascii="宋体" w:cs="宋体"/>
          <w:color w:val="auto"/>
          <w:szCs w:val="21"/>
          <w:highlight w:val="none"/>
          <w:u w:val="single"/>
          <w:lang w:val="en-US" w:eastAsia="zh-CN"/>
        </w:rPr>
        <w:t>招标人</w:t>
      </w:r>
      <w:r>
        <w:rPr>
          <w:rFonts w:hint="eastAsia" w:ascii="宋体" w:cs="宋体"/>
          <w:color w:val="auto"/>
          <w:szCs w:val="21"/>
          <w:highlight w:val="none"/>
          <w:u w:val="single"/>
        </w:rPr>
        <w:t>批准的可以延长。凡因承包人原因，未能在规定时间内上报竣工结算的，处</w:t>
      </w:r>
      <w:r>
        <w:rPr>
          <w:rFonts w:hint="eastAsia" w:ascii="宋体" w:cs="宋体"/>
          <w:color w:val="auto"/>
          <w:szCs w:val="21"/>
          <w:highlight w:val="none"/>
          <w:u w:val="single"/>
          <w:lang w:val="en-US" w:eastAsia="zh-CN"/>
        </w:rPr>
        <w:t>以</w:t>
      </w:r>
      <w:r>
        <w:rPr>
          <w:rFonts w:hint="eastAsia" w:ascii="宋体" w:cs="宋体"/>
          <w:color w:val="auto"/>
          <w:szCs w:val="21"/>
          <w:highlight w:val="none"/>
          <w:u w:val="single"/>
        </w:rPr>
        <w:t>10000元/月的违约金。情节严重的，项目单位有权按已有资料或按已付款报相关部门办理结算。</w:t>
      </w:r>
    </w:p>
    <w:p w14:paraId="1FD8D83E">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竣工结算申请单应包括的内容：</w:t>
      </w:r>
      <w:r>
        <w:rPr>
          <w:rFonts w:hint="eastAsia" w:ascii="宋体" w:cs="宋体"/>
          <w:color w:val="auto"/>
          <w:szCs w:val="21"/>
          <w:highlight w:val="none"/>
          <w:u w:val="single"/>
        </w:rPr>
        <w:t>执行发包人统一内容格式。</w:t>
      </w:r>
    </w:p>
    <w:p w14:paraId="17CBFC3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14.2 竣工结算审核</w:t>
      </w:r>
    </w:p>
    <w:p w14:paraId="70E7928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发包人审批竣工付款申请单的期限：</w:t>
      </w:r>
      <w:r>
        <w:rPr>
          <w:rFonts w:hint="eastAsia" w:ascii="宋体" w:cs="宋体"/>
          <w:color w:val="auto"/>
          <w:szCs w:val="21"/>
          <w:highlight w:val="none"/>
          <w:u w:val="single"/>
        </w:rPr>
        <w:t>相关部门审核通过后7天内完成审批并签发结算款支付证书</w:t>
      </w:r>
      <w:r>
        <w:rPr>
          <w:rFonts w:hint="eastAsia" w:ascii="宋体" w:cs="宋体"/>
          <w:color w:val="auto"/>
          <w:szCs w:val="21"/>
          <w:highlight w:val="none"/>
        </w:rPr>
        <w:t>。</w:t>
      </w:r>
    </w:p>
    <w:p w14:paraId="4950B9A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发包人完成竣工付款的期限：</w:t>
      </w:r>
      <w:r>
        <w:rPr>
          <w:rFonts w:hint="eastAsia" w:ascii="宋体" w:cs="宋体"/>
          <w:color w:val="auto"/>
          <w:szCs w:val="21"/>
          <w:highlight w:val="none"/>
          <w:u w:val="single"/>
        </w:rPr>
        <w:t xml:space="preserve">发包人在发票送达一周内完成支付 </w:t>
      </w:r>
      <w:r>
        <w:rPr>
          <w:rFonts w:hint="eastAsia" w:ascii="宋体" w:cs="宋体"/>
          <w:color w:val="auto"/>
          <w:szCs w:val="21"/>
          <w:highlight w:val="none"/>
        </w:rPr>
        <w:t>。</w:t>
      </w:r>
    </w:p>
    <w:p w14:paraId="6C79B7B4">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关于竣工付款证书异议部分复核的方式和程序：</w:t>
      </w:r>
      <w:r>
        <w:rPr>
          <w:rFonts w:hint="eastAsia" w:ascii="宋体" w:cs="宋体"/>
          <w:color w:val="auto"/>
          <w:szCs w:val="21"/>
          <w:highlight w:val="none"/>
          <w:u w:val="single"/>
        </w:rPr>
        <w:t>按照第20条〔争议解决〕约定处理。</w:t>
      </w:r>
    </w:p>
    <w:p w14:paraId="49BF49AC">
      <w:pPr>
        <w:snapToGrid w:val="0"/>
        <w:spacing w:beforeLines="0" w:afterLines="0" w:line="440" w:lineRule="exact"/>
        <w:ind w:firstLine="420" w:firstLineChars="200"/>
        <w:jc w:val="left"/>
        <w:rPr>
          <w:rFonts w:hint="eastAsia" w:ascii="宋体" w:hAnsi="宋体" w:cs="宋体"/>
          <w:b/>
          <w:color w:val="auto"/>
          <w:sz w:val="21"/>
          <w:szCs w:val="21"/>
          <w:highlight w:val="none"/>
        </w:rPr>
      </w:pPr>
      <w:r>
        <w:rPr>
          <w:rFonts w:hint="eastAsia" w:ascii="宋体" w:hAnsi="宋体" w:cs="宋体"/>
          <w:b/>
          <w:color w:val="auto"/>
          <w:sz w:val="21"/>
          <w:szCs w:val="21"/>
          <w:highlight w:val="none"/>
        </w:rPr>
        <w:t>根据滁规建管办字【2023】3号文件《关于规范建设项目工程造价控制与审核费用的通知》的规定，工程造价审减率超过5%时，施工单位承担审减率超出5%以上的核减额的5%，项目结算付款单位根据审计结果从工程待结价款中扣除或以违约金形式缴纳至招标人处。</w:t>
      </w:r>
    </w:p>
    <w:p w14:paraId="5C3F1324">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14.4 最终结清</w:t>
      </w:r>
    </w:p>
    <w:p w14:paraId="38774111">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14.4.1 最终结清申请单</w:t>
      </w:r>
    </w:p>
    <w:p w14:paraId="68B5514F">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承包人提交最终结清申请单的份数：</w:t>
      </w:r>
      <w:r>
        <w:rPr>
          <w:rFonts w:hint="eastAsia" w:ascii="宋体" w:cs="宋体"/>
          <w:color w:val="auto"/>
          <w:szCs w:val="21"/>
          <w:highlight w:val="none"/>
          <w:u w:val="single"/>
        </w:rPr>
        <w:t xml:space="preserve"> 4份  </w:t>
      </w:r>
      <w:r>
        <w:rPr>
          <w:rFonts w:hint="eastAsia" w:ascii="宋体" w:cs="宋体"/>
          <w:color w:val="auto"/>
          <w:szCs w:val="21"/>
          <w:highlight w:val="none"/>
        </w:rPr>
        <w:t>。</w:t>
      </w:r>
    </w:p>
    <w:p w14:paraId="0C4BE8D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kern w:val="0"/>
          <w:szCs w:val="21"/>
          <w:highlight w:val="none"/>
        </w:rPr>
        <w:t>承包人提交最终结算申请单的期限：</w:t>
      </w:r>
      <w:r>
        <w:rPr>
          <w:rFonts w:hint="eastAsia" w:ascii="宋体" w:cs="宋体"/>
          <w:color w:val="auto"/>
          <w:szCs w:val="21"/>
          <w:highlight w:val="none"/>
          <w:u w:val="single"/>
        </w:rPr>
        <w:t xml:space="preserve"> 缺陷责任期满经复查合格后7天内。</w:t>
      </w:r>
    </w:p>
    <w:p w14:paraId="7A267CD1">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14.4.2 最终结清证书和支付</w:t>
      </w:r>
    </w:p>
    <w:p w14:paraId="6013B0EE">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（1）发包人完成最终结清申请单的审批并颁发最终结清证书的期限：</w:t>
      </w:r>
      <w:r>
        <w:rPr>
          <w:rFonts w:hint="eastAsia" w:ascii="宋体" w:cs="宋体"/>
          <w:color w:val="auto"/>
          <w:szCs w:val="21"/>
          <w:highlight w:val="none"/>
          <w:u w:val="single"/>
        </w:rPr>
        <w:t xml:space="preserve"> 缺陷责任期满经复查合格后14天内。</w:t>
      </w:r>
    </w:p>
    <w:p w14:paraId="632C4B0A">
      <w:pPr>
        <w:snapToGrid w:val="0"/>
        <w:spacing w:line="440" w:lineRule="exact"/>
        <w:ind w:firstLine="420" w:firstLineChars="200"/>
        <w:jc w:val="left"/>
        <w:rPr>
          <w:rFonts w:hint="eastAsia" w:ascii="宋体" w:cs="宋体"/>
          <w:color w:val="auto"/>
          <w:szCs w:val="21"/>
          <w:highlight w:val="none"/>
          <w:u w:val="none"/>
        </w:rPr>
      </w:pPr>
      <w:r>
        <w:rPr>
          <w:rFonts w:hint="eastAsia" w:ascii="宋体" w:cs="宋体"/>
          <w:color w:val="auto"/>
          <w:szCs w:val="21"/>
          <w:highlight w:val="none"/>
        </w:rPr>
        <w:t>（2）发包人完成支付的期限：</w:t>
      </w:r>
      <w:r>
        <w:rPr>
          <w:rFonts w:hint="eastAsia" w:ascii="宋体" w:cs="宋体"/>
          <w:color w:val="auto"/>
          <w:szCs w:val="21"/>
          <w:highlight w:val="none"/>
          <w:u w:val="single"/>
        </w:rPr>
        <w:t xml:space="preserve">发包人发票送达一周内完成支付 </w:t>
      </w:r>
      <w:r>
        <w:rPr>
          <w:rFonts w:hint="eastAsia" w:ascii="宋体" w:cs="宋体"/>
          <w:color w:val="auto"/>
          <w:szCs w:val="21"/>
          <w:highlight w:val="none"/>
        </w:rPr>
        <w:t>。</w:t>
      </w:r>
    </w:p>
    <w:p w14:paraId="32DAD0B0">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15. 缺陷责任期与保修</w:t>
      </w:r>
    </w:p>
    <w:p w14:paraId="3BA5262F">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15.2缺陷责任期</w:t>
      </w:r>
    </w:p>
    <w:p w14:paraId="33B70E31">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缺陷责任期的具体期限：</w:t>
      </w:r>
      <w:r>
        <w:rPr>
          <w:rFonts w:hint="eastAsia" w:ascii="黑体" w:hAnsi="黑体" w:eastAsia="黑体" w:cs="黑体"/>
          <w:b/>
          <w:bCs/>
          <w:color w:val="auto"/>
          <w:szCs w:val="21"/>
          <w:highlight w:val="none"/>
          <w:u w:val="single"/>
        </w:rPr>
        <w:t>自竣工验收合格之日起</w:t>
      </w:r>
      <w:r>
        <w:rPr>
          <w:rFonts w:hint="eastAsia" w:ascii="黑体" w:hAnsi="黑体" w:eastAsia="黑体" w:cs="黑体"/>
          <w:b/>
          <w:bCs/>
          <w:color w:val="auto"/>
          <w:szCs w:val="21"/>
          <w:highlight w:val="none"/>
          <w:u w:val="single"/>
          <w:lang w:val="en-US" w:eastAsia="zh-CN"/>
        </w:rPr>
        <w:t>24</w:t>
      </w:r>
      <w:r>
        <w:rPr>
          <w:rFonts w:hint="eastAsia" w:ascii="黑体" w:hAnsi="黑体" w:eastAsia="黑体" w:cs="黑体"/>
          <w:b/>
          <w:bCs/>
          <w:color w:val="auto"/>
          <w:szCs w:val="21"/>
          <w:highlight w:val="none"/>
          <w:u w:val="single"/>
        </w:rPr>
        <w:t>个月（详见付款方式）</w:t>
      </w:r>
      <w:r>
        <w:rPr>
          <w:rFonts w:hint="eastAsia" w:ascii="宋体" w:cs="宋体"/>
          <w:color w:val="auto"/>
          <w:szCs w:val="21"/>
          <w:highlight w:val="none"/>
          <w:u w:val="single"/>
        </w:rPr>
        <w:t>。</w:t>
      </w:r>
    </w:p>
    <w:p w14:paraId="3B355A4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15.3 质量保证金</w:t>
      </w:r>
    </w:p>
    <w:p w14:paraId="66075D64">
      <w:pPr>
        <w:snapToGrid w:val="0"/>
        <w:spacing w:line="44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关于是否扣留质量保证金的约定：</w:t>
      </w:r>
      <w:r>
        <w:rPr>
          <w:rFonts w:hint="eastAsia" w:ascii="宋体" w:cs="宋体"/>
          <w:color w:val="auto"/>
          <w:szCs w:val="21"/>
          <w:highlight w:val="none"/>
          <w:u w:val="single"/>
        </w:rPr>
        <w:t xml:space="preserve"> 是。   </w:t>
      </w:r>
    </w:p>
    <w:p w14:paraId="0E5CDBA6">
      <w:pPr>
        <w:snapToGrid w:val="0"/>
        <w:spacing w:line="440" w:lineRule="exact"/>
        <w:ind w:firstLine="420" w:firstLineChars="200"/>
        <w:jc w:val="left"/>
        <w:rPr>
          <w:rFonts w:hint="eastAsia" w:ascii="宋体" w:hAnsi="宋体" w:cs="宋体"/>
          <w:color w:val="auto"/>
          <w:highlight w:val="none"/>
        </w:rPr>
      </w:pPr>
      <w:r>
        <w:rPr>
          <w:rFonts w:hint="eastAsia" w:ascii="宋体" w:hAnsi="宋体" w:cs="宋体"/>
          <w:color w:val="auto"/>
          <w:highlight w:val="none"/>
        </w:rPr>
        <w:t>在工程项目竣工前，承包人按专用合同条款第3.7条提供履约担保的，发包人不得同时预留工程质量保证金。</w:t>
      </w:r>
    </w:p>
    <w:p w14:paraId="5C937D85">
      <w:pPr>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15.3.1 承包人提供质量保证金的方式</w:t>
      </w:r>
    </w:p>
    <w:p w14:paraId="013BEBBC">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质量保证金采用以下方式：</w:t>
      </w:r>
    </w:p>
    <w:p w14:paraId="3B7DE62A">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 xml:space="preserve">（1）质量保证金保函； </w:t>
      </w:r>
    </w:p>
    <w:p w14:paraId="1E77815B">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3</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的工程款；</w:t>
      </w:r>
    </w:p>
    <w:p w14:paraId="799C8D62">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（3）其他方式:</w:t>
      </w:r>
      <w:r>
        <w:rPr>
          <w:rFonts w:hint="eastAsia" w:ascii="宋体" w:cs="宋体"/>
          <w:color w:val="auto"/>
          <w:kern w:val="0"/>
          <w:szCs w:val="21"/>
          <w:highlight w:val="none"/>
          <w:u w:val="single"/>
        </w:rPr>
        <w:t xml:space="preserve">        。</w:t>
      </w:r>
    </w:p>
    <w:p w14:paraId="7BAAB318">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 xml:space="preserve">15.3.2 质量保证金的扣留 </w:t>
      </w:r>
    </w:p>
    <w:p w14:paraId="5A9C84F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质量保证金的扣留采取以下方式：</w:t>
      </w:r>
    </w:p>
    <w:p w14:paraId="6F2A5770">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（1）在支付工程进度款时逐次扣留，在此情形下，质量保证金的计算基数不包括预付款的支付、扣回以及价格调整的金额；</w:t>
      </w:r>
    </w:p>
    <w:p w14:paraId="0F70043A">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（2）工程竣工结算时一次性扣留质量保证金；</w:t>
      </w:r>
    </w:p>
    <w:p w14:paraId="43B4D75C">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（3）其他扣留方式:</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4ADAC490">
      <w:pPr>
        <w:snapToGrid w:val="0"/>
        <w:spacing w:line="440" w:lineRule="exact"/>
        <w:ind w:firstLine="420" w:firstLineChars="200"/>
        <w:jc w:val="left"/>
        <w:rPr>
          <w:rFonts w:hint="eastAsia" w:ascii="宋体" w:eastAsia="宋体" w:cs="宋体"/>
          <w:color w:val="auto"/>
          <w:kern w:val="0"/>
          <w:szCs w:val="21"/>
          <w:highlight w:val="none"/>
          <w:u w:val="single"/>
          <w:lang w:eastAsia="zh-CN"/>
        </w:rPr>
      </w:pPr>
      <w:r>
        <w:rPr>
          <w:rFonts w:hint="eastAsia" w:ascii="宋体" w:cs="宋体"/>
          <w:color w:val="auto"/>
          <w:szCs w:val="21"/>
          <w:highlight w:val="none"/>
        </w:rPr>
        <w:t>关于质量保证金的补充约定：</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rPr>
        <w:t>承包人在缺陷责任期内未履行保修义务的，缺陷责任期满经复查不合格的，质量保证金不予退还。</w:t>
      </w:r>
      <w:r>
        <w:rPr>
          <w:rFonts w:hint="eastAsia" w:ascii="宋体" w:cs="宋体"/>
          <w:color w:val="auto"/>
          <w:kern w:val="0"/>
          <w:szCs w:val="21"/>
          <w:highlight w:val="none"/>
          <w:u w:val="single"/>
        </w:rPr>
        <w:t>质量缺陷较多，多次催促整改不到位，处理不及时的，</w:t>
      </w:r>
      <w:r>
        <w:rPr>
          <w:rFonts w:hint="eastAsia" w:ascii="宋体" w:cs="宋体"/>
          <w:color w:val="auto"/>
          <w:szCs w:val="21"/>
          <w:highlight w:val="none"/>
          <w:u w:val="single"/>
        </w:rPr>
        <w:t>发包人可动用质保金，用于工程质量整改，同时限制承包人一年内不得参与我单位项目投标。</w:t>
      </w:r>
    </w:p>
    <w:p w14:paraId="79CA4C01">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15.4保修</w:t>
      </w:r>
    </w:p>
    <w:p w14:paraId="29C671CF">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15.4.1 保修责任</w:t>
      </w:r>
    </w:p>
    <w:p w14:paraId="5233C9E2">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szCs w:val="21"/>
          <w:highlight w:val="none"/>
        </w:rPr>
        <w:t>工程保修期为：</w:t>
      </w:r>
      <w:r>
        <w:rPr>
          <w:rFonts w:hint="eastAsia" w:ascii="宋体" w:cs="宋体"/>
          <w:color w:val="auto"/>
          <w:kern w:val="0"/>
          <w:szCs w:val="21"/>
          <w:highlight w:val="none"/>
          <w:u w:val="single"/>
        </w:rPr>
        <w:t xml:space="preserve">   执行《建设工程质量管理条例》及有关规定。     </w:t>
      </w:r>
    </w:p>
    <w:p w14:paraId="212224CE">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承包人收到保修通知并到达工程现场的合理时间：</w:t>
      </w:r>
      <w:r>
        <w:rPr>
          <w:rFonts w:hint="eastAsia" w:ascii="宋体" w:cs="宋体"/>
          <w:color w:val="auto"/>
          <w:kern w:val="0"/>
          <w:szCs w:val="21"/>
          <w:highlight w:val="none"/>
          <w:u w:val="single"/>
        </w:rPr>
        <w:t xml:space="preserve">自承包人收到保修通知起24小时内到达工程现场。  </w:t>
      </w:r>
    </w:p>
    <w:p w14:paraId="20A88CC6">
      <w:pPr>
        <w:pStyle w:val="4"/>
        <w:snapToGrid w:val="0"/>
        <w:spacing w:before="0" w:after="0" w:line="44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16. 违约</w:t>
      </w:r>
    </w:p>
    <w:p w14:paraId="79E101CA">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16.1 发包人违约</w:t>
      </w:r>
    </w:p>
    <w:p w14:paraId="5D97D515">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16.1.1发包人违约的情形</w:t>
      </w:r>
    </w:p>
    <w:p w14:paraId="22711157">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发包人违约的其他情形：</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653AEB3B">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16.1.2 发包人违约的责任</w:t>
      </w:r>
    </w:p>
    <w:p w14:paraId="368ACDE4">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发包人违约责任的承担方式和计算方法：</w:t>
      </w:r>
    </w:p>
    <w:p w14:paraId="1EC7A411">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（1）因发包人原因未能在计划开工日期前7天内下达开工通知的违约责任：</w:t>
      </w:r>
      <w:r>
        <w:rPr>
          <w:rFonts w:hint="eastAsia" w:ascii="宋体" w:cs="宋体"/>
          <w:color w:val="auto"/>
          <w:kern w:val="0"/>
          <w:szCs w:val="21"/>
          <w:highlight w:val="none"/>
          <w:u w:val="single"/>
        </w:rPr>
        <w:t>对工期造成影响的可顺延工期</w:t>
      </w:r>
      <w:r>
        <w:rPr>
          <w:rFonts w:hint="eastAsia" w:ascii="宋体" w:cs="宋体"/>
          <w:color w:val="auto"/>
          <w:kern w:val="0"/>
          <w:szCs w:val="21"/>
          <w:highlight w:val="none"/>
        </w:rPr>
        <w:t>。</w:t>
      </w:r>
    </w:p>
    <w:p w14:paraId="5F3C2604">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（2）因发包人原因未能按合同约定支付合同价款的违约责任：</w:t>
      </w:r>
      <w:r>
        <w:rPr>
          <w:rFonts w:hint="eastAsia" w:ascii="宋体" w:cs="宋体"/>
          <w:color w:val="auto"/>
          <w:kern w:val="0"/>
          <w:szCs w:val="21"/>
          <w:highlight w:val="none"/>
          <w:u w:val="single"/>
        </w:rPr>
        <w:t>可按照中国人民银行发布的同期同类贷款基准利率支付违约金</w:t>
      </w:r>
      <w:r>
        <w:rPr>
          <w:rFonts w:hint="eastAsia" w:ascii="宋体" w:cs="宋体"/>
          <w:color w:val="auto"/>
          <w:kern w:val="0"/>
          <w:szCs w:val="21"/>
          <w:highlight w:val="none"/>
        </w:rPr>
        <w:t>。</w:t>
      </w:r>
    </w:p>
    <w:p w14:paraId="784394A7">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（3）发包人违反第10.1款〔变更的范围〕第（2）项约定，自行实施被取消的工作或转由他人实施的违约责任：</w:t>
      </w:r>
      <w:r>
        <w:rPr>
          <w:rFonts w:hint="eastAsia" w:ascii="宋体" w:cs="宋体"/>
          <w:color w:val="auto"/>
          <w:kern w:val="0"/>
          <w:szCs w:val="21"/>
          <w:highlight w:val="none"/>
          <w:u w:val="single"/>
        </w:rPr>
        <w:t xml:space="preserve">   发包人可追加与被取消的工作造价相当的额外工作做为补偿</w:t>
      </w:r>
      <w:r>
        <w:rPr>
          <w:rFonts w:hint="eastAsia" w:ascii="宋体" w:cs="宋体"/>
          <w:color w:val="auto"/>
          <w:kern w:val="0"/>
          <w:szCs w:val="21"/>
          <w:highlight w:val="none"/>
        </w:rPr>
        <w:t>。</w:t>
      </w:r>
    </w:p>
    <w:p w14:paraId="5076FD04">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（4）发包人提供的材料、工程设备的规格、数量或质量不符合合同约定，或因发包人原因导致交货日期延误或交货地点变更等情况的违约责任：</w:t>
      </w:r>
      <w:r>
        <w:rPr>
          <w:rFonts w:hint="eastAsia" w:ascii="宋体" w:cs="宋体"/>
          <w:color w:val="auto"/>
          <w:kern w:val="0"/>
          <w:szCs w:val="21"/>
          <w:highlight w:val="none"/>
          <w:u w:val="single"/>
        </w:rPr>
        <w:t xml:space="preserve">发包人可补足或更换材料、工程设备；对工期造成延误的可以顺延；增加承包人成本的可予以补偿  </w:t>
      </w:r>
      <w:r>
        <w:rPr>
          <w:rFonts w:hint="eastAsia" w:ascii="宋体" w:cs="宋体"/>
          <w:color w:val="auto"/>
          <w:kern w:val="0"/>
          <w:szCs w:val="21"/>
          <w:highlight w:val="none"/>
        </w:rPr>
        <w:t>。</w:t>
      </w:r>
    </w:p>
    <w:p w14:paraId="55A3FCCC">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（5）因发包人违反合同约定造成暂停施工的违约责任：</w:t>
      </w:r>
      <w:r>
        <w:rPr>
          <w:rFonts w:hint="eastAsia" w:ascii="宋体" w:cs="宋体"/>
          <w:color w:val="auto"/>
          <w:kern w:val="0"/>
          <w:szCs w:val="21"/>
          <w:highlight w:val="none"/>
          <w:u w:val="single"/>
        </w:rPr>
        <w:t xml:space="preserve">  可顺延工期  </w:t>
      </w:r>
      <w:r>
        <w:rPr>
          <w:rFonts w:hint="eastAsia" w:ascii="宋体" w:cs="宋体"/>
          <w:color w:val="auto"/>
          <w:kern w:val="0"/>
          <w:szCs w:val="21"/>
          <w:highlight w:val="none"/>
        </w:rPr>
        <w:t>。</w:t>
      </w:r>
    </w:p>
    <w:p w14:paraId="2EA567F6">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（6）发包人无正当理由没有在约定期限内发出复工指示，导致承包人无法复工的违约责任：</w:t>
      </w:r>
      <w:r>
        <w:rPr>
          <w:rFonts w:hint="eastAsia" w:ascii="宋体" w:cs="宋体"/>
          <w:color w:val="auto"/>
          <w:kern w:val="0"/>
          <w:szCs w:val="21"/>
          <w:highlight w:val="none"/>
          <w:u w:val="single"/>
        </w:rPr>
        <w:t xml:space="preserve"> 对工期造成影响的可顺延工期  </w:t>
      </w:r>
      <w:r>
        <w:rPr>
          <w:rFonts w:hint="eastAsia" w:ascii="宋体" w:cs="宋体"/>
          <w:color w:val="auto"/>
          <w:kern w:val="0"/>
          <w:szCs w:val="21"/>
          <w:highlight w:val="none"/>
        </w:rPr>
        <w:t>。</w:t>
      </w:r>
    </w:p>
    <w:p w14:paraId="0210D642">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（7）其他：</w:t>
      </w:r>
      <w:r>
        <w:rPr>
          <w:rFonts w:hint="eastAsia" w:ascii="宋体" w:cs="宋体"/>
          <w:color w:val="auto"/>
          <w:kern w:val="0"/>
          <w:szCs w:val="21"/>
          <w:highlight w:val="none"/>
          <w:u w:val="single"/>
        </w:rPr>
        <w:t xml:space="preserve">  无  </w:t>
      </w:r>
      <w:r>
        <w:rPr>
          <w:rFonts w:hint="eastAsia" w:ascii="宋体" w:cs="宋体"/>
          <w:color w:val="auto"/>
          <w:kern w:val="0"/>
          <w:szCs w:val="21"/>
          <w:highlight w:val="none"/>
        </w:rPr>
        <w:t>。</w:t>
      </w:r>
    </w:p>
    <w:p w14:paraId="2273882A">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16.1.3 因发包人违约解除合同</w:t>
      </w:r>
    </w:p>
    <w:p w14:paraId="4E0A94D1">
      <w:pPr>
        <w:autoSpaceDE w:val="0"/>
        <w:autoSpaceDN w:val="0"/>
        <w:adjustRightInd w:val="0"/>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承包人按16.1.1项〔发包人违约的情形〕约定暂停施工满</w:t>
      </w:r>
      <w:r>
        <w:rPr>
          <w:rFonts w:hint="eastAsia" w:ascii="宋体" w:cs="宋体"/>
          <w:color w:val="auto"/>
          <w:kern w:val="0"/>
          <w:szCs w:val="21"/>
          <w:highlight w:val="none"/>
          <w:u w:val="single"/>
        </w:rPr>
        <w:t xml:space="preserve">  28  </w:t>
      </w:r>
      <w:r>
        <w:rPr>
          <w:rFonts w:hint="eastAsia" w:ascii="宋体" w:cs="宋体"/>
          <w:color w:val="auto"/>
          <w:kern w:val="0"/>
          <w:szCs w:val="21"/>
          <w:highlight w:val="none"/>
        </w:rPr>
        <w:t>天后发包人仍不纠正其违约行为并致使合同目的不能实现的，承包人有权解除合同。</w:t>
      </w:r>
    </w:p>
    <w:p w14:paraId="2DFD0365">
      <w:pPr>
        <w:snapToGrid w:val="0"/>
        <w:spacing w:line="440" w:lineRule="exact"/>
        <w:ind w:firstLine="420" w:firstLineChars="200"/>
        <w:rPr>
          <w:rFonts w:hint="eastAsia" w:ascii="宋体" w:cs="宋体"/>
          <w:color w:val="auto"/>
          <w:szCs w:val="21"/>
          <w:highlight w:val="none"/>
        </w:rPr>
      </w:pPr>
      <w:r>
        <w:rPr>
          <w:rFonts w:hint="eastAsia" w:ascii="宋体" w:cs="宋体"/>
          <w:color w:val="auto"/>
          <w:szCs w:val="21"/>
          <w:highlight w:val="none"/>
        </w:rPr>
        <w:t>16.2 承包人违约</w:t>
      </w:r>
    </w:p>
    <w:p w14:paraId="2356CB72">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16.2.1 承包人违约的情形</w:t>
      </w:r>
    </w:p>
    <w:p w14:paraId="590BD45A">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承包人违约的其他情形：</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19246357">
      <w:pPr>
        <w:snapToGrid w:val="0"/>
        <w:spacing w:line="44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16.2.2承包人违约的责任</w:t>
      </w:r>
    </w:p>
    <w:p w14:paraId="407C5581">
      <w:pPr>
        <w:snapToGrid w:val="0"/>
        <w:spacing w:line="44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承包人违约责任的承担方式和计算方法：</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szCs w:val="21"/>
          <w:highlight w:val="none"/>
        </w:rPr>
        <w:t xml:space="preserve">    </w:t>
      </w:r>
    </w:p>
    <w:p w14:paraId="36526C89">
      <w:pPr>
        <w:snapToGrid w:val="0"/>
        <w:spacing w:line="44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16.2.3 因承包人违约解除合同</w:t>
      </w:r>
    </w:p>
    <w:p w14:paraId="5B7708A5">
      <w:pPr>
        <w:snapToGrid w:val="0"/>
        <w:spacing w:line="44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关于承包人违约解除合同的特别约定：</w:t>
      </w:r>
      <w:r>
        <w:rPr>
          <w:rFonts w:hint="eastAsia" w:ascii="宋体" w:cs="宋体"/>
          <w:color w:val="auto"/>
          <w:kern w:val="0"/>
          <w:szCs w:val="21"/>
          <w:highlight w:val="none"/>
          <w:u w:val="single"/>
          <w:lang w:val="en-US" w:eastAsia="zh-CN"/>
        </w:rPr>
        <w:t>/</w:t>
      </w:r>
      <w:r>
        <w:rPr>
          <w:rFonts w:hint="eastAsia" w:ascii="宋体" w:cs="宋体"/>
          <w:color w:val="auto"/>
          <w:szCs w:val="21"/>
          <w:highlight w:val="none"/>
          <w:u w:val="single"/>
        </w:rPr>
        <w:t>。</w:t>
      </w:r>
    </w:p>
    <w:p w14:paraId="18ED1F74">
      <w:pPr>
        <w:snapToGrid w:val="0"/>
        <w:spacing w:line="420" w:lineRule="exact"/>
        <w:ind w:firstLine="420" w:firstLineChars="200"/>
        <w:rPr>
          <w:rFonts w:hint="eastAsia" w:ascii="宋体" w:cs="宋体"/>
          <w:color w:val="auto"/>
          <w:kern w:val="0"/>
          <w:szCs w:val="21"/>
          <w:highlight w:val="none"/>
        </w:rPr>
      </w:pPr>
      <w:r>
        <w:rPr>
          <w:rFonts w:hint="eastAsia" w:ascii="宋体" w:cs="宋体"/>
          <w:color w:val="auto"/>
          <w:kern w:val="0"/>
          <w:szCs w:val="21"/>
          <w:highlight w:val="none"/>
        </w:rPr>
        <w:t>发包人继续使用承包人在施工现场的材料、设备、临时工程、承包人文件和由承包人或以其名义编制的其他文件的费用承担方式：</w:t>
      </w:r>
      <w:r>
        <w:rPr>
          <w:rFonts w:hint="eastAsia" w:ascii="宋体" w:cs="宋体"/>
          <w:color w:val="auto"/>
          <w:kern w:val="0"/>
          <w:szCs w:val="21"/>
          <w:highlight w:val="none"/>
          <w:u w:val="single"/>
        </w:rPr>
        <w:t xml:space="preserve">   发包人不承担费用   </w:t>
      </w:r>
      <w:r>
        <w:rPr>
          <w:rFonts w:hint="eastAsia" w:ascii="宋体" w:cs="宋体"/>
          <w:color w:val="auto"/>
          <w:kern w:val="0"/>
          <w:szCs w:val="21"/>
          <w:highlight w:val="none"/>
        </w:rPr>
        <w:t>。</w:t>
      </w:r>
    </w:p>
    <w:p w14:paraId="6AD4A121">
      <w:pPr>
        <w:pStyle w:val="4"/>
        <w:snapToGrid w:val="0"/>
        <w:spacing w:before="0" w:after="0" w:line="42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 xml:space="preserve">17. 不可抗力 </w:t>
      </w:r>
    </w:p>
    <w:p w14:paraId="6D1E4E0B">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17.1 不可抗力的确认</w:t>
      </w:r>
    </w:p>
    <w:p w14:paraId="7EBA4857">
      <w:pPr>
        <w:snapToGrid w:val="0"/>
        <w:spacing w:line="420" w:lineRule="exact"/>
        <w:ind w:firstLine="420" w:firstLineChars="200"/>
        <w:jc w:val="left"/>
        <w:rPr>
          <w:rFonts w:hint="eastAsia" w:ascii="宋体" w:cs="宋体"/>
          <w:color w:val="auto"/>
          <w:kern w:val="0"/>
          <w:szCs w:val="21"/>
          <w:highlight w:val="none"/>
          <w:u w:val="single"/>
        </w:rPr>
      </w:pPr>
      <w:r>
        <w:rPr>
          <w:rFonts w:hint="eastAsia" w:ascii="宋体" w:cs="宋体"/>
          <w:color w:val="auto"/>
          <w:szCs w:val="21"/>
          <w:highlight w:val="none"/>
        </w:rPr>
        <w:t>除通用合同条款约定的不可抗力事件之外，视为不可抗力的其他情形：</w:t>
      </w:r>
      <w:r>
        <w:rPr>
          <w:rFonts w:hint="eastAsia" w:ascii="宋体" w:cs="宋体"/>
          <w:color w:val="auto"/>
          <w:kern w:val="0"/>
          <w:szCs w:val="21"/>
          <w:highlight w:val="none"/>
          <w:u w:val="single"/>
        </w:rPr>
        <w:t xml:space="preserve">   </w:t>
      </w:r>
      <w:r>
        <w:rPr>
          <w:rFonts w:hint="eastAsia" w:ascii="宋体" w:cs="宋体"/>
          <w:color w:val="auto"/>
          <w:szCs w:val="21"/>
          <w:highlight w:val="none"/>
          <w:u w:val="single"/>
        </w:rPr>
        <w:t>无</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p>
    <w:p w14:paraId="67B4DBD0">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17.4 因不可抗力解除合同</w:t>
      </w:r>
    </w:p>
    <w:p w14:paraId="06969A8D">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合同解除后，发包人应在</w:t>
      </w:r>
      <w:r>
        <w:rPr>
          <w:rFonts w:hint="eastAsia" w:ascii="宋体" w:cs="宋体"/>
          <w:color w:val="auto"/>
          <w:szCs w:val="21"/>
          <w:highlight w:val="none"/>
          <w:u w:val="single"/>
        </w:rPr>
        <w:t>发票送达</w:t>
      </w:r>
      <w:r>
        <w:rPr>
          <w:rFonts w:hint="eastAsia" w:ascii="宋体" w:cs="宋体"/>
          <w:color w:val="auto"/>
          <w:szCs w:val="21"/>
          <w:highlight w:val="none"/>
          <w:u w:val="single"/>
          <w:lang w:val="en-US" w:eastAsia="zh-CN"/>
        </w:rPr>
        <w:t>30日</w:t>
      </w:r>
      <w:r>
        <w:rPr>
          <w:rFonts w:hint="eastAsia" w:ascii="宋体" w:cs="宋体"/>
          <w:color w:val="auto"/>
          <w:szCs w:val="21"/>
          <w:highlight w:val="none"/>
          <w:u w:val="single"/>
        </w:rPr>
        <w:t>内</w:t>
      </w:r>
      <w:r>
        <w:rPr>
          <w:rFonts w:hint="eastAsia" w:ascii="宋体" w:cs="宋体"/>
          <w:color w:val="auto"/>
          <w:szCs w:val="21"/>
          <w:highlight w:val="none"/>
        </w:rPr>
        <w:t>完成款项的支付。</w:t>
      </w:r>
    </w:p>
    <w:p w14:paraId="14FD3927">
      <w:pPr>
        <w:pStyle w:val="4"/>
        <w:snapToGrid w:val="0"/>
        <w:spacing w:before="0" w:after="0" w:line="42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18. 保险</w:t>
      </w:r>
    </w:p>
    <w:p w14:paraId="070EA78C">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18.1 工程保险</w:t>
      </w:r>
    </w:p>
    <w:p w14:paraId="44346733">
      <w:pPr>
        <w:snapToGrid w:val="0"/>
        <w:spacing w:line="420" w:lineRule="exact"/>
        <w:ind w:firstLine="420" w:firstLineChars="200"/>
        <w:rPr>
          <w:rFonts w:hint="eastAsia"/>
          <w:color w:val="auto"/>
          <w:highlight w:val="none"/>
        </w:rPr>
      </w:pPr>
      <w:r>
        <w:rPr>
          <w:rFonts w:hint="eastAsia"/>
          <w:color w:val="auto"/>
          <w:highlight w:val="none"/>
        </w:rPr>
        <w:t>关于工程保险的特别约定：</w:t>
      </w:r>
      <w:r>
        <w:rPr>
          <w:rFonts w:hint="eastAsia"/>
          <w:color w:val="auto"/>
          <w:highlight w:val="none"/>
          <w:u w:val="single"/>
        </w:rPr>
        <w:t xml:space="preserve"> 无   </w:t>
      </w:r>
      <w:r>
        <w:rPr>
          <w:rFonts w:hint="eastAsia"/>
          <w:color w:val="auto"/>
          <w:highlight w:val="none"/>
        </w:rPr>
        <w:t>。</w:t>
      </w:r>
    </w:p>
    <w:p w14:paraId="42B52B41">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18.3 其他保险</w:t>
      </w:r>
    </w:p>
    <w:p w14:paraId="41AFB948">
      <w:pPr>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szCs w:val="21"/>
          <w:highlight w:val="none"/>
        </w:rPr>
        <w:t>关于其他保险的约定：</w:t>
      </w:r>
      <w:r>
        <w:rPr>
          <w:rFonts w:hint="eastAsia" w:ascii="宋体" w:cs="宋体"/>
          <w:color w:val="auto"/>
          <w:kern w:val="0"/>
          <w:szCs w:val="21"/>
          <w:highlight w:val="none"/>
          <w:u w:val="single"/>
        </w:rPr>
        <w:t xml:space="preserve"> 执行国家、省、市有关规定</w:t>
      </w:r>
    </w:p>
    <w:p w14:paraId="2D0F178B">
      <w:pPr>
        <w:snapToGrid w:val="0"/>
        <w:spacing w:line="42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承包人是否应为其施工设备等办理财产保险：</w:t>
      </w:r>
      <w:r>
        <w:rPr>
          <w:rFonts w:hint="eastAsia" w:ascii="宋体" w:cs="宋体"/>
          <w:color w:val="auto"/>
          <w:szCs w:val="21"/>
          <w:highlight w:val="none"/>
          <w:u w:val="single"/>
        </w:rPr>
        <w:t xml:space="preserve"> 承包人应为其施工设备等办理财产保险</w:t>
      </w:r>
      <w:r>
        <w:rPr>
          <w:rFonts w:hint="eastAsia" w:ascii="宋体" w:cs="宋体"/>
          <w:color w:val="auto"/>
          <w:szCs w:val="21"/>
          <w:highlight w:val="none"/>
          <w:u w:val="single"/>
        </w:rPr>
        <w:t>。</w:t>
      </w:r>
    </w:p>
    <w:p w14:paraId="09A158A5">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18.7 通知义务</w:t>
      </w:r>
    </w:p>
    <w:p w14:paraId="5C57493F">
      <w:pPr>
        <w:snapToGrid w:val="0"/>
        <w:spacing w:line="42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rPr>
        <w:t>关于变更保险合同时的通知义务的约定：</w:t>
      </w:r>
      <w:r>
        <w:rPr>
          <w:rFonts w:hint="eastAsia" w:ascii="宋体" w:cs="宋体"/>
          <w:color w:val="auto"/>
          <w:kern w:val="0"/>
          <w:szCs w:val="21"/>
          <w:highlight w:val="none"/>
          <w:u w:val="single"/>
        </w:rPr>
        <w:t>发包人变更除工伤保险之外的保险合同时，应事先征得承包人同意，并通知</w:t>
      </w:r>
      <w:r>
        <w:rPr>
          <w:rFonts w:hint="eastAsia" w:ascii="宋体" w:cs="宋体"/>
          <w:color w:val="auto"/>
          <w:kern w:val="0"/>
          <w:szCs w:val="21"/>
          <w:highlight w:val="none"/>
          <w:u w:val="single"/>
          <w:lang w:eastAsia="zh-CN"/>
        </w:rPr>
        <w:t>发包人</w:t>
      </w:r>
      <w:r>
        <w:rPr>
          <w:rFonts w:hint="eastAsia" w:ascii="宋体" w:cs="宋体"/>
          <w:color w:val="auto"/>
          <w:kern w:val="0"/>
          <w:szCs w:val="21"/>
          <w:highlight w:val="none"/>
          <w:u w:val="single"/>
        </w:rPr>
        <w:t>；承包人变更除工伤保险之外的保险合同时，应事先征得发包人同意，并通知</w:t>
      </w:r>
      <w:r>
        <w:rPr>
          <w:rFonts w:hint="eastAsia" w:ascii="宋体" w:cs="宋体"/>
          <w:color w:val="auto"/>
          <w:kern w:val="0"/>
          <w:szCs w:val="21"/>
          <w:highlight w:val="none"/>
          <w:u w:val="single"/>
          <w:lang w:eastAsia="zh-CN"/>
        </w:rPr>
        <w:t>发包人</w:t>
      </w:r>
      <w:r>
        <w:rPr>
          <w:rFonts w:hint="eastAsia" w:ascii="宋体" w:cs="宋体"/>
          <w:color w:val="auto"/>
          <w:kern w:val="0"/>
          <w:szCs w:val="21"/>
          <w:highlight w:val="none"/>
          <w:u w:val="single"/>
        </w:rPr>
        <w:t>。</w:t>
      </w:r>
    </w:p>
    <w:p w14:paraId="74846FD8">
      <w:pPr>
        <w:snapToGrid w:val="0"/>
        <w:spacing w:line="420" w:lineRule="exact"/>
        <w:ind w:firstLine="420" w:firstLineChars="200"/>
        <w:jc w:val="left"/>
        <w:rPr>
          <w:rFonts w:hint="eastAsia" w:ascii="宋体" w:cs="宋体"/>
          <w:color w:val="auto"/>
          <w:kern w:val="0"/>
          <w:szCs w:val="21"/>
          <w:highlight w:val="none"/>
          <w:u w:val="single"/>
        </w:rPr>
      </w:pPr>
      <w:r>
        <w:rPr>
          <w:rFonts w:hint="eastAsia" w:ascii="宋体" w:cs="宋体"/>
          <w:color w:val="auto"/>
          <w:kern w:val="0"/>
          <w:szCs w:val="21"/>
          <w:highlight w:val="none"/>
          <w:u w:val="single"/>
        </w:rPr>
        <w:t>保险事故发生时，投保人应按照保险合同规定的条件和期限及时向保险人报告。发包人和承包人应当在知道保险事故发生后及时通知对方。</w:t>
      </w:r>
    </w:p>
    <w:p w14:paraId="7BCEA6EB">
      <w:pPr>
        <w:pStyle w:val="4"/>
        <w:snapToGrid w:val="0"/>
        <w:spacing w:before="0" w:after="0" w:line="420" w:lineRule="exact"/>
        <w:ind w:firstLine="420" w:firstLineChars="200"/>
        <w:rPr>
          <w:rFonts w:hint="eastAsia" w:ascii="宋体" w:eastAsia="宋体" w:cs="宋体"/>
          <w:b w:val="0"/>
          <w:color w:val="auto"/>
          <w:sz w:val="21"/>
          <w:szCs w:val="21"/>
          <w:highlight w:val="none"/>
        </w:rPr>
      </w:pPr>
      <w:r>
        <w:rPr>
          <w:rFonts w:hint="eastAsia" w:ascii="宋体" w:eastAsia="宋体" w:cs="宋体"/>
          <w:b w:val="0"/>
          <w:color w:val="auto"/>
          <w:sz w:val="21"/>
          <w:szCs w:val="21"/>
          <w:highlight w:val="none"/>
        </w:rPr>
        <w:t>20. 争议解决</w:t>
      </w:r>
    </w:p>
    <w:p w14:paraId="285D1C4B">
      <w:pPr>
        <w:snapToGrid w:val="0"/>
        <w:spacing w:line="420" w:lineRule="exact"/>
        <w:ind w:firstLine="420" w:firstLineChars="200"/>
        <w:rPr>
          <w:rFonts w:hint="eastAsia" w:ascii="宋体" w:cs="宋体"/>
          <w:color w:val="auto"/>
          <w:szCs w:val="21"/>
          <w:highlight w:val="none"/>
        </w:rPr>
      </w:pPr>
      <w:r>
        <w:rPr>
          <w:rFonts w:hint="eastAsia" w:ascii="宋体" w:cs="宋体"/>
          <w:color w:val="auto"/>
          <w:szCs w:val="21"/>
          <w:highlight w:val="none"/>
        </w:rPr>
        <w:t>20.3 争议评审</w:t>
      </w:r>
    </w:p>
    <w:p w14:paraId="267104C0">
      <w:pPr>
        <w:snapToGrid w:val="0"/>
        <w:spacing w:line="42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合同当事人是否同意将工程争议提交争议评审小组决定：</w:t>
      </w:r>
      <w:r>
        <w:rPr>
          <w:rFonts w:hint="eastAsia" w:ascii="宋体" w:cs="宋体"/>
          <w:color w:val="auto"/>
          <w:szCs w:val="21"/>
          <w:highlight w:val="none"/>
          <w:u w:val="single"/>
        </w:rPr>
        <w:t xml:space="preserve">  不同意   </w:t>
      </w:r>
      <w:r>
        <w:rPr>
          <w:rFonts w:hint="eastAsia" w:ascii="宋体" w:cs="宋体"/>
          <w:color w:val="auto"/>
          <w:szCs w:val="21"/>
          <w:highlight w:val="none"/>
        </w:rPr>
        <w:t xml:space="preserve">。  </w:t>
      </w:r>
    </w:p>
    <w:p w14:paraId="73D2A403">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20.3.1 争议评审小组的确定</w:t>
      </w:r>
    </w:p>
    <w:p w14:paraId="321C3B32">
      <w:pPr>
        <w:snapToGrid w:val="0"/>
        <w:spacing w:line="420" w:lineRule="exact"/>
        <w:ind w:firstLine="420" w:firstLineChars="200"/>
        <w:jc w:val="left"/>
        <w:rPr>
          <w:rFonts w:hint="eastAsia" w:ascii="宋体" w:cs="宋体"/>
          <w:color w:val="auto"/>
          <w:szCs w:val="21"/>
          <w:highlight w:val="none"/>
          <w:u w:val="single"/>
        </w:rPr>
      </w:pPr>
      <w:r>
        <w:rPr>
          <w:rFonts w:hint="eastAsia" w:ascii="宋体" w:cs="宋体"/>
          <w:color w:val="auto"/>
          <w:szCs w:val="21"/>
          <w:highlight w:val="none"/>
        </w:rPr>
        <w:t>争议评审小组成员的确定：</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3D718519">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选定争议评审员的期限：</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63CD848C">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争议评审小组成员的报酬承担方式：</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0DDC8274">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其他事项的约定：</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2A400314">
      <w:pPr>
        <w:autoSpaceDE w:val="0"/>
        <w:autoSpaceDN w:val="0"/>
        <w:adjustRightInd w:val="0"/>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20.3.2 争议评审小组的决定</w:t>
      </w:r>
    </w:p>
    <w:p w14:paraId="06CDA5DE">
      <w:pPr>
        <w:snapToGrid w:val="0"/>
        <w:spacing w:line="420" w:lineRule="exact"/>
        <w:ind w:firstLine="420" w:firstLineChars="200"/>
        <w:jc w:val="left"/>
        <w:rPr>
          <w:rFonts w:hint="eastAsia" w:ascii="宋体" w:cs="宋体"/>
          <w:color w:val="auto"/>
          <w:szCs w:val="21"/>
          <w:highlight w:val="none"/>
        </w:rPr>
      </w:pPr>
      <w:r>
        <w:rPr>
          <w:rFonts w:hint="eastAsia" w:ascii="宋体" w:cs="宋体"/>
          <w:color w:val="auto"/>
          <w:szCs w:val="21"/>
          <w:highlight w:val="none"/>
        </w:rPr>
        <w:t>合同当事人关于本项的约定：</w:t>
      </w:r>
      <w:r>
        <w:rPr>
          <w:rFonts w:hint="eastAsia" w:ascii="宋体" w:cs="宋体"/>
          <w:color w:val="auto"/>
          <w:szCs w:val="21"/>
          <w:highlight w:val="none"/>
          <w:u w:val="single"/>
        </w:rPr>
        <w:t xml:space="preserve">  无   </w:t>
      </w:r>
      <w:r>
        <w:rPr>
          <w:rFonts w:hint="eastAsia" w:ascii="宋体" w:cs="宋体"/>
          <w:color w:val="auto"/>
          <w:szCs w:val="21"/>
          <w:highlight w:val="none"/>
        </w:rPr>
        <w:t>。</w:t>
      </w:r>
    </w:p>
    <w:p w14:paraId="31BEA9A6">
      <w:pPr>
        <w:autoSpaceDE w:val="0"/>
        <w:autoSpaceDN w:val="0"/>
        <w:adjustRightInd w:val="0"/>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20.4仲裁或诉讼</w:t>
      </w:r>
    </w:p>
    <w:p w14:paraId="55F054A3">
      <w:pPr>
        <w:autoSpaceDE w:val="0"/>
        <w:autoSpaceDN w:val="0"/>
        <w:adjustRightInd w:val="0"/>
        <w:snapToGrid w:val="0"/>
        <w:spacing w:line="420" w:lineRule="exact"/>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因合同及合同有关事项发生的争议，按下列第</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 xml:space="preserve"> 1 </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种方式解决：</w:t>
      </w:r>
    </w:p>
    <w:p w14:paraId="69F64AAB">
      <w:pPr>
        <w:keepNext w:val="0"/>
        <w:keepLines w:val="0"/>
        <w:pageBreakBefore w:val="0"/>
        <w:widowControl w:val="0"/>
        <w:numPr>
          <w:ilvl w:val="0"/>
          <w:numId w:val="5"/>
        </w:numPr>
        <w:kinsoku/>
        <w:wordWrap/>
        <w:overflowPunct/>
        <w:topLinePunct w:val="0"/>
        <w:autoSpaceDE w:val="0"/>
        <w:autoSpaceDN w:val="0"/>
        <w:bidi w:val="0"/>
        <w:adjustRightInd w:val="0"/>
        <w:snapToGrid w:val="0"/>
        <w:spacing w:line="420" w:lineRule="exact"/>
        <w:ind w:left="317" w:firstLine="0" w:firstLineChars="0"/>
        <w:jc w:val="both"/>
        <w:textAlignment w:val="auto"/>
        <w:rPr>
          <w:rFonts w:hint="eastAsia" w:ascii="宋体" w:cs="宋体"/>
          <w:color w:val="auto"/>
          <w:kern w:val="0"/>
          <w:szCs w:val="21"/>
          <w:highlight w:val="none"/>
        </w:rPr>
      </w:pPr>
      <w:r>
        <w:rPr>
          <w:rFonts w:hint="eastAsia" w:ascii="宋体" w:cs="宋体"/>
          <w:color w:val="auto"/>
          <w:kern w:val="0"/>
          <w:szCs w:val="21"/>
          <w:highlight w:val="none"/>
        </w:rPr>
        <w:t>向</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u w:val="single"/>
          <w:lang w:val="en-US" w:eastAsia="zh-CN"/>
        </w:rPr>
        <w:t>滁州</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仲裁委员会申请仲裁；</w:t>
      </w:r>
    </w:p>
    <w:p w14:paraId="3E4ECB22">
      <w:pPr>
        <w:keepNext w:val="0"/>
        <w:keepLines w:val="0"/>
        <w:pageBreakBefore w:val="0"/>
        <w:widowControl w:val="0"/>
        <w:numPr>
          <w:ilvl w:val="0"/>
          <w:numId w:val="5"/>
        </w:numPr>
        <w:kinsoku/>
        <w:wordWrap/>
        <w:overflowPunct/>
        <w:topLinePunct w:val="0"/>
        <w:autoSpaceDE w:val="0"/>
        <w:autoSpaceDN w:val="0"/>
        <w:bidi w:val="0"/>
        <w:adjustRightInd w:val="0"/>
        <w:snapToGrid w:val="0"/>
        <w:spacing w:line="420" w:lineRule="exact"/>
        <w:ind w:left="317" w:firstLine="0" w:firstLineChars="0"/>
        <w:jc w:val="both"/>
        <w:textAlignment w:val="auto"/>
        <w:rPr>
          <w:rFonts w:hint="eastAsia" w:ascii="宋体" w:cs="宋体"/>
          <w:color w:val="auto"/>
          <w:kern w:val="0"/>
          <w:szCs w:val="21"/>
          <w:highlight w:val="none"/>
        </w:rPr>
      </w:pPr>
      <w:r>
        <w:rPr>
          <w:rFonts w:hint="eastAsia" w:ascii="宋体" w:cs="宋体"/>
          <w:color w:val="auto"/>
          <w:kern w:val="0"/>
          <w:szCs w:val="21"/>
          <w:highlight w:val="none"/>
        </w:rPr>
        <w:t>向</w:t>
      </w:r>
      <w:r>
        <w:rPr>
          <w:rFonts w:hint="eastAsia" w:ascii="宋体" w:hAnsi="宋体" w:cs="宋体"/>
          <w:color w:val="auto"/>
          <w:szCs w:val="21"/>
          <w:highlight w:val="none"/>
          <w:u w:val="single"/>
        </w:rPr>
        <w:t>工程所在地</w:t>
      </w:r>
      <w:r>
        <w:rPr>
          <w:rFonts w:hint="eastAsia" w:ascii="宋体" w:cs="宋体"/>
          <w:color w:val="auto"/>
          <w:kern w:val="0"/>
          <w:szCs w:val="21"/>
          <w:highlight w:val="none"/>
        </w:rPr>
        <w:t>人民法院起诉。</w:t>
      </w:r>
    </w:p>
    <w:bookmarkEnd w:id="100"/>
    <w:bookmarkEnd w:id="102"/>
    <w:p w14:paraId="294D6BE2">
      <w:pPr>
        <w:spacing w:line="360" w:lineRule="auto"/>
        <w:jc w:val="left"/>
        <w:rPr>
          <w:rFonts w:hint="eastAsia" w:ascii="宋体" w:hAnsi="宋体" w:eastAsia="宋体" w:cs="宋体"/>
          <w:b/>
          <w:color w:val="000000"/>
          <w:sz w:val="21"/>
          <w:szCs w:val="21"/>
        </w:rPr>
      </w:pPr>
      <w:bookmarkStart w:id="531" w:name="_Toc351203652"/>
      <w:r>
        <w:rPr>
          <w:rFonts w:hint="eastAsia" w:ascii="宋体" w:hAnsi="宋体" w:eastAsia="宋体" w:cs="宋体"/>
          <w:b/>
          <w:color w:val="000000"/>
          <w:sz w:val="21"/>
          <w:szCs w:val="21"/>
        </w:rPr>
        <w:t>附件</w:t>
      </w:r>
      <w:bookmarkEnd w:id="531"/>
    </w:p>
    <w:p w14:paraId="024EC0B0">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协议书附件：</w:t>
      </w:r>
    </w:p>
    <w:p w14:paraId="30272997">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附件1：承包人承揽工程项目一览表</w:t>
      </w:r>
    </w:p>
    <w:p w14:paraId="78F19BE3">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专用合同条款附件：</w:t>
      </w:r>
    </w:p>
    <w:p w14:paraId="55A6FB7C">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附件2：发包人供应材料设备一览表</w:t>
      </w:r>
    </w:p>
    <w:p w14:paraId="64A48F44">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附件3：工程质量保修书</w:t>
      </w:r>
    </w:p>
    <w:p w14:paraId="1D420D04">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附件4：主要建设工程文件目录</w:t>
      </w:r>
    </w:p>
    <w:p w14:paraId="6C9360C6">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附件5：承包人用于本工程施工的机械设备表</w:t>
      </w:r>
    </w:p>
    <w:p w14:paraId="5AC19FC2">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附件6：承包人主要施工管理人员表</w:t>
      </w:r>
    </w:p>
    <w:p w14:paraId="0D83A61E">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附件7：分包人主要施工管理人员表</w:t>
      </w:r>
    </w:p>
    <w:p w14:paraId="112D603A">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附件8：履约担保格式</w:t>
      </w:r>
    </w:p>
    <w:p w14:paraId="59D043EC">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附件9：预付款担保格式</w:t>
      </w:r>
    </w:p>
    <w:p w14:paraId="1A46BDEE">
      <w:pPr>
        <w:spacing w:line="360" w:lineRule="auto"/>
        <w:jc w:val="left"/>
        <w:rPr>
          <w:rFonts w:hint="eastAsia" w:ascii="宋体" w:hAnsi="宋体" w:eastAsia="宋体" w:cs="宋体"/>
          <w:color w:val="000000"/>
          <w:sz w:val="21"/>
          <w:szCs w:val="21"/>
        </w:rPr>
      </w:pPr>
      <w:r>
        <w:rPr>
          <w:rFonts w:hint="eastAsia" w:ascii="宋体" w:hAnsi="宋体" w:eastAsia="宋体" w:cs="宋体"/>
          <w:color w:val="000000"/>
          <w:sz w:val="21"/>
          <w:szCs w:val="21"/>
        </w:rPr>
        <w:t>附件10：支付担保格式</w:t>
      </w:r>
    </w:p>
    <w:p w14:paraId="3D5B9C90">
      <w:pPr>
        <w:rPr>
          <w:rFonts w:hint="eastAsia" w:ascii="宋体" w:hAnsi="宋体" w:eastAsia="宋体" w:cs="宋体"/>
          <w:color w:val="auto"/>
          <w:kern w:val="2"/>
          <w:sz w:val="21"/>
          <w:szCs w:val="21"/>
          <w:highlight w:val="none"/>
          <w:u w:color="auto"/>
          <w:lang w:val="en-US" w:eastAsia="zh-CN" w:bidi="ar"/>
        </w:rPr>
      </w:pPr>
      <w:r>
        <w:rPr>
          <w:rFonts w:hint="eastAsia" w:ascii="宋体" w:hAnsi="宋体" w:eastAsia="宋体" w:cs="宋体"/>
          <w:color w:val="000000"/>
          <w:sz w:val="21"/>
          <w:szCs w:val="21"/>
        </w:rPr>
        <w:t>附件11：暂估价一览</w:t>
      </w:r>
      <w:r>
        <w:rPr>
          <w:rFonts w:hint="eastAsia" w:ascii="宋体" w:hAnsi="宋体" w:eastAsia="宋体" w:cs="宋体"/>
          <w:color w:val="000000"/>
          <w:sz w:val="21"/>
          <w:szCs w:val="21"/>
          <w:lang w:val="en-US" w:eastAsia="zh-CN"/>
        </w:rPr>
        <w:t>表</w:t>
      </w:r>
    </w:p>
    <w:p w14:paraId="5D7DBCDA">
      <w:pPr>
        <w:rPr>
          <w:rFonts w:hint="eastAsia" w:ascii="宋体" w:hAnsi="宋体" w:eastAsia="宋体" w:cs="宋体"/>
          <w:color w:val="auto"/>
          <w:kern w:val="2"/>
          <w:sz w:val="28"/>
          <w:szCs w:val="28"/>
          <w:highlight w:val="none"/>
          <w:u w:color="auto"/>
          <w:lang w:val="en-US" w:eastAsia="zh-CN" w:bidi="ar"/>
        </w:rPr>
        <w:sectPr>
          <w:footerReference r:id="rId5" w:type="first"/>
          <w:footerReference r:id="rId4" w:type="default"/>
          <w:pgSz w:w="11906" w:h="16838"/>
          <w:pgMar w:top="1417" w:right="1531" w:bottom="1417" w:left="1553" w:header="851" w:footer="992" w:gutter="0"/>
          <w:pgNumType w:fmt="decimal" w:start="1"/>
          <w:cols w:space="720" w:num="1"/>
          <w:titlePg/>
          <w:rtlGutter w:val="0"/>
          <w:docGrid w:type="linesAndChars" w:linePitch="312" w:charSpace="0"/>
        </w:sectPr>
      </w:pPr>
      <w:r>
        <w:rPr>
          <w:rFonts w:hint="eastAsia" w:ascii="宋体" w:hAnsi="宋体" w:eastAsia="宋体" w:cs="宋体"/>
          <w:color w:val="auto"/>
          <w:kern w:val="2"/>
          <w:sz w:val="28"/>
          <w:szCs w:val="28"/>
          <w:highlight w:val="none"/>
          <w:u w:color="auto"/>
          <w:lang w:val="en-US" w:eastAsia="zh-CN" w:bidi="ar"/>
        </w:rPr>
        <w:br w:type="page"/>
      </w:r>
    </w:p>
    <w:p w14:paraId="5F9E603D">
      <w:pPr>
        <w:rPr>
          <w:rFonts w:hint="eastAsia" w:ascii="仿宋_GB2312" w:hAnsi="Times New Roman" w:eastAsia="仿宋_GB2312"/>
          <w:color w:val="000000"/>
          <w:sz w:val="30"/>
          <w:szCs w:val="30"/>
        </w:rPr>
      </w:pPr>
      <w:r>
        <w:rPr>
          <w:rFonts w:hint="eastAsia" w:ascii="仿宋_GB2312" w:hAnsi="Times New Roman" w:eastAsia="仿宋_GB2312"/>
          <w:color w:val="000000"/>
          <w:sz w:val="30"/>
          <w:szCs w:val="30"/>
        </w:rPr>
        <w:t>附件1：</w:t>
      </w:r>
    </w:p>
    <w:p w14:paraId="7999B7CD">
      <w:pPr>
        <w:spacing w:before="156" w:beforeLines="50" w:after="156" w:afterLines="50" w:line="440" w:lineRule="exact"/>
        <w:jc w:val="center"/>
        <w:rPr>
          <w:rFonts w:hint="eastAsia" w:ascii="Times New Roman" w:hAnsi="Times New Roman" w:eastAsia="黑体"/>
          <w:color w:val="000000"/>
          <w:sz w:val="30"/>
          <w:szCs w:val="30"/>
        </w:rPr>
      </w:pPr>
      <w:r>
        <w:rPr>
          <w:rFonts w:ascii="Times New Roman" w:hAnsi="Times New Roman" w:eastAsia="黑体"/>
          <w:color w:val="000000"/>
          <w:sz w:val="30"/>
          <w:szCs w:val="30"/>
        </w:rPr>
        <w:t>承包人承揽工程项目一览表</w:t>
      </w:r>
    </w:p>
    <w:tbl>
      <w:tblPr>
        <w:tblStyle w:val="21"/>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410"/>
        <w:gridCol w:w="850"/>
        <w:gridCol w:w="1560"/>
        <w:gridCol w:w="2126"/>
        <w:gridCol w:w="1417"/>
        <w:gridCol w:w="851"/>
        <w:gridCol w:w="850"/>
      </w:tblGrid>
      <w:tr w14:paraId="5186FC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double" w:color="auto" w:sz="6" w:space="0"/>
            </w:tcBorders>
            <w:noWrap w:val="0"/>
            <w:vAlign w:val="center"/>
          </w:tcPr>
          <w:p w14:paraId="58B9114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单位工程名称</w:t>
            </w:r>
          </w:p>
        </w:tc>
        <w:tc>
          <w:tcPr>
            <w:tcW w:w="1843" w:type="dxa"/>
            <w:tcBorders>
              <w:top w:val="single" w:color="auto" w:sz="12" w:space="0"/>
              <w:bottom w:val="double" w:color="auto" w:sz="6" w:space="0"/>
            </w:tcBorders>
            <w:noWrap w:val="0"/>
            <w:vAlign w:val="center"/>
          </w:tcPr>
          <w:p w14:paraId="1D7CEF1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建设规模</w:t>
            </w:r>
          </w:p>
        </w:tc>
        <w:tc>
          <w:tcPr>
            <w:tcW w:w="1417" w:type="dxa"/>
            <w:tcBorders>
              <w:top w:val="single" w:color="auto" w:sz="12" w:space="0"/>
              <w:bottom w:val="double" w:color="auto" w:sz="6" w:space="0"/>
            </w:tcBorders>
            <w:noWrap w:val="0"/>
            <w:vAlign w:val="center"/>
          </w:tcPr>
          <w:p w14:paraId="23E52A5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建筑面积(平方米)</w:t>
            </w:r>
          </w:p>
        </w:tc>
        <w:tc>
          <w:tcPr>
            <w:tcW w:w="2410" w:type="dxa"/>
            <w:tcBorders>
              <w:top w:val="single" w:color="auto" w:sz="12" w:space="0"/>
              <w:bottom w:val="double" w:color="auto" w:sz="6" w:space="0"/>
            </w:tcBorders>
            <w:noWrap w:val="0"/>
            <w:vAlign w:val="center"/>
          </w:tcPr>
          <w:p w14:paraId="131ECA4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结构</w:t>
            </w:r>
            <w:r>
              <w:rPr>
                <w:rFonts w:hint="eastAsia" w:eastAsia="仿宋_GB2312"/>
                <w:color w:val="000000"/>
                <w:kern w:val="2"/>
                <w:sz w:val="28"/>
                <w:szCs w:val="30"/>
                <w:lang w:val="en-US" w:eastAsia="zh-CN"/>
              </w:rPr>
              <w:t>形式</w:t>
            </w:r>
          </w:p>
        </w:tc>
        <w:tc>
          <w:tcPr>
            <w:tcW w:w="850" w:type="dxa"/>
            <w:tcBorders>
              <w:top w:val="single" w:color="auto" w:sz="12" w:space="0"/>
              <w:bottom w:val="double" w:color="auto" w:sz="6" w:space="0"/>
            </w:tcBorders>
            <w:noWrap w:val="0"/>
            <w:vAlign w:val="center"/>
          </w:tcPr>
          <w:p w14:paraId="2071865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层数</w:t>
            </w:r>
          </w:p>
        </w:tc>
        <w:tc>
          <w:tcPr>
            <w:tcW w:w="1560" w:type="dxa"/>
            <w:tcBorders>
              <w:top w:val="single" w:color="auto" w:sz="12" w:space="0"/>
              <w:bottom w:val="double" w:color="auto" w:sz="6" w:space="0"/>
            </w:tcBorders>
            <w:noWrap w:val="0"/>
            <w:vAlign w:val="center"/>
          </w:tcPr>
          <w:p w14:paraId="235F03A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生产能力</w:t>
            </w:r>
          </w:p>
        </w:tc>
        <w:tc>
          <w:tcPr>
            <w:tcW w:w="2126" w:type="dxa"/>
            <w:tcBorders>
              <w:top w:val="single" w:color="auto" w:sz="12" w:space="0"/>
              <w:bottom w:val="double" w:color="auto" w:sz="6" w:space="0"/>
            </w:tcBorders>
            <w:noWrap w:val="0"/>
            <w:vAlign w:val="center"/>
          </w:tcPr>
          <w:p w14:paraId="76F3A12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设备安装内容</w:t>
            </w:r>
          </w:p>
        </w:tc>
        <w:tc>
          <w:tcPr>
            <w:tcW w:w="1417" w:type="dxa"/>
            <w:tcBorders>
              <w:top w:val="single" w:color="auto" w:sz="12" w:space="0"/>
              <w:bottom w:val="double" w:color="auto" w:sz="6" w:space="0"/>
            </w:tcBorders>
            <w:noWrap w:val="0"/>
            <w:vAlign w:val="center"/>
          </w:tcPr>
          <w:p w14:paraId="1AA425E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合同价格（元）</w:t>
            </w:r>
          </w:p>
        </w:tc>
        <w:tc>
          <w:tcPr>
            <w:tcW w:w="851" w:type="dxa"/>
            <w:tcBorders>
              <w:top w:val="single" w:color="auto" w:sz="12" w:space="0"/>
              <w:bottom w:val="double" w:color="auto" w:sz="6" w:space="0"/>
            </w:tcBorders>
            <w:noWrap w:val="0"/>
            <w:vAlign w:val="center"/>
          </w:tcPr>
          <w:p w14:paraId="0B5DFB3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开工日期</w:t>
            </w:r>
          </w:p>
        </w:tc>
        <w:tc>
          <w:tcPr>
            <w:tcW w:w="850" w:type="dxa"/>
            <w:tcBorders>
              <w:top w:val="single" w:color="auto" w:sz="12" w:space="0"/>
              <w:bottom w:val="double" w:color="auto" w:sz="6" w:space="0"/>
            </w:tcBorders>
            <w:noWrap w:val="0"/>
            <w:vAlign w:val="center"/>
          </w:tcPr>
          <w:p w14:paraId="0E174BA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竣工日期</w:t>
            </w:r>
          </w:p>
        </w:tc>
      </w:tr>
      <w:tr w14:paraId="305EA1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bottom w:val="single" w:color="auto" w:sz="6" w:space="0"/>
            </w:tcBorders>
            <w:noWrap w:val="0"/>
            <w:vAlign w:val="center"/>
          </w:tcPr>
          <w:p w14:paraId="6064408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double" w:color="auto" w:sz="6" w:space="0"/>
              <w:bottom w:val="single" w:color="auto" w:sz="6" w:space="0"/>
            </w:tcBorders>
            <w:noWrap w:val="0"/>
            <w:vAlign w:val="center"/>
          </w:tcPr>
          <w:p w14:paraId="6BAC03C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double" w:color="auto" w:sz="6" w:space="0"/>
              <w:bottom w:val="single" w:color="auto" w:sz="6" w:space="0"/>
            </w:tcBorders>
            <w:noWrap w:val="0"/>
            <w:vAlign w:val="center"/>
          </w:tcPr>
          <w:p w14:paraId="01E1990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double" w:color="auto" w:sz="6" w:space="0"/>
              <w:bottom w:val="single" w:color="auto" w:sz="6" w:space="0"/>
            </w:tcBorders>
            <w:noWrap w:val="0"/>
            <w:vAlign w:val="center"/>
          </w:tcPr>
          <w:p w14:paraId="279F14D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double" w:color="auto" w:sz="6" w:space="0"/>
              <w:bottom w:val="single" w:color="auto" w:sz="6" w:space="0"/>
            </w:tcBorders>
            <w:noWrap w:val="0"/>
            <w:vAlign w:val="center"/>
          </w:tcPr>
          <w:p w14:paraId="57CF08F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double" w:color="auto" w:sz="6" w:space="0"/>
              <w:bottom w:val="single" w:color="auto" w:sz="6" w:space="0"/>
            </w:tcBorders>
            <w:noWrap w:val="0"/>
            <w:vAlign w:val="center"/>
          </w:tcPr>
          <w:p w14:paraId="3C86039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double" w:color="auto" w:sz="6" w:space="0"/>
              <w:bottom w:val="single" w:color="auto" w:sz="6" w:space="0"/>
            </w:tcBorders>
            <w:noWrap w:val="0"/>
            <w:vAlign w:val="center"/>
          </w:tcPr>
          <w:p w14:paraId="7E363E4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double" w:color="auto" w:sz="6" w:space="0"/>
              <w:bottom w:val="single" w:color="auto" w:sz="6" w:space="0"/>
            </w:tcBorders>
            <w:noWrap w:val="0"/>
            <w:vAlign w:val="center"/>
          </w:tcPr>
          <w:p w14:paraId="76CA0AC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double" w:color="auto" w:sz="6" w:space="0"/>
              <w:bottom w:val="single" w:color="auto" w:sz="6" w:space="0"/>
            </w:tcBorders>
            <w:noWrap w:val="0"/>
            <w:vAlign w:val="center"/>
          </w:tcPr>
          <w:p w14:paraId="23EC409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double" w:color="auto" w:sz="6" w:space="0"/>
              <w:bottom w:val="single" w:color="auto" w:sz="6" w:space="0"/>
            </w:tcBorders>
            <w:noWrap w:val="0"/>
            <w:vAlign w:val="center"/>
          </w:tcPr>
          <w:p w14:paraId="702E607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0C35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05CED61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nil"/>
            </w:tcBorders>
            <w:noWrap w:val="0"/>
            <w:vAlign w:val="center"/>
          </w:tcPr>
          <w:p w14:paraId="43518F7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2C86B45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nil"/>
            </w:tcBorders>
            <w:noWrap w:val="0"/>
            <w:vAlign w:val="center"/>
          </w:tcPr>
          <w:p w14:paraId="2E8691A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6DAF3BF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nil"/>
            </w:tcBorders>
            <w:noWrap w:val="0"/>
            <w:vAlign w:val="center"/>
          </w:tcPr>
          <w:p w14:paraId="6B83717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nil"/>
            </w:tcBorders>
            <w:noWrap w:val="0"/>
            <w:vAlign w:val="center"/>
          </w:tcPr>
          <w:p w14:paraId="1ABA8ED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3A5E7E6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30894FB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5446707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12E83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D4BCE4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nil"/>
            </w:tcBorders>
            <w:noWrap w:val="0"/>
            <w:vAlign w:val="center"/>
          </w:tcPr>
          <w:p w14:paraId="1EC0234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45639D4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nil"/>
            </w:tcBorders>
            <w:noWrap w:val="0"/>
            <w:vAlign w:val="center"/>
          </w:tcPr>
          <w:p w14:paraId="5B72D94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174E804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nil"/>
            </w:tcBorders>
            <w:noWrap w:val="0"/>
            <w:vAlign w:val="center"/>
          </w:tcPr>
          <w:p w14:paraId="71CA088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nil"/>
            </w:tcBorders>
            <w:noWrap w:val="0"/>
            <w:vAlign w:val="center"/>
          </w:tcPr>
          <w:p w14:paraId="4F52436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24F6361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7F71D2A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322D5CF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6ABC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25E622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noWrap w:val="0"/>
            <w:vAlign w:val="center"/>
          </w:tcPr>
          <w:p w14:paraId="07F893F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69D00D5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noWrap w:val="0"/>
            <w:vAlign w:val="center"/>
          </w:tcPr>
          <w:p w14:paraId="38CBD92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0AAB590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noWrap w:val="0"/>
            <w:vAlign w:val="center"/>
          </w:tcPr>
          <w:p w14:paraId="19799F5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noWrap w:val="0"/>
            <w:vAlign w:val="center"/>
          </w:tcPr>
          <w:p w14:paraId="2F12111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5150AFF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08A0716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1529ADC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EAA5E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59218D4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nil"/>
            </w:tcBorders>
            <w:noWrap w:val="0"/>
            <w:vAlign w:val="center"/>
          </w:tcPr>
          <w:p w14:paraId="1743EAA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5CF0D2C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nil"/>
            </w:tcBorders>
            <w:noWrap w:val="0"/>
            <w:vAlign w:val="center"/>
          </w:tcPr>
          <w:p w14:paraId="6186312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3A8A5B8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nil"/>
            </w:tcBorders>
            <w:noWrap w:val="0"/>
            <w:vAlign w:val="center"/>
          </w:tcPr>
          <w:p w14:paraId="5F96694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nil"/>
            </w:tcBorders>
            <w:noWrap w:val="0"/>
            <w:vAlign w:val="center"/>
          </w:tcPr>
          <w:p w14:paraId="1AD2A85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60EA1D2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7D7C5BA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1209EAE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8C3B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B4E4CD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noWrap w:val="0"/>
            <w:vAlign w:val="center"/>
          </w:tcPr>
          <w:p w14:paraId="4F51254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52DDBEF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noWrap w:val="0"/>
            <w:vAlign w:val="center"/>
          </w:tcPr>
          <w:p w14:paraId="65F6097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2B8BA49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noWrap w:val="0"/>
            <w:vAlign w:val="center"/>
          </w:tcPr>
          <w:p w14:paraId="7821A6D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noWrap w:val="0"/>
            <w:vAlign w:val="center"/>
          </w:tcPr>
          <w:p w14:paraId="1C378E0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7B2A963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098629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0CA0769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DAA7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3D8773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nil"/>
            </w:tcBorders>
            <w:noWrap w:val="0"/>
            <w:vAlign w:val="center"/>
          </w:tcPr>
          <w:p w14:paraId="353F8F3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62D3B3B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nil"/>
            </w:tcBorders>
            <w:noWrap w:val="0"/>
            <w:vAlign w:val="center"/>
          </w:tcPr>
          <w:p w14:paraId="79D478B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5F615D4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nil"/>
            </w:tcBorders>
            <w:noWrap w:val="0"/>
            <w:vAlign w:val="center"/>
          </w:tcPr>
          <w:p w14:paraId="25E6BE5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nil"/>
            </w:tcBorders>
            <w:noWrap w:val="0"/>
            <w:vAlign w:val="center"/>
          </w:tcPr>
          <w:p w14:paraId="511C96C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01CDA1D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4BAE98F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0AFAE01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2ED37C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27586A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nil"/>
            </w:tcBorders>
            <w:noWrap w:val="0"/>
            <w:vAlign w:val="center"/>
          </w:tcPr>
          <w:p w14:paraId="0E7406B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7155872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nil"/>
            </w:tcBorders>
            <w:noWrap w:val="0"/>
            <w:vAlign w:val="center"/>
          </w:tcPr>
          <w:p w14:paraId="194CB8E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175214D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nil"/>
            </w:tcBorders>
            <w:noWrap w:val="0"/>
            <w:vAlign w:val="center"/>
          </w:tcPr>
          <w:p w14:paraId="51317DB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nil"/>
            </w:tcBorders>
            <w:noWrap w:val="0"/>
            <w:vAlign w:val="center"/>
          </w:tcPr>
          <w:p w14:paraId="7D25239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41FF8FB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1FB5315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74D5545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36CA9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4505C15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noWrap w:val="0"/>
            <w:vAlign w:val="center"/>
          </w:tcPr>
          <w:p w14:paraId="21F1D57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2253C76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noWrap w:val="0"/>
            <w:vAlign w:val="center"/>
          </w:tcPr>
          <w:p w14:paraId="0C62E1D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4F99023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noWrap w:val="0"/>
            <w:vAlign w:val="center"/>
          </w:tcPr>
          <w:p w14:paraId="6CE695C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noWrap w:val="0"/>
            <w:vAlign w:val="center"/>
          </w:tcPr>
          <w:p w14:paraId="41E2AE9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040CA73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4F20C5F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5F39301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66A0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46F61D5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tcBorders>
              <w:top w:val="nil"/>
            </w:tcBorders>
            <w:noWrap w:val="0"/>
            <w:vAlign w:val="center"/>
          </w:tcPr>
          <w:p w14:paraId="0BC1A98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33EFE54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tcBorders>
              <w:top w:val="nil"/>
            </w:tcBorders>
            <w:noWrap w:val="0"/>
            <w:vAlign w:val="center"/>
          </w:tcPr>
          <w:p w14:paraId="13CC1ED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72BC765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tcBorders>
              <w:top w:val="nil"/>
            </w:tcBorders>
            <w:noWrap w:val="0"/>
            <w:vAlign w:val="center"/>
          </w:tcPr>
          <w:p w14:paraId="3FDC267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tcBorders>
              <w:top w:val="nil"/>
            </w:tcBorders>
            <w:noWrap w:val="0"/>
            <w:vAlign w:val="center"/>
          </w:tcPr>
          <w:p w14:paraId="022351D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tcBorders>
              <w:top w:val="nil"/>
            </w:tcBorders>
            <w:noWrap w:val="0"/>
            <w:vAlign w:val="center"/>
          </w:tcPr>
          <w:p w14:paraId="19D0474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56ED7C5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2582AD1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202055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6D96EEF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843" w:type="dxa"/>
            <w:noWrap w:val="0"/>
            <w:vAlign w:val="center"/>
          </w:tcPr>
          <w:p w14:paraId="47E2F88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7BCC9DE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410" w:type="dxa"/>
            <w:noWrap w:val="0"/>
            <w:vAlign w:val="center"/>
          </w:tcPr>
          <w:p w14:paraId="46EE0C5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1BEDB70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560" w:type="dxa"/>
            <w:noWrap w:val="0"/>
            <w:vAlign w:val="center"/>
          </w:tcPr>
          <w:p w14:paraId="22138AD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2126" w:type="dxa"/>
            <w:noWrap w:val="0"/>
            <w:vAlign w:val="center"/>
          </w:tcPr>
          <w:p w14:paraId="179A82B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7" w:type="dxa"/>
            <w:noWrap w:val="0"/>
            <w:vAlign w:val="center"/>
          </w:tcPr>
          <w:p w14:paraId="77F9EF6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2453D7E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7697871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bl>
    <w:p w14:paraId="02A5DFC3">
      <w:pPr>
        <w:spacing w:line="440" w:lineRule="exact"/>
        <w:rPr>
          <w:rFonts w:ascii="Times New Roman" w:hAnsi="Times New Roman" w:eastAsia="仿宋_GB2312"/>
          <w:b/>
          <w:color w:val="000000"/>
          <w:sz w:val="30"/>
          <w:szCs w:val="30"/>
        </w:rPr>
        <w:sectPr>
          <w:pgSz w:w="16838" w:h="11906" w:orient="landscape"/>
          <w:pgMar w:top="1553" w:right="1417" w:bottom="1531" w:left="1417" w:header="851" w:footer="992" w:gutter="0"/>
          <w:pgNumType w:fmt="decimal"/>
          <w:cols w:space="0" w:num="1"/>
          <w:titlePg/>
          <w:rtlGutter w:val="0"/>
          <w:docGrid w:type="linesAndChars" w:linePitch="315" w:charSpace="0"/>
        </w:sectPr>
      </w:pPr>
    </w:p>
    <w:p w14:paraId="4BEBB582">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t>附</w:t>
      </w:r>
      <w:bookmarkStart w:id="532" w:name="_Toc296347224"/>
      <w:bookmarkStart w:id="533" w:name="_Toc296891265"/>
      <w:bookmarkStart w:id="534" w:name="_Toc296346726"/>
      <w:bookmarkStart w:id="535" w:name="_Toc296891053"/>
      <w:bookmarkStart w:id="536" w:name="_Toc267261692"/>
      <w:bookmarkStart w:id="537" w:name="_Toc296503225"/>
      <w:bookmarkStart w:id="538" w:name="_Toc296944564"/>
      <w:r>
        <w:rPr>
          <w:rFonts w:ascii="Times New Roman" w:hAnsi="Times New Roman" w:eastAsia="仿宋_GB2312"/>
          <w:color w:val="000000"/>
          <w:sz w:val="30"/>
          <w:szCs w:val="30"/>
        </w:rPr>
        <w:t>件2：</w:t>
      </w:r>
    </w:p>
    <w:bookmarkEnd w:id="532"/>
    <w:bookmarkEnd w:id="533"/>
    <w:bookmarkEnd w:id="534"/>
    <w:bookmarkEnd w:id="535"/>
    <w:bookmarkEnd w:id="536"/>
    <w:bookmarkEnd w:id="537"/>
    <w:bookmarkEnd w:id="538"/>
    <w:p w14:paraId="13466129">
      <w:pPr>
        <w:spacing w:before="156" w:beforeLines="50" w:after="156" w:afterLines="50" w:line="440" w:lineRule="exact"/>
        <w:jc w:val="center"/>
        <w:rPr>
          <w:rFonts w:hint="eastAsia" w:ascii="Times New Roman" w:hAnsi="Times New Roman" w:eastAsia="黑体"/>
          <w:color w:val="000000"/>
          <w:sz w:val="30"/>
          <w:szCs w:val="30"/>
        </w:rPr>
      </w:pPr>
      <w:r>
        <w:rPr>
          <w:rFonts w:ascii="Times New Roman" w:hAnsi="Times New Roman" w:eastAsia="黑体"/>
          <w:color w:val="000000"/>
          <w:sz w:val="30"/>
          <w:szCs w:val="30"/>
        </w:rPr>
        <w:t>发包人供应材料设备一览表</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1A71EC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bottom w:val="double" w:color="auto" w:sz="6" w:space="0"/>
            </w:tcBorders>
            <w:noWrap w:val="0"/>
            <w:vAlign w:val="center"/>
          </w:tcPr>
          <w:p w14:paraId="744AA4E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序号</w:t>
            </w:r>
          </w:p>
        </w:tc>
        <w:tc>
          <w:tcPr>
            <w:tcW w:w="1276" w:type="dxa"/>
            <w:tcBorders>
              <w:top w:val="single" w:color="auto" w:sz="12" w:space="0"/>
              <w:bottom w:val="double" w:color="auto" w:sz="6" w:space="0"/>
            </w:tcBorders>
            <w:noWrap w:val="0"/>
            <w:vAlign w:val="center"/>
          </w:tcPr>
          <w:p w14:paraId="3C58E3B7">
            <w:pPr>
              <w:pStyle w:val="13"/>
              <w:keepNext/>
              <w:keepLines w:val="0"/>
              <w:suppressLineNumbers w:val="0"/>
              <w:spacing w:before="0" w:beforeAutospacing="0" w:after="0" w:afterAutospacing="0" w:line="440" w:lineRule="exact"/>
              <w:ind w:left="63" w:right="63"/>
              <w:rPr>
                <w:rFonts w:hint="eastAsia" w:eastAsia="仿宋_GB2312"/>
                <w:color w:val="000000"/>
                <w:kern w:val="2"/>
                <w:sz w:val="28"/>
                <w:szCs w:val="30"/>
                <w:lang w:val="en-US" w:eastAsia="zh-CN"/>
              </w:rPr>
            </w:pPr>
            <w:r>
              <w:rPr>
                <w:rFonts w:hint="eastAsia" w:eastAsia="仿宋_GB2312"/>
                <w:color w:val="000000"/>
                <w:kern w:val="2"/>
                <w:sz w:val="28"/>
                <w:szCs w:val="30"/>
                <w:lang w:val="en-US" w:eastAsia="zh-CN"/>
              </w:rPr>
              <w:t xml:space="preserve">  </w:t>
            </w:r>
            <w:r>
              <w:rPr>
                <w:rFonts w:hint="default" w:eastAsia="仿宋_GB2312"/>
                <w:color w:val="000000"/>
                <w:kern w:val="2"/>
                <w:sz w:val="28"/>
                <w:szCs w:val="30"/>
                <w:lang w:val="en-US" w:eastAsia="zh-CN"/>
              </w:rPr>
              <w:t>材料、</w:t>
            </w:r>
          </w:p>
          <w:p w14:paraId="06BFD6F2">
            <w:pPr>
              <w:pStyle w:val="13"/>
              <w:keepNext/>
              <w:keepLines w:val="0"/>
              <w:suppressLineNumbers w:val="0"/>
              <w:spacing w:before="0" w:beforeAutospacing="0" w:after="0" w:afterAutospacing="0" w:line="440" w:lineRule="exact"/>
              <w:ind w:left="0" w:leftChars="0" w:right="63"/>
              <w:jc w:val="both"/>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设备品种</w:t>
            </w:r>
          </w:p>
        </w:tc>
        <w:tc>
          <w:tcPr>
            <w:tcW w:w="1418" w:type="dxa"/>
            <w:tcBorders>
              <w:top w:val="single" w:color="auto" w:sz="12" w:space="0"/>
              <w:bottom w:val="double" w:color="auto" w:sz="6" w:space="0"/>
            </w:tcBorders>
            <w:noWrap w:val="0"/>
            <w:vAlign w:val="center"/>
          </w:tcPr>
          <w:p w14:paraId="73F3FF5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规格型号</w:t>
            </w:r>
          </w:p>
        </w:tc>
        <w:tc>
          <w:tcPr>
            <w:tcW w:w="940" w:type="dxa"/>
            <w:tcBorders>
              <w:top w:val="single" w:color="auto" w:sz="12" w:space="0"/>
              <w:bottom w:val="double" w:color="auto" w:sz="6" w:space="0"/>
            </w:tcBorders>
            <w:noWrap w:val="0"/>
            <w:vAlign w:val="center"/>
          </w:tcPr>
          <w:p w14:paraId="31A1E7E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单位</w:t>
            </w:r>
          </w:p>
        </w:tc>
        <w:tc>
          <w:tcPr>
            <w:tcW w:w="851" w:type="dxa"/>
            <w:tcBorders>
              <w:top w:val="single" w:color="auto" w:sz="12" w:space="0"/>
              <w:bottom w:val="double" w:color="auto" w:sz="6" w:space="0"/>
            </w:tcBorders>
            <w:noWrap w:val="0"/>
            <w:vAlign w:val="center"/>
          </w:tcPr>
          <w:p w14:paraId="4E91995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数量</w:t>
            </w:r>
          </w:p>
        </w:tc>
        <w:tc>
          <w:tcPr>
            <w:tcW w:w="1044" w:type="dxa"/>
            <w:tcBorders>
              <w:top w:val="single" w:color="auto" w:sz="12" w:space="0"/>
              <w:bottom w:val="double" w:color="auto" w:sz="6" w:space="0"/>
            </w:tcBorders>
            <w:noWrap w:val="0"/>
            <w:vAlign w:val="center"/>
          </w:tcPr>
          <w:p w14:paraId="1DB112D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单价</w:t>
            </w:r>
            <w:r>
              <w:rPr>
                <w:rFonts w:hint="eastAsia" w:eastAsia="仿宋_GB2312"/>
                <w:color w:val="000000"/>
                <w:kern w:val="2"/>
                <w:sz w:val="28"/>
                <w:szCs w:val="30"/>
                <w:lang w:val="en-US" w:eastAsia="zh-CN"/>
              </w:rPr>
              <w:t>（元）</w:t>
            </w:r>
          </w:p>
        </w:tc>
        <w:tc>
          <w:tcPr>
            <w:tcW w:w="992" w:type="dxa"/>
            <w:tcBorders>
              <w:top w:val="single" w:color="auto" w:sz="12" w:space="0"/>
              <w:bottom w:val="double" w:color="auto" w:sz="6" w:space="0"/>
            </w:tcBorders>
            <w:noWrap w:val="0"/>
            <w:vAlign w:val="center"/>
          </w:tcPr>
          <w:p w14:paraId="2479C0B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质量等级</w:t>
            </w:r>
          </w:p>
        </w:tc>
        <w:tc>
          <w:tcPr>
            <w:tcW w:w="851" w:type="dxa"/>
            <w:tcBorders>
              <w:top w:val="single" w:color="auto" w:sz="12" w:space="0"/>
              <w:bottom w:val="double" w:color="auto" w:sz="6" w:space="0"/>
            </w:tcBorders>
            <w:noWrap w:val="0"/>
            <w:vAlign w:val="center"/>
          </w:tcPr>
          <w:p w14:paraId="751D2E1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供应时间</w:t>
            </w:r>
          </w:p>
        </w:tc>
        <w:tc>
          <w:tcPr>
            <w:tcW w:w="1487" w:type="dxa"/>
            <w:tcBorders>
              <w:top w:val="single" w:color="auto" w:sz="12" w:space="0"/>
              <w:bottom w:val="double" w:color="auto" w:sz="6" w:space="0"/>
            </w:tcBorders>
            <w:noWrap w:val="0"/>
            <w:vAlign w:val="center"/>
          </w:tcPr>
          <w:p w14:paraId="756F1C1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送达地点</w:t>
            </w:r>
          </w:p>
        </w:tc>
        <w:tc>
          <w:tcPr>
            <w:tcW w:w="992" w:type="dxa"/>
            <w:tcBorders>
              <w:top w:val="single" w:color="auto" w:sz="12" w:space="0"/>
              <w:bottom w:val="double" w:color="auto" w:sz="6" w:space="0"/>
            </w:tcBorders>
            <w:noWrap w:val="0"/>
            <w:vAlign w:val="center"/>
          </w:tcPr>
          <w:p w14:paraId="6DC2F31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备注</w:t>
            </w:r>
          </w:p>
        </w:tc>
      </w:tr>
      <w:tr w14:paraId="701C27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bottom w:val="single" w:color="auto" w:sz="6" w:space="0"/>
            </w:tcBorders>
            <w:noWrap w:val="0"/>
            <w:vAlign w:val="center"/>
          </w:tcPr>
          <w:p w14:paraId="40F10FE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tcBorders>
              <w:top w:val="double" w:color="auto" w:sz="6" w:space="0"/>
              <w:bottom w:val="single" w:color="auto" w:sz="6" w:space="0"/>
            </w:tcBorders>
            <w:noWrap w:val="0"/>
            <w:vAlign w:val="center"/>
          </w:tcPr>
          <w:p w14:paraId="574E4E9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tcBorders>
              <w:top w:val="double" w:color="auto" w:sz="6" w:space="0"/>
              <w:bottom w:val="single" w:color="auto" w:sz="6" w:space="0"/>
            </w:tcBorders>
            <w:noWrap w:val="0"/>
            <w:vAlign w:val="center"/>
          </w:tcPr>
          <w:p w14:paraId="2CF3049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tcBorders>
              <w:top w:val="double" w:color="auto" w:sz="6" w:space="0"/>
              <w:bottom w:val="single" w:color="auto" w:sz="6" w:space="0"/>
            </w:tcBorders>
            <w:noWrap w:val="0"/>
            <w:vAlign w:val="center"/>
          </w:tcPr>
          <w:p w14:paraId="77DA8F4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double" w:color="auto" w:sz="6" w:space="0"/>
              <w:bottom w:val="single" w:color="auto" w:sz="6" w:space="0"/>
            </w:tcBorders>
            <w:noWrap w:val="0"/>
            <w:vAlign w:val="center"/>
          </w:tcPr>
          <w:p w14:paraId="489AD4A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tcBorders>
              <w:top w:val="double" w:color="auto" w:sz="6" w:space="0"/>
              <w:bottom w:val="single" w:color="auto" w:sz="6" w:space="0"/>
            </w:tcBorders>
            <w:noWrap w:val="0"/>
            <w:vAlign w:val="center"/>
          </w:tcPr>
          <w:p w14:paraId="3CB8ECF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tcBorders>
              <w:top w:val="double" w:color="auto" w:sz="6" w:space="0"/>
              <w:bottom w:val="single" w:color="auto" w:sz="6" w:space="0"/>
            </w:tcBorders>
            <w:noWrap w:val="0"/>
            <w:vAlign w:val="center"/>
          </w:tcPr>
          <w:p w14:paraId="1A953E5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double" w:color="auto" w:sz="6" w:space="0"/>
              <w:bottom w:val="single" w:color="auto" w:sz="6" w:space="0"/>
            </w:tcBorders>
            <w:noWrap w:val="0"/>
            <w:vAlign w:val="center"/>
          </w:tcPr>
          <w:p w14:paraId="79240F5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tcBorders>
              <w:top w:val="double" w:color="auto" w:sz="6" w:space="0"/>
              <w:bottom w:val="single" w:color="auto" w:sz="6" w:space="0"/>
            </w:tcBorders>
            <w:noWrap w:val="0"/>
            <w:vAlign w:val="center"/>
          </w:tcPr>
          <w:p w14:paraId="0F89328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tcBorders>
              <w:top w:val="double" w:color="auto" w:sz="6" w:space="0"/>
              <w:bottom w:val="single" w:color="auto" w:sz="6" w:space="0"/>
            </w:tcBorders>
            <w:noWrap w:val="0"/>
            <w:vAlign w:val="center"/>
          </w:tcPr>
          <w:p w14:paraId="45569E0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1B95C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tcBorders>
            <w:noWrap w:val="0"/>
            <w:vAlign w:val="center"/>
          </w:tcPr>
          <w:p w14:paraId="13AFC72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tcBorders>
              <w:top w:val="nil"/>
            </w:tcBorders>
            <w:noWrap w:val="0"/>
            <w:vAlign w:val="center"/>
          </w:tcPr>
          <w:p w14:paraId="569DA48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tcBorders>
              <w:top w:val="nil"/>
            </w:tcBorders>
            <w:noWrap w:val="0"/>
            <w:vAlign w:val="center"/>
          </w:tcPr>
          <w:p w14:paraId="71D9E56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tcBorders>
              <w:top w:val="nil"/>
            </w:tcBorders>
            <w:noWrap w:val="0"/>
            <w:vAlign w:val="center"/>
          </w:tcPr>
          <w:p w14:paraId="2D0F29C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557794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tcBorders>
              <w:top w:val="nil"/>
            </w:tcBorders>
            <w:noWrap w:val="0"/>
            <w:vAlign w:val="center"/>
          </w:tcPr>
          <w:p w14:paraId="033D69D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tcBorders>
              <w:top w:val="nil"/>
            </w:tcBorders>
            <w:noWrap w:val="0"/>
            <w:vAlign w:val="center"/>
          </w:tcPr>
          <w:p w14:paraId="6FC05D5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tcBorders>
              <w:top w:val="nil"/>
            </w:tcBorders>
            <w:noWrap w:val="0"/>
            <w:vAlign w:val="center"/>
          </w:tcPr>
          <w:p w14:paraId="2F0D110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tcBorders>
              <w:top w:val="nil"/>
            </w:tcBorders>
            <w:noWrap w:val="0"/>
            <w:vAlign w:val="center"/>
          </w:tcPr>
          <w:p w14:paraId="6E37175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tcBorders>
              <w:top w:val="nil"/>
            </w:tcBorders>
            <w:noWrap w:val="0"/>
            <w:vAlign w:val="center"/>
          </w:tcPr>
          <w:p w14:paraId="7B2EC12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A2B3B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356FEB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2947960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4999604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49A4B21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0CD2CB3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04D1291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58A8CD1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591EAA4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2FC0DA7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6EDBE9D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CA8C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4F9F35D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7F36F91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63536BB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1048740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390214C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4FE6170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2017F41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5CD3DD6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4842E9D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3FEACE9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7604E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79E19C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210EA2D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1AB897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4E4F5FF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7B0ABDC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529D9CA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1E5619D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4CC1884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63941A1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0E3BF48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69DC7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58C75D9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7298438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7032D36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64CCA6F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067FC7B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3F150B3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09F5D08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566491E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19BB99A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3C383F1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2AFB4D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B362B5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3700D33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3D44719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2BFCFC8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2FC4882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6EBFD37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38AF24D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3473E95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5890AAB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0C5A3A1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718D8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C127B6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2E81791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5285AA1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57FD3A9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597FF5E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169F8CF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2C4DDE4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5D19853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306F918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1270022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8BDC9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5F9C26A">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3265577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525A94ED">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3E5BECE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357781C5">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571064C4">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0B31E8F4">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50DCC7AD">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65A4203D">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78BFE94B">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3C5BC6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07EE48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019FA61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35149C1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40" w:type="dxa"/>
            <w:noWrap w:val="0"/>
            <w:vAlign w:val="center"/>
          </w:tcPr>
          <w:p w14:paraId="5761CAA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07D86D5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44" w:type="dxa"/>
            <w:noWrap w:val="0"/>
            <w:vAlign w:val="center"/>
          </w:tcPr>
          <w:p w14:paraId="636549F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72720D3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1" w:type="dxa"/>
            <w:noWrap w:val="0"/>
            <w:vAlign w:val="center"/>
          </w:tcPr>
          <w:p w14:paraId="536AA76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7" w:type="dxa"/>
            <w:noWrap w:val="0"/>
            <w:vAlign w:val="center"/>
          </w:tcPr>
          <w:p w14:paraId="5336BA9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92" w:type="dxa"/>
            <w:noWrap w:val="0"/>
            <w:vAlign w:val="center"/>
          </w:tcPr>
          <w:p w14:paraId="138BF08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4529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92DFA0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14B77744">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1F35195E">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1DC995AF">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6B5FC926">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33D68044">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3AE9F493">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7170536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47862C9A">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575127A0">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2B17D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363C402">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4455A8A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1E328ABE">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009C9AC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29B95E32">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73DBF723">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587BF530">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1436BF34">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29D94CF3">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4A48D0CD">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03B91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9289BE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2753031F">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1CD93DD2">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15A2ED9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2A9B654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0942071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12D3117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5776028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0E9B9A0F">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537BB862">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6E5AC3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2D01901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5BE87BD3">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78F45332">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7AF33D22">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47ACE3D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655A838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5F41E273">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34A01595">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548A8B8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60A0E25C">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5DDB75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0F40DCD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5E30F16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7350C3C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1BA409DA">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238EF359">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49598F89">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38F0DE2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3AA97BE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4611938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439751D4">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707BCC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64DB66AE">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0E541851">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750330E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5D0BE06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25E8228A">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74D6368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5549DC6F">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2CA8011E">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271B9A99">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02788C0B">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7EDB7A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39DE088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38B7BF6B">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738CFFC9">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733AA088">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32BB1B4B">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28F340D0">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2CE1524D">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05AAFB15">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574B2CF0">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1F9BF43A">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r w14:paraId="2800D9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noWrap w:val="0"/>
            <w:vAlign w:val="center"/>
          </w:tcPr>
          <w:p w14:paraId="7867296E">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276" w:type="dxa"/>
            <w:noWrap w:val="0"/>
            <w:vAlign w:val="center"/>
          </w:tcPr>
          <w:p w14:paraId="33298DDD">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18" w:type="dxa"/>
            <w:noWrap w:val="0"/>
            <w:vAlign w:val="center"/>
          </w:tcPr>
          <w:p w14:paraId="2D590FAE">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40" w:type="dxa"/>
            <w:noWrap w:val="0"/>
            <w:vAlign w:val="center"/>
          </w:tcPr>
          <w:p w14:paraId="32C37F39">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68F8C4D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044" w:type="dxa"/>
            <w:noWrap w:val="0"/>
            <w:vAlign w:val="center"/>
          </w:tcPr>
          <w:p w14:paraId="759E4E9C">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19DD404D">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851" w:type="dxa"/>
            <w:noWrap w:val="0"/>
            <w:vAlign w:val="center"/>
          </w:tcPr>
          <w:p w14:paraId="06FBDB0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1487" w:type="dxa"/>
            <w:noWrap w:val="0"/>
            <w:vAlign w:val="center"/>
          </w:tcPr>
          <w:p w14:paraId="1E613BE7">
            <w:pPr>
              <w:keepNext w:val="0"/>
              <w:keepLines w:val="0"/>
              <w:suppressLineNumbers w:val="0"/>
              <w:spacing w:before="0" w:beforeAutospacing="0" w:after="0" w:afterAutospacing="0"/>
              <w:ind w:left="0" w:right="0"/>
              <w:jc w:val="center"/>
              <w:rPr>
                <w:rFonts w:hint="default" w:eastAsia="仿宋_GB2312"/>
                <w:color w:val="000000"/>
                <w:sz w:val="30"/>
                <w:szCs w:val="30"/>
              </w:rPr>
            </w:pPr>
          </w:p>
        </w:tc>
        <w:tc>
          <w:tcPr>
            <w:tcW w:w="992" w:type="dxa"/>
            <w:noWrap w:val="0"/>
            <w:vAlign w:val="center"/>
          </w:tcPr>
          <w:p w14:paraId="31D21708">
            <w:pPr>
              <w:keepNext w:val="0"/>
              <w:keepLines w:val="0"/>
              <w:suppressLineNumbers w:val="0"/>
              <w:spacing w:before="0" w:beforeAutospacing="0" w:after="0" w:afterAutospacing="0"/>
              <w:ind w:left="0" w:right="0"/>
              <w:jc w:val="center"/>
              <w:rPr>
                <w:rFonts w:hint="default" w:eastAsia="仿宋_GB2312"/>
                <w:color w:val="000000"/>
                <w:sz w:val="30"/>
                <w:szCs w:val="30"/>
              </w:rPr>
            </w:pPr>
          </w:p>
        </w:tc>
      </w:tr>
    </w:tbl>
    <w:p w14:paraId="7A890353">
      <w:pPr>
        <w:spacing w:line="440" w:lineRule="exact"/>
        <w:rPr>
          <w:rFonts w:ascii="Times New Roman" w:hAnsi="Times New Roman" w:eastAsia="仿宋_GB2312"/>
          <w:color w:val="000000"/>
          <w:sz w:val="30"/>
          <w:szCs w:val="30"/>
        </w:rPr>
      </w:pPr>
    </w:p>
    <w:p w14:paraId="0384B102">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t>附</w:t>
      </w:r>
      <w:bookmarkStart w:id="539" w:name="_Toc296891266"/>
      <w:bookmarkStart w:id="540" w:name="_Toc296891054"/>
      <w:bookmarkStart w:id="541" w:name="_Toc296944565"/>
      <w:bookmarkStart w:id="542" w:name="_Toc296503226"/>
      <w:bookmarkStart w:id="543" w:name="_Toc296346727"/>
      <w:bookmarkStart w:id="544" w:name="_Toc267261693"/>
      <w:bookmarkStart w:id="545" w:name="_Toc296347225"/>
      <w:r>
        <w:rPr>
          <w:rFonts w:ascii="Times New Roman" w:hAnsi="Times New Roman" w:eastAsia="仿宋_GB2312"/>
          <w:color w:val="000000"/>
          <w:sz w:val="30"/>
          <w:szCs w:val="30"/>
        </w:rPr>
        <w:t>件3：</w:t>
      </w:r>
      <w:bookmarkEnd w:id="539"/>
      <w:bookmarkEnd w:id="540"/>
      <w:bookmarkEnd w:id="541"/>
      <w:bookmarkEnd w:id="542"/>
      <w:bookmarkEnd w:id="543"/>
      <w:bookmarkEnd w:id="544"/>
      <w:bookmarkEnd w:id="545"/>
      <w:r>
        <w:rPr>
          <w:rFonts w:ascii="Times New Roman" w:hAnsi="Times New Roman" w:eastAsia="黑体"/>
          <w:color w:val="000000"/>
          <w:sz w:val="30"/>
          <w:szCs w:val="30"/>
        </w:rPr>
        <w:t xml:space="preserve">    </w:t>
      </w:r>
    </w:p>
    <w:p w14:paraId="3B2F210A">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工程质量保修书</w:t>
      </w:r>
    </w:p>
    <w:p w14:paraId="675BE547">
      <w:pPr>
        <w:spacing w:line="440" w:lineRule="exact"/>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发包人（全称）：</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p>
    <w:p w14:paraId="519E74EE">
      <w:pPr>
        <w:spacing w:line="440" w:lineRule="exact"/>
        <w:rPr>
          <w:rFonts w:ascii="Times New Roman" w:hAnsi="Times New Roman" w:eastAsia="仿宋_GB2312"/>
          <w:color w:val="000000"/>
          <w:sz w:val="30"/>
          <w:szCs w:val="30"/>
        </w:rPr>
      </w:pPr>
      <w:r>
        <w:rPr>
          <w:rFonts w:ascii="Times New Roman" w:hAnsi="Times New Roman" w:eastAsia="仿宋_GB2312"/>
          <w:color w:val="000000"/>
          <w:sz w:val="30"/>
          <w:szCs w:val="30"/>
        </w:rPr>
        <w:t>　　承包人（全称）：</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w:t>
      </w:r>
    </w:p>
    <w:p w14:paraId="5B66902C">
      <w:pPr>
        <w:spacing w:line="440" w:lineRule="exact"/>
        <w:rPr>
          <w:rFonts w:ascii="Times New Roman" w:hAnsi="Times New Roman" w:eastAsia="仿宋_GB2312"/>
          <w:color w:val="000000"/>
          <w:sz w:val="30"/>
          <w:szCs w:val="30"/>
        </w:rPr>
      </w:pPr>
    </w:p>
    <w:p w14:paraId="0CB6B20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发包人和承包人根据《中华人民共和国建筑法》和《建设工程质量管理条例》，经协商一致就</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（工程全称）签订工程质量保修书。</w:t>
      </w:r>
    </w:p>
    <w:p w14:paraId="331D7948">
      <w:pPr>
        <w:spacing w:line="360" w:lineRule="auto"/>
        <w:outlineLvl w:val="0"/>
        <w:rPr>
          <w:rFonts w:ascii="Times New Roman" w:hAnsi="Times New Roman" w:eastAsia="黑体"/>
          <w:color w:val="000000"/>
          <w:sz w:val="30"/>
          <w:szCs w:val="30"/>
        </w:rPr>
      </w:pPr>
      <w:r>
        <w:rPr>
          <w:rFonts w:ascii="Times New Roman" w:hAnsi="Times New Roman" w:eastAsia="黑体"/>
          <w:color w:val="000000"/>
          <w:sz w:val="30"/>
          <w:szCs w:val="30"/>
        </w:rPr>
        <w:t>　　一、工程质量保修范围和内容</w:t>
      </w:r>
    </w:p>
    <w:p w14:paraId="4A253A2D">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承包人在质量保修期内，按照有关法律规定和合同约定，承担工程质量保修责任。</w:t>
      </w:r>
    </w:p>
    <w:p w14:paraId="6F572815">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3812CAE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w:t>
      </w:r>
    </w:p>
    <w:p w14:paraId="137D25F3">
      <w:pPr>
        <w:spacing w:line="360" w:lineRule="auto"/>
        <w:outlineLvl w:val="0"/>
        <w:rPr>
          <w:rFonts w:ascii="Times New Roman" w:hAnsi="Times New Roman" w:eastAsia="黑体"/>
          <w:color w:val="000000"/>
          <w:sz w:val="30"/>
          <w:szCs w:val="30"/>
        </w:rPr>
      </w:pPr>
      <w:r>
        <w:rPr>
          <w:rFonts w:ascii="Times New Roman" w:hAnsi="Times New Roman" w:eastAsia="仿宋_GB2312"/>
          <w:b/>
          <w:color w:val="000000"/>
          <w:sz w:val="30"/>
          <w:szCs w:val="30"/>
        </w:rPr>
        <w:t>　　</w:t>
      </w:r>
      <w:r>
        <w:rPr>
          <w:rFonts w:ascii="Times New Roman" w:hAnsi="Times New Roman" w:eastAsia="黑体"/>
          <w:color w:val="000000"/>
          <w:sz w:val="30"/>
          <w:szCs w:val="30"/>
        </w:rPr>
        <w:t>二、质量保修期</w:t>
      </w:r>
    </w:p>
    <w:p w14:paraId="14E40A31">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根据《建设工程质量管理条例》及有关规定，工程的质量保修期如下：</w:t>
      </w:r>
    </w:p>
    <w:p w14:paraId="0552DA50">
      <w:pPr>
        <w:ind w:firstLine="600" w:firstLineChars="200"/>
        <w:rPr>
          <w:rFonts w:hint="eastAsia" w:ascii="仿宋_GB2312" w:eastAsia="仿宋_GB2312"/>
          <w:sz w:val="30"/>
          <w:szCs w:val="30"/>
        </w:rPr>
      </w:pPr>
      <w:r>
        <w:rPr>
          <w:rFonts w:hint="eastAsia" w:ascii="仿宋_GB2312" w:eastAsia="仿宋_GB2312"/>
          <w:sz w:val="30"/>
          <w:szCs w:val="30"/>
        </w:rPr>
        <w:t>1</w:t>
      </w:r>
      <w:r>
        <w:rPr>
          <w:rFonts w:hint="eastAsia" w:ascii="Times New Roman" w:hAnsi="Times New Roman" w:eastAsia="仿宋_GB2312"/>
          <w:color w:val="000000"/>
          <w:sz w:val="30"/>
          <w:szCs w:val="30"/>
        </w:rPr>
        <w:t>．</w:t>
      </w:r>
      <w:r>
        <w:rPr>
          <w:rFonts w:hint="eastAsia" w:ascii="仿宋_GB2312" w:eastAsia="仿宋_GB2312"/>
          <w:sz w:val="30"/>
          <w:szCs w:val="30"/>
        </w:rPr>
        <w:t>地基基础工程和主体结构工程为设计文件规定的工程合理使用年限；</w:t>
      </w:r>
    </w:p>
    <w:p w14:paraId="181AEFFA">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2</w:t>
      </w:r>
      <w:r>
        <w:rPr>
          <w:rFonts w:hint="eastAsia" w:ascii="仿宋_GB2312" w:eastAsia="仿宋_GB2312"/>
          <w:sz w:val="30"/>
          <w:szCs w:val="30"/>
        </w:rPr>
        <w:t>．</w:t>
      </w:r>
      <w:r>
        <w:rPr>
          <w:rFonts w:ascii="Times New Roman" w:hAnsi="Times New Roman" w:eastAsia="仿宋_GB2312"/>
          <w:color w:val="000000"/>
          <w:sz w:val="30"/>
          <w:szCs w:val="30"/>
        </w:rPr>
        <w:t>屋面防水工程、有防水要求的卫生间、房间和外墙面的防渗</w:t>
      </w:r>
      <w:r>
        <w:rPr>
          <w:rFonts w:hint="eastAsia" w:ascii="Times New Roman" w:hAnsi="Times New Roman" w:eastAsia="仿宋_GB2312"/>
          <w:color w:val="000000"/>
          <w:sz w:val="30"/>
          <w:szCs w:val="30"/>
        </w:rPr>
        <w:t xml:space="preserve">     为</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p>
    <w:p w14:paraId="053433AE">
      <w:pPr>
        <w:spacing w:line="360" w:lineRule="auto"/>
        <w:ind w:left="420" w:leftChars="200" w:firstLine="150" w:firstLineChars="5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3</w:t>
      </w:r>
      <w:r>
        <w:rPr>
          <w:rFonts w:hint="eastAsia" w:ascii="仿宋_GB2312" w:eastAsia="仿宋_GB2312"/>
          <w:sz w:val="30"/>
          <w:szCs w:val="30"/>
        </w:rPr>
        <w:t>．</w:t>
      </w:r>
      <w:r>
        <w:rPr>
          <w:rFonts w:ascii="Times New Roman" w:hAnsi="Times New Roman" w:eastAsia="仿宋_GB2312"/>
          <w:color w:val="000000"/>
          <w:sz w:val="30"/>
          <w:szCs w:val="30"/>
        </w:rPr>
        <w:t>装修工程为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p>
    <w:p w14:paraId="6DE75316">
      <w:pPr>
        <w:spacing w:line="360" w:lineRule="auto"/>
        <w:ind w:left="420" w:leftChars="200" w:firstLine="150" w:firstLineChars="5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4</w:t>
      </w:r>
      <w:r>
        <w:rPr>
          <w:rFonts w:hint="eastAsia" w:ascii="仿宋_GB2312" w:eastAsia="仿宋_GB2312"/>
          <w:sz w:val="30"/>
          <w:szCs w:val="30"/>
        </w:rPr>
        <w:t>．</w:t>
      </w:r>
      <w:r>
        <w:rPr>
          <w:rFonts w:ascii="Times New Roman" w:hAnsi="Times New Roman" w:eastAsia="仿宋_GB2312"/>
          <w:color w:val="000000"/>
          <w:sz w:val="30"/>
          <w:szCs w:val="30"/>
        </w:rPr>
        <w:t>电气管线、给排水管道、设备安装工程为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p>
    <w:p w14:paraId="7757F349">
      <w:pPr>
        <w:spacing w:line="360" w:lineRule="auto"/>
        <w:ind w:left="420" w:leftChars="200" w:firstLine="150" w:firstLineChars="5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5</w:t>
      </w:r>
      <w:r>
        <w:rPr>
          <w:rFonts w:hint="eastAsia" w:ascii="仿宋_GB2312" w:eastAsia="仿宋_GB2312"/>
          <w:sz w:val="30"/>
          <w:szCs w:val="30"/>
        </w:rPr>
        <w:t>．</w:t>
      </w:r>
      <w:r>
        <w:rPr>
          <w:rFonts w:ascii="Times New Roman" w:hAnsi="Times New Roman" w:eastAsia="仿宋_GB2312"/>
          <w:color w:val="000000"/>
          <w:sz w:val="30"/>
          <w:szCs w:val="30"/>
        </w:rPr>
        <w:t>供热与供冷系统为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个采暖期、供冷期；</w:t>
      </w:r>
    </w:p>
    <w:p w14:paraId="77CB4C06">
      <w:pPr>
        <w:spacing w:line="360" w:lineRule="auto"/>
        <w:ind w:left="420" w:leftChars="200" w:firstLine="150" w:firstLineChars="5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6</w:t>
      </w:r>
      <w:r>
        <w:rPr>
          <w:rFonts w:hint="eastAsia" w:ascii="仿宋_GB2312" w:eastAsia="仿宋_GB2312"/>
          <w:sz w:val="30"/>
          <w:szCs w:val="30"/>
        </w:rPr>
        <w:t>．</w:t>
      </w:r>
      <w:r>
        <w:rPr>
          <w:rFonts w:ascii="Times New Roman" w:hAnsi="Times New Roman" w:eastAsia="仿宋_GB2312"/>
          <w:color w:val="000000"/>
          <w:sz w:val="30"/>
          <w:szCs w:val="30"/>
        </w:rPr>
        <w:t>住宅小区内的给排水设施、道路等配套工程为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p>
    <w:p w14:paraId="3B2ECFE3">
      <w:pPr>
        <w:spacing w:line="360" w:lineRule="auto"/>
        <w:ind w:left="420" w:leftChars="200" w:firstLine="150" w:firstLineChars="5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7</w:t>
      </w:r>
      <w:r>
        <w:rPr>
          <w:rFonts w:hint="eastAsia" w:ascii="仿宋_GB2312" w:eastAsia="仿宋_GB2312"/>
          <w:sz w:val="30"/>
          <w:szCs w:val="30"/>
        </w:rPr>
        <w:t>．</w:t>
      </w:r>
      <w:r>
        <w:rPr>
          <w:rFonts w:ascii="Times New Roman" w:hAnsi="Times New Roman" w:eastAsia="仿宋_GB2312"/>
          <w:color w:val="000000"/>
          <w:sz w:val="30"/>
          <w:szCs w:val="30"/>
        </w:rPr>
        <w:t>其他项目保修期限约定如下：</w:t>
      </w:r>
    </w:p>
    <w:p w14:paraId="155B5007">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w:t>
      </w:r>
    </w:p>
    <w:p w14:paraId="586C3C64">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质量保修期自工程竣工验收合格之日起计算。</w:t>
      </w:r>
    </w:p>
    <w:p w14:paraId="526EF0DF">
      <w:pPr>
        <w:spacing w:line="360" w:lineRule="auto"/>
        <w:ind w:firstLine="600" w:firstLineChars="200"/>
        <w:outlineLvl w:val="0"/>
        <w:rPr>
          <w:rFonts w:ascii="Times New Roman" w:hAnsi="Times New Roman" w:eastAsia="黑体"/>
          <w:color w:val="000000"/>
          <w:sz w:val="30"/>
          <w:szCs w:val="30"/>
        </w:rPr>
      </w:pPr>
      <w:r>
        <w:rPr>
          <w:rFonts w:ascii="Times New Roman" w:hAnsi="Times New Roman" w:eastAsia="黑体"/>
          <w:color w:val="000000"/>
          <w:sz w:val="30"/>
          <w:szCs w:val="30"/>
        </w:rPr>
        <w:t>三、缺陷责任期</w:t>
      </w:r>
    </w:p>
    <w:p w14:paraId="54B1A1E3">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工程缺陷责任期为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个月，缺陷责任期自工程</w:t>
      </w:r>
      <w:r>
        <w:rPr>
          <w:rFonts w:hint="eastAsia" w:ascii="Times New Roman" w:hAnsi="Times New Roman" w:eastAsia="仿宋_GB2312"/>
          <w:color w:val="000000"/>
          <w:sz w:val="30"/>
          <w:szCs w:val="30"/>
        </w:rPr>
        <w:t>通过竣工验收</w:t>
      </w:r>
      <w:r>
        <w:rPr>
          <w:rFonts w:ascii="Times New Roman" w:hAnsi="Times New Roman" w:eastAsia="仿宋_GB2312"/>
          <w:color w:val="000000"/>
          <w:sz w:val="30"/>
          <w:szCs w:val="30"/>
        </w:rPr>
        <w:t>之日起计算。单位工程先于全部工程进行验收，单位工程缺陷责任期自单位工程验收合格之日起算。</w:t>
      </w:r>
    </w:p>
    <w:p w14:paraId="493E355C">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缺陷责任期终止后，发包人应退还剩余的质量保证金。</w:t>
      </w:r>
    </w:p>
    <w:p w14:paraId="58008009">
      <w:pPr>
        <w:spacing w:line="360" w:lineRule="auto"/>
        <w:outlineLvl w:val="0"/>
        <w:rPr>
          <w:rFonts w:ascii="Times New Roman" w:hAnsi="Times New Roman" w:eastAsia="黑体"/>
          <w:color w:val="000000"/>
          <w:sz w:val="30"/>
          <w:szCs w:val="30"/>
        </w:rPr>
      </w:pPr>
      <w:r>
        <w:rPr>
          <w:rFonts w:ascii="Times New Roman" w:hAnsi="Times New Roman" w:eastAsia="黑体"/>
          <w:color w:val="000000"/>
          <w:sz w:val="30"/>
          <w:szCs w:val="30"/>
        </w:rPr>
        <w:t xml:space="preserve">    四、质量保修责任</w:t>
      </w:r>
    </w:p>
    <w:p w14:paraId="06C9DB16">
      <w:pPr>
        <w:spacing w:line="360" w:lineRule="auto"/>
        <w:ind w:left="105" w:leftChars="50" w:firstLine="615" w:firstLineChars="205"/>
        <w:rPr>
          <w:rFonts w:ascii="Times New Roman" w:hAnsi="Times New Roman" w:eastAsia="仿宋_GB2312"/>
          <w:color w:val="000000"/>
          <w:sz w:val="30"/>
          <w:szCs w:val="30"/>
        </w:rPr>
      </w:pPr>
      <w:r>
        <w:rPr>
          <w:rFonts w:hint="eastAsia" w:ascii="Times New Roman" w:hAnsi="Times New Roman" w:eastAsia="仿宋_GB2312"/>
          <w:color w:val="000000"/>
          <w:sz w:val="30"/>
          <w:szCs w:val="30"/>
        </w:rPr>
        <w:t>1</w:t>
      </w:r>
      <w:r>
        <w:rPr>
          <w:rFonts w:hint="eastAsia" w:ascii="仿宋_GB2312" w:eastAsia="仿宋_GB2312"/>
          <w:sz w:val="30"/>
          <w:szCs w:val="30"/>
        </w:rPr>
        <w:t>．</w:t>
      </w:r>
      <w:r>
        <w:rPr>
          <w:rFonts w:ascii="Times New Roman" w:hAnsi="Times New Roman" w:eastAsia="仿宋_GB2312"/>
          <w:color w:val="000000"/>
          <w:sz w:val="30"/>
          <w:szCs w:val="30"/>
        </w:rPr>
        <w:t>属于保修范围、内容的项目，承包人应当在接到保修通知之日起7天内派人保修。承包人不在约定期限内派人保修的，发包人可以委托他人修理。</w:t>
      </w:r>
    </w:p>
    <w:p w14:paraId="243B8328">
      <w:pPr>
        <w:spacing w:line="360" w:lineRule="auto"/>
        <w:ind w:left="105" w:leftChars="50" w:firstLine="615" w:firstLineChars="205"/>
        <w:rPr>
          <w:rFonts w:ascii="Times New Roman" w:hAnsi="Times New Roman" w:eastAsia="仿宋_GB2312"/>
          <w:color w:val="000000"/>
          <w:sz w:val="30"/>
          <w:szCs w:val="30"/>
        </w:rPr>
      </w:pPr>
      <w:r>
        <w:rPr>
          <w:rFonts w:hint="eastAsia" w:ascii="Times New Roman" w:hAnsi="Times New Roman" w:eastAsia="仿宋_GB2312"/>
          <w:color w:val="000000"/>
          <w:sz w:val="30"/>
          <w:szCs w:val="30"/>
        </w:rPr>
        <w:t>2</w:t>
      </w:r>
      <w:r>
        <w:rPr>
          <w:rFonts w:hint="eastAsia" w:ascii="仿宋_GB2312" w:eastAsia="仿宋_GB2312"/>
          <w:sz w:val="30"/>
          <w:szCs w:val="30"/>
        </w:rPr>
        <w:t>．</w:t>
      </w:r>
      <w:r>
        <w:rPr>
          <w:rFonts w:ascii="Times New Roman" w:hAnsi="Times New Roman" w:eastAsia="仿宋_GB2312"/>
          <w:color w:val="000000"/>
          <w:sz w:val="30"/>
          <w:szCs w:val="30"/>
        </w:rPr>
        <w:t>发生紧急事故需抢修的，承包人在接到事故通知后，应当立即到达事故现场抢修。</w:t>
      </w:r>
    </w:p>
    <w:p w14:paraId="0F6D7F7A">
      <w:pPr>
        <w:spacing w:line="360" w:lineRule="auto"/>
        <w:ind w:left="105" w:leftChars="50" w:firstLine="615" w:firstLineChars="205"/>
        <w:rPr>
          <w:rFonts w:ascii="Times New Roman" w:hAnsi="Times New Roman" w:eastAsia="仿宋_GB2312"/>
          <w:color w:val="000000"/>
          <w:sz w:val="30"/>
          <w:szCs w:val="30"/>
        </w:rPr>
      </w:pPr>
      <w:r>
        <w:rPr>
          <w:rFonts w:hint="eastAsia" w:ascii="Times New Roman" w:hAnsi="Times New Roman" w:eastAsia="仿宋_GB2312"/>
          <w:color w:val="000000"/>
          <w:sz w:val="30"/>
          <w:szCs w:val="30"/>
        </w:rPr>
        <w:t>3</w:t>
      </w:r>
      <w:r>
        <w:rPr>
          <w:rFonts w:hint="eastAsia" w:ascii="仿宋_GB2312" w:eastAsia="仿宋_GB2312"/>
          <w:sz w:val="30"/>
          <w:szCs w:val="30"/>
        </w:rPr>
        <w:t>．</w:t>
      </w:r>
      <w:r>
        <w:rPr>
          <w:rFonts w:ascii="Times New Roman" w:hAnsi="Times New Roman" w:eastAsia="仿宋_GB2312"/>
          <w:color w:val="000000"/>
          <w:sz w:val="30"/>
          <w:szCs w:val="30"/>
        </w:rPr>
        <w:t>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6400D597">
      <w:pPr>
        <w:spacing w:line="360" w:lineRule="auto"/>
        <w:ind w:left="420" w:leftChars="200" w:firstLine="150" w:firstLineChars="5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4</w:t>
      </w:r>
      <w:r>
        <w:rPr>
          <w:rFonts w:hint="eastAsia" w:ascii="仿宋_GB2312" w:eastAsia="仿宋_GB2312"/>
          <w:sz w:val="30"/>
          <w:szCs w:val="30"/>
        </w:rPr>
        <w:t>．</w:t>
      </w:r>
      <w:r>
        <w:rPr>
          <w:rFonts w:ascii="Times New Roman" w:hAnsi="Times New Roman" w:eastAsia="仿宋_GB2312"/>
          <w:color w:val="000000"/>
          <w:sz w:val="30"/>
          <w:szCs w:val="30"/>
        </w:rPr>
        <w:t>质量保修完成后，由发包人组织验收。</w:t>
      </w:r>
    </w:p>
    <w:p w14:paraId="391141C2">
      <w:pPr>
        <w:spacing w:line="360" w:lineRule="auto"/>
        <w:outlineLvl w:val="0"/>
        <w:rPr>
          <w:rFonts w:ascii="Times New Roman" w:hAnsi="Times New Roman" w:eastAsia="黑体"/>
          <w:color w:val="000000"/>
          <w:sz w:val="30"/>
          <w:szCs w:val="30"/>
        </w:rPr>
      </w:pPr>
      <w:r>
        <w:rPr>
          <w:rFonts w:ascii="Times New Roman" w:hAnsi="Times New Roman" w:eastAsia="黑体"/>
          <w:color w:val="000000"/>
          <w:sz w:val="30"/>
          <w:szCs w:val="30"/>
        </w:rPr>
        <w:t>　　五、保修费用</w:t>
      </w:r>
    </w:p>
    <w:p w14:paraId="54B8AA55">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保修费用由造成质量缺陷的责任方承担。</w:t>
      </w:r>
    </w:p>
    <w:p w14:paraId="74D3FBBD">
      <w:pPr>
        <w:spacing w:line="360" w:lineRule="auto"/>
        <w:ind w:firstLine="600"/>
        <w:jc w:val="left"/>
        <w:outlineLvl w:val="0"/>
        <w:rPr>
          <w:rFonts w:ascii="Times New Roman" w:hAnsi="Times New Roman" w:eastAsia="仿宋_GB2312"/>
          <w:color w:val="000000"/>
          <w:sz w:val="30"/>
          <w:szCs w:val="30"/>
          <w:u w:val="single"/>
        </w:rPr>
      </w:pPr>
      <w:r>
        <w:rPr>
          <w:rFonts w:ascii="Times New Roman" w:hAnsi="Times New Roman" w:eastAsia="黑体"/>
          <w:b/>
          <w:color w:val="000000"/>
          <w:sz w:val="30"/>
          <w:szCs w:val="30"/>
        </w:rPr>
        <w:t>六</w:t>
      </w:r>
      <w:r>
        <w:rPr>
          <w:rFonts w:ascii="Times New Roman" w:hAnsi="Times New Roman" w:eastAsia="黑体"/>
          <w:color w:val="000000"/>
          <w:sz w:val="30"/>
          <w:szCs w:val="30"/>
        </w:rPr>
        <w:t>、双方约定的其他工程质量保修事项</w:t>
      </w:r>
      <w:r>
        <w:rPr>
          <w:rFonts w:ascii="Times New Roman" w:hAnsi="Times New Roman" w:eastAsia="仿宋_GB2312"/>
          <w:color w:val="000000"/>
          <w:sz w:val="30"/>
          <w:szCs w:val="30"/>
        </w:rPr>
        <w:t>：</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340C676E">
      <w:pPr>
        <w:spacing w:line="360" w:lineRule="auto"/>
        <w:jc w:val="left"/>
        <w:rPr>
          <w:rFonts w:ascii="Times New Roman" w:hAnsi="Times New Roman" w:eastAsia="仿宋_GB2312"/>
          <w:color w:val="000000"/>
          <w:sz w:val="30"/>
          <w:szCs w:val="30"/>
        </w:rPr>
      </w:pP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w:t>
      </w:r>
    </w:p>
    <w:p w14:paraId="5D354456">
      <w:pPr>
        <w:spacing w:line="360" w:lineRule="auto"/>
        <w:ind w:firstLine="570" w:firstLineChars="190"/>
        <w:rPr>
          <w:rFonts w:ascii="Times New Roman" w:hAnsi="Times New Roman" w:eastAsia="仿宋_GB2312"/>
          <w:color w:val="000000"/>
          <w:sz w:val="30"/>
          <w:szCs w:val="30"/>
        </w:rPr>
      </w:pPr>
      <w:r>
        <w:rPr>
          <w:rFonts w:ascii="Times New Roman" w:hAnsi="Times New Roman" w:eastAsia="仿宋_GB2312"/>
          <w:color w:val="000000"/>
          <w:sz w:val="30"/>
          <w:szCs w:val="30"/>
        </w:rPr>
        <w:t>工程质量保修书由发包人、承包人在工程竣工验收前共同签署，作为施工合同附件，其有效期限至保修期满。</w:t>
      </w:r>
    </w:p>
    <w:p w14:paraId="010D92D9">
      <w:pPr>
        <w:spacing w:line="360" w:lineRule="auto"/>
        <w:ind w:firstLine="420"/>
        <w:rPr>
          <w:rFonts w:ascii="Times New Roman" w:hAnsi="Times New Roman" w:eastAsia="仿宋_GB2312"/>
          <w:color w:val="000000"/>
          <w:sz w:val="30"/>
          <w:szCs w:val="30"/>
        </w:rPr>
      </w:pPr>
    </w:p>
    <w:p w14:paraId="688C4EBC">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发包人(公章)：</w:t>
      </w:r>
      <w:r>
        <w:rPr>
          <w:rFonts w:ascii="Times New Roman" w:hAnsi="Times New Roman" w:eastAsia="仿宋_GB2312"/>
          <w:color w:val="000000"/>
          <w:sz w:val="30"/>
          <w:szCs w:val="30"/>
          <w:u w:val="single"/>
        </w:rPr>
        <w:t xml:space="preserve">        </w:t>
      </w:r>
      <w:r>
        <w:rPr>
          <w:rFonts w:ascii="Times New Roman" w:hAnsi="Times New Roman" w:eastAsia="仿宋_GB2312"/>
          <w:color w:val="000000"/>
          <w:sz w:val="30"/>
          <w:szCs w:val="30"/>
        </w:rPr>
        <w:t xml:space="preserve"> 承包人(公章)：</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45E1F395">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 xml:space="preserve"> 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7D247C6F">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法定代表人(签字)：</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法定代表人(签字)：</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1893D01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委托代理人(签字)：</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委托代理人(签字)：</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75BA828C">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电  话：</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电  话：</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18C7B776">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传  真：</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传  真：</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344875E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开户银行：</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开户银行：</w:t>
      </w:r>
      <w:r>
        <w:rPr>
          <w:rFonts w:ascii="Times New Roman" w:hAnsi="Times New Roman" w:eastAsia="仿宋_GB2312"/>
          <w:color w:val="000000"/>
          <w:sz w:val="30"/>
          <w:szCs w:val="30"/>
          <w:u w:val="single"/>
        </w:rPr>
        <w:t xml:space="preserve">   </w:t>
      </w:r>
    </w:p>
    <w:p w14:paraId="2560423F">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账  号：</w:t>
      </w:r>
      <w:r>
        <w:rPr>
          <w:rFonts w:ascii="Times New Roman" w:hAnsi="Times New Roman" w:eastAsia="仿宋_GB2312"/>
          <w:color w:val="000000"/>
          <w:sz w:val="30"/>
          <w:szCs w:val="30"/>
          <w:u w:val="single"/>
        </w:rPr>
        <w:t xml:space="preserve"> 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账</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rPr>
        <w:t xml:space="preserve"> 号：</w:t>
      </w:r>
      <w:r>
        <w:rPr>
          <w:rFonts w:ascii="Times New Roman" w:hAnsi="Times New Roman" w:eastAsia="仿宋_GB2312"/>
          <w:color w:val="000000"/>
          <w:sz w:val="30"/>
          <w:szCs w:val="30"/>
          <w:u w:val="single"/>
        </w:rPr>
        <w:t></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p>
    <w:p w14:paraId="6A49816A">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邮政编码：</w:t>
      </w:r>
      <w:r>
        <w:rPr>
          <w:rFonts w:ascii="Times New Roman" w:hAnsi="Times New Roman" w:eastAsia="仿宋_GB2312"/>
          <w:color w:val="000000"/>
          <w:sz w:val="30"/>
          <w:szCs w:val="30"/>
          <w:u w:val="single"/>
        </w:rPr>
        <w:t xml:space="preserve">     </w:t>
      </w:r>
      <w:r>
        <w:rPr>
          <w:rFonts w:ascii="Times New Roman" w:hAnsi="Times New Roman" w:eastAsia="仿宋_GB2312"/>
          <w:color w:val="000000"/>
          <w:sz w:val="30"/>
          <w:szCs w:val="30"/>
        </w:rPr>
        <w:t xml:space="preserve"> 邮政编码：</w:t>
      </w:r>
      <w:r>
        <w:rPr>
          <w:rFonts w:ascii="Times New Roman" w:hAnsi="Times New Roman" w:eastAsia="仿宋_GB2312"/>
          <w:color w:val="000000"/>
          <w:sz w:val="30"/>
          <w:szCs w:val="30"/>
          <w:u w:val="single"/>
        </w:rPr>
        <w:t xml:space="preserve">   </w:t>
      </w:r>
    </w:p>
    <w:p w14:paraId="6C29729F">
      <w:pPr>
        <w:spacing w:line="440" w:lineRule="exact"/>
        <w:rPr>
          <w:rFonts w:ascii="Times New Roman" w:hAnsi="Times New Roman" w:eastAsia="黑体"/>
          <w:color w:val="000000"/>
          <w:sz w:val="30"/>
          <w:szCs w:val="30"/>
        </w:rPr>
      </w:pPr>
      <w:r>
        <w:rPr>
          <w:rFonts w:ascii="Times New Roman" w:hAnsi="Times New Roman" w:eastAsia="仿宋_GB2312"/>
          <w:b/>
          <w:color w:val="000000"/>
          <w:sz w:val="30"/>
          <w:szCs w:val="30"/>
        </w:rPr>
        <w:br w:type="page"/>
      </w:r>
      <w:r>
        <w:rPr>
          <w:rFonts w:ascii="Times New Roman" w:hAnsi="Times New Roman" w:eastAsia="仿宋_GB2312"/>
          <w:color w:val="000000"/>
          <w:sz w:val="30"/>
          <w:szCs w:val="30"/>
        </w:rPr>
        <w:t>附件4：</w:t>
      </w:r>
    </w:p>
    <w:p w14:paraId="038E11DC">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主要建设工程文件目录</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225162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double" w:color="auto" w:sz="6" w:space="0"/>
            </w:tcBorders>
            <w:noWrap w:val="0"/>
            <w:vAlign w:val="center"/>
          </w:tcPr>
          <w:p w14:paraId="1128ACB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文件名称</w:t>
            </w:r>
          </w:p>
        </w:tc>
        <w:tc>
          <w:tcPr>
            <w:tcW w:w="1276" w:type="dxa"/>
            <w:tcBorders>
              <w:top w:val="single" w:color="auto" w:sz="12" w:space="0"/>
              <w:bottom w:val="double" w:color="auto" w:sz="6" w:space="0"/>
            </w:tcBorders>
            <w:noWrap w:val="0"/>
            <w:vAlign w:val="center"/>
          </w:tcPr>
          <w:p w14:paraId="144C2D7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套数</w:t>
            </w:r>
          </w:p>
        </w:tc>
        <w:tc>
          <w:tcPr>
            <w:tcW w:w="1450" w:type="dxa"/>
            <w:tcBorders>
              <w:top w:val="single" w:color="auto" w:sz="12" w:space="0"/>
              <w:bottom w:val="double" w:color="auto" w:sz="6" w:space="0"/>
            </w:tcBorders>
            <w:noWrap w:val="0"/>
            <w:vAlign w:val="center"/>
          </w:tcPr>
          <w:p w14:paraId="11874BE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费用</w:t>
            </w:r>
            <w:r>
              <w:rPr>
                <w:rFonts w:hint="eastAsia" w:eastAsia="仿宋_GB2312"/>
                <w:color w:val="000000"/>
                <w:kern w:val="2"/>
                <w:sz w:val="28"/>
                <w:szCs w:val="30"/>
                <w:lang w:val="en-US" w:eastAsia="zh-CN"/>
              </w:rPr>
              <w:t>（元）</w:t>
            </w:r>
          </w:p>
        </w:tc>
        <w:tc>
          <w:tcPr>
            <w:tcW w:w="1243" w:type="dxa"/>
            <w:tcBorders>
              <w:top w:val="single" w:color="auto" w:sz="12" w:space="0"/>
              <w:bottom w:val="double" w:color="auto" w:sz="6" w:space="0"/>
            </w:tcBorders>
            <w:noWrap w:val="0"/>
            <w:vAlign w:val="center"/>
          </w:tcPr>
          <w:p w14:paraId="136CC38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质量</w:t>
            </w:r>
          </w:p>
        </w:tc>
        <w:tc>
          <w:tcPr>
            <w:tcW w:w="1450" w:type="dxa"/>
            <w:tcBorders>
              <w:top w:val="single" w:color="auto" w:sz="12" w:space="0"/>
              <w:bottom w:val="double" w:color="auto" w:sz="6" w:space="0"/>
            </w:tcBorders>
            <w:noWrap w:val="0"/>
            <w:vAlign w:val="top"/>
          </w:tcPr>
          <w:p w14:paraId="6CD5B65C">
            <w:pPr>
              <w:keepNext w:val="0"/>
              <w:keepLines w:val="0"/>
              <w:suppressLineNumbers w:val="0"/>
              <w:spacing w:before="0" w:beforeAutospacing="0" w:after="0" w:afterAutospacing="0" w:line="440" w:lineRule="exact"/>
              <w:ind w:left="0" w:right="0"/>
              <w:jc w:val="center"/>
              <w:rPr>
                <w:rFonts w:hint="default" w:ascii="Times New Roman" w:hAnsi="Times New Roman" w:eastAsia="仿宋_GB2312"/>
                <w:color w:val="000000"/>
                <w:sz w:val="28"/>
                <w:szCs w:val="30"/>
              </w:rPr>
            </w:pPr>
            <w:r>
              <w:rPr>
                <w:rFonts w:hint="default" w:ascii="Times New Roman" w:hAnsi="Times New Roman" w:eastAsia="仿宋_GB2312"/>
                <w:color w:val="000000"/>
                <w:sz w:val="28"/>
                <w:szCs w:val="30"/>
              </w:rPr>
              <w:t>移交时间</w:t>
            </w:r>
          </w:p>
        </w:tc>
        <w:tc>
          <w:tcPr>
            <w:tcW w:w="1667" w:type="dxa"/>
            <w:tcBorders>
              <w:top w:val="single" w:color="auto" w:sz="12" w:space="0"/>
              <w:bottom w:val="double" w:color="auto" w:sz="6" w:space="0"/>
            </w:tcBorders>
            <w:noWrap w:val="0"/>
            <w:vAlign w:val="top"/>
          </w:tcPr>
          <w:p w14:paraId="194C49AC">
            <w:pPr>
              <w:keepNext w:val="0"/>
              <w:keepLines w:val="0"/>
              <w:suppressLineNumbers w:val="0"/>
              <w:spacing w:before="0" w:beforeAutospacing="0" w:after="0" w:afterAutospacing="0" w:line="440" w:lineRule="exact"/>
              <w:ind w:left="0" w:right="0"/>
              <w:jc w:val="center"/>
              <w:rPr>
                <w:rFonts w:hint="default" w:ascii="Times New Roman" w:hAnsi="Times New Roman" w:eastAsia="仿宋_GB2312"/>
                <w:color w:val="000000"/>
                <w:sz w:val="28"/>
                <w:szCs w:val="30"/>
              </w:rPr>
            </w:pPr>
            <w:r>
              <w:rPr>
                <w:rFonts w:hint="default" w:ascii="Times New Roman" w:hAnsi="Times New Roman" w:eastAsia="仿宋_GB2312"/>
                <w:color w:val="000000"/>
                <w:sz w:val="28"/>
                <w:szCs w:val="30"/>
              </w:rPr>
              <w:t>责任人</w:t>
            </w:r>
          </w:p>
        </w:tc>
      </w:tr>
      <w:tr w14:paraId="78D572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bottom w:val="single" w:color="auto" w:sz="6" w:space="0"/>
            </w:tcBorders>
            <w:noWrap w:val="0"/>
            <w:vAlign w:val="center"/>
          </w:tcPr>
          <w:p w14:paraId="1AA28A5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tcBorders>
              <w:top w:val="double" w:color="auto" w:sz="6" w:space="0"/>
              <w:bottom w:val="single" w:color="auto" w:sz="6" w:space="0"/>
            </w:tcBorders>
            <w:noWrap w:val="0"/>
            <w:vAlign w:val="center"/>
          </w:tcPr>
          <w:p w14:paraId="0AE18D3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tcBorders>
              <w:top w:val="double" w:color="auto" w:sz="6" w:space="0"/>
              <w:bottom w:val="single" w:color="auto" w:sz="6" w:space="0"/>
            </w:tcBorders>
            <w:noWrap w:val="0"/>
            <w:vAlign w:val="center"/>
          </w:tcPr>
          <w:p w14:paraId="7C84793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tcBorders>
              <w:top w:val="double" w:color="auto" w:sz="6" w:space="0"/>
              <w:bottom w:val="single" w:color="auto" w:sz="6" w:space="0"/>
            </w:tcBorders>
            <w:noWrap w:val="0"/>
            <w:vAlign w:val="center"/>
          </w:tcPr>
          <w:p w14:paraId="29AEBB9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tcBorders>
              <w:top w:val="double" w:color="auto" w:sz="6" w:space="0"/>
              <w:bottom w:val="single" w:color="auto" w:sz="6" w:space="0"/>
            </w:tcBorders>
            <w:noWrap w:val="0"/>
            <w:vAlign w:val="center"/>
          </w:tcPr>
          <w:p w14:paraId="0E30A31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tcBorders>
              <w:top w:val="double" w:color="auto" w:sz="6" w:space="0"/>
              <w:bottom w:val="single" w:color="auto" w:sz="6" w:space="0"/>
            </w:tcBorders>
            <w:noWrap w:val="0"/>
            <w:vAlign w:val="center"/>
          </w:tcPr>
          <w:p w14:paraId="287FDB3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23B442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4890181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tcBorders>
              <w:top w:val="nil"/>
            </w:tcBorders>
            <w:noWrap w:val="0"/>
            <w:vAlign w:val="center"/>
          </w:tcPr>
          <w:p w14:paraId="3C8BBA1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tcBorders>
              <w:top w:val="nil"/>
            </w:tcBorders>
            <w:noWrap w:val="0"/>
            <w:vAlign w:val="center"/>
          </w:tcPr>
          <w:p w14:paraId="58B63C7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tcBorders>
              <w:top w:val="nil"/>
            </w:tcBorders>
            <w:noWrap w:val="0"/>
            <w:vAlign w:val="center"/>
          </w:tcPr>
          <w:p w14:paraId="3DB3699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tcBorders>
              <w:top w:val="nil"/>
            </w:tcBorders>
            <w:noWrap w:val="0"/>
            <w:vAlign w:val="center"/>
          </w:tcPr>
          <w:p w14:paraId="2D9ABF4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tcBorders>
              <w:top w:val="nil"/>
            </w:tcBorders>
            <w:noWrap w:val="0"/>
            <w:vAlign w:val="center"/>
          </w:tcPr>
          <w:p w14:paraId="002CB92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DC74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37FF44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7CAD6BC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73EE960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5E5CF8A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7C2B817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1163211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9164F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06DBB96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0BAFE7B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6501EF1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45D5323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7253929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12677B7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5AA74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610A86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2052463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3EA223C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15764A6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7F0DD5F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42B8F64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7391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26AD27F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07DA30E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07F64CD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63AD3C8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124CED3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45350F8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1A41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30AAF4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20207B8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049A53E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306378B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0034098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1ABB9CA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F85AC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9E1AB6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7DC6B56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61C1B15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4D0D9AF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7F0FCA6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67B7E7A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EA0AB7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32F7F16">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29279569">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23CB2B7C">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1840225E">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6E75D5AD">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315D6F28">
            <w:pPr>
              <w:keepNext w:val="0"/>
              <w:keepLines w:val="0"/>
              <w:suppressLineNumbers w:val="0"/>
              <w:spacing w:before="0" w:beforeAutospacing="0" w:after="0" w:afterAutospacing="0"/>
              <w:ind w:left="0" w:right="0"/>
              <w:rPr>
                <w:rFonts w:hint="default" w:eastAsia="仿宋_GB2312"/>
                <w:color w:val="000000"/>
                <w:sz w:val="30"/>
                <w:szCs w:val="30"/>
              </w:rPr>
            </w:pPr>
          </w:p>
        </w:tc>
      </w:tr>
      <w:tr w14:paraId="6ED356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5C0CA7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76" w:type="dxa"/>
            <w:noWrap w:val="0"/>
            <w:vAlign w:val="center"/>
          </w:tcPr>
          <w:p w14:paraId="170D029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2D471D4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243" w:type="dxa"/>
            <w:noWrap w:val="0"/>
            <w:vAlign w:val="center"/>
          </w:tcPr>
          <w:p w14:paraId="4C54E48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50" w:type="dxa"/>
            <w:noWrap w:val="0"/>
            <w:vAlign w:val="center"/>
          </w:tcPr>
          <w:p w14:paraId="174CB0D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667" w:type="dxa"/>
            <w:noWrap w:val="0"/>
            <w:vAlign w:val="center"/>
          </w:tcPr>
          <w:p w14:paraId="3DFB34A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CE936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4623ABA">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152819AF">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3B71F7D2">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70DC1567">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49743A5B">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7E05307B">
            <w:pPr>
              <w:keepNext w:val="0"/>
              <w:keepLines w:val="0"/>
              <w:suppressLineNumbers w:val="0"/>
              <w:spacing w:before="0" w:beforeAutospacing="0" w:after="0" w:afterAutospacing="0"/>
              <w:ind w:left="0" w:right="0"/>
              <w:rPr>
                <w:rFonts w:hint="default" w:eastAsia="仿宋_GB2312"/>
                <w:color w:val="000000"/>
                <w:sz w:val="30"/>
                <w:szCs w:val="30"/>
              </w:rPr>
            </w:pPr>
          </w:p>
        </w:tc>
      </w:tr>
      <w:tr w14:paraId="1134F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FBB6BED">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58330DF8">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32EE0CE8">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5F1232F7">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3932F49F">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68A51436">
            <w:pPr>
              <w:keepNext w:val="0"/>
              <w:keepLines w:val="0"/>
              <w:suppressLineNumbers w:val="0"/>
              <w:spacing w:before="0" w:beforeAutospacing="0" w:after="0" w:afterAutospacing="0"/>
              <w:ind w:left="0" w:right="0"/>
              <w:rPr>
                <w:rFonts w:hint="default" w:eastAsia="仿宋_GB2312"/>
                <w:color w:val="000000"/>
                <w:sz w:val="30"/>
                <w:szCs w:val="30"/>
              </w:rPr>
            </w:pPr>
          </w:p>
        </w:tc>
      </w:tr>
      <w:tr w14:paraId="5C8A70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2BC2E457">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57E0DC30">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2C61CA84">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4DAD4DAA">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42FCF192">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36DB2E94">
            <w:pPr>
              <w:keepNext w:val="0"/>
              <w:keepLines w:val="0"/>
              <w:suppressLineNumbers w:val="0"/>
              <w:spacing w:before="0" w:beforeAutospacing="0" w:after="0" w:afterAutospacing="0"/>
              <w:ind w:left="0" w:right="0"/>
              <w:rPr>
                <w:rFonts w:hint="default" w:eastAsia="仿宋_GB2312"/>
                <w:color w:val="000000"/>
                <w:sz w:val="30"/>
                <w:szCs w:val="30"/>
              </w:rPr>
            </w:pPr>
          </w:p>
        </w:tc>
      </w:tr>
      <w:tr w14:paraId="1455C4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CCE70B4">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1FE7BBFD">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7AA51E38">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3A93F7B7">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39ABE9F8">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1E4433FA">
            <w:pPr>
              <w:keepNext w:val="0"/>
              <w:keepLines w:val="0"/>
              <w:suppressLineNumbers w:val="0"/>
              <w:spacing w:before="0" w:beforeAutospacing="0" w:after="0" w:afterAutospacing="0"/>
              <w:ind w:left="0" w:right="0"/>
              <w:rPr>
                <w:rFonts w:hint="default" w:eastAsia="仿宋_GB2312"/>
                <w:color w:val="000000"/>
                <w:sz w:val="30"/>
                <w:szCs w:val="30"/>
              </w:rPr>
            </w:pPr>
          </w:p>
        </w:tc>
      </w:tr>
      <w:tr w14:paraId="08B03E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31784B8E">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5B592AB6">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7EB02E18">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74C29910">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6DA9774F">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2B15B646">
            <w:pPr>
              <w:keepNext w:val="0"/>
              <w:keepLines w:val="0"/>
              <w:suppressLineNumbers w:val="0"/>
              <w:spacing w:before="0" w:beforeAutospacing="0" w:after="0" w:afterAutospacing="0"/>
              <w:ind w:left="0" w:right="0"/>
              <w:rPr>
                <w:rFonts w:hint="default" w:eastAsia="仿宋_GB2312"/>
                <w:color w:val="000000"/>
                <w:sz w:val="30"/>
                <w:szCs w:val="30"/>
              </w:rPr>
            </w:pPr>
          </w:p>
        </w:tc>
      </w:tr>
      <w:tr w14:paraId="438654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E8ED6CC">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75DDB8A6">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2576C13B">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2CC96808">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59AE1FE6">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2CA7D18F">
            <w:pPr>
              <w:keepNext w:val="0"/>
              <w:keepLines w:val="0"/>
              <w:suppressLineNumbers w:val="0"/>
              <w:spacing w:before="0" w:beforeAutospacing="0" w:after="0" w:afterAutospacing="0"/>
              <w:ind w:left="0" w:right="0"/>
              <w:rPr>
                <w:rFonts w:hint="default" w:eastAsia="仿宋_GB2312"/>
                <w:color w:val="000000"/>
                <w:sz w:val="30"/>
                <w:szCs w:val="30"/>
              </w:rPr>
            </w:pPr>
          </w:p>
        </w:tc>
      </w:tr>
      <w:tr w14:paraId="01DECC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6C8342D">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293A9D39">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3344C830">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369ABAC7">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7E593160">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053C6E4F">
            <w:pPr>
              <w:keepNext w:val="0"/>
              <w:keepLines w:val="0"/>
              <w:suppressLineNumbers w:val="0"/>
              <w:spacing w:before="0" w:beforeAutospacing="0" w:after="0" w:afterAutospacing="0"/>
              <w:ind w:left="0" w:right="0"/>
              <w:rPr>
                <w:rFonts w:hint="default" w:eastAsia="仿宋_GB2312"/>
                <w:color w:val="000000"/>
                <w:sz w:val="30"/>
                <w:szCs w:val="30"/>
              </w:rPr>
            </w:pPr>
          </w:p>
        </w:tc>
      </w:tr>
      <w:tr w14:paraId="666023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F7CDAAB">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08E6933B">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189DA145">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09E09E69">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5A817731">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37AFB353">
            <w:pPr>
              <w:keepNext w:val="0"/>
              <w:keepLines w:val="0"/>
              <w:suppressLineNumbers w:val="0"/>
              <w:spacing w:before="0" w:beforeAutospacing="0" w:after="0" w:afterAutospacing="0"/>
              <w:ind w:left="0" w:right="0"/>
              <w:rPr>
                <w:rFonts w:hint="default" w:eastAsia="仿宋_GB2312"/>
                <w:color w:val="000000"/>
                <w:sz w:val="30"/>
                <w:szCs w:val="30"/>
              </w:rPr>
            </w:pPr>
          </w:p>
        </w:tc>
      </w:tr>
      <w:tr w14:paraId="5638B5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E82A844">
            <w:pPr>
              <w:keepNext w:val="0"/>
              <w:keepLines w:val="0"/>
              <w:suppressLineNumbers w:val="0"/>
              <w:spacing w:before="0" w:beforeAutospacing="0" w:after="0" w:afterAutospacing="0"/>
              <w:ind w:left="0" w:right="0"/>
              <w:rPr>
                <w:rFonts w:hint="default" w:eastAsia="仿宋_GB2312"/>
                <w:color w:val="000000"/>
                <w:sz w:val="30"/>
                <w:szCs w:val="30"/>
              </w:rPr>
            </w:pPr>
          </w:p>
        </w:tc>
        <w:tc>
          <w:tcPr>
            <w:tcW w:w="1276" w:type="dxa"/>
            <w:noWrap w:val="0"/>
            <w:vAlign w:val="top"/>
          </w:tcPr>
          <w:p w14:paraId="16973420">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1A5EA6CE">
            <w:pPr>
              <w:keepNext w:val="0"/>
              <w:keepLines w:val="0"/>
              <w:suppressLineNumbers w:val="0"/>
              <w:spacing w:before="0" w:beforeAutospacing="0" w:after="0" w:afterAutospacing="0"/>
              <w:ind w:left="0" w:right="0"/>
              <w:rPr>
                <w:rFonts w:hint="default" w:eastAsia="仿宋_GB2312"/>
                <w:color w:val="000000"/>
                <w:sz w:val="30"/>
                <w:szCs w:val="30"/>
              </w:rPr>
            </w:pPr>
          </w:p>
        </w:tc>
        <w:tc>
          <w:tcPr>
            <w:tcW w:w="1243" w:type="dxa"/>
            <w:noWrap w:val="0"/>
            <w:vAlign w:val="top"/>
          </w:tcPr>
          <w:p w14:paraId="3776F23C">
            <w:pPr>
              <w:keepNext w:val="0"/>
              <w:keepLines w:val="0"/>
              <w:suppressLineNumbers w:val="0"/>
              <w:spacing w:before="0" w:beforeAutospacing="0" w:after="0" w:afterAutospacing="0"/>
              <w:ind w:left="0" w:right="0"/>
              <w:rPr>
                <w:rFonts w:hint="default" w:eastAsia="仿宋_GB2312"/>
                <w:color w:val="000000"/>
                <w:sz w:val="30"/>
                <w:szCs w:val="30"/>
              </w:rPr>
            </w:pPr>
          </w:p>
        </w:tc>
        <w:tc>
          <w:tcPr>
            <w:tcW w:w="1450" w:type="dxa"/>
            <w:noWrap w:val="0"/>
            <w:vAlign w:val="top"/>
          </w:tcPr>
          <w:p w14:paraId="2F1A24FD">
            <w:pPr>
              <w:keepNext w:val="0"/>
              <w:keepLines w:val="0"/>
              <w:suppressLineNumbers w:val="0"/>
              <w:spacing w:before="0" w:beforeAutospacing="0" w:after="0" w:afterAutospacing="0"/>
              <w:ind w:left="0" w:right="0"/>
              <w:rPr>
                <w:rFonts w:hint="default" w:eastAsia="仿宋_GB2312"/>
                <w:color w:val="000000"/>
                <w:sz w:val="30"/>
                <w:szCs w:val="30"/>
              </w:rPr>
            </w:pPr>
          </w:p>
        </w:tc>
        <w:tc>
          <w:tcPr>
            <w:tcW w:w="1667" w:type="dxa"/>
            <w:noWrap w:val="0"/>
            <w:vAlign w:val="top"/>
          </w:tcPr>
          <w:p w14:paraId="0274B129">
            <w:pPr>
              <w:keepNext w:val="0"/>
              <w:keepLines w:val="0"/>
              <w:suppressLineNumbers w:val="0"/>
              <w:spacing w:before="0" w:beforeAutospacing="0" w:after="0" w:afterAutospacing="0"/>
              <w:ind w:left="0" w:right="0"/>
              <w:rPr>
                <w:rFonts w:hint="default" w:eastAsia="仿宋_GB2312"/>
                <w:color w:val="000000"/>
                <w:sz w:val="30"/>
                <w:szCs w:val="30"/>
              </w:rPr>
            </w:pPr>
          </w:p>
        </w:tc>
      </w:tr>
    </w:tbl>
    <w:p w14:paraId="7212A21F">
      <w:pPr>
        <w:spacing w:line="440" w:lineRule="exact"/>
        <w:rPr>
          <w:rFonts w:hint="eastAsia" w:ascii="Times New Roman" w:hAnsi="Times New Roman" w:eastAsia="仿宋_GB2312"/>
          <w:color w:val="000000"/>
          <w:sz w:val="30"/>
          <w:szCs w:val="30"/>
        </w:rPr>
      </w:pPr>
    </w:p>
    <w:p w14:paraId="28047AF1">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br w:type="page"/>
      </w:r>
      <w:r>
        <w:rPr>
          <w:rFonts w:ascii="Times New Roman" w:hAnsi="Times New Roman" w:eastAsia="仿宋_GB2312"/>
          <w:color w:val="000000"/>
          <w:sz w:val="30"/>
          <w:szCs w:val="30"/>
        </w:rPr>
        <w:t>附</w:t>
      </w:r>
      <w:bookmarkStart w:id="546" w:name="_Toc296891267"/>
      <w:bookmarkStart w:id="547" w:name="_Toc296347226"/>
      <w:bookmarkStart w:id="548" w:name="_Toc296944566"/>
      <w:bookmarkStart w:id="549" w:name="_Toc296503227"/>
      <w:bookmarkStart w:id="550" w:name="_Toc267261698"/>
      <w:bookmarkStart w:id="551" w:name="_Toc296891055"/>
      <w:bookmarkStart w:id="552" w:name="_Toc296346728"/>
      <w:r>
        <w:rPr>
          <w:rFonts w:ascii="Times New Roman" w:hAnsi="Times New Roman" w:eastAsia="仿宋_GB2312"/>
          <w:color w:val="000000"/>
          <w:sz w:val="30"/>
          <w:szCs w:val="30"/>
        </w:rPr>
        <w:t>件5：</w:t>
      </w:r>
    </w:p>
    <w:bookmarkEnd w:id="546"/>
    <w:bookmarkEnd w:id="547"/>
    <w:bookmarkEnd w:id="548"/>
    <w:bookmarkEnd w:id="549"/>
    <w:bookmarkEnd w:id="550"/>
    <w:bookmarkEnd w:id="551"/>
    <w:bookmarkEnd w:id="552"/>
    <w:p w14:paraId="74965863">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承包人用于本工程施工的机械设备表</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5FADA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bottom w:val="double" w:color="auto" w:sz="6" w:space="0"/>
            </w:tcBorders>
            <w:noWrap w:val="0"/>
            <w:vAlign w:val="center"/>
          </w:tcPr>
          <w:p w14:paraId="50A3A92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序号</w:t>
            </w:r>
          </w:p>
        </w:tc>
        <w:tc>
          <w:tcPr>
            <w:tcW w:w="1418" w:type="dxa"/>
            <w:tcBorders>
              <w:top w:val="single" w:color="auto" w:sz="12" w:space="0"/>
              <w:bottom w:val="double" w:color="auto" w:sz="6" w:space="0"/>
            </w:tcBorders>
            <w:noWrap w:val="0"/>
            <w:vAlign w:val="center"/>
          </w:tcPr>
          <w:p w14:paraId="35332D9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机械或设备名称</w:t>
            </w:r>
          </w:p>
        </w:tc>
        <w:tc>
          <w:tcPr>
            <w:tcW w:w="850" w:type="dxa"/>
            <w:tcBorders>
              <w:top w:val="single" w:color="auto" w:sz="12" w:space="0"/>
              <w:bottom w:val="double" w:color="auto" w:sz="6" w:space="0"/>
            </w:tcBorders>
            <w:noWrap w:val="0"/>
            <w:vAlign w:val="center"/>
          </w:tcPr>
          <w:p w14:paraId="5B11C5A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规格型号</w:t>
            </w:r>
          </w:p>
        </w:tc>
        <w:tc>
          <w:tcPr>
            <w:tcW w:w="1058" w:type="dxa"/>
            <w:tcBorders>
              <w:top w:val="single" w:color="auto" w:sz="12" w:space="0"/>
              <w:bottom w:val="double" w:color="auto" w:sz="6" w:space="0"/>
            </w:tcBorders>
            <w:noWrap w:val="0"/>
            <w:vAlign w:val="center"/>
          </w:tcPr>
          <w:p w14:paraId="023A034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数量</w:t>
            </w:r>
          </w:p>
        </w:tc>
        <w:tc>
          <w:tcPr>
            <w:tcW w:w="880" w:type="dxa"/>
            <w:tcBorders>
              <w:top w:val="single" w:color="auto" w:sz="12" w:space="0"/>
              <w:bottom w:val="double" w:color="auto" w:sz="6" w:space="0"/>
            </w:tcBorders>
            <w:noWrap w:val="0"/>
            <w:vAlign w:val="center"/>
          </w:tcPr>
          <w:p w14:paraId="59D18A1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产地</w:t>
            </w:r>
          </w:p>
        </w:tc>
        <w:tc>
          <w:tcPr>
            <w:tcW w:w="1020" w:type="dxa"/>
            <w:tcBorders>
              <w:top w:val="single" w:color="auto" w:sz="12" w:space="0"/>
              <w:bottom w:val="double" w:color="auto" w:sz="6" w:space="0"/>
            </w:tcBorders>
            <w:noWrap w:val="0"/>
            <w:vAlign w:val="center"/>
          </w:tcPr>
          <w:p w14:paraId="0C1209F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制造年份</w:t>
            </w:r>
          </w:p>
        </w:tc>
        <w:tc>
          <w:tcPr>
            <w:tcW w:w="1480" w:type="dxa"/>
            <w:tcBorders>
              <w:top w:val="single" w:color="auto" w:sz="12" w:space="0"/>
              <w:bottom w:val="double" w:color="auto" w:sz="6" w:space="0"/>
            </w:tcBorders>
            <w:noWrap w:val="0"/>
            <w:vAlign w:val="center"/>
          </w:tcPr>
          <w:p w14:paraId="7F7440A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额定功率(kW)</w:t>
            </w:r>
          </w:p>
        </w:tc>
        <w:tc>
          <w:tcPr>
            <w:tcW w:w="1020" w:type="dxa"/>
            <w:tcBorders>
              <w:top w:val="single" w:color="auto" w:sz="12" w:space="0"/>
              <w:bottom w:val="double" w:color="auto" w:sz="6" w:space="0"/>
            </w:tcBorders>
            <w:noWrap w:val="0"/>
            <w:vAlign w:val="center"/>
          </w:tcPr>
          <w:p w14:paraId="4E8E320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生产能力</w:t>
            </w:r>
          </w:p>
        </w:tc>
        <w:tc>
          <w:tcPr>
            <w:tcW w:w="921" w:type="dxa"/>
            <w:tcBorders>
              <w:top w:val="single" w:color="auto" w:sz="12" w:space="0"/>
              <w:bottom w:val="double" w:color="auto" w:sz="6" w:space="0"/>
            </w:tcBorders>
            <w:noWrap w:val="0"/>
            <w:vAlign w:val="center"/>
          </w:tcPr>
          <w:p w14:paraId="5DF3642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备注</w:t>
            </w:r>
          </w:p>
        </w:tc>
      </w:tr>
      <w:tr w14:paraId="67C780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bottom w:val="single" w:color="auto" w:sz="6" w:space="0"/>
            </w:tcBorders>
            <w:noWrap w:val="0"/>
            <w:vAlign w:val="center"/>
          </w:tcPr>
          <w:p w14:paraId="6441307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tcBorders>
              <w:top w:val="double" w:color="auto" w:sz="6" w:space="0"/>
              <w:bottom w:val="single" w:color="auto" w:sz="6" w:space="0"/>
            </w:tcBorders>
            <w:noWrap w:val="0"/>
            <w:vAlign w:val="center"/>
          </w:tcPr>
          <w:p w14:paraId="10226B1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double" w:color="auto" w:sz="6" w:space="0"/>
              <w:bottom w:val="single" w:color="auto" w:sz="6" w:space="0"/>
            </w:tcBorders>
            <w:noWrap w:val="0"/>
            <w:vAlign w:val="center"/>
          </w:tcPr>
          <w:p w14:paraId="05E17AA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tcBorders>
              <w:top w:val="double" w:color="auto" w:sz="6" w:space="0"/>
              <w:bottom w:val="single" w:color="auto" w:sz="6" w:space="0"/>
            </w:tcBorders>
            <w:noWrap w:val="0"/>
            <w:vAlign w:val="center"/>
          </w:tcPr>
          <w:p w14:paraId="2949C10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tcBorders>
              <w:top w:val="double" w:color="auto" w:sz="6" w:space="0"/>
              <w:bottom w:val="single" w:color="auto" w:sz="6" w:space="0"/>
            </w:tcBorders>
            <w:noWrap w:val="0"/>
            <w:vAlign w:val="center"/>
          </w:tcPr>
          <w:p w14:paraId="660B637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tcBorders>
              <w:top w:val="double" w:color="auto" w:sz="6" w:space="0"/>
              <w:bottom w:val="single" w:color="auto" w:sz="6" w:space="0"/>
            </w:tcBorders>
            <w:noWrap w:val="0"/>
            <w:vAlign w:val="center"/>
          </w:tcPr>
          <w:p w14:paraId="7CD3F7C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tcBorders>
              <w:top w:val="double" w:color="auto" w:sz="6" w:space="0"/>
              <w:bottom w:val="single" w:color="auto" w:sz="6" w:space="0"/>
            </w:tcBorders>
            <w:noWrap w:val="0"/>
            <w:vAlign w:val="center"/>
          </w:tcPr>
          <w:p w14:paraId="0EC3C6A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tcBorders>
              <w:top w:val="double" w:color="auto" w:sz="6" w:space="0"/>
              <w:bottom w:val="single" w:color="auto" w:sz="6" w:space="0"/>
            </w:tcBorders>
            <w:noWrap w:val="0"/>
            <w:vAlign w:val="center"/>
          </w:tcPr>
          <w:p w14:paraId="6CFB273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tcBorders>
              <w:top w:val="double" w:color="auto" w:sz="6" w:space="0"/>
              <w:bottom w:val="single" w:color="auto" w:sz="6" w:space="0"/>
            </w:tcBorders>
            <w:noWrap w:val="0"/>
            <w:vAlign w:val="center"/>
          </w:tcPr>
          <w:p w14:paraId="59BB883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B788C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tcBorders>
            <w:noWrap w:val="0"/>
            <w:vAlign w:val="center"/>
          </w:tcPr>
          <w:p w14:paraId="215EA8E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tcBorders>
              <w:top w:val="nil"/>
            </w:tcBorders>
            <w:noWrap w:val="0"/>
            <w:vAlign w:val="center"/>
          </w:tcPr>
          <w:p w14:paraId="046DF4E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tcBorders>
              <w:top w:val="nil"/>
            </w:tcBorders>
            <w:noWrap w:val="0"/>
            <w:vAlign w:val="center"/>
          </w:tcPr>
          <w:p w14:paraId="2A88622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tcBorders>
              <w:top w:val="nil"/>
            </w:tcBorders>
            <w:noWrap w:val="0"/>
            <w:vAlign w:val="center"/>
          </w:tcPr>
          <w:p w14:paraId="757D848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tcBorders>
              <w:top w:val="nil"/>
            </w:tcBorders>
            <w:noWrap w:val="0"/>
            <w:vAlign w:val="center"/>
          </w:tcPr>
          <w:p w14:paraId="5FB0ECF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tcBorders>
              <w:top w:val="nil"/>
            </w:tcBorders>
            <w:noWrap w:val="0"/>
            <w:vAlign w:val="center"/>
          </w:tcPr>
          <w:p w14:paraId="15304A1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tcBorders>
              <w:top w:val="nil"/>
            </w:tcBorders>
            <w:noWrap w:val="0"/>
            <w:vAlign w:val="center"/>
          </w:tcPr>
          <w:p w14:paraId="2320CDB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tcBorders>
              <w:top w:val="nil"/>
            </w:tcBorders>
            <w:noWrap w:val="0"/>
            <w:vAlign w:val="center"/>
          </w:tcPr>
          <w:p w14:paraId="2D14E3C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tcBorders>
              <w:top w:val="nil"/>
            </w:tcBorders>
            <w:noWrap w:val="0"/>
            <w:vAlign w:val="center"/>
          </w:tcPr>
          <w:p w14:paraId="3F74F18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B891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266F47C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3DA7663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6248F65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479E0D2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3414888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79A3D8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0741790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1D97CE4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5B89169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27AEF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A65151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6969102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4704357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35FF439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2CAACDA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70EB04D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0C48542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4AEAF18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6487044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23D03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38FC6E5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13FD7A7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7F1F54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20E9C3C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6944453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6F6F626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453216F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28FB6E8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7BE3819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6F0E9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443E8FD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4E7861B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363415F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1139E81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07D46C4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178DCBF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1DA05FB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65FFB91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047F72A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32264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12C56BD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73A2864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5BACEB4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2B8105D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2144E8E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628DEC7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05FE5B3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5C6C48B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7487888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151FD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523D9B1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5BDC170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7717E21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1A81E4E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680C6C4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7F27699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548AB0A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7DCB268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40F13BA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2599D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3637CCEB">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48D7A07A">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38FA4DB8">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63C81BB1">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014724E5">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2CE743DB">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250E1D64">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0D2EB5C3">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0D6458FD">
            <w:pPr>
              <w:keepNext w:val="0"/>
              <w:keepLines w:val="0"/>
              <w:suppressLineNumbers w:val="0"/>
              <w:spacing w:before="0" w:beforeAutospacing="0" w:after="0" w:afterAutospacing="0"/>
              <w:ind w:left="0" w:right="0"/>
              <w:rPr>
                <w:rFonts w:hint="default" w:eastAsia="仿宋_GB2312"/>
                <w:color w:val="000000"/>
                <w:sz w:val="30"/>
                <w:szCs w:val="30"/>
              </w:rPr>
            </w:pPr>
          </w:p>
        </w:tc>
      </w:tr>
      <w:tr w14:paraId="5D6451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center"/>
          </w:tcPr>
          <w:p w14:paraId="07F45B4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18" w:type="dxa"/>
            <w:noWrap w:val="0"/>
            <w:vAlign w:val="center"/>
          </w:tcPr>
          <w:p w14:paraId="00F63AD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50" w:type="dxa"/>
            <w:noWrap w:val="0"/>
            <w:vAlign w:val="center"/>
          </w:tcPr>
          <w:p w14:paraId="658E165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58" w:type="dxa"/>
            <w:noWrap w:val="0"/>
            <w:vAlign w:val="center"/>
          </w:tcPr>
          <w:p w14:paraId="3B2CDF5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880" w:type="dxa"/>
            <w:noWrap w:val="0"/>
            <w:vAlign w:val="center"/>
          </w:tcPr>
          <w:p w14:paraId="291E90E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19DB842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480" w:type="dxa"/>
            <w:noWrap w:val="0"/>
            <w:vAlign w:val="center"/>
          </w:tcPr>
          <w:p w14:paraId="6259412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020" w:type="dxa"/>
            <w:noWrap w:val="0"/>
            <w:vAlign w:val="center"/>
          </w:tcPr>
          <w:p w14:paraId="4BE2C32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921" w:type="dxa"/>
            <w:noWrap w:val="0"/>
            <w:vAlign w:val="center"/>
          </w:tcPr>
          <w:p w14:paraId="3269E5A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E5FCD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758AF4E">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7212C628">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73627519">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66451574">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7EF06E56">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44245E62">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6B0CCAF3">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0908B932">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6C08FACC">
            <w:pPr>
              <w:keepNext w:val="0"/>
              <w:keepLines w:val="0"/>
              <w:suppressLineNumbers w:val="0"/>
              <w:spacing w:before="0" w:beforeAutospacing="0" w:after="0" w:afterAutospacing="0"/>
              <w:ind w:left="0" w:right="0"/>
              <w:rPr>
                <w:rFonts w:hint="default" w:eastAsia="仿宋_GB2312"/>
                <w:color w:val="000000"/>
                <w:sz w:val="30"/>
                <w:szCs w:val="30"/>
              </w:rPr>
            </w:pPr>
          </w:p>
        </w:tc>
      </w:tr>
      <w:tr w14:paraId="29E7A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ADF3E23">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6623127F">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37DB1489">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78323AD5">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008F0AC8">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4FFAA26A">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6A44193D">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62241214">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268BF233">
            <w:pPr>
              <w:keepNext w:val="0"/>
              <w:keepLines w:val="0"/>
              <w:suppressLineNumbers w:val="0"/>
              <w:spacing w:before="0" w:beforeAutospacing="0" w:after="0" w:afterAutospacing="0"/>
              <w:ind w:left="0" w:right="0"/>
              <w:rPr>
                <w:rFonts w:hint="default" w:eastAsia="仿宋_GB2312"/>
                <w:color w:val="000000"/>
                <w:sz w:val="30"/>
                <w:szCs w:val="30"/>
              </w:rPr>
            </w:pPr>
          </w:p>
        </w:tc>
      </w:tr>
      <w:tr w14:paraId="785A1F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78A5241D">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493130AD">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05373A94">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2715F2D1">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669DC623">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2AD75404">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094B9065">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64F9AB9F">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6E5D171A">
            <w:pPr>
              <w:keepNext w:val="0"/>
              <w:keepLines w:val="0"/>
              <w:suppressLineNumbers w:val="0"/>
              <w:spacing w:before="0" w:beforeAutospacing="0" w:after="0" w:afterAutospacing="0"/>
              <w:ind w:left="0" w:right="0"/>
              <w:rPr>
                <w:rFonts w:hint="default" w:eastAsia="仿宋_GB2312"/>
                <w:color w:val="000000"/>
                <w:sz w:val="30"/>
                <w:szCs w:val="30"/>
              </w:rPr>
            </w:pPr>
          </w:p>
        </w:tc>
      </w:tr>
      <w:tr w14:paraId="18BD13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5DE17EA1">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75960AE5">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7A55F7C9">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29576EA5">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28B1560B">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27145A04">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6EE21E67">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1CDE69BC">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014B7CF4">
            <w:pPr>
              <w:keepNext w:val="0"/>
              <w:keepLines w:val="0"/>
              <w:suppressLineNumbers w:val="0"/>
              <w:spacing w:before="0" w:beforeAutospacing="0" w:after="0" w:afterAutospacing="0"/>
              <w:ind w:left="0" w:right="0"/>
              <w:rPr>
                <w:rFonts w:hint="default" w:eastAsia="仿宋_GB2312"/>
                <w:color w:val="000000"/>
                <w:sz w:val="30"/>
                <w:szCs w:val="30"/>
              </w:rPr>
            </w:pPr>
          </w:p>
        </w:tc>
      </w:tr>
      <w:tr w14:paraId="509D83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629297B">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3EA58B90">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1D7F84AF">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15E398E7">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289C0086">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53A5FFAA">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590980C5">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3234ACB4">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717C2FFD">
            <w:pPr>
              <w:keepNext w:val="0"/>
              <w:keepLines w:val="0"/>
              <w:suppressLineNumbers w:val="0"/>
              <w:spacing w:before="0" w:beforeAutospacing="0" w:after="0" w:afterAutospacing="0"/>
              <w:ind w:left="0" w:right="0"/>
              <w:rPr>
                <w:rFonts w:hint="default" w:eastAsia="仿宋_GB2312"/>
                <w:color w:val="000000"/>
                <w:sz w:val="30"/>
                <w:szCs w:val="30"/>
              </w:rPr>
            </w:pPr>
          </w:p>
        </w:tc>
      </w:tr>
      <w:tr w14:paraId="10138D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05266122">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20761105">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6C9A3DC8">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69846E59">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0578FA8E">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37DB10FF">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3E098C95">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7CDDE4F2">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2F621EA2">
            <w:pPr>
              <w:keepNext w:val="0"/>
              <w:keepLines w:val="0"/>
              <w:suppressLineNumbers w:val="0"/>
              <w:spacing w:before="0" w:beforeAutospacing="0" w:after="0" w:afterAutospacing="0"/>
              <w:ind w:left="0" w:right="0"/>
              <w:rPr>
                <w:rFonts w:hint="default" w:eastAsia="仿宋_GB2312"/>
                <w:color w:val="000000"/>
                <w:sz w:val="30"/>
                <w:szCs w:val="30"/>
              </w:rPr>
            </w:pPr>
          </w:p>
        </w:tc>
      </w:tr>
      <w:tr w14:paraId="5637A8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B6D47D1">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03326A00">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168B23CA">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099D00A5">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4954978A">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65046D14">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730D8F18">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6D12D1AB">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47F74E25">
            <w:pPr>
              <w:keepNext w:val="0"/>
              <w:keepLines w:val="0"/>
              <w:suppressLineNumbers w:val="0"/>
              <w:spacing w:before="0" w:beforeAutospacing="0" w:after="0" w:afterAutospacing="0"/>
              <w:ind w:left="0" w:right="0"/>
              <w:rPr>
                <w:rFonts w:hint="default" w:eastAsia="仿宋_GB2312"/>
                <w:color w:val="000000"/>
                <w:sz w:val="30"/>
                <w:szCs w:val="30"/>
              </w:rPr>
            </w:pPr>
          </w:p>
        </w:tc>
      </w:tr>
      <w:tr w14:paraId="3B717A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41A14AC8">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77ED6828">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4B2AA524">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419DC1C4">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2D08FCF0">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05BEB20B">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68CAF88D">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0E8DFCDD">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2F68BB5E">
            <w:pPr>
              <w:keepNext w:val="0"/>
              <w:keepLines w:val="0"/>
              <w:suppressLineNumbers w:val="0"/>
              <w:spacing w:before="0" w:beforeAutospacing="0" w:after="0" w:afterAutospacing="0"/>
              <w:ind w:left="0" w:right="0"/>
              <w:rPr>
                <w:rFonts w:hint="default" w:eastAsia="仿宋_GB2312"/>
                <w:color w:val="000000"/>
                <w:sz w:val="30"/>
                <w:szCs w:val="30"/>
              </w:rPr>
            </w:pPr>
          </w:p>
        </w:tc>
      </w:tr>
      <w:tr w14:paraId="00E161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noWrap w:val="0"/>
            <w:vAlign w:val="top"/>
          </w:tcPr>
          <w:p w14:paraId="6FFEBAF1">
            <w:pPr>
              <w:keepNext w:val="0"/>
              <w:keepLines w:val="0"/>
              <w:suppressLineNumbers w:val="0"/>
              <w:spacing w:before="0" w:beforeAutospacing="0" w:after="0" w:afterAutospacing="0"/>
              <w:ind w:left="0" w:right="0"/>
              <w:rPr>
                <w:rFonts w:hint="default" w:eastAsia="仿宋_GB2312"/>
                <w:color w:val="000000"/>
                <w:sz w:val="30"/>
                <w:szCs w:val="30"/>
              </w:rPr>
            </w:pPr>
          </w:p>
        </w:tc>
        <w:tc>
          <w:tcPr>
            <w:tcW w:w="1418" w:type="dxa"/>
            <w:noWrap w:val="0"/>
            <w:vAlign w:val="top"/>
          </w:tcPr>
          <w:p w14:paraId="14B4EAB8">
            <w:pPr>
              <w:keepNext w:val="0"/>
              <w:keepLines w:val="0"/>
              <w:suppressLineNumbers w:val="0"/>
              <w:spacing w:before="0" w:beforeAutospacing="0" w:after="0" w:afterAutospacing="0"/>
              <w:ind w:left="0" w:right="0"/>
              <w:rPr>
                <w:rFonts w:hint="default" w:eastAsia="仿宋_GB2312"/>
                <w:color w:val="000000"/>
                <w:sz w:val="30"/>
                <w:szCs w:val="30"/>
              </w:rPr>
            </w:pPr>
          </w:p>
        </w:tc>
        <w:tc>
          <w:tcPr>
            <w:tcW w:w="850" w:type="dxa"/>
            <w:noWrap w:val="0"/>
            <w:vAlign w:val="top"/>
          </w:tcPr>
          <w:p w14:paraId="7E570F66">
            <w:pPr>
              <w:keepNext w:val="0"/>
              <w:keepLines w:val="0"/>
              <w:suppressLineNumbers w:val="0"/>
              <w:spacing w:before="0" w:beforeAutospacing="0" w:after="0" w:afterAutospacing="0"/>
              <w:ind w:left="0" w:right="0"/>
              <w:rPr>
                <w:rFonts w:hint="default" w:eastAsia="仿宋_GB2312"/>
                <w:color w:val="000000"/>
                <w:sz w:val="30"/>
                <w:szCs w:val="30"/>
              </w:rPr>
            </w:pPr>
          </w:p>
        </w:tc>
        <w:tc>
          <w:tcPr>
            <w:tcW w:w="1058" w:type="dxa"/>
            <w:noWrap w:val="0"/>
            <w:vAlign w:val="top"/>
          </w:tcPr>
          <w:p w14:paraId="4CB711FA">
            <w:pPr>
              <w:keepNext w:val="0"/>
              <w:keepLines w:val="0"/>
              <w:suppressLineNumbers w:val="0"/>
              <w:spacing w:before="0" w:beforeAutospacing="0" w:after="0" w:afterAutospacing="0"/>
              <w:ind w:left="0" w:right="0"/>
              <w:rPr>
                <w:rFonts w:hint="default" w:eastAsia="仿宋_GB2312"/>
                <w:color w:val="000000"/>
                <w:sz w:val="30"/>
                <w:szCs w:val="30"/>
              </w:rPr>
            </w:pPr>
          </w:p>
        </w:tc>
        <w:tc>
          <w:tcPr>
            <w:tcW w:w="880" w:type="dxa"/>
            <w:noWrap w:val="0"/>
            <w:vAlign w:val="top"/>
          </w:tcPr>
          <w:p w14:paraId="49A04630">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54CCE6EF">
            <w:pPr>
              <w:keepNext w:val="0"/>
              <w:keepLines w:val="0"/>
              <w:suppressLineNumbers w:val="0"/>
              <w:spacing w:before="0" w:beforeAutospacing="0" w:after="0" w:afterAutospacing="0"/>
              <w:ind w:left="0" w:right="0"/>
              <w:rPr>
                <w:rFonts w:hint="default" w:eastAsia="仿宋_GB2312"/>
                <w:color w:val="000000"/>
                <w:sz w:val="30"/>
                <w:szCs w:val="30"/>
              </w:rPr>
            </w:pPr>
          </w:p>
        </w:tc>
        <w:tc>
          <w:tcPr>
            <w:tcW w:w="1480" w:type="dxa"/>
            <w:noWrap w:val="0"/>
            <w:vAlign w:val="top"/>
          </w:tcPr>
          <w:p w14:paraId="3621E218">
            <w:pPr>
              <w:keepNext w:val="0"/>
              <w:keepLines w:val="0"/>
              <w:suppressLineNumbers w:val="0"/>
              <w:spacing w:before="0" w:beforeAutospacing="0" w:after="0" w:afterAutospacing="0"/>
              <w:ind w:left="0" w:right="0"/>
              <w:rPr>
                <w:rFonts w:hint="default" w:eastAsia="仿宋_GB2312"/>
                <w:color w:val="000000"/>
                <w:sz w:val="30"/>
                <w:szCs w:val="30"/>
              </w:rPr>
            </w:pPr>
          </w:p>
        </w:tc>
        <w:tc>
          <w:tcPr>
            <w:tcW w:w="1020" w:type="dxa"/>
            <w:noWrap w:val="0"/>
            <w:vAlign w:val="top"/>
          </w:tcPr>
          <w:p w14:paraId="518A33F2">
            <w:pPr>
              <w:keepNext w:val="0"/>
              <w:keepLines w:val="0"/>
              <w:suppressLineNumbers w:val="0"/>
              <w:spacing w:before="0" w:beforeAutospacing="0" w:after="0" w:afterAutospacing="0"/>
              <w:ind w:left="0" w:right="0"/>
              <w:rPr>
                <w:rFonts w:hint="default" w:eastAsia="仿宋_GB2312"/>
                <w:color w:val="000000"/>
                <w:sz w:val="30"/>
                <w:szCs w:val="30"/>
              </w:rPr>
            </w:pPr>
          </w:p>
        </w:tc>
        <w:tc>
          <w:tcPr>
            <w:tcW w:w="921" w:type="dxa"/>
            <w:noWrap w:val="0"/>
            <w:vAlign w:val="top"/>
          </w:tcPr>
          <w:p w14:paraId="33E1A81A">
            <w:pPr>
              <w:keepNext w:val="0"/>
              <w:keepLines w:val="0"/>
              <w:suppressLineNumbers w:val="0"/>
              <w:spacing w:before="0" w:beforeAutospacing="0" w:after="0" w:afterAutospacing="0"/>
              <w:ind w:left="0" w:right="0"/>
              <w:rPr>
                <w:rFonts w:hint="default" w:eastAsia="仿宋_GB2312"/>
                <w:color w:val="000000"/>
                <w:sz w:val="30"/>
                <w:szCs w:val="30"/>
              </w:rPr>
            </w:pPr>
          </w:p>
        </w:tc>
      </w:tr>
    </w:tbl>
    <w:p w14:paraId="3B04CFA3">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t>附</w:t>
      </w:r>
      <w:bookmarkStart w:id="553" w:name="_Toc296891268"/>
      <w:bookmarkStart w:id="554" w:name="_Toc296503228"/>
      <w:bookmarkStart w:id="555" w:name="_Toc296891056"/>
      <w:bookmarkStart w:id="556" w:name="_Toc296347227"/>
      <w:bookmarkStart w:id="557" w:name="_Toc267261699"/>
      <w:bookmarkStart w:id="558" w:name="_Toc296346729"/>
      <w:bookmarkStart w:id="559" w:name="_Toc296944567"/>
      <w:r>
        <w:rPr>
          <w:rFonts w:ascii="Times New Roman" w:hAnsi="Times New Roman" w:eastAsia="仿宋_GB2312"/>
          <w:color w:val="000000"/>
          <w:sz w:val="30"/>
          <w:szCs w:val="30"/>
        </w:rPr>
        <w:t>件6：</w:t>
      </w:r>
    </w:p>
    <w:bookmarkEnd w:id="553"/>
    <w:bookmarkEnd w:id="554"/>
    <w:bookmarkEnd w:id="555"/>
    <w:bookmarkEnd w:id="556"/>
    <w:bookmarkEnd w:id="557"/>
    <w:bookmarkEnd w:id="558"/>
    <w:bookmarkEnd w:id="559"/>
    <w:p w14:paraId="757E3CA2">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承包人主要施工管理人员表</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1FC0BB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1B9942F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名    称</w:t>
            </w:r>
          </w:p>
        </w:tc>
        <w:tc>
          <w:tcPr>
            <w:tcW w:w="1418" w:type="dxa"/>
            <w:tcBorders>
              <w:top w:val="single" w:color="auto" w:sz="12" w:space="0"/>
              <w:bottom w:val="double" w:color="auto" w:sz="6" w:space="0"/>
            </w:tcBorders>
            <w:noWrap w:val="0"/>
            <w:vAlign w:val="center"/>
          </w:tcPr>
          <w:p w14:paraId="3F87602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姓名</w:t>
            </w:r>
          </w:p>
        </w:tc>
        <w:tc>
          <w:tcPr>
            <w:tcW w:w="1134" w:type="dxa"/>
            <w:tcBorders>
              <w:top w:val="single" w:color="auto" w:sz="12" w:space="0"/>
              <w:bottom w:val="double" w:color="auto" w:sz="6" w:space="0"/>
            </w:tcBorders>
            <w:noWrap w:val="0"/>
            <w:vAlign w:val="center"/>
          </w:tcPr>
          <w:p w14:paraId="4994B13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r>
              <w:rPr>
                <w:rFonts w:hint="default" w:eastAsia="仿宋_GB2312"/>
                <w:color w:val="000000"/>
                <w:kern w:val="2"/>
                <w:sz w:val="30"/>
                <w:szCs w:val="30"/>
                <w:lang w:val="en-US" w:eastAsia="zh-CN"/>
              </w:rPr>
              <w:t>职务</w:t>
            </w:r>
          </w:p>
        </w:tc>
        <w:tc>
          <w:tcPr>
            <w:tcW w:w="1134" w:type="dxa"/>
            <w:tcBorders>
              <w:top w:val="single" w:color="auto" w:sz="12" w:space="0"/>
              <w:bottom w:val="double" w:color="auto" w:sz="6" w:space="0"/>
            </w:tcBorders>
            <w:noWrap w:val="0"/>
            <w:vAlign w:val="center"/>
          </w:tcPr>
          <w:p w14:paraId="4A89513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r>
              <w:rPr>
                <w:rFonts w:hint="default" w:eastAsia="仿宋_GB2312"/>
                <w:color w:val="000000"/>
                <w:kern w:val="2"/>
                <w:sz w:val="30"/>
                <w:szCs w:val="30"/>
                <w:lang w:val="en-US" w:eastAsia="zh-CN"/>
              </w:rPr>
              <w:t>职称</w:t>
            </w:r>
          </w:p>
        </w:tc>
        <w:tc>
          <w:tcPr>
            <w:tcW w:w="4252" w:type="dxa"/>
            <w:tcBorders>
              <w:top w:val="single" w:color="auto" w:sz="12" w:space="0"/>
              <w:bottom w:val="double" w:color="auto" w:sz="6" w:space="0"/>
            </w:tcBorders>
            <w:noWrap w:val="0"/>
            <w:vAlign w:val="center"/>
          </w:tcPr>
          <w:p w14:paraId="65BD600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r>
              <w:rPr>
                <w:rFonts w:hint="default" w:eastAsia="仿宋_GB2312"/>
                <w:color w:val="000000"/>
                <w:kern w:val="2"/>
                <w:sz w:val="30"/>
                <w:szCs w:val="30"/>
                <w:lang w:val="en-US" w:eastAsia="zh-CN"/>
              </w:rPr>
              <w:t>主要资历、经验及承担过的项目</w:t>
            </w:r>
          </w:p>
        </w:tc>
      </w:tr>
      <w:tr w14:paraId="044CCC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6E24E37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一、总部人员</w:t>
            </w:r>
          </w:p>
        </w:tc>
      </w:tr>
      <w:tr w14:paraId="79DA1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B00C05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项目主管</w:t>
            </w:r>
          </w:p>
        </w:tc>
        <w:tc>
          <w:tcPr>
            <w:tcW w:w="1418" w:type="dxa"/>
            <w:tcBorders>
              <w:top w:val="nil"/>
            </w:tcBorders>
            <w:noWrap w:val="0"/>
            <w:vAlign w:val="center"/>
          </w:tcPr>
          <w:p w14:paraId="403B822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tcBorders>
              <w:top w:val="nil"/>
            </w:tcBorders>
            <w:noWrap w:val="0"/>
            <w:vAlign w:val="center"/>
          </w:tcPr>
          <w:p w14:paraId="4BEAF3B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tcBorders>
              <w:top w:val="nil"/>
            </w:tcBorders>
            <w:noWrap w:val="0"/>
            <w:vAlign w:val="center"/>
          </w:tcPr>
          <w:p w14:paraId="3152DF9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tcBorders>
              <w:top w:val="nil"/>
            </w:tcBorders>
            <w:noWrap w:val="0"/>
            <w:vAlign w:val="center"/>
          </w:tcPr>
          <w:p w14:paraId="2F5FA21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C57FB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421C9CD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4649A74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7B57D17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1B6470C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23C8501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65117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A58EAB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其他人员</w:t>
            </w:r>
          </w:p>
        </w:tc>
        <w:tc>
          <w:tcPr>
            <w:tcW w:w="1418" w:type="dxa"/>
            <w:noWrap w:val="0"/>
            <w:vAlign w:val="center"/>
          </w:tcPr>
          <w:p w14:paraId="2B6E2A2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3FAC68E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F84AAE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1AAE7F6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285BC0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2F74485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58E5CF8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1F6263E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552177D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2D46C76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EFDBF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0308604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二、现场人员</w:t>
            </w:r>
          </w:p>
        </w:tc>
      </w:tr>
      <w:tr w14:paraId="635ED9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0903AF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项目经理</w:t>
            </w:r>
          </w:p>
        </w:tc>
        <w:tc>
          <w:tcPr>
            <w:tcW w:w="1418" w:type="dxa"/>
            <w:noWrap w:val="0"/>
            <w:vAlign w:val="center"/>
          </w:tcPr>
          <w:p w14:paraId="7B37E70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53702B6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A96C4F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7DC0017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C620E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5CEC28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项目副经理</w:t>
            </w:r>
          </w:p>
        </w:tc>
        <w:tc>
          <w:tcPr>
            <w:tcW w:w="1418" w:type="dxa"/>
            <w:noWrap w:val="0"/>
            <w:vAlign w:val="center"/>
          </w:tcPr>
          <w:p w14:paraId="31AE155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254FD34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9C5FEA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495E119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F2774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6251CCD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技术负责人</w:t>
            </w:r>
          </w:p>
        </w:tc>
        <w:tc>
          <w:tcPr>
            <w:tcW w:w="1418" w:type="dxa"/>
            <w:noWrap w:val="0"/>
            <w:vAlign w:val="center"/>
          </w:tcPr>
          <w:p w14:paraId="6121436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311F2B4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7D5DE0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2CFB953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E00E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B09535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造价管理</w:t>
            </w:r>
          </w:p>
        </w:tc>
        <w:tc>
          <w:tcPr>
            <w:tcW w:w="1418" w:type="dxa"/>
            <w:noWrap w:val="0"/>
            <w:vAlign w:val="center"/>
          </w:tcPr>
          <w:p w14:paraId="6A6C076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1E4B66D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45A4232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060BCB7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A5BB1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86E188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质量管理</w:t>
            </w:r>
          </w:p>
        </w:tc>
        <w:tc>
          <w:tcPr>
            <w:tcW w:w="1418" w:type="dxa"/>
            <w:noWrap w:val="0"/>
            <w:vAlign w:val="center"/>
          </w:tcPr>
          <w:p w14:paraId="798D485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1337B4D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728E953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1EC9039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6428D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D58C4F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材料管理</w:t>
            </w:r>
          </w:p>
        </w:tc>
        <w:tc>
          <w:tcPr>
            <w:tcW w:w="1418" w:type="dxa"/>
            <w:noWrap w:val="0"/>
            <w:vAlign w:val="center"/>
          </w:tcPr>
          <w:p w14:paraId="6E12BA1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55FA73F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37F91EF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3EEF7F9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B9B07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6CA306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计划管理</w:t>
            </w:r>
          </w:p>
        </w:tc>
        <w:tc>
          <w:tcPr>
            <w:tcW w:w="1418" w:type="dxa"/>
            <w:noWrap w:val="0"/>
            <w:vAlign w:val="center"/>
          </w:tcPr>
          <w:p w14:paraId="7876DC0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2C9CC8E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23BE7FB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488FD87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0FDB0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B1527F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安全管理</w:t>
            </w:r>
          </w:p>
        </w:tc>
        <w:tc>
          <w:tcPr>
            <w:tcW w:w="1418" w:type="dxa"/>
            <w:noWrap w:val="0"/>
            <w:vAlign w:val="center"/>
          </w:tcPr>
          <w:p w14:paraId="299E644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60D2907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30A953D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19CF542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14C60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0749F52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其他人员</w:t>
            </w:r>
          </w:p>
        </w:tc>
        <w:tc>
          <w:tcPr>
            <w:tcW w:w="1418" w:type="dxa"/>
            <w:noWrap w:val="0"/>
            <w:vAlign w:val="center"/>
          </w:tcPr>
          <w:p w14:paraId="182C196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58B1619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6F0C55F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4266F14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D27EE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D86870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bottom w:val="nil"/>
            </w:tcBorders>
            <w:noWrap w:val="0"/>
            <w:vAlign w:val="center"/>
          </w:tcPr>
          <w:p w14:paraId="72E3FFB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tcBorders>
              <w:bottom w:val="nil"/>
            </w:tcBorders>
            <w:noWrap w:val="0"/>
            <w:vAlign w:val="center"/>
          </w:tcPr>
          <w:p w14:paraId="7DEEB43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tcBorders>
              <w:bottom w:val="nil"/>
            </w:tcBorders>
            <w:noWrap w:val="0"/>
            <w:vAlign w:val="center"/>
          </w:tcPr>
          <w:p w14:paraId="4E8B4FF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tcBorders>
              <w:bottom w:val="nil"/>
            </w:tcBorders>
            <w:noWrap w:val="0"/>
            <w:vAlign w:val="center"/>
          </w:tcPr>
          <w:p w14:paraId="16B70B2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A0919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A9B266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7DD8BE0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7997BF6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13020ED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27D1502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1B93C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35EADC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1B572F7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4895082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1B6C86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31DDAC1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1ED8E4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3AE63C3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1F94A38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5E59EAD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7B42683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2C1FF15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8FA44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75973B5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bottom w:val="single" w:color="auto" w:sz="12" w:space="0"/>
            </w:tcBorders>
            <w:noWrap w:val="0"/>
            <w:vAlign w:val="center"/>
          </w:tcPr>
          <w:p w14:paraId="2362DB4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tcBorders>
              <w:bottom w:val="single" w:color="auto" w:sz="12" w:space="0"/>
            </w:tcBorders>
            <w:noWrap w:val="0"/>
            <w:vAlign w:val="center"/>
          </w:tcPr>
          <w:p w14:paraId="1F79EA2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tcBorders>
              <w:bottom w:val="single" w:color="auto" w:sz="12" w:space="0"/>
            </w:tcBorders>
            <w:noWrap w:val="0"/>
            <w:vAlign w:val="center"/>
          </w:tcPr>
          <w:p w14:paraId="7E6DE19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tcBorders>
              <w:bottom w:val="single" w:color="auto" w:sz="12" w:space="0"/>
            </w:tcBorders>
            <w:noWrap w:val="0"/>
            <w:vAlign w:val="center"/>
          </w:tcPr>
          <w:p w14:paraId="3DB42A3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bl>
    <w:p w14:paraId="0B6E02AE">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br w:type="page"/>
      </w:r>
      <w:r>
        <w:rPr>
          <w:rFonts w:ascii="Times New Roman" w:hAnsi="Times New Roman" w:eastAsia="仿宋_GB2312"/>
          <w:color w:val="000000"/>
          <w:sz w:val="30"/>
          <w:szCs w:val="30"/>
        </w:rPr>
        <w:t>附</w:t>
      </w:r>
      <w:bookmarkStart w:id="560" w:name="_Toc296346730"/>
      <w:bookmarkStart w:id="561" w:name="_Toc296891057"/>
      <w:bookmarkStart w:id="562" w:name="_Toc296347228"/>
      <w:bookmarkStart w:id="563" w:name="_Toc296944568"/>
      <w:bookmarkStart w:id="564" w:name="_Toc296503229"/>
      <w:bookmarkStart w:id="565" w:name="_Toc296891269"/>
      <w:r>
        <w:rPr>
          <w:rFonts w:ascii="Times New Roman" w:hAnsi="Times New Roman" w:eastAsia="仿宋_GB2312"/>
          <w:color w:val="000000"/>
          <w:sz w:val="30"/>
          <w:szCs w:val="30"/>
        </w:rPr>
        <w:t>件7：</w:t>
      </w:r>
    </w:p>
    <w:bookmarkEnd w:id="560"/>
    <w:bookmarkEnd w:id="561"/>
    <w:bookmarkEnd w:id="562"/>
    <w:bookmarkEnd w:id="563"/>
    <w:bookmarkEnd w:id="564"/>
    <w:bookmarkEnd w:id="565"/>
    <w:p w14:paraId="19B9F605">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分包人主要施工管理人员表</w:t>
      </w:r>
    </w:p>
    <w:tbl>
      <w:tblPr>
        <w:tblStyle w:val="21"/>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01DCFA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double" w:color="auto" w:sz="6" w:space="0"/>
            </w:tcBorders>
            <w:noWrap w:val="0"/>
            <w:vAlign w:val="center"/>
          </w:tcPr>
          <w:p w14:paraId="1307E5C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名    称</w:t>
            </w:r>
          </w:p>
        </w:tc>
        <w:tc>
          <w:tcPr>
            <w:tcW w:w="1418" w:type="dxa"/>
            <w:tcBorders>
              <w:top w:val="single" w:color="auto" w:sz="12" w:space="0"/>
              <w:bottom w:val="double" w:color="auto" w:sz="6" w:space="0"/>
            </w:tcBorders>
            <w:noWrap w:val="0"/>
            <w:vAlign w:val="center"/>
          </w:tcPr>
          <w:p w14:paraId="12FD92D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姓名</w:t>
            </w:r>
          </w:p>
        </w:tc>
        <w:tc>
          <w:tcPr>
            <w:tcW w:w="1134" w:type="dxa"/>
            <w:tcBorders>
              <w:top w:val="single" w:color="auto" w:sz="12" w:space="0"/>
              <w:bottom w:val="double" w:color="auto" w:sz="6" w:space="0"/>
            </w:tcBorders>
            <w:noWrap w:val="0"/>
            <w:vAlign w:val="center"/>
          </w:tcPr>
          <w:p w14:paraId="51529A1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r>
              <w:rPr>
                <w:rFonts w:hint="default" w:eastAsia="仿宋_GB2312"/>
                <w:color w:val="000000"/>
                <w:kern w:val="2"/>
                <w:sz w:val="30"/>
                <w:szCs w:val="30"/>
                <w:lang w:val="en-US" w:eastAsia="zh-CN"/>
              </w:rPr>
              <w:t>职务</w:t>
            </w:r>
          </w:p>
        </w:tc>
        <w:tc>
          <w:tcPr>
            <w:tcW w:w="1134" w:type="dxa"/>
            <w:tcBorders>
              <w:top w:val="single" w:color="auto" w:sz="12" w:space="0"/>
              <w:bottom w:val="double" w:color="auto" w:sz="6" w:space="0"/>
            </w:tcBorders>
            <w:noWrap w:val="0"/>
            <w:vAlign w:val="center"/>
          </w:tcPr>
          <w:p w14:paraId="4CA9182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r>
              <w:rPr>
                <w:rFonts w:hint="default" w:eastAsia="仿宋_GB2312"/>
                <w:color w:val="000000"/>
                <w:kern w:val="2"/>
                <w:sz w:val="30"/>
                <w:szCs w:val="30"/>
                <w:lang w:val="en-US" w:eastAsia="zh-CN"/>
              </w:rPr>
              <w:t>职称</w:t>
            </w:r>
          </w:p>
        </w:tc>
        <w:tc>
          <w:tcPr>
            <w:tcW w:w="4252" w:type="dxa"/>
            <w:tcBorders>
              <w:top w:val="single" w:color="auto" w:sz="12" w:space="0"/>
              <w:bottom w:val="double" w:color="auto" w:sz="6" w:space="0"/>
            </w:tcBorders>
            <w:noWrap w:val="0"/>
            <w:vAlign w:val="center"/>
          </w:tcPr>
          <w:p w14:paraId="7BDEA26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r>
              <w:rPr>
                <w:rFonts w:hint="default" w:eastAsia="仿宋_GB2312"/>
                <w:color w:val="000000"/>
                <w:kern w:val="2"/>
                <w:sz w:val="30"/>
                <w:szCs w:val="30"/>
                <w:lang w:val="en-US" w:eastAsia="zh-CN"/>
              </w:rPr>
              <w:t>主要资历、经验及承担过的项目</w:t>
            </w:r>
          </w:p>
        </w:tc>
      </w:tr>
      <w:tr w14:paraId="33A8AD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bottom w:val="single" w:color="auto" w:sz="6" w:space="0"/>
            </w:tcBorders>
            <w:noWrap w:val="0"/>
            <w:vAlign w:val="center"/>
          </w:tcPr>
          <w:p w14:paraId="21D56D9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一、总部人员</w:t>
            </w:r>
          </w:p>
        </w:tc>
      </w:tr>
      <w:tr w14:paraId="2BE278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753322B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项目主管</w:t>
            </w:r>
          </w:p>
        </w:tc>
        <w:tc>
          <w:tcPr>
            <w:tcW w:w="1418" w:type="dxa"/>
            <w:tcBorders>
              <w:top w:val="nil"/>
            </w:tcBorders>
            <w:noWrap w:val="0"/>
            <w:vAlign w:val="center"/>
          </w:tcPr>
          <w:p w14:paraId="6C42D3E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tcBorders>
              <w:top w:val="nil"/>
            </w:tcBorders>
            <w:noWrap w:val="0"/>
            <w:vAlign w:val="center"/>
          </w:tcPr>
          <w:p w14:paraId="450FD76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tcBorders>
              <w:top w:val="nil"/>
            </w:tcBorders>
            <w:noWrap w:val="0"/>
            <w:vAlign w:val="center"/>
          </w:tcPr>
          <w:p w14:paraId="4915E8E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tcBorders>
              <w:top w:val="nil"/>
            </w:tcBorders>
            <w:noWrap w:val="0"/>
            <w:vAlign w:val="center"/>
          </w:tcPr>
          <w:p w14:paraId="046D344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001EF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7485B36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253D47A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336DB75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779ABC7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020384C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D47AC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482F413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其他人员</w:t>
            </w:r>
          </w:p>
        </w:tc>
        <w:tc>
          <w:tcPr>
            <w:tcW w:w="1418" w:type="dxa"/>
            <w:noWrap w:val="0"/>
            <w:vAlign w:val="center"/>
          </w:tcPr>
          <w:p w14:paraId="7AA0C2F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2B3C7B5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10ACF9C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52FF2AA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037D1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384EC9D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0F846FC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40DC2F4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4F96913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59C27E98">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F6B69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bottom w:val="single" w:color="auto" w:sz="6" w:space="0"/>
            </w:tcBorders>
            <w:noWrap w:val="0"/>
            <w:vAlign w:val="center"/>
          </w:tcPr>
          <w:p w14:paraId="0DBDA1D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二、现场人员</w:t>
            </w:r>
          </w:p>
        </w:tc>
      </w:tr>
      <w:tr w14:paraId="356E0E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443CB6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项目经理</w:t>
            </w:r>
          </w:p>
        </w:tc>
        <w:tc>
          <w:tcPr>
            <w:tcW w:w="1418" w:type="dxa"/>
            <w:noWrap w:val="0"/>
            <w:vAlign w:val="center"/>
          </w:tcPr>
          <w:p w14:paraId="5BF87C6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26126C2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74DAD220">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273700D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73018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4C50679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项目副经理</w:t>
            </w:r>
          </w:p>
        </w:tc>
        <w:tc>
          <w:tcPr>
            <w:tcW w:w="1418" w:type="dxa"/>
            <w:noWrap w:val="0"/>
            <w:vAlign w:val="center"/>
          </w:tcPr>
          <w:p w14:paraId="6B7CFE8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6687230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1B36F93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66609C1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E9036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5C17F68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技术负责人</w:t>
            </w:r>
          </w:p>
        </w:tc>
        <w:tc>
          <w:tcPr>
            <w:tcW w:w="1418" w:type="dxa"/>
            <w:noWrap w:val="0"/>
            <w:vAlign w:val="center"/>
          </w:tcPr>
          <w:p w14:paraId="41626F4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0696403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7181652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5F71900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D37D7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CC0A05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造价管理</w:t>
            </w:r>
          </w:p>
        </w:tc>
        <w:tc>
          <w:tcPr>
            <w:tcW w:w="1418" w:type="dxa"/>
            <w:noWrap w:val="0"/>
            <w:vAlign w:val="center"/>
          </w:tcPr>
          <w:p w14:paraId="29AB87E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2FCB492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2A7166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3B3BB99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58A3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3006F5A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质量管理</w:t>
            </w:r>
          </w:p>
        </w:tc>
        <w:tc>
          <w:tcPr>
            <w:tcW w:w="1418" w:type="dxa"/>
            <w:noWrap w:val="0"/>
            <w:vAlign w:val="center"/>
          </w:tcPr>
          <w:p w14:paraId="7F373C9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147CF38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5B92247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72A60EC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6F174A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815113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材料管理</w:t>
            </w:r>
          </w:p>
        </w:tc>
        <w:tc>
          <w:tcPr>
            <w:tcW w:w="1418" w:type="dxa"/>
            <w:noWrap w:val="0"/>
            <w:vAlign w:val="center"/>
          </w:tcPr>
          <w:p w14:paraId="57EEA35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697C5AC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4BBE0BE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175E21D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103D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2951730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计划管理</w:t>
            </w:r>
          </w:p>
        </w:tc>
        <w:tc>
          <w:tcPr>
            <w:tcW w:w="1418" w:type="dxa"/>
            <w:noWrap w:val="0"/>
            <w:vAlign w:val="center"/>
          </w:tcPr>
          <w:p w14:paraId="55E15A8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24A2700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26A3D6F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69886E34">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71E14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C48EBA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安全管理</w:t>
            </w:r>
          </w:p>
        </w:tc>
        <w:tc>
          <w:tcPr>
            <w:tcW w:w="1418" w:type="dxa"/>
            <w:noWrap w:val="0"/>
            <w:vAlign w:val="center"/>
          </w:tcPr>
          <w:p w14:paraId="7706843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1E7A59D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483E3E0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4054E7C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B703E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79D6034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其他人员</w:t>
            </w:r>
          </w:p>
        </w:tc>
        <w:tc>
          <w:tcPr>
            <w:tcW w:w="1418" w:type="dxa"/>
            <w:noWrap w:val="0"/>
            <w:vAlign w:val="center"/>
          </w:tcPr>
          <w:p w14:paraId="0D3E756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1663AE2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4049102C">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77E7AFD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01EB8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6EA66F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bottom w:val="nil"/>
            </w:tcBorders>
            <w:noWrap w:val="0"/>
            <w:vAlign w:val="center"/>
          </w:tcPr>
          <w:p w14:paraId="0CBFAF8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tcBorders>
              <w:bottom w:val="nil"/>
            </w:tcBorders>
            <w:noWrap w:val="0"/>
            <w:vAlign w:val="center"/>
          </w:tcPr>
          <w:p w14:paraId="7FBEC4D3">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tcBorders>
              <w:bottom w:val="nil"/>
            </w:tcBorders>
            <w:noWrap w:val="0"/>
            <w:vAlign w:val="center"/>
          </w:tcPr>
          <w:p w14:paraId="60FF173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tcBorders>
              <w:bottom w:val="nil"/>
            </w:tcBorders>
            <w:noWrap w:val="0"/>
            <w:vAlign w:val="center"/>
          </w:tcPr>
          <w:p w14:paraId="5BDA3F1F">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3493FC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2F06C80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1C5FF74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4507BFE9">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E4CC2F1">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42096A9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092A38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58E951E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7B21AEB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5F32D28A">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75680DF5">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56572C9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54343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08AC99A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center"/>
          </w:tcPr>
          <w:p w14:paraId="684B98A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noWrap w:val="0"/>
            <w:vAlign w:val="center"/>
          </w:tcPr>
          <w:p w14:paraId="3C020D07">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noWrap w:val="0"/>
            <w:vAlign w:val="center"/>
          </w:tcPr>
          <w:p w14:paraId="0C086B4E">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noWrap w:val="0"/>
            <w:vAlign w:val="center"/>
          </w:tcPr>
          <w:p w14:paraId="506D1516">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r w14:paraId="439CF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bottom w:val="single" w:color="auto" w:sz="12" w:space="0"/>
            </w:tcBorders>
            <w:noWrap w:val="0"/>
            <w:vAlign w:val="center"/>
          </w:tcPr>
          <w:p w14:paraId="167C71A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bottom w:val="single" w:color="auto" w:sz="12" w:space="0"/>
            </w:tcBorders>
            <w:noWrap w:val="0"/>
            <w:vAlign w:val="center"/>
          </w:tcPr>
          <w:p w14:paraId="6E67C12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134" w:type="dxa"/>
            <w:tcBorders>
              <w:bottom w:val="single" w:color="auto" w:sz="12" w:space="0"/>
            </w:tcBorders>
            <w:noWrap w:val="0"/>
            <w:vAlign w:val="center"/>
          </w:tcPr>
          <w:p w14:paraId="67F5E7ED">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1134" w:type="dxa"/>
            <w:tcBorders>
              <w:bottom w:val="single" w:color="auto" w:sz="12" w:space="0"/>
            </w:tcBorders>
            <w:noWrap w:val="0"/>
            <w:vAlign w:val="center"/>
          </w:tcPr>
          <w:p w14:paraId="24070A22">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c>
          <w:tcPr>
            <w:tcW w:w="4252" w:type="dxa"/>
            <w:tcBorders>
              <w:bottom w:val="single" w:color="auto" w:sz="12" w:space="0"/>
            </w:tcBorders>
            <w:noWrap w:val="0"/>
            <w:vAlign w:val="center"/>
          </w:tcPr>
          <w:p w14:paraId="362F8CBB">
            <w:pPr>
              <w:pStyle w:val="13"/>
              <w:keepNext/>
              <w:keepLines w:val="0"/>
              <w:suppressLineNumbers w:val="0"/>
              <w:spacing w:before="0" w:beforeAutospacing="0" w:after="0" w:afterAutospacing="0" w:line="440" w:lineRule="exact"/>
              <w:ind w:left="63" w:right="63"/>
              <w:rPr>
                <w:rFonts w:hint="default" w:eastAsia="仿宋_GB2312"/>
                <w:color w:val="000000"/>
                <w:kern w:val="2"/>
                <w:sz w:val="30"/>
                <w:szCs w:val="30"/>
                <w:lang w:val="en-US" w:eastAsia="zh-CN"/>
              </w:rPr>
            </w:pPr>
          </w:p>
        </w:tc>
      </w:tr>
    </w:tbl>
    <w:p w14:paraId="47ECB6C9">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br w:type="page"/>
      </w:r>
      <w:bookmarkStart w:id="566" w:name="_Toc267261701"/>
      <w:r>
        <w:rPr>
          <w:rFonts w:ascii="Times New Roman" w:hAnsi="Times New Roman" w:eastAsia="仿宋_GB2312"/>
          <w:color w:val="000000"/>
          <w:sz w:val="30"/>
          <w:szCs w:val="30"/>
        </w:rPr>
        <w:t>附</w:t>
      </w:r>
      <w:bookmarkStart w:id="567" w:name="_Toc296347230"/>
      <w:bookmarkStart w:id="568" w:name="_Toc296503231"/>
      <w:bookmarkStart w:id="569" w:name="_Toc296891059"/>
      <w:bookmarkStart w:id="570" w:name="_Toc296944570"/>
      <w:bookmarkStart w:id="571" w:name="_Toc296346732"/>
      <w:bookmarkStart w:id="572" w:name="_Toc296891271"/>
      <w:r>
        <w:rPr>
          <w:rFonts w:ascii="Times New Roman" w:hAnsi="Times New Roman" w:eastAsia="仿宋_GB2312"/>
          <w:color w:val="000000"/>
          <w:sz w:val="30"/>
          <w:szCs w:val="30"/>
        </w:rPr>
        <w:t>件8：</w:t>
      </w:r>
    </w:p>
    <w:bookmarkEnd w:id="566"/>
    <w:bookmarkEnd w:id="567"/>
    <w:bookmarkEnd w:id="568"/>
    <w:bookmarkEnd w:id="569"/>
    <w:bookmarkEnd w:id="570"/>
    <w:bookmarkEnd w:id="571"/>
    <w:bookmarkEnd w:id="572"/>
    <w:p w14:paraId="269BAC29">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履约担保</w:t>
      </w:r>
    </w:p>
    <w:p w14:paraId="1F829CB3">
      <w:pPr>
        <w:spacing w:line="440" w:lineRule="exact"/>
        <w:rPr>
          <w:rFonts w:ascii="Times New Roman" w:hAnsi="Times New Roman" w:eastAsia="仿宋_GB2312"/>
          <w:color w:val="000000"/>
          <w:sz w:val="30"/>
          <w:szCs w:val="30"/>
        </w:rPr>
      </w:pP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rPr>
        <w:t>（发包人名称）：</w:t>
      </w:r>
    </w:p>
    <w:p w14:paraId="0060BFA1">
      <w:pPr>
        <w:spacing w:line="440" w:lineRule="exact"/>
        <w:rPr>
          <w:rFonts w:ascii="Times New Roman" w:hAnsi="Times New Roman" w:eastAsia="仿宋_GB2312"/>
          <w:color w:val="000000"/>
          <w:sz w:val="30"/>
          <w:szCs w:val="30"/>
        </w:rPr>
      </w:pPr>
    </w:p>
    <w:p w14:paraId="017C131B">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鉴于</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（发包人名称，以下简称“发包人”）与</w:t>
      </w:r>
    </w:p>
    <w:p w14:paraId="2E0110B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（承包人名称）（以下称“承包人”）于</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日就</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（工程名称）施工及有关事项协商一致共同签订《建设工程施工合同》。我方愿意无条件地、不可撤销地就承包人履行与你方签订的合同，向你方提供连带责任担保。 </w:t>
      </w:r>
    </w:p>
    <w:p w14:paraId="0BE70CCB">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1. 担保金额人民币（大写）</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元（¥</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w:t>
      </w:r>
    </w:p>
    <w:p w14:paraId="16DDEBB9">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2. 担保有效期自你方与承包人签订的合同生效之日起至你方签发或应签发工程接收证书之日止。</w:t>
      </w:r>
    </w:p>
    <w:p w14:paraId="6BB32117">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3. 在本担保有效期内，因承包人违反合同约定的义务给你方造成经济损失时，我方在收到你方以书面形式提出的在担保金额内的赔偿要求后，在7天内无条件支付。</w:t>
      </w:r>
    </w:p>
    <w:p w14:paraId="0BC6014F">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4. 你方和承包人按合同约定变更合同时，我方承担本担保规定的义务不变。</w:t>
      </w:r>
    </w:p>
    <w:p w14:paraId="16D636D3">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5. 因本保函发生的纠纷，可由双方协商解决，协商不成的，任何一方均可提请</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仲裁委员会仲裁。</w:t>
      </w:r>
    </w:p>
    <w:p w14:paraId="1BF53975">
      <w:pPr>
        <w:spacing w:line="360" w:lineRule="auto"/>
        <w:ind w:firstLine="600" w:firstLineChars="200"/>
        <w:rPr>
          <w:rFonts w:hint="eastAsia" w:ascii="Times New Roman" w:hAnsi="Times New Roman" w:eastAsia="仿宋_GB2312"/>
          <w:color w:val="000000"/>
          <w:sz w:val="30"/>
          <w:szCs w:val="30"/>
        </w:rPr>
      </w:pPr>
      <w:r>
        <w:rPr>
          <w:rFonts w:ascii="Times New Roman" w:hAnsi="Times New Roman" w:eastAsia="仿宋_GB2312"/>
          <w:color w:val="000000"/>
          <w:sz w:val="30"/>
          <w:szCs w:val="30"/>
        </w:rPr>
        <w:t>6. 本保函自我方法定代表人（或其授权代理人）签字并加盖公章之日起生效。</w:t>
      </w:r>
    </w:p>
    <w:p w14:paraId="469FE4FA">
      <w:pPr>
        <w:spacing w:line="360" w:lineRule="auto"/>
        <w:rPr>
          <w:rFonts w:hint="eastAsia" w:ascii="Times New Roman" w:hAnsi="Times New Roman" w:eastAsia="仿宋_GB2312"/>
          <w:color w:val="000000"/>
          <w:sz w:val="30"/>
          <w:szCs w:val="30"/>
        </w:rPr>
      </w:pPr>
    </w:p>
    <w:p w14:paraId="593D4F75">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担 保 人：</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（盖单位章）</w:t>
      </w:r>
    </w:p>
    <w:p w14:paraId="5A644C54">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法定代表人或其委托代理人：</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（签字）</w:t>
      </w:r>
    </w:p>
    <w:p w14:paraId="5A3DF5DA">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3F0D073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邮政编码：</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311809FA">
      <w:pPr>
        <w:spacing w:line="360" w:lineRule="auto"/>
        <w:rPr>
          <w:rFonts w:ascii="Times New Roman" w:hAnsi="Times New Roman" w:eastAsia="仿宋_GB2312"/>
          <w:color w:val="000000"/>
          <w:sz w:val="30"/>
          <w:szCs w:val="30"/>
          <w:u w:val="single"/>
        </w:rPr>
      </w:pPr>
      <w:r>
        <w:rPr>
          <w:rFonts w:ascii="Times New Roman" w:hAnsi="Times New Roman" w:eastAsia="仿宋_GB2312"/>
          <w:color w:val="000000"/>
          <w:sz w:val="30"/>
          <w:szCs w:val="30"/>
        </w:rPr>
        <w:t>电    话：</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0E9B1DC0">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传    真：</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7F8CE97C">
      <w:pPr>
        <w:spacing w:line="360" w:lineRule="auto"/>
        <w:jc w:val="left"/>
        <w:rPr>
          <w:rFonts w:ascii="Times New Roman" w:hAnsi="Times New Roman" w:eastAsia="仿宋_GB2312"/>
          <w:color w:val="000000"/>
          <w:sz w:val="30"/>
          <w:szCs w:val="30"/>
          <w:u w:val="single"/>
        </w:rPr>
      </w:pPr>
    </w:p>
    <w:p w14:paraId="47618ADB">
      <w:pPr>
        <w:spacing w:line="360" w:lineRule="auto"/>
        <w:ind w:left="1899" w:hanging="1899" w:hangingChars="633"/>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w:t>
      </w:r>
      <w:r>
        <w:rPr>
          <w:rFonts w:hint="eastAsia" w:ascii="Times New Roman" w:hAnsi="Times New Roman" w:eastAsia="仿宋_GB2312"/>
          <w:color w:val="000000"/>
          <w:sz w:val="30"/>
          <w:szCs w:val="30"/>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w:t>
      </w:r>
    </w:p>
    <w:p w14:paraId="2A6F19C7">
      <w:pPr>
        <w:spacing w:line="360" w:lineRule="auto"/>
        <w:ind w:left="1899" w:hanging="1899" w:hangingChars="633"/>
        <w:rPr>
          <w:rFonts w:ascii="Times New Roman" w:hAnsi="Times New Roman" w:eastAsia="仿宋_GB2312"/>
          <w:color w:val="000000"/>
          <w:sz w:val="30"/>
          <w:szCs w:val="30"/>
        </w:rPr>
      </w:pPr>
    </w:p>
    <w:p w14:paraId="019A93F1">
      <w:pPr>
        <w:spacing w:line="360" w:lineRule="auto"/>
        <w:ind w:left="1899" w:hanging="1899" w:hangingChars="633"/>
        <w:rPr>
          <w:rFonts w:ascii="Times New Roman" w:hAnsi="Times New Roman" w:eastAsia="仿宋_GB2312"/>
          <w:color w:val="000000"/>
          <w:sz w:val="30"/>
          <w:szCs w:val="30"/>
        </w:rPr>
      </w:pPr>
    </w:p>
    <w:p w14:paraId="5F01D848">
      <w:pPr>
        <w:spacing w:line="360" w:lineRule="auto"/>
        <w:ind w:left="1899" w:hanging="1899" w:hangingChars="633"/>
        <w:rPr>
          <w:rFonts w:ascii="Times New Roman" w:hAnsi="Times New Roman" w:eastAsia="仿宋_GB2312"/>
          <w:color w:val="000000"/>
          <w:sz w:val="30"/>
          <w:szCs w:val="30"/>
        </w:rPr>
      </w:pPr>
    </w:p>
    <w:p w14:paraId="7772091F">
      <w:pPr>
        <w:spacing w:line="360" w:lineRule="auto"/>
        <w:ind w:left="1899" w:hanging="1899" w:hangingChars="633"/>
        <w:rPr>
          <w:rFonts w:ascii="Times New Roman" w:hAnsi="Times New Roman" w:eastAsia="仿宋_GB2312"/>
          <w:color w:val="000000"/>
          <w:sz w:val="30"/>
          <w:szCs w:val="30"/>
        </w:rPr>
      </w:pPr>
    </w:p>
    <w:p w14:paraId="6CC7DE46">
      <w:pPr>
        <w:spacing w:line="360" w:lineRule="auto"/>
        <w:ind w:left="1899" w:hanging="1899" w:hangingChars="633"/>
        <w:rPr>
          <w:rFonts w:ascii="Times New Roman" w:hAnsi="Times New Roman" w:eastAsia="仿宋_GB2312"/>
          <w:color w:val="000000"/>
          <w:sz w:val="30"/>
          <w:szCs w:val="30"/>
        </w:rPr>
      </w:pPr>
    </w:p>
    <w:p w14:paraId="3798FE9E">
      <w:pPr>
        <w:spacing w:line="360" w:lineRule="auto"/>
        <w:ind w:left="1899" w:hanging="1899" w:hangingChars="633"/>
        <w:rPr>
          <w:rFonts w:ascii="Times New Roman" w:hAnsi="Times New Roman" w:eastAsia="仿宋_GB2312"/>
          <w:color w:val="000000"/>
          <w:sz w:val="30"/>
          <w:szCs w:val="30"/>
        </w:rPr>
      </w:pPr>
    </w:p>
    <w:p w14:paraId="777501E9">
      <w:pPr>
        <w:spacing w:line="360" w:lineRule="auto"/>
        <w:ind w:left="1899" w:hanging="1899" w:hangingChars="633"/>
        <w:rPr>
          <w:rFonts w:ascii="Times New Roman" w:hAnsi="Times New Roman" w:eastAsia="仿宋_GB2312"/>
          <w:color w:val="000000"/>
          <w:sz w:val="30"/>
          <w:szCs w:val="30"/>
        </w:rPr>
      </w:pPr>
    </w:p>
    <w:p w14:paraId="3593F2CC">
      <w:pPr>
        <w:spacing w:line="360" w:lineRule="auto"/>
        <w:ind w:left="1899" w:hanging="1899" w:hangingChars="633"/>
        <w:rPr>
          <w:rFonts w:ascii="Times New Roman" w:hAnsi="Times New Roman" w:eastAsia="仿宋_GB2312"/>
          <w:color w:val="000000"/>
          <w:sz w:val="30"/>
          <w:szCs w:val="30"/>
        </w:rPr>
      </w:pPr>
    </w:p>
    <w:p w14:paraId="5C861790">
      <w:pPr>
        <w:spacing w:line="360" w:lineRule="auto"/>
        <w:ind w:left="1899" w:hanging="1899" w:hangingChars="633"/>
        <w:rPr>
          <w:rFonts w:ascii="Times New Roman" w:hAnsi="Times New Roman" w:eastAsia="仿宋_GB2312"/>
          <w:color w:val="000000"/>
          <w:sz w:val="30"/>
          <w:szCs w:val="30"/>
        </w:rPr>
      </w:pPr>
    </w:p>
    <w:p w14:paraId="465CB1FB">
      <w:pPr>
        <w:spacing w:line="360" w:lineRule="auto"/>
        <w:ind w:left="1899" w:hanging="1899" w:hangingChars="633"/>
        <w:rPr>
          <w:rFonts w:ascii="Times New Roman" w:hAnsi="Times New Roman" w:eastAsia="仿宋_GB2312"/>
          <w:color w:val="000000"/>
          <w:sz w:val="30"/>
          <w:szCs w:val="30"/>
        </w:rPr>
      </w:pPr>
    </w:p>
    <w:p w14:paraId="4C71EA87">
      <w:pPr>
        <w:spacing w:line="360" w:lineRule="auto"/>
        <w:ind w:left="1899" w:hanging="1899" w:hangingChars="633"/>
        <w:rPr>
          <w:rFonts w:ascii="Times New Roman" w:hAnsi="Times New Roman" w:eastAsia="仿宋_GB2312"/>
          <w:color w:val="000000"/>
          <w:sz w:val="30"/>
          <w:szCs w:val="30"/>
        </w:rPr>
      </w:pPr>
    </w:p>
    <w:p w14:paraId="1E5E3689">
      <w:pPr>
        <w:spacing w:line="360" w:lineRule="auto"/>
        <w:ind w:left="1899" w:hanging="1899" w:hangingChars="633"/>
        <w:rPr>
          <w:rFonts w:hint="eastAsia" w:ascii="Times New Roman" w:hAnsi="Times New Roman" w:eastAsia="仿宋_GB2312"/>
          <w:color w:val="000000"/>
          <w:sz w:val="30"/>
          <w:szCs w:val="30"/>
        </w:rPr>
      </w:pPr>
    </w:p>
    <w:p w14:paraId="72E86C43">
      <w:pPr>
        <w:spacing w:line="360" w:lineRule="auto"/>
        <w:rPr>
          <w:rFonts w:hint="eastAsia" w:ascii="Times New Roman" w:hAnsi="Times New Roman" w:eastAsia="仿宋_GB2312"/>
          <w:color w:val="000000"/>
          <w:sz w:val="30"/>
          <w:szCs w:val="30"/>
        </w:rPr>
      </w:pPr>
    </w:p>
    <w:p w14:paraId="58922E0D">
      <w:pPr>
        <w:spacing w:line="360" w:lineRule="auto"/>
        <w:rPr>
          <w:rFonts w:ascii="Times New Roman" w:hAnsi="Times New Roman" w:eastAsia="黑体"/>
          <w:color w:val="000000"/>
          <w:sz w:val="30"/>
          <w:szCs w:val="30"/>
        </w:rPr>
      </w:pPr>
      <w:r>
        <w:rPr>
          <w:rFonts w:ascii="Times New Roman" w:hAnsi="Times New Roman" w:eastAsia="仿宋_GB2312"/>
          <w:color w:val="000000"/>
          <w:sz w:val="30"/>
          <w:szCs w:val="30"/>
        </w:rPr>
        <w:t>附</w:t>
      </w:r>
      <w:bookmarkStart w:id="573" w:name="_Toc296503232"/>
      <w:bookmarkStart w:id="574" w:name="_Toc296347231"/>
      <w:bookmarkStart w:id="575" w:name="_Toc296891060"/>
      <w:bookmarkStart w:id="576" w:name="_Toc296891272"/>
      <w:bookmarkStart w:id="577" w:name="_Toc296346733"/>
      <w:bookmarkStart w:id="578" w:name="_Toc296944571"/>
      <w:bookmarkStart w:id="579" w:name="_Toc267261702"/>
      <w:r>
        <w:rPr>
          <w:rFonts w:ascii="Times New Roman" w:hAnsi="Times New Roman" w:eastAsia="仿宋_GB2312"/>
          <w:color w:val="000000"/>
          <w:sz w:val="30"/>
          <w:szCs w:val="30"/>
        </w:rPr>
        <w:t>件9 ：</w:t>
      </w:r>
    </w:p>
    <w:bookmarkEnd w:id="573"/>
    <w:bookmarkEnd w:id="574"/>
    <w:bookmarkEnd w:id="575"/>
    <w:bookmarkEnd w:id="576"/>
    <w:bookmarkEnd w:id="577"/>
    <w:bookmarkEnd w:id="578"/>
    <w:bookmarkEnd w:id="579"/>
    <w:p w14:paraId="6B54942E">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预付款担保</w:t>
      </w:r>
    </w:p>
    <w:p w14:paraId="13912D2A">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 xml:space="preserve"> （发包人名称）：</w:t>
      </w:r>
    </w:p>
    <w:p w14:paraId="2141165E">
      <w:pPr>
        <w:spacing w:line="360" w:lineRule="auto"/>
        <w:rPr>
          <w:rFonts w:ascii="Times New Roman" w:hAnsi="Times New Roman" w:eastAsia="仿宋_GB2312"/>
          <w:color w:val="000000"/>
          <w:sz w:val="30"/>
          <w:szCs w:val="30"/>
        </w:rPr>
      </w:pPr>
    </w:p>
    <w:p w14:paraId="1A420743">
      <w:pPr>
        <w:spacing w:line="360" w:lineRule="auto"/>
        <w:ind w:firstLine="600" w:firstLineChars="200"/>
        <w:rPr>
          <w:rFonts w:ascii="Times New Roman" w:hAnsi="Times New Roman" w:eastAsia="仿宋_GB2312"/>
          <w:color w:val="000000"/>
          <w:sz w:val="30"/>
          <w:szCs w:val="30"/>
        </w:rPr>
      </w:pPr>
      <w:r>
        <w:rPr>
          <w:rFonts w:ascii="Times New Roman" w:hAnsi="Times New Roman" w:eastAsia="仿宋_GB2312"/>
          <w:color w:val="000000"/>
          <w:sz w:val="30"/>
          <w:szCs w:val="30"/>
        </w:rPr>
        <w:t>根据</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（承包人名称）（以下称</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承包人</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）与</w:t>
      </w:r>
    </w:p>
    <w:p w14:paraId="2823C554">
      <w:pPr>
        <w:spacing w:line="360" w:lineRule="auto"/>
        <w:outlineLvl w:val="0"/>
        <w:rPr>
          <w:rFonts w:ascii="Times New Roman" w:hAnsi="Times New Roman" w:eastAsia="仿宋_GB2312"/>
          <w:color w:val="000000"/>
          <w:sz w:val="30"/>
          <w:szCs w:val="30"/>
        </w:rPr>
      </w:pP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（发包人名称）（以下简称</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发包人</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w:t>
      </w:r>
    </w:p>
    <w:p w14:paraId="4C532E68">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于</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日签订的</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（工程名称）《建设工程施工合同》，承包人按约定的金额向</w:t>
      </w:r>
      <w:r>
        <w:rPr>
          <w:rFonts w:hint="eastAsia" w:ascii="Times New Roman" w:hAnsi="Times New Roman" w:eastAsia="仿宋_GB2312"/>
          <w:color w:val="000000"/>
          <w:sz w:val="30"/>
          <w:szCs w:val="30"/>
        </w:rPr>
        <w:t>你方</w:t>
      </w:r>
      <w:r>
        <w:rPr>
          <w:rFonts w:ascii="Times New Roman" w:hAnsi="Times New Roman" w:eastAsia="仿宋_GB2312"/>
          <w:color w:val="000000"/>
          <w:sz w:val="30"/>
          <w:szCs w:val="30"/>
        </w:rPr>
        <w:t>提交一份预付款担保，即有权得到</w:t>
      </w:r>
      <w:r>
        <w:rPr>
          <w:rFonts w:hint="eastAsia" w:ascii="Times New Roman" w:hAnsi="Times New Roman" w:eastAsia="仿宋_GB2312"/>
          <w:color w:val="000000"/>
          <w:sz w:val="30"/>
          <w:szCs w:val="30"/>
        </w:rPr>
        <w:t>你方</w:t>
      </w:r>
      <w:r>
        <w:rPr>
          <w:rFonts w:ascii="Times New Roman" w:hAnsi="Times New Roman" w:eastAsia="仿宋_GB2312"/>
          <w:color w:val="000000"/>
          <w:sz w:val="30"/>
          <w:szCs w:val="30"/>
        </w:rPr>
        <w:t>支付相等金额的预付款。我方愿意就你方提供给承包人的预付款</w:t>
      </w:r>
      <w:r>
        <w:rPr>
          <w:rFonts w:hint="eastAsia" w:ascii="Times New Roman" w:hAnsi="Times New Roman" w:eastAsia="仿宋_GB2312"/>
          <w:color w:val="000000"/>
          <w:sz w:val="30"/>
          <w:szCs w:val="30"/>
        </w:rPr>
        <w:t>为承包人</w:t>
      </w:r>
      <w:r>
        <w:rPr>
          <w:rFonts w:ascii="Times New Roman" w:hAnsi="Times New Roman" w:eastAsia="仿宋_GB2312"/>
          <w:color w:val="000000"/>
          <w:sz w:val="30"/>
          <w:szCs w:val="30"/>
        </w:rPr>
        <w:t>提供连带责任担保。</w:t>
      </w:r>
    </w:p>
    <w:p w14:paraId="7639834A">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1. </w:t>
      </w:r>
      <w:r>
        <w:rPr>
          <w:rFonts w:ascii="Times New Roman" w:hAnsi="Times New Roman" w:eastAsia="仿宋_GB2312"/>
          <w:color w:val="000000"/>
          <w:sz w:val="30"/>
          <w:szCs w:val="30"/>
        </w:rPr>
        <w:t>担保金额人民币（大写）</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rPr>
        <w:t>元</w:t>
      </w:r>
      <w:r>
        <w:rPr>
          <w:rFonts w:ascii="Times New Roman" w:hAnsi="Times New Roman" w:eastAsia="仿宋_GB2312"/>
          <w:color w:val="000000"/>
          <w:sz w:val="30"/>
          <w:szCs w:val="30"/>
        </w:rPr>
        <w:t>（¥</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w:t>
      </w:r>
    </w:p>
    <w:p w14:paraId="6F72167B">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2. </w:t>
      </w:r>
      <w:r>
        <w:rPr>
          <w:rFonts w:ascii="Times New Roman" w:hAnsi="Times New Roman" w:eastAsia="仿宋_GB2312"/>
          <w:color w:val="000000"/>
          <w:sz w:val="30"/>
          <w:szCs w:val="30"/>
        </w:rPr>
        <w:t>担保有效期自预付款支付给承包人起生效，至</w:t>
      </w:r>
      <w:r>
        <w:rPr>
          <w:rFonts w:hint="eastAsia" w:ascii="Times New Roman" w:hAnsi="Times New Roman" w:eastAsia="仿宋_GB2312"/>
          <w:color w:val="000000"/>
          <w:sz w:val="30"/>
          <w:szCs w:val="30"/>
        </w:rPr>
        <w:t>你方</w:t>
      </w:r>
      <w:r>
        <w:rPr>
          <w:rFonts w:ascii="Times New Roman" w:hAnsi="Times New Roman" w:eastAsia="仿宋_GB2312"/>
          <w:color w:val="000000"/>
          <w:sz w:val="30"/>
          <w:szCs w:val="30"/>
        </w:rPr>
        <w:t>签发的</w:t>
      </w:r>
      <w:r>
        <w:rPr>
          <w:rFonts w:hint="eastAsia" w:ascii="Times New Roman" w:hAnsi="Times New Roman" w:eastAsia="仿宋_GB2312"/>
          <w:color w:val="000000"/>
          <w:sz w:val="30"/>
          <w:szCs w:val="30"/>
        </w:rPr>
        <w:t>进</w:t>
      </w:r>
      <w:r>
        <w:rPr>
          <w:rFonts w:ascii="Times New Roman" w:hAnsi="Times New Roman" w:eastAsia="仿宋_GB2312"/>
          <w:color w:val="000000"/>
          <w:sz w:val="30"/>
          <w:szCs w:val="30"/>
        </w:rPr>
        <w:t>度款支付证书说明已完全扣清止。</w:t>
      </w:r>
    </w:p>
    <w:p w14:paraId="173C38D6">
      <w:pPr>
        <w:spacing w:line="360" w:lineRule="auto"/>
        <w:ind w:firstLine="600" w:firstLineChars="200"/>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3. </w:t>
      </w:r>
      <w:r>
        <w:rPr>
          <w:rFonts w:ascii="Times New Roman" w:hAnsi="Times New Roman" w:eastAsia="仿宋_GB2312"/>
          <w:color w:val="000000"/>
          <w:sz w:val="30"/>
          <w:szCs w:val="30"/>
        </w:rPr>
        <w:t>在本保函有效期内，因承包人违反合同约定的义务而要求</w:t>
      </w:r>
      <w:r>
        <w:rPr>
          <w:rFonts w:hint="eastAsia" w:ascii="Times New Roman" w:hAnsi="Times New Roman" w:eastAsia="仿宋_GB2312"/>
          <w:color w:val="000000"/>
          <w:sz w:val="30"/>
          <w:szCs w:val="30"/>
        </w:rPr>
        <w:t>收</w:t>
      </w:r>
      <w:r>
        <w:rPr>
          <w:rFonts w:ascii="Times New Roman" w:hAnsi="Times New Roman" w:eastAsia="仿宋_GB2312"/>
          <w:color w:val="000000"/>
          <w:sz w:val="30"/>
          <w:szCs w:val="30"/>
        </w:rPr>
        <w:t>回预付款时，我方在收到你方的书面通知后，在７天内无条件支付。但本保函的担保金额，在任何时候不应超过预付款金额减去</w:t>
      </w:r>
      <w:r>
        <w:rPr>
          <w:rFonts w:hint="eastAsia" w:ascii="Times New Roman" w:hAnsi="Times New Roman" w:eastAsia="仿宋_GB2312"/>
          <w:color w:val="000000"/>
          <w:sz w:val="30"/>
          <w:szCs w:val="30"/>
        </w:rPr>
        <w:t>你方</w:t>
      </w:r>
      <w:r>
        <w:rPr>
          <w:rFonts w:ascii="Times New Roman" w:hAnsi="Times New Roman" w:eastAsia="仿宋_GB2312"/>
          <w:color w:val="000000"/>
          <w:sz w:val="30"/>
          <w:szCs w:val="30"/>
        </w:rPr>
        <w:t>按合同约定在向承包人签发的进度款支付证书中扣除的金额。</w:t>
      </w:r>
    </w:p>
    <w:p w14:paraId="4560B1A6">
      <w:pPr>
        <w:spacing w:line="360" w:lineRule="auto"/>
        <w:ind w:firstLine="600" w:firstLineChars="200"/>
        <w:rPr>
          <w:rFonts w:hint="eastAsia" w:ascii="Times New Roman" w:hAnsi="Times New Roman" w:eastAsia="仿宋_GB2312"/>
          <w:color w:val="000000"/>
          <w:sz w:val="30"/>
          <w:szCs w:val="30"/>
        </w:rPr>
      </w:pPr>
      <w:r>
        <w:rPr>
          <w:rFonts w:hint="eastAsia" w:ascii="Times New Roman" w:hAnsi="Times New Roman" w:eastAsia="仿宋_GB2312"/>
          <w:color w:val="000000"/>
          <w:sz w:val="30"/>
          <w:szCs w:val="30"/>
        </w:rPr>
        <w:t>4. 你方</w:t>
      </w:r>
      <w:r>
        <w:rPr>
          <w:rFonts w:ascii="Times New Roman" w:hAnsi="Times New Roman" w:eastAsia="仿宋_GB2312"/>
          <w:color w:val="000000"/>
          <w:sz w:val="30"/>
          <w:szCs w:val="30"/>
        </w:rPr>
        <w:t>和承包人按合同约定变更合同时，我方承担本保函规定的义务不变。</w:t>
      </w:r>
    </w:p>
    <w:p w14:paraId="3D410E04">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5. </w:t>
      </w:r>
      <w:r>
        <w:rPr>
          <w:rFonts w:ascii="Times New Roman" w:hAnsi="Times New Roman" w:eastAsia="仿宋_GB2312"/>
          <w:color w:val="000000"/>
          <w:sz w:val="30"/>
          <w:szCs w:val="30"/>
        </w:rPr>
        <w:t>因本保函发生的纠纷，可由双方协商解决，协商不成的，任何一方均可提请</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仲裁委员会仲裁。</w:t>
      </w:r>
    </w:p>
    <w:p w14:paraId="21E8B68C">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6. </w:t>
      </w:r>
      <w:r>
        <w:rPr>
          <w:rFonts w:ascii="Times New Roman" w:hAnsi="Times New Roman" w:eastAsia="仿宋_GB2312"/>
          <w:color w:val="000000"/>
          <w:sz w:val="30"/>
          <w:szCs w:val="30"/>
        </w:rPr>
        <w:t>本保函自我方法定代表人（或其授权代理人）签字并加盖公章之日起生效。</w:t>
      </w:r>
    </w:p>
    <w:p w14:paraId="264D09A7">
      <w:pPr>
        <w:spacing w:line="360" w:lineRule="auto"/>
        <w:rPr>
          <w:rFonts w:hint="eastAsia" w:ascii="Times New Roman" w:hAnsi="Times New Roman" w:eastAsia="仿宋_GB2312"/>
          <w:color w:val="000000"/>
          <w:sz w:val="30"/>
          <w:szCs w:val="30"/>
        </w:rPr>
      </w:pPr>
    </w:p>
    <w:p w14:paraId="7455B5CF">
      <w:pPr>
        <w:spacing w:line="360" w:lineRule="auto"/>
        <w:rPr>
          <w:rFonts w:hint="eastAsia" w:ascii="Times New Roman" w:hAnsi="Times New Roman" w:eastAsia="仿宋_GB2312"/>
          <w:color w:val="000000"/>
          <w:sz w:val="30"/>
          <w:szCs w:val="30"/>
        </w:rPr>
      </w:pPr>
    </w:p>
    <w:p w14:paraId="5ABE1AC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担保人：</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（盖单位章）</w:t>
      </w:r>
    </w:p>
    <w:p w14:paraId="03FFBB49">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法定代表人或其委托代理人：</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（签字）</w:t>
      </w:r>
    </w:p>
    <w:p w14:paraId="564FDA78">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p>
    <w:p w14:paraId="2473FC0C">
      <w:pPr>
        <w:spacing w:line="360" w:lineRule="auto"/>
        <w:rPr>
          <w:rFonts w:ascii="Times New Roman" w:hAnsi="Times New Roman" w:eastAsia="仿宋_GB2312"/>
          <w:color w:val="000000"/>
          <w:sz w:val="30"/>
          <w:szCs w:val="30"/>
          <w:u w:val="single"/>
        </w:rPr>
      </w:pPr>
      <w:r>
        <w:rPr>
          <w:rFonts w:ascii="Times New Roman" w:hAnsi="Times New Roman" w:eastAsia="仿宋_GB2312"/>
          <w:color w:val="000000"/>
          <w:sz w:val="30"/>
          <w:szCs w:val="30"/>
        </w:rPr>
        <w:t>邮政编码：</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p>
    <w:p w14:paraId="4BDBC438">
      <w:pPr>
        <w:spacing w:line="360" w:lineRule="auto"/>
        <w:rPr>
          <w:rFonts w:ascii="Times New Roman" w:hAnsi="Times New Roman" w:eastAsia="仿宋_GB2312"/>
          <w:color w:val="000000"/>
          <w:sz w:val="30"/>
          <w:szCs w:val="30"/>
          <w:u w:val="single"/>
        </w:rPr>
      </w:pPr>
      <w:r>
        <w:rPr>
          <w:rFonts w:ascii="Times New Roman" w:hAnsi="Times New Roman" w:eastAsia="仿宋_GB2312"/>
          <w:color w:val="000000"/>
          <w:sz w:val="30"/>
          <w:szCs w:val="30"/>
        </w:rPr>
        <w:t>电    话：</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p>
    <w:p w14:paraId="07420D0D">
      <w:pPr>
        <w:spacing w:line="360" w:lineRule="auto"/>
        <w:rPr>
          <w:rFonts w:ascii="Times New Roman" w:hAnsi="Times New Roman" w:eastAsia="仿宋_GB2312"/>
          <w:color w:val="000000"/>
          <w:sz w:val="30"/>
          <w:szCs w:val="30"/>
          <w:u w:val="single"/>
        </w:rPr>
      </w:pPr>
      <w:r>
        <w:rPr>
          <w:rFonts w:ascii="Times New Roman" w:hAnsi="Times New Roman" w:eastAsia="仿宋_GB2312"/>
          <w:color w:val="000000"/>
          <w:sz w:val="30"/>
          <w:szCs w:val="30"/>
        </w:rPr>
        <w:t>传    真：</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r>
        <w:rPr>
          <w:rFonts w:ascii="Times New Roman" w:hAnsi="Times New Roman" w:eastAsia="仿宋_GB2312"/>
          <w:color w:val="000000"/>
          <w:sz w:val="30"/>
          <w:szCs w:val="30"/>
          <w:u w:val="single"/>
        </w:rPr>
        <w:tab/>
      </w:r>
    </w:p>
    <w:p w14:paraId="4DA67C92">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w:t>
      </w:r>
    </w:p>
    <w:p w14:paraId="48006D0F">
      <w:pPr>
        <w:spacing w:line="360" w:lineRule="auto"/>
        <w:rPr>
          <w:rFonts w:ascii="Times New Roman" w:hAnsi="Times New Roman" w:eastAsia="仿宋_GB2312"/>
          <w:color w:val="000000"/>
          <w:sz w:val="30"/>
          <w:szCs w:val="30"/>
          <w:u w:val="single"/>
        </w:rPr>
      </w:pPr>
    </w:p>
    <w:p w14:paraId="5849913D">
      <w:pPr>
        <w:spacing w:line="360" w:lineRule="auto"/>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w:t>
      </w:r>
    </w:p>
    <w:p w14:paraId="02564CE3">
      <w:pPr>
        <w:spacing w:line="440" w:lineRule="exact"/>
        <w:rPr>
          <w:rFonts w:ascii="Times New Roman" w:hAnsi="Times New Roman" w:eastAsia="黑体"/>
          <w:color w:val="000000"/>
          <w:sz w:val="30"/>
          <w:szCs w:val="30"/>
        </w:rPr>
      </w:pPr>
      <w:r>
        <w:rPr>
          <w:rFonts w:ascii="Times New Roman" w:hAnsi="Times New Roman" w:eastAsia="仿宋_GB2312"/>
          <w:b/>
          <w:color w:val="000000"/>
          <w:sz w:val="30"/>
          <w:szCs w:val="30"/>
        </w:rPr>
        <w:br w:type="page"/>
      </w:r>
      <w:r>
        <w:rPr>
          <w:rFonts w:ascii="Times New Roman" w:hAnsi="Times New Roman" w:eastAsia="仿宋_GB2312"/>
          <w:color w:val="000000"/>
          <w:sz w:val="30"/>
          <w:szCs w:val="30"/>
        </w:rPr>
        <w:t>附</w:t>
      </w:r>
      <w:bookmarkStart w:id="580" w:name="_Toc296347232"/>
      <w:bookmarkStart w:id="581" w:name="_Toc296891273"/>
      <w:bookmarkStart w:id="582" w:name="_Toc296503233"/>
      <w:bookmarkStart w:id="583" w:name="_Toc296944572"/>
      <w:bookmarkStart w:id="584" w:name="_Toc296346734"/>
      <w:bookmarkStart w:id="585" w:name="_Toc296891061"/>
      <w:r>
        <w:rPr>
          <w:rFonts w:ascii="Times New Roman" w:hAnsi="Times New Roman" w:eastAsia="仿宋_GB2312"/>
          <w:color w:val="000000"/>
          <w:sz w:val="30"/>
          <w:szCs w:val="30"/>
        </w:rPr>
        <w:t xml:space="preserve">件10: </w:t>
      </w:r>
      <w:r>
        <w:rPr>
          <w:rFonts w:ascii="Times New Roman" w:hAnsi="Times New Roman" w:eastAsia="黑体"/>
          <w:color w:val="000000"/>
          <w:sz w:val="30"/>
          <w:szCs w:val="30"/>
        </w:rPr>
        <w:t xml:space="preserve"> </w:t>
      </w:r>
    </w:p>
    <w:bookmarkEnd w:id="580"/>
    <w:bookmarkEnd w:id="581"/>
    <w:bookmarkEnd w:id="582"/>
    <w:bookmarkEnd w:id="583"/>
    <w:bookmarkEnd w:id="584"/>
    <w:bookmarkEnd w:id="585"/>
    <w:p w14:paraId="18078D81">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支付担保</w:t>
      </w:r>
    </w:p>
    <w:p w14:paraId="2C267195">
      <w:pPr>
        <w:spacing w:line="440" w:lineRule="exact"/>
        <w:jc w:val="left"/>
        <w:rPr>
          <w:rFonts w:ascii="Times New Roman" w:hAnsi="Times New Roman" w:eastAsia="仿宋_GB2312"/>
          <w:color w:val="000000"/>
          <w:sz w:val="30"/>
          <w:szCs w:val="30"/>
        </w:rPr>
      </w:pP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（承包人）：</w:t>
      </w:r>
    </w:p>
    <w:p w14:paraId="7DC4BB7B">
      <w:pPr>
        <w:spacing w:line="440" w:lineRule="exact"/>
        <w:jc w:val="left"/>
        <w:rPr>
          <w:rFonts w:ascii="Times New Roman" w:hAnsi="Times New Roman" w:eastAsia="仿宋_GB2312"/>
          <w:color w:val="000000"/>
          <w:sz w:val="30"/>
          <w:szCs w:val="30"/>
        </w:rPr>
      </w:pPr>
    </w:p>
    <w:p w14:paraId="3DCA1F28">
      <w:pPr>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鉴于你方作为承包人已经与</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（发包人名称）（以下称</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发包人</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）于</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日签订了</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（工程名称）《建设工程施工合同》（以下称</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主合同</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），应发包人的申请，我方愿就发包人履行主合同约定的工程款支付义务以保证的方式向你方提供如下担保：</w:t>
      </w:r>
    </w:p>
    <w:p w14:paraId="0BA47C26">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一、保证的范围及保证金额</w:t>
      </w:r>
    </w:p>
    <w:p w14:paraId="75BA13A9">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1. </w:t>
      </w:r>
      <w:r>
        <w:rPr>
          <w:rFonts w:ascii="Times New Roman" w:hAnsi="Times New Roman" w:eastAsia="仿宋_GB2312"/>
          <w:color w:val="000000"/>
          <w:sz w:val="30"/>
          <w:szCs w:val="30"/>
        </w:rPr>
        <w:t>我方的保证范围是主合同约定的工程款。</w:t>
      </w:r>
    </w:p>
    <w:p w14:paraId="19D4FD47">
      <w:pPr>
        <w:spacing w:line="360" w:lineRule="auto"/>
        <w:ind w:firstLine="600" w:firstLineChars="200"/>
        <w:jc w:val="left"/>
        <w:rPr>
          <w:rFonts w:hint="eastAsia"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2. </w:t>
      </w:r>
      <w:r>
        <w:rPr>
          <w:rFonts w:ascii="Times New Roman" w:hAnsi="Times New Roman" w:eastAsia="仿宋_GB2312"/>
          <w:color w:val="000000"/>
          <w:sz w:val="30"/>
          <w:szCs w:val="30"/>
        </w:rPr>
        <w:t>本保函所称主合同约定的工程款是指主合同约定的除工程质量保证金以外的合同价款。</w:t>
      </w:r>
    </w:p>
    <w:p w14:paraId="06A89252">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3. </w:t>
      </w:r>
      <w:r>
        <w:rPr>
          <w:rFonts w:ascii="Times New Roman" w:hAnsi="Times New Roman" w:eastAsia="仿宋_GB2312"/>
          <w:color w:val="000000"/>
          <w:sz w:val="30"/>
          <w:szCs w:val="30"/>
        </w:rPr>
        <w:t>我方保证的金额是主合同约定的工程款的</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%，数额最高不超过人民币元（大写：</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w:t>
      </w:r>
    </w:p>
    <w:p w14:paraId="409DA425">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二、保证的方式及保证期间</w:t>
      </w:r>
    </w:p>
    <w:p w14:paraId="2D156910">
      <w:pPr>
        <w:spacing w:line="360" w:lineRule="auto"/>
        <w:ind w:firstLine="600" w:firstLineChars="200"/>
        <w:jc w:val="left"/>
        <w:rPr>
          <w:rFonts w:hint="eastAsia"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1. </w:t>
      </w:r>
      <w:r>
        <w:rPr>
          <w:rFonts w:ascii="Times New Roman" w:hAnsi="Times New Roman" w:eastAsia="仿宋_GB2312"/>
          <w:color w:val="000000"/>
          <w:sz w:val="30"/>
          <w:szCs w:val="30"/>
        </w:rPr>
        <w:t>我方保证的方式为：连带责任保证。</w:t>
      </w:r>
    </w:p>
    <w:p w14:paraId="09FD0210">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2. </w:t>
      </w:r>
      <w:r>
        <w:rPr>
          <w:rFonts w:ascii="Times New Roman" w:hAnsi="Times New Roman" w:eastAsia="仿宋_GB2312"/>
          <w:color w:val="000000"/>
          <w:sz w:val="30"/>
          <w:szCs w:val="30"/>
        </w:rPr>
        <w:t>我方保证的期间为：自本合同生效之日起至主合同约定的工程款支付完毕之日后</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日内。</w:t>
      </w:r>
    </w:p>
    <w:p w14:paraId="5329831F">
      <w:pPr>
        <w:spacing w:line="360" w:lineRule="auto"/>
        <w:ind w:firstLine="600" w:firstLineChars="200"/>
        <w:jc w:val="left"/>
        <w:rPr>
          <w:rFonts w:hint="eastAsia"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3. </w:t>
      </w:r>
      <w:r>
        <w:rPr>
          <w:rFonts w:ascii="Times New Roman" w:hAnsi="Times New Roman" w:eastAsia="仿宋_GB2312"/>
          <w:color w:val="000000"/>
          <w:sz w:val="30"/>
          <w:szCs w:val="30"/>
        </w:rPr>
        <w:t>你方与发包人协议变更工程款支付日期的，经我方书面同意后，保证期间按照变更后的支付日期做相应调整。</w:t>
      </w:r>
    </w:p>
    <w:p w14:paraId="7FEE6D7E">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三、承担保证责任的形式</w:t>
      </w:r>
    </w:p>
    <w:p w14:paraId="5B7B11A0">
      <w:pPr>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我方承担保证责任的形式是代为支付。发包人未按主合同约定向你方支付工程款的，由我方在保证金额内代为支付。</w:t>
      </w:r>
    </w:p>
    <w:p w14:paraId="1FEFC057">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四、代偿的安排</w:t>
      </w:r>
    </w:p>
    <w:p w14:paraId="01A8A7AB">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1. </w:t>
      </w:r>
      <w:r>
        <w:rPr>
          <w:rFonts w:ascii="Times New Roman" w:hAnsi="Times New Roman" w:eastAsia="仿宋_GB2312"/>
          <w:color w:val="000000"/>
          <w:sz w:val="30"/>
          <w:szCs w:val="30"/>
        </w:rPr>
        <w:t>你方要求我方承担保证责任的，应向我方发出书面索赔通知及发包人未支付主合同约定工程款的证明材料。索赔通知应写明要求索赔的金额，支付款项应到达的账号。</w:t>
      </w:r>
    </w:p>
    <w:p w14:paraId="3C84AE41">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2. </w:t>
      </w:r>
      <w:r>
        <w:rPr>
          <w:rFonts w:ascii="Times New Roman" w:hAnsi="Times New Roman" w:eastAsia="仿宋_GB2312"/>
          <w:color w:val="000000"/>
          <w:sz w:val="30"/>
          <w:szCs w:val="30"/>
        </w:rPr>
        <w:t>在出现你方与发包人因工程质量发生争议，发包人拒绝向你方支付工程款的情形时，你方要求我方履行保证责任代为支付的，需提供符合相应条件要求的工程质量检测机构出具的质量说明材料。</w:t>
      </w:r>
    </w:p>
    <w:p w14:paraId="0AFF1521">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3. </w:t>
      </w:r>
      <w:r>
        <w:rPr>
          <w:rFonts w:ascii="Times New Roman" w:hAnsi="Times New Roman" w:eastAsia="仿宋_GB2312"/>
          <w:color w:val="000000"/>
          <w:sz w:val="30"/>
          <w:szCs w:val="30"/>
        </w:rPr>
        <w:t>我方收到你方的书面索赔通知及相应的证明材料后７天内无条件支付。</w:t>
      </w:r>
    </w:p>
    <w:p w14:paraId="42BD1A65">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五、保证责任的解除</w:t>
      </w:r>
    </w:p>
    <w:p w14:paraId="42A0A35B">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1. </w:t>
      </w:r>
      <w:r>
        <w:rPr>
          <w:rFonts w:ascii="Times New Roman" w:hAnsi="Times New Roman" w:eastAsia="仿宋_GB2312"/>
          <w:color w:val="000000"/>
          <w:sz w:val="30"/>
          <w:szCs w:val="30"/>
        </w:rPr>
        <w:t>在本保函承诺的保证期间内，你方未书面向我方主张保证责任的，自保证期间届满次日起，我方保证责任解除。</w:t>
      </w:r>
    </w:p>
    <w:p w14:paraId="1DB6F843">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2. </w:t>
      </w:r>
      <w:r>
        <w:rPr>
          <w:rFonts w:ascii="Times New Roman" w:hAnsi="Times New Roman" w:eastAsia="仿宋_GB2312"/>
          <w:color w:val="000000"/>
          <w:sz w:val="30"/>
          <w:szCs w:val="30"/>
        </w:rPr>
        <w:t>发包人按主合同约定履行了工程款的全部支付义务的，自本保函承诺的保证期间届满次日起，我方保证责任解除。</w:t>
      </w:r>
    </w:p>
    <w:p w14:paraId="772177EC">
      <w:pPr>
        <w:spacing w:line="360" w:lineRule="auto"/>
        <w:ind w:firstLine="600" w:firstLineChars="200"/>
        <w:jc w:val="left"/>
        <w:rPr>
          <w:rFonts w:hint="eastAsia"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3. </w:t>
      </w:r>
      <w:r>
        <w:rPr>
          <w:rFonts w:ascii="Times New Roman" w:hAnsi="Times New Roman" w:eastAsia="仿宋_GB2312"/>
          <w:color w:val="000000"/>
          <w:sz w:val="30"/>
          <w:szCs w:val="30"/>
        </w:rPr>
        <w:t>我方按照本保函向你方履行保证责任所支付金额达到本保函保证金额时，自我方向你方支付（支付款项从我方账户划出）之日起，保证责任即解除。</w:t>
      </w:r>
    </w:p>
    <w:p w14:paraId="69666B09">
      <w:pPr>
        <w:spacing w:line="360" w:lineRule="auto"/>
        <w:ind w:firstLine="600" w:firstLineChars="200"/>
        <w:jc w:val="left"/>
        <w:rPr>
          <w:rFonts w:hint="eastAsia"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4. </w:t>
      </w:r>
      <w:r>
        <w:rPr>
          <w:rFonts w:ascii="Times New Roman" w:hAnsi="Times New Roman" w:eastAsia="仿宋_GB2312"/>
          <w:color w:val="000000"/>
          <w:sz w:val="30"/>
          <w:szCs w:val="30"/>
        </w:rPr>
        <w:t>按照法律法规的规定或出现应解除我方保证责任的其他情形的，我方在本保函项下的保证责任亦解除。</w:t>
      </w:r>
    </w:p>
    <w:p w14:paraId="599DBE5E">
      <w:pPr>
        <w:spacing w:line="360" w:lineRule="auto"/>
        <w:jc w:val="left"/>
        <w:rPr>
          <w:rFonts w:hint="eastAsia" w:ascii="Times New Roman" w:hAnsi="Times New Roman" w:eastAsia="仿宋_GB2312"/>
          <w:color w:val="000000"/>
          <w:sz w:val="30"/>
          <w:szCs w:val="30"/>
        </w:rPr>
      </w:pPr>
    </w:p>
    <w:p w14:paraId="37B855B3">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5. </w:t>
      </w:r>
      <w:r>
        <w:rPr>
          <w:rFonts w:ascii="Times New Roman" w:hAnsi="Times New Roman" w:eastAsia="仿宋_GB2312"/>
          <w:color w:val="000000"/>
          <w:sz w:val="30"/>
          <w:szCs w:val="30"/>
        </w:rPr>
        <w:t>我方解除保证责任后，你方应自我方保证责任解除之日起</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个工作日内，将本保函原件返还我方。</w:t>
      </w:r>
    </w:p>
    <w:p w14:paraId="15BEB5BB">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六、免责条款</w:t>
      </w:r>
    </w:p>
    <w:p w14:paraId="762BFE0D">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1. </w:t>
      </w:r>
      <w:r>
        <w:rPr>
          <w:rFonts w:ascii="Times New Roman" w:hAnsi="Times New Roman" w:eastAsia="仿宋_GB2312"/>
          <w:color w:val="000000"/>
          <w:sz w:val="30"/>
          <w:szCs w:val="30"/>
        </w:rPr>
        <w:t>因你方违约致使发包人不能履行义务的，我方不承担保证责任。</w:t>
      </w:r>
    </w:p>
    <w:p w14:paraId="5441ED32">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2. </w:t>
      </w:r>
      <w:r>
        <w:rPr>
          <w:rFonts w:ascii="Times New Roman" w:hAnsi="Times New Roman" w:eastAsia="仿宋_GB2312"/>
          <w:color w:val="000000"/>
          <w:sz w:val="30"/>
          <w:szCs w:val="30"/>
        </w:rPr>
        <w:t>依照法律法规的规定或你方与发包人的另行约定，免除发包人部分或全部义务的，我方亦免除其相应的保证责任。</w:t>
      </w:r>
    </w:p>
    <w:p w14:paraId="5ACA0519">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3. </w:t>
      </w:r>
      <w:r>
        <w:rPr>
          <w:rFonts w:ascii="Times New Roman" w:hAnsi="Times New Roman" w:eastAsia="仿宋_GB2312"/>
          <w:color w:val="000000"/>
          <w:sz w:val="30"/>
          <w:szCs w:val="30"/>
        </w:rPr>
        <w:t>你方与发包人协议变更主合同的，如加重发包人责任致使我方保证责任加重的，需征得我方书面同意，否则我方不再承担因此而加重部分的保证责任，但主合同第10条</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变更</w:t>
      </w:r>
      <w:r>
        <w:rPr>
          <w:rFonts w:hint="eastAsia" w:ascii="Times New Roman" w:hAnsi="Times New Roman" w:eastAsia="仿宋_GB2312"/>
          <w:color w:val="000000"/>
          <w:sz w:val="30"/>
          <w:szCs w:val="30"/>
        </w:rPr>
        <w:t>〕</w:t>
      </w:r>
      <w:r>
        <w:rPr>
          <w:rFonts w:ascii="Times New Roman" w:hAnsi="Times New Roman" w:eastAsia="仿宋_GB2312"/>
          <w:color w:val="000000"/>
          <w:sz w:val="30"/>
          <w:szCs w:val="30"/>
        </w:rPr>
        <w:t>约定的变更不受本款限制。</w:t>
      </w:r>
    </w:p>
    <w:p w14:paraId="596A46F6">
      <w:pPr>
        <w:spacing w:line="360" w:lineRule="auto"/>
        <w:ind w:firstLine="600" w:firstLineChars="200"/>
        <w:jc w:val="left"/>
        <w:rPr>
          <w:rFonts w:ascii="Times New Roman" w:hAnsi="Times New Roman" w:eastAsia="仿宋_GB2312"/>
          <w:color w:val="000000"/>
          <w:sz w:val="30"/>
          <w:szCs w:val="30"/>
        </w:rPr>
      </w:pPr>
      <w:r>
        <w:rPr>
          <w:rFonts w:hint="eastAsia" w:ascii="Times New Roman" w:hAnsi="Times New Roman" w:eastAsia="仿宋_GB2312"/>
          <w:color w:val="000000"/>
          <w:sz w:val="30"/>
          <w:szCs w:val="30"/>
        </w:rPr>
        <w:t xml:space="preserve">4. </w:t>
      </w:r>
      <w:r>
        <w:rPr>
          <w:rFonts w:ascii="Times New Roman" w:hAnsi="Times New Roman" w:eastAsia="仿宋_GB2312"/>
          <w:color w:val="000000"/>
          <w:sz w:val="30"/>
          <w:szCs w:val="30"/>
        </w:rPr>
        <w:t>因不可抗力造成发包人不能履行义务的，我方不承担保证责任。</w:t>
      </w:r>
    </w:p>
    <w:p w14:paraId="4AC18E11">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七、争议解决</w:t>
      </w:r>
    </w:p>
    <w:p w14:paraId="2221C328">
      <w:pPr>
        <w:spacing w:after="120" w:line="360" w:lineRule="auto"/>
        <w:ind w:firstLine="600" w:firstLineChars="200"/>
        <w:rPr>
          <w:rFonts w:ascii="Times New Roman" w:hAnsi="Times New Roman" w:eastAsia="黑体"/>
          <w:color w:val="000000"/>
          <w:sz w:val="30"/>
          <w:szCs w:val="32"/>
        </w:rPr>
      </w:pPr>
      <w:r>
        <w:rPr>
          <w:rFonts w:ascii="Times New Roman" w:hAnsi="Times New Roman" w:eastAsia="仿宋_GB2312"/>
          <w:color w:val="000000"/>
          <w:sz w:val="30"/>
          <w:szCs w:val="30"/>
        </w:rPr>
        <w:t>因本保函</w:t>
      </w:r>
      <w:r>
        <w:rPr>
          <w:rFonts w:hint="eastAsia" w:ascii="Times New Roman" w:hAnsi="Times New Roman" w:eastAsia="仿宋_GB2312"/>
          <w:color w:val="000000"/>
          <w:sz w:val="30"/>
          <w:szCs w:val="30"/>
        </w:rPr>
        <w:t>或本保函相关事项</w:t>
      </w:r>
      <w:r>
        <w:rPr>
          <w:rFonts w:ascii="Times New Roman" w:hAnsi="Times New Roman" w:eastAsia="仿宋_GB2312"/>
          <w:color w:val="000000"/>
          <w:sz w:val="30"/>
          <w:szCs w:val="30"/>
        </w:rPr>
        <w:t>发生的纠纷，可由双方协商解决，协商不成的，</w:t>
      </w:r>
      <w:r>
        <w:rPr>
          <w:rFonts w:ascii="Times New Roman" w:hAnsi="Times New Roman" w:eastAsia="仿宋_GB2312"/>
          <w:color w:val="000000"/>
          <w:sz w:val="30"/>
          <w:szCs w:val="32"/>
        </w:rPr>
        <w:t>按下列第</w:t>
      </w:r>
      <w:r>
        <w:rPr>
          <w:rFonts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种方式</w:t>
      </w:r>
      <w:r>
        <w:rPr>
          <w:rFonts w:hint="eastAsia" w:ascii="Times New Roman" w:hAnsi="Times New Roman" w:eastAsia="仿宋_GB2312"/>
          <w:color w:val="000000"/>
          <w:sz w:val="30"/>
          <w:szCs w:val="32"/>
        </w:rPr>
        <w:t>解</w:t>
      </w:r>
      <w:r>
        <w:rPr>
          <w:rFonts w:ascii="Times New Roman" w:hAnsi="Times New Roman" w:eastAsia="仿宋_GB2312"/>
          <w:color w:val="000000"/>
          <w:sz w:val="30"/>
          <w:szCs w:val="32"/>
        </w:rPr>
        <w:t>决：</w:t>
      </w:r>
    </w:p>
    <w:p w14:paraId="2EB2D1D8">
      <w:pPr>
        <w:spacing w:line="360" w:lineRule="auto"/>
        <w:ind w:firstLine="600" w:firstLineChars="200"/>
        <w:jc w:val="left"/>
        <w:rPr>
          <w:rFonts w:ascii="Times New Roman" w:hAnsi="Times New Roman" w:eastAsia="仿宋_GB2312"/>
          <w:color w:val="000000"/>
          <w:sz w:val="30"/>
          <w:szCs w:val="32"/>
        </w:rPr>
      </w:pPr>
      <w:r>
        <w:rPr>
          <w:rFonts w:ascii="Times New Roman" w:hAnsi="Times New Roman" w:eastAsia="仿宋_GB2312"/>
          <w:color w:val="000000"/>
          <w:sz w:val="30"/>
          <w:szCs w:val="32"/>
        </w:rPr>
        <w:t>（1）向</w:t>
      </w:r>
      <w:r>
        <w:rPr>
          <w:rFonts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仲裁委员会申请仲裁；</w:t>
      </w:r>
    </w:p>
    <w:p w14:paraId="2E6A3D88">
      <w:pPr>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2"/>
        </w:rPr>
        <w:t>（2）向</w:t>
      </w:r>
      <w:r>
        <w:rPr>
          <w:rFonts w:ascii="Times New Roman" w:hAnsi="Times New Roman" w:eastAsia="仿宋_GB2312"/>
          <w:color w:val="000000"/>
          <w:sz w:val="30"/>
          <w:szCs w:val="32"/>
          <w:u w:val="single"/>
        </w:rPr>
        <w:t xml:space="preserve">                     </w:t>
      </w:r>
      <w:r>
        <w:rPr>
          <w:rFonts w:ascii="Times New Roman" w:hAnsi="Times New Roman" w:eastAsia="仿宋_GB2312"/>
          <w:color w:val="000000"/>
          <w:sz w:val="30"/>
          <w:szCs w:val="32"/>
        </w:rPr>
        <w:t>人民法院起诉。</w:t>
      </w:r>
    </w:p>
    <w:p w14:paraId="16B89676">
      <w:pPr>
        <w:spacing w:line="360" w:lineRule="auto"/>
        <w:ind w:firstLine="600" w:firstLineChars="200"/>
        <w:jc w:val="left"/>
        <w:outlineLvl w:val="0"/>
        <w:rPr>
          <w:rFonts w:ascii="Times New Roman" w:hAnsi="Times New Roman" w:eastAsia="黑体"/>
          <w:color w:val="000000"/>
          <w:sz w:val="30"/>
          <w:szCs w:val="30"/>
        </w:rPr>
      </w:pPr>
      <w:r>
        <w:rPr>
          <w:rFonts w:ascii="Times New Roman" w:hAnsi="Times New Roman" w:eastAsia="黑体"/>
          <w:color w:val="000000"/>
          <w:sz w:val="30"/>
          <w:szCs w:val="30"/>
        </w:rPr>
        <w:t>八、保函的生效</w:t>
      </w:r>
    </w:p>
    <w:p w14:paraId="314F2F8F">
      <w:pPr>
        <w:spacing w:line="360" w:lineRule="auto"/>
        <w:ind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本保函自我方法定代表人（或其授权代理人）签字并加盖公章之日起生效。</w:t>
      </w:r>
    </w:p>
    <w:p w14:paraId="192E2F27">
      <w:pPr>
        <w:spacing w:line="360" w:lineRule="auto"/>
        <w:ind w:firstLine="600" w:firstLineChars="200"/>
        <w:jc w:val="left"/>
        <w:rPr>
          <w:rFonts w:hint="eastAsia" w:ascii="Times New Roman" w:hAnsi="Times New Roman" w:eastAsia="仿宋_GB2312"/>
          <w:color w:val="000000"/>
          <w:sz w:val="30"/>
          <w:szCs w:val="30"/>
        </w:rPr>
      </w:pPr>
    </w:p>
    <w:p w14:paraId="43749FC9">
      <w:pPr>
        <w:spacing w:line="360" w:lineRule="auto"/>
        <w:ind w:right="600"/>
        <w:jc w:val="left"/>
        <w:rPr>
          <w:rFonts w:hint="eastAsia" w:ascii="Times New Roman" w:hAnsi="Times New Roman" w:eastAsia="仿宋_GB2312"/>
          <w:color w:val="000000"/>
          <w:sz w:val="30"/>
          <w:szCs w:val="30"/>
        </w:rPr>
      </w:pPr>
    </w:p>
    <w:p w14:paraId="58FF9737">
      <w:pPr>
        <w:spacing w:line="360" w:lineRule="auto"/>
        <w:ind w:right="6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担保人：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（盖章）</w:t>
      </w:r>
    </w:p>
    <w:p w14:paraId="54B55BD0">
      <w:pPr>
        <w:spacing w:line="360" w:lineRule="auto"/>
        <w:ind w:right="1200"/>
        <w:rPr>
          <w:rFonts w:ascii="Times New Roman" w:hAnsi="Times New Roman" w:eastAsia="仿宋_GB2312"/>
          <w:color w:val="000000"/>
          <w:sz w:val="30"/>
          <w:szCs w:val="30"/>
        </w:rPr>
      </w:pPr>
      <w:r>
        <w:rPr>
          <w:rFonts w:ascii="Times New Roman" w:hAnsi="Times New Roman" w:eastAsia="仿宋_GB2312"/>
          <w:color w:val="000000"/>
          <w:sz w:val="30"/>
          <w:szCs w:val="30"/>
        </w:rPr>
        <w:t>法定代表人或委托代理人：</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（签字）</w:t>
      </w:r>
    </w:p>
    <w:p w14:paraId="78F1135E">
      <w:pPr>
        <w:spacing w:line="360" w:lineRule="auto"/>
        <w:jc w:val="left"/>
        <w:rPr>
          <w:rFonts w:ascii="Times New Roman" w:hAnsi="Times New Roman" w:eastAsia="仿宋_GB2312"/>
          <w:color w:val="000000"/>
          <w:sz w:val="30"/>
          <w:szCs w:val="30"/>
        </w:rPr>
      </w:pPr>
      <w:r>
        <w:rPr>
          <w:rFonts w:ascii="Times New Roman" w:hAnsi="Times New Roman" w:eastAsia="仿宋_GB2312"/>
          <w:color w:val="000000"/>
          <w:sz w:val="30"/>
          <w:szCs w:val="30"/>
        </w:rPr>
        <w:t>地    址：</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2A26E1FC">
      <w:pPr>
        <w:spacing w:line="360" w:lineRule="auto"/>
        <w:jc w:val="left"/>
        <w:rPr>
          <w:rFonts w:ascii="Times New Roman" w:hAnsi="Times New Roman" w:eastAsia="仿宋_GB2312"/>
          <w:color w:val="000000"/>
          <w:sz w:val="30"/>
          <w:szCs w:val="30"/>
        </w:rPr>
      </w:pPr>
      <w:r>
        <w:rPr>
          <w:rFonts w:ascii="Times New Roman" w:hAnsi="Times New Roman" w:eastAsia="仿宋_GB2312"/>
          <w:color w:val="000000"/>
          <w:sz w:val="30"/>
          <w:szCs w:val="30"/>
        </w:rPr>
        <w:t>邮政编码：</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7CBFF6F0">
      <w:pPr>
        <w:spacing w:line="360" w:lineRule="auto"/>
        <w:jc w:val="left"/>
        <w:rPr>
          <w:rFonts w:ascii="Times New Roman" w:hAnsi="Times New Roman" w:eastAsia="仿宋_GB2312"/>
          <w:color w:val="000000"/>
          <w:sz w:val="30"/>
          <w:szCs w:val="30"/>
        </w:rPr>
      </w:pPr>
      <w:r>
        <w:rPr>
          <w:rFonts w:ascii="Times New Roman" w:hAnsi="Times New Roman" w:eastAsia="仿宋_GB2312"/>
          <w:color w:val="000000"/>
          <w:sz w:val="30"/>
          <w:szCs w:val="30"/>
        </w:rPr>
        <w:t>传    真：</w:t>
      </w:r>
      <w:r>
        <w:rPr>
          <w:rFonts w:ascii="Times New Roman" w:hAnsi="Times New Roman" w:eastAsia="仿宋_GB2312"/>
          <w:color w:val="000000"/>
          <w:sz w:val="30"/>
          <w:szCs w:val="30"/>
          <w:u w:val="single"/>
        </w:rPr>
        <w:t xml:space="preserve">      </w:t>
      </w:r>
      <w:r>
        <w:rPr>
          <w:rFonts w:hint="eastAsia"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u w:val="single"/>
        </w:rPr>
        <w:t xml:space="preserve">                          </w:t>
      </w:r>
    </w:p>
    <w:p w14:paraId="6263AD3E">
      <w:pPr>
        <w:spacing w:line="360" w:lineRule="auto"/>
        <w:ind w:right="150" w:firstLine="600" w:firstLineChars="200"/>
        <w:jc w:val="left"/>
        <w:rPr>
          <w:rFonts w:ascii="Times New Roman" w:hAnsi="Times New Roman" w:eastAsia="仿宋_GB2312"/>
          <w:color w:val="000000"/>
          <w:sz w:val="30"/>
          <w:szCs w:val="30"/>
          <w:u w:val="single"/>
        </w:rPr>
      </w:pPr>
    </w:p>
    <w:p w14:paraId="36E5AA62">
      <w:pPr>
        <w:spacing w:line="360" w:lineRule="auto"/>
        <w:ind w:right="150" w:firstLine="600" w:firstLineChars="200"/>
        <w:jc w:val="left"/>
        <w:rPr>
          <w:rFonts w:ascii="Times New Roman" w:hAnsi="Times New Roman" w:eastAsia="仿宋_GB2312"/>
          <w:color w:val="000000"/>
          <w:sz w:val="30"/>
          <w:szCs w:val="30"/>
        </w:rPr>
      </w:pPr>
      <w:r>
        <w:rPr>
          <w:rFonts w:ascii="Times New Roman" w:hAnsi="Times New Roman" w:eastAsia="仿宋_GB2312"/>
          <w:color w:val="000000"/>
          <w:sz w:val="30"/>
          <w:szCs w:val="30"/>
        </w:rPr>
        <w:t xml:space="preserve">             </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年</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月</w:t>
      </w:r>
      <w:r>
        <w:rPr>
          <w:rFonts w:ascii="Times New Roman" w:hAnsi="Times New Roman" w:eastAsia="仿宋_GB2312"/>
          <w:color w:val="000000"/>
          <w:sz w:val="30"/>
          <w:szCs w:val="30"/>
          <w:u w:val="single"/>
        </w:rPr>
        <w:t xml:space="preserve">      </w:t>
      </w:r>
      <w:r>
        <w:rPr>
          <w:rFonts w:ascii="Times New Roman" w:hAnsi="Times New Roman" w:eastAsia="仿宋_GB2312"/>
          <w:color w:val="000000"/>
          <w:sz w:val="30"/>
          <w:szCs w:val="30"/>
        </w:rPr>
        <w:t>日</w:t>
      </w:r>
    </w:p>
    <w:p w14:paraId="281F4A7A">
      <w:pPr>
        <w:spacing w:line="440" w:lineRule="exact"/>
        <w:rPr>
          <w:rFonts w:ascii="Times New Roman" w:hAnsi="Times New Roman" w:eastAsia="黑体"/>
          <w:color w:val="000000"/>
          <w:sz w:val="30"/>
          <w:szCs w:val="30"/>
        </w:rPr>
      </w:pPr>
      <w:r>
        <w:rPr>
          <w:rFonts w:ascii="Times New Roman" w:hAnsi="Times New Roman" w:eastAsia="仿宋_GB2312"/>
          <w:color w:val="000000"/>
          <w:sz w:val="30"/>
          <w:szCs w:val="30"/>
        </w:rPr>
        <w:br w:type="page"/>
      </w:r>
      <w:r>
        <w:rPr>
          <w:rFonts w:ascii="Times New Roman" w:hAnsi="Times New Roman" w:eastAsia="仿宋_GB2312"/>
          <w:color w:val="000000"/>
          <w:sz w:val="30"/>
          <w:szCs w:val="30"/>
        </w:rPr>
        <w:t>附件11：</w:t>
      </w:r>
    </w:p>
    <w:p w14:paraId="3664AEFB">
      <w:pPr>
        <w:spacing w:before="156" w:beforeLines="50" w:after="156" w:afterLines="50" w:line="440" w:lineRule="exact"/>
        <w:jc w:val="center"/>
        <w:outlineLvl w:val="0"/>
        <w:rPr>
          <w:rFonts w:ascii="Times New Roman" w:hAnsi="Times New Roman" w:eastAsia="黑体"/>
          <w:color w:val="000000"/>
          <w:sz w:val="30"/>
          <w:szCs w:val="30"/>
        </w:rPr>
      </w:pPr>
      <w:r>
        <w:rPr>
          <w:rFonts w:ascii="Times New Roman" w:hAnsi="Times New Roman" w:eastAsia="黑体"/>
          <w:color w:val="000000"/>
          <w:sz w:val="30"/>
          <w:szCs w:val="30"/>
        </w:rPr>
        <w:t>11-1：材料暂估价表</w:t>
      </w:r>
    </w:p>
    <w:tbl>
      <w:tblPr>
        <w:tblStyle w:val="21"/>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01716F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1693636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序号</w:t>
            </w:r>
          </w:p>
        </w:tc>
        <w:tc>
          <w:tcPr>
            <w:tcW w:w="1984" w:type="dxa"/>
            <w:tcBorders>
              <w:top w:val="single" w:color="auto" w:sz="12" w:space="0"/>
              <w:bottom w:val="double" w:color="auto" w:sz="6" w:space="0"/>
            </w:tcBorders>
            <w:noWrap w:val="0"/>
            <w:vAlign w:val="top"/>
          </w:tcPr>
          <w:p w14:paraId="67453E3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名称</w:t>
            </w:r>
          </w:p>
        </w:tc>
        <w:tc>
          <w:tcPr>
            <w:tcW w:w="851" w:type="dxa"/>
            <w:tcBorders>
              <w:top w:val="single" w:color="auto" w:sz="12" w:space="0"/>
              <w:bottom w:val="double" w:color="auto" w:sz="6" w:space="0"/>
            </w:tcBorders>
            <w:noWrap w:val="0"/>
            <w:vAlign w:val="top"/>
          </w:tcPr>
          <w:p w14:paraId="2D46BC0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单位</w:t>
            </w:r>
          </w:p>
        </w:tc>
        <w:tc>
          <w:tcPr>
            <w:tcW w:w="774" w:type="dxa"/>
            <w:tcBorders>
              <w:top w:val="single" w:color="auto" w:sz="12" w:space="0"/>
              <w:bottom w:val="double" w:color="auto" w:sz="6" w:space="0"/>
            </w:tcBorders>
            <w:noWrap w:val="0"/>
            <w:vAlign w:val="top"/>
          </w:tcPr>
          <w:p w14:paraId="69B8EE3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数量</w:t>
            </w:r>
          </w:p>
        </w:tc>
        <w:tc>
          <w:tcPr>
            <w:tcW w:w="1352" w:type="dxa"/>
            <w:tcBorders>
              <w:top w:val="single" w:color="auto" w:sz="12" w:space="0"/>
              <w:bottom w:val="double" w:color="auto" w:sz="6" w:space="0"/>
            </w:tcBorders>
            <w:noWrap w:val="0"/>
            <w:vAlign w:val="top"/>
          </w:tcPr>
          <w:p w14:paraId="521D5D5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单价</w:t>
            </w:r>
            <w:r>
              <w:rPr>
                <w:rFonts w:hint="eastAsia" w:eastAsia="仿宋_GB2312"/>
                <w:color w:val="000000"/>
                <w:kern w:val="2"/>
                <w:sz w:val="28"/>
                <w:szCs w:val="30"/>
                <w:lang w:val="en-US" w:eastAsia="zh-CN"/>
              </w:rPr>
              <w:t>（元）</w:t>
            </w:r>
          </w:p>
        </w:tc>
        <w:tc>
          <w:tcPr>
            <w:tcW w:w="1418" w:type="dxa"/>
            <w:tcBorders>
              <w:top w:val="single" w:color="auto" w:sz="12" w:space="0"/>
              <w:bottom w:val="double" w:color="auto" w:sz="6" w:space="0"/>
            </w:tcBorders>
            <w:noWrap w:val="0"/>
            <w:vAlign w:val="top"/>
          </w:tcPr>
          <w:p w14:paraId="11C41D9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合价</w:t>
            </w:r>
            <w:r>
              <w:rPr>
                <w:rFonts w:hint="eastAsia" w:eastAsia="仿宋_GB2312"/>
                <w:color w:val="000000"/>
                <w:kern w:val="2"/>
                <w:sz w:val="28"/>
                <w:szCs w:val="30"/>
                <w:lang w:val="en-US" w:eastAsia="zh-CN"/>
              </w:rPr>
              <w:t>（元）</w:t>
            </w:r>
          </w:p>
        </w:tc>
        <w:tc>
          <w:tcPr>
            <w:tcW w:w="1701" w:type="dxa"/>
            <w:tcBorders>
              <w:top w:val="single" w:color="auto" w:sz="12" w:space="0"/>
              <w:bottom w:val="double" w:color="auto" w:sz="6" w:space="0"/>
            </w:tcBorders>
            <w:noWrap w:val="0"/>
            <w:vAlign w:val="top"/>
          </w:tcPr>
          <w:p w14:paraId="3633195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备注</w:t>
            </w:r>
          </w:p>
        </w:tc>
      </w:tr>
      <w:tr w14:paraId="32D7AD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2490FDB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tcBorders>
              <w:top w:val="double" w:color="auto" w:sz="6" w:space="0"/>
              <w:bottom w:val="single" w:color="auto" w:sz="6" w:space="0"/>
            </w:tcBorders>
            <w:noWrap w:val="0"/>
            <w:vAlign w:val="top"/>
          </w:tcPr>
          <w:p w14:paraId="0DE8B62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tcBorders>
              <w:top w:val="double" w:color="auto" w:sz="6" w:space="0"/>
              <w:bottom w:val="single" w:color="auto" w:sz="6" w:space="0"/>
            </w:tcBorders>
            <w:noWrap w:val="0"/>
            <w:vAlign w:val="top"/>
          </w:tcPr>
          <w:p w14:paraId="28127E3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tcBorders>
              <w:top w:val="double" w:color="auto" w:sz="6" w:space="0"/>
              <w:bottom w:val="single" w:color="auto" w:sz="6" w:space="0"/>
            </w:tcBorders>
            <w:noWrap w:val="0"/>
            <w:vAlign w:val="top"/>
          </w:tcPr>
          <w:p w14:paraId="66DEEC3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tcBorders>
              <w:top w:val="double" w:color="auto" w:sz="6" w:space="0"/>
              <w:bottom w:val="single" w:color="auto" w:sz="6" w:space="0"/>
            </w:tcBorders>
            <w:noWrap w:val="0"/>
            <w:vAlign w:val="top"/>
          </w:tcPr>
          <w:p w14:paraId="0520DF8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top w:val="double" w:color="auto" w:sz="6" w:space="0"/>
              <w:bottom w:val="single" w:color="auto" w:sz="6" w:space="0"/>
            </w:tcBorders>
            <w:noWrap w:val="0"/>
            <w:vAlign w:val="top"/>
          </w:tcPr>
          <w:p w14:paraId="6DF2D18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tcBorders>
              <w:top w:val="double" w:color="auto" w:sz="6" w:space="0"/>
              <w:bottom w:val="single" w:color="auto" w:sz="6" w:space="0"/>
            </w:tcBorders>
            <w:noWrap w:val="0"/>
            <w:vAlign w:val="top"/>
          </w:tcPr>
          <w:p w14:paraId="0E8518D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94606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6A9B9ED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tcBorders>
              <w:top w:val="nil"/>
            </w:tcBorders>
            <w:noWrap w:val="0"/>
            <w:vAlign w:val="top"/>
          </w:tcPr>
          <w:p w14:paraId="23CACB3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tcBorders>
              <w:top w:val="nil"/>
            </w:tcBorders>
            <w:noWrap w:val="0"/>
            <w:vAlign w:val="top"/>
          </w:tcPr>
          <w:p w14:paraId="29C3C64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tcBorders>
              <w:top w:val="nil"/>
            </w:tcBorders>
            <w:noWrap w:val="0"/>
            <w:vAlign w:val="top"/>
          </w:tcPr>
          <w:p w14:paraId="3B72518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tcBorders>
              <w:top w:val="nil"/>
            </w:tcBorders>
            <w:noWrap w:val="0"/>
            <w:vAlign w:val="top"/>
          </w:tcPr>
          <w:p w14:paraId="5C529AD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top w:val="nil"/>
            </w:tcBorders>
            <w:noWrap w:val="0"/>
            <w:vAlign w:val="top"/>
          </w:tcPr>
          <w:p w14:paraId="4E333AE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tcBorders>
              <w:top w:val="nil"/>
            </w:tcBorders>
            <w:noWrap w:val="0"/>
            <w:vAlign w:val="top"/>
          </w:tcPr>
          <w:p w14:paraId="306402F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D7DEA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8AA713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2F58B16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226D9CC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5678F0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7E20F57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40F3877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1F8E739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3616BB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15D066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4D248B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1ADA1D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BD7570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5A5FAB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4EBB855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79A5BF6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CF1C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A41937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033EC5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D0F166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7B6186E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52A1161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37D301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02B9514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C0DC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19FA8A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EDBA1E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6CEEC90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037F457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6CCA09B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64ABC38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4F9D122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D10D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EE8902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46E1636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0ECCB93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4901CB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F90472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73128C2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7CD81C8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BCE9C6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6BD81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B00FA3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3E0B58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28EE5F8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A0A815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6C31AE7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2ABB2D8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77601D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7A3C3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1CD205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60178F6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63FECC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6E6A12A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DA5C56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2095C8E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14D99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114D89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AD9D8B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060D360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97EBB4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379DE5E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4CC36E7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6FAC6CF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7ED2CB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CD4AD0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439D7FB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1DD605C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002D575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5982BF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9C1EDF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360BDB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EBAE6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D82EB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68848A4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04E819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9447ED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14A6BB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2B8B0D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4F525D5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0A8C1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B77F38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7D71FA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10C300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E8D0C6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71297B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7638140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179D53D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2B23EC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7EAED9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24D56C4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B3BB29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3709AC2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36A254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37C9F9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6C823CF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7DB58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0F59E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560AA4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720CE6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C709E4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7994F7F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7444AE8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8EAB75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64EED6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419DA0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A1A4B9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0BA633F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79ECDC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22934B3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0BC00E6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63AD8F8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0BD4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5E41F4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2FA85CA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2067084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3F2166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6C0AA5F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DD65CF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11A74EB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285E29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2BFEDB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34468A8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1F356FA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181BE3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680347A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7EEF43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0FAD945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1D6B0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CA393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1CBAB3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54CFDCF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295B412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27510E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2FCCFF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06E76D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731C36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97BC7C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4B2F9E2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08A1000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38F34B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7D38098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2B569E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4CEC89C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6879BC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BFD03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3005A3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5CC9CD2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7836F40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2F67A23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69F892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9B377E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5D109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4E9526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6045730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5E7B38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ED1EC6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570935E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5568B3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4A5E70F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EB57E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5D9B8E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4446CD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0C7262E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C20F25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E09AC8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161D205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77763E0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8F559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9CC8E0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52B217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D4B7DC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238D7FA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3861FE8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459A43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64B499B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B8FDD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3C05F4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D4163B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6A2C2CF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E52F10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FB301D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8CB6FC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2D23BF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bl>
    <w:p w14:paraId="1488D009">
      <w:pPr>
        <w:spacing w:before="156" w:beforeLines="50" w:after="156" w:afterLines="50" w:line="440" w:lineRule="exact"/>
        <w:rPr>
          <w:rFonts w:hint="eastAsia" w:ascii="Times New Roman" w:hAnsi="Times New Roman" w:eastAsia="黑体"/>
          <w:color w:val="000000"/>
          <w:sz w:val="30"/>
          <w:szCs w:val="30"/>
        </w:rPr>
      </w:pPr>
    </w:p>
    <w:p w14:paraId="3FB42C25">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黑体"/>
          <w:color w:val="000000"/>
          <w:sz w:val="30"/>
          <w:szCs w:val="30"/>
        </w:rPr>
        <w:t>11-2：工程设备暂估价表</w:t>
      </w:r>
    </w:p>
    <w:tbl>
      <w:tblPr>
        <w:tblStyle w:val="21"/>
        <w:tblW w:w="0" w:type="auto"/>
        <w:tblInd w:w="-114"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701"/>
      </w:tblGrid>
      <w:tr w14:paraId="5DCDE4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double" w:color="auto" w:sz="6" w:space="0"/>
            </w:tcBorders>
            <w:noWrap w:val="0"/>
            <w:vAlign w:val="top"/>
          </w:tcPr>
          <w:p w14:paraId="493E048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序号</w:t>
            </w:r>
          </w:p>
        </w:tc>
        <w:tc>
          <w:tcPr>
            <w:tcW w:w="1984" w:type="dxa"/>
            <w:tcBorders>
              <w:top w:val="single" w:color="auto" w:sz="12" w:space="0"/>
              <w:bottom w:val="double" w:color="auto" w:sz="6" w:space="0"/>
            </w:tcBorders>
            <w:noWrap w:val="0"/>
            <w:vAlign w:val="top"/>
          </w:tcPr>
          <w:p w14:paraId="6DCA6FE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名称</w:t>
            </w:r>
          </w:p>
        </w:tc>
        <w:tc>
          <w:tcPr>
            <w:tcW w:w="851" w:type="dxa"/>
            <w:tcBorders>
              <w:top w:val="single" w:color="auto" w:sz="12" w:space="0"/>
              <w:bottom w:val="double" w:color="auto" w:sz="6" w:space="0"/>
            </w:tcBorders>
            <w:noWrap w:val="0"/>
            <w:vAlign w:val="top"/>
          </w:tcPr>
          <w:p w14:paraId="2255C44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单位</w:t>
            </w:r>
          </w:p>
        </w:tc>
        <w:tc>
          <w:tcPr>
            <w:tcW w:w="774" w:type="dxa"/>
            <w:tcBorders>
              <w:top w:val="single" w:color="auto" w:sz="12" w:space="0"/>
              <w:bottom w:val="double" w:color="auto" w:sz="6" w:space="0"/>
            </w:tcBorders>
            <w:noWrap w:val="0"/>
            <w:vAlign w:val="top"/>
          </w:tcPr>
          <w:p w14:paraId="5DEB784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数量</w:t>
            </w:r>
          </w:p>
        </w:tc>
        <w:tc>
          <w:tcPr>
            <w:tcW w:w="1352" w:type="dxa"/>
            <w:tcBorders>
              <w:top w:val="single" w:color="auto" w:sz="12" w:space="0"/>
              <w:bottom w:val="double" w:color="auto" w:sz="6" w:space="0"/>
            </w:tcBorders>
            <w:noWrap w:val="0"/>
            <w:vAlign w:val="top"/>
          </w:tcPr>
          <w:p w14:paraId="5075FBC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单价</w:t>
            </w:r>
            <w:r>
              <w:rPr>
                <w:rFonts w:hint="eastAsia" w:eastAsia="仿宋_GB2312"/>
                <w:color w:val="000000"/>
                <w:kern w:val="2"/>
                <w:sz w:val="28"/>
                <w:szCs w:val="30"/>
                <w:lang w:val="en-US" w:eastAsia="zh-CN"/>
              </w:rPr>
              <w:t>（元）</w:t>
            </w:r>
          </w:p>
        </w:tc>
        <w:tc>
          <w:tcPr>
            <w:tcW w:w="1418" w:type="dxa"/>
            <w:tcBorders>
              <w:top w:val="single" w:color="auto" w:sz="12" w:space="0"/>
              <w:bottom w:val="double" w:color="auto" w:sz="6" w:space="0"/>
            </w:tcBorders>
            <w:noWrap w:val="0"/>
            <w:vAlign w:val="top"/>
          </w:tcPr>
          <w:p w14:paraId="3242C9E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合价</w:t>
            </w:r>
            <w:r>
              <w:rPr>
                <w:rFonts w:hint="eastAsia" w:eastAsia="仿宋_GB2312"/>
                <w:color w:val="000000"/>
                <w:kern w:val="2"/>
                <w:sz w:val="28"/>
                <w:szCs w:val="30"/>
                <w:lang w:val="en-US" w:eastAsia="zh-CN"/>
              </w:rPr>
              <w:t>（元）</w:t>
            </w:r>
          </w:p>
        </w:tc>
        <w:tc>
          <w:tcPr>
            <w:tcW w:w="1701" w:type="dxa"/>
            <w:tcBorders>
              <w:top w:val="single" w:color="auto" w:sz="12" w:space="0"/>
              <w:bottom w:val="double" w:color="auto" w:sz="6" w:space="0"/>
            </w:tcBorders>
            <w:noWrap w:val="0"/>
            <w:vAlign w:val="top"/>
          </w:tcPr>
          <w:p w14:paraId="7920CF7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备注</w:t>
            </w:r>
          </w:p>
        </w:tc>
      </w:tr>
      <w:tr w14:paraId="3FFA1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double" w:color="auto" w:sz="6" w:space="0"/>
              <w:bottom w:val="single" w:color="auto" w:sz="6" w:space="0"/>
            </w:tcBorders>
            <w:noWrap w:val="0"/>
            <w:vAlign w:val="top"/>
          </w:tcPr>
          <w:p w14:paraId="2AE52AB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tcBorders>
              <w:top w:val="double" w:color="auto" w:sz="6" w:space="0"/>
              <w:bottom w:val="single" w:color="auto" w:sz="6" w:space="0"/>
            </w:tcBorders>
            <w:noWrap w:val="0"/>
            <w:vAlign w:val="top"/>
          </w:tcPr>
          <w:p w14:paraId="1AD4A37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tcBorders>
              <w:top w:val="double" w:color="auto" w:sz="6" w:space="0"/>
              <w:bottom w:val="single" w:color="auto" w:sz="6" w:space="0"/>
            </w:tcBorders>
            <w:noWrap w:val="0"/>
            <w:vAlign w:val="top"/>
          </w:tcPr>
          <w:p w14:paraId="7CDAADA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tcBorders>
              <w:top w:val="double" w:color="auto" w:sz="6" w:space="0"/>
              <w:bottom w:val="single" w:color="auto" w:sz="6" w:space="0"/>
            </w:tcBorders>
            <w:noWrap w:val="0"/>
            <w:vAlign w:val="top"/>
          </w:tcPr>
          <w:p w14:paraId="0BD31B5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tcBorders>
              <w:top w:val="double" w:color="auto" w:sz="6" w:space="0"/>
              <w:bottom w:val="single" w:color="auto" w:sz="6" w:space="0"/>
            </w:tcBorders>
            <w:noWrap w:val="0"/>
            <w:vAlign w:val="top"/>
          </w:tcPr>
          <w:p w14:paraId="23F483A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top w:val="double" w:color="auto" w:sz="6" w:space="0"/>
              <w:bottom w:val="single" w:color="auto" w:sz="6" w:space="0"/>
            </w:tcBorders>
            <w:noWrap w:val="0"/>
            <w:vAlign w:val="top"/>
          </w:tcPr>
          <w:p w14:paraId="0E34513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tcBorders>
              <w:top w:val="double" w:color="auto" w:sz="6" w:space="0"/>
              <w:bottom w:val="single" w:color="auto" w:sz="6" w:space="0"/>
            </w:tcBorders>
            <w:noWrap w:val="0"/>
            <w:vAlign w:val="top"/>
          </w:tcPr>
          <w:p w14:paraId="2502DE0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F7458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2CE14F8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tcBorders>
              <w:top w:val="nil"/>
            </w:tcBorders>
            <w:noWrap w:val="0"/>
            <w:vAlign w:val="top"/>
          </w:tcPr>
          <w:p w14:paraId="0F47055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tcBorders>
              <w:top w:val="nil"/>
            </w:tcBorders>
            <w:noWrap w:val="0"/>
            <w:vAlign w:val="top"/>
          </w:tcPr>
          <w:p w14:paraId="54B0972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tcBorders>
              <w:top w:val="nil"/>
            </w:tcBorders>
            <w:noWrap w:val="0"/>
            <w:vAlign w:val="top"/>
          </w:tcPr>
          <w:p w14:paraId="70D4C85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tcBorders>
              <w:top w:val="nil"/>
            </w:tcBorders>
            <w:noWrap w:val="0"/>
            <w:vAlign w:val="top"/>
          </w:tcPr>
          <w:p w14:paraId="073D8C8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tcBorders>
              <w:top w:val="nil"/>
            </w:tcBorders>
            <w:noWrap w:val="0"/>
            <w:vAlign w:val="top"/>
          </w:tcPr>
          <w:p w14:paraId="6FC5E4A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tcBorders>
              <w:top w:val="nil"/>
            </w:tcBorders>
            <w:noWrap w:val="0"/>
            <w:vAlign w:val="top"/>
          </w:tcPr>
          <w:p w14:paraId="29F94B9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5D01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0F15A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600519C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BD052A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035A48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39B9E1F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5F6455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102F9A4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C4994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348ED4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414AF4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1F1873A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35A2BD6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5AB602F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B21AB1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927AE9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F8E7F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935AE5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17F246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5D79C1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130CA3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07A94D3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4823F20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2818D3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9A2A4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06C476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3F8E279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83A200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D7AB4A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5DB62F1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685C4F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627A614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BD546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C91EDB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3F1F0B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5770334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A1F7D0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BF995C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0333C44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09DDF02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AD021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15C5BC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2488987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6FDE5F8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433C2D9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25E64A1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C2FB76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014FAAA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25B419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7798CD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5316C4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8210B8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FA9BC9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00E7656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080E286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5D85C1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0E9ACB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E2081F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003AC1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15C09FF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4A79DE7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32F814B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6669DA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0ED5DDD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6549E5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DD3ABA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2AA1328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6EA16E5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033C2E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5E612BA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13BF201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084FD6C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6A61F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8283D5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644A00A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59D2DDB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35A896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74CD7D9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471A09A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6837B8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F4E63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D928C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7C52AA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077DC6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F337B4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1E877D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48FD7EF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725E83F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62D6BD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007B93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20A71A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52C8393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ED1AEE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6D34571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3B8695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B609B2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7131F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0B32CB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42321A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90954D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289B9E9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28DFFF1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0C87F7E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AE2F17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C8A2C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3B9AC3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539AA2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CE4C20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071D8E8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C093AA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1129C6C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6EED00B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60B946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466120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EBECBA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F9EA4A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398AF1C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9864BD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43FFBB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E5DCB0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1B42E2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6D6579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EE71F8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0BFBDB8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BDBBA3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2A16C1E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509C8B4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4EBD587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68C728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A83FCD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3649EBB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94AA72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59FC80A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700DA6B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1E838D5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534384C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DBE38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1D1C13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5CD1766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90E987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E5FC2A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1E5E23D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76C1F62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0BD3A7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B2911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2BF9FC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0328550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7CECADB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05C1435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7C7251E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6743A56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2A50655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2E1170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6E2107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322D90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B815EC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1C2A0CC1">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4FB3A40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743BEB9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D24300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44097A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7877B1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79D06B5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45266A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0F107CD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0EF38BE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B43B01B">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AB8BD7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204893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F8B004C">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1AE8BE3A">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4C4C7AD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04CF2349">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2D5BB515">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2DBBAA7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30864286">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r w14:paraId="5D2D1E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833FF9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984" w:type="dxa"/>
            <w:noWrap w:val="0"/>
            <w:vAlign w:val="top"/>
          </w:tcPr>
          <w:p w14:paraId="35560B4D">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851" w:type="dxa"/>
            <w:noWrap w:val="0"/>
            <w:vAlign w:val="top"/>
          </w:tcPr>
          <w:p w14:paraId="35A4A9A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774" w:type="dxa"/>
            <w:noWrap w:val="0"/>
            <w:vAlign w:val="top"/>
          </w:tcPr>
          <w:p w14:paraId="69F817D4">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352" w:type="dxa"/>
            <w:noWrap w:val="0"/>
            <w:vAlign w:val="top"/>
          </w:tcPr>
          <w:p w14:paraId="66F555FE">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418" w:type="dxa"/>
            <w:noWrap w:val="0"/>
            <w:vAlign w:val="top"/>
          </w:tcPr>
          <w:p w14:paraId="3301A402">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c>
          <w:tcPr>
            <w:tcW w:w="1701" w:type="dxa"/>
            <w:noWrap w:val="0"/>
            <w:vAlign w:val="top"/>
          </w:tcPr>
          <w:p w14:paraId="2382F1A0">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p>
        </w:tc>
      </w:tr>
    </w:tbl>
    <w:p w14:paraId="40823BC2">
      <w:pPr>
        <w:spacing w:line="440" w:lineRule="exact"/>
        <w:rPr>
          <w:rFonts w:ascii="Times New Roman" w:hAnsi="Times New Roman" w:eastAsia="仿宋_GB2312"/>
          <w:color w:val="000000"/>
          <w:sz w:val="30"/>
          <w:szCs w:val="30"/>
        </w:rPr>
      </w:pPr>
    </w:p>
    <w:p w14:paraId="09A2A93D">
      <w:pPr>
        <w:spacing w:before="156" w:beforeLines="50" w:after="156" w:afterLines="50" w:line="440" w:lineRule="exact"/>
        <w:jc w:val="center"/>
        <w:rPr>
          <w:rFonts w:ascii="Times New Roman" w:hAnsi="Times New Roman" w:eastAsia="黑体"/>
          <w:color w:val="000000"/>
          <w:sz w:val="30"/>
          <w:szCs w:val="30"/>
        </w:rPr>
      </w:pPr>
      <w:r>
        <w:rPr>
          <w:rFonts w:ascii="Times New Roman" w:hAnsi="Times New Roman" w:eastAsia="仿宋_GB2312"/>
          <w:color w:val="000000"/>
          <w:sz w:val="30"/>
          <w:szCs w:val="30"/>
        </w:rPr>
        <w:br w:type="page"/>
      </w:r>
      <w:r>
        <w:rPr>
          <w:rFonts w:ascii="Times New Roman" w:hAnsi="Times New Roman" w:eastAsia="黑体"/>
          <w:color w:val="000000"/>
          <w:sz w:val="30"/>
          <w:szCs w:val="30"/>
        </w:rPr>
        <w:t>11-3：专业工程暂估价表</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678"/>
        <w:gridCol w:w="1276"/>
      </w:tblGrid>
      <w:tr w14:paraId="4E774F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double" w:color="auto" w:sz="6" w:space="0"/>
            </w:tcBorders>
            <w:noWrap w:val="0"/>
            <w:vAlign w:val="top"/>
          </w:tcPr>
          <w:p w14:paraId="1318FEF3">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序号</w:t>
            </w:r>
          </w:p>
        </w:tc>
        <w:tc>
          <w:tcPr>
            <w:tcW w:w="1984" w:type="dxa"/>
            <w:tcBorders>
              <w:top w:val="single" w:color="auto" w:sz="12" w:space="0"/>
              <w:bottom w:val="double" w:color="auto" w:sz="6" w:space="0"/>
            </w:tcBorders>
            <w:noWrap w:val="0"/>
            <w:vAlign w:val="top"/>
          </w:tcPr>
          <w:p w14:paraId="5C9306D7">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专业工程名称</w:t>
            </w:r>
          </w:p>
        </w:tc>
        <w:tc>
          <w:tcPr>
            <w:tcW w:w="4678" w:type="dxa"/>
            <w:tcBorders>
              <w:top w:val="single" w:color="auto" w:sz="12" w:space="0"/>
              <w:bottom w:val="double" w:color="auto" w:sz="6" w:space="0"/>
            </w:tcBorders>
            <w:noWrap w:val="0"/>
            <w:vAlign w:val="top"/>
          </w:tcPr>
          <w:p w14:paraId="392E3588">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工程内容</w:t>
            </w:r>
          </w:p>
        </w:tc>
        <w:tc>
          <w:tcPr>
            <w:tcW w:w="1276" w:type="dxa"/>
            <w:tcBorders>
              <w:top w:val="single" w:color="auto" w:sz="12" w:space="0"/>
              <w:bottom w:val="double" w:color="auto" w:sz="6" w:space="0"/>
            </w:tcBorders>
            <w:noWrap w:val="0"/>
            <w:vAlign w:val="top"/>
          </w:tcPr>
          <w:p w14:paraId="01CFB58F">
            <w:pPr>
              <w:pStyle w:val="13"/>
              <w:keepNext/>
              <w:keepLines w:val="0"/>
              <w:suppressLineNumbers w:val="0"/>
              <w:spacing w:before="0" w:beforeAutospacing="0" w:after="0" w:afterAutospacing="0" w:line="440" w:lineRule="exact"/>
              <w:ind w:left="63" w:right="63"/>
              <w:rPr>
                <w:rFonts w:hint="default" w:eastAsia="仿宋_GB2312"/>
                <w:color w:val="000000"/>
                <w:kern w:val="2"/>
                <w:sz w:val="28"/>
                <w:szCs w:val="30"/>
                <w:lang w:val="en-US" w:eastAsia="zh-CN"/>
              </w:rPr>
            </w:pPr>
            <w:r>
              <w:rPr>
                <w:rFonts w:hint="default" w:eastAsia="仿宋_GB2312"/>
                <w:color w:val="000000"/>
                <w:kern w:val="2"/>
                <w:sz w:val="28"/>
                <w:szCs w:val="30"/>
                <w:lang w:val="en-US" w:eastAsia="zh-CN"/>
              </w:rPr>
              <w:t>金额</w:t>
            </w:r>
          </w:p>
        </w:tc>
      </w:tr>
      <w:tr w14:paraId="20815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double" w:color="auto" w:sz="6" w:space="0"/>
              <w:bottom w:val="single" w:color="auto" w:sz="6" w:space="0"/>
            </w:tcBorders>
            <w:noWrap w:val="0"/>
            <w:vAlign w:val="top"/>
          </w:tcPr>
          <w:p w14:paraId="0C184D3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tcBorders>
              <w:top w:val="double" w:color="auto" w:sz="6" w:space="0"/>
              <w:bottom w:val="single" w:color="auto" w:sz="6" w:space="0"/>
            </w:tcBorders>
            <w:noWrap w:val="0"/>
            <w:vAlign w:val="top"/>
          </w:tcPr>
          <w:p w14:paraId="75C3BE1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tcBorders>
              <w:top w:val="double" w:color="auto" w:sz="6" w:space="0"/>
              <w:bottom w:val="single" w:color="auto" w:sz="6" w:space="0"/>
            </w:tcBorders>
            <w:noWrap w:val="0"/>
            <w:vAlign w:val="top"/>
          </w:tcPr>
          <w:p w14:paraId="4D4AE9A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tcBorders>
              <w:top w:val="double" w:color="auto" w:sz="6" w:space="0"/>
              <w:bottom w:val="single" w:color="auto" w:sz="6" w:space="0"/>
            </w:tcBorders>
            <w:noWrap w:val="0"/>
            <w:vAlign w:val="top"/>
          </w:tcPr>
          <w:p w14:paraId="5F203A2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71BA2E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2EB8891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tcBorders>
              <w:top w:val="nil"/>
            </w:tcBorders>
            <w:noWrap w:val="0"/>
            <w:vAlign w:val="top"/>
          </w:tcPr>
          <w:p w14:paraId="337FE45C">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tcBorders>
              <w:top w:val="nil"/>
            </w:tcBorders>
            <w:noWrap w:val="0"/>
            <w:vAlign w:val="top"/>
          </w:tcPr>
          <w:p w14:paraId="5839945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tcBorders>
              <w:top w:val="nil"/>
            </w:tcBorders>
            <w:noWrap w:val="0"/>
            <w:vAlign w:val="top"/>
          </w:tcPr>
          <w:p w14:paraId="6814C18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053513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0061E7A4">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tcBorders>
              <w:top w:val="nil"/>
            </w:tcBorders>
            <w:noWrap w:val="0"/>
            <w:vAlign w:val="top"/>
          </w:tcPr>
          <w:p w14:paraId="42F78E02">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tcBorders>
              <w:top w:val="nil"/>
            </w:tcBorders>
            <w:noWrap w:val="0"/>
            <w:vAlign w:val="top"/>
          </w:tcPr>
          <w:p w14:paraId="76A4B5E2">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tcBorders>
              <w:top w:val="nil"/>
            </w:tcBorders>
            <w:noWrap w:val="0"/>
            <w:vAlign w:val="top"/>
          </w:tcPr>
          <w:p w14:paraId="04BE3F8F">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7AD2BB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BD654E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1DF26C8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191AB556">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66607299">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09D888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6467D9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5C87CD4A">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682721FF">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3BA1BB7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4BE75D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1866FC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4791DCC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43E4C96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7F9B5A6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3329CB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2249DD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3E13E05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27C4859F">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09C4543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710FB5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D82F914">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523177C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55AA04D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6B3D9FE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36D47E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118F629">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050D5BB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24DFA2E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52D793D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EDFB1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8EF495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2FE7B1F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1EF18F4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39238C8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493B0C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C480F3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74AC045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49149A7F">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6C5B687B">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734A59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12D2EF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049721CB">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6D81BED9">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32F47DEC">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36A9B7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480D84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34A54E3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090AAEB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38166A12">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71502D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19E061E">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6CF7B35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17A9C384">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243494E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CCAF7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40867F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769CBE6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5CA7E90E">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23E6B022">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B1884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3CC59EF">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29A4976C">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10C3887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2AA82EB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5EDD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40B53F4">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32A45DBB">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183EAE3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042845DE">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03A335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7420BE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643410C2">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4A824CB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235C46A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095200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3DD6E36">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6869BB0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7553CF0A">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211A0BB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A323D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3EF3B4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73A3A5D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7C724992">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193A2ADE">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0675C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44AA35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4E716ED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3C7A53EE">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5D01CF3C">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325DE1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5EC46C1">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1ED5582A">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7F278319">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13DED41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3BA3A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A1B7BCE">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002333F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5DB3D2AA">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49EBA55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66B08F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58189E3">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5209980B">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229F6AB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57F9388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17FA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CF56D9B">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65E935A7">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2886062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40B487C9">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055B3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4ADDF89D">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984" w:type="dxa"/>
            <w:noWrap w:val="0"/>
            <w:vAlign w:val="top"/>
          </w:tcPr>
          <w:p w14:paraId="5A170C85">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4678" w:type="dxa"/>
            <w:noWrap w:val="0"/>
            <w:vAlign w:val="top"/>
          </w:tcPr>
          <w:p w14:paraId="5F3C3000">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c>
          <w:tcPr>
            <w:tcW w:w="1276" w:type="dxa"/>
            <w:noWrap w:val="0"/>
            <w:vAlign w:val="top"/>
          </w:tcPr>
          <w:p w14:paraId="170DA738">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p>
        </w:tc>
      </w:tr>
      <w:tr w14:paraId="7493E2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817" w:type="dxa"/>
            <w:gridSpan w:val="4"/>
            <w:noWrap w:val="0"/>
            <w:vAlign w:val="top"/>
          </w:tcPr>
          <w:p w14:paraId="02769A6F">
            <w:pPr>
              <w:pStyle w:val="13"/>
              <w:keepNext/>
              <w:keepLines w:val="0"/>
              <w:suppressLineNumbers w:val="0"/>
              <w:spacing w:before="0" w:beforeAutospacing="0" w:after="0" w:afterAutospacing="0" w:line="440" w:lineRule="exact"/>
              <w:ind w:left="63" w:right="63"/>
              <w:rPr>
                <w:rFonts w:hint="default"/>
                <w:color w:val="000000"/>
                <w:kern w:val="2"/>
                <w:sz w:val="21"/>
                <w:szCs w:val="21"/>
                <w:lang w:val="en-US" w:eastAsia="zh-CN"/>
              </w:rPr>
            </w:pPr>
            <w:r>
              <w:rPr>
                <w:rFonts w:hint="default" w:eastAsia="仿宋_GB2312"/>
                <w:color w:val="000000"/>
                <w:kern w:val="2"/>
                <w:sz w:val="28"/>
                <w:szCs w:val="30"/>
                <w:lang w:val="en-US" w:eastAsia="zh-CN"/>
              </w:rPr>
              <w:t>小计：</w:t>
            </w:r>
          </w:p>
        </w:tc>
      </w:tr>
    </w:tbl>
    <w:p w14:paraId="296CCF3D">
      <w:pP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br w:type="page"/>
      </w:r>
    </w:p>
    <w:p w14:paraId="2DD2735A">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0D45D41">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94AED1E">
      <w:pPr>
        <w:pStyle w:val="8"/>
        <w:rPr>
          <w:rFonts w:hint="eastAsia"/>
          <w:highlight w:val="none"/>
          <w:lang w:val="en-US"/>
        </w:rPr>
      </w:pPr>
    </w:p>
    <w:p w14:paraId="57848661">
      <w:pPr>
        <w:pStyle w:val="18"/>
        <w:widowControl/>
        <w:rPr>
          <w:highlight w:val="none"/>
          <w:lang w:val="en-US"/>
        </w:rPr>
      </w:pPr>
      <w:r>
        <w:rPr>
          <w:highlight w:val="none"/>
          <w:lang w:val="en-US"/>
        </w:rPr>
        <w:t xml:space="preserve"> </w:t>
      </w: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r>
        <w:rPr>
          <w:rFonts w:hint="eastAsia" w:ascii="黑体" w:hAnsi="宋体" w:eastAsia="黑体" w:cs="黑体"/>
          <w:color w:val="000000"/>
          <w:kern w:val="0"/>
          <w:sz w:val="20"/>
          <w:szCs w:val="20"/>
          <w:highlight w:val="none"/>
          <w:u w:color="000000"/>
          <w:lang w:val="en-US" w:eastAsia="zh-CN" w:bidi="ar"/>
        </w:rPr>
        <w:t xml:space="preserve"> </w:t>
      </w:r>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586" w:name="_Toc21573"/>
      <w:bookmarkEnd w:id="586"/>
      <w:bookmarkStart w:id="587"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587"/>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588" w:name="_Toc19336_WPSOffice_Level2"/>
      <w:bookmarkEnd w:id="588"/>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589" w:name="_Toc7180_WPSOffice_Level3"/>
      <w:bookmarkEnd w:id="589"/>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8"/>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18"/>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42921C67">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default" w:ascii="Times New Roman" w:hAnsi="Times New Roman" w:eastAsia="宋体" w:cs="Times New Roman"/>
          <w:b/>
          <w:bCs w:val="0"/>
          <w:color w:val="000000"/>
          <w:kern w:val="0"/>
          <w:sz w:val="44"/>
          <w:szCs w:val="44"/>
          <w:highlight w:val="none"/>
          <w:lang w:val="en-US" w:eastAsia="zh-CN" w:bidi="ar"/>
        </w:rPr>
        <w:br w:type="page"/>
      </w:r>
      <w:bookmarkStart w:id="590" w:name="_Toc14710_WPSOffice_Level1"/>
      <w:bookmarkEnd w:id="590"/>
      <w:r>
        <w:rPr>
          <w:rFonts w:hint="eastAsia" w:ascii="宋体" w:hAnsi="宋体" w:eastAsia="宋体" w:cs="宋体"/>
          <w:b/>
          <w:bCs w:val="0"/>
          <w:color w:val="000000"/>
          <w:kern w:val="0"/>
          <w:sz w:val="44"/>
          <w:szCs w:val="44"/>
          <w:highlight w:val="none"/>
          <w:u w:color="000000"/>
          <w:lang w:val="en-US" w:eastAsia="zh-CN" w:bidi="ar"/>
        </w:rPr>
        <w:t>目   录</w:t>
      </w:r>
    </w:p>
    <w:p w14:paraId="0A715F56">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35C22CB2">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5025579D">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（1）法人代表人身份证明及其有效身份证（或法人代表授权委托书及其有效身份证）（格式见附件）；</w:t>
      </w:r>
    </w:p>
    <w:p w14:paraId="34E4B2F8">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rPr>
        <w:t>（2）投标人有效的营业执照、税务登记证、组织机构代码证（或三合一证书）</w:t>
      </w:r>
      <w:r>
        <w:rPr>
          <w:rFonts w:hint="eastAsia" w:ascii="宋体" w:hAnsi="Times New Roman" w:eastAsia="宋体" w:cs="Times New Roman"/>
          <w:color w:val="auto"/>
          <w:szCs w:val="21"/>
          <w:highlight w:val="none"/>
          <w:lang w:eastAsia="zh-CN"/>
        </w:rPr>
        <w:t>；</w:t>
      </w:r>
    </w:p>
    <w:p w14:paraId="58DE17B3">
      <w:pPr>
        <w:spacing w:line="360" w:lineRule="auto"/>
        <w:ind w:firstLine="420" w:firstLineChars="200"/>
        <w:rPr>
          <w:rFonts w:hint="default"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投标人有效企业资质证书和安全生产许可证；</w:t>
      </w:r>
    </w:p>
    <w:p w14:paraId="62FF3590">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4）</w:t>
      </w:r>
      <w:r>
        <w:rPr>
          <w:rFonts w:hint="eastAsia" w:ascii="宋体" w:hAnsi="宋体" w:eastAsia="宋体" w:cs="Times New Roman"/>
          <w:color w:val="000000"/>
          <w:szCs w:val="21"/>
          <w:highlight w:val="none"/>
          <w:lang w:val="en-US" w:eastAsia="zh-CN"/>
        </w:rPr>
        <w:t>项目</w:t>
      </w:r>
      <w:r>
        <w:rPr>
          <w:rFonts w:hint="default" w:ascii="宋体" w:hAnsi="宋体" w:eastAsia="宋体" w:cs="Times New Roman"/>
          <w:color w:val="000000"/>
          <w:szCs w:val="21"/>
          <w:highlight w:val="none"/>
          <w:lang w:val="en-US" w:eastAsia="zh-CN"/>
        </w:rPr>
        <w:t>经理</w:t>
      </w:r>
      <w:r>
        <w:rPr>
          <w:rFonts w:hint="eastAsia" w:ascii="宋体" w:hAnsi="宋体" w:eastAsia="宋体" w:cs="Times New Roman"/>
          <w:color w:val="000000"/>
          <w:szCs w:val="21"/>
          <w:highlight w:val="none"/>
          <w:lang w:val="en-US" w:eastAsia="zh-CN"/>
        </w:rPr>
        <w:t>在本单位注册的有效市政公用工程专业二级（或以上）注册建造师资格和具备有效的安全生产考核合格(B类)证书；</w:t>
      </w:r>
    </w:p>
    <w:p w14:paraId="476E7636">
      <w:pPr>
        <w:spacing w:line="360" w:lineRule="auto"/>
        <w:ind w:firstLine="420" w:firstLineChars="200"/>
        <w:rPr>
          <w:rFonts w:hint="eastAsia" w:ascii="宋体" w:hAnsi="Times New Roman" w:eastAsia="宋体" w:cs="Times New Roman"/>
          <w:color w:val="auto"/>
          <w:szCs w:val="21"/>
          <w:highlight w:val="none"/>
          <w:lang w:eastAsia="zh-CN"/>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诚信投标承诺书（格式见附件）</w:t>
      </w:r>
      <w:r>
        <w:rPr>
          <w:rFonts w:hint="eastAsia" w:ascii="宋体" w:hAnsi="Times New Roman" w:eastAsia="宋体" w:cs="Times New Roman"/>
          <w:color w:val="auto"/>
          <w:szCs w:val="21"/>
          <w:highlight w:val="none"/>
          <w:lang w:eastAsia="zh-CN"/>
        </w:rPr>
        <w:t>；</w:t>
      </w:r>
    </w:p>
    <w:p w14:paraId="4D36C3DB">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（6）</w:t>
      </w:r>
      <w:r>
        <w:rPr>
          <w:rFonts w:hint="eastAsia" w:ascii="宋体" w:hAnsi="Times New Roman" w:eastAsia="宋体" w:cs="Times New Roman"/>
          <w:color w:val="auto"/>
          <w:szCs w:val="21"/>
          <w:highlight w:val="none"/>
        </w:rPr>
        <w:t>服务承诺：是否响应招标文件要求的书面说明和服务承诺书（格式见附件）</w:t>
      </w:r>
      <w:r>
        <w:rPr>
          <w:rFonts w:hint="eastAsia" w:ascii="宋体" w:hAnsi="Times New Roman" w:eastAsia="宋体" w:cs="Times New Roman"/>
          <w:color w:val="auto"/>
          <w:szCs w:val="21"/>
          <w:highlight w:val="none"/>
          <w:lang w:eastAsia="zh-CN"/>
        </w:rPr>
        <w:t>；</w:t>
      </w:r>
    </w:p>
    <w:p w14:paraId="40B41575">
      <w:pPr>
        <w:spacing w:line="360" w:lineRule="auto"/>
        <w:ind w:firstLine="420" w:firstLineChars="200"/>
        <w:rPr>
          <w:rFonts w:hint="eastAsia" w:ascii="宋体" w:hAnsi="Times New Roman" w:eastAsia="宋体" w:cs="Times New Roman"/>
          <w:color w:val="auto"/>
          <w:szCs w:val="21"/>
          <w:highlight w:val="none"/>
          <w:lang w:val="en-US" w:eastAsia="zh-CN"/>
        </w:rPr>
      </w:pPr>
      <w:r>
        <w:rPr>
          <w:rFonts w:hint="eastAsia" w:ascii="宋体" w:hAnsi="Times New Roman" w:eastAsia="宋体" w:cs="Times New Roman"/>
          <w:color w:val="auto"/>
          <w:szCs w:val="21"/>
          <w:highlight w:val="none"/>
          <w:lang w:val="en-US" w:eastAsia="zh-CN"/>
        </w:rPr>
        <w:t>（7）开标一览表（格式见附件）；</w:t>
      </w:r>
    </w:p>
    <w:p w14:paraId="07A8DB50">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（8）投标函（格式见附件）；</w:t>
      </w:r>
    </w:p>
    <w:p w14:paraId="39DE6D7B">
      <w:pPr>
        <w:spacing w:line="360" w:lineRule="auto"/>
        <w:ind w:firstLine="420" w:firstLineChars="200"/>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eastAsia="zh-CN"/>
        </w:rPr>
        <w:t>（</w:t>
      </w:r>
      <w:r>
        <w:rPr>
          <w:rFonts w:hint="eastAsia" w:ascii="宋体" w:hAnsi="Times New Roman" w:eastAsia="宋体" w:cs="Times New Roman"/>
          <w:color w:val="auto"/>
          <w:szCs w:val="21"/>
          <w:highlight w:val="none"/>
          <w:lang w:val="en-US" w:eastAsia="zh-CN"/>
        </w:rPr>
        <w:t>9）</w:t>
      </w:r>
      <w:r>
        <w:rPr>
          <w:rFonts w:hint="eastAsia" w:ascii="宋体" w:hAnsi="Times New Roman" w:eastAsia="宋体" w:cs="Times New Roman"/>
          <w:color w:val="auto"/>
          <w:szCs w:val="21"/>
          <w:highlight w:val="none"/>
        </w:rPr>
        <w:t>投标人认为需要提供的其他证明材料。</w:t>
      </w:r>
    </w:p>
    <w:p w14:paraId="6918D910">
      <w:pPr>
        <w:keepNext w:val="0"/>
        <w:keepLines w:val="0"/>
        <w:widowControl/>
        <w:suppressLineNumbers w:val="0"/>
        <w:autoSpaceDE w:val="0"/>
        <w:autoSpaceDN/>
        <w:spacing w:before="0" w:beforeAutospacing="0" w:after="0" w:afterAutospacing="0" w:line="480" w:lineRule="auto"/>
        <w:ind w:left="720" w:right="0"/>
        <w:jc w:val="center"/>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2DD5CC62">
      <w:pPr>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35"/>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35"/>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BA82696">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591" w:name="_Toc451384148"/>
      <w:bookmarkStart w:id="592" w:name="_Toc425084385"/>
      <w:r>
        <w:rPr>
          <w:rFonts w:hint="eastAsia" w:ascii="宋体" w:hAnsi="宋体"/>
          <w:color w:val="000000"/>
          <w:szCs w:val="21"/>
          <w:highlight w:val="none"/>
        </w:rPr>
        <w:t>一、将遵循公</w:t>
      </w:r>
      <w:bookmarkStart w:id="593" w:name="_Toc503196197"/>
      <w:bookmarkStart w:id="594" w:name="_Toc506107356"/>
      <w:bookmarkStart w:id="595" w:name="_Toc26598"/>
      <w:r>
        <w:rPr>
          <w:rFonts w:hint="eastAsia" w:ascii="宋体" w:hAnsi="宋体"/>
          <w:color w:val="000000"/>
          <w:szCs w:val="21"/>
          <w:highlight w:val="none"/>
        </w:rPr>
        <w:t>开、公正和诚实信用</w:t>
      </w:r>
      <w:bookmarkEnd w:id="593"/>
      <w:bookmarkEnd w:id="594"/>
      <w:r>
        <w:rPr>
          <w:rFonts w:hint="eastAsia" w:ascii="宋体" w:hAnsi="宋体"/>
          <w:color w:val="000000"/>
          <w:szCs w:val="21"/>
          <w:highlight w:val="none"/>
        </w:rPr>
        <w:t>的</w:t>
      </w:r>
      <w:bookmarkEnd w:id="595"/>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CBCD0F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1、被人民法院列入失信被执行人的；2、我公司及其法定代表人、拟任项目经理前三年有行贿犯罪行为的；3、被市场监督管理部门列入经营异常名录或者严重违法企业名单的，且未被移除的；4、被税务部门列入重大税收违法案件当事人的；5、在“信用中国”网站上披露仍在公示期的严重失信行为的；6、被滁州市县两级各行业主管部门及公管部门取消在一定期限内的投标资格且在取消期限内的；7、被人力资源社会保障主管部门列入拖欠农民工工资‘黑名单’或因拖欠农民工工资被县级及以上有关行政主管部门限制投标资格且在限制期限内的。</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591"/>
    <w:bookmarkEnd w:id="592"/>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1"/>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5"/>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投标报价\工期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960" w:firstLineChars="40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工期：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6" w:type="default"/>
          <w:pgSz w:w="11906" w:h="16838"/>
          <w:pgMar w:top="1417" w:right="1531" w:bottom="1417" w:left="1553" w:header="851" w:footer="992" w:gutter="0"/>
          <w:pgNumType w:fmt="decimal"/>
          <w:cols w:space="425" w:num="1"/>
          <w:rtlGutter w:val="0"/>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04586C13">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致：</w:t>
      </w:r>
      <w:r>
        <w:rPr>
          <w:rFonts w:hint="eastAsia" w:ascii="宋体" w:hAnsi="宋体" w:eastAsia="宋体" w:cs="宋体"/>
          <w:color w:val="000000"/>
          <w:kern w:val="0"/>
          <w:sz w:val="24"/>
          <w:szCs w:val="24"/>
          <w:highlight w:val="none"/>
          <w:u w:val="single" w:color="000000"/>
          <w:lang w:val="en-US" w:eastAsia="zh-CN" w:bidi="ar"/>
        </w:rPr>
        <w:t xml:space="preserve">       (招标人)       </w:t>
      </w:r>
      <w:r>
        <w:rPr>
          <w:rFonts w:hint="eastAsia" w:ascii="宋体" w:hAnsi="宋体" w:eastAsia="宋体" w:cs="宋体"/>
          <w:color w:val="000000"/>
          <w:kern w:val="0"/>
          <w:sz w:val="24"/>
          <w:szCs w:val="24"/>
          <w:highlight w:val="none"/>
          <w:u w:color="000000"/>
          <w:lang w:val="en-US" w:eastAsia="zh-CN" w:bidi="ar"/>
        </w:rPr>
        <w:t xml:space="preserve"> </w:t>
      </w:r>
    </w:p>
    <w:p w14:paraId="1CDE2A75">
      <w:pPr>
        <w:keepNext w:val="0"/>
        <w:keepLines w:val="0"/>
        <w:pageBreakBefore w:val="0"/>
        <w:kinsoku/>
        <w:wordWrap/>
        <w:overflowPunct/>
        <w:topLinePunct w:val="0"/>
        <w:autoSpaceDE/>
        <w:autoSpaceDN/>
        <w:bidi w:val="0"/>
        <w:spacing w:line="48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000000"/>
          <w:sz w:val="24"/>
          <w:szCs w:val="24"/>
          <w:highlight w:val="none"/>
        </w:rPr>
        <w:t xml:space="preserve">根据你方的 </w:t>
      </w:r>
      <w:r>
        <w:rPr>
          <w:rFonts w:hint="eastAsia" w:ascii="宋体" w:hAnsi="宋体" w:eastAsia="宋体" w:cs="宋体"/>
          <w:color w:val="000000"/>
          <w:sz w:val="24"/>
          <w:szCs w:val="24"/>
          <w:highlight w:val="none"/>
          <w:u w:val="single"/>
        </w:rPr>
        <w:t xml:space="preserve">                </w:t>
      </w:r>
      <w:r>
        <w:rPr>
          <w:rFonts w:hint="eastAsia" w:ascii="宋体" w:hAnsi="宋体" w:eastAsia="宋体" w:cs="宋体"/>
          <w:color w:val="000000"/>
          <w:sz w:val="24"/>
          <w:szCs w:val="24"/>
          <w:highlight w:val="none"/>
        </w:rPr>
        <w:t>招标文件，遵照《中华人民共和国招标投标法》等有关规定，经踏勘项目现场和研究上述招标文件的投标须知、合同条件、</w:t>
      </w:r>
      <w:r>
        <w:rPr>
          <w:rFonts w:hint="eastAsia" w:ascii="宋体" w:hAnsi="宋体" w:eastAsia="宋体" w:cs="宋体"/>
          <w:color w:val="000000"/>
          <w:sz w:val="24"/>
          <w:szCs w:val="24"/>
          <w:highlight w:val="none"/>
          <w:lang w:val="en-US" w:eastAsia="zh-CN"/>
        </w:rPr>
        <w:t>采购</w:t>
      </w:r>
      <w:r>
        <w:rPr>
          <w:rFonts w:hint="eastAsia" w:ascii="宋体" w:hAnsi="宋体" w:eastAsia="宋体" w:cs="宋体"/>
          <w:color w:val="000000"/>
          <w:sz w:val="24"/>
          <w:szCs w:val="24"/>
          <w:highlight w:val="none"/>
        </w:rPr>
        <w:t>清单和其他有关文件后，我方愿以 （币种，金额、单位）</w:t>
      </w:r>
      <w:r>
        <w:rPr>
          <w:rFonts w:hint="eastAsia" w:ascii="宋体" w:hAnsi="宋体" w:eastAsia="宋体" w:cs="宋体"/>
          <w:color w:val="000000"/>
          <w:sz w:val="24"/>
          <w:szCs w:val="24"/>
          <w:highlight w:val="none"/>
          <w:u w:val="single"/>
        </w:rPr>
        <w:t xml:space="preserve"> 人民币           元</w:t>
      </w:r>
      <w:r>
        <w:rPr>
          <w:rFonts w:hint="eastAsia" w:ascii="宋体" w:hAnsi="宋体" w:eastAsia="宋体" w:cs="宋体"/>
          <w:color w:val="000000"/>
          <w:sz w:val="24"/>
          <w:szCs w:val="24"/>
          <w:highlight w:val="none"/>
        </w:rPr>
        <w:t>的投标报价承包上述</w:t>
      </w:r>
      <w:r>
        <w:rPr>
          <w:rFonts w:hint="eastAsia" w:ascii="宋体" w:hAnsi="宋体" w:eastAsia="宋体" w:cs="宋体"/>
          <w:color w:val="000000"/>
          <w:sz w:val="24"/>
          <w:szCs w:val="24"/>
          <w:highlight w:val="none"/>
          <w:lang w:val="en-US" w:eastAsia="zh-CN"/>
        </w:rPr>
        <w:t>项目</w:t>
      </w:r>
      <w:r>
        <w:rPr>
          <w:rFonts w:hint="eastAsia" w:ascii="宋体" w:hAnsi="宋体" w:eastAsia="宋体" w:cs="宋体"/>
          <w:color w:val="000000"/>
          <w:sz w:val="24"/>
          <w:szCs w:val="24"/>
          <w:highlight w:val="none"/>
        </w:rPr>
        <w:t>，并承担任何质量缺陷保修责任。</w:t>
      </w:r>
    </w:p>
    <w:p w14:paraId="20C845AF">
      <w:pPr>
        <w:numPr>
          <w:ilvl w:val="0"/>
          <w:numId w:val="6"/>
        </w:numPr>
        <w:spacing w:line="440" w:lineRule="exact"/>
        <w:ind w:left="0" w:firstLine="464" w:firstLineChars="200"/>
        <w:jc w:val="left"/>
        <w:rPr>
          <w:rFonts w:ascii="宋体" w:hAnsi="宋体"/>
          <w:color w:val="auto"/>
          <w:spacing w:val="-4"/>
          <w:sz w:val="24"/>
          <w:szCs w:val="24"/>
          <w:highlight w:val="none"/>
        </w:rPr>
      </w:pPr>
      <w:r>
        <w:rPr>
          <w:rFonts w:hint="eastAsia" w:ascii="宋体" w:hAnsi="宋体"/>
          <w:color w:val="auto"/>
          <w:spacing w:val="-4"/>
          <w:sz w:val="24"/>
          <w:szCs w:val="24"/>
          <w:highlight w:val="none"/>
        </w:rPr>
        <w:t>我方已详细审核全部招标文件及有关附件，承诺招标文件及有关附件中所有条款。</w:t>
      </w:r>
    </w:p>
    <w:p w14:paraId="5D2524D9">
      <w:pPr>
        <w:spacing w:line="44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3、一旦我方中标，我方将派出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建造师为本项目的项目</w:t>
      </w:r>
      <w:r>
        <w:rPr>
          <w:rFonts w:hint="eastAsia" w:ascii="宋体" w:hAnsi="宋体"/>
          <w:color w:val="auto"/>
          <w:sz w:val="24"/>
          <w:szCs w:val="24"/>
          <w:highlight w:val="none"/>
          <w:lang w:val="en-US" w:eastAsia="zh-CN"/>
        </w:rPr>
        <w:t>经理</w:t>
      </w:r>
      <w:r>
        <w:rPr>
          <w:rFonts w:hint="eastAsia" w:ascii="宋体" w:hAnsi="宋体"/>
          <w:color w:val="auto"/>
          <w:sz w:val="24"/>
          <w:szCs w:val="24"/>
          <w:highlight w:val="none"/>
        </w:rPr>
        <w:t>，保证按照招标人要求开始实施本项目，并在</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个日历天（工期）内完成本合同的施工，并移交整个项目，项目质量达到</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合格</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标准。</w:t>
      </w:r>
    </w:p>
    <w:p w14:paraId="41DC06C2">
      <w:pPr>
        <w:spacing w:line="440" w:lineRule="exact"/>
        <w:ind w:firstLine="480" w:firstLineChars="200"/>
        <w:jc w:val="left"/>
        <w:rPr>
          <w:rFonts w:ascii="宋体" w:hAnsi="宋体"/>
          <w:color w:val="auto"/>
          <w:sz w:val="24"/>
          <w:szCs w:val="24"/>
          <w:highlight w:val="none"/>
        </w:rPr>
      </w:pPr>
      <w:r>
        <w:rPr>
          <w:rFonts w:hint="eastAsia" w:ascii="宋体" w:hAnsi="宋体"/>
          <w:color w:val="auto"/>
          <w:sz w:val="24"/>
          <w:szCs w:val="24"/>
          <w:highlight w:val="none"/>
        </w:rPr>
        <w:t>4、随本投标书，我方同时按照招标文件的要求提交投标保证金。如果我方在本投标书有效期内撤回投标书，或在中标通知书下达后</w:t>
      </w:r>
      <w:r>
        <w:rPr>
          <w:rFonts w:ascii="宋体" w:hAnsi="宋体"/>
          <w:color w:val="auto"/>
          <w:sz w:val="24"/>
          <w:szCs w:val="24"/>
          <w:highlight w:val="none"/>
          <w:u w:val="single"/>
        </w:rPr>
        <w:t xml:space="preserve">  </w:t>
      </w:r>
      <w:r>
        <w:rPr>
          <w:rFonts w:hint="eastAsia" w:ascii="宋体" w:hAnsi="宋体"/>
          <w:color w:val="auto"/>
          <w:sz w:val="24"/>
          <w:szCs w:val="24"/>
          <w:highlight w:val="none"/>
          <w:u w:val="single"/>
        </w:rPr>
        <w:t>30</w:t>
      </w:r>
      <w:r>
        <w:rPr>
          <w:rFonts w:ascii="宋体" w:hAnsi="宋体"/>
          <w:color w:val="auto"/>
          <w:sz w:val="24"/>
          <w:szCs w:val="24"/>
          <w:highlight w:val="none"/>
          <w:u w:val="single"/>
        </w:rPr>
        <w:t xml:space="preserve"> </w:t>
      </w:r>
      <w:r>
        <w:rPr>
          <w:rFonts w:hint="eastAsia" w:ascii="宋体" w:hAnsi="宋体"/>
          <w:color w:val="auto"/>
          <w:sz w:val="24"/>
          <w:szCs w:val="24"/>
          <w:highlight w:val="none"/>
        </w:rPr>
        <w:t>天内未能或拒绝签订合同书，或自行转标，贵单位有权没收投标保证金，并另选中标单位。</w:t>
      </w:r>
    </w:p>
    <w:p w14:paraId="5A0DB982">
      <w:pPr>
        <w:spacing w:line="44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5、如果我方中标我方将按照招标文件的规定提交履约担保。项目验收合格后，方可退还。</w:t>
      </w:r>
    </w:p>
    <w:p w14:paraId="7A10B844">
      <w:pPr>
        <w:spacing w:line="44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6、投标有效期为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u w:val="single"/>
          <w:lang w:val="en-US" w:eastAsia="zh-CN"/>
        </w:rPr>
        <w:t>6</w:t>
      </w:r>
      <w:r>
        <w:rPr>
          <w:rFonts w:hint="eastAsia" w:ascii="宋体" w:hAnsi="宋体"/>
          <w:color w:val="auto"/>
          <w:sz w:val="24"/>
          <w:szCs w:val="24"/>
          <w:highlight w:val="none"/>
          <w:u w:val="single"/>
        </w:rPr>
        <w:t>0</w:t>
      </w:r>
      <w:r>
        <w:rPr>
          <w:rFonts w:hint="eastAsia" w:ascii="宋体" w:hAnsi="宋体"/>
          <w:color w:val="auto"/>
          <w:sz w:val="24"/>
          <w:szCs w:val="24"/>
          <w:highlight w:val="none"/>
        </w:rPr>
        <w:t>日历天（从投标截止之日算起）。</w:t>
      </w:r>
    </w:p>
    <w:p w14:paraId="769CB8F9">
      <w:pPr>
        <w:spacing w:line="44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7、我单位提供如下通讯地址：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电子邮箱（地址），确认本项目相关法律文书均通过提供的以上地址送达，相关文书只要发送至以上电子邮箱（地址）即视为送达，投标人愿意承担一切法律后果。</w:t>
      </w:r>
    </w:p>
    <w:p w14:paraId="6FAD6C6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right="0" w:firstLine="240" w:firstLineChars="10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投标单位名称</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（盖章）</w:t>
      </w:r>
    </w:p>
    <w:p w14:paraId="05F1A068">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 xml:space="preserve">  投标人法定代表人或授权委托人（签字或盖章）：</w:t>
      </w:r>
      <w:r>
        <w:rPr>
          <w:rFonts w:hint="eastAsia" w:ascii="宋体" w:hAnsi="宋体" w:eastAsia="宋体" w:cs="宋体"/>
          <w:color w:val="000000"/>
          <w:kern w:val="0"/>
          <w:sz w:val="24"/>
          <w:szCs w:val="24"/>
          <w:highlight w:val="none"/>
          <w:u w:val="single" w:color="000000"/>
          <w:lang w:val="en-US" w:eastAsia="zh-CN" w:bidi="ar"/>
        </w:rPr>
        <w:t xml:space="preserve">                  </w:t>
      </w:r>
    </w:p>
    <w:p w14:paraId="38B5F291">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日  期：</w:t>
      </w:r>
      <w:r>
        <w:rPr>
          <w:rFonts w:hint="eastAsia" w:ascii="宋体" w:hAnsi="宋体" w:eastAsia="宋体" w:cs="宋体"/>
          <w:color w:val="000000"/>
          <w:kern w:val="0"/>
          <w:sz w:val="24"/>
          <w:szCs w:val="24"/>
          <w:highlight w:val="none"/>
          <w:u w:val="single" w:color="000000"/>
          <w:lang w:val="en-US" w:eastAsia="zh-CN" w:bidi="ar"/>
        </w:rPr>
        <w:t xml:space="preserve">                   </w:t>
      </w:r>
    </w:p>
    <w:p w14:paraId="08A2C3E9">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通讯地址：</w:t>
      </w:r>
      <w:r>
        <w:rPr>
          <w:rFonts w:hint="eastAsia" w:ascii="宋体" w:hAnsi="宋体" w:eastAsia="宋体" w:cs="宋体"/>
          <w:color w:val="000000"/>
          <w:kern w:val="0"/>
          <w:sz w:val="24"/>
          <w:szCs w:val="24"/>
          <w:highlight w:val="none"/>
          <w:u w:val="single"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p w14:paraId="0C097334">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2520" w:firstLineChars="1050"/>
        <w:jc w:val="both"/>
        <w:textAlignment w:val="auto"/>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联系电话：</w:t>
      </w:r>
      <w:r>
        <w:rPr>
          <w:rFonts w:hint="eastAsia" w:ascii="宋体" w:hAnsi="宋体" w:eastAsia="宋体" w:cs="宋体"/>
          <w:color w:val="000000"/>
          <w:kern w:val="0"/>
          <w:sz w:val="24"/>
          <w:szCs w:val="24"/>
          <w:highlight w:val="none"/>
          <w:u w:val="single" w:color="000000"/>
          <w:lang w:val="en-US" w:eastAsia="zh-CN" w:bidi="ar"/>
        </w:rPr>
        <w:t xml:space="preserve">                   </w:t>
      </w:r>
    </w:p>
    <w:p w14:paraId="1AD9791D">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178" w:rightChars="-85" w:firstLine="2520" w:firstLineChars="1050"/>
        <w:jc w:val="both"/>
        <w:textAlignment w:val="auto"/>
        <w:rPr>
          <w:rFonts w:hint="eastAsia" w:ascii="宋体" w:hAnsi="宋体" w:eastAsia="宋体" w:cs="宋体"/>
          <w:sz w:val="24"/>
          <w:szCs w:val="24"/>
          <w:highlight w:val="none"/>
          <w:u w:val="single"/>
          <w:lang w:val="en-US"/>
        </w:rPr>
      </w:pPr>
      <w:r>
        <w:rPr>
          <w:rFonts w:hint="eastAsia" w:ascii="宋体" w:hAnsi="宋体" w:eastAsia="宋体" w:cs="宋体"/>
          <w:color w:val="000000"/>
          <w:kern w:val="0"/>
          <w:sz w:val="24"/>
          <w:szCs w:val="24"/>
          <w:highlight w:val="none"/>
          <w:u w:color="000000"/>
          <w:lang w:val="en-US" w:eastAsia="zh-CN" w:bidi="ar"/>
        </w:rPr>
        <w:t>传   真：</w:t>
      </w:r>
      <w:r>
        <w:rPr>
          <w:rFonts w:hint="eastAsia" w:ascii="宋体" w:hAnsi="宋体" w:eastAsia="宋体" w:cs="宋体"/>
          <w:color w:val="000000"/>
          <w:kern w:val="0"/>
          <w:sz w:val="24"/>
          <w:szCs w:val="24"/>
          <w:highlight w:val="none"/>
          <w:u w:val="single" w:color="000000"/>
          <w:lang w:val="en-US" w:eastAsia="zh-CN" w:bidi="ar"/>
        </w:rPr>
        <w:t xml:space="preserve">                   </w:t>
      </w:r>
    </w:p>
    <w:p w14:paraId="5992FE08">
      <w:pPr>
        <w:pStyle w:val="19"/>
        <w:widowControl/>
        <w:spacing w:before="0" w:beforeAutospacing="0" w:after="0" w:afterAutospacing="0" w:line="375" w:lineRule="atLeast"/>
        <w:ind w:left="0" w:right="0"/>
        <w:jc w:val="center"/>
        <w:outlineLvl w:val="0"/>
        <w:rPr>
          <w:b/>
          <w:bCs w:val="0"/>
          <w:sz w:val="32"/>
          <w:szCs w:val="32"/>
          <w:highlight w:val="none"/>
          <w:lang w:val="en-US"/>
        </w:rPr>
      </w:pPr>
      <w:bookmarkStart w:id="596" w:name="_Toc6275_WPSOffice_Level1"/>
      <w:bookmarkEnd w:id="596"/>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1"/>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滁州轨道运营车辆段地面硬化项目</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联系电话：0550-3352129</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320" w:firstLineChars="19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2025年5月</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8"/>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460" w:firstLineChars="195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2025年5月</w:t>
            </w:r>
          </w:p>
        </w:tc>
      </w:tr>
    </w:tbl>
    <w:p w14:paraId="4B0A515A">
      <w:pPr>
        <w:rPr>
          <w:highlight w:val="none"/>
        </w:rPr>
      </w:pPr>
    </w:p>
    <w:sectPr>
      <w:pgSz w:w="11906" w:h="16838"/>
      <w:pgMar w:top="1417" w:right="1531" w:bottom="1417" w:left="1553" w:header="851" w:footer="992" w:gutter="0"/>
      <w:pgNumType w:fmt="decimal"/>
      <w:cols w:space="425"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ˎ̥">
    <w:altName w:val="Times New Roman"/>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BCFB4">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DD4F0">
    <w:pPr>
      <w:pStyle w:val="1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0A7A28">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50A7A28">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67C6D">
    <w:pPr>
      <w:pStyle w:val="16"/>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84C1E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C84C1E2">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CCC1F3">
                          <w:pPr>
                            <w:pStyle w:val="16"/>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1CCC1F3">
                    <w:pPr>
                      <w:pStyle w:val="16"/>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0B1C5"/>
    <w:multiLevelType w:val="singleLevel"/>
    <w:tmpl w:val="84E0B1C5"/>
    <w:lvl w:ilvl="0" w:tentative="0">
      <w:start w:val="1"/>
      <w:numFmt w:val="decimal"/>
      <w:suff w:val="space"/>
      <w:lvlText w:val="（%1）"/>
      <w:lvlJc w:val="left"/>
    </w:lvl>
  </w:abstractNum>
  <w:abstractNum w:abstractNumId="1">
    <w:nsid w:val="F4A311EA"/>
    <w:multiLevelType w:val="singleLevel"/>
    <w:tmpl w:val="F4A311EA"/>
    <w:lvl w:ilvl="0" w:tentative="0">
      <w:start w:val="3"/>
      <w:numFmt w:val="decimal"/>
      <w:suff w:val="nothing"/>
      <w:lvlText w:val="%1．"/>
      <w:lvlJc w:val="left"/>
    </w:lvl>
  </w:abstractNum>
  <w:abstractNum w:abstractNumId="2">
    <w:nsid w:val="00000005"/>
    <w:multiLevelType w:val="multilevel"/>
    <w:tmpl w:val="00000005"/>
    <w:lvl w:ilvl="0" w:tentative="0">
      <w:start w:val="2"/>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
    <w:nsid w:val="00000006"/>
    <w:multiLevelType w:val="singleLevel"/>
    <w:tmpl w:val="00000006"/>
    <w:lvl w:ilvl="0" w:tentative="0">
      <w:start w:val="1"/>
      <w:numFmt w:val="decimal"/>
      <w:suff w:val="nothing"/>
      <w:lvlText w:val="（%1）"/>
      <w:lvlJc w:val="left"/>
    </w:lvl>
  </w:abstractNum>
  <w:abstractNum w:abstractNumId="4">
    <w:nsid w:val="152B3C79"/>
    <w:multiLevelType w:val="singleLevel"/>
    <w:tmpl w:val="152B3C79"/>
    <w:lvl w:ilvl="0" w:tentative="0">
      <w:start w:val="1"/>
      <w:numFmt w:val="decimal"/>
      <w:suff w:val="nothing"/>
      <w:lvlText w:val="（%1）"/>
      <w:lvlJc w:val="left"/>
    </w:lvl>
  </w:abstractNum>
  <w:abstractNum w:abstractNumId="5">
    <w:nsid w:val="425637AE"/>
    <w:multiLevelType w:val="singleLevel"/>
    <w:tmpl w:val="425637AE"/>
    <w:lvl w:ilvl="0" w:tentative="0">
      <w:start w:val="4"/>
      <w:numFmt w:val="chineseCounting"/>
      <w:suff w:val="nothing"/>
      <w:lvlText w:val="%1、"/>
      <w:lvlJc w:val="left"/>
      <w:rPr>
        <w:rFonts w:hint="eastAsia"/>
      </w:r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1D118B5"/>
    <w:rsid w:val="01E872A1"/>
    <w:rsid w:val="06D54ED0"/>
    <w:rsid w:val="06E45DD3"/>
    <w:rsid w:val="0A4E2FDB"/>
    <w:rsid w:val="0AFF501E"/>
    <w:rsid w:val="0CEF01A1"/>
    <w:rsid w:val="0EBB3464"/>
    <w:rsid w:val="0F5A3543"/>
    <w:rsid w:val="11273F56"/>
    <w:rsid w:val="12431559"/>
    <w:rsid w:val="14102AD3"/>
    <w:rsid w:val="14334ED5"/>
    <w:rsid w:val="162403C8"/>
    <w:rsid w:val="165958AD"/>
    <w:rsid w:val="19C2340B"/>
    <w:rsid w:val="1A2C0203"/>
    <w:rsid w:val="1AFF1DF1"/>
    <w:rsid w:val="1B0B6A26"/>
    <w:rsid w:val="1B56742D"/>
    <w:rsid w:val="1B855F93"/>
    <w:rsid w:val="1BE83977"/>
    <w:rsid w:val="1CB20585"/>
    <w:rsid w:val="1DCE0EA3"/>
    <w:rsid w:val="1DD7722D"/>
    <w:rsid w:val="1E0200DF"/>
    <w:rsid w:val="1E452429"/>
    <w:rsid w:val="1E474369"/>
    <w:rsid w:val="1F093DEF"/>
    <w:rsid w:val="1FBE5586"/>
    <w:rsid w:val="2035457B"/>
    <w:rsid w:val="204506D8"/>
    <w:rsid w:val="208257F5"/>
    <w:rsid w:val="20F63292"/>
    <w:rsid w:val="21391D2B"/>
    <w:rsid w:val="214F60AF"/>
    <w:rsid w:val="21FC6157"/>
    <w:rsid w:val="222D5B93"/>
    <w:rsid w:val="223E0729"/>
    <w:rsid w:val="2309025E"/>
    <w:rsid w:val="27153B40"/>
    <w:rsid w:val="27427F5F"/>
    <w:rsid w:val="287E4991"/>
    <w:rsid w:val="2BEC44EF"/>
    <w:rsid w:val="2E391725"/>
    <w:rsid w:val="2E7D0093"/>
    <w:rsid w:val="2F6F4121"/>
    <w:rsid w:val="31586704"/>
    <w:rsid w:val="34033D28"/>
    <w:rsid w:val="34466737"/>
    <w:rsid w:val="35E820B0"/>
    <w:rsid w:val="379A4E56"/>
    <w:rsid w:val="39447D88"/>
    <w:rsid w:val="3CE35A45"/>
    <w:rsid w:val="3D7F110E"/>
    <w:rsid w:val="3D8B68BD"/>
    <w:rsid w:val="40585B1F"/>
    <w:rsid w:val="41C76417"/>
    <w:rsid w:val="426A2148"/>
    <w:rsid w:val="42AB7679"/>
    <w:rsid w:val="440F4D94"/>
    <w:rsid w:val="44121234"/>
    <w:rsid w:val="45C02C36"/>
    <w:rsid w:val="46623AC8"/>
    <w:rsid w:val="47DC16A5"/>
    <w:rsid w:val="48BD5FD9"/>
    <w:rsid w:val="48C925D0"/>
    <w:rsid w:val="493A02D3"/>
    <w:rsid w:val="49560276"/>
    <w:rsid w:val="49D20DB3"/>
    <w:rsid w:val="4AA57A76"/>
    <w:rsid w:val="4B8A2C90"/>
    <w:rsid w:val="4C3857CB"/>
    <w:rsid w:val="4D07433D"/>
    <w:rsid w:val="4F522371"/>
    <w:rsid w:val="4FA422F6"/>
    <w:rsid w:val="510E11AC"/>
    <w:rsid w:val="51D84CC9"/>
    <w:rsid w:val="53F246C0"/>
    <w:rsid w:val="551453B2"/>
    <w:rsid w:val="5523352E"/>
    <w:rsid w:val="55B51F78"/>
    <w:rsid w:val="577B334F"/>
    <w:rsid w:val="5A7D55FB"/>
    <w:rsid w:val="5AB67D0C"/>
    <w:rsid w:val="5AB972A9"/>
    <w:rsid w:val="5AC41FE9"/>
    <w:rsid w:val="5C5D2AC1"/>
    <w:rsid w:val="5D13683D"/>
    <w:rsid w:val="5D2B5019"/>
    <w:rsid w:val="5D7002D3"/>
    <w:rsid w:val="5E2B287A"/>
    <w:rsid w:val="5F7E5C27"/>
    <w:rsid w:val="604D11B9"/>
    <w:rsid w:val="60B87BF7"/>
    <w:rsid w:val="62C47C43"/>
    <w:rsid w:val="6509245E"/>
    <w:rsid w:val="656257FB"/>
    <w:rsid w:val="66527E86"/>
    <w:rsid w:val="668A652A"/>
    <w:rsid w:val="69954A88"/>
    <w:rsid w:val="69F27FE3"/>
    <w:rsid w:val="6AF33AC3"/>
    <w:rsid w:val="6EA934B6"/>
    <w:rsid w:val="6FEA05C0"/>
    <w:rsid w:val="706E041E"/>
    <w:rsid w:val="74C262FC"/>
    <w:rsid w:val="75843174"/>
    <w:rsid w:val="76B7003F"/>
    <w:rsid w:val="771A30E5"/>
    <w:rsid w:val="77E03419"/>
    <w:rsid w:val="78072CF4"/>
    <w:rsid w:val="79757E4E"/>
    <w:rsid w:val="7A165EE4"/>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31"/>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line="374" w:lineRule="auto"/>
      <w:outlineLvl w:val="3"/>
    </w:pPr>
    <w:rPr>
      <w:rFonts w:ascii="Arial" w:hAnsi="Arial" w:eastAsia="黑体"/>
      <w:b/>
      <w:bCs/>
      <w:sz w:val="28"/>
      <w:szCs w:val="28"/>
    </w:rPr>
  </w:style>
  <w:style w:type="paragraph" w:styleId="5">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23">
    <w:name w:val="Default Paragraph Font"/>
    <w:semiHidden/>
    <w:qFormat/>
    <w:uiPriority w:val="0"/>
  </w:style>
  <w:style w:type="table" w:default="1" w:styleId="21">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6">
    <w:name w:val="toc 7"/>
    <w:basedOn w:val="1"/>
    <w:next w:val="1"/>
    <w:qFormat/>
    <w:uiPriority w:val="39"/>
    <w:pPr>
      <w:ind w:left="1260"/>
      <w:jc w:val="left"/>
    </w:pPr>
    <w:rPr>
      <w:sz w:val="18"/>
      <w:szCs w:val="18"/>
    </w:rPr>
  </w:style>
  <w:style w:type="paragraph" w:styleId="7">
    <w:name w:val="Normal Indent"/>
    <w:basedOn w:val="1"/>
    <w:next w:val="8"/>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8">
    <w:name w:val="Body Text First Indent 2"/>
    <w:basedOn w:val="9"/>
    <w:next w:val="1"/>
    <w:link w:val="29"/>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9">
    <w:name w:val="Body Text Indent"/>
    <w:basedOn w:val="1"/>
    <w:next w:val="10"/>
    <w:link w:val="28"/>
    <w:qFormat/>
    <w:uiPriority w:val="0"/>
    <w:pPr>
      <w:spacing w:after="120" w:afterLines="0" w:afterAutospacing="0"/>
      <w:ind w:left="420" w:leftChars="200"/>
    </w:pPr>
  </w:style>
  <w:style w:type="paragraph" w:styleId="10">
    <w:name w:val="envelope return"/>
    <w:basedOn w:val="1"/>
    <w:next w:val="6"/>
    <w:qFormat/>
    <w:uiPriority w:val="0"/>
    <w:pPr>
      <w:snapToGrid w:val="0"/>
    </w:pPr>
    <w:rPr>
      <w:rFonts w:ascii="Arial" w:hAnsi="Arial"/>
    </w:rPr>
  </w:style>
  <w:style w:type="paragraph" w:styleId="11">
    <w:name w:val="annotation text"/>
    <w:basedOn w:val="1"/>
    <w:qFormat/>
    <w:uiPriority w:val="0"/>
    <w:pPr>
      <w:jc w:val="left"/>
    </w:pPr>
  </w:style>
  <w:style w:type="paragraph" w:styleId="12">
    <w:name w:val="Body Text 3"/>
    <w:basedOn w:val="1"/>
    <w:qFormat/>
    <w:uiPriority w:val="0"/>
    <w:rPr>
      <w:rFonts w:ascii="宋体" w:hAnsi="Calibri" w:eastAsia="宋体" w:cs="Times New Roman"/>
      <w:sz w:val="24"/>
      <w:szCs w:val="20"/>
    </w:rPr>
  </w:style>
  <w:style w:type="paragraph" w:styleId="13">
    <w:name w:val="Body Text"/>
    <w:basedOn w:val="1"/>
    <w:qFormat/>
    <w:uiPriority w:val="0"/>
    <w:pPr>
      <w:widowControl w:val="0"/>
      <w:snapToGrid w:val="0"/>
      <w:spacing w:line="360" w:lineRule="auto"/>
    </w:pPr>
    <w:rPr>
      <w:rFonts w:ascii="Arial" w:hAnsi="Arial" w:eastAsia="仿宋_GB2312"/>
      <w:sz w:val="31"/>
    </w:rPr>
  </w:style>
  <w:style w:type="paragraph" w:styleId="14">
    <w:name w:val="Plain Text"/>
    <w:basedOn w:val="1"/>
    <w:next w:val="1"/>
    <w:link w:val="33"/>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30"/>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footer"/>
    <w:basedOn w:val="1"/>
    <w:link w:val="34"/>
    <w:qFormat/>
    <w:uiPriority w:val="0"/>
    <w:pPr>
      <w:tabs>
        <w:tab w:val="center" w:pos="4153"/>
        <w:tab w:val="right" w:pos="8306"/>
      </w:tabs>
      <w:snapToGrid w:val="0"/>
      <w:jc w:val="left"/>
    </w:pPr>
    <w:rPr>
      <w:sz w:val="18"/>
    </w:rPr>
  </w:style>
  <w:style w:type="paragraph" w:styleId="17">
    <w:name w:val="header"/>
    <w:basedOn w:val="1"/>
    <w:link w:val="3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19">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paragraph" w:styleId="20">
    <w:name w:val="Body Text First Indent"/>
    <w:basedOn w:val="13"/>
    <w:qFormat/>
    <w:uiPriority w:val="0"/>
    <w:pPr>
      <w:adjustRightInd/>
      <w:spacing w:after="120" w:line="240" w:lineRule="auto"/>
      <w:ind w:firstLine="420" w:firstLineChars="100"/>
      <w:jc w:val="both"/>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page number"/>
    <w:qFormat/>
    <w:uiPriority w:val="0"/>
  </w:style>
  <w:style w:type="paragraph" w:styleId="25">
    <w:name w:val="List Paragraph"/>
    <w:basedOn w:val="1"/>
    <w:qFormat/>
    <w:uiPriority w:val="0"/>
    <w:pPr>
      <w:widowControl w:val="0"/>
      <w:spacing w:line="240" w:lineRule="auto"/>
      <w:ind w:firstLine="200" w:firstLineChars="200"/>
      <w:textAlignment w:val="auto"/>
    </w:pPr>
    <w:rPr>
      <w:u w:val="none" w:color="000000"/>
    </w:rPr>
  </w:style>
  <w:style w:type="paragraph" w:customStyle="1" w:styleId="26">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paragraph" w:customStyle="1" w:styleId="27">
    <w:name w:val="正文文字 8"/>
    <w:basedOn w:val="1"/>
    <w:next w:val="1"/>
    <w:qFormat/>
    <w:uiPriority w:val="0"/>
    <w:pPr>
      <w:ind w:left="240"/>
    </w:pPr>
    <w:rPr>
      <w:sz w:val="16"/>
    </w:rPr>
  </w:style>
  <w:style w:type="character" w:customStyle="1" w:styleId="28">
    <w:name w:val="正文文本缩进 Char"/>
    <w:basedOn w:val="23"/>
    <w:link w:val="9"/>
    <w:qFormat/>
    <w:uiPriority w:val="0"/>
    <w:rPr>
      <w:rFonts w:hint="default" w:ascii="Times New Roman" w:hAnsi="Times New Roman" w:eastAsia="宋体" w:cs="Times New Roman"/>
      <w:color w:val="000000"/>
      <w:kern w:val="0"/>
      <w:szCs w:val="21"/>
      <w:u w:color="000000"/>
    </w:rPr>
  </w:style>
  <w:style w:type="character" w:customStyle="1" w:styleId="29">
    <w:name w:val="正文首行缩进 2 Char"/>
    <w:basedOn w:val="28"/>
    <w:link w:val="8"/>
    <w:qFormat/>
    <w:uiPriority w:val="0"/>
    <w:rPr>
      <w:rFonts w:hint="default" w:ascii="Times New Roman" w:hAnsi="Times New Roman" w:eastAsia="宋体" w:cs="Times New Roman"/>
      <w:color w:val="000000"/>
      <w:kern w:val="0"/>
      <w:szCs w:val="21"/>
      <w:u w:color="000000"/>
    </w:rPr>
  </w:style>
  <w:style w:type="character" w:customStyle="1" w:styleId="30">
    <w:name w:val="日期 Char"/>
    <w:basedOn w:val="23"/>
    <w:link w:val="15"/>
    <w:qFormat/>
    <w:uiPriority w:val="0"/>
    <w:rPr>
      <w:rFonts w:ascii="Arial" w:hAnsi="Arial" w:eastAsia="仿宋_GB2312" w:cs="Arial"/>
      <w:color w:val="000000"/>
      <w:sz w:val="32"/>
      <w:szCs w:val="32"/>
      <w:u w:color="000000"/>
    </w:rPr>
  </w:style>
  <w:style w:type="character" w:customStyle="1" w:styleId="31">
    <w:name w:val="标题 2 Char"/>
    <w:basedOn w:val="23"/>
    <w:link w:val="2"/>
    <w:qFormat/>
    <w:uiPriority w:val="0"/>
    <w:rPr>
      <w:rFonts w:hint="default" w:ascii="Times New Roman" w:hAnsi="Times New Roman" w:eastAsia="宋体" w:cs="Times New Roman"/>
      <w:kern w:val="0"/>
      <w:sz w:val="24"/>
      <w:szCs w:val="24"/>
    </w:rPr>
  </w:style>
  <w:style w:type="character" w:customStyle="1" w:styleId="32">
    <w:name w:val="页眉 Char"/>
    <w:basedOn w:val="23"/>
    <w:link w:val="17"/>
    <w:qFormat/>
    <w:uiPriority w:val="0"/>
    <w:rPr>
      <w:rFonts w:hint="default" w:ascii="Times New Roman" w:hAnsi="Times New Roman" w:eastAsia="宋体" w:cs="Times New Roman"/>
      <w:color w:val="000000"/>
      <w:kern w:val="0"/>
      <w:sz w:val="18"/>
      <w:szCs w:val="18"/>
      <w:u w:color="000000"/>
    </w:rPr>
  </w:style>
  <w:style w:type="character" w:customStyle="1" w:styleId="33">
    <w:name w:val="纯文本 Char"/>
    <w:basedOn w:val="23"/>
    <w:link w:val="14"/>
    <w:qFormat/>
    <w:uiPriority w:val="0"/>
    <w:rPr>
      <w:rFonts w:hint="eastAsia" w:ascii="宋体" w:hAnsi="宋体" w:eastAsia="宋体" w:cs="宋体"/>
      <w:szCs w:val="21"/>
    </w:rPr>
  </w:style>
  <w:style w:type="character" w:customStyle="1" w:styleId="34">
    <w:name w:val="页脚 Char"/>
    <w:basedOn w:val="23"/>
    <w:link w:val="16"/>
    <w:qFormat/>
    <w:uiPriority w:val="0"/>
    <w:rPr>
      <w:rFonts w:hint="default" w:ascii="Times New Roman" w:hAnsi="Times New Roman" w:eastAsia="宋体" w:cs="Times New Roman"/>
      <w:color w:val="000000"/>
      <w:kern w:val="0"/>
      <w:sz w:val="18"/>
      <w:szCs w:val="18"/>
      <w:u w:color="000000"/>
    </w:rPr>
  </w:style>
  <w:style w:type="paragraph" w:customStyle="1" w:styleId="35">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character" w:customStyle="1" w:styleId="36">
    <w:name w:val="NormalCharacter"/>
    <w:semiHidden/>
    <w:qFormat/>
    <w:uiPriority w:val="0"/>
  </w:style>
  <w:style w:type="paragraph" w:customStyle="1" w:styleId="37">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38">
    <w:name w:val="font51"/>
    <w:basedOn w:val="23"/>
    <w:qFormat/>
    <w:uiPriority w:val="0"/>
    <w:rPr>
      <w:rFonts w:hint="eastAsia" w:ascii="宋体" w:hAnsi="宋体" w:eastAsia="宋体" w:cs="宋体"/>
      <w:color w:val="000000"/>
      <w:sz w:val="22"/>
      <w:szCs w:val="22"/>
      <w:u w:val="none"/>
    </w:rPr>
  </w:style>
  <w:style w:type="character" w:customStyle="1" w:styleId="39">
    <w:name w:val="font31"/>
    <w:basedOn w:val="23"/>
    <w:qFormat/>
    <w:uiPriority w:val="0"/>
    <w:rPr>
      <w:rFonts w:hint="default" w:ascii="Times New Roman" w:hAnsi="Times New Roman" w:cs="Times New Roman"/>
      <w:color w:val="000000"/>
      <w:sz w:val="22"/>
      <w:szCs w:val="22"/>
      <w:u w:val="none"/>
    </w:rPr>
  </w:style>
  <w:style w:type="character" w:customStyle="1" w:styleId="40">
    <w:name w:val="font61"/>
    <w:basedOn w:val="23"/>
    <w:qFormat/>
    <w:uiPriority w:val="0"/>
    <w:rPr>
      <w:rFonts w:hint="default" w:ascii="Times New Roman" w:hAnsi="Times New Roman" w:cs="Times New Roman"/>
      <w:color w:val="000000"/>
      <w:sz w:val="21"/>
      <w:szCs w:val="21"/>
      <w:u w:val="none"/>
    </w:rPr>
  </w:style>
  <w:style w:type="character" w:customStyle="1" w:styleId="41">
    <w:name w:val="font71"/>
    <w:basedOn w:val="23"/>
    <w:qFormat/>
    <w:uiPriority w:val="0"/>
    <w:rPr>
      <w:rFonts w:hint="eastAsia" w:ascii="宋体" w:hAnsi="宋体" w:eastAsia="宋体" w:cs="宋体"/>
      <w:color w:val="000000"/>
      <w:sz w:val="21"/>
      <w:szCs w:val="21"/>
      <w:u w:val="none"/>
    </w:rPr>
  </w:style>
  <w:style w:type="character" w:customStyle="1" w:styleId="42">
    <w:name w:val="font01"/>
    <w:basedOn w:val="23"/>
    <w:qFormat/>
    <w:uiPriority w:val="0"/>
    <w:rPr>
      <w:rFonts w:hint="eastAsia" w:ascii="宋体" w:hAnsi="宋体" w:eastAsia="宋体" w:cs="宋体"/>
      <w:color w:val="000000"/>
      <w:sz w:val="22"/>
      <w:szCs w:val="22"/>
      <w:u w:val="none"/>
    </w:rPr>
  </w:style>
  <w:style w:type="character" w:customStyle="1" w:styleId="43">
    <w:name w:val="font11"/>
    <w:basedOn w:val="23"/>
    <w:qFormat/>
    <w:uiPriority w:val="0"/>
    <w:rPr>
      <w:rFonts w:hint="eastAsia" w:ascii="宋体" w:hAnsi="宋体" w:eastAsia="宋体" w:cs="宋体"/>
      <w:color w:val="000000"/>
      <w:sz w:val="21"/>
      <w:szCs w:val="21"/>
      <w:u w:val="none"/>
    </w:rPr>
  </w:style>
  <w:style w:type="character" w:customStyle="1" w:styleId="44">
    <w:name w:val="font41"/>
    <w:basedOn w:val="23"/>
    <w:qFormat/>
    <w:uiPriority w:val="0"/>
    <w:rPr>
      <w:rFonts w:hint="default" w:ascii="Times New Roman" w:hAnsi="Times New Roman" w:cs="Times New Roman"/>
      <w:color w:val="000000"/>
      <w:sz w:val="22"/>
      <w:szCs w:val="22"/>
      <w:u w:val="none"/>
    </w:rPr>
  </w:style>
  <w:style w:type="paragraph" w:customStyle="1" w:styleId="45">
    <w:name w:val="二级标题"/>
    <w:basedOn w:val="1"/>
    <w:next w:val="1"/>
    <w:qFormat/>
    <w:uiPriority w:val="0"/>
    <w:rPr>
      <w:rFonts w:hint="eastAsia" w:eastAsia="楷体"/>
    </w:rPr>
  </w:style>
  <w:style w:type="paragraph" w:customStyle="1" w:styleId="46">
    <w:name w:val="纯文本1"/>
    <w:basedOn w:val="1"/>
    <w:qFormat/>
    <w:uiPriority w:val="0"/>
    <w:rPr>
      <w:rFonts w:ascii="宋体" w:hAnsi="Courier New" w:cs="Courier New"/>
      <w:szCs w:val="21"/>
    </w:rPr>
  </w:style>
  <w:style w:type="paragraph" w:customStyle="1" w:styleId="47">
    <w:name w:val="正文缩进11"/>
    <w:basedOn w:val="1"/>
    <w:qFormat/>
    <w:uiPriority w:val="0"/>
    <w:pPr>
      <w:ind w:firstLine="420"/>
    </w:pPr>
    <w:rPr>
      <w:b/>
      <w:sz w:val="24"/>
      <w:szCs w:val="20"/>
    </w:rPr>
  </w:style>
  <w:style w:type="paragraph" w:customStyle="1" w:styleId="48">
    <w:name w:val="普通(网站) Char"/>
    <w:basedOn w:val="1"/>
    <w:autoRedefine/>
    <w:qFormat/>
    <w:uiPriority w:val="0"/>
    <w:pPr>
      <w:widowControl/>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wmf"/><Relationship Id="rId18" Type="http://schemas.openxmlformats.org/officeDocument/2006/relationships/oleObject" Target="embeddings/oleObject5.bin"/><Relationship Id="rId17" Type="http://schemas.openxmlformats.org/officeDocument/2006/relationships/image" Target="media/image6.wmf"/><Relationship Id="rId16" Type="http://schemas.openxmlformats.org/officeDocument/2006/relationships/oleObject" Target="embeddings/oleObject4.bin"/><Relationship Id="rId15" Type="http://schemas.openxmlformats.org/officeDocument/2006/relationships/image" Target="media/image5.wmf"/><Relationship Id="rId14" Type="http://schemas.openxmlformats.org/officeDocument/2006/relationships/oleObject" Target="embeddings/oleObject3.bin"/><Relationship Id="rId13" Type="http://schemas.openxmlformats.org/officeDocument/2006/relationships/image" Target="media/image4.wmf"/><Relationship Id="rId12" Type="http://schemas.openxmlformats.org/officeDocument/2006/relationships/oleObject" Target="embeddings/oleObject2.bin"/><Relationship Id="rId11" Type="http://schemas.openxmlformats.org/officeDocument/2006/relationships/image" Target="media/image3.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137</Pages>
  <Words>17086</Words>
  <Characters>18068</Characters>
  <Lines>0</Lines>
  <Paragraphs>0</Paragraphs>
  <TotalTime>42</TotalTime>
  <ScaleCrop>false</ScaleCrop>
  <LinksUpToDate>false</LinksUpToDate>
  <CharactersWithSpaces>18531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2025-05-23T08:34:54Z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4682EEEBC99D41E580D2272110B5A24D_13</vt:lpwstr>
  </property>
  <property fmtid="{D5CDD505-2E9C-101B-9397-08002B2CF9AE}" pid="4" name="KSOTemplateDocerSaveRecord">
    <vt:lpwstr>eyJoZGlkIjoiMTljMDcwYWJmYjExZWQzNTVmZDAzZTYwM2JlMzJmZDYiLCJ1c2VySWQiOiIzODU2Mzk2OTQifQ==</vt:lpwstr>
  </property>
</Properties>
</file>