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0DD5E">
      <w:pPr>
        <w:widowControl/>
        <w:spacing w:line="357" w:lineRule="atLeast"/>
        <w:jc w:val="center"/>
        <w:rPr>
          <w:color w:val="auto"/>
          <w:sz w:val="39"/>
          <w:szCs w:val="21"/>
          <w:highlight w:val="none"/>
        </w:rPr>
      </w:pPr>
    </w:p>
    <w:p w14:paraId="70598B2C">
      <w:pPr>
        <w:widowControl/>
        <w:spacing w:line="357" w:lineRule="atLeast"/>
        <w:rPr>
          <w:color w:val="auto"/>
          <w:sz w:val="39"/>
          <w:szCs w:val="21"/>
          <w:highlight w:val="none"/>
        </w:rPr>
      </w:pPr>
    </w:p>
    <w:p w14:paraId="3B857019">
      <w:pPr>
        <w:widowControl/>
        <w:spacing w:line="357" w:lineRule="atLeast"/>
        <w:jc w:val="center"/>
        <w:rPr>
          <w:rFonts w:ascii="宋体" w:hAnsi="宋体" w:eastAsia="宋体" w:cs="宋体"/>
          <w:b/>
          <w:color w:val="auto"/>
          <w:kern w:val="0"/>
          <w:sz w:val="84"/>
          <w:szCs w:val="84"/>
          <w:highlight w:val="none"/>
          <w:u w:color="000000"/>
          <w:lang w:bidi="ar"/>
        </w:rPr>
      </w:pPr>
      <w:r>
        <w:rPr>
          <w:rFonts w:hint="eastAsia" w:eastAsia="宋体" w:cs="宋体"/>
          <w:b/>
          <w:color w:val="auto"/>
          <w:sz w:val="52"/>
          <w:szCs w:val="52"/>
          <w:highlight w:val="none"/>
          <w:lang w:eastAsia="zh-CN" w:bidi="ar"/>
        </w:rPr>
        <w:t>滁州轨道运营工程车年修委外项目（2025年-2026年）</w:t>
      </w:r>
    </w:p>
    <w:p w14:paraId="2CA8542E">
      <w:pPr>
        <w:widowControl/>
        <w:spacing w:line="357" w:lineRule="atLeast"/>
        <w:jc w:val="center"/>
        <w:rPr>
          <w:rFonts w:hint="eastAsia" w:ascii="宋体" w:hAnsi="宋体" w:eastAsia="宋体" w:cs="宋体"/>
          <w:b/>
          <w:color w:val="auto"/>
          <w:kern w:val="0"/>
          <w:sz w:val="84"/>
          <w:szCs w:val="84"/>
          <w:highlight w:val="none"/>
          <w:u w:color="000000"/>
          <w:lang w:bidi="ar"/>
        </w:rPr>
      </w:pPr>
    </w:p>
    <w:p w14:paraId="5EACC4AF">
      <w:pPr>
        <w:pStyle w:val="2"/>
        <w:rPr>
          <w:rFonts w:hint="eastAsia"/>
        </w:rPr>
      </w:pPr>
    </w:p>
    <w:p w14:paraId="5EB2CE20">
      <w:pPr>
        <w:widowControl/>
        <w:spacing w:line="357" w:lineRule="atLeast"/>
        <w:jc w:val="center"/>
        <w:rPr>
          <w:rFonts w:ascii="宋体" w:hAnsi="宋体" w:eastAsia="宋体" w:cs="宋体"/>
          <w:bCs/>
          <w:color w:val="auto"/>
          <w:sz w:val="28"/>
          <w:szCs w:val="28"/>
          <w:highlight w:val="none"/>
        </w:rPr>
      </w:pPr>
      <w:r>
        <w:rPr>
          <w:rFonts w:hint="eastAsia" w:ascii="宋体" w:hAnsi="宋体" w:eastAsia="宋体" w:cs="宋体"/>
          <w:b/>
          <w:color w:val="auto"/>
          <w:kern w:val="0"/>
          <w:sz w:val="84"/>
          <w:szCs w:val="84"/>
          <w:highlight w:val="none"/>
          <w:u w:color="000000"/>
          <w:lang w:bidi="ar"/>
        </w:rPr>
        <w:t>招 标 文 件</w:t>
      </w:r>
    </w:p>
    <w:p w14:paraId="308B0A87">
      <w:pPr>
        <w:widowControl/>
        <w:spacing w:line="357" w:lineRule="atLeast"/>
        <w:ind w:firstLine="2520" w:firstLineChars="900"/>
        <w:rPr>
          <w:rFonts w:ascii="宋体" w:hAnsi="宋体" w:eastAsia="宋体" w:cs="宋体"/>
          <w:color w:val="auto"/>
          <w:highlight w:val="none"/>
        </w:rPr>
      </w:pPr>
      <w:r>
        <w:rPr>
          <w:rFonts w:hint="eastAsia" w:ascii="宋体" w:hAnsi="宋体" w:eastAsia="宋体" w:cs="宋体"/>
          <w:bCs/>
          <w:color w:val="auto"/>
          <w:kern w:val="0"/>
          <w:sz w:val="28"/>
          <w:szCs w:val="28"/>
          <w:highlight w:val="none"/>
          <w:u w:color="000000"/>
          <w:lang w:bidi="ar"/>
        </w:rPr>
        <w:t xml:space="preserve">                 </w:t>
      </w:r>
    </w:p>
    <w:p w14:paraId="5F1F5096">
      <w:pPr>
        <w:pStyle w:val="16"/>
        <w:widowControl/>
        <w:rPr>
          <w:color w:val="auto"/>
          <w:highlight w:val="none"/>
        </w:rPr>
      </w:pPr>
      <w:r>
        <w:rPr>
          <w:color w:val="auto"/>
          <w:highlight w:val="none"/>
        </w:rPr>
        <w:t xml:space="preserve"> </w:t>
      </w:r>
    </w:p>
    <w:p w14:paraId="316F78E8">
      <w:pPr>
        <w:pStyle w:val="16"/>
        <w:widowControl/>
        <w:rPr>
          <w:color w:val="auto"/>
          <w:highlight w:val="none"/>
        </w:rPr>
      </w:pPr>
      <w:r>
        <w:rPr>
          <w:color w:val="auto"/>
          <w:highlight w:val="none"/>
        </w:rPr>
        <w:t xml:space="preserve">  </w:t>
      </w:r>
    </w:p>
    <w:p w14:paraId="7B948114">
      <w:pPr>
        <w:pStyle w:val="16"/>
        <w:widowControl/>
        <w:rPr>
          <w:color w:val="auto"/>
          <w:highlight w:val="none"/>
        </w:rPr>
      </w:pPr>
    </w:p>
    <w:p w14:paraId="4848D741">
      <w:pPr>
        <w:pStyle w:val="16"/>
        <w:widowControl/>
        <w:rPr>
          <w:rFonts w:eastAsia="宋体"/>
          <w:color w:val="auto"/>
          <w:highlight w:val="none"/>
        </w:rPr>
      </w:pPr>
      <w:r>
        <w:rPr>
          <w:color w:val="auto"/>
          <w:highlight w:val="none"/>
        </w:rPr>
        <w:t xml:space="preserve">  </w:t>
      </w:r>
    </w:p>
    <w:p w14:paraId="049CE263">
      <w:pPr>
        <w:adjustRightInd w:val="0"/>
        <w:snapToGrid w:val="0"/>
        <w:ind w:firstLine="302" w:firstLineChars="94"/>
        <w:rPr>
          <w:rFonts w:ascii="宋体" w:hAnsi="宋体"/>
          <w:b/>
          <w:color w:val="auto"/>
          <w:sz w:val="32"/>
          <w:highlight w:val="none"/>
          <w:u w:val="thick"/>
        </w:rPr>
      </w:pPr>
      <w:r>
        <w:rPr>
          <w:rFonts w:hint="eastAsia" w:ascii="宋体" w:hAnsi="宋体"/>
          <w:b/>
          <w:color w:val="auto"/>
          <w:sz w:val="32"/>
          <w:highlight w:val="none"/>
        </w:rPr>
        <w:t>招  标  人:</w:t>
      </w:r>
      <w:r>
        <w:rPr>
          <w:rFonts w:hint="eastAsia" w:ascii="宋体" w:hAnsi="宋体"/>
          <w:b/>
          <w:color w:val="auto"/>
          <w:sz w:val="32"/>
          <w:highlight w:val="none"/>
          <w:u w:val="thick"/>
        </w:rPr>
        <w:t xml:space="preserve">       滁州市轨道交通运营有限公司     </w:t>
      </w:r>
    </w:p>
    <w:p w14:paraId="6774E32E">
      <w:pPr>
        <w:adjustRightInd w:val="0"/>
        <w:snapToGrid w:val="0"/>
        <w:ind w:firstLine="302" w:firstLineChars="94"/>
        <w:rPr>
          <w:rFonts w:ascii="宋体" w:hAnsi="宋体"/>
          <w:b/>
          <w:color w:val="auto"/>
          <w:sz w:val="32"/>
          <w:highlight w:val="none"/>
          <w:u w:val="thick"/>
        </w:rPr>
      </w:pPr>
    </w:p>
    <w:p w14:paraId="36961B36">
      <w:pPr>
        <w:adjustRightInd w:val="0"/>
        <w:snapToGrid w:val="0"/>
        <w:ind w:firstLine="340" w:firstLineChars="94"/>
        <w:rPr>
          <w:rFonts w:ascii="宋体" w:hAnsi="宋体"/>
          <w:color w:val="auto"/>
          <w:spacing w:val="20"/>
          <w:sz w:val="32"/>
          <w:highlight w:val="none"/>
          <w:u w:val="single"/>
        </w:rPr>
      </w:pPr>
      <w:r>
        <w:rPr>
          <w:rFonts w:hint="eastAsia" w:ascii="宋体" w:hAnsi="宋体"/>
          <w:b/>
          <w:color w:val="auto"/>
          <w:spacing w:val="20"/>
          <w:sz w:val="32"/>
          <w:highlight w:val="none"/>
        </w:rPr>
        <w:t>招标代理机构:</w:t>
      </w:r>
      <w:r>
        <w:rPr>
          <w:rFonts w:hint="eastAsia" w:ascii="宋体" w:hAnsi="宋体"/>
          <w:b/>
          <w:color w:val="auto"/>
          <w:spacing w:val="20"/>
          <w:sz w:val="32"/>
          <w:highlight w:val="none"/>
          <w:u w:val="thick"/>
        </w:rPr>
        <w:t xml:space="preserve"> </w:t>
      </w:r>
      <w:r>
        <w:rPr>
          <w:rFonts w:hint="eastAsia" w:ascii="宋体" w:hAnsi="宋体"/>
          <w:b/>
          <w:color w:val="auto"/>
          <w:sz w:val="32"/>
          <w:highlight w:val="none"/>
          <w:u w:val="thick"/>
        </w:rPr>
        <w:t xml:space="preserve">滁州市城投工程咨询管理有限公司   </w:t>
      </w:r>
    </w:p>
    <w:p w14:paraId="21385D54">
      <w:pPr>
        <w:adjustRightInd w:val="0"/>
        <w:snapToGrid w:val="0"/>
        <w:rPr>
          <w:rFonts w:ascii="宋体" w:hAnsi="宋体"/>
          <w:color w:val="auto"/>
          <w:spacing w:val="20"/>
          <w:sz w:val="32"/>
          <w:highlight w:val="none"/>
          <w:u w:val="single"/>
        </w:rPr>
      </w:pPr>
    </w:p>
    <w:p w14:paraId="6A881A5F">
      <w:pPr>
        <w:adjustRightInd w:val="0"/>
        <w:snapToGrid w:val="0"/>
        <w:spacing w:line="460" w:lineRule="exact"/>
        <w:ind w:firstLine="354" w:firstLineChars="98"/>
        <w:rPr>
          <w:rFonts w:ascii="宋体" w:hAnsi="宋体"/>
          <w:b/>
          <w:color w:val="auto"/>
          <w:spacing w:val="20"/>
          <w:sz w:val="32"/>
          <w:szCs w:val="32"/>
          <w:highlight w:val="none"/>
        </w:rPr>
      </w:pPr>
      <w:r>
        <w:rPr>
          <w:rFonts w:hint="eastAsia" w:ascii="宋体" w:hAnsi="宋体"/>
          <w:b/>
          <w:color w:val="auto"/>
          <w:spacing w:val="20"/>
          <w:sz w:val="32"/>
          <w:highlight w:val="none"/>
        </w:rPr>
        <w:t>发 布 日 期:</w:t>
      </w:r>
      <w:r>
        <w:rPr>
          <w:rFonts w:hint="eastAsia" w:ascii="宋体" w:hAnsi="宋体"/>
          <w:b/>
          <w:color w:val="auto"/>
          <w:sz w:val="32"/>
          <w:highlight w:val="none"/>
          <w:u w:val="thick"/>
        </w:rPr>
        <w:t xml:space="preserve">            202</w:t>
      </w:r>
      <w:r>
        <w:rPr>
          <w:rFonts w:hint="eastAsia" w:ascii="宋体" w:hAnsi="宋体"/>
          <w:b/>
          <w:color w:val="auto"/>
          <w:sz w:val="32"/>
          <w:highlight w:val="none"/>
          <w:u w:val="thick"/>
          <w:lang w:val="en-US" w:eastAsia="zh-CN"/>
        </w:rPr>
        <w:t>5</w:t>
      </w:r>
      <w:r>
        <w:rPr>
          <w:rFonts w:hint="eastAsia" w:ascii="宋体" w:hAnsi="宋体"/>
          <w:b/>
          <w:color w:val="auto"/>
          <w:sz w:val="32"/>
          <w:highlight w:val="none"/>
          <w:u w:val="thick"/>
        </w:rPr>
        <w:t>年</w:t>
      </w:r>
      <w:r>
        <w:rPr>
          <w:rFonts w:hint="eastAsia" w:ascii="宋体" w:hAnsi="宋体"/>
          <w:b/>
          <w:color w:val="auto"/>
          <w:sz w:val="32"/>
          <w:highlight w:val="none"/>
          <w:u w:val="thick"/>
          <w:lang w:val="en-US" w:eastAsia="zh-CN"/>
        </w:rPr>
        <w:t>5</w:t>
      </w:r>
      <w:r>
        <w:rPr>
          <w:rFonts w:hint="eastAsia" w:ascii="宋体" w:hAnsi="宋体"/>
          <w:b/>
          <w:color w:val="auto"/>
          <w:sz w:val="32"/>
          <w:highlight w:val="none"/>
          <w:u w:val="thick"/>
        </w:rPr>
        <w:t xml:space="preserve">月            </w:t>
      </w:r>
    </w:p>
    <w:p w14:paraId="2174D91A">
      <w:pPr>
        <w:pStyle w:val="5"/>
        <w:rPr>
          <w:color w:val="auto"/>
          <w:highlight w:val="none"/>
        </w:rPr>
      </w:pPr>
      <w:r>
        <w:rPr>
          <w:color w:val="auto"/>
          <w:highlight w:val="none"/>
        </w:rPr>
        <w:t xml:space="preserve"> </w:t>
      </w:r>
    </w:p>
    <w:p w14:paraId="09031699">
      <w:pPr>
        <w:rPr>
          <w:rFonts w:hint="eastAsia" w:ascii="宋体" w:hAnsi="宋体" w:eastAsia="宋体" w:cs="宋体"/>
          <w:b/>
          <w:color w:val="auto"/>
          <w:kern w:val="0"/>
          <w:sz w:val="36"/>
          <w:szCs w:val="36"/>
          <w:highlight w:val="none"/>
          <w:u w:color="000000"/>
          <w:lang w:bidi="ar"/>
        </w:rPr>
      </w:pPr>
      <w:r>
        <w:rPr>
          <w:rFonts w:hint="eastAsia" w:ascii="宋体" w:hAnsi="宋体" w:eastAsia="宋体" w:cs="宋体"/>
          <w:b/>
          <w:color w:val="auto"/>
          <w:kern w:val="0"/>
          <w:sz w:val="36"/>
          <w:szCs w:val="36"/>
          <w:highlight w:val="none"/>
          <w:u w:color="000000"/>
          <w:lang w:bidi="ar"/>
        </w:rPr>
        <w:br w:type="page"/>
      </w:r>
    </w:p>
    <w:p w14:paraId="35EF098A">
      <w:pPr>
        <w:jc w:val="center"/>
        <w:rPr>
          <w:rFonts w:ascii="宋体" w:hAnsi="宋体" w:eastAsia="宋体" w:cs="宋体"/>
          <w:b/>
          <w:color w:val="auto"/>
          <w:sz w:val="36"/>
          <w:szCs w:val="36"/>
          <w:highlight w:val="none"/>
        </w:rPr>
      </w:pPr>
      <w:r>
        <w:rPr>
          <w:rFonts w:hint="eastAsia" w:ascii="宋体" w:hAnsi="宋体" w:eastAsia="宋体" w:cs="宋体"/>
          <w:b/>
          <w:color w:val="auto"/>
          <w:kern w:val="0"/>
          <w:sz w:val="36"/>
          <w:szCs w:val="36"/>
          <w:highlight w:val="none"/>
          <w:u w:color="000000"/>
          <w:lang w:bidi="ar"/>
        </w:rPr>
        <w:t xml:space="preserve">目 </w:t>
      </w:r>
      <w:r>
        <w:rPr>
          <w:rFonts w:ascii="Times New Roman" w:hAnsi="Times New Roman" w:eastAsia="宋体" w:cs="Times New Roman"/>
          <w:b/>
          <w:color w:val="auto"/>
          <w:kern w:val="0"/>
          <w:sz w:val="36"/>
          <w:szCs w:val="36"/>
          <w:highlight w:val="none"/>
          <w:u w:color="000000"/>
          <w:lang w:bidi="ar"/>
        </w:rPr>
        <w:t xml:space="preserve"> </w:t>
      </w:r>
      <w:r>
        <w:rPr>
          <w:rFonts w:hint="eastAsia" w:ascii="宋体" w:hAnsi="宋体" w:eastAsia="宋体" w:cs="宋体"/>
          <w:b/>
          <w:color w:val="auto"/>
          <w:kern w:val="0"/>
          <w:sz w:val="36"/>
          <w:szCs w:val="36"/>
          <w:highlight w:val="none"/>
          <w:u w:color="000000"/>
          <w:lang w:bidi="ar"/>
        </w:rPr>
        <w:t>录</w:t>
      </w:r>
    </w:p>
    <w:p w14:paraId="7591BA5A">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TOC \o "1-1" \h \u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_Toc7537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rPr>
        <w:t>第一章  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_Toc7537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637866B3">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_Toc94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kern w:val="0"/>
          <w:sz w:val="28"/>
          <w:szCs w:val="28"/>
          <w:highlight w:val="none"/>
          <w:lang w:bidi="ar"/>
        </w:rPr>
        <w:t xml:space="preserve">第二章 </w:t>
      </w:r>
      <w:r>
        <w:rPr>
          <w:rFonts w:hint="eastAsia" w:ascii="宋体" w:hAnsi="宋体" w:eastAsia="宋体" w:cs="宋体"/>
          <w:bCs/>
          <w:color w:val="auto"/>
          <w:kern w:val="0"/>
          <w:sz w:val="28"/>
          <w:szCs w:val="28"/>
          <w:highlight w:val="none"/>
          <w:lang w:val="en-US" w:eastAsia="zh-CN" w:bidi="ar"/>
        </w:rPr>
        <w:t xml:space="preserve"> </w:t>
      </w:r>
      <w:r>
        <w:rPr>
          <w:rFonts w:hint="eastAsia" w:ascii="宋体" w:hAnsi="宋体" w:eastAsia="宋体" w:cs="宋体"/>
          <w:bCs/>
          <w:color w:val="auto"/>
          <w:kern w:val="0"/>
          <w:sz w:val="28"/>
          <w:szCs w:val="28"/>
          <w:highlight w:val="none"/>
          <w:lang w:bidi="ar"/>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648F88D">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_Toc24745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资格审查办法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_Toc24745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898BC88">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_Toc7045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kern w:val="44"/>
          <w:sz w:val="28"/>
          <w:szCs w:val="28"/>
          <w:highlight w:val="none"/>
          <w:lang w:bidi="ar"/>
        </w:rPr>
        <w:t xml:space="preserve">第四章 </w:t>
      </w:r>
      <w:r>
        <w:rPr>
          <w:rFonts w:hint="eastAsia" w:ascii="宋体" w:hAnsi="宋体" w:eastAsia="宋体" w:cs="宋体"/>
          <w:color w:val="auto"/>
          <w:kern w:val="44"/>
          <w:sz w:val="28"/>
          <w:szCs w:val="28"/>
          <w:highlight w:val="none"/>
          <w:lang w:val="en-US" w:eastAsia="zh-CN" w:bidi="ar"/>
        </w:rPr>
        <w:t xml:space="preserve"> </w:t>
      </w:r>
      <w:r>
        <w:rPr>
          <w:rFonts w:hint="eastAsia" w:ascii="宋体" w:hAnsi="宋体" w:eastAsia="宋体" w:cs="宋体"/>
          <w:color w:val="auto"/>
          <w:kern w:val="44"/>
          <w:sz w:val="28"/>
          <w:szCs w:val="28"/>
          <w:highlight w:val="none"/>
          <w:lang w:bidi="ar"/>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_Toc7045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1B0902AC">
      <w:pPr>
        <w:pStyle w:val="15"/>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_Toc13032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rPr>
        <w:t>第五章  用户需求书</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_Toc13032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lang w:eastAsia="zh-CN"/>
        </w:rPr>
        <w:fldChar w:fldCharType="end"/>
      </w:r>
    </w:p>
    <w:p w14:paraId="0698E52F">
      <w:pPr>
        <w:pStyle w:val="15"/>
        <w:tabs>
          <w:tab w:val="right" w:leader="dot" w:pos="8306"/>
        </w:tabs>
        <w:rPr>
          <w:rFonts w:hint="default"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_Toc28263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第六章  合同条款及格式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fldChar w:fldCharType="end"/>
      </w:r>
      <w:r>
        <w:rPr>
          <w:rFonts w:hint="eastAsia" w:ascii="宋体" w:hAnsi="宋体" w:eastAsia="宋体" w:cs="宋体"/>
          <w:color w:val="auto"/>
          <w:sz w:val="28"/>
          <w:szCs w:val="28"/>
          <w:highlight w:val="none"/>
          <w:lang w:val="en-US" w:eastAsia="zh-CN"/>
        </w:rPr>
        <w:t>9</w:t>
      </w:r>
    </w:p>
    <w:p w14:paraId="16F2C80F">
      <w:pPr>
        <w:pStyle w:val="15"/>
        <w:tabs>
          <w:tab w:val="right" w:leader="dot" w:pos="8306"/>
        </w:tabs>
        <w:rPr>
          <w:rFonts w:hint="default"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_Toc31687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bCs/>
          <w:color w:val="auto"/>
          <w:sz w:val="28"/>
          <w:szCs w:val="28"/>
          <w:highlight w:val="none"/>
          <w:lang w:bidi="ar"/>
        </w:rPr>
        <w:t xml:space="preserve">第七章 </w:t>
      </w:r>
      <w:r>
        <w:rPr>
          <w:rFonts w:hint="eastAsia" w:ascii="宋体" w:hAnsi="宋体" w:eastAsia="宋体" w:cs="宋体"/>
          <w:bCs/>
          <w:color w:val="auto"/>
          <w:sz w:val="28"/>
          <w:szCs w:val="28"/>
          <w:highlight w:val="none"/>
          <w:lang w:val="en-US" w:eastAsia="zh-CN" w:bidi="ar"/>
        </w:rPr>
        <w:t xml:space="preserve"> </w:t>
      </w:r>
      <w:r>
        <w:rPr>
          <w:rFonts w:hint="eastAsia" w:ascii="宋体" w:hAnsi="宋体" w:eastAsia="宋体" w:cs="宋体"/>
          <w:bCs/>
          <w:color w:val="auto"/>
          <w:sz w:val="28"/>
          <w:szCs w:val="28"/>
          <w:highlight w:val="none"/>
          <w:lang w:bidi="ar"/>
        </w:rPr>
        <w:t>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eastAsia="zh-CN"/>
        </w:rPr>
        <w:fldChar w:fldCharType="end"/>
      </w:r>
      <w:r>
        <w:rPr>
          <w:rFonts w:hint="eastAsia" w:ascii="宋体" w:hAnsi="宋体" w:eastAsia="宋体" w:cs="宋体"/>
          <w:color w:val="auto"/>
          <w:sz w:val="28"/>
          <w:szCs w:val="28"/>
          <w:highlight w:val="none"/>
          <w:lang w:val="en-US" w:eastAsia="zh-CN"/>
        </w:rPr>
        <w:t>9</w:t>
      </w:r>
    </w:p>
    <w:p w14:paraId="51186C68">
      <w:pPr>
        <w:pStyle w:val="15"/>
        <w:tabs>
          <w:tab w:val="right" w:leader="dot" w:pos="8306"/>
        </w:tabs>
        <w:rPr>
          <w:rFonts w:hint="default"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eastAsia="zh-CN"/>
        </w:rPr>
        <w:fldChar w:fldCharType="begin"/>
      </w:r>
      <w:r>
        <w:rPr>
          <w:rFonts w:hint="eastAsia" w:ascii="宋体" w:hAnsi="宋体" w:eastAsia="宋体" w:cs="宋体"/>
          <w:color w:val="auto"/>
          <w:sz w:val="28"/>
          <w:szCs w:val="28"/>
          <w:highlight w:val="none"/>
          <w:lang w:eastAsia="zh-CN"/>
        </w:rPr>
        <w:instrText xml:space="preserve"> HYPERLINK \l _Toc107 </w:instrText>
      </w:r>
      <w:r>
        <w:rPr>
          <w:rFonts w:hint="eastAsia" w:ascii="宋体" w:hAnsi="宋体" w:eastAsia="宋体" w:cs="宋体"/>
          <w:color w:val="auto"/>
          <w:sz w:val="28"/>
          <w:szCs w:val="28"/>
          <w:highlight w:val="none"/>
          <w:lang w:eastAsia="zh-CN"/>
        </w:rPr>
        <w:fldChar w:fldCharType="separate"/>
      </w:r>
      <w:r>
        <w:rPr>
          <w:rFonts w:hint="eastAsia" w:ascii="宋体" w:hAnsi="宋体" w:eastAsia="宋体" w:cs="宋体"/>
          <w:color w:val="auto"/>
          <w:sz w:val="28"/>
          <w:szCs w:val="28"/>
          <w:highlight w:val="none"/>
        </w:rPr>
        <w:t>第八章  招标人、招标代理机构对本招标文件的确认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lang w:eastAsia="zh-CN"/>
        </w:rPr>
        <w:fldChar w:fldCharType="end"/>
      </w:r>
      <w:r>
        <w:rPr>
          <w:rFonts w:hint="eastAsia" w:ascii="宋体" w:hAnsi="宋体" w:eastAsia="宋体" w:cs="宋体"/>
          <w:color w:val="auto"/>
          <w:sz w:val="28"/>
          <w:szCs w:val="28"/>
          <w:highlight w:val="none"/>
          <w:lang w:val="en-US" w:eastAsia="zh-CN"/>
        </w:rPr>
        <w:t>3</w:t>
      </w:r>
    </w:p>
    <w:p w14:paraId="3B1438AA">
      <w:pPr>
        <w:widowControl/>
        <w:spacing w:line="720" w:lineRule="auto"/>
        <w:rPr>
          <w:rFonts w:hint="eastAsia" w:ascii="宋体" w:hAnsi="宋体" w:eastAsia="宋体" w:cs="宋体"/>
          <w:color w:val="auto"/>
          <w:sz w:val="24"/>
          <w:highlight w:val="none"/>
          <w:lang w:eastAsia="zh-CN"/>
        </w:rPr>
      </w:pPr>
      <w:r>
        <w:rPr>
          <w:rFonts w:hint="eastAsia" w:ascii="宋体" w:hAnsi="宋体" w:eastAsia="宋体" w:cs="宋体"/>
          <w:color w:val="auto"/>
          <w:sz w:val="28"/>
          <w:szCs w:val="28"/>
          <w:highlight w:val="none"/>
          <w:lang w:eastAsia="zh-CN"/>
        </w:rPr>
        <w:fldChar w:fldCharType="end"/>
      </w:r>
    </w:p>
    <w:p w14:paraId="097577A8">
      <w:pPr>
        <w:rPr>
          <w:rFonts w:ascii="宋体" w:hAnsi="宋体" w:eastAsia="宋体" w:cs="宋体"/>
          <w:color w:val="auto"/>
          <w:sz w:val="24"/>
          <w:highlight w:val="none"/>
          <w:lang w:bidi="ar"/>
        </w:rPr>
        <w:sectPr>
          <w:pgSz w:w="11906" w:h="16838"/>
          <w:pgMar w:top="1440" w:right="1800" w:bottom="1440" w:left="1800" w:header="851" w:footer="992" w:gutter="0"/>
          <w:pgNumType w:start="1"/>
          <w:cols w:space="425" w:num="1"/>
          <w:docGrid w:type="lines" w:linePitch="312" w:charSpace="0"/>
        </w:sectPr>
      </w:pPr>
    </w:p>
    <w:p w14:paraId="2B0863C7">
      <w:pPr>
        <w:pStyle w:val="16"/>
        <w:widowControl/>
        <w:spacing w:beforeAutospacing="0" w:afterAutospacing="0" w:line="480" w:lineRule="exact"/>
        <w:jc w:val="center"/>
        <w:outlineLvl w:val="0"/>
        <w:rPr>
          <w:rFonts w:ascii="宋体" w:hAnsi="宋体" w:eastAsia="宋体" w:cs="宋体"/>
          <w:b/>
          <w:bCs/>
          <w:color w:val="auto"/>
          <w:highlight w:val="none"/>
        </w:rPr>
      </w:pPr>
      <w:bookmarkStart w:id="0" w:name="_Toc23741_WPSOffice_Level1"/>
      <w:bookmarkEnd w:id="0"/>
      <w:bookmarkStart w:id="1" w:name="_Toc29214"/>
      <w:bookmarkEnd w:id="1"/>
      <w:bookmarkStart w:id="2" w:name="_Toc7537"/>
      <w:r>
        <w:rPr>
          <w:rFonts w:hint="eastAsia" w:ascii="宋体" w:hAnsi="宋体" w:eastAsia="宋体" w:cs="宋体"/>
          <w:b/>
          <w:bCs/>
          <w:color w:val="auto"/>
          <w:highlight w:val="none"/>
        </w:rPr>
        <w:t>第一章</w:t>
      </w:r>
      <w:r>
        <w:rPr>
          <w:rFonts w:hint="eastAsia" w:ascii="宋体" w:hAnsi="Calibri" w:cs="宋体"/>
          <w:b/>
          <w:bCs/>
          <w:color w:val="auto"/>
          <w:highlight w:val="none"/>
        </w:rPr>
        <w:t xml:space="preserve">  </w:t>
      </w:r>
      <w:bookmarkStart w:id="3" w:name="_Toc7358"/>
      <w:bookmarkEnd w:id="3"/>
      <w:bookmarkStart w:id="4" w:name="_Toc18980_WPSOffice_Level1"/>
      <w:bookmarkEnd w:id="4"/>
      <w:r>
        <w:rPr>
          <w:rFonts w:hint="eastAsia" w:ascii="宋体" w:hAnsi="宋体" w:eastAsia="宋体" w:cs="宋体"/>
          <w:b/>
          <w:bCs/>
          <w:color w:val="auto"/>
          <w:highlight w:val="none"/>
        </w:rPr>
        <w:t>招标公告</w:t>
      </w:r>
      <w:bookmarkEnd w:id="2"/>
    </w:p>
    <w:p w14:paraId="2F531DFB">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bookmarkStart w:id="5" w:name="_Toc28359002"/>
      <w:bookmarkEnd w:id="5"/>
      <w:bookmarkStart w:id="6" w:name="_Toc28359079"/>
      <w:bookmarkEnd w:id="6"/>
      <w:bookmarkStart w:id="7" w:name="_Toc58430305"/>
      <w:bookmarkEnd w:id="7"/>
      <w:bookmarkStart w:id="8" w:name="_Toc35393621"/>
      <w:bookmarkEnd w:id="8"/>
      <w:bookmarkStart w:id="9" w:name="_Toc35393790"/>
      <w:r>
        <w:rPr>
          <w:rFonts w:hint="eastAsia" w:ascii="宋体" w:hAnsi="宋体" w:eastAsia="宋体" w:cs="宋体"/>
          <w:color w:val="auto"/>
          <w:kern w:val="0"/>
          <w:sz w:val="24"/>
          <w:highlight w:val="none"/>
          <w:u w:color="000000"/>
          <w:lang w:bidi="ar"/>
        </w:rPr>
        <w:t>项目概况</w:t>
      </w:r>
    </w:p>
    <w:p w14:paraId="4BDA2CE6">
      <w:pPr>
        <w:widowControl/>
        <w:wordWrap w:val="0"/>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eastAsia="zh-CN" w:bidi="ar"/>
        </w:rPr>
        <w:t>滁州轨道运营工程车年修委外项目（2025年-2026年）</w:t>
      </w:r>
      <w:r>
        <w:rPr>
          <w:rFonts w:hint="eastAsia" w:ascii="宋体" w:hAnsi="宋体" w:eastAsia="宋体" w:cs="宋体"/>
          <w:color w:val="auto"/>
          <w:kern w:val="0"/>
          <w:sz w:val="24"/>
          <w:highlight w:val="none"/>
          <w:u w:color="000000"/>
          <w:lang w:bidi="ar"/>
        </w:rPr>
        <w:t>的潜在投标人应在滁州市滁宁城际铁路开发建设有限公司网站（http://czctgs.cn/）、招投标网http://www.infobidding.com/或采购与招标网https://www.chinabidding.cn/获取招标文件，并于202</w:t>
      </w:r>
      <w:r>
        <w:rPr>
          <w:rFonts w:hint="eastAsia" w:ascii="宋体" w:hAnsi="宋体" w:eastAsia="宋体" w:cs="宋体"/>
          <w:color w:val="auto"/>
          <w:kern w:val="0"/>
          <w:sz w:val="24"/>
          <w:highlight w:val="none"/>
          <w:u w:color="000000"/>
          <w:lang w:val="en-US" w:eastAsia="zh-CN" w:bidi="ar"/>
        </w:rPr>
        <w:t>5</w:t>
      </w:r>
      <w:r>
        <w:rPr>
          <w:rFonts w:hint="eastAsia" w:ascii="宋体" w:hAnsi="宋体" w:eastAsia="宋体" w:cs="宋体"/>
          <w:color w:val="auto"/>
          <w:kern w:val="0"/>
          <w:sz w:val="24"/>
          <w:highlight w:val="none"/>
          <w:u w:color="000000"/>
          <w:lang w:bidi="ar"/>
        </w:rPr>
        <w:t>年</w:t>
      </w:r>
      <w:r>
        <w:rPr>
          <w:rFonts w:hint="eastAsia" w:ascii="宋体" w:hAnsi="宋体" w:eastAsia="宋体" w:cs="宋体"/>
          <w:color w:val="auto"/>
          <w:kern w:val="0"/>
          <w:sz w:val="24"/>
          <w:highlight w:val="none"/>
          <w:u w:color="000000"/>
          <w:lang w:val="en-US" w:eastAsia="zh-CN" w:bidi="ar"/>
        </w:rPr>
        <w:t>6</w:t>
      </w:r>
      <w:r>
        <w:rPr>
          <w:rFonts w:hint="eastAsia" w:ascii="宋体" w:hAnsi="宋体" w:eastAsia="宋体" w:cs="宋体"/>
          <w:color w:val="auto"/>
          <w:kern w:val="0"/>
          <w:sz w:val="24"/>
          <w:highlight w:val="none"/>
          <w:u w:color="000000"/>
          <w:lang w:bidi="ar"/>
        </w:rPr>
        <w:t>月</w:t>
      </w:r>
      <w:r>
        <w:rPr>
          <w:rFonts w:hint="eastAsia" w:ascii="宋体" w:hAnsi="宋体" w:eastAsia="宋体" w:cs="宋体"/>
          <w:color w:val="auto"/>
          <w:kern w:val="0"/>
          <w:sz w:val="24"/>
          <w:highlight w:val="none"/>
          <w:u w:color="000000"/>
          <w:lang w:val="en-US" w:eastAsia="zh-CN" w:bidi="ar"/>
        </w:rPr>
        <w:t>12</w:t>
      </w:r>
      <w:r>
        <w:rPr>
          <w:rFonts w:hint="eastAsia" w:ascii="宋体" w:hAnsi="宋体" w:eastAsia="宋体" w:cs="宋体"/>
          <w:color w:val="auto"/>
          <w:kern w:val="0"/>
          <w:sz w:val="24"/>
          <w:highlight w:val="none"/>
          <w:u w:color="000000"/>
          <w:lang w:bidi="ar"/>
        </w:rPr>
        <w:t>日15时00分（北京时间）前递交投标文件。</w:t>
      </w:r>
    </w:p>
    <w:p w14:paraId="60B716C5">
      <w:pPr>
        <w:widowControl/>
        <w:wordWrap w:val="0"/>
        <w:autoSpaceDE w:val="0"/>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一、项目基本情况</w:t>
      </w:r>
      <w:bookmarkEnd w:id="9"/>
    </w:p>
    <w:p w14:paraId="47E4AE57">
      <w:pPr>
        <w:widowControl/>
        <w:autoSpaceDE w:val="0"/>
        <w:spacing w:line="440" w:lineRule="exact"/>
        <w:ind w:firstLine="480" w:firstLineChars="200"/>
        <w:jc w:val="left"/>
        <w:rPr>
          <w:rFonts w:hint="eastAsia" w:ascii="宋体" w:hAnsi="宋体" w:eastAsia="宋体" w:cs="宋体"/>
          <w:color w:val="auto"/>
          <w:kern w:val="0"/>
          <w:sz w:val="24"/>
          <w:highlight w:val="none"/>
          <w:u w:color="000000"/>
          <w:lang w:eastAsia="zh-CN" w:bidi="ar"/>
        </w:rPr>
      </w:pPr>
      <w:r>
        <w:rPr>
          <w:rFonts w:hint="eastAsia" w:ascii="宋体" w:hAnsi="宋体" w:eastAsia="宋体" w:cs="宋体"/>
          <w:color w:val="auto"/>
          <w:kern w:val="0"/>
          <w:sz w:val="24"/>
          <w:highlight w:val="none"/>
          <w:u w:color="000000"/>
          <w:lang w:bidi="ar"/>
        </w:rPr>
        <w:t>项目名称：</w:t>
      </w:r>
      <w:r>
        <w:rPr>
          <w:rFonts w:hint="eastAsia" w:ascii="宋体" w:hAnsi="宋体" w:eastAsia="宋体" w:cs="宋体"/>
          <w:color w:val="auto"/>
          <w:kern w:val="0"/>
          <w:sz w:val="24"/>
          <w:highlight w:val="none"/>
          <w:u w:color="000000"/>
          <w:lang w:eastAsia="zh-CN" w:bidi="ar"/>
        </w:rPr>
        <w:t>滁州轨道运营工程车年修委外项目（2025年-2026年）</w:t>
      </w:r>
    </w:p>
    <w:p w14:paraId="581DDEBF">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预算金额：</w:t>
      </w:r>
      <w:r>
        <w:rPr>
          <w:rFonts w:hint="eastAsia" w:ascii="宋体" w:hAnsi="宋体" w:eastAsia="宋体" w:cs="宋体"/>
          <w:color w:val="auto"/>
          <w:kern w:val="0"/>
          <w:sz w:val="24"/>
          <w:highlight w:val="none"/>
          <w:u w:color="000000"/>
          <w:lang w:val="en-US" w:eastAsia="zh-CN" w:bidi="ar"/>
        </w:rPr>
        <w:t>213000</w:t>
      </w:r>
      <w:r>
        <w:rPr>
          <w:rFonts w:hint="eastAsia" w:ascii="宋体" w:hAnsi="宋体" w:eastAsia="宋体" w:cs="宋体"/>
          <w:color w:val="auto"/>
          <w:kern w:val="0"/>
          <w:sz w:val="24"/>
          <w:highlight w:val="none"/>
          <w:u w:color="000000"/>
          <w:lang w:bidi="ar"/>
        </w:rPr>
        <w:t>元</w:t>
      </w:r>
    </w:p>
    <w:p w14:paraId="5FD17530">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最高限价：</w:t>
      </w:r>
      <w:r>
        <w:rPr>
          <w:rFonts w:hint="eastAsia" w:ascii="宋体" w:hAnsi="宋体" w:eastAsia="宋体" w:cs="宋体"/>
          <w:color w:val="auto"/>
          <w:kern w:val="0"/>
          <w:sz w:val="24"/>
          <w:highlight w:val="none"/>
          <w:u w:color="000000"/>
          <w:lang w:val="en-US" w:eastAsia="zh-CN" w:bidi="ar"/>
        </w:rPr>
        <w:t>213000</w:t>
      </w:r>
      <w:r>
        <w:rPr>
          <w:rFonts w:hint="eastAsia" w:ascii="宋体" w:hAnsi="宋体" w:eastAsia="宋体" w:cs="宋体"/>
          <w:color w:val="auto"/>
          <w:kern w:val="0"/>
          <w:sz w:val="24"/>
          <w:highlight w:val="none"/>
          <w:u w:color="000000"/>
          <w:lang w:bidi="ar"/>
        </w:rPr>
        <w:t>元，投标报价不得高于最高限价，否则，按无效标处理。</w:t>
      </w:r>
    </w:p>
    <w:p w14:paraId="2C88B394">
      <w:pPr>
        <w:widowControl/>
        <w:autoSpaceDE w:val="0"/>
        <w:spacing w:line="440" w:lineRule="exact"/>
        <w:ind w:firstLine="480" w:firstLineChars="200"/>
        <w:jc w:val="left"/>
        <w:rPr>
          <w:rFonts w:hint="eastAsia" w:ascii="宋体" w:hAnsi="宋体"/>
          <w:color w:val="auto"/>
          <w:kern w:val="0"/>
          <w:sz w:val="24"/>
          <w:highlight w:val="none"/>
        </w:rPr>
      </w:pPr>
      <w:r>
        <w:rPr>
          <w:rFonts w:hint="eastAsia" w:ascii="宋体" w:hAnsi="宋体" w:eastAsia="宋体" w:cs="宋体"/>
          <w:color w:val="auto"/>
          <w:kern w:val="0"/>
          <w:sz w:val="24"/>
          <w:highlight w:val="none"/>
          <w:u w:color="000000"/>
          <w:lang w:bidi="ar"/>
        </w:rPr>
        <w:t>招标范围：</w:t>
      </w:r>
      <w:bookmarkStart w:id="123" w:name="_GoBack"/>
      <w:r>
        <w:rPr>
          <w:rFonts w:hint="eastAsia" w:ascii="宋体" w:hAnsi="宋体"/>
          <w:color w:val="auto"/>
          <w:kern w:val="0"/>
          <w:sz w:val="24"/>
          <w:highlight w:val="none"/>
          <w:lang w:val="en-US" w:eastAsia="zh-CN"/>
        </w:rPr>
        <w:t>一是2台</w:t>
      </w:r>
      <w:r>
        <w:rPr>
          <w:rFonts w:hint="eastAsia" w:ascii="宋体" w:hAnsi="宋体"/>
          <w:color w:val="auto"/>
          <w:kern w:val="0"/>
          <w:sz w:val="24"/>
          <w:highlight w:val="none"/>
          <w:lang w:val="zh-CN" w:eastAsia="zh-CN"/>
        </w:rPr>
        <w:t>CAT</w:t>
      </w:r>
      <w:r>
        <w:rPr>
          <w:rFonts w:hint="eastAsia" w:ascii="宋体" w:hAnsi="宋体"/>
          <w:color w:val="auto"/>
          <w:kern w:val="0"/>
          <w:sz w:val="24"/>
          <w:highlight w:val="none"/>
          <w:lang w:val="en-US" w:eastAsia="zh-CN"/>
        </w:rPr>
        <w:t>和4台</w:t>
      </w:r>
      <w:r>
        <w:rPr>
          <w:rFonts w:hint="eastAsia" w:ascii="宋体" w:hAnsi="宋体"/>
          <w:color w:val="auto"/>
          <w:kern w:val="0"/>
          <w:sz w:val="24"/>
          <w:highlight w:val="none"/>
          <w:lang w:val="zh-CN" w:eastAsia="zh-CN"/>
        </w:rPr>
        <w:t>C</w:t>
      </w:r>
      <w:r>
        <w:rPr>
          <w:rFonts w:hint="eastAsia" w:ascii="宋体" w:hAnsi="宋体"/>
          <w:color w:val="auto"/>
          <w:kern w:val="0"/>
          <w:sz w:val="24"/>
          <w:highlight w:val="none"/>
          <w:lang w:val="en-US" w:eastAsia="zh-CN"/>
        </w:rPr>
        <w:t>UMMINS</w:t>
      </w:r>
      <w:r>
        <w:rPr>
          <w:rFonts w:hint="eastAsia" w:ascii="宋体" w:hAnsi="宋体"/>
          <w:color w:val="auto"/>
          <w:kern w:val="0"/>
          <w:sz w:val="24"/>
          <w:highlight w:val="none"/>
          <w:lang w:val="zh-CN" w:eastAsia="zh-CN"/>
        </w:rPr>
        <w:t>发动机（</w:t>
      </w:r>
      <w:r>
        <w:rPr>
          <w:rFonts w:hint="eastAsia" w:ascii="宋体" w:hAnsi="宋体"/>
          <w:color w:val="auto"/>
          <w:kern w:val="0"/>
          <w:sz w:val="24"/>
          <w:highlight w:val="none"/>
          <w:lang w:val="en-US" w:eastAsia="zh-CN"/>
        </w:rPr>
        <w:t>含传动</w:t>
      </w:r>
      <w:r>
        <w:rPr>
          <w:rFonts w:hint="eastAsia" w:ascii="宋体" w:hAnsi="宋体"/>
          <w:color w:val="auto"/>
          <w:kern w:val="0"/>
          <w:sz w:val="24"/>
          <w:highlight w:val="none"/>
          <w:lang w:val="zh-CN" w:eastAsia="zh-CN"/>
        </w:rPr>
        <w:t>箱、</w:t>
      </w:r>
      <w:r>
        <w:rPr>
          <w:rFonts w:hint="eastAsia" w:ascii="宋体" w:hAnsi="宋体"/>
          <w:color w:val="auto"/>
          <w:kern w:val="0"/>
          <w:sz w:val="24"/>
          <w:highlight w:val="none"/>
          <w:lang w:val="en-US" w:eastAsia="zh-CN"/>
        </w:rPr>
        <w:t>尾气净化装置</w:t>
      </w:r>
      <w:r>
        <w:rPr>
          <w:rFonts w:hint="eastAsia" w:ascii="宋体" w:hAnsi="宋体"/>
          <w:color w:val="auto"/>
          <w:kern w:val="0"/>
          <w:sz w:val="24"/>
          <w:highlight w:val="none"/>
          <w:lang w:val="zh-CN" w:eastAsia="zh-CN"/>
        </w:rPr>
        <w:t>）</w:t>
      </w:r>
      <w:r>
        <w:rPr>
          <w:rFonts w:hint="eastAsia" w:ascii="宋体" w:hAnsi="宋体"/>
          <w:color w:val="auto"/>
          <w:kern w:val="0"/>
          <w:sz w:val="24"/>
          <w:highlight w:val="none"/>
          <w:lang w:val="en-US" w:eastAsia="zh-CN"/>
        </w:rPr>
        <w:t>委外维保，工作内容主要包括年度维护保养：油样检测（包含发动机机油、传动箱油、空压机油、车轴齿轮油、液压油、发电机组机油共6种）、防冻液检测、关键部件的检查保养，故障及隐患的现场维修等服务。二是工程车辆的26个车钩的探伤,28个传动轴的探伤,2个吊钩的探伤，合同期内检验1次。三是工程车年修滤料供应</w:t>
      </w:r>
      <w:r>
        <w:rPr>
          <w:rFonts w:hint="eastAsia" w:ascii="宋体" w:hAnsi="宋体"/>
          <w:color w:val="auto"/>
          <w:kern w:val="0"/>
          <w:sz w:val="24"/>
          <w:highlight w:val="none"/>
        </w:rPr>
        <w:t>，详见用户需求书</w:t>
      </w:r>
    </w:p>
    <w:bookmarkEnd w:id="123"/>
    <w:p w14:paraId="28714664">
      <w:pPr>
        <w:widowControl/>
        <w:autoSpaceDE w:val="0"/>
        <w:spacing w:line="440" w:lineRule="exact"/>
        <w:ind w:firstLine="480" w:firstLineChars="200"/>
        <w:jc w:val="left"/>
        <w:rPr>
          <w:rFonts w:hint="eastAsia" w:ascii="宋体" w:hAnsi="宋体" w:eastAsia="宋体" w:cs="宋体"/>
          <w:color w:val="auto"/>
          <w:kern w:val="0"/>
          <w:sz w:val="24"/>
          <w:highlight w:val="none"/>
          <w:u w:color="000000"/>
          <w:lang w:val="en-US" w:eastAsia="zh-CN" w:bidi="ar"/>
        </w:rPr>
      </w:pPr>
      <w:r>
        <w:rPr>
          <w:rFonts w:hint="eastAsia" w:ascii="宋体" w:hAnsi="宋体" w:eastAsia="宋体" w:cs="宋体"/>
          <w:color w:val="auto"/>
          <w:kern w:val="0"/>
          <w:sz w:val="24"/>
          <w:highlight w:val="none"/>
          <w:u w:color="000000"/>
          <w:lang w:bidi="ar"/>
        </w:rPr>
        <w:t>合同履行期限：合同签订之日起</w:t>
      </w:r>
      <w:r>
        <w:rPr>
          <w:rFonts w:hint="eastAsia" w:ascii="宋体" w:hAnsi="宋体" w:eastAsia="宋体" w:cs="宋体"/>
          <w:color w:val="auto"/>
          <w:kern w:val="0"/>
          <w:sz w:val="24"/>
          <w:highlight w:val="none"/>
          <w:u w:color="000000"/>
          <w:lang w:val="en-US" w:eastAsia="zh-CN" w:bidi="ar"/>
        </w:rPr>
        <w:t>一</w:t>
      </w:r>
      <w:r>
        <w:rPr>
          <w:rFonts w:hint="eastAsia" w:ascii="宋体" w:hAnsi="宋体" w:eastAsia="宋体" w:cs="宋体"/>
          <w:color w:val="auto"/>
          <w:kern w:val="0"/>
          <w:sz w:val="24"/>
          <w:highlight w:val="none"/>
          <w:u w:color="000000"/>
          <w:lang w:eastAsia="zh-CN" w:bidi="ar"/>
        </w:rPr>
        <w:t>年</w:t>
      </w:r>
    </w:p>
    <w:p w14:paraId="34416376">
      <w:pPr>
        <w:widowControl/>
        <w:autoSpaceDE w:val="0"/>
        <w:spacing w:line="440" w:lineRule="exact"/>
        <w:ind w:firstLine="480" w:firstLineChars="200"/>
        <w:jc w:val="left"/>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本项目不接受联合体投标</w:t>
      </w:r>
    </w:p>
    <w:p w14:paraId="07EA93C4">
      <w:pPr>
        <w:widowControl/>
        <w:wordWrap w:val="0"/>
        <w:autoSpaceDE w:val="0"/>
        <w:spacing w:line="440" w:lineRule="exact"/>
        <w:ind w:firstLine="490" w:firstLineChars="200"/>
        <w:rPr>
          <w:rFonts w:ascii="宋体" w:hAnsi="宋体" w:eastAsia="宋体" w:cs="宋体"/>
          <w:b/>
          <w:color w:val="auto"/>
          <w:spacing w:val="2"/>
          <w:sz w:val="24"/>
          <w:highlight w:val="none"/>
        </w:rPr>
      </w:pPr>
      <w:r>
        <w:rPr>
          <w:rFonts w:hint="eastAsia" w:ascii="宋体" w:hAnsi="宋体" w:eastAsia="宋体" w:cs="宋体"/>
          <w:b/>
          <w:color w:val="auto"/>
          <w:spacing w:val="2"/>
          <w:kern w:val="0"/>
          <w:sz w:val="24"/>
          <w:highlight w:val="none"/>
          <w:u w:color="000000"/>
          <w:lang w:bidi="ar"/>
        </w:rPr>
        <w:t>二、</w:t>
      </w:r>
      <w:r>
        <w:rPr>
          <w:rFonts w:hint="eastAsia" w:ascii="宋体" w:hAnsi="宋体" w:eastAsia="宋体" w:cs="宋体"/>
          <w:b/>
          <w:color w:val="auto"/>
          <w:kern w:val="0"/>
          <w:sz w:val="24"/>
          <w:highlight w:val="none"/>
          <w:u w:color="000000"/>
          <w:lang w:bidi="ar"/>
        </w:rPr>
        <w:t>投标人的资格要求</w:t>
      </w:r>
    </w:p>
    <w:p w14:paraId="730DA26D">
      <w:pPr>
        <w:widowControl/>
        <w:autoSpaceDE w:val="0"/>
        <w:spacing w:line="440" w:lineRule="exact"/>
        <w:ind w:firstLine="480" w:firstLineChars="200"/>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1</w:t>
      </w:r>
      <w:r>
        <w:rPr>
          <w:rFonts w:hint="eastAsia" w:ascii="宋体" w:hAnsi="宋体" w:eastAsia="宋体" w:cs="宋体"/>
          <w:color w:val="auto"/>
          <w:kern w:val="0"/>
          <w:sz w:val="24"/>
          <w:highlight w:val="none"/>
          <w:u w:color="000000"/>
          <w:lang w:val="en-US" w:eastAsia="zh-CN" w:bidi="ar"/>
        </w:rPr>
        <w:t>.</w:t>
      </w:r>
      <w:r>
        <w:rPr>
          <w:rFonts w:hint="eastAsia" w:ascii="宋体" w:hAnsi="宋体" w:eastAsia="宋体" w:cs="宋体"/>
          <w:color w:val="auto"/>
          <w:kern w:val="0"/>
          <w:sz w:val="24"/>
          <w:highlight w:val="none"/>
          <w:u w:color="000000"/>
          <w:lang w:bidi="ar"/>
        </w:rPr>
        <w:t>投标人要求：</w:t>
      </w:r>
      <w:r>
        <w:rPr>
          <w:rFonts w:hint="eastAsia" w:ascii="宋体" w:hAnsi="宋体" w:eastAsia="宋体" w:cs="Times New Roman"/>
          <w:b w:val="0"/>
          <w:bCs w:val="0"/>
          <w:color w:val="auto"/>
          <w:kern w:val="0"/>
          <w:sz w:val="24"/>
          <w:szCs w:val="24"/>
          <w:lang w:val="en-US" w:eastAsia="zh-CN" w:bidi="ar-SA"/>
        </w:rPr>
        <w:t>须在中华人民共和国境内注册（不含港澳台）并取得营业执照且具有相应供货服务能力</w:t>
      </w:r>
      <w:r>
        <w:rPr>
          <w:rFonts w:hint="eastAsia" w:ascii="宋体" w:hAnsi="宋体" w:eastAsia="宋体" w:cs="宋体"/>
          <w:color w:val="auto"/>
          <w:kern w:val="0"/>
          <w:sz w:val="24"/>
          <w:highlight w:val="none"/>
          <w:u w:color="000000"/>
          <w:lang w:bidi="ar"/>
        </w:rPr>
        <w:t>。</w:t>
      </w:r>
    </w:p>
    <w:p w14:paraId="103B8EF4">
      <w:pPr>
        <w:widowControl/>
        <w:wordWrap w:val="0"/>
        <w:autoSpaceDE w:val="0"/>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三、获取招标文件</w:t>
      </w:r>
    </w:p>
    <w:p w14:paraId="1019864E">
      <w:pPr>
        <w:widowControl/>
        <w:autoSpaceDE w:val="0"/>
        <w:spacing w:line="440" w:lineRule="exact"/>
        <w:ind w:firstLine="540"/>
        <w:rPr>
          <w:rFonts w:ascii="宋体" w:hAnsi="宋体" w:eastAsia="宋体" w:cs="宋体"/>
          <w:color w:val="auto"/>
          <w:sz w:val="24"/>
          <w:highlight w:val="none"/>
          <w:u w:val="single"/>
        </w:rPr>
      </w:pPr>
      <w:r>
        <w:rPr>
          <w:rFonts w:hint="eastAsia" w:ascii="宋体" w:hAnsi="宋体" w:eastAsia="宋体" w:cs="宋体"/>
          <w:color w:val="auto"/>
          <w:kern w:val="0"/>
          <w:sz w:val="24"/>
          <w:highlight w:val="none"/>
          <w:u w:color="000000"/>
          <w:lang w:bidi="ar"/>
        </w:rPr>
        <w:t>时间：</w:t>
      </w:r>
      <w:r>
        <w:rPr>
          <w:rFonts w:hint="eastAsia" w:ascii="宋体" w:hAnsi="宋体" w:eastAsia="宋体" w:cs="宋体"/>
          <w:color w:val="auto"/>
          <w:kern w:val="0"/>
          <w:sz w:val="24"/>
          <w:highlight w:val="none"/>
          <w:u w:val="single" w:color="000000"/>
          <w:lang w:bidi="ar"/>
        </w:rPr>
        <w:t>202</w:t>
      </w:r>
      <w:r>
        <w:rPr>
          <w:rFonts w:hint="eastAsia" w:ascii="宋体" w:hAnsi="宋体" w:eastAsia="宋体" w:cs="宋体"/>
          <w:color w:val="auto"/>
          <w:kern w:val="0"/>
          <w:sz w:val="24"/>
          <w:highlight w:val="none"/>
          <w:u w:val="single" w:color="000000"/>
          <w:lang w:val="en-US" w:eastAsia="zh-CN" w:bidi="ar"/>
        </w:rPr>
        <w:t>5</w:t>
      </w:r>
      <w:r>
        <w:rPr>
          <w:rFonts w:hint="eastAsia" w:ascii="宋体" w:hAnsi="宋体" w:eastAsia="宋体" w:cs="宋体"/>
          <w:color w:val="auto"/>
          <w:kern w:val="0"/>
          <w:sz w:val="24"/>
          <w:highlight w:val="none"/>
          <w:u w:val="single" w:color="000000"/>
          <w:lang w:bidi="ar"/>
        </w:rPr>
        <w:t>年</w:t>
      </w:r>
      <w:r>
        <w:rPr>
          <w:rFonts w:hint="eastAsia" w:ascii="宋体" w:hAnsi="宋体" w:eastAsia="宋体" w:cs="宋体"/>
          <w:color w:val="auto"/>
          <w:kern w:val="0"/>
          <w:sz w:val="24"/>
          <w:highlight w:val="none"/>
          <w:u w:val="single" w:color="000000"/>
          <w:lang w:val="en-US" w:eastAsia="zh-CN" w:bidi="ar"/>
        </w:rPr>
        <w:t>5</w:t>
      </w:r>
      <w:r>
        <w:rPr>
          <w:rFonts w:hint="eastAsia" w:ascii="宋体" w:hAnsi="宋体" w:eastAsia="宋体" w:cs="宋体"/>
          <w:color w:val="auto"/>
          <w:kern w:val="0"/>
          <w:sz w:val="24"/>
          <w:highlight w:val="none"/>
          <w:u w:val="single" w:color="000000"/>
          <w:lang w:bidi="ar"/>
        </w:rPr>
        <w:t>月</w:t>
      </w:r>
      <w:r>
        <w:rPr>
          <w:rFonts w:hint="eastAsia" w:ascii="宋体" w:hAnsi="宋体" w:eastAsia="宋体" w:cs="宋体"/>
          <w:color w:val="auto"/>
          <w:kern w:val="0"/>
          <w:sz w:val="24"/>
          <w:highlight w:val="none"/>
          <w:u w:val="single" w:color="000000"/>
          <w:lang w:val="en-US" w:eastAsia="zh-CN" w:bidi="ar"/>
        </w:rPr>
        <w:t>23</w:t>
      </w:r>
      <w:r>
        <w:rPr>
          <w:rFonts w:hint="eastAsia" w:ascii="宋体" w:hAnsi="宋体" w:eastAsia="宋体" w:cs="宋体"/>
          <w:color w:val="auto"/>
          <w:kern w:val="0"/>
          <w:sz w:val="24"/>
          <w:highlight w:val="none"/>
          <w:u w:val="single" w:color="000000"/>
          <w:lang w:bidi="ar"/>
        </w:rPr>
        <w:t>日</w:t>
      </w:r>
      <w:r>
        <w:rPr>
          <w:rFonts w:hint="eastAsia" w:ascii="宋体" w:hAnsi="宋体" w:eastAsia="宋体" w:cs="宋体"/>
          <w:color w:val="auto"/>
          <w:kern w:val="0"/>
          <w:sz w:val="24"/>
          <w:highlight w:val="none"/>
          <w:u w:color="000000"/>
          <w:lang w:bidi="ar"/>
        </w:rPr>
        <w:t>至</w:t>
      </w:r>
      <w:r>
        <w:rPr>
          <w:rFonts w:hint="eastAsia" w:ascii="宋体" w:hAnsi="宋体" w:eastAsia="宋体" w:cs="宋体"/>
          <w:color w:val="auto"/>
          <w:kern w:val="0"/>
          <w:sz w:val="24"/>
          <w:highlight w:val="none"/>
          <w:u w:val="single" w:color="000000"/>
          <w:lang w:bidi="ar"/>
        </w:rPr>
        <w:t xml:space="preserve"> 202</w:t>
      </w:r>
      <w:r>
        <w:rPr>
          <w:rFonts w:hint="eastAsia" w:ascii="宋体" w:hAnsi="宋体" w:eastAsia="宋体" w:cs="宋体"/>
          <w:color w:val="auto"/>
          <w:kern w:val="0"/>
          <w:sz w:val="24"/>
          <w:highlight w:val="none"/>
          <w:u w:val="single" w:color="000000"/>
          <w:lang w:val="en-US" w:eastAsia="zh-CN" w:bidi="ar"/>
        </w:rPr>
        <w:t>5</w:t>
      </w:r>
      <w:r>
        <w:rPr>
          <w:rFonts w:hint="eastAsia" w:ascii="宋体" w:hAnsi="宋体" w:eastAsia="宋体" w:cs="宋体"/>
          <w:color w:val="auto"/>
          <w:kern w:val="0"/>
          <w:sz w:val="24"/>
          <w:highlight w:val="none"/>
          <w:u w:val="single" w:color="000000"/>
          <w:lang w:bidi="ar"/>
        </w:rPr>
        <w:t>年</w:t>
      </w:r>
      <w:r>
        <w:rPr>
          <w:rFonts w:hint="eastAsia" w:ascii="宋体" w:hAnsi="宋体" w:eastAsia="宋体" w:cs="宋体"/>
          <w:color w:val="auto"/>
          <w:kern w:val="0"/>
          <w:sz w:val="24"/>
          <w:highlight w:val="none"/>
          <w:u w:val="single" w:color="000000"/>
          <w:lang w:val="en-US" w:eastAsia="zh-CN" w:bidi="ar"/>
        </w:rPr>
        <w:t>6</w:t>
      </w:r>
      <w:r>
        <w:rPr>
          <w:rFonts w:hint="eastAsia" w:ascii="宋体" w:hAnsi="宋体" w:eastAsia="宋体" w:cs="宋体"/>
          <w:color w:val="auto"/>
          <w:kern w:val="0"/>
          <w:sz w:val="24"/>
          <w:highlight w:val="none"/>
          <w:u w:val="single" w:color="000000"/>
          <w:lang w:bidi="ar"/>
        </w:rPr>
        <w:t>月</w:t>
      </w:r>
      <w:r>
        <w:rPr>
          <w:rFonts w:hint="eastAsia" w:ascii="宋体" w:hAnsi="宋体" w:eastAsia="宋体" w:cs="宋体"/>
          <w:color w:val="auto"/>
          <w:kern w:val="0"/>
          <w:sz w:val="24"/>
          <w:highlight w:val="none"/>
          <w:u w:val="single" w:color="000000"/>
          <w:lang w:val="en-US" w:eastAsia="zh-CN" w:bidi="ar"/>
        </w:rPr>
        <w:t>12</w:t>
      </w:r>
      <w:r>
        <w:rPr>
          <w:rFonts w:hint="eastAsia" w:ascii="宋体" w:hAnsi="宋体" w:eastAsia="宋体" w:cs="宋体"/>
          <w:color w:val="auto"/>
          <w:kern w:val="0"/>
          <w:sz w:val="24"/>
          <w:highlight w:val="none"/>
          <w:u w:val="single" w:color="000000"/>
          <w:lang w:bidi="ar"/>
        </w:rPr>
        <w:t>日</w:t>
      </w:r>
    </w:p>
    <w:p w14:paraId="0F7E7377">
      <w:pPr>
        <w:wordWrap w:val="0"/>
        <w:spacing w:line="440" w:lineRule="exact"/>
        <w:ind w:firstLine="480" w:firstLineChars="200"/>
        <w:rPr>
          <w:rFonts w:ascii="宋体" w:hAnsi="宋体" w:cs="宋体"/>
          <w:color w:val="auto"/>
          <w:sz w:val="24"/>
          <w:highlight w:val="none"/>
        </w:rPr>
      </w:pPr>
      <w:r>
        <w:rPr>
          <w:rFonts w:hint="eastAsia" w:ascii="宋体" w:hAnsi="宋体" w:eastAsia="宋体" w:cs="宋体"/>
          <w:color w:val="auto"/>
          <w:kern w:val="0"/>
          <w:sz w:val="24"/>
          <w:highlight w:val="none"/>
          <w:u w:color="000000"/>
          <w:lang w:bidi="ar"/>
        </w:rPr>
        <w:t>地点：</w:t>
      </w:r>
      <w:r>
        <w:rPr>
          <w:rFonts w:hint="eastAsia" w:ascii="宋体" w:hAnsi="宋体" w:cs="宋体"/>
          <w:color w:val="auto"/>
          <w:sz w:val="24"/>
          <w:highlight w:val="none"/>
        </w:rPr>
        <w:t>滁州市滁宁城际铁路开发建设有限公司网站（http://czctgs.cn/）、招投标网http://www.infobidding.com/或采购与招标网https://www.chinabidding.cn/</w:t>
      </w:r>
    </w:p>
    <w:p w14:paraId="4DF7906B">
      <w:pPr>
        <w:widowControl/>
        <w:autoSpaceDE w:val="0"/>
        <w:spacing w:line="440" w:lineRule="exact"/>
        <w:ind w:firstLine="54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方式：网上下载</w:t>
      </w:r>
    </w:p>
    <w:p w14:paraId="60329994">
      <w:pPr>
        <w:widowControl/>
        <w:autoSpaceDE w:val="0"/>
        <w:spacing w:line="440" w:lineRule="exact"/>
        <w:ind w:firstLine="54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售价：0元</w:t>
      </w:r>
    </w:p>
    <w:p w14:paraId="54282381">
      <w:pPr>
        <w:widowControl/>
        <w:wordWrap w:val="0"/>
        <w:autoSpaceDE w:val="0"/>
        <w:spacing w:line="440" w:lineRule="exact"/>
        <w:ind w:firstLine="482" w:firstLineChars="200"/>
        <w:rPr>
          <w:rFonts w:ascii="宋体" w:hAnsi="宋体" w:eastAsia="宋体" w:cs="宋体"/>
          <w:b/>
          <w:color w:val="auto"/>
          <w:sz w:val="24"/>
          <w:highlight w:val="none"/>
        </w:rPr>
      </w:pPr>
      <w:bookmarkStart w:id="10" w:name="_Toc28359005"/>
      <w:bookmarkEnd w:id="10"/>
      <w:bookmarkStart w:id="11" w:name="_Toc58430308"/>
      <w:bookmarkEnd w:id="11"/>
      <w:bookmarkStart w:id="12" w:name="_Toc28359082"/>
      <w:bookmarkEnd w:id="12"/>
      <w:bookmarkStart w:id="13" w:name="_Toc35393793"/>
      <w:bookmarkEnd w:id="13"/>
      <w:r>
        <w:rPr>
          <w:rFonts w:hint="eastAsia" w:ascii="宋体" w:hAnsi="宋体" w:cs="宋体"/>
          <w:b/>
          <w:color w:val="auto"/>
          <w:sz w:val="24"/>
          <w:highlight w:val="none"/>
        </w:rPr>
        <w:t>四、提交投标文件截止时间、开标时间和地点</w:t>
      </w:r>
    </w:p>
    <w:p w14:paraId="47DF9440">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截止时间：</w:t>
      </w:r>
      <w:r>
        <w:rPr>
          <w:rFonts w:hint="eastAsia" w:ascii="宋体" w:hAnsi="宋体" w:eastAsia="宋体" w:cs="宋体"/>
          <w:bCs/>
          <w:color w:val="auto"/>
          <w:kern w:val="0"/>
          <w:sz w:val="24"/>
          <w:highlight w:val="none"/>
          <w:u w:val="single" w:color="000000"/>
          <w:lang w:bidi="ar"/>
        </w:rPr>
        <w:t>202</w:t>
      </w:r>
      <w:r>
        <w:rPr>
          <w:rFonts w:hint="eastAsia" w:ascii="宋体" w:hAnsi="宋体" w:eastAsia="宋体" w:cs="宋体"/>
          <w:bCs/>
          <w:color w:val="auto"/>
          <w:kern w:val="0"/>
          <w:sz w:val="24"/>
          <w:highlight w:val="none"/>
          <w:u w:val="single" w:color="000000"/>
          <w:lang w:val="en-US" w:eastAsia="zh-CN" w:bidi="ar"/>
        </w:rPr>
        <w:t>5</w:t>
      </w:r>
      <w:r>
        <w:rPr>
          <w:rFonts w:hint="eastAsia" w:ascii="宋体" w:hAnsi="宋体" w:eastAsia="宋体" w:cs="宋体"/>
          <w:bCs/>
          <w:color w:val="auto"/>
          <w:kern w:val="0"/>
          <w:sz w:val="24"/>
          <w:highlight w:val="none"/>
          <w:u w:val="single" w:color="000000"/>
          <w:lang w:bidi="ar"/>
        </w:rPr>
        <w:t>年</w:t>
      </w:r>
      <w:r>
        <w:rPr>
          <w:rFonts w:hint="eastAsia" w:ascii="宋体" w:hAnsi="宋体" w:eastAsia="宋体" w:cs="宋体"/>
          <w:bCs/>
          <w:color w:val="auto"/>
          <w:kern w:val="0"/>
          <w:sz w:val="24"/>
          <w:highlight w:val="none"/>
          <w:u w:val="single" w:color="000000"/>
          <w:lang w:val="en-US" w:eastAsia="zh-CN" w:bidi="ar"/>
        </w:rPr>
        <w:t>6</w:t>
      </w:r>
      <w:r>
        <w:rPr>
          <w:rFonts w:hint="eastAsia" w:ascii="宋体" w:hAnsi="宋体" w:eastAsia="宋体" w:cs="宋体"/>
          <w:bCs/>
          <w:color w:val="auto"/>
          <w:kern w:val="0"/>
          <w:sz w:val="24"/>
          <w:highlight w:val="none"/>
          <w:u w:val="single" w:color="000000"/>
          <w:lang w:bidi="ar"/>
        </w:rPr>
        <w:t>月</w:t>
      </w:r>
      <w:r>
        <w:rPr>
          <w:rFonts w:hint="eastAsia" w:ascii="宋体" w:hAnsi="宋体" w:eastAsia="宋体" w:cs="宋体"/>
          <w:bCs/>
          <w:color w:val="auto"/>
          <w:kern w:val="0"/>
          <w:sz w:val="24"/>
          <w:highlight w:val="none"/>
          <w:u w:val="single" w:color="000000"/>
          <w:lang w:val="en-US" w:eastAsia="zh-CN" w:bidi="ar"/>
        </w:rPr>
        <w:t>12</w:t>
      </w:r>
      <w:r>
        <w:rPr>
          <w:rFonts w:hint="eastAsia" w:ascii="宋体" w:hAnsi="宋体" w:eastAsia="宋体" w:cs="宋体"/>
          <w:bCs/>
          <w:color w:val="auto"/>
          <w:kern w:val="0"/>
          <w:sz w:val="24"/>
          <w:highlight w:val="none"/>
          <w:u w:val="single" w:color="000000"/>
          <w:lang w:bidi="ar"/>
        </w:rPr>
        <w:t>日15时00分</w:t>
      </w:r>
      <w:r>
        <w:rPr>
          <w:rFonts w:hint="eastAsia" w:ascii="宋体" w:hAnsi="宋体" w:eastAsia="宋体" w:cs="宋体"/>
          <w:bCs/>
          <w:color w:val="auto"/>
          <w:kern w:val="0"/>
          <w:sz w:val="24"/>
          <w:highlight w:val="none"/>
          <w:u w:color="000000"/>
          <w:lang w:bidi="ar"/>
        </w:rPr>
        <w:t>（北京时间）</w:t>
      </w:r>
    </w:p>
    <w:p w14:paraId="294C19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地点：滁州市轨道交通运营有限公司五楼514开评标室 (徽州路与扬子路交叉口东南侧)</w:t>
      </w:r>
    </w:p>
    <w:p w14:paraId="455B4AEA">
      <w:pPr>
        <w:keepNext w:val="0"/>
        <w:keepLines w:val="0"/>
        <w:pageBreakBefore w:val="0"/>
        <w:widowControl/>
        <w:kinsoku/>
        <w:wordWrap w:val="0"/>
        <w:overflowPunct/>
        <w:topLinePunct w:val="0"/>
        <w:autoSpaceDE/>
        <w:autoSpaceDN/>
        <w:bidi w:val="0"/>
        <w:adjustRightInd/>
        <w:snapToGrid/>
        <w:spacing w:line="44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投标文件递交方式：</w:t>
      </w:r>
      <w:r>
        <w:rPr>
          <w:rFonts w:ascii="宋体" w:hAnsi="宋体" w:cs="宋体"/>
          <w:color w:val="auto"/>
          <w:sz w:val="24"/>
          <w:highlight w:val="none"/>
        </w:rPr>
        <w:t>①</w:t>
      </w:r>
      <w:r>
        <w:rPr>
          <w:rFonts w:hint="eastAsia" w:ascii="宋体" w:hAnsi="宋体" w:cs="宋体"/>
          <w:color w:val="auto"/>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ascii="宋体" w:hAnsi="宋体" w:cs="宋体"/>
          <w:color w:val="auto"/>
          <w:sz w:val="24"/>
          <w:highlight w:val="none"/>
          <w:u w:val="none"/>
        </w:rPr>
        <w:t>②</w:t>
      </w:r>
      <w:r>
        <w:rPr>
          <w:rFonts w:hint="eastAsia" w:ascii="宋体" w:hAnsi="宋体" w:cs="宋体"/>
          <w:color w:val="auto"/>
          <w:sz w:val="24"/>
          <w:highlight w:val="none"/>
          <w:u w:val="none"/>
        </w:rPr>
        <w:t>在投标截止时间后30分钟内，将投标文件密码通过邮箱发送至滁州市城投工程咨询管理有限公司邮箱（czsctzx@163.com）</w:t>
      </w:r>
      <w:r>
        <w:rPr>
          <w:rFonts w:hint="eastAsia" w:ascii="宋体" w:hAnsi="宋体" w:cs="宋体"/>
          <w:color w:val="auto"/>
          <w:sz w:val="24"/>
          <w:highlight w:val="none"/>
        </w:rPr>
        <w:t>，未在规定时间内发送密码或发送的密码无法正确打开投标文件的，投标文件将被拒绝。</w:t>
      </w:r>
    </w:p>
    <w:p w14:paraId="3E5087DE">
      <w:pPr>
        <w:widowControl/>
        <w:wordWrap w:val="0"/>
        <w:autoSpaceDE w:val="0"/>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是否要求投标人提交投标保证金：要求，投标保证金的金额：0.4万元。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滁州轨道运营工程车年修委外项目（2025年-2026年）</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6D8D3863">
      <w:pPr>
        <w:widowControl/>
        <w:autoSpaceDE w:val="0"/>
        <w:spacing w:line="440" w:lineRule="exact"/>
        <w:ind w:firstLine="480" w:firstLineChars="200"/>
        <w:rPr>
          <w:rFonts w:ascii="宋体" w:hAnsi="宋体" w:eastAsia="宋体" w:cs="宋体"/>
          <w:bCs/>
          <w:color w:val="auto"/>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07AF4A1D">
      <w:pPr>
        <w:widowControl/>
        <w:wordWrap w:val="0"/>
        <w:autoSpaceDE w:val="0"/>
        <w:spacing w:line="440" w:lineRule="exact"/>
        <w:ind w:firstLine="490" w:firstLineChars="200"/>
        <w:rPr>
          <w:rFonts w:ascii="宋体" w:hAnsi="宋体" w:eastAsia="宋体" w:cs="宋体"/>
          <w:b/>
          <w:color w:val="auto"/>
          <w:spacing w:val="2"/>
          <w:sz w:val="24"/>
          <w:highlight w:val="none"/>
        </w:rPr>
      </w:pPr>
      <w:r>
        <w:rPr>
          <w:rFonts w:hint="eastAsia" w:ascii="宋体" w:hAnsi="宋体" w:eastAsia="宋体" w:cs="宋体"/>
          <w:b/>
          <w:color w:val="auto"/>
          <w:spacing w:val="2"/>
          <w:kern w:val="0"/>
          <w:sz w:val="24"/>
          <w:highlight w:val="none"/>
          <w:u w:color="000000"/>
          <w:lang w:bidi="ar"/>
        </w:rPr>
        <w:t>六、</w:t>
      </w:r>
      <w:r>
        <w:rPr>
          <w:rFonts w:hint="eastAsia" w:ascii="宋体" w:hAnsi="宋体" w:eastAsia="宋体" w:cs="宋体"/>
          <w:b/>
          <w:color w:val="auto"/>
          <w:kern w:val="0"/>
          <w:sz w:val="24"/>
          <w:highlight w:val="none"/>
          <w:u w:color="000000"/>
          <w:lang w:bidi="ar"/>
        </w:rPr>
        <w:t>对本次招标提出询问，请按以下方式联系</w:t>
      </w:r>
    </w:p>
    <w:p w14:paraId="603B7AAD">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186F0E3A">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bookmarkStart w:id="14" w:name="_Toc28359087"/>
      <w:r>
        <w:rPr>
          <w:rFonts w:hint="eastAsia" w:ascii="宋体" w:hAnsi="宋体" w:eastAsia="宋体" w:cs="宋体"/>
          <w:bCs/>
          <w:color w:val="auto"/>
          <w:kern w:val="0"/>
          <w:sz w:val="24"/>
          <w:highlight w:val="none"/>
          <w:u w:color="000000"/>
          <w:lang w:bidi="ar"/>
        </w:rPr>
        <w:t>名称：滁州市轨道交通运营有限公司</w:t>
      </w:r>
    </w:p>
    <w:p w14:paraId="7312D82B">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地址：滁州市徽州路与扬子路交叉口东南侧5楼</w:t>
      </w:r>
    </w:p>
    <w:p w14:paraId="74B623DA">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联系方式：0550-3352129 </w:t>
      </w:r>
      <w:bookmarkStart w:id="15" w:name="_Toc28359009"/>
      <w:bookmarkStart w:id="16" w:name="_Toc28359086"/>
    </w:p>
    <w:bookmarkEnd w:id="15"/>
    <w:bookmarkEnd w:id="16"/>
    <w:p w14:paraId="5C870279">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14"/>
      <w:r>
        <w:rPr>
          <w:rFonts w:hint="eastAsia" w:ascii="宋体" w:hAnsi="宋体" w:eastAsia="宋体" w:cs="宋体"/>
          <w:bCs/>
          <w:color w:val="auto"/>
          <w:kern w:val="0"/>
          <w:sz w:val="24"/>
          <w:highlight w:val="none"/>
          <w:u w:color="000000"/>
          <w:lang w:bidi="ar"/>
        </w:rPr>
        <w:t>代理机构信息</w:t>
      </w:r>
    </w:p>
    <w:p w14:paraId="24031CCD">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5AD6AD99">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06C0610C">
      <w:pPr>
        <w:widowControl/>
        <w:autoSpaceDE w:val="0"/>
        <w:spacing w:line="440" w:lineRule="exact"/>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kern w:val="0"/>
          <w:sz w:val="24"/>
          <w:highlight w:val="none"/>
          <w:u w:color="000000"/>
          <w:lang w:bidi="ar"/>
        </w:rPr>
        <w:t>联系方式：</w:t>
      </w:r>
      <w:r>
        <w:rPr>
          <w:rFonts w:hint="eastAsia" w:ascii="宋体" w:hAnsi="宋体" w:eastAsia="宋体" w:cs="宋体"/>
          <w:bCs/>
          <w:color w:val="auto"/>
          <w:kern w:val="0"/>
          <w:sz w:val="24"/>
          <w:highlight w:val="none"/>
          <w:u w:color="000000"/>
          <w:lang w:eastAsia="zh-CN" w:bidi="ar"/>
        </w:rPr>
        <w:t>0550-3519519、18005505728</w:t>
      </w:r>
    </w:p>
    <w:p w14:paraId="13350DBA">
      <w:pPr>
        <w:widowControl/>
        <w:autoSpaceDE w:val="0"/>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025B4CC5">
      <w:pPr>
        <w:widowControl/>
        <w:autoSpaceDE w:val="0"/>
        <w:spacing w:line="44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eastAsia="宋体" w:cs="宋体"/>
          <w:bCs/>
          <w:color w:val="auto"/>
          <w:kern w:val="0"/>
          <w:sz w:val="24"/>
          <w:highlight w:val="none"/>
          <w:u w:color="000000"/>
          <w:lang w:eastAsia="zh-CN" w:bidi="ar"/>
        </w:rPr>
        <w:t>杭祥婷</w:t>
      </w:r>
      <w:r>
        <w:rPr>
          <w:rFonts w:hint="eastAsia" w:ascii="宋体" w:hAnsi="宋体" w:eastAsia="宋体" w:cs="宋体"/>
          <w:bCs/>
          <w:color w:val="auto"/>
          <w:kern w:val="0"/>
          <w:sz w:val="24"/>
          <w:highlight w:val="none"/>
          <w:u w:color="000000"/>
          <w:lang w:bidi="ar"/>
        </w:rPr>
        <w:t>、</w:t>
      </w:r>
      <w:r>
        <w:rPr>
          <w:rFonts w:hint="eastAsia" w:ascii="宋体" w:hAnsi="宋体" w:eastAsia="宋体" w:cs="宋体"/>
          <w:bCs/>
          <w:color w:val="auto"/>
          <w:kern w:val="0"/>
          <w:sz w:val="24"/>
          <w:highlight w:val="none"/>
          <w:u w:color="000000"/>
          <w:lang w:eastAsia="zh-CN" w:bidi="ar"/>
        </w:rPr>
        <w:t>周蓓蕾</w:t>
      </w:r>
      <w:r>
        <w:rPr>
          <w:rFonts w:hint="eastAsia" w:ascii="宋体" w:hAnsi="宋体" w:eastAsia="宋体" w:cs="宋体"/>
          <w:bCs/>
          <w:color w:val="auto"/>
          <w:kern w:val="0"/>
          <w:sz w:val="24"/>
          <w:highlight w:val="none"/>
          <w:u w:color="000000"/>
          <w:lang w:bidi="ar"/>
        </w:rPr>
        <w:t xml:space="preserve">       </w:t>
      </w:r>
    </w:p>
    <w:p w14:paraId="05086156">
      <w:pPr>
        <w:widowControl/>
        <w:autoSpaceDE w:val="0"/>
        <w:spacing w:line="440" w:lineRule="exact"/>
        <w:ind w:firstLine="480" w:firstLineChars="200"/>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电话：0550-3352129、</w:t>
      </w:r>
      <w:r>
        <w:rPr>
          <w:rFonts w:hint="eastAsia" w:ascii="宋体" w:hAnsi="宋体" w:eastAsia="宋体" w:cs="宋体"/>
          <w:bCs/>
          <w:color w:val="auto"/>
          <w:kern w:val="0"/>
          <w:sz w:val="24"/>
          <w:highlight w:val="none"/>
          <w:u w:color="000000"/>
          <w:lang w:eastAsia="zh-CN" w:bidi="ar"/>
        </w:rPr>
        <w:t>0550-3519519、18005505728</w:t>
      </w:r>
    </w:p>
    <w:p w14:paraId="11558941">
      <w:pPr>
        <w:widowControl/>
        <w:autoSpaceDE w:val="0"/>
        <w:spacing w:line="440" w:lineRule="exact"/>
        <w:ind w:firstLine="480" w:firstLineChars="200"/>
        <w:jc w:val="center"/>
        <w:outlineLvl w:val="0"/>
        <w:rPr>
          <w:rFonts w:ascii="宋体" w:hAnsi="宋体" w:eastAsia="宋体" w:cs="宋体"/>
          <w:b/>
          <w:bCs/>
          <w:color w:val="auto"/>
          <w:kern w:val="0"/>
          <w:sz w:val="28"/>
          <w:szCs w:val="28"/>
          <w:highlight w:val="none"/>
          <w:u w:color="000000"/>
          <w:lang w:bidi="ar"/>
        </w:rPr>
      </w:pPr>
      <w:r>
        <w:rPr>
          <w:rFonts w:hint="eastAsia" w:ascii="宋体" w:hAnsi="宋体" w:eastAsia="宋体" w:cs="宋体"/>
          <w:bCs/>
          <w:color w:val="auto"/>
          <w:kern w:val="0"/>
          <w:sz w:val="24"/>
          <w:highlight w:val="none"/>
          <w:u w:color="000000"/>
          <w:lang w:bidi="ar"/>
        </w:rPr>
        <w:t xml:space="preserve"> </w:t>
      </w:r>
      <w:r>
        <w:rPr>
          <w:rFonts w:hint="eastAsia" w:ascii="宋体" w:hAnsi="宋体" w:eastAsia="宋体" w:cs="宋体"/>
          <w:bCs/>
          <w:color w:val="auto"/>
          <w:kern w:val="0"/>
          <w:sz w:val="24"/>
          <w:highlight w:val="none"/>
          <w:u w:color="000000"/>
          <w:lang w:bidi="ar"/>
        </w:rPr>
        <w:br w:type="page"/>
      </w:r>
      <w:r>
        <w:rPr>
          <w:rFonts w:hint="eastAsia" w:ascii="宋体" w:hAnsi="宋体" w:eastAsia="宋体" w:cs="宋体"/>
          <w:bCs/>
          <w:color w:val="auto"/>
          <w:kern w:val="0"/>
          <w:sz w:val="24"/>
          <w:highlight w:val="none"/>
          <w:u w:color="000000"/>
          <w:lang w:bidi="ar"/>
        </w:rPr>
        <w:t xml:space="preserve">   </w:t>
      </w:r>
      <w:bookmarkStart w:id="17" w:name="_Toc94"/>
      <w:r>
        <w:rPr>
          <w:rFonts w:hint="eastAsia" w:ascii="宋体" w:hAnsi="宋体" w:eastAsia="宋体" w:cs="宋体"/>
          <w:b/>
          <w:bCs/>
          <w:color w:val="auto"/>
          <w:kern w:val="0"/>
          <w:sz w:val="28"/>
          <w:szCs w:val="28"/>
          <w:highlight w:val="none"/>
          <w:u w:color="000000"/>
          <w:lang w:bidi="ar"/>
        </w:rPr>
        <w:t xml:space="preserve">第二章 </w:t>
      </w:r>
      <w:r>
        <w:rPr>
          <w:rFonts w:hint="eastAsia" w:ascii="宋体" w:hAnsi="宋体" w:eastAsia="宋体" w:cs="宋体"/>
          <w:b/>
          <w:bCs/>
          <w:color w:val="auto"/>
          <w:kern w:val="0"/>
          <w:sz w:val="28"/>
          <w:szCs w:val="28"/>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bidi="ar"/>
        </w:rPr>
        <w:t>投标人须知</w:t>
      </w:r>
      <w:bookmarkEnd w:id="17"/>
      <w:bookmarkStart w:id="18" w:name="_Toc9559"/>
      <w:bookmarkEnd w:id="18"/>
      <w:bookmarkStart w:id="19" w:name="_Toc28003_WPSOffice_Level2"/>
    </w:p>
    <w:p w14:paraId="5E0762D9">
      <w:pPr>
        <w:widowControl/>
        <w:autoSpaceDE w:val="0"/>
        <w:spacing w:line="440" w:lineRule="exact"/>
        <w:ind w:firstLine="482" w:firstLineChars="200"/>
        <w:jc w:val="center"/>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一、投标人须知前附表</w:t>
      </w:r>
      <w:bookmarkEnd w:id="19"/>
    </w:p>
    <w:tbl>
      <w:tblPr>
        <w:tblStyle w:val="19"/>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6E96C9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CFE59F2">
            <w:pPr>
              <w:pStyle w:val="10"/>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DFDDEEF">
            <w:pPr>
              <w:pStyle w:val="10"/>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37B389B">
            <w:pPr>
              <w:pStyle w:val="10"/>
              <w:keepNext w:val="0"/>
              <w:keepLines w:val="0"/>
              <w:widowControl/>
              <w:suppressLineNumbers w:val="0"/>
              <w:spacing w:before="0" w:beforeAutospacing="0" w:after="0" w:afterAutospacing="0" w:line="360" w:lineRule="exact"/>
              <w:ind w:left="0" w:right="0"/>
              <w:jc w:val="center"/>
              <w:rPr>
                <w:rFonts w:hint="default"/>
                <w:b/>
                <w:color w:val="auto"/>
                <w:highlight w:val="none"/>
              </w:rPr>
            </w:pPr>
            <w:r>
              <w:rPr>
                <w:b/>
                <w:color w:val="auto"/>
                <w:highlight w:val="none"/>
              </w:rPr>
              <w:t>说明与要求</w:t>
            </w:r>
          </w:p>
        </w:tc>
      </w:tr>
      <w:tr w14:paraId="4E93D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7490E9">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BDD07A">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7BE086">
            <w:pPr>
              <w:pStyle w:val="10"/>
              <w:keepNext w:val="0"/>
              <w:keepLines w:val="0"/>
              <w:widowControl/>
              <w:suppressLineNumbers w:val="0"/>
              <w:autoSpaceDE w:val="0"/>
              <w:spacing w:before="0" w:beforeAutospacing="0" w:after="0" w:afterAutospacing="0" w:line="360" w:lineRule="exact"/>
              <w:ind w:left="0" w:right="0"/>
              <w:rPr>
                <w:rFonts w:hint="eastAsia" w:eastAsia="宋体"/>
                <w:bCs/>
                <w:color w:val="auto"/>
                <w:highlight w:val="none"/>
                <w:lang w:val="en-US" w:eastAsia="zh-CN"/>
              </w:rPr>
            </w:pPr>
            <w:r>
              <w:rPr>
                <w:rFonts w:hint="eastAsia"/>
                <w:bCs/>
                <w:color w:val="auto"/>
                <w:highlight w:val="none"/>
                <w:lang w:eastAsia="zh-CN"/>
              </w:rPr>
              <w:t>滁州轨道运营工程车年修委外项目（2025年-2026年）</w:t>
            </w:r>
          </w:p>
        </w:tc>
      </w:tr>
      <w:tr w14:paraId="03A3AE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06245B">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0538CE">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color w:val="auto"/>
                <w:highlight w:val="none"/>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A5063A">
            <w:pPr>
              <w:pStyle w:val="10"/>
              <w:keepNext w:val="0"/>
              <w:keepLines w:val="0"/>
              <w:widowControl/>
              <w:suppressLineNumbers w:val="0"/>
              <w:autoSpaceDE w:val="0"/>
              <w:spacing w:before="0" w:beforeAutospacing="0" w:after="0" w:afterAutospacing="0" w:line="360" w:lineRule="exact"/>
              <w:ind w:left="0" w:right="0"/>
              <w:rPr>
                <w:rFonts w:hint="default"/>
                <w:bCs/>
                <w:color w:val="auto"/>
                <w:highlight w:val="none"/>
              </w:rPr>
            </w:pPr>
            <w:r>
              <w:rPr>
                <w:rFonts w:cs="宋体"/>
                <w:color w:val="auto"/>
                <w:highlight w:val="none"/>
                <w:u w:color="000000"/>
                <w:lang w:bidi="ar"/>
              </w:rPr>
              <w:t>详见第一章</w:t>
            </w:r>
            <w:r>
              <w:rPr>
                <w:rFonts w:ascii="ˎ̥" w:hAnsi="ˎ̥" w:cs="宋体"/>
                <w:color w:val="auto"/>
                <w:highlight w:val="none"/>
                <w:u w:color="000000"/>
                <w:lang w:bidi="ar"/>
              </w:rPr>
              <w:t>“招标公告”</w:t>
            </w:r>
          </w:p>
        </w:tc>
      </w:tr>
      <w:tr w14:paraId="0EA16B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3A3B83">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1C8E1">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color w:val="auto"/>
                <w:highlight w:val="none"/>
              </w:rPr>
              <w:t>服务（供货）地点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810C6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招标人指定地点</w:t>
            </w:r>
          </w:p>
        </w:tc>
      </w:tr>
      <w:tr w14:paraId="6446DE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A38FCF">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0A5C760">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7A7A4F">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hint="eastAsia" w:cs="宋体"/>
                <w:color w:val="auto"/>
                <w:highlight w:val="none"/>
                <w:lang w:eastAsia="zh-CN"/>
              </w:rPr>
              <w:t>杭祥婷</w:t>
            </w:r>
            <w:r>
              <w:rPr>
                <w:rFonts w:cs="宋体"/>
                <w:color w:val="auto"/>
                <w:highlight w:val="none"/>
              </w:rPr>
              <w:t xml:space="preserve">  0550-3352129</w:t>
            </w:r>
          </w:p>
        </w:tc>
      </w:tr>
      <w:tr w14:paraId="1939DE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196F34">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9F85ED">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DF336">
            <w:pPr>
              <w:pStyle w:val="10"/>
              <w:keepNext w:val="0"/>
              <w:keepLines w:val="0"/>
              <w:widowControl/>
              <w:suppressLineNumbers w:val="0"/>
              <w:autoSpaceDE w:val="0"/>
              <w:spacing w:before="0" w:beforeAutospacing="0" w:after="0" w:afterAutospacing="0" w:line="360" w:lineRule="exact"/>
              <w:ind w:left="0" w:right="0"/>
              <w:rPr>
                <w:rFonts w:hint="eastAsia" w:eastAsia="宋体"/>
                <w:color w:val="auto"/>
                <w:highlight w:val="none"/>
                <w:lang w:eastAsia="zh-CN"/>
              </w:rPr>
            </w:pPr>
            <w:r>
              <w:rPr>
                <w:rFonts w:hint="eastAsia" w:cs="宋体"/>
                <w:color w:val="auto"/>
                <w:highlight w:val="none"/>
                <w:lang w:eastAsia="zh-CN"/>
              </w:rPr>
              <w:t>周蓓蕾</w:t>
            </w:r>
            <w:r>
              <w:rPr>
                <w:rFonts w:cs="宋体"/>
                <w:color w:val="auto"/>
                <w:highlight w:val="none"/>
              </w:rPr>
              <w:t xml:space="preserve">  </w:t>
            </w:r>
            <w:r>
              <w:rPr>
                <w:rFonts w:hint="eastAsia" w:cs="宋体"/>
                <w:color w:val="auto"/>
                <w:highlight w:val="none"/>
                <w:lang w:eastAsia="zh-CN"/>
              </w:rPr>
              <w:t>0550-3519519</w:t>
            </w:r>
            <w:r>
              <w:rPr>
                <w:rFonts w:cs="宋体"/>
                <w:color w:val="auto"/>
                <w:highlight w:val="none"/>
              </w:rPr>
              <w:t xml:space="preserve">  </w:t>
            </w:r>
            <w:r>
              <w:rPr>
                <w:rFonts w:hint="eastAsia" w:cs="宋体"/>
                <w:color w:val="auto"/>
                <w:highlight w:val="none"/>
                <w:lang w:eastAsia="zh-CN"/>
              </w:rPr>
              <w:t>18005505728</w:t>
            </w:r>
          </w:p>
        </w:tc>
      </w:tr>
      <w:tr w14:paraId="515CD7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1CE5EB">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5600C">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20574E">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自筹资金</w:t>
            </w:r>
          </w:p>
        </w:tc>
      </w:tr>
      <w:tr w14:paraId="6C63B7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BAD68">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468069">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8FAC26">
            <w:pPr>
              <w:pStyle w:val="10"/>
              <w:keepNext w:val="0"/>
              <w:keepLines w:val="0"/>
              <w:widowControl/>
              <w:suppressLineNumbers w:val="0"/>
              <w:autoSpaceDE w:val="0"/>
              <w:spacing w:before="0" w:beforeAutospacing="0" w:after="0" w:afterAutospacing="0" w:line="360" w:lineRule="exact"/>
              <w:ind w:left="0" w:right="0"/>
              <w:rPr>
                <w:rFonts w:hint="default" w:eastAsia="宋体"/>
                <w:bCs/>
                <w:color w:val="auto"/>
                <w:highlight w:val="none"/>
                <w:lang w:val="en-US" w:eastAsia="zh-CN"/>
              </w:rPr>
            </w:pPr>
            <w:r>
              <w:rPr>
                <w:rFonts w:hint="eastAsia" w:cs="宋体"/>
                <w:bCs/>
                <w:color w:val="auto"/>
                <w:highlight w:val="none"/>
                <w:lang w:val="en-US" w:eastAsia="zh-CN"/>
              </w:rPr>
              <w:t>213000元</w:t>
            </w:r>
          </w:p>
        </w:tc>
      </w:tr>
      <w:tr w14:paraId="6E44BF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F29C1B">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CB7A6B">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B643B">
            <w:pPr>
              <w:pStyle w:val="10"/>
              <w:keepNext w:val="0"/>
              <w:keepLines w:val="0"/>
              <w:widowControl/>
              <w:suppressLineNumbers w:val="0"/>
              <w:autoSpaceDE w:val="0"/>
              <w:spacing w:before="0" w:beforeAutospacing="0" w:after="0" w:afterAutospacing="0" w:line="360" w:lineRule="exact"/>
              <w:ind w:left="0" w:right="0"/>
              <w:rPr>
                <w:rFonts w:hint="default"/>
                <w:bCs/>
                <w:color w:val="auto"/>
                <w:highlight w:val="none"/>
              </w:rPr>
            </w:pPr>
            <w:r>
              <w:rPr>
                <w:rFonts w:cs="宋体"/>
                <w:bCs/>
                <w:color w:val="auto"/>
                <w:highlight w:val="none"/>
              </w:rPr>
              <w:t>本项目最高限价为（人民币）</w:t>
            </w:r>
            <w:r>
              <w:rPr>
                <w:rFonts w:hint="eastAsia" w:cs="宋体"/>
                <w:bCs/>
                <w:color w:val="auto"/>
                <w:highlight w:val="none"/>
                <w:lang w:val="en-US" w:eastAsia="zh-CN"/>
              </w:rPr>
              <w:t>213</w:t>
            </w:r>
            <w:r>
              <w:rPr>
                <w:rFonts w:hint="eastAsia" w:cs="宋体"/>
                <w:bCs/>
                <w:color w:val="auto"/>
                <w:highlight w:val="none"/>
              </w:rPr>
              <w:t>000元，投标报价不得高于最高限价，否则，按无效标处理</w:t>
            </w:r>
            <w:r>
              <w:rPr>
                <w:rFonts w:cs="宋体"/>
                <w:bCs/>
                <w:color w:val="auto"/>
                <w:highlight w:val="none"/>
              </w:rPr>
              <w:t>。</w:t>
            </w:r>
          </w:p>
        </w:tc>
      </w:tr>
      <w:tr w14:paraId="3157E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AFA3E">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3C585D">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732448">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详见</w:t>
            </w:r>
            <w:r>
              <w:rPr>
                <w:rFonts w:cs="宋体"/>
                <w:bCs/>
                <w:color w:val="auto"/>
                <w:highlight w:val="none"/>
              </w:rPr>
              <w:t>《用户需求书》</w:t>
            </w:r>
          </w:p>
        </w:tc>
      </w:tr>
      <w:tr w14:paraId="0C0706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73116E">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FA3E53A">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9FE0E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本项目划分为</w:t>
            </w:r>
            <w:r>
              <w:rPr>
                <w:color w:val="auto"/>
                <w:highlight w:val="none"/>
                <w:u w:val="single"/>
              </w:rPr>
              <w:t xml:space="preserve"> 1 </w:t>
            </w:r>
            <w:r>
              <w:rPr>
                <w:color w:val="auto"/>
                <w:highlight w:val="none"/>
              </w:rPr>
              <w:t>个标段</w:t>
            </w:r>
          </w:p>
        </w:tc>
      </w:tr>
      <w:tr w14:paraId="2CF99B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4019D1">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A8EBE5">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4261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公开</w:t>
            </w:r>
            <w:r>
              <w:rPr>
                <w:color w:val="auto"/>
                <w:highlight w:val="none"/>
              </w:rPr>
              <w:t>招标</w:t>
            </w:r>
          </w:p>
        </w:tc>
      </w:tr>
      <w:tr w14:paraId="7A1B70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878BF6">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20AD4">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2405DC">
            <w:pPr>
              <w:keepNext w:val="0"/>
              <w:keepLines w:val="0"/>
              <w:widowControl/>
              <w:suppressLineNumbers w:val="0"/>
              <w:autoSpaceDE w:val="0"/>
              <w:spacing w:before="0" w:beforeAutospacing="0" w:after="0" w:afterAutospacing="0" w:line="360" w:lineRule="exact"/>
              <w:ind w:left="0" w:right="0"/>
              <w:rPr>
                <w:rFonts w:hint="default" w:ascii="ˎ̥" w:hAnsi="ˎ̥" w:eastAsia="ˎ̥" w:cs="ˎ̥"/>
                <w:color w:val="auto"/>
                <w:highlight w:val="none"/>
              </w:rPr>
            </w:pPr>
            <w:r>
              <w:rPr>
                <w:rFonts w:hint="eastAsia" w:ascii="宋体" w:hAnsi="宋体" w:eastAsia="宋体" w:cs="宋体"/>
                <w:color w:val="auto"/>
                <w:szCs w:val="21"/>
                <w:highlight w:val="none"/>
                <w:u w:color="000000"/>
                <w:lang w:bidi="ar"/>
              </w:rPr>
              <w:t>详见第一章</w:t>
            </w:r>
            <w:r>
              <w:rPr>
                <w:rFonts w:hint="eastAsia" w:ascii="ˎ̥" w:hAnsi="ˎ̥" w:eastAsia="宋体" w:cs="宋体"/>
                <w:color w:val="auto"/>
                <w:szCs w:val="21"/>
                <w:highlight w:val="none"/>
                <w:u w:color="000000"/>
                <w:lang w:bidi="ar"/>
              </w:rPr>
              <w:t>“招标公告”</w:t>
            </w:r>
          </w:p>
        </w:tc>
      </w:tr>
      <w:tr w14:paraId="0E0D3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D464B3">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557861">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805B11">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不组织,投标人自行踏勘现场</w:t>
            </w:r>
          </w:p>
        </w:tc>
      </w:tr>
      <w:tr w14:paraId="51C3A7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E6C6DA">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644B">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381442">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不召开</w:t>
            </w:r>
          </w:p>
        </w:tc>
      </w:tr>
      <w:tr w14:paraId="2BA34D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3BA724">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FB2267">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投标人提出</w:t>
            </w:r>
            <w:r>
              <w:rPr>
                <w:color w:val="auto"/>
                <w:highlight w:val="none"/>
                <w:u w:val="single"/>
              </w:rPr>
              <w:t>疑问</w:t>
            </w:r>
            <w:r>
              <w:rPr>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24ADCA">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如投标人对招标文件有疑问，请于202</w:t>
            </w:r>
            <w:r>
              <w:rPr>
                <w:rFonts w:hint="eastAsia"/>
                <w:color w:val="auto"/>
                <w:highlight w:val="none"/>
                <w:lang w:val="en-US" w:eastAsia="zh-CN"/>
              </w:rPr>
              <w:t>5</w:t>
            </w:r>
            <w:r>
              <w:rPr>
                <w:color w:val="auto"/>
                <w:highlight w:val="none"/>
              </w:rPr>
              <w:t>年</w:t>
            </w:r>
            <w:r>
              <w:rPr>
                <w:rFonts w:hint="eastAsia"/>
                <w:color w:val="auto"/>
                <w:highlight w:val="none"/>
                <w:lang w:val="en-US" w:eastAsia="zh-CN"/>
              </w:rPr>
              <w:t>6</w:t>
            </w:r>
            <w:r>
              <w:rPr>
                <w:color w:val="auto"/>
                <w:highlight w:val="none"/>
              </w:rPr>
              <w:t>月</w:t>
            </w:r>
            <w:r>
              <w:rPr>
                <w:rFonts w:hint="eastAsia"/>
                <w:color w:val="auto"/>
                <w:highlight w:val="none"/>
                <w:lang w:val="en-US" w:eastAsia="zh-CN"/>
              </w:rPr>
              <w:t>2</w:t>
            </w:r>
            <w:r>
              <w:rPr>
                <w:color w:val="auto"/>
                <w:highlight w:val="none"/>
              </w:rPr>
              <w:t>日</w:t>
            </w:r>
            <w:r>
              <w:rPr>
                <w:rFonts w:hAnsi="Times New Roman"/>
                <w:color w:val="auto"/>
                <w:highlight w:val="none"/>
              </w:rPr>
              <w:t>17时前</w:t>
            </w:r>
            <w:r>
              <w:rPr>
                <w:color w:val="auto"/>
                <w:highlight w:val="none"/>
              </w:rPr>
              <w:t>将疑问内容以书面的形式加盖投标单位公章，发送至滁州市城投工程咨询管理有限公司邮箱（</w:t>
            </w:r>
            <w:r>
              <w:rPr>
                <w:rFonts w:hAnsi="Times New Roman"/>
                <w:color w:val="auto"/>
                <w:highlight w:val="none"/>
              </w:rPr>
              <w:t>czsctzx@163.com）。</w:t>
            </w:r>
          </w:p>
        </w:tc>
      </w:tr>
      <w:tr w14:paraId="4D3B5B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6CDE87">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9655F5">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39635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exact"/>
              <w:ind w:left="0" w:right="0"/>
              <w:textAlignment w:val="auto"/>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招标人将在</w:t>
            </w:r>
            <w:r>
              <w:rPr>
                <w:rFonts w:hint="eastAsia" w:ascii="宋体" w:hAnsi="宋体" w:eastAsia="宋体" w:cs="Times New Roman"/>
                <w:color w:val="auto"/>
                <w:szCs w:val="21"/>
                <w:highlight w:val="none"/>
                <w:lang w:bidi="ar"/>
              </w:rPr>
              <w:t>202</w:t>
            </w:r>
            <w:r>
              <w:rPr>
                <w:rFonts w:hint="eastAsia" w:ascii="宋体" w:hAnsi="宋体" w:eastAsia="宋体" w:cs="Times New Roman"/>
                <w:color w:val="auto"/>
                <w:szCs w:val="21"/>
                <w:highlight w:val="none"/>
                <w:lang w:val="en-US" w:eastAsia="zh-CN" w:bidi="ar"/>
              </w:rPr>
              <w:t>5</w:t>
            </w:r>
            <w:r>
              <w:rPr>
                <w:rFonts w:hint="eastAsia" w:ascii="宋体" w:hAnsi="宋体" w:eastAsia="宋体" w:cs="Times New Roman"/>
                <w:color w:val="auto"/>
                <w:szCs w:val="21"/>
                <w:highlight w:val="none"/>
                <w:lang w:bidi="ar"/>
              </w:rPr>
              <w:t>年</w:t>
            </w:r>
            <w:r>
              <w:rPr>
                <w:rFonts w:hint="eastAsia" w:ascii="宋体" w:hAnsi="宋体" w:eastAsia="宋体" w:cs="Times New Roman"/>
                <w:color w:val="auto"/>
                <w:szCs w:val="21"/>
                <w:highlight w:val="none"/>
                <w:lang w:val="en-US" w:eastAsia="zh-CN" w:bidi="ar"/>
              </w:rPr>
              <w:t>6</w:t>
            </w:r>
            <w:r>
              <w:rPr>
                <w:rFonts w:hint="eastAsia" w:ascii="宋体" w:hAnsi="宋体" w:eastAsia="宋体" w:cs="Times New Roman"/>
                <w:color w:val="auto"/>
                <w:szCs w:val="21"/>
                <w:highlight w:val="none"/>
                <w:lang w:bidi="ar"/>
              </w:rPr>
              <w:t>月</w:t>
            </w:r>
            <w:r>
              <w:rPr>
                <w:rFonts w:hint="eastAsia" w:ascii="宋体" w:hAnsi="宋体" w:eastAsia="宋体" w:cs="Times New Roman"/>
                <w:color w:val="auto"/>
                <w:szCs w:val="21"/>
                <w:highlight w:val="none"/>
                <w:lang w:val="en-US" w:eastAsia="zh-CN" w:bidi="ar"/>
              </w:rPr>
              <w:t>3</w:t>
            </w:r>
            <w:r>
              <w:rPr>
                <w:rFonts w:hint="eastAsia" w:ascii="宋体" w:hAnsi="宋体" w:eastAsia="宋体" w:cs="Times New Roman"/>
                <w:color w:val="auto"/>
                <w:szCs w:val="21"/>
                <w:highlight w:val="none"/>
                <w:lang w:bidi="ar"/>
              </w:rPr>
              <w:t>日17时后</w:t>
            </w:r>
            <w:r>
              <w:rPr>
                <w:rFonts w:hint="eastAsia" w:ascii="宋体" w:hAnsi="宋体" w:eastAsia="宋体" w:cs="宋体"/>
                <w:color w:val="auto"/>
                <w:szCs w:val="21"/>
                <w:highlight w:val="none"/>
                <w:u w:color="000000"/>
                <w:lang w:bidi="ar"/>
              </w:rPr>
              <w:t>以澄清公告形式在</w:t>
            </w:r>
            <w:r>
              <w:rPr>
                <w:rFonts w:hint="eastAsia" w:ascii="宋体" w:cs="宋体"/>
                <w:color w:val="auto"/>
                <w:szCs w:val="21"/>
                <w:highlight w:val="none"/>
              </w:rPr>
              <w:t>滁州市滁宁城际铁路开发建设有限公司网站（ http://czctgs.cn/）发布。</w:t>
            </w:r>
          </w:p>
        </w:tc>
      </w:tr>
      <w:tr w14:paraId="2A733B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D85150">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70C049">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F4B91F">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本次招标</w:t>
            </w:r>
            <w:r>
              <w:rPr>
                <w:color w:val="auto"/>
                <w:highlight w:val="none"/>
                <w:u w:val="single"/>
              </w:rPr>
              <w:t>不接受</w:t>
            </w:r>
            <w:r>
              <w:rPr>
                <w:color w:val="auto"/>
                <w:highlight w:val="none"/>
              </w:rPr>
              <w:t>联合体投标</w:t>
            </w:r>
          </w:p>
        </w:tc>
      </w:tr>
      <w:tr w14:paraId="445144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564ADA">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8B400">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5C5200">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代理服务费金额：</w:t>
            </w:r>
            <w:r>
              <w:rPr>
                <w:rFonts w:hint="eastAsia" w:ascii="宋体" w:hAnsi="宋体" w:eastAsia="宋体" w:cs="宋体"/>
                <w:color w:val="auto"/>
                <w:szCs w:val="21"/>
                <w:highlight w:val="none"/>
                <w:u w:color="000000"/>
                <w:lang w:val="en-US" w:eastAsia="zh-CN" w:bidi="ar"/>
              </w:rPr>
              <w:t>30</w:t>
            </w:r>
            <w:r>
              <w:rPr>
                <w:rFonts w:hint="eastAsia" w:ascii="宋体" w:hAnsi="宋体" w:eastAsia="宋体" w:cs="宋体"/>
                <w:color w:val="auto"/>
                <w:szCs w:val="21"/>
                <w:highlight w:val="none"/>
                <w:u w:color="000000"/>
                <w:lang w:bidi="ar"/>
              </w:rPr>
              <w:t>00元。</w:t>
            </w:r>
          </w:p>
          <w:p w14:paraId="7A9B51EE">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代理服务费支付主体：中标单位，中标单位在获取中标通知书时一次性支付给代理机构。</w:t>
            </w:r>
          </w:p>
        </w:tc>
      </w:tr>
      <w:tr w14:paraId="2A6D6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DFFF3">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E46918">
            <w:pPr>
              <w:keepNext w:val="0"/>
              <w:keepLines w:val="0"/>
              <w:widowControl/>
              <w:suppressLineNumbers w:val="0"/>
              <w:autoSpaceDE w:val="0"/>
              <w:spacing w:before="0" w:beforeAutospacing="0" w:after="0" w:afterAutospacing="0" w:line="360" w:lineRule="exact"/>
              <w:ind w:left="0" w:right="-31" w:rightChars="-13"/>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468DDE">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同表15条</w:t>
            </w:r>
          </w:p>
        </w:tc>
      </w:tr>
      <w:tr w14:paraId="707E1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02E109">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3498E7">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A3F905">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color w:val="auto"/>
                <w:highlight w:val="none"/>
              </w:rPr>
              <w:t>投标有效期为</w:t>
            </w:r>
            <w:r>
              <w:rPr>
                <w:color w:val="auto"/>
                <w:highlight w:val="none"/>
                <w:u w:val="single"/>
              </w:rPr>
              <w:t xml:space="preserve"> 30 </w:t>
            </w:r>
            <w:r>
              <w:rPr>
                <w:color w:val="auto"/>
                <w:highlight w:val="none"/>
              </w:rPr>
              <w:t>日历天（从投标截止之日算起）。在此期限内，凡符合本招标文件要求的投标文件均保持有效。</w:t>
            </w:r>
          </w:p>
        </w:tc>
      </w:tr>
      <w:tr w14:paraId="6557CC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D188E9">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F3D23D">
            <w:pPr>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rFonts w:hint="eastAsia" w:ascii="宋体" w:hAnsi="宋体" w:eastAsia="宋体" w:cs="宋体"/>
                <w:color w:val="auto"/>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57CE7127">
            <w:pPr>
              <w:keepNext w:val="0"/>
              <w:keepLines w:val="0"/>
              <w:widowControl/>
              <w:suppressLineNumbers w:val="0"/>
              <w:autoSpaceDE w:val="0"/>
              <w:spacing w:before="0" w:beforeAutospacing="0" w:after="0" w:afterAutospacing="0" w:line="360" w:lineRule="exact"/>
              <w:ind w:left="0" w:right="0"/>
              <w:jc w:val="left"/>
              <w:rPr>
                <w:rFonts w:hint="default" w:eastAsiaTheme="minorEastAsia"/>
                <w:color w:val="auto"/>
                <w:highlight w:val="none"/>
                <w:lang w:val="en-US" w:eastAsia="zh-CN"/>
              </w:rPr>
            </w:pPr>
            <w:r>
              <w:rPr>
                <w:rFonts w:hint="eastAsia" w:ascii="宋体" w:hAnsi="宋体" w:eastAsia="宋体" w:cs="宋体"/>
                <w:color w:val="auto"/>
                <w:szCs w:val="21"/>
                <w:highlight w:val="none"/>
                <w:u w:color="000000"/>
                <w:lang w:val="en-US" w:eastAsia="zh-CN" w:bidi="ar"/>
              </w:rPr>
              <w:t>详见招标公告。</w:t>
            </w:r>
          </w:p>
        </w:tc>
      </w:tr>
      <w:tr w14:paraId="15892F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0A2B21">
            <w:pPr>
              <w:keepNext w:val="0"/>
              <w:keepLines w:val="0"/>
              <w:widowControl/>
              <w:suppressLineNumbers w:val="0"/>
              <w:spacing w:before="0" w:beforeAutospacing="0" w:after="0" w:afterAutospacing="0" w:line="360" w:lineRule="exact"/>
              <w:ind w:left="0" w:right="0"/>
              <w:jc w:val="center"/>
              <w:rPr>
                <w:rFonts w:hint="default" w:ascii="宋体" w:cs="宋体"/>
                <w:color w:val="auto"/>
                <w:szCs w:val="21"/>
                <w:highlight w:val="none"/>
              </w:rPr>
            </w:pPr>
            <w:r>
              <w:rPr>
                <w:rFonts w:hint="eastAsia" w:ascii="宋体" w:cs="宋体"/>
                <w:color w:val="auto"/>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63D0FD">
            <w:pPr>
              <w:keepNext w:val="0"/>
              <w:keepLines w:val="0"/>
              <w:widowControl/>
              <w:suppressLineNumbers w:val="0"/>
              <w:spacing w:before="0" w:beforeAutospacing="0" w:after="0" w:afterAutospacing="0" w:line="360" w:lineRule="exact"/>
              <w:ind w:left="0" w:right="0"/>
              <w:jc w:val="left"/>
              <w:rPr>
                <w:rFonts w:hint="default" w:ascii="宋体"/>
                <w:color w:val="auto"/>
                <w:szCs w:val="21"/>
                <w:highlight w:val="none"/>
              </w:rPr>
            </w:pPr>
            <w:r>
              <w:rPr>
                <w:rFonts w:hint="eastAsia" w:ascii="宋体" w:hAnsi="宋体" w:cs="宋体"/>
                <w:color w:val="auto"/>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646C91">
            <w:pPr>
              <w:keepNext w:val="0"/>
              <w:keepLines w:val="0"/>
              <w:widowControl/>
              <w:suppressLineNumbers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eastAsia="宋体" w:cs="宋体"/>
                <w:color w:val="auto"/>
                <w:szCs w:val="21"/>
                <w:highlight w:val="none"/>
              </w:rPr>
              <w:t>PDF电子版投标文件一份，</w:t>
            </w:r>
            <w:r>
              <w:rPr>
                <w:rFonts w:hint="eastAsia" w:ascii="宋体" w:hAnsi="宋体" w:eastAsia="宋体" w:cs="宋体"/>
                <w:b/>
                <w:bCs/>
                <w:color w:val="auto"/>
                <w:kern w:val="0"/>
                <w:szCs w:val="21"/>
                <w:highlight w:val="none"/>
                <w:u w:val="single"/>
              </w:rPr>
              <w:t>（投标人中标后须递交与网上电子投标文件完全一致的纸质版投标文件，并按要求加盖单位章；</w:t>
            </w:r>
            <w:r>
              <w:rPr>
                <w:rFonts w:hint="eastAsia" w:ascii="宋体" w:hAnsi="宋体" w:cs="宋体"/>
                <w:b/>
                <w:bCs/>
                <w:color w:val="auto"/>
                <w:kern w:val="0"/>
                <w:szCs w:val="21"/>
                <w:highlight w:val="none"/>
                <w:u w:val="single"/>
              </w:rPr>
              <w:t>份数：正本1份，副本2份；中标单位领取中标通知书时，一并递交给代理机构）</w:t>
            </w:r>
          </w:p>
        </w:tc>
      </w:tr>
      <w:tr w14:paraId="0388DA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6E24B1">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785EE5">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color w:val="auto"/>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C7CFB6">
            <w:pPr>
              <w:keepNext w:val="0"/>
              <w:keepLines w:val="0"/>
              <w:widowControl/>
              <w:suppressLineNumbers w:val="0"/>
              <w:spacing w:before="0" w:beforeAutospacing="0" w:after="0" w:afterAutospacing="0" w:line="360" w:lineRule="exact"/>
              <w:ind w:left="0" w:right="0" w:firstLine="21" w:firstLineChars="9"/>
              <w:rPr>
                <w:rFonts w:hint="default" w:ascii="宋体" w:hAnsi="宋体" w:eastAsia="宋体" w:cs="宋体"/>
                <w:color w:val="auto"/>
                <w:highlight w:val="none"/>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日15时00分</w:t>
            </w:r>
            <w:r>
              <w:rPr>
                <w:rFonts w:hint="eastAsia" w:ascii="宋体" w:hAnsi="宋体" w:cs="宋体"/>
                <w:bCs/>
                <w:color w:val="auto"/>
                <w:spacing w:val="-4"/>
                <w:kern w:val="0"/>
                <w:szCs w:val="21"/>
                <w:highlight w:val="none"/>
              </w:rPr>
              <w:t>（北京时间）</w:t>
            </w:r>
          </w:p>
        </w:tc>
      </w:tr>
      <w:tr w14:paraId="3AE8CD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FEA6AC">
            <w:pPr>
              <w:keepNext w:val="0"/>
              <w:keepLines w:val="0"/>
              <w:widowControl/>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F2C66">
            <w:pPr>
              <w:keepNext w:val="0"/>
              <w:keepLines w:val="0"/>
              <w:widowControl/>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6E8BBB">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否</w:t>
            </w:r>
          </w:p>
        </w:tc>
      </w:tr>
      <w:tr w14:paraId="4253C7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6F040A">
            <w:pPr>
              <w:keepNext w:val="0"/>
              <w:keepLines w:val="0"/>
              <w:widowControl/>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E5F380">
            <w:pPr>
              <w:keepNext w:val="0"/>
              <w:keepLines w:val="0"/>
              <w:widowControl/>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4492C6">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开标时间：202</w:t>
            </w:r>
            <w:r>
              <w:rPr>
                <w:rFonts w:hint="eastAsia" w:ascii="宋体" w:hAnsi="宋体" w:eastAsia="宋体" w:cs="宋体"/>
                <w:color w:val="auto"/>
                <w:szCs w:val="21"/>
                <w:highlight w:val="none"/>
                <w:u w:color="000000"/>
                <w:lang w:val="en-US" w:eastAsia="zh-CN" w:bidi="ar"/>
              </w:rPr>
              <w:t>5</w:t>
            </w:r>
            <w:r>
              <w:rPr>
                <w:rFonts w:hint="eastAsia" w:ascii="宋体" w:hAnsi="宋体" w:eastAsia="宋体" w:cs="宋体"/>
                <w:color w:val="auto"/>
                <w:szCs w:val="21"/>
                <w:highlight w:val="none"/>
                <w:u w:color="000000"/>
                <w:lang w:bidi="ar"/>
              </w:rPr>
              <w:t>年</w:t>
            </w:r>
            <w:r>
              <w:rPr>
                <w:rFonts w:hint="eastAsia" w:ascii="宋体" w:hAnsi="宋体" w:eastAsia="宋体" w:cs="宋体"/>
                <w:color w:val="auto"/>
                <w:szCs w:val="21"/>
                <w:highlight w:val="none"/>
                <w:u w:color="000000"/>
                <w:lang w:val="en-US" w:eastAsia="zh-CN" w:bidi="ar"/>
              </w:rPr>
              <w:t>6</w:t>
            </w:r>
            <w:r>
              <w:rPr>
                <w:rFonts w:hint="eastAsia" w:ascii="宋体" w:hAnsi="宋体" w:eastAsia="宋体" w:cs="宋体"/>
                <w:color w:val="auto"/>
                <w:szCs w:val="21"/>
                <w:highlight w:val="none"/>
                <w:u w:color="000000"/>
                <w:lang w:bidi="ar"/>
              </w:rPr>
              <w:t>月</w:t>
            </w:r>
            <w:r>
              <w:rPr>
                <w:rFonts w:hint="eastAsia" w:ascii="宋体" w:hAnsi="宋体" w:eastAsia="宋体" w:cs="宋体"/>
                <w:color w:val="auto"/>
                <w:szCs w:val="21"/>
                <w:highlight w:val="none"/>
                <w:u w:color="000000"/>
                <w:lang w:val="en-US" w:eastAsia="zh-CN" w:bidi="ar"/>
              </w:rPr>
              <w:t>12</w:t>
            </w:r>
            <w:r>
              <w:rPr>
                <w:rFonts w:hint="eastAsia" w:ascii="宋体" w:hAnsi="宋体" w:eastAsia="宋体" w:cs="宋体"/>
                <w:color w:val="auto"/>
                <w:szCs w:val="21"/>
                <w:highlight w:val="none"/>
                <w:u w:color="000000"/>
                <w:lang w:bidi="ar"/>
              </w:rPr>
              <w:t>日15时00分（北京时间）</w:t>
            </w:r>
          </w:p>
          <w:p w14:paraId="5D385E32">
            <w:pPr>
              <w:keepNext w:val="0"/>
              <w:keepLines w:val="0"/>
              <w:widowControl/>
              <w:suppressLineNumbers w:val="0"/>
              <w:autoSpaceDE w:val="0"/>
              <w:spacing w:before="0" w:beforeAutospacing="0" w:after="0" w:afterAutospacing="0" w:line="360" w:lineRule="exact"/>
              <w:ind w:left="0" w:right="0"/>
              <w:rPr>
                <w:rFonts w:hint="default" w:cs="Times New Roman"/>
                <w:color w:val="auto"/>
                <w:highlight w:val="none"/>
              </w:rPr>
            </w:pPr>
            <w:r>
              <w:rPr>
                <w:rFonts w:hint="eastAsia" w:ascii="宋体" w:hAnsi="宋体" w:eastAsia="宋体" w:cs="宋体"/>
                <w:color w:val="auto"/>
                <w:szCs w:val="21"/>
                <w:highlight w:val="none"/>
                <w:u w:color="000000"/>
                <w:lang w:bidi="ar"/>
              </w:rPr>
              <w:t>开标地点：滁州市轨道交通运营有限公司五楼514开评标室 (徽州路与扬子路交叉口东南侧)。</w:t>
            </w:r>
          </w:p>
        </w:tc>
      </w:tr>
      <w:tr w14:paraId="1CD5A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B74224A">
            <w:pPr>
              <w:keepNext w:val="0"/>
              <w:keepLines w:val="0"/>
              <w:widowControl/>
              <w:suppressLineNumbers w:val="0"/>
              <w:autoSpaceDE w:val="0"/>
              <w:spacing w:before="0" w:beforeAutospacing="0" w:after="0" w:afterAutospacing="0" w:line="360" w:lineRule="exact"/>
              <w:ind w:left="0" w:right="0"/>
              <w:jc w:val="center"/>
              <w:rPr>
                <w:rFonts w:hint="default" w:eastAsia="宋体" w:cs="Times New Roman"/>
                <w:color w:val="auto"/>
                <w:highlight w:val="none"/>
              </w:rPr>
            </w:pPr>
            <w:r>
              <w:rPr>
                <w:rFonts w:hint="eastAsia" w:ascii="宋体" w:hAnsi="宋体" w:eastAsia="宋体" w:cs="宋体"/>
                <w:color w:val="auto"/>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047B00">
            <w:pPr>
              <w:keepNext w:val="0"/>
              <w:keepLines w:val="0"/>
              <w:widowControl/>
              <w:suppressLineNumbers w:val="0"/>
              <w:autoSpaceDE w:val="0"/>
              <w:spacing w:before="0" w:beforeAutospacing="0" w:after="0" w:afterAutospacing="0" w:line="360" w:lineRule="exact"/>
              <w:ind w:left="0" w:right="0"/>
              <w:jc w:val="left"/>
              <w:rPr>
                <w:rFonts w:hint="default" w:cs="Times New Roman"/>
                <w:color w:val="auto"/>
                <w:highlight w:val="none"/>
              </w:rPr>
            </w:pPr>
            <w:r>
              <w:rPr>
                <w:rFonts w:hint="eastAsia" w:ascii="宋体" w:hAnsi="宋体" w:eastAsia="宋体" w:cs="宋体"/>
                <w:color w:val="auto"/>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BE4F49">
            <w:pPr>
              <w:keepNext w:val="0"/>
              <w:keepLines w:val="0"/>
              <w:widowControl/>
              <w:suppressLineNumbers w:val="0"/>
              <w:autoSpaceDE w:val="0"/>
              <w:spacing w:before="0" w:beforeAutospacing="0" w:after="0" w:afterAutospacing="0" w:line="360" w:lineRule="exact"/>
              <w:ind w:left="0" w:right="0"/>
              <w:rPr>
                <w:rFonts w:hint="default" w:cs="Times New Roman"/>
                <w:color w:val="auto"/>
                <w:spacing w:val="-4"/>
                <w:highlight w:val="none"/>
              </w:rPr>
            </w:pPr>
            <w:r>
              <w:rPr>
                <w:rFonts w:hint="eastAsia" w:ascii="宋体" w:hAnsi="宋体" w:eastAsia="宋体" w:cs="宋体"/>
                <w:color w:val="auto"/>
                <w:szCs w:val="21"/>
                <w:highlight w:val="none"/>
              </w:rPr>
              <w:t>由代理机构开启电子投标文件，报评标委员会评审。</w:t>
            </w:r>
          </w:p>
        </w:tc>
      </w:tr>
      <w:tr w14:paraId="7F0A4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DE3BD">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D0C68A">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E57F9">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评标委员会由招标人依法组建。</w:t>
            </w:r>
          </w:p>
        </w:tc>
      </w:tr>
      <w:tr w14:paraId="3BBFB4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CC5753">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461B344">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1217">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是，推荐的中标候选人数3名，并标明排序。</w:t>
            </w:r>
          </w:p>
        </w:tc>
      </w:tr>
      <w:tr w14:paraId="1B4435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9123994">
            <w:pPr>
              <w:pStyle w:val="10"/>
              <w:keepNext w:val="0"/>
              <w:keepLines w:val="0"/>
              <w:widowControl/>
              <w:suppressLineNumbers w:val="0"/>
              <w:autoSpaceDE w:val="0"/>
              <w:spacing w:before="0" w:beforeAutospacing="0" w:after="0" w:afterAutospacing="0" w:line="360" w:lineRule="exact"/>
              <w:ind w:left="0" w:right="0"/>
              <w:jc w:val="center"/>
              <w:rPr>
                <w:rFonts w:hint="default"/>
                <w:color w:val="auto"/>
                <w:highlight w:val="none"/>
              </w:rPr>
            </w:pPr>
            <w:r>
              <w:rPr>
                <w:color w:val="auto"/>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BCE41D">
            <w:pPr>
              <w:pStyle w:val="10"/>
              <w:keepNext w:val="0"/>
              <w:keepLines w:val="0"/>
              <w:widowControl/>
              <w:suppressLineNumbers w:val="0"/>
              <w:autoSpaceDE w:val="0"/>
              <w:spacing w:before="0" w:beforeAutospacing="0" w:after="0" w:afterAutospacing="0" w:line="360" w:lineRule="exact"/>
              <w:ind w:left="0" w:right="0"/>
              <w:jc w:val="left"/>
              <w:rPr>
                <w:rFonts w:hint="default"/>
                <w:color w:val="auto"/>
                <w:highlight w:val="none"/>
              </w:rPr>
            </w:pPr>
            <w:r>
              <w:rPr>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2B4E9BD">
            <w:pPr>
              <w:keepNext w:val="0"/>
              <w:keepLines w:val="0"/>
              <w:widowControl/>
              <w:suppressLineNumbers w:val="0"/>
              <w:spacing w:before="0" w:beforeAutospacing="0" w:after="0" w:afterAutospacing="0" w:line="360" w:lineRule="exact"/>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公示媒介：同招标公告发布媒介</w:t>
            </w:r>
          </w:p>
          <w:p w14:paraId="769A20F7">
            <w:pPr>
              <w:pStyle w:val="10"/>
              <w:keepNext w:val="0"/>
              <w:keepLines w:val="0"/>
              <w:widowControl/>
              <w:suppressLineNumbers w:val="0"/>
              <w:autoSpaceDE w:val="0"/>
              <w:spacing w:before="0" w:beforeAutospacing="0" w:after="0" w:afterAutospacing="0" w:line="360" w:lineRule="exact"/>
              <w:ind w:left="0" w:right="0"/>
              <w:rPr>
                <w:rFonts w:hint="default"/>
                <w:color w:val="auto"/>
                <w:highlight w:val="none"/>
              </w:rPr>
            </w:pPr>
            <w:r>
              <w:rPr>
                <w:rFonts w:cs="宋体"/>
                <w:color w:val="auto"/>
                <w:highlight w:val="none"/>
              </w:rPr>
              <w:t>公示期限：公示发布次日起3日（如公示第三日为休息日或节假日，则顺延至休息日或节假日后第一个工作日）</w:t>
            </w:r>
          </w:p>
        </w:tc>
      </w:tr>
      <w:tr w14:paraId="5577DA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5D651">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5417B8">
            <w:pPr>
              <w:keepNext w:val="0"/>
              <w:keepLines w:val="0"/>
              <w:widowControl/>
              <w:suppressLineNumbers w:val="0"/>
              <w:autoSpaceDE w:val="0"/>
              <w:spacing w:before="0" w:beforeAutospacing="0" w:after="0" w:afterAutospacing="0" w:line="360" w:lineRule="exact"/>
              <w:ind w:left="0" w:right="0"/>
              <w:jc w:val="left"/>
              <w:rPr>
                <w:rFonts w:hint="default" w:ascii="宋体" w:hAnsi="宋体" w:cs="宋体"/>
                <w:color w:val="auto"/>
                <w:szCs w:val="21"/>
                <w:highlight w:val="none"/>
              </w:rPr>
            </w:pPr>
            <w:r>
              <w:rPr>
                <w:rFonts w:hint="eastAsia" w:ascii="宋体" w:hAnsi="宋体" w:eastAsia="宋体" w:cs="宋体"/>
                <w:color w:val="auto"/>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DA8C47">
            <w:pPr>
              <w:keepNext w:val="0"/>
              <w:keepLines w:val="0"/>
              <w:widowControl/>
              <w:suppressLineNumbers w:val="0"/>
              <w:autoSpaceDE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eastAsia="宋体" w:cs="宋体"/>
                <w:color w:val="auto"/>
                <w:szCs w:val="21"/>
                <w:highlight w:val="none"/>
                <w:u w:color="000000"/>
                <w:lang w:bidi="ar"/>
              </w:rPr>
              <w:t>中标通知书须加盖招标人、招标代理公司公章后方可发出。</w:t>
            </w:r>
          </w:p>
        </w:tc>
      </w:tr>
      <w:tr w14:paraId="115C51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6989AA">
            <w:pPr>
              <w:keepNext w:val="0"/>
              <w:keepLines w:val="0"/>
              <w:widowControl/>
              <w:suppressLineNumbers w:val="0"/>
              <w:autoSpaceDE w:val="0"/>
              <w:spacing w:before="0" w:beforeAutospacing="0" w:after="0" w:afterAutospacing="0" w:line="360" w:lineRule="exact"/>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7EB730">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F9A200">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是否收取履约担保：收取 </w:t>
            </w:r>
          </w:p>
          <w:p w14:paraId="21993AAA">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履约担保的形式：支持银行转账、银行电汇、银行保函、担保机构担保、保证保险使用</w:t>
            </w:r>
          </w:p>
          <w:p w14:paraId="49F65FCA">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金额：中标合同金额×5%，取整到千位；</w:t>
            </w:r>
          </w:p>
          <w:p w14:paraId="5595BF3A">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收款单位：另行通知        </w:t>
            </w:r>
          </w:p>
          <w:p w14:paraId="317345A3">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开户银行：另行通知 </w:t>
            </w:r>
          </w:p>
          <w:p w14:paraId="3390FCC3">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银行帐号：另行通知</w:t>
            </w:r>
          </w:p>
          <w:p w14:paraId="41CDDB33">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缴纳时限：签订合同前。</w:t>
            </w:r>
          </w:p>
          <w:p w14:paraId="63B5A89E">
            <w:pPr>
              <w:keepNext w:val="0"/>
              <w:keepLines w:val="0"/>
              <w:widowControl/>
              <w:suppressLineNumbers w:val="0"/>
              <w:tabs>
                <w:tab w:val="left" w:pos="5034"/>
              </w:tabs>
              <w:spacing w:before="0" w:beforeAutospacing="0" w:after="0" w:afterAutospacing="0" w:line="320" w:lineRule="exact"/>
              <w:ind w:left="0" w:right="0"/>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退还时限：</w:t>
            </w:r>
            <w:r>
              <w:rPr>
                <w:rFonts w:hint="eastAsia"/>
                <w:lang w:val="en-US" w:eastAsia="zh-CN"/>
              </w:rPr>
              <w:t>履约保证金有效期满30个工作日内</w:t>
            </w:r>
            <w:r>
              <w:rPr>
                <w:rFonts w:hint="eastAsia" w:ascii="Times New Roman" w:hAnsi="Times New Roman" w:eastAsia="宋体" w:cs="Times New Roman"/>
                <w:color w:val="auto"/>
                <w:highlight w:val="none"/>
              </w:rPr>
              <w:t>。</w:t>
            </w:r>
          </w:p>
          <w:p w14:paraId="27C717DF">
            <w:pPr>
              <w:keepNext w:val="0"/>
              <w:keepLines w:val="0"/>
              <w:widowControl/>
              <w:suppressLineNumbers w:val="0"/>
              <w:tabs>
                <w:tab w:val="left" w:pos="5034"/>
              </w:tabs>
              <w:spacing w:before="0" w:beforeAutospacing="0" w:after="0" w:afterAutospacing="0" w:line="320" w:lineRule="exact"/>
              <w:ind w:left="0" w:right="0"/>
              <w:rPr>
                <w:rFonts w:hint="default" w:ascii="宋体" w:hAnsi="宋体" w:eastAsia="宋体" w:cs="宋体"/>
                <w:color w:val="auto"/>
                <w:szCs w:val="21"/>
                <w:highlight w:val="none"/>
                <w:u w:color="000000"/>
                <w:lang w:bidi="ar"/>
              </w:rPr>
            </w:pPr>
            <w:r>
              <w:rPr>
                <w:rFonts w:hint="eastAsia" w:ascii="Times New Roman" w:hAnsi="Times New Roman" w:eastAsia="宋体" w:cs="Times New Roman"/>
                <w:color w:val="auto"/>
                <w:highlight w:val="none"/>
              </w:rPr>
              <w:t>其他相关要求：履约担保形式、内容及格式等均须经招标人认可。</w:t>
            </w:r>
          </w:p>
        </w:tc>
      </w:tr>
      <w:tr w14:paraId="6D14BD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6CCAD">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47D219A">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Times New Roman" w:hAnsi="Times New Roman" w:eastAsia="宋体" w:cs="Times New Roman"/>
                <w:sz w:val="24"/>
                <w:szCs w:val="24"/>
                <w:highlight w:val="none"/>
                <w:lang w:val="en-US" w:eastAsia="zh-CN"/>
              </w:rPr>
              <w:t>按半年（6个月）付款。</w:t>
            </w:r>
            <w:r>
              <w:rPr>
                <w:rFonts w:hint="eastAsia" w:ascii="宋体" w:hAnsi="宋体" w:eastAsia="宋体" w:cs="宋体"/>
                <w:color w:val="000000"/>
                <w:kern w:val="0"/>
                <w:sz w:val="24"/>
                <w:szCs w:val="24"/>
                <w:highlight w:val="none"/>
                <w:lang w:val="en-US" w:eastAsia="zh-CN" w:bidi="ar"/>
              </w:rPr>
              <w:t>每</w:t>
            </w:r>
            <w:r>
              <w:rPr>
                <w:rFonts w:hint="eastAsia" w:ascii="Times New Roman" w:hAnsi="Times New Roman" w:eastAsia="宋体" w:cs="Times New Roman"/>
                <w:sz w:val="24"/>
                <w:szCs w:val="24"/>
                <w:highlight w:val="none"/>
                <w:lang w:val="en-US" w:eastAsia="zh-CN"/>
              </w:rPr>
              <w:t>半年（6个月）</w:t>
            </w:r>
            <w:r>
              <w:rPr>
                <w:rFonts w:hint="eastAsia" w:ascii="宋体" w:hAnsi="宋体" w:eastAsia="宋体" w:cs="宋体"/>
                <w:color w:val="000000"/>
                <w:kern w:val="0"/>
                <w:sz w:val="24"/>
                <w:szCs w:val="24"/>
                <w:highlight w:val="none"/>
                <w:lang w:val="en-US" w:eastAsia="zh-CN" w:bidi="ar"/>
              </w:rPr>
              <w:t>末，中标人提交付款申请及工作量清单，招标人审核后并按合同约定扣除索赔款项、违约金等，于【30】天内向中标人支付</w:t>
            </w:r>
            <w:r>
              <w:rPr>
                <w:rFonts w:hint="eastAsia" w:ascii="宋体" w:hAnsi="宋体" w:cs="宋体"/>
                <w:color w:val="000000"/>
                <w:kern w:val="0"/>
                <w:sz w:val="24"/>
                <w:szCs w:val="24"/>
                <w:highlight w:val="none"/>
                <w:lang w:val="en-US" w:eastAsia="zh-CN" w:bidi="ar"/>
              </w:rPr>
              <w:t>上半年</w:t>
            </w:r>
            <w:r>
              <w:rPr>
                <w:rFonts w:hint="eastAsia" w:ascii="Times New Roman" w:hAnsi="Times New Roman" w:eastAsia="宋体" w:cs="Times New Roman"/>
                <w:sz w:val="24"/>
                <w:szCs w:val="24"/>
                <w:highlight w:val="none"/>
                <w:lang w:val="en-US" w:eastAsia="zh-CN"/>
              </w:rPr>
              <w:t>（6个月）</w:t>
            </w:r>
            <w:r>
              <w:rPr>
                <w:rFonts w:hint="eastAsia" w:ascii="宋体" w:hAnsi="宋体" w:eastAsia="宋体" w:cs="宋体"/>
                <w:color w:val="000000"/>
                <w:kern w:val="0"/>
                <w:sz w:val="24"/>
                <w:szCs w:val="24"/>
                <w:highlight w:val="none"/>
                <w:lang w:val="en-US" w:eastAsia="zh-CN" w:bidi="ar"/>
              </w:rPr>
              <w:t>的结算款的95%，待更换配件质保期满后</w:t>
            </w:r>
            <w:r>
              <w:rPr>
                <w:rFonts w:hint="eastAsia"/>
                <w:sz w:val="24"/>
                <w:szCs w:val="24"/>
                <w:highlight w:val="none"/>
                <w:lang w:val="en-US" w:eastAsia="zh-CN"/>
              </w:rPr>
              <w:t>一次性付清结算款</w:t>
            </w:r>
            <w:r>
              <w:rPr>
                <w:rFonts w:hint="eastAsia" w:ascii="宋体" w:hAnsi="宋体" w:cs="宋体"/>
                <w:color w:val="000000"/>
                <w:kern w:val="0"/>
                <w:sz w:val="24"/>
                <w:szCs w:val="24"/>
                <w:highlight w:val="none"/>
                <w:lang w:val="en-US" w:eastAsia="zh-CN" w:bidi="ar"/>
              </w:rPr>
              <w:t>。</w:t>
            </w:r>
          </w:p>
        </w:tc>
      </w:tr>
      <w:tr w14:paraId="756751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76F1F0C">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72E19A17">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招标文件获取方式：网上下载；</w:t>
            </w:r>
          </w:p>
          <w:p w14:paraId="487B8C4D">
            <w:pPr>
              <w:keepNext w:val="0"/>
              <w:keepLines w:val="0"/>
              <w:widowControl/>
              <w:suppressLineNumbers w:val="0"/>
              <w:autoSpaceDE w:val="0"/>
              <w:spacing w:before="0" w:beforeAutospacing="0" w:after="0" w:afterAutospacing="0" w:line="360" w:lineRule="exact"/>
              <w:ind w:left="0" w:right="0"/>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获取时间：招标文件发布至投标截止时间。</w:t>
            </w:r>
          </w:p>
        </w:tc>
      </w:tr>
      <w:tr w14:paraId="00CC3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4CF4077">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Times New Roman" w:eastAsia="宋体" w:cs="Times New Roman"/>
                <w:color w:val="auto"/>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3A0886">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1、构成本招标文件的各个组成文件应互为解释，互为说明；</w:t>
            </w:r>
          </w:p>
          <w:p w14:paraId="2C597E26">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2、同一组成文件中就同一事项的规定或约定不一致的，以编排顺序在后者为准；</w:t>
            </w:r>
          </w:p>
          <w:p w14:paraId="1AD15CF1">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3、如有不明确或不一致，构成合同文件组成内容的，以合同文件约定内容为准，且以专用合同条款约定的合同文件优先顺序解释；</w:t>
            </w:r>
          </w:p>
          <w:p w14:paraId="3578B8A3">
            <w:pPr>
              <w:keepNext w:val="0"/>
              <w:keepLines w:val="0"/>
              <w:widowControl/>
              <w:suppressLineNumbers w:val="0"/>
              <w:spacing w:before="0" w:beforeAutospacing="0" w:after="0" w:afterAutospacing="0" w:line="360" w:lineRule="exact"/>
              <w:ind w:left="0" w:right="0"/>
              <w:jc w:val="left"/>
              <w:rPr>
                <w:rFonts w:hint="default" w:ascii="宋体" w:hAnsi="宋体" w:eastAsia="宋体" w:cs="宋体"/>
                <w:color w:val="auto"/>
                <w:szCs w:val="21"/>
                <w:highlight w:val="none"/>
                <w:u w:color="000000"/>
                <w:lang w:bidi="ar"/>
              </w:rPr>
            </w:pPr>
            <w:r>
              <w:rPr>
                <w:rFonts w:hint="eastAsia" w:ascii="宋体" w:hAnsi="Times New Roman" w:eastAsia="宋体" w:cs="Times New Roman"/>
                <w:color w:val="auto"/>
                <w:szCs w:val="21"/>
                <w:highlight w:val="none"/>
              </w:rPr>
              <w:t>4、按本款前述规定仍不能形成结论的，由招标人负责解释。</w:t>
            </w:r>
          </w:p>
        </w:tc>
      </w:tr>
      <w:tr w14:paraId="716E2C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8B33A16">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4E842B">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构成招标文件组成部分的“通用合同条款”、“专用合同条款”、“技术标准和要求”等章节中 “发包人”和“承包人”，等同于招标投标阶段的“招标人”和“投标人/中标人”。</w:t>
            </w:r>
          </w:p>
        </w:tc>
      </w:tr>
      <w:tr w14:paraId="62E5D3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0A18D67">
            <w:pPr>
              <w:keepNext w:val="0"/>
              <w:keepLines w:val="0"/>
              <w:widowControl/>
              <w:suppressLineNumbers w:val="0"/>
              <w:autoSpaceDE w:val="0"/>
              <w:spacing w:before="0" w:beforeAutospacing="0" w:after="0" w:afterAutospacing="0" w:line="360" w:lineRule="exact"/>
              <w:ind w:left="0" w:right="0"/>
              <w:jc w:val="left"/>
              <w:rPr>
                <w:rFonts w:hint="default" w:ascii="宋体" w:hAnsi="宋体" w:eastAsia="宋体" w:cs="宋体"/>
                <w:color w:val="auto"/>
                <w:highlight w:val="none"/>
              </w:rPr>
            </w:pPr>
            <w:r>
              <w:rPr>
                <w:rFonts w:hint="eastAsia" w:ascii="宋体" w:hAnsi="宋体" w:eastAsia="宋体" w:cs="宋体"/>
                <w:color w:val="auto"/>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196EBBE">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1、评标委员会只依靠投标人递交的投标文件及其按照招标文件要求提供的所有证明材料进行评审，而不依靠任何外来的证明材料。</w:t>
            </w:r>
          </w:p>
          <w:p w14:paraId="1DFB8E8C">
            <w:pPr>
              <w:keepNext w:val="0"/>
              <w:keepLines w:val="0"/>
              <w:widowControl/>
              <w:suppressLineNumbers w:val="0"/>
              <w:spacing w:before="0" w:beforeAutospacing="0" w:after="0" w:afterAutospacing="0" w:line="360" w:lineRule="exact"/>
              <w:ind w:left="0" w:right="0"/>
              <w:jc w:val="left"/>
              <w:rPr>
                <w:rFonts w:hint="default"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2、招标人对本项目执行过程中的所有争议拥有最终的裁决权，投标人应无条件地服从招标人的裁决，不得以任何理由提出增加本项目合同费用和延误本项目工期。</w:t>
            </w:r>
          </w:p>
          <w:p w14:paraId="6989E0B8">
            <w:pPr>
              <w:keepNext w:val="0"/>
              <w:keepLines w:val="0"/>
              <w:widowControl/>
              <w:suppressLineNumbers w:val="0"/>
              <w:spacing w:before="0" w:beforeAutospacing="0" w:after="0" w:afterAutospacing="0" w:line="360" w:lineRule="exact"/>
              <w:ind w:left="0" w:right="0"/>
              <w:jc w:val="left"/>
              <w:rPr>
                <w:rFonts w:hint="default" w:eastAsia="宋体"/>
                <w:color w:val="auto"/>
                <w:highlight w:val="none"/>
              </w:rPr>
            </w:pPr>
            <w:r>
              <w:rPr>
                <w:rFonts w:hint="eastAsia" w:ascii="宋体" w:hAnsi="Times New Roman" w:eastAsia="宋体" w:cs="Times New Roman"/>
                <w:color w:val="auto"/>
                <w:szCs w:val="21"/>
                <w:highlight w:val="none"/>
              </w:rPr>
              <w:t>3、本项目严禁非法转包，一经发现，招标人依法处理。</w:t>
            </w:r>
          </w:p>
        </w:tc>
      </w:tr>
    </w:tbl>
    <w:p w14:paraId="01434342">
      <w:pPr>
        <w:rPr>
          <w:rFonts w:ascii="宋体" w:hAnsi="宋体" w:eastAsia="宋体" w:cs="宋体"/>
          <w:b/>
          <w:color w:val="auto"/>
          <w:kern w:val="0"/>
          <w:sz w:val="28"/>
          <w:szCs w:val="28"/>
          <w:highlight w:val="none"/>
          <w:u w:color="000000"/>
          <w:lang w:bidi="ar"/>
        </w:rPr>
      </w:pPr>
      <w:bookmarkStart w:id="20" w:name="_Toc122"/>
      <w:bookmarkEnd w:id="20"/>
      <w:r>
        <w:rPr>
          <w:rFonts w:hint="eastAsia" w:ascii="宋体" w:hAnsi="宋体" w:eastAsia="宋体" w:cs="宋体"/>
          <w:b/>
          <w:color w:val="auto"/>
          <w:kern w:val="0"/>
          <w:sz w:val="28"/>
          <w:szCs w:val="28"/>
          <w:highlight w:val="none"/>
          <w:u w:color="000000"/>
          <w:lang w:bidi="ar"/>
        </w:rPr>
        <w:br w:type="page"/>
      </w:r>
    </w:p>
    <w:p w14:paraId="612A84B7">
      <w:pPr>
        <w:snapToGrid w:val="0"/>
        <w:spacing w:before="156" w:beforeLines="50" w:after="156" w:afterLines="50" w:line="440" w:lineRule="exact"/>
        <w:jc w:val="center"/>
        <w:outlineLvl w:val="1"/>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二、投标人须知</w:t>
      </w:r>
    </w:p>
    <w:p w14:paraId="10551426">
      <w:pPr>
        <w:snapToGrid w:val="0"/>
        <w:spacing w:before="156" w:beforeLines="50" w:after="156" w:afterLines="50" w:line="440" w:lineRule="exact"/>
        <w:jc w:val="center"/>
        <w:outlineLvl w:val="2"/>
        <w:rPr>
          <w:rFonts w:ascii="宋体" w:hAnsi="宋体" w:eastAsia="宋体" w:cs="宋体"/>
          <w:b/>
          <w:color w:val="auto"/>
          <w:sz w:val="28"/>
          <w:szCs w:val="28"/>
          <w:highlight w:val="none"/>
        </w:rPr>
      </w:pPr>
      <w:bookmarkStart w:id="21" w:name="_Toc26859"/>
      <w:bookmarkEnd w:id="21"/>
      <w:bookmarkStart w:id="22" w:name="_Toc14421_WPSOffice_Level3"/>
      <w:r>
        <w:rPr>
          <w:rFonts w:hint="eastAsia" w:ascii="宋体" w:hAnsi="宋体" w:eastAsia="宋体" w:cs="宋体"/>
          <w:b/>
          <w:color w:val="auto"/>
          <w:kern w:val="0"/>
          <w:sz w:val="28"/>
          <w:szCs w:val="28"/>
          <w:highlight w:val="none"/>
          <w:u w:color="000000"/>
          <w:lang w:bidi="ar"/>
        </w:rPr>
        <w:t>（一）总  则</w:t>
      </w:r>
      <w:bookmarkEnd w:id="22"/>
    </w:p>
    <w:p w14:paraId="67CBCB96">
      <w:pPr>
        <w:widowControl/>
        <w:snapToGrid w:val="0"/>
        <w:spacing w:line="440" w:lineRule="exact"/>
        <w:ind w:firstLine="482" w:firstLineChars="200"/>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1.项目概况</w:t>
      </w:r>
    </w:p>
    <w:p w14:paraId="1A2EDC16">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1.1本次招标项目名称：见投标人须知前附表。</w:t>
      </w:r>
    </w:p>
    <w:p w14:paraId="565892F6">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招标人：见投标人须知前附表。</w:t>
      </w:r>
    </w:p>
    <w:p w14:paraId="1989F3CA">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服务期：见投标人须知前附表。</w:t>
      </w:r>
    </w:p>
    <w:p w14:paraId="3063F204">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服务地点：见投标人须知前附表。</w:t>
      </w:r>
    </w:p>
    <w:p w14:paraId="03B774A0">
      <w:pPr>
        <w:widowControl/>
        <w:snapToGrid w:val="0"/>
        <w:spacing w:line="44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1.2招标人及联系人: 见投标人须知前附表。</w:t>
      </w:r>
    </w:p>
    <w:p w14:paraId="393E5D6C">
      <w:pPr>
        <w:widowControl/>
        <w:snapToGrid w:val="0"/>
        <w:spacing w:line="440" w:lineRule="exact"/>
        <w:ind w:firstLine="600" w:firstLineChars="25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 xml:space="preserve">  代理机构及联系人: 见投标人须知前附表。</w:t>
      </w:r>
    </w:p>
    <w:p w14:paraId="62AE277E">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1.3资金来源：见投标人须知前附表。</w:t>
      </w:r>
    </w:p>
    <w:p w14:paraId="756903EF">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1.4本项目预算：见投标人须知前附表。</w:t>
      </w:r>
    </w:p>
    <w:p w14:paraId="5D698DB4">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1.5本项目最高限价：见投标人须知前附表。</w:t>
      </w:r>
    </w:p>
    <w:p w14:paraId="71B3953A">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2.招标范围</w:t>
      </w:r>
    </w:p>
    <w:p w14:paraId="0F28EA1F">
      <w:pPr>
        <w:widowControl/>
        <w:snapToGrid w:val="0"/>
        <w:spacing w:line="400" w:lineRule="exact"/>
        <w:ind w:firstLine="480" w:firstLineChars="200"/>
        <w:rPr>
          <w:rFonts w:ascii="宋体" w:hAnsi="宋体" w:eastAsia="宋体" w:cs="宋体"/>
          <w:color w:val="auto"/>
          <w:highlight w:val="none"/>
          <w:u w:val="single"/>
        </w:rPr>
      </w:pPr>
      <w:r>
        <w:rPr>
          <w:rFonts w:hint="eastAsia" w:ascii="宋体" w:hAnsi="宋体" w:eastAsia="宋体" w:cs="宋体"/>
          <w:color w:val="auto"/>
          <w:kern w:val="0"/>
          <w:szCs w:val="21"/>
          <w:highlight w:val="none"/>
          <w:u w:color="000000"/>
          <w:lang w:bidi="ar"/>
        </w:rPr>
        <w:t>2.1 采购内容：见投标人须知前附表。</w:t>
      </w:r>
    </w:p>
    <w:p w14:paraId="5BEE17BC">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2.2技术要求：详见</w:t>
      </w:r>
      <w:r>
        <w:rPr>
          <w:rFonts w:hint="eastAsia" w:cs="Times New Roman"/>
          <w:color w:val="auto"/>
          <w:highlight w:val="none"/>
        </w:rPr>
        <w:t>《</w:t>
      </w:r>
      <w:r>
        <w:rPr>
          <w:rFonts w:hint="eastAsia" w:hAnsi="宋体" w:cs="宋体"/>
          <w:bCs/>
          <w:color w:val="auto"/>
          <w:szCs w:val="21"/>
          <w:highlight w:val="none"/>
        </w:rPr>
        <w:t>用户需求书</w:t>
      </w:r>
      <w:r>
        <w:rPr>
          <w:rFonts w:hint="eastAsia" w:cs="Times New Roman"/>
          <w:color w:val="auto"/>
          <w:highlight w:val="none"/>
        </w:rPr>
        <w:t>》</w:t>
      </w:r>
      <w:r>
        <w:rPr>
          <w:rFonts w:hint="eastAsia" w:ascii="宋体" w:hAnsi="宋体" w:eastAsia="宋体" w:cs="宋体"/>
          <w:color w:val="auto"/>
          <w:kern w:val="0"/>
          <w:szCs w:val="21"/>
          <w:highlight w:val="none"/>
          <w:u w:color="000000"/>
          <w:lang w:bidi="ar"/>
        </w:rPr>
        <w:t>。</w:t>
      </w:r>
    </w:p>
    <w:p w14:paraId="1177592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3.标包划分</w:t>
      </w:r>
    </w:p>
    <w:p w14:paraId="641F9E73">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3.1本项目划分：见投标人须知前附表。</w:t>
      </w:r>
    </w:p>
    <w:p w14:paraId="2518426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4.招标方式</w:t>
      </w:r>
    </w:p>
    <w:p w14:paraId="7DABD2BE">
      <w:pPr>
        <w:widowControl/>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4.1本项目招标方式：见投标人须知前附表。</w:t>
      </w:r>
    </w:p>
    <w:p w14:paraId="0C915EBA">
      <w:pPr>
        <w:widowControl/>
        <w:snapToGrid w:val="0"/>
        <w:spacing w:line="440" w:lineRule="exact"/>
        <w:ind w:firstLine="482" w:firstLineChars="200"/>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5.计价方式</w:t>
      </w:r>
    </w:p>
    <w:p w14:paraId="46C1BF60">
      <w:pPr>
        <w:snapToGrid w:val="0"/>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5.1本次招标项目合同采用</w:t>
      </w:r>
      <w:r>
        <w:rPr>
          <w:rFonts w:hint="eastAsia" w:ascii="宋体" w:hAnsi="宋体" w:eastAsia="宋体" w:cs="宋体"/>
          <w:color w:val="auto"/>
          <w:kern w:val="0"/>
          <w:szCs w:val="21"/>
          <w:highlight w:val="none"/>
          <w:u w:val="single" w:color="000000"/>
          <w:lang w:bidi="ar"/>
        </w:rPr>
        <w:t xml:space="preserve">   固定</w:t>
      </w:r>
      <w:r>
        <w:rPr>
          <w:rFonts w:hint="eastAsia" w:ascii="宋体" w:hAnsi="宋体" w:eastAsia="宋体" w:cs="宋体"/>
          <w:color w:val="auto"/>
          <w:kern w:val="0"/>
          <w:szCs w:val="21"/>
          <w:highlight w:val="none"/>
          <w:u w:val="single" w:color="000000"/>
          <w:lang w:val="en-US" w:eastAsia="zh-CN" w:bidi="ar"/>
        </w:rPr>
        <w:t>总</w:t>
      </w:r>
      <w:r>
        <w:rPr>
          <w:rFonts w:hint="eastAsia" w:ascii="宋体" w:hAnsi="宋体" w:eastAsia="宋体" w:cs="宋体"/>
          <w:color w:val="auto"/>
          <w:kern w:val="0"/>
          <w:szCs w:val="21"/>
          <w:highlight w:val="none"/>
          <w:u w:val="single" w:color="000000"/>
          <w:lang w:bidi="ar"/>
        </w:rPr>
        <w:t xml:space="preserve">价 。  </w:t>
      </w:r>
    </w:p>
    <w:p w14:paraId="5363A04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6.评标办法</w:t>
      </w:r>
    </w:p>
    <w:p w14:paraId="7AC8372F">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6.1本次招标评标采用</w:t>
      </w:r>
      <w:r>
        <w:rPr>
          <w:rFonts w:hint="eastAsia" w:ascii="宋体" w:hAnsi="宋体" w:eastAsia="宋体" w:cs="宋体"/>
          <w:color w:val="auto"/>
          <w:kern w:val="0"/>
          <w:szCs w:val="21"/>
          <w:highlight w:val="none"/>
          <w:u w:val="single" w:color="000000"/>
          <w:lang w:bidi="ar"/>
        </w:rPr>
        <w:t xml:space="preserve">  </w:t>
      </w:r>
      <w:r>
        <w:rPr>
          <w:rFonts w:hint="eastAsia" w:ascii="宋体"/>
          <w:color w:val="auto"/>
          <w:szCs w:val="21"/>
          <w:highlight w:val="none"/>
          <w:u w:val="single"/>
        </w:rPr>
        <w:t>综合评估法</w:t>
      </w:r>
      <w:r>
        <w:rPr>
          <w:rFonts w:hint="eastAsia" w:ascii="宋体" w:hAnsi="宋体" w:eastAsia="宋体" w:cs="宋体"/>
          <w:color w:val="auto"/>
          <w:kern w:val="0"/>
          <w:szCs w:val="21"/>
          <w:highlight w:val="none"/>
          <w:u w:val="single" w:color="000000"/>
          <w:lang w:bidi="ar"/>
        </w:rPr>
        <w:t xml:space="preserve"> 。</w:t>
      </w:r>
      <w:r>
        <w:rPr>
          <w:rFonts w:hint="eastAsia" w:ascii="宋体" w:hAnsi="宋体" w:eastAsia="宋体" w:cs="宋体"/>
          <w:color w:val="auto"/>
          <w:kern w:val="0"/>
          <w:szCs w:val="21"/>
          <w:highlight w:val="none"/>
          <w:u w:color="000000"/>
          <w:lang w:bidi="ar"/>
        </w:rPr>
        <w:t>（详见第三章评标办法）</w:t>
      </w:r>
    </w:p>
    <w:p w14:paraId="529AF4F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7.投标人资格</w:t>
      </w:r>
    </w:p>
    <w:p w14:paraId="1DE08F69">
      <w:pPr>
        <w:widowControl/>
        <w:snapToGrid w:val="0"/>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7.1具体详见投标人须知前附表。</w:t>
      </w:r>
    </w:p>
    <w:p w14:paraId="459B9EE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8. 投标费用</w:t>
      </w:r>
    </w:p>
    <w:p w14:paraId="11338E89">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8.1投标人准备和参加投标活动发生的费用自理。</w:t>
      </w:r>
    </w:p>
    <w:p w14:paraId="156CB455">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ascii="宋体" w:hAnsi="宋体" w:eastAsia="宋体" w:cs="宋体"/>
          <w:b/>
          <w:color w:val="auto"/>
          <w:kern w:val="0"/>
          <w:szCs w:val="21"/>
          <w:highlight w:val="none"/>
          <w:u w:color="000000"/>
          <w:lang w:bidi="ar"/>
        </w:rPr>
        <w:t>9.</w:t>
      </w:r>
      <w:bookmarkStart w:id="23" w:name="_Toc247513962"/>
      <w:bookmarkEnd w:id="23"/>
      <w:bookmarkStart w:id="24" w:name="_Toc247527563"/>
      <w:bookmarkEnd w:id="24"/>
      <w:bookmarkStart w:id="25" w:name="_Toc152042315"/>
      <w:bookmarkEnd w:id="25"/>
      <w:bookmarkStart w:id="26" w:name="_Toc152045539"/>
      <w:bookmarkEnd w:id="26"/>
      <w:bookmarkStart w:id="27" w:name="_Toc144974507"/>
      <w:bookmarkEnd w:id="27"/>
      <w:bookmarkStart w:id="28" w:name="_Toc296602429"/>
      <w:bookmarkEnd w:id="28"/>
      <w:bookmarkStart w:id="29" w:name="_Toc247592876"/>
      <w:r>
        <w:rPr>
          <w:rFonts w:hint="eastAsia" w:ascii="宋体" w:hAnsi="宋体" w:eastAsia="宋体" w:cs="宋体"/>
          <w:b/>
          <w:color w:val="auto"/>
          <w:kern w:val="0"/>
          <w:szCs w:val="21"/>
          <w:highlight w:val="none"/>
          <w:u w:color="000000"/>
          <w:lang w:bidi="ar"/>
        </w:rPr>
        <w:t xml:space="preserve"> 踏勘现场</w:t>
      </w:r>
      <w:bookmarkEnd w:id="29"/>
    </w:p>
    <w:p w14:paraId="29A22FDA">
      <w:pPr>
        <w:widowControl/>
        <w:spacing w:line="440" w:lineRule="exact"/>
        <w:ind w:firstLine="468"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9.1 投标人须知前附表规定组织踏勘现场的，招标人按投标人须知前附表规定的时间、地点组织投标人踏勘项目现场。 </w:t>
      </w:r>
    </w:p>
    <w:p w14:paraId="2FCA3D61">
      <w:pPr>
        <w:widowControl/>
        <w:spacing w:line="440" w:lineRule="exact"/>
        <w:ind w:firstLine="468"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9.2 投标人踏勘现场发生的费用自理。</w:t>
      </w:r>
    </w:p>
    <w:p w14:paraId="61F181D4">
      <w:pPr>
        <w:widowControl/>
        <w:spacing w:line="440" w:lineRule="exact"/>
        <w:ind w:firstLine="468" w:firstLineChars="19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9.3 除招标人的原因外，投标人自行负责在踏勘现场中所发生的人员伤亡和财产损失。</w:t>
      </w:r>
    </w:p>
    <w:p w14:paraId="4516449A">
      <w:pPr>
        <w:widowControl/>
        <w:spacing w:line="440" w:lineRule="exact"/>
        <w:ind w:firstLine="468" w:firstLineChars="195"/>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335D571A">
      <w:pPr>
        <w:spacing w:line="440" w:lineRule="exact"/>
        <w:ind w:firstLine="468" w:firstLineChars="195"/>
        <w:rPr>
          <w:color w:val="auto"/>
          <w:highlight w:val="none"/>
        </w:rPr>
      </w:pPr>
      <w:r>
        <w:rPr>
          <w:rFonts w:hint="eastAsia" w:ascii="宋体" w:hAnsi="Times New Roman" w:eastAsia="宋体" w:cs="Times New Roman"/>
          <w:color w:val="auto"/>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2FC2422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ascii="宋体" w:hAnsi="宋体" w:eastAsia="宋体" w:cs="宋体"/>
          <w:b/>
          <w:color w:val="auto"/>
          <w:kern w:val="0"/>
          <w:szCs w:val="21"/>
          <w:highlight w:val="none"/>
          <w:u w:color="000000"/>
          <w:lang w:bidi="ar"/>
        </w:rPr>
        <w:t xml:space="preserve">10. </w:t>
      </w:r>
      <w:r>
        <w:rPr>
          <w:rFonts w:hint="eastAsia" w:ascii="宋体" w:hAnsi="宋体" w:eastAsia="宋体" w:cs="宋体"/>
          <w:b/>
          <w:color w:val="auto"/>
          <w:kern w:val="0"/>
          <w:szCs w:val="21"/>
          <w:highlight w:val="none"/>
          <w:u w:color="000000"/>
          <w:lang w:bidi="ar"/>
        </w:rPr>
        <w:t>投标预备会（本项目不采用）</w:t>
      </w:r>
    </w:p>
    <w:p w14:paraId="26C7FEDB">
      <w:pPr>
        <w:spacing w:line="440" w:lineRule="exact"/>
        <w:ind w:firstLine="468" w:firstLineChars="195"/>
        <w:rPr>
          <w:rFonts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77996EC8">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11.联合投标</w:t>
      </w:r>
    </w:p>
    <w:p w14:paraId="7AC016BE">
      <w:pPr>
        <w:widowControl/>
        <w:spacing w:line="40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 xml:space="preserve">11.1 </w:t>
      </w:r>
      <w:r>
        <w:rPr>
          <w:rFonts w:hint="eastAsia" w:ascii="宋体" w:hAnsi="宋体" w:eastAsia="宋体" w:cs="宋体"/>
          <w:color w:val="auto"/>
          <w:kern w:val="0"/>
          <w:szCs w:val="21"/>
          <w:highlight w:val="none"/>
          <w:u w:color="000000"/>
          <w:lang w:bidi="ar"/>
        </w:rPr>
        <w:t>本次招标</w:t>
      </w:r>
      <w:r>
        <w:rPr>
          <w:rFonts w:hint="eastAsia" w:ascii="宋体" w:hAnsi="宋体" w:eastAsia="宋体" w:cs="宋体"/>
          <w:color w:val="auto"/>
          <w:kern w:val="0"/>
          <w:szCs w:val="21"/>
          <w:highlight w:val="none"/>
          <w:u w:val="single" w:color="000000"/>
          <w:lang w:bidi="ar"/>
        </w:rPr>
        <w:t>不接受</w:t>
      </w:r>
      <w:r>
        <w:rPr>
          <w:rFonts w:hint="eastAsia" w:ascii="宋体" w:hAnsi="宋体" w:eastAsia="宋体" w:cs="宋体"/>
          <w:color w:val="auto"/>
          <w:kern w:val="0"/>
          <w:szCs w:val="21"/>
          <w:highlight w:val="none"/>
          <w:u w:color="000000"/>
          <w:lang w:bidi="ar"/>
        </w:rPr>
        <w:t>联合体投标。</w:t>
      </w:r>
    </w:p>
    <w:p w14:paraId="433F4D7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12.招标代理费</w:t>
      </w:r>
    </w:p>
    <w:p w14:paraId="65B6B6D9">
      <w:pPr>
        <w:widowControl/>
        <w:snapToGrid w:val="0"/>
        <w:spacing w:line="400" w:lineRule="exact"/>
        <w:ind w:firstLine="480" w:firstLineChars="200"/>
        <w:rPr>
          <w:rFonts w:ascii="宋体" w:hAnsi="宋体" w:eastAsia="宋体" w:cs="宋体"/>
          <w:color w:val="auto"/>
          <w:highlight w:val="none"/>
        </w:rPr>
      </w:pPr>
      <w:r>
        <w:rPr>
          <w:rFonts w:hint="eastAsia" w:ascii="宋体" w:hAnsi="宋体" w:eastAsia="宋体" w:cs="宋体"/>
          <w:bCs/>
          <w:color w:val="auto"/>
          <w:kern w:val="0"/>
          <w:szCs w:val="21"/>
          <w:highlight w:val="none"/>
          <w:u w:color="000000"/>
          <w:lang w:bidi="ar"/>
        </w:rPr>
        <w:t xml:space="preserve">12.1 </w:t>
      </w:r>
      <w:r>
        <w:rPr>
          <w:rFonts w:hint="eastAsia" w:ascii="宋体" w:hAnsi="宋体" w:eastAsia="宋体" w:cs="宋体"/>
          <w:color w:val="auto"/>
          <w:kern w:val="0"/>
          <w:szCs w:val="21"/>
          <w:highlight w:val="none"/>
          <w:u w:color="000000"/>
          <w:lang w:bidi="ar"/>
        </w:rPr>
        <w:t>本项目的招标代理费详见投标人须知前附表。</w:t>
      </w:r>
    </w:p>
    <w:p w14:paraId="0558F973">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13.投标人应注意的事项</w:t>
      </w:r>
    </w:p>
    <w:p w14:paraId="2476588D">
      <w:pPr>
        <w:spacing w:line="360" w:lineRule="auto"/>
        <w:ind w:firstLine="480" w:firstLineChars="200"/>
        <w:rPr>
          <w:rFonts w:ascii="宋体"/>
          <w:color w:val="auto"/>
          <w:szCs w:val="21"/>
          <w:highlight w:val="none"/>
        </w:rPr>
      </w:pPr>
      <w:bookmarkStart w:id="30" w:name="_Toc24655"/>
      <w:bookmarkEnd w:id="30"/>
      <w:bookmarkStart w:id="31" w:name="_Toc10668_WPSOffice_Level3"/>
      <w:bookmarkEnd w:id="31"/>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486B2B1">
      <w:pPr>
        <w:spacing w:line="360" w:lineRule="auto"/>
        <w:ind w:firstLine="480" w:firstLineChars="200"/>
        <w:rPr>
          <w:rFonts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4364CC84">
      <w:pPr>
        <w:spacing w:line="440" w:lineRule="exact"/>
        <w:ind w:firstLine="480" w:firstLineChars="200"/>
        <w:rPr>
          <w:rFonts w:ascii="宋体"/>
          <w:color w:val="auto"/>
          <w:szCs w:val="21"/>
          <w:highlight w:val="none"/>
        </w:rPr>
      </w:pPr>
      <w:r>
        <w:rPr>
          <w:rFonts w:hint="eastAsia" w:ascii="宋体"/>
          <w:color w:val="auto"/>
          <w:szCs w:val="21"/>
          <w:highlight w:val="none"/>
        </w:rPr>
        <w:t xml:space="preserve">13.3 </w:t>
      </w:r>
      <w:r>
        <w:rPr>
          <w:rFonts w:ascii="宋体"/>
          <w:bCs/>
          <w:color w:val="auto"/>
          <w:szCs w:val="21"/>
          <w:highlight w:val="none"/>
        </w:rPr>
        <w:t>单位负责人为同一人或者存在直接控股、管理关系的不同</w:t>
      </w:r>
      <w:r>
        <w:rPr>
          <w:rFonts w:hint="eastAsia" w:ascii="宋体"/>
          <w:bCs/>
          <w:color w:val="auto"/>
          <w:szCs w:val="21"/>
          <w:highlight w:val="none"/>
        </w:rPr>
        <w:t>投标人</w:t>
      </w:r>
      <w:r>
        <w:rPr>
          <w:rFonts w:ascii="宋体"/>
          <w:bCs/>
          <w:color w:val="auto"/>
          <w:szCs w:val="21"/>
          <w:highlight w:val="none"/>
        </w:rPr>
        <w:t>，不得参加同一合同项下的采购活动。</w:t>
      </w:r>
    </w:p>
    <w:p w14:paraId="61BD9B89">
      <w:pPr>
        <w:spacing w:line="400" w:lineRule="exact"/>
        <w:ind w:firstLine="477" w:firstLineChars="199"/>
        <w:jc w:val="left"/>
        <w:rPr>
          <w:rFonts w:ascii="宋体"/>
          <w:color w:val="auto"/>
          <w:szCs w:val="21"/>
          <w:highlight w:val="none"/>
        </w:rPr>
      </w:pPr>
      <w:r>
        <w:rPr>
          <w:rFonts w:hint="eastAsia" w:ascii="宋体"/>
          <w:color w:val="auto"/>
          <w:szCs w:val="21"/>
          <w:highlight w:val="none"/>
        </w:rPr>
        <w:t>13.4投标人被视为充分熟悉本招标项目所在地的与履行合同有关的各种情况，包括但不限于：</w:t>
      </w:r>
    </w:p>
    <w:p w14:paraId="73AF2EC1">
      <w:pPr>
        <w:spacing w:line="400" w:lineRule="exact"/>
        <w:ind w:firstLine="360" w:firstLineChars="150"/>
        <w:rPr>
          <w:rFonts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243FF62D">
      <w:pPr>
        <w:spacing w:line="400" w:lineRule="exact"/>
        <w:ind w:firstLine="360" w:firstLineChars="150"/>
        <w:rPr>
          <w:rFonts w:ascii="宋体"/>
          <w:color w:val="auto"/>
          <w:szCs w:val="21"/>
          <w:highlight w:val="none"/>
        </w:rPr>
      </w:pPr>
      <w:r>
        <w:rPr>
          <w:rFonts w:hint="eastAsia" w:ascii="宋体"/>
          <w:color w:val="auto"/>
          <w:szCs w:val="21"/>
          <w:highlight w:val="none"/>
        </w:rPr>
        <w:t>（2）安徽省及滁州市等有关管理部门的相关规定；</w:t>
      </w:r>
    </w:p>
    <w:p w14:paraId="1A6A2459">
      <w:pPr>
        <w:spacing w:line="400" w:lineRule="exact"/>
        <w:ind w:firstLine="360" w:firstLineChars="150"/>
        <w:rPr>
          <w:rFonts w:ascii="宋体"/>
          <w:color w:val="auto"/>
          <w:szCs w:val="21"/>
          <w:highlight w:val="none"/>
        </w:rPr>
      </w:pPr>
      <w:r>
        <w:rPr>
          <w:rFonts w:hint="eastAsia" w:ascii="宋体"/>
          <w:color w:val="auto"/>
          <w:szCs w:val="21"/>
          <w:highlight w:val="none"/>
        </w:rPr>
        <w:t>（3）招标人的相关场地情况、基础建设、电力供应情况及相关设计标准。</w:t>
      </w:r>
    </w:p>
    <w:p w14:paraId="1FD54610">
      <w:pPr>
        <w:spacing w:line="400" w:lineRule="exact"/>
        <w:ind w:firstLine="360" w:firstLineChars="150"/>
        <w:rPr>
          <w:rFonts w:ascii="宋体"/>
          <w:color w:val="auto"/>
          <w:szCs w:val="21"/>
          <w:highlight w:val="none"/>
        </w:rPr>
      </w:pPr>
      <w:r>
        <w:rPr>
          <w:rFonts w:hint="eastAsia" w:ascii="宋体"/>
          <w:color w:val="auto"/>
          <w:szCs w:val="21"/>
          <w:highlight w:val="none"/>
        </w:rPr>
        <w:t>本招标文件不再对上述情况进行描述。</w:t>
      </w:r>
    </w:p>
    <w:p w14:paraId="52E09EEA">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14.保密</w:t>
      </w:r>
    </w:p>
    <w:p w14:paraId="7DEF3C60">
      <w:pPr>
        <w:spacing w:line="400" w:lineRule="exact"/>
        <w:ind w:firstLine="360" w:firstLineChars="150"/>
        <w:rPr>
          <w:rFonts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70C63711">
      <w:pPr>
        <w:snapToGrid w:val="0"/>
        <w:spacing w:before="156" w:beforeLines="50" w:after="156" w:afterLines="50" w:line="44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（二）招标文件</w:t>
      </w:r>
    </w:p>
    <w:p w14:paraId="0C5D6967">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15.招标文件的编制依据</w:t>
      </w:r>
    </w:p>
    <w:p w14:paraId="3BBC0DE6">
      <w:pPr>
        <w:widowControl/>
        <w:snapToGrid w:val="0"/>
        <w:spacing w:line="400" w:lineRule="exact"/>
        <w:ind w:firstLine="480" w:firstLineChars="200"/>
        <w:rPr>
          <w:rFonts w:ascii="黑体" w:hAnsi="宋体" w:eastAsia="黑体" w:cs="宋体"/>
          <w:b/>
          <w:color w:val="auto"/>
          <w:highlight w:val="none"/>
        </w:rPr>
      </w:pPr>
      <w:r>
        <w:rPr>
          <w:rFonts w:hint="eastAsia" w:ascii="宋体" w:hAnsi="宋体" w:eastAsia="宋体" w:cs="宋体"/>
          <w:color w:val="auto"/>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auto"/>
          <w:spacing w:val="-2"/>
          <w:kern w:val="0"/>
          <w:szCs w:val="21"/>
          <w:highlight w:val="none"/>
          <w:u w:color="000000"/>
          <w:lang w:bidi="ar"/>
        </w:rPr>
        <w:t>等相关法律法规和规章及部、省、市级规范性文件的规定，编制本招标文件。</w:t>
      </w:r>
    </w:p>
    <w:p w14:paraId="2AB4D2A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16.招标文件的组成</w:t>
      </w:r>
    </w:p>
    <w:p w14:paraId="207D0851">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16.1 招标文件包括内容：</w:t>
      </w:r>
    </w:p>
    <w:p w14:paraId="08B61ADF">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第一章  招标公告</w:t>
      </w:r>
    </w:p>
    <w:p w14:paraId="5DE70141">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第二章  投标须知</w:t>
      </w:r>
    </w:p>
    <w:p w14:paraId="37748009">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第三章  评标办法</w:t>
      </w:r>
    </w:p>
    <w:p w14:paraId="36307766">
      <w:pPr>
        <w:widowControl/>
        <w:autoSpaceDE w:val="0"/>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第四章  </w:t>
      </w:r>
      <w:r>
        <w:rPr>
          <w:rFonts w:hint="eastAsia" w:ascii="宋体" w:eastAsia="宋体" w:cs="宋体"/>
          <w:color w:val="auto"/>
          <w:szCs w:val="21"/>
          <w:highlight w:val="none"/>
        </w:rPr>
        <w:t>用户需求书</w:t>
      </w:r>
    </w:p>
    <w:p w14:paraId="7F4F2512">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第五章  合同条款及格式</w:t>
      </w:r>
    </w:p>
    <w:p w14:paraId="05776749">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第六章  投标文件格式文本</w:t>
      </w:r>
    </w:p>
    <w:p w14:paraId="644B6175">
      <w:pPr>
        <w:widowControl/>
        <w:autoSpaceDE w:val="0"/>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第七章  招标人、招标代理机构对本文件的确认</w:t>
      </w:r>
    </w:p>
    <w:p w14:paraId="3D44C34D">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16.2 除16.1内容外，招标答疑亦为招标文件的组成部分，对招标人和投标人起约束作用。</w:t>
      </w:r>
    </w:p>
    <w:p w14:paraId="7D37A265">
      <w:pPr>
        <w:spacing w:line="440" w:lineRule="exact"/>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p>
    <w:p w14:paraId="6408963F">
      <w:pPr>
        <w:spacing w:line="440" w:lineRule="exact"/>
        <w:ind w:firstLine="480" w:firstLineChars="200"/>
        <w:rPr>
          <w:rFonts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26D837A1">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17.招标文件的异议、澄清</w:t>
      </w:r>
    </w:p>
    <w:p w14:paraId="155928BD">
      <w:pPr>
        <w:spacing w:line="440" w:lineRule="exact"/>
        <w:ind w:firstLine="480" w:firstLineChars="200"/>
        <w:rPr>
          <w:rFonts w:ascii="宋体" w:hAnsi="Times New Roman" w:eastAsia="宋体" w:cs="Times New Roman"/>
          <w:bCs/>
          <w:color w:val="auto"/>
          <w:szCs w:val="21"/>
          <w:highlight w:val="none"/>
        </w:rPr>
      </w:pPr>
      <w:r>
        <w:rPr>
          <w:rFonts w:hint="eastAsia" w:ascii="宋体" w:hAnsi="宋体" w:eastAsia="宋体" w:cs="宋体"/>
          <w:color w:val="auto"/>
          <w:kern w:val="0"/>
          <w:szCs w:val="21"/>
          <w:highlight w:val="none"/>
          <w:u w:color="000000"/>
          <w:lang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478CF66">
      <w:pPr>
        <w:widowControl/>
        <w:spacing w:line="40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17.2 投标人应在投标截止时间前关注原采购信息发布媒体上有关本项目有无变更公告，如不及时查看造成后果由投标人自负。</w:t>
      </w:r>
    </w:p>
    <w:p w14:paraId="0A31AD6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18.招标文件的发出</w:t>
      </w:r>
    </w:p>
    <w:p w14:paraId="5E7FCCD7">
      <w:pPr>
        <w:widowControl/>
        <w:spacing w:line="40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18.1招标文件、招标文件的澄清、修改、补充及招标答疑等均在</w:t>
      </w:r>
      <w:r>
        <w:rPr>
          <w:rFonts w:hint="eastAsia" w:ascii="宋体" w:hAnsi="宋体" w:eastAsia="宋体" w:cs="宋体"/>
          <w:color w:val="auto"/>
          <w:kern w:val="0"/>
          <w:szCs w:val="21"/>
          <w:highlight w:val="none"/>
          <w:u w:color="000000"/>
          <w:lang w:bidi="ar"/>
        </w:rPr>
        <w:t>滁州市滁宁城际铁路开发建设有限公司网站（http://czctgs.cn/）</w:t>
      </w:r>
      <w:r>
        <w:rPr>
          <w:rFonts w:hint="eastAsia" w:ascii="宋体" w:hAnsi="宋体" w:eastAsia="宋体" w:cs="宋体"/>
          <w:bCs/>
          <w:color w:val="auto"/>
          <w:kern w:val="0"/>
          <w:szCs w:val="21"/>
          <w:highlight w:val="none"/>
          <w:u w:color="000000"/>
          <w:lang w:bidi="ar"/>
        </w:rPr>
        <w:t>发出。</w:t>
      </w:r>
    </w:p>
    <w:p w14:paraId="22941FC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bookmarkStart w:id="32" w:name="_Toc1549_WPSOffice_Level3"/>
      <w:bookmarkEnd w:id="32"/>
      <w:bookmarkStart w:id="33" w:name="_Toc9710"/>
      <w:r>
        <w:rPr>
          <w:rFonts w:hint="eastAsia" w:ascii="宋体" w:hAnsi="宋体" w:eastAsia="宋体" w:cs="宋体"/>
          <w:b/>
          <w:color w:val="auto"/>
          <w:kern w:val="0"/>
          <w:szCs w:val="21"/>
          <w:highlight w:val="none"/>
          <w:u w:color="000000"/>
          <w:lang w:bidi="ar"/>
        </w:rPr>
        <w:t>19.样品</w:t>
      </w:r>
      <w:bookmarkEnd w:id="33"/>
      <w:r>
        <w:rPr>
          <w:rFonts w:hint="eastAsia" w:ascii="宋体" w:hAnsi="宋体" w:eastAsia="宋体" w:cs="宋体"/>
          <w:b/>
          <w:color w:val="auto"/>
          <w:kern w:val="0"/>
          <w:szCs w:val="21"/>
          <w:highlight w:val="none"/>
          <w:u w:color="000000"/>
          <w:lang w:bidi="ar"/>
        </w:rPr>
        <w:t>（本项目不采用）</w:t>
      </w:r>
    </w:p>
    <w:p w14:paraId="367F47F1">
      <w:pPr>
        <w:spacing w:line="440" w:lineRule="exact"/>
        <w:ind w:firstLine="480" w:firstLineChars="200"/>
        <w:rPr>
          <w:rFonts w:ascii="宋体"/>
          <w:color w:val="auto"/>
          <w:szCs w:val="21"/>
          <w:highlight w:val="none"/>
        </w:rPr>
      </w:pPr>
      <w:r>
        <w:rPr>
          <w:rFonts w:hint="eastAsia" w:ascii="宋体"/>
          <w:color w:val="auto"/>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0AC3038F">
      <w:pPr>
        <w:spacing w:line="440" w:lineRule="exact"/>
        <w:ind w:firstLine="480" w:firstLineChars="200"/>
        <w:rPr>
          <w:rFonts w:ascii="宋体"/>
          <w:color w:val="auto"/>
          <w:szCs w:val="21"/>
          <w:highlight w:val="none"/>
        </w:rPr>
      </w:pPr>
      <w:r>
        <w:rPr>
          <w:rFonts w:hint="eastAsia" w:ascii="宋体"/>
          <w:color w:val="auto"/>
          <w:szCs w:val="21"/>
          <w:highlight w:val="none"/>
        </w:rPr>
        <w:t>19.2招标文件中应明确样品送检方式、检测费用支付方法、投标人在规定时间内无法提供第三方权威检测机构检测报告的处理方式。</w:t>
      </w:r>
    </w:p>
    <w:p w14:paraId="2A17E124">
      <w:pPr>
        <w:snapToGrid w:val="0"/>
        <w:spacing w:before="156" w:beforeLines="50" w:after="156" w:afterLines="50" w:line="44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（三）投标文件的编制</w:t>
      </w:r>
    </w:p>
    <w:p w14:paraId="7EFB4137">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20.投标的语言及度量衡单位</w:t>
      </w:r>
    </w:p>
    <w:p w14:paraId="1D58EBDA">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20.1投标人的投标文件、以及投标人与招标人就投标的所有往来函电，均须使用简体中文。</w:t>
      </w:r>
    </w:p>
    <w:p w14:paraId="5DB56C16">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20.2除招标文件中另有规定外，投标文件所使用的度量衡均须采用法定计量单位。</w:t>
      </w:r>
    </w:p>
    <w:p w14:paraId="4007D49F">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21.投标文件的组成</w:t>
      </w:r>
    </w:p>
    <w:p w14:paraId="3030ABDC">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21.1投标文件</w:t>
      </w:r>
      <w:r>
        <w:rPr>
          <w:rFonts w:ascii="宋体" w:hAnsi="宋体" w:eastAsia="宋体" w:cs="宋体"/>
          <w:bCs/>
          <w:color w:val="auto"/>
          <w:kern w:val="0"/>
          <w:szCs w:val="21"/>
          <w:highlight w:val="none"/>
          <w:u w:color="000000"/>
          <w:lang w:bidi="ar"/>
        </w:rPr>
        <w:t>须</w:t>
      </w:r>
      <w:r>
        <w:rPr>
          <w:rFonts w:hint="eastAsia" w:ascii="宋体" w:hAnsi="宋体" w:eastAsia="宋体" w:cs="宋体"/>
          <w:bCs/>
          <w:color w:val="auto"/>
          <w:kern w:val="0"/>
          <w:szCs w:val="21"/>
          <w:highlight w:val="none"/>
          <w:u w:color="000000"/>
          <w:lang w:bidi="ar"/>
        </w:rPr>
        <w:t>签字盖章完毕后扫描成一个连续性的整体加密PDF格式文件。</w:t>
      </w:r>
    </w:p>
    <w:p w14:paraId="4318BDE1">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21.2投标文件的编制</w:t>
      </w:r>
    </w:p>
    <w:p w14:paraId="0305529F">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（1）投标文件应按第六章“投标文件格式文本”进行编写，如有必要，可以增加附页，作为投标文件的组成部分。</w:t>
      </w:r>
    </w:p>
    <w:p w14:paraId="27681A9A">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22.投标报价</w:t>
      </w:r>
    </w:p>
    <w:p w14:paraId="77795940">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22.1投标报价文件中的单价和总价全部采用人民币表示。</w:t>
      </w:r>
    </w:p>
    <w:p w14:paraId="167B781F">
      <w:pPr>
        <w:widowControl/>
        <w:spacing w:line="400" w:lineRule="exact"/>
        <w:ind w:firstLine="480" w:firstLineChars="200"/>
        <w:rPr>
          <w:rFonts w:hint="eastAsia"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22.2投标人只允许有一个方案、一个报价。</w:t>
      </w:r>
    </w:p>
    <w:p w14:paraId="7A446C17">
      <w:pPr>
        <w:widowControl/>
        <w:spacing w:line="400" w:lineRule="exact"/>
        <w:ind w:firstLine="480" w:firstLineChars="200"/>
        <w:rPr>
          <w:rFonts w:hint="eastAsia" w:ascii="宋体" w:hAnsi="宋体" w:eastAsia="宋体" w:cs="宋体"/>
          <w:bCs/>
          <w:color w:val="auto"/>
          <w:kern w:val="0"/>
          <w:szCs w:val="21"/>
          <w:highlight w:val="none"/>
          <w:u w:color="000000"/>
          <w:lang w:eastAsia="zh-CN" w:bidi="ar"/>
        </w:rPr>
      </w:pPr>
      <w:r>
        <w:rPr>
          <w:rFonts w:hint="eastAsia" w:ascii="宋体" w:hAnsi="宋体" w:eastAsia="宋体" w:cs="宋体"/>
          <w:bCs/>
          <w:color w:val="auto"/>
          <w:kern w:val="0"/>
          <w:szCs w:val="21"/>
          <w:highlight w:val="none"/>
          <w:u w:color="000000"/>
          <w:lang w:bidi="ar"/>
        </w:rPr>
        <w:t>22.3投标报价包括完成本项目全部服务的一切费用：包括但不限于人员工资福利、保险、维保检修所需设备、材料以及试验测试等全部有关事项和物品所涉及的费用、代理服务费、利润、税金、政策性文件规定及合同包含的所有风险和责任等。投标时投标人必须保证报价的完整性，如有漏报，则视为优惠</w:t>
      </w:r>
      <w:r>
        <w:rPr>
          <w:rFonts w:hint="eastAsia" w:ascii="宋体" w:hAnsi="宋体" w:eastAsia="宋体" w:cs="宋体"/>
          <w:bCs/>
          <w:color w:val="auto"/>
          <w:kern w:val="0"/>
          <w:szCs w:val="21"/>
          <w:highlight w:val="none"/>
          <w:u w:color="000000"/>
          <w:lang w:eastAsia="zh-CN" w:bidi="ar"/>
        </w:rPr>
        <w:t>。</w:t>
      </w:r>
    </w:p>
    <w:p w14:paraId="67C287D6">
      <w:pPr>
        <w:widowControl/>
        <w:spacing w:line="400" w:lineRule="exact"/>
        <w:ind w:firstLine="480" w:firstLineChars="200"/>
        <w:rPr>
          <w:rFonts w:hint="eastAsia"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22.4投标报价是完成项目全部内容（包括后期的相关服务）的价格，其</w:t>
      </w:r>
      <w:r>
        <w:rPr>
          <w:rFonts w:hint="eastAsia" w:ascii="宋体" w:hAnsi="宋体" w:eastAsia="宋体" w:cs="宋体"/>
          <w:bCs/>
          <w:color w:val="auto"/>
          <w:kern w:val="0"/>
          <w:szCs w:val="21"/>
          <w:highlight w:val="none"/>
          <w:u w:color="000000"/>
          <w:lang w:val="en-US" w:eastAsia="zh-CN" w:bidi="ar"/>
        </w:rPr>
        <w:t>总价</w:t>
      </w:r>
      <w:r>
        <w:rPr>
          <w:rFonts w:hint="eastAsia" w:ascii="宋体" w:hAnsi="宋体" w:eastAsia="宋体" w:cs="宋体"/>
          <w:bCs/>
          <w:color w:val="auto"/>
          <w:kern w:val="0"/>
          <w:szCs w:val="21"/>
          <w:highlight w:val="none"/>
          <w:u w:color="000000"/>
          <w:lang w:bidi="ar"/>
        </w:rPr>
        <w:t>即为履行合同的固定</w:t>
      </w:r>
      <w:r>
        <w:rPr>
          <w:rFonts w:hint="eastAsia" w:ascii="宋体" w:hAnsi="宋体" w:eastAsia="宋体" w:cs="宋体"/>
          <w:bCs/>
          <w:color w:val="auto"/>
          <w:kern w:val="0"/>
          <w:szCs w:val="21"/>
          <w:highlight w:val="none"/>
          <w:u w:color="000000"/>
          <w:lang w:val="en-US" w:eastAsia="zh-CN" w:bidi="ar"/>
        </w:rPr>
        <w:t>总价。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4D1ABC68">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22.5投标报价应由法定代表人或被授权人签署。</w:t>
      </w:r>
    </w:p>
    <w:p w14:paraId="2B56D588">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22.6投标人的投标报价不得超过各最高限价，否则将作为无效投标处理。</w:t>
      </w:r>
    </w:p>
    <w:p w14:paraId="5A3FF24B">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22.7总投标价中不得包含招标文件要求以外的内容，否则，在评标时不予核减，但在授予合同时，招标人有权将这部分价格从其中标价格中扣除。</w:t>
      </w:r>
    </w:p>
    <w:p w14:paraId="4C305FC4">
      <w:pPr>
        <w:widowControl/>
        <w:spacing w:line="400" w:lineRule="exact"/>
        <w:ind w:firstLine="480" w:firstLineChars="200"/>
        <w:rPr>
          <w:rFonts w:ascii="宋体" w:hAnsi="宋体" w:eastAsia="宋体" w:cs="宋体"/>
          <w:bCs/>
          <w:color w:val="auto"/>
          <w:kern w:val="0"/>
          <w:szCs w:val="21"/>
          <w:highlight w:val="none"/>
          <w:u w:color="000000"/>
          <w:lang w:bidi="ar"/>
        </w:rPr>
      </w:pPr>
      <w:r>
        <w:rPr>
          <w:rFonts w:hint="eastAsia" w:ascii="宋体" w:hAnsi="宋体" w:eastAsia="宋体" w:cs="宋体"/>
          <w:bCs/>
          <w:color w:val="auto"/>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F774934">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23.投标有效期</w:t>
      </w:r>
    </w:p>
    <w:p w14:paraId="3BDA3F56">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23.1 除投标人须知前附表另有规定外，投标有效期为30天。</w:t>
      </w:r>
    </w:p>
    <w:p w14:paraId="18247EB7">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23.2在投标有效期内，投标人撤销或修改其投标文件的，应承担招标文件和法律规定的责任。</w:t>
      </w:r>
    </w:p>
    <w:p w14:paraId="2D5E812B">
      <w:pPr>
        <w:widowControl/>
        <w:spacing w:line="40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67949BF8">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24.投标保证金</w:t>
      </w:r>
    </w:p>
    <w:p w14:paraId="38A78592">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8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6130B541">
      <w:pPr>
        <w:snapToGrid w:val="0"/>
        <w:spacing w:before="156" w:beforeLines="50" w:after="156" w:afterLines="50" w:line="440" w:lineRule="exact"/>
        <w:jc w:val="center"/>
        <w:outlineLvl w:val="2"/>
        <w:rPr>
          <w:rFonts w:ascii="宋体" w:hAnsi="宋体" w:eastAsia="宋体" w:cs="宋体"/>
          <w:b/>
          <w:color w:val="auto"/>
          <w:sz w:val="24"/>
          <w:highlight w:val="none"/>
        </w:rPr>
      </w:pPr>
      <w:bookmarkStart w:id="34" w:name="_Toc6570_WPSOffice_Level3"/>
      <w:bookmarkEnd w:id="34"/>
      <w:bookmarkStart w:id="35" w:name="_Toc26398"/>
      <w:r>
        <w:rPr>
          <w:rFonts w:hint="eastAsia" w:ascii="宋体" w:hAnsi="宋体" w:eastAsia="宋体" w:cs="宋体"/>
          <w:b/>
          <w:color w:val="auto"/>
          <w:kern w:val="0"/>
          <w:sz w:val="24"/>
          <w:highlight w:val="none"/>
          <w:u w:color="000000"/>
          <w:lang w:bidi="ar"/>
        </w:rPr>
        <w:t>（四）投标文件的递交</w:t>
      </w:r>
      <w:bookmarkEnd w:id="35"/>
    </w:p>
    <w:p w14:paraId="38926B07">
      <w:pPr>
        <w:widowControl/>
        <w:snapToGrid w:val="0"/>
        <w:spacing w:line="440" w:lineRule="exact"/>
        <w:ind w:firstLine="482" w:firstLineChars="200"/>
        <w:rPr>
          <w:rFonts w:ascii="宋体" w:hAnsi="宋体" w:eastAsia="宋体" w:cs="宋体"/>
          <w:b/>
          <w:color w:val="auto"/>
          <w:kern w:val="0"/>
          <w:szCs w:val="21"/>
          <w:highlight w:val="none"/>
          <w:u w:color="000000"/>
          <w:lang w:bidi="ar"/>
        </w:rPr>
      </w:pPr>
      <w:bookmarkStart w:id="36" w:name="_Toc490"/>
      <w:bookmarkEnd w:id="36"/>
      <w:bookmarkStart w:id="37" w:name="_Toc30407_WPSOffice_Level3"/>
      <w:bookmarkEnd w:id="37"/>
      <w:r>
        <w:rPr>
          <w:rFonts w:hint="eastAsia" w:ascii="宋体" w:hAnsi="宋体" w:eastAsia="宋体" w:cs="宋体"/>
          <w:b/>
          <w:color w:val="auto"/>
          <w:kern w:val="0"/>
          <w:szCs w:val="21"/>
          <w:highlight w:val="none"/>
          <w:u w:color="000000"/>
          <w:lang w:bidi="ar"/>
        </w:rPr>
        <w:t>25.投标文件的份数和签署</w:t>
      </w:r>
    </w:p>
    <w:p w14:paraId="7EB45143">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51ECDEDD">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25.2按格式文件要求签字或盖章，否则经评委会一致认定且经过招标人同意后, 按照无效投标处理。</w:t>
      </w:r>
    </w:p>
    <w:p w14:paraId="1886232E">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26.投标文件的提交</w:t>
      </w:r>
    </w:p>
    <w:p w14:paraId="1145634B">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26.1 </w:t>
      </w:r>
      <w:r>
        <w:rPr>
          <w:rFonts w:hint="eastAsia" w:ascii="宋体" w:hAnsi="宋体" w:eastAsia="宋体" w:cs="宋体"/>
          <w:color w:val="auto"/>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②在投标截止时间后30分钟内，将投标文件密码通过邮箱发送至滁州市城投工程咨询管理有限公司邮箱（czsctzx@163.com）</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，未在规定时间内发送密码或发送的密码无法正确打开投标文件的，投标文件将被拒绝。</w:t>
      </w:r>
    </w:p>
    <w:p w14:paraId="74B094F0">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27.投标文件的修改与撤回</w:t>
      </w:r>
    </w:p>
    <w:p w14:paraId="194E4544">
      <w:pPr>
        <w:widowControl/>
        <w:spacing w:line="40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529498E2">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（五）开标、评标和定标</w:t>
      </w:r>
    </w:p>
    <w:p w14:paraId="423E1BD8">
      <w:pPr>
        <w:widowControl/>
        <w:snapToGrid w:val="0"/>
        <w:spacing w:line="440" w:lineRule="exact"/>
        <w:ind w:firstLine="482" w:firstLineChars="200"/>
        <w:rPr>
          <w:rFonts w:ascii="宋体" w:hAnsi="宋体" w:eastAsia="宋体" w:cs="宋体"/>
          <w:b/>
          <w:color w:val="auto"/>
          <w:kern w:val="0"/>
          <w:szCs w:val="21"/>
          <w:highlight w:val="none"/>
          <w:u w:color="000000"/>
          <w:lang w:bidi="ar"/>
        </w:rPr>
      </w:pPr>
      <w:bookmarkStart w:id="38" w:name="_Toc28864"/>
      <w:bookmarkEnd w:id="38"/>
      <w:bookmarkStart w:id="39" w:name="_Toc8453_WPSOffice_Level3"/>
      <w:r>
        <w:rPr>
          <w:rFonts w:hint="eastAsia" w:ascii="宋体" w:hAnsi="宋体" w:eastAsia="宋体" w:cs="宋体"/>
          <w:b/>
          <w:color w:val="auto"/>
          <w:kern w:val="0"/>
          <w:szCs w:val="21"/>
          <w:highlight w:val="none"/>
          <w:u w:color="000000"/>
          <w:lang w:bidi="ar"/>
        </w:rPr>
        <w:t>28.开标</w:t>
      </w:r>
    </w:p>
    <w:p w14:paraId="6B4A1B8D">
      <w:pPr>
        <w:widowControl/>
        <w:autoSpaceDE w:val="0"/>
        <w:spacing w:line="40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28.1 开标的时间和地点</w:t>
      </w:r>
    </w:p>
    <w:p w14:paraId="197C84FE">
      <w:pPr>
        <w:widowControl/>
        <w:autoSpaceDE w:val="0"/>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28.1.1招标人投标须知前附表规定的提交投标文件的截止时间和地点公开开标。</w:t>
      </w:r>
    </w:p>
    <w:p w14:paraId="383A5255">
      <w:pPr>
        <w:widowControl/>
        <w:autoSpaceDE w:val="0"/>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28.2 参与开标的监督部门</w:t>
      </w:r>
    </w:p>
    <w:p w14:paraId="0048CB40">
      <w:pPr>
        <w:widowControl/>
        <w:autoSpaceDE w:val="0"/>
        <w:spacing w:line="440" w:lineRule="exact"/>
        <w:ind w:firstLine="480" w:firstLineChars="200"/>
        <w:jc w:val="left"/>
        <w:rPr>
          <w:rFonts w:ascii="宋体" w:hAnsi="宋体" w:eastAsia="宋体" w:cs="宋体"/>
          <w:color w:val="auto"/>
          <w:spacing w:val="-8"/>
          <w:highlight w:val="none"/>
        </w:rPr>
      </w:pPr>
      <w:bookmarkStart w:id="40" w:name="_Toc15542_WPSOffice_Level3"/>
      <w:bookmarkEnd w:id="40"/>
      <w:r>
        <w:rPr>
          <w:rFonts w:hint="eastAsia" w:ascii="宋体" w:hAnsi="宋体" w:eastAsia="宋体" w:cs="宋体"/>
          <w:color w:val="auto"/>
          <w:kern w:val="0"/>
          <w:szCs w:val="21"/>
          <w:highlight w:val="none"/>
          <w:u w:color="000000"/>
          <w:lang w:bidi="ar"/>
        </w:rPr>
        <w:t>28.2.1招标人可以邀请相关监督部门参加。</w:t>
      </w:r>
    </w:p>
    <w:p w14:paraId="435A4BF4">
      <w:pPr>
        <w:widowControl/>
        <w:autoSpaceDE w:val="0"/>
        <w:adjustRightInd w:val="0"/>
        <w:snapToGrid w:val="0"/>
        <w:spacing w:line="440" w:lineRule="exact"/>
        <w:ind w:firstLine="480" w:firstLineChars="200"/>
        <w:rPr>
          <w:rFonts w:ascii="宋体" w:hAnsi="宋体" w:eastAsia="宋体" w:cs="宋体"/>
          <w:bCs/>
          <w:color w:val="auto"/>
          <w:highlight w:val="none"/>
        </w:rPr>
      </w:pPr>
      <w:r>
        <w:rPr>
          <w:rFonts w:hint="eastAsia" w:ascii="宋体" w:hAnsi="宋体" w:eastAsia="宋体" w:cs="宋体"/>
          <w:color w:val="auto"/>
          <w:kern w:val="0"/>
          <w:szCs w:val="21"/>
          <w:highlight w:val="none"/>
          <w:u w:color="000000"/>
          <w:lang w:bidi="ar"/>
        </w:rPr>
        <w:t>28.3开标程序</w:t>
      </w:r>
    </w:p>
    <w:p w14:paraId="4D8350BA">
      <w:pPr>
        <w:widowControl/>
        <w:spacing w:line="400" w:lineRule="exact"/>
        <w:ind w:right="-178" w:rightChars="-74"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开标会议由</w:t>
      </w:r>
      <w:r>
        <w:rPr>
          <w:rFonts w:hint="eastAsia" w:ascii="宋体" w:hAnsi="宋体" w:eastAsia="宋体" w:cs="宋体"/>
          <w:color w:val="auto"/>
          <w:kern w:val="0"/>
          <w:szCs w:val="21"/>
          <w:highlight w:val="none"/>
          <w:u w:val="single" w:color="000000"/>
          <w:lang w:bidi="ar"/>
        </w:rPr>
        <w:t xml:space="preserve"> 滁州市城投工程咨询管理有限公司 </w:t>
      </w:r>
      <w:r>
        <w:rPr>
          <w:rFonts w:hint="eastAsia" w:ascii="宋体" w:hAnsi="宋体" w:eastAsia="宋体" w:cs="宋体"/>
          <w:color w:val="auto"/>
          <w:kern w:val="0"/>
          <w:szCs w:val="21"/>
          <w:highlight w:val="none"/>
          <w:u w:color="000000"/>
          <w:lang w:bidi="ar"/>
        </w:rPr>
        <w:t>主持。</w:t>
      </w:r>
    </w:p>
    <w:p w14:paraId="2EF675CC">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（1）宣布开标纪律；</w:t>
      </w:r>
    </w:p>
    <w:p w14:paraId="32DC1B8B">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（2）宣布采购人、代理机构主持人、见证人等有关人员姓名；</w:t>
      </w:r>
    </w:p>
    <w:p w14:paraId="5A0E5700">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（3）公布投标人投标报价、服务期及其他内容，并记录在案；</w:t>
      </w:r>
    </w:p>
    <w:p w14:paraId="39C2D4A9">
      <w:pPr>
        <w:widowControl/>
        <w:autoSpaceDE w:val="0"/>
        <w:adjustRightInd w:val="0"/>
        <w:snapToGrid w:val="0"/>
        <w:spacing w:line="440" w:lineRule="exact"/>
        <w:ind w:firstLine="48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（4）开标结束。</w:t>
      </w:r>
    </w:p>
    <w:p w14:paraId="2C3FC880">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29.开标异议</w:t>
      </w:r>
    </w:p>
    <w:p w14:paraId="40414201">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5F96942">
      <w:pPr>
        <w:widowControl/>
        <w:snapToGrid w:val="0"/>
        <w:spacing w:line="440" w:lineRule="exact"/>
        <w:ind w:firstLine="482" w:firstLineChars="200"/>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30.评标委员会</w:t>
      </w:r>
    </w:p>
    <w:p w14:paraId="55CBDDFC">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30.1评标委员会的组成</w:t>
      </w:r>
    </w:p>
    <w:p w14:paraId="539ABB03">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2B97E58A">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31495CE">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5BF3D2C">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4D9CA88B">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85615E7">
      <w:pPr>
        <w:spacing w:line="420" w:lineRule="exact"/>
        <w:ind w:firstLine="48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CFFE64D">
      <w:pPr>
        <w:spacing w:line="420" w:lineRule="exact"/>
        <w:ind w:firstLine="480" w:firstLineChars="200"/>
        <w:jc w:val="left"/>
        <w:rPr>
          <w:rFonts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3380BE8D">
      <w:pPr>
        <w:spacing w:line="420" w:lineRule="exact"/>
        <w:ind w:firstLine="48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1BA31290">
      <w:pPr>
        <w:widowControl/>
        <w:spacing w:line="440" w:lineRule="exact"/>
        <w:ind w:firstLine="48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30.4</w:t>
      </w:r>
      <w:r>
        <w:rPr>
          <w:rFonts w:hint="eastAsia" w:ascii="宋体" w:hAnsi="宋体" w:eastAsia="宋体" w:cs="宋体"/>
          <w:b/>
          <w:bCs/>
          <w:color w:val="auto"/>
          <w:kern w:val="0"/>
          <w:szCs w:val="21"/>
          <w:highlight w:val="none"/>
          <w:u w:color="000000"/>
          <w:lang w:bidi="ar"/>
        </w:rPr>
        <w:t>招标人授权评标委员会对投标人资格进行审查。</w:t>
      </w:r>
    </w:p>
    <w:p w14:paraId="21A8643E">
      <w:pPr>
        <w:widowControl/>
        <w:spacing w:line="400" w:lineRule="exact"/>
        <w:ind w:firstLine="477" w:firstLineChars="198"/>
        <w:jc w:val="left"/>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31.评标</w:t>
      </w:r>
    </w:p>
    <w:p w14:paraId="61C3EE9C">
      <w:pPr>
        <w:spacing w:line="420" w:lineRule="exact"/>
        <w:ind w:firstLine="48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31.1评标委员会按照第四章“评标办法”规定的方法、评审因素、标准和程序对投标文件进行评审。第四章“评标办法”没有规定的方法、评审因素和标准，不作为评标依据。</w:t>
      </w:r>
    </w:p>
    <w:p w14:paraId="6858E5B2">
      <w:pPr>
        <w:spacing w:line="420" w:lineRule="exact"/>
        <w:ind w:firstLine="480" w:firstLineChars="200"/>
        <w:jc w:val="left"/>
        <w:rPr>
          <w:rFonts w:ascii="宋体" w:hAnsi="宋体" w:eastAsia="宋体" w:cs="宋体"/>
          <w:color w:val="auto"/>
          <w:highlight w:val="none"/>
        </w:rPr>
      </w:pPr>
      <w:r>
        <w:rPr>
          <w:rFonts w:hint="eastAsia" w:ascii="宋体" w:hAnsi="宋体" w:eastAsia="宋体" w:cs="宋体"/>
          <w:color w:val="auto"/>
          <w:szCs w:val="21"/>
          <w:highlight w:val="none"/>
        </w:rPr>
        <w:t>31.2评标完成后，评标委员会应向招标人提交书面评标报告和中标候选人名单。评标委员会推荐中标候选人的人数见投标人须知前附表。</w:t>
      </w:r>
    </w:p>
    <w:p w14:paraId="567F2335">
      <w:pPr>
        <w:widowControl/>
        <w:autoSpaceDE w:val="0"/>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31.3评标原则：</w:t>
      </w:r>
    </w:p>
    <w:p w14:paraId="6CD676D2">
      <w:pPr>
        <w:widowControl/>
        <w:autoSpaceDE w:val="0"/>
        <w:spacing w:line="440" w:lineRule="exact"/>
        <w:ind w:firstLine="480" w:firstLineChars="200"/>
        <w:jc w:val="left"/>
        <w:rPr>
          <w:rFonts w:ascii="宋体" w:hAnsi="宋体" w:eastAsia="宋体" w:cs="宋体"/>
          <w:color w:val="auto"/>
          <w:highlight w:val="none"/>
        </w:rPr>
      </w:pPr>
      <w:bookmarkStart w:id="41" w:name="_Toc5272_WPSOffice_Level3"/>
      <w:bookmarkEnd w:id="41"/>
      <w:r>
        <w:rPr>
          <w:rFonts w:hint="eastAsia" w:ascii="宋体" w:hAnsi="宋体" w:eastAsia="宋体" w:cs="宋体"/>
          <w:color w:val="auto"/>
          <w:kern w:val="0"/>
          <w:szCs w:val="21"/>
          <w:highlight w:val="none"/>
          <w:u w:color="000000"/>
          <w:lang w:bidi="ar"/>
        </w:rPr>
        <w:t>31.3.1遵循公平、公正、科学和择优的原则。</w:t>
      </w:r>
    </w:p>
    <w:p w14:paraId="7108DD39">
      <w:pPr>
        <w:widowControl/>
        <w:autoSpaceDE w:val="0"/>
        <w:spacing w:line="440" w:lineRule="exact"/>
        <w:ind w:firstLine="480" w:firstLineChars="200"/>
        <w:jc w:val="left"/>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31.4报价合理性的判断</w:t>
      </w:r>
    </w:p>
    <w:p w14:paraId="60B58DA5">
      <w:pPr>
        <w:widowControl/>
        <w:autoSpaceDE w:val="0"/>
        <w:spacing w:line="440" w:lineRule="exact"/>
        <w:ind w:firstLine="480" w:firstLineChars="200"/>
        <w:jc w:val="left"/>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F93232D">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31.5评审意见分歧的处理办法</w:t>
      </w:r>
    </w:p>
    <w:p w14:paraId="44C06E30">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1BC64DD">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31.6评标报告的签署</w:t>
      </w:r>
    </w:p>
    <w:p w14:paraId="541DF30E">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0C05381">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31.7评标过程的保密</w:t>
      </w:r>
    </w:p>
    <w:p w14:paraId="5FFCC21A">
      <w:pPr>
        <w:tabs>
          <w:tab w:val="left" w:pos="720"/>
        </w:tabs>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31.7.1评标委员会成员和与评标活动有关的工作人员不得透露对投标文件的评审和比较、中标人的推荐情况以及与评标有关的其他情况。</w:t>
      </w:r>
    </w:p>
    <w:p w14:paraId="792B766B">
      <w:pPr>
        <w:widowControl/>
        <w:spacing w:line="440" w:lineRule="exact"/>
        <w:ind w:left="475" w:leftChars="198"/>
        <w:jc w:val="left"/>
        <w:rPr>
          <w:rFonts w:ascii="宋体" w:hAnsi="宋体" w:eastAsia="宋体" w:cs="宋体"/>
          <w:b/>
          <w:color w:val="auto"/>
          <w:highlight w:val="none"/>
        </w:rPr>
      </w:pPr>
      <w:r>
        <w:rPr>
          <w:rFonts w:hint="eastAsia" w:ascii="宋体" w:hAnsi="宋体" w:eastAsia="宋体" w:cs="宋体"/>
          <w:b/>
          <w:color w:val="auto"/>
          <w:kern w:val="0"/>
          <w:szCs w:val="21"/>
          <w:highlight w:val="none"/>
          <w:u w:color="000000"/>
          <w:lang w:bidi="ar"/>
        </w:rPr>
        <w:t>32.开评审异常情况处理</w:t>
      </w:r>
    </w:p>
    <w:p w14:paraId="473296D0">
      <w:pPr>
        <w:widowControl/>
        <w:spacing w:line="420" w:lineRule="exact"/>
        <w:ind w:right="-358" w:rightChars="-149" w:firstLine="480" w:firstLineChars="200"/>
        <w:rPr>
          <w:rFonts w:ascii="宋体" w:hAnsi="Times New Roman" w:eastAsia="宋体" w:cs="宋体"/>
          <w:color w:val="auto"/>
          <w:highlight w:val="none"/>
        </w:rPr>
      </w:pPr>
      <w:r>
        <w:rPr>
          <w:rFonts w:hint="eastAsia" w:ascii="宋体" w:hAnsi="宋体" w:eastAsia="宋体" w:cs="宋体"/>
          <w:color w:val="auto"/>
          <w:kern w:val="0"/>
          <w:szCs w:val="21"/>
          <w:highlight w:val="none"/>
          <w:u w:color="000000"/>
          <w:lang w:bidi="ar"/>
        </w:rPr>
        <w:t>32.1若有效投标人不足三家，则采用竞争性谈判方式确定中标候选人，若有效投标人只有一家则项目流标。</w:t>
      </w:r>
    </w:p>
    <w:p w14:paraId="6BDB0C4B">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33.重新招标 </w:t>
      </w:r>
    </w:p>
    <w:p w14:paraId="7B9003D4">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33.1有下列情形之一的，招标人将重新招标：</w:t>
      </w:r>
    </w:p>
    <w:p w14:paraId="5CAE68CF">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(1)经评标委员会评审后否决所有投标的；</w:t>
      </w:r>
    </w:p>
    <w:p w14:paraId="5FA4EDCB">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(2)</w:t>
      </w:r>
      <w:r>
        <w:rPr>
          <w:rFonts w:hint="eastAsia" w:ascii="宋体" w:hAnsi="Times New Roman" w:eastAsia="宋体" w:cs="Times New Roman"/>
          <w:color w:val="auto"/>
          <w:szCs w:val="21"/>
          <w:highlight w:val="none"/>
        </w:rPr>
        <w:t>中标候选人均未与招标人签订合同的</w:t>
      </w:r>
      <w:r>
        <w:rPr>
          <w:rFonts w:hint="eastAsia" w:ascii="宋体" w:hAnsi="宋体" w:eastAsia="宋体" w:cs="宋体"/>
          <w:color w:val="auto"/>
          <w:kern w:val="0"/>
          <w:szCs w:val="21"/>
          <w:highlight w:val="none"/>
          <w:u w:color="000000"/>
          <w:lang w:bidi="ar"/>
        </w:rPr>
        <w:t>；</w:t>
      </w:r>
    </w:p>
    <w:p w14:paraId="6C6E9665">
      <w:pPr>
        <w:widowControl/>
        <w:spacing w:line="44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Times New Roman" w:eastAsia="宋体" w:cs="Times New Roman"/>
          <w:color w:val="auto"/>
          <w:szCs w:val="21"/>
          <w:highlight w:val="none"/>
        </w:rPr>
        <w:t>法律、法规规定的其他情形</w:t>
      </w:r>
      <w:r>
        <w:rPr>
          <w:rFonts w:hint="eastAsia" w:ascii="宋体" w:hAnsi="宋体" w:eastAsia="宋体" w:cs="宋体"/>
          <w:color w:val="auto"/>
          <w:kern w:val="0"/>
          <w:szCs w:val="21"/>
          <w:highlight w:val="none"/>
          <w:u w:color="000000"/>
          <w:lang w:bidi="ar"/>
        </w:rPr>
        <w:t>。</w:t>
      </w:r>
    </w:p>
    <w:p w14:paraId="702885DD">
      <w:pPr>
        <w:autoSpaceDE w:val="0"/>
        <w:snapToGrid w:val="0"/>
        <w:spacing w:before="156" w:beforeLines="50" w:after="156" w:afterLines="50" w:line="400" w:lineRule="exact"/>
        <w:jc w:val="center"/>
        <w:outlineLvl w:val="2"/>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（六）合同授予</w:t>
      </w:r>
      <w:bookmarkEnd w:id="39"/>
    </w:p>
    <w:p w14:paraId="66B489EC">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34.中标公示</w:t>
      </w:r>
    </w:p>
    <w:p w14:paraId="3F257DFA">
      <w:pPr>
        <w:spacing w:line="420" w:lineRule="exact"/>
        <w:ind w:firstLine="48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34.1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7DE800A0">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35.评标结果异议</w:t>
      </w:r>
    </w:p>
    <w:p w14:paraId="101654C9">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35.1投标人或其他利害关系人对评标结果有异议的，应在中标候选人公示期内提出。招标人将在收到异议之日起3日内作出答复；作出答复前，将暂停招标投标活动。</w:t>
      </w:r>
    </w:p>
    <w:p w14:paraId="23A4D60D">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36.定标</w:t>
      </w:r>
    </w:p>
    <w:p w14:paraId="24A3FB79">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4ACFF0F">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37.中标通知</w:t>
      </w:r>
    </w:p>
    <w:p w14:paraId="5DB57BC1">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37.1在本招标文件规定的投标有效期内，招标人向中标人发出中标通知书，同时将中标结果通知未中标的投标人。</w:t>
      </w:r>
    </w:p>
    <w:p w14:paraId="79FE59F3">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42" w:name="_Toc7247"/>
      <w:bookmarkEnd w:id="42"/>
      <w:r>
        <w:rPr>
          <w:rFonts w:hint="eastAsia" w:ascii="宋体" w:hAnsi="宋体" w:eastAsia="宋体" w:cs="宋体"/>
          <w:b/>
          <w:color w:val="auto"/>
          <w:kern w:val="0"/>
          <w:szCs w:val="21"/>
          <w:highlight w:val="none"/>
          <w:u w:color="000000"/>
          <w:lang w:bidi="ar"/>
        </w:rPr>
        <w:t>38.</w:t>
      </w:r>
      <w:bookmarkStart w:id="43" w:name="_Toc217446068"/>
      <w:r>
        <w:rPr>
          <w:rFonts w:hint="eastAsia" w:ascii="宋体" w:hAnsi="宋体" w:eastAsia="宋体" w:cs="宋体"/>
          <w:b/>
          <w:color w:val="auto"/>
          <w:kern w:val="0"/>
          <w:szCs w:val="21"/>
          <w:highlight w:val="none"/>
          <w:u w:color="000000"/>
          <w:lang w:bidi="ar"/>
        </w:rPr>
        <w:t>履约保证金</w:t>
      </w:r>
      <w:bookmarkEnd w:id="43"/>
    </w:p>
    <w:p w14:paraId="419CA9C8">
      <w:pPr>
        <w:spacing w:line="420" w:lineRule="exact"/>
        <w:ind w:firstLine="480" w:firstLineChars="200"/>
        <w:jc w:val="left"/>
        <w:rPr>
          <w:rFonts w:ascii="宋体" w:hAnsi="Times New Roman" w:eastAsia="宋体" w:cs="Times New Roman"/>
          <w:color w:val="auto"/>
          <w:szCs w:val="21"/>
          <w:highlight w:val="none"/>
        </w:rPr>
      </w:pPr>
      <w:bookmarkStart w:id="44" w:name="_Toc316_WPSOffice_Level3"/>
      <w:bookmarkEnd w:id="44"/>
      <w:bookmarkStart w:id="45" w:name="_Toc23484"/>
      <w:r>
        <w:rPr>
          <w:rFonts w:hint="eastAsia" w:ascii="宋体" w:hAnsi="Times New Roman" w:eastAsia="宋体" w:cs="Times New Roman"/>
          <w:color w:val="auto"/>
          <w:szCs w:val="21"/>
          <w:highlight w:val="none"/>
        </w:rPr>
        <w:t>38.1</w:t>
      </w:r>
      <w:bookmarkEnd w:id="45"/>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71D15255">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38.2中标人不能按本章第38.1项要求提交履约担保的，视为放弃中标，其投标保证金不予退还，给招标人造成的损失超过投标保证金数额的，中标人还应当对超过部分予以赔偿。</w:t>
      </w:r>
    </w:p>
    <w:p w14:paraId="477BBB92">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（七）纪律和监督</w:t>
      </w:r>
    </w:p>
    <w:p w14:paraId="42579FB3">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39.对招标人的纪律要求 </w:t>
      </w:r>
    </w:p>
    <w:p w14:paraId="11AE0CA5">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39.1招标人不得泄漏招标投标活动中应当保密的情况和资料，不得与投标人串通损害国家利益，社会公共利益或者他人合法权益。 </w:t>
      </w:r>
    </w:p>
    <w:p w14:paraId="25C65A9D">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40.对投标人的纪律要求 </w:t>
      </w:r>
    </w:p>
    <w:p w14:paraId="5DBE925F">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57387A88">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41.对评标委员会成员的纪律要求 </w:t>
      </w:r>
    </w:p>
    <w:p w14:paraId="0138E3F0">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93279D1">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 xml:space="preserve">42.对与评标活动有关的工作人员的纪律要求 </w:t>
      </w:r>
    </w:p>
    <w:p w14:paraId="28C7ED35">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21164BD">
      <w:pPr>
        <w:autoSpaceDE w:val="0"/>
        <w:snapToGrid w:val="0"/>
        <w:spacing w:before="156" w:beforeLines="50" w:after="156" w:afterLines="50" w:line="400" w:lineRule="exact"/>
        <w:jc w:val="center"/>
        <w:outlineLvl w:val="2"/>
        <w:rPr>
          <w:rFonts w:ascii="宋体" w:hAnsi="宋体" w:eastAsia="宋体" w:cs="宋体"/>
          <w:b/>
          <w:color w:val="auto"/>
          <w:kern w:val="0"/>
          <w:sz w:val="24"/>
          <w:highlight w:val="none"/>
          <w:u w:color="000000"/>
          <w:lang w:bidi="ar"/>
        </w:rPr>
      </w:pPr>
      <w:r>
        <w:rPr>
          <w:rFonts w:hint="eastAsia" w:ascii="宋体" w:hAnsi="宋体" w:eastAsia="宋体" w:cs="宋体"/>
          <w:b/>
          <w:color w:val="auto"/>
          <w:kern w:val="0"/>
          <w:sz w:val="24"/>
          <w:highlight w:val="none"/>
          <w:u w:color="000000"/>
          <w:lang w:bidi="ar"/>
        </w:rPr>
        <w:t>（八）投诉</w:t>
      </w:r>
    </w:p>
    <w:p w14:paraId="22CC6369">
      <w:pPr>
        <w:widowControl/>
        <w:spacing w:line="440" w:lineRule="exact"/>
        <w:ind w:left="47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43.投诉</w:t>
      </w:r>
    </w:p>
    <w:p w14:paraId="5BCB5901">
      <w:pPr>
        <w:spacing w:line="420" w:lineRule="exact"/>
        <w:ind w:firstLine="48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43.1投标人或者其他利害关系人认为招标投标活动违反法律、法规和规章规定的，有权向相关行政监督部门投诉。投诉应当有明确的请求和必要的证明材料。</w:t>
      </w:r>
    </w:p>
    <w:p w14:paraId="0BB7A971">
      <w:pPr>
        <w:autoSpaceDE w:val="0"/>
        <w:spacing w:line="400" w:lineRule="exact"/>
        <w:ind w:firstLine="450" w:firstLineChars="150"/>
        <w:jc w:val="left"/>
        <w:rPr>
          <w:rFonts w:ascii="黑体" w:hAnsi="宋体" w:eastAsia="黑体" w:cs="黑体"/>
          <w:color w:val="auto"/>
          <w:sz w:val="30"/>
          <w:szCs w:val="30"/>
          <w:highlight w:val="none"/>
        </w:rPr>
      </w:pPr>
      <w:r>
        <w:rPr>
          <w:rFonts w:hint="eastAsia" w:ascii="黑体" w:hAnsi="宋体" w:eastAsia="黑体" w:cs="黑体"/>
          <w:color w:val="auto"/>
          <w:kern w:val="0"/>
          <w:sz w:val="30"/>
          <w:szCs w:val="30"/>
          <w:highlight w:val="none"/>
          <w:u w:color="000000"/>
          <w:lang w:bidi="ar"/>
        </w:rPr>
        <w:t xml:space="preserve"> </w:t>
      </w:r>
    </w:p>
    <w:p w14:paraId="4A5F2C7E">
      <w:pPr>
        <w:rPr>
          <w:rFonts w:ascii="宋体"/>
          <w:b/>
          <w:color w:val="auto"/>
          <w:sz w:val="32"/>
          <w:szCs w:val="32"/>
          <w:highlight w:val="none"/>
        </w:rPr>
      </w:pPr>
      <w:r>
        <w:rPr>
          <w:rFonts w:hint="eastAsia" w:ascii="宋体"/>
          <w:b/>
          <w:color w:val="auto"/>
          <w:sz w:val="32"/>
          <w:szCs w:val="32"/>
          <w:highlight w:val="none"/>
        </w:rPr>
        <w:br w:type="page"/>
      </w:r>
    </w:p>
    <w:p w14:paraId="24996F82">
      <w:pPr>
        <w:spacing w:before="156" w:beforeLines="50" w:after="156" w:afterLines="50"/>
        <w:jc w:val="center"/>
        <w:outlineLvl w:val="0"/>
        <w:rPr>
          <w:rFonts w:ascii="宋体"/>
          <w:b/>
          <w:color w:val="auto"/>
          <w:sz w:val="32"/>
          <w:szCs w:val="32"/>
          <w:highlight w:val="none"/>
        </w:rPr>
      </w:pPr>
      <w:bookmarkStart w:id="46" w:name="_Toc247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资格审查办法</w:t>
      </w:r>
      <w:bookmarkEnd w:id="46"/>
    </w:p>
    <w:p w14:paraId="00273D7D">
      <w:pPr>
        <w:spacing w:before="156" w:beforeLines="50" w:after="156" w:afterLines="50" w:line="440" w:lineRule="exact"/>
        <w:jc w:val="center"/>
        <w:outlineLvl w:val="1"/>
        <w:rPr>
          <w:rFonts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（一）资格审查办法前附表</w:t>
      </w:r>
    </w:p>
    <w:p w14:paraId="006D7BB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1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1B16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097D84A4">
            <w:pPr>
              <w:keepNext w:val="0"/>
              <w:keepLines w:val="0"/>
              <w:widowControl/>
              <w:suppressLineNumbers w:val="0"/>
              <w:spacing w:before="0" w:beforeAutospacing="0" w:after="0" w:afterAutospacing="0" w:line="320" w:lineRule="exact"/>
              <w:ind w:left="0" w:right="0"/>
              <w:jc w:val="center"/>
              <w:rPr>
                <w:rFonts w:hint="default"/>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871A13C">
            <w:pPr>
              <w:keepNext w:val="0"/>
              <w:keepLines w:val="0"/>
              <w:widowControl/>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评审因素</w:t>
            </w:r>
          </w:p>
        </w:tc>
        <w:tc>
          <w:tcPr>
            <w:tcW w:w="3929" w:type="dxa"/>
            <w:vAlign w:val="center"/>
          </w:tcPr>
          <w:p w14:paraId="51DFE4B0">
            <w:pPr>
              <w:keepNext w:val="0"/>
              <w:keepLines w:val="0"/>
              <w:widowControl/>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评审标准</w:t>
            </w:r>
          </w:p>
        </w:tc>
      </w:tr>
      <w:tr w14:paraId="385A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287F153C">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4F991EA1">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color w:val="auto"/>
                <w:szCs w:val="21"/>
                <w:highlight w:val="none"/>
              </w:rPr>
              <w:t>重要要求</w:t>
            </w:r>
          </w:p>
        </w:tc>
        <w:tc>
          <w:tcPr>
            <w:tcW w:w="3008" w:type="dxa"/>
            <w:vAlign w:val="center"/>
          </w:tcPr>
          <w:p w14:paraId="6BA3053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（1）法定代表人身份证明和本人有效身份证(或法定代表人授权委托书和委托代理人有效身份证)</w:t>
            </w:r>
          </w:p>
        </w:tc>
        <w:tc>
          <w:tcPr>
            <w:tcW w:w="3929" w:type="dxa"/>
            <w:vAlign w:val="center"/>
          </w:tcPr>
          <w:p w14:paraId="314FB70B">
            <w:pPr>
              <w:keepNext w:val="0"/>
              <w:keepLines w:val="0"/>
              <w:widowControl/>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highlight w:val="none"/>
              </w:rPr>
              <w:t>检验电子标书。</w:t>
            </w:r>
          </w:p>
        </w:tc>
      </w:tr>
      <w:tr w14:paraId="599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1D09F866">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78EC7DD9">
            <w:pPr>
              <w:keepNext w:val="0"/>
              <w:keepLines w:val="0"/>
              <w:widowControl/>
              <w:suppressLineNumbers w:val="0"/>
              <w:spacing w:before="0" w:beforeAutospacing="0" w:after="0" w:afterAutospacing="0" w:line="320" w:lineRule="exact"/>
              <w:ind w:left="0" w:right="0"/>
              <w:rPr>
                <w:rFonts w:hint="default"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6F36CE3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38FA193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hAnsi="宋体"/>
                <w:color w:val="auto"/>
                <w:szCs w:val="21"/>
                <w:highlight w:val="none"/>
              </w:rPr>
            </w:pPr>
            <w:r>
              <w:rPr>
                <w:rFonts w:hint="eastAsia" w:ascii="宋体"/>
                <w:b/>
                <w:color w:val="auto"/>
                <w:szCs w:val="21"/>
                <w:highlight w:val="none"/>
              </w:rPr>
              <w:t>评审核验电子标书中的下列证书、证明材料：</w:t>
            </w:r>
          </w:p>
          <w:p w14:paraId="0EDCF94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color w:val="auto"/>
                <w:szCs w:val="21"/>
                <w:highlight w:val="none"/>
              </w:rPr>
            </w:pPr>
            <w:r>
              <w:rPr>
                <w:rFonts w:hint="eastAsia" w:ascii="宋体"/>
                <w:color w:val="auto"/>
                <w:szCs w:val="21"/>
                <w:highlight w:val="none"/>
              </w:rPr>
              <w:t>投标人有效的营业执照、税务登记证、组织机构码证（或“三证合一证书”）</w:t>
            </w:r>
          </w:p>
        </w:tc>
      </w:tr>
      <w:tr w14:paraId="08D4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725" w:type="dxa"/>
            <w:vMerge w:val="continue"/>
            <w:vAlign w:val="center"/>
          </w:tcPr>
          <w:p w14:paraId="1C18D0AE">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p>
        </w:tc>
        <w:tc>
          <w:tcPr>
            <w:tcW w:w="1235" w:type="dxa"/>
            <w:vMerge w:val="continue"/>
            <w:vAlign w:val="center"/>
          </w:tcPr>
          <w:p w14:paraId="6511D8F9">
            <w:pPr>
              <w:keepNext w:val="0"/>
              <w:keepLines w:val="0"/>
              <w:widowControl/>
              <w:suppressLineNumbers w:val="0"/>
              <w:spacing w:before="0" w:beforeAutospacing="0" w:after="0" w:afterAutospacing="0" w:line="320" w:lineRule="exact"/>
              <w:ind w:left="0" w:right="0"/>
              <w:rPr>
                <w:rFonts w:hint="default" w:ascii="宋体" w:hAnsi="宋体"/>
                <w:color w:val="auto"/>
                <w:szCs w:val="21"/>
                <w:highlight w:val="none"/>
              </w:rPr>
            </w:pPr>
          </w:p>
        </w:tc>
        <w:tc>
          <w:tcPr>
            <w:tcW w:w="3008" w:type="dxa"/>
          </w:tcPr>
          <w:p w14:paraId="1010E13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（3）诚信投标承诺书</w:t>
            </w:r>
          </w:p>
        </w:tc>
        <w:tc>
          <w:tcPr>
            <w:tcW w:w="3929" w:type="dxa"/>
            <w:vAlign w:val="center"/>
          </w:tcPr>
          <w:p w14:paraId="70E783C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jc w:val="both"/>
              <w:textAlignment w:val="auto"/>
              <w:rPr>
                <w:rFonts w:hint="default" w:ascii="宋体"/>
                <w:b/>
                <w:color w:val="auto"/>
                <w:szCs w:val="21"/>
                <w:highlight w:val="none"/>
              </w:rPr>
            </w:pPr>
            <w:r>
              <w:rPr>
                <w:rFonts w:hint="eastAsia"/>
                <w:color w:val="auto"/>
                <w:highlight w:val="none"/>
              </w:rPr>
              <w:t>格式见附件，检验电子标书</w:t>
            </w:r>
          </w:p>
        </w:tc>
      </w:tr>
      <w:tr w14:paraId="4BBE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25" w:type="dxa"/>
            <w:vMerge w:val="continue"/>
            <w:vAlign w:val="center"/>
          </w:tcPr>
          <w:p w14:paraId="6B68F591">
            <w:pPr>
              <w:keepNext w:val="0"/>
              <w:keepLines w:val="0"/>
              <w:widowControl/>
              <w:suppressLineNumbers w:val="0"/>
              <w:spacing w:before="0" w:beforeAutospacing="0" w:after="0" w:afterAutospacing="0" w:line="320" w:lineRule="exact"/>
              <w:ind w:left="0" w:right="0"/>
              <w:jc w:val="center"/>
              <w:rPr>
                <w:rFonts w:hint="default" w:ascii="宋体" w:hAnsi="宋体"/>
                <w:color w:val="auto"/>
                <w:szCs w:val="21"/>
                <w:highlight w:val="none"/>
              </w:rPr>
            </w:pPr>
          </w:p>
        </w:tc>
        <w:tc>
          <w:tcPr>
            <w:tcW w:w="1235" w:type="dxa"/>
            <w:vMerge w:val="continue"/>
            <w:vAlign w:val="center"/>
          </w:tcPr>
          <w:p w14:paraId="27EE1FD2">
            <w:pPr>
              <w:keepNext w:val="0"/>
              <w:keepLines w:val="0"/>
              <w:widowControl/>
              <w:suppressLineNumbers w:val="0"/>
              <w:spacing w:before="0" w:beforeAutospacing="0" w:after="0" w:afterAutospacing="0" w:line="320" w:lineRule="exact"/>
              <w:ind w:left="0" w:right="0"/>
              <w:rPr>
                <w:rFonts w:hint="default" w:ascii="宋体" w:hAnsi="宋体"/>
                <w:color w:val="auto"/>
                <w:szCs w:val="21"/>
                <w:highlight w:val="none"/>
              </w:rPr>
            </w:pPr>
          </w:p>
        </w:tc>
        <w:tc>
          <w:tcPr>
            <w:tcW w:w="3008" w:type="dxa"/>
            <w:vAlign w:val="center"/>
          </w:tcPr>
          <w:p w14:paraId="70B1F6C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textAlignment w:val="auto"/>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（4）服务承诺书</w:t>
            </w:r>
          </w:p>
        </w:tc>
        <w:tc>
          <w:tcPr>
            <w:tcW w:w="3929" w:type="dxa"/>
            <w:vAlign w:val="center"/>
          </w:tcPr>
          <w:p w14:paraId="0AD36C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40" w:lineRule="exact"/>
              <w:ind w:left="0" w:right="0"/>
              <w:textAlignment w:val="auto"/>
              <w:rPr>
                <w:rFonts w:hint="default" w:ascii="宋体"/>
                <w:color w:val="auto"/>
                <w:szCs w:val="21"/>
                <w:highlight w:val="none"/>
              </w:rPr>
            </w:pPr>
            <w:r>
              <w:rPr>
                <w:rFonts w:hint="eastAsia"/>
                <w:color w:val="auto"/>
                <w:highlight w:val="none"/>
              </w:rPr>
              <w:t>格式见附件，检验电子标书</w:t>
            </w:r>
          </w:p>
        </w:tc>
      </w:tr>
    </w:tbl>
    <w:p w14:paraId="7E2E271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47" w:name="_Toc506107320"/>
      <w:bookmarkStart w:id="48" w:name="_Toc95223395"/>
      <w:bookmarkStart w:id="49" w:name="_Toc15058909"/>
      <w:bookmarkStart w:id="50" w:name="_Toc60061492"/>
      <w:r>
        <w:rPr>
          <w:rFonts w:hint="eastAsia" w:ascii="Times New Roman" w:hAnsi="Times New Roman" w:eastAsia="宋体" w:cs="Times New Roman"/>
          <w:color w:val="auto"/>
          <w:highlight w:val="none"/>
        </w:rPr>
        <w:t>2.审查办法</w:t>
      </w:r>
      <w:bookmarkEnd w:id="47"/>
      <w:bookmarkEnd w:id="48"/>
      <w:bookmarkEnd w:id="49"/>
      <w:bookmarkEnd w:id="50"/>
    </w:p>
    <w:p w14:paraId="001425B8">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1" w:name="_Toc15058910"/>
      <w:bookmarkStart w:id="52" w:name="_Toc60061493"/>
      <w:bookmarkStart w:id="53" w:name="_Toc506107321"/>
      <w:bookmarkStart w:id="54" w:name="_Toc324404868"/>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0EACECE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5" w:name="_Toc95223396"/>
      <w:r>
        <w:rPr>
          <w:rFonts w:hint="eastAsia" w:ascii="Times New Roman" w:hAnsi="Times New Roman" w:eastAsia="宋体" w:cs="Times New Roman"/>
          <w:color w:val="auto"/>
          <w:highlight w:val="none"/>
        </w:rPr>
        <w:t>3.资格审查委员会和审查标准</w:t>
      </w:r>
      <w:bookmarkEnd w:id="51"/>
      <w:bookmarkEnd w:id="52"/>
      <w:bookmarkEnd w:id="53"/>
      <w:bookmarkEnd w:id="54"/>
      <w:bookmarkEnd w:id="55"/>
    </w:p>
    <w:p w14:paraId="78F5E14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5ECA9FB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73C4AAA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4B1B7620">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（2）电子标书无法打开</w:t>
      </w:r>
      <w:r>
        <w:rPr>
          <w:rFonts w:hint="eastAsia" w:ascii="Times New Roman" w:hAnsi="Times New Roman" w:eastAsia="宋体" w:cs="Times New Roman"/>
          <w:color w:val="auto"/>
          <w:highlight w:val="none"/>
          <w:lang w:eastAsia="zh-CN"/>
        </w:rPr>
        <w:t>；</w:t>
      </w:r>
    </w:p>
    <w:p w14:paraId="388FBF4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）未按招标公告要求提交投标保证金的；</w:t>
      </w:r>
    </w:p>
    <w:p w14:paraId="5792117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lang w:eastAsia="zh-CN"/>
        </w:rPr>
        <w:t>）法律、法规规定的其他情形</w:t>
      </w:r>
      <w:r>
        <w:rPr>
          <w:rFonts w:hint="eastAsia" w:ascii="Times New Roman" w:hAnsi="Times New Roman" w:eastAsia="宋体" w:cs="Times New Roman"/>
          <w:color w:val="auto"/>
          <w:highlight w:val="none"/>
        </w:rPr>
        <w:t>。</w:t>
      </w:r>
    </w:p>
    <w:p w14:paraId="7A8A15D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56" w:name="_Toc15058911"/>
      <w:bookmarkStart w:id="57" w:name="_Toc60061494"/>
      <w:bookmarkStart w:id="58" w:name="_Toc95223397"/>
      <w:bookmarkStart w:id="59" w:name="_Toc324404869"/>
      <w:bookmarkStart w:id="60" w:name="_Toc506107322"/>
      <w:r>
        <w:rPr>
          <w:rFonts w:hint="eastAsia" w:ascii="Times New Roman" w:hAnsi="Times New Roman" w:eastAsia="宋体" w:cs="Times New Roman"/>
          <w:color w:val="auto"/>
          <w:highlight w:val="none"/>
        </w:rPr>
        <w:t>4.审查结果</w:t>
      </w:r>
      <w:bookmarkEnd w:id="56"/>
      <w:bookmarkEnd w:id="57"/>
      <w:bookmarkEnd w:id="58"/>
      <w:bookmarkEnd w:id="59"/>
      <w:bookmarkEnd w:id="60"/>
    </w:p>
    <w:p w14:paraId="4F91196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只有通过资格审查的投标人才能进入下一步的评标程序</w:t>
      </w:r>
      <w:r>
        <w:rPr>
          <w:rFonts w:hint="eastAsia" w:ascii="Times New Roman" w:hAnsi="Times New Roman" w:eastAsia="宋体" w:cs="Times New Roman"/>
          <w:color w:val="auto"/>
          <w:highlight w:val="none"/>
          <w:lang w:eastAsia="zh-CN"/>
        </w:rPr>
        <w:t>。</w:t>
      </w:r>
    </w:p>
    <w:p w14:paraId="67797AD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kern w:val="44"/>
          <w:sz w:val="28"/>
          <w:szCs w:val="28"/>
          <w:highlight w:val="none"/>
          <w:u w:color="000000"/>
          <w:lang w:val="en-US" w:eastAsia="zh-CN" w:bidi="ar"/>
        </w:rPr>
      </w:pPr>
      <w:r>
        <w:rPr>
          <w:rFonts w:hint="eastAsia" w:ascii="宋体" w:hAnsi="宋体" w:eastAsia="宋体" w:cs="宋体"/>
          <w:b/>
          <w:color w:val="auto"/>
          <w:kern w:val="44"/>
          <w:sz w:val="28"/>
          <w:szCs w:val="28"/>
          <w:highlight w:val="none"/>
          <w:u w:color="000000"/>
          <w:lang w:val="en-US" w:eastAsia="zh-CN" w:bidi="ar"/>
        </w:rPr>
        <w:br w:type="page"/>
      </w:r>
    </w:p>
    <w:p w14:paraId="21906EAB">
      <w:pPr>
        <w:numPr>
          <w:ilvl w:val="0"/>
          <w:numId w:val="0"/>
        </w:numPr>
        <w:adjustRightInd w:val="0"/>
        <w:snapToGrid w:val="0"/>
        <w:spacing w:line="560" w:lineRule="exact"/>
        <w:jc w:val="center"/>
        <w:outlineLvl w:val="0"/>
        <w:rPr>
          <w:rFonts w:ascii="宋体" w:hAnsi="宋体" w:eastAsia="宋体" w:cs="宋体"/>
          <w:b/>
          <w:color w:val="auto"/>
          <w:kern w:val="44"/>
          <w:sz w:val="28"/>
          <w:szCs w:val="28"/>
          <w:highlight w:val="none"/>
          <w:u w:color="000000"/>
          <w:lang w:bidi="ar"/>
        </w:rPr>
      </w:pPr>
      <w:r>
        <w:rPr>
          <w:rFonts w:hint="eastAsia" w:ascii="宋体" w:hAnsi="宋体" w:eastAsia="宋体" w:cs="宋体"/>
          <w:b/>
          <w:color w:val="auto"/>
          <w:kern w:val="44"/>
          <w:sz w:val="28"/>
          <w:szCs w:val="28"/>
          <w:highlight w:val="none"/>
          <w:u w:color="000000"/>
          <w:lang w:val="en-US" w:eastAsia="zh-CN" w:bidi="ar"/>
        </w:rPr>
        <w:t>第四章</w:t>
      </w:r>
      <w:r>
        <w:rPr>
          <w:rFonts w:hint="eastAsia" w:ascii="宋体" w:hAnsi="宋体" w:eastAsia="宋体" w:cs="宋体"/>
          <w:b/>
          <w:bCs/>
          <w:color w:val="auto"/>
          <w:kern w:val="0"/>
          <w:sz w:val="28"/>
          <w:szCs w:val="28"/>
          <w:highlight w:val="none"/>
          <w:u w:color="000000"/>
          <w:lang w:bidi="ar"/>
        </w:rPr>
        <w:t xml:space="preserve"> </w:t>
      </w:r>
      <w:bookmarkStart w:id="61" w:name="_Toc7045"/>
      <w:r>
        <w:rPr>
          <w:rFonts w:hint="eastAsia" w:ascii="宋体" w:hAnsi="宋体" w:eastAsia="宋体" w:cs="宋体"/>
          <w:b/>
          <w:bCs/>
          <w:color w:val="auto"/>
          <w:kern w:val="0"/>
          <w:sz w:val="28"/>
          <w:szCs w:val="28"/>
          <w:highlight w:val="none"/>
          <w:u w:color="000000"/>
          <w:lang w:val="en-US" w:eastAsia="zh-CN" w:bidi="ar"/>
        </w:rPr>
        <w:t xml:space="preserve"> </w:t>
      </w:r>
      <w:r>
        <w:rPr>
          <w:rFonts w:hint="eastAsia" w:ascii="宋体" w:hAnsi="宋体" w:eastAsia="宋体" w:cs="宋体"/>
          <w:b/>
          <w:color w:val="auto"/>
          <w:kern w:val="44"/>
          <w:sz w:val="28"/>
          <w:szCs w:val="28"/>
          <w:highlight w:val="none"/>
          <w:u w:color="000000"/>
          <w:lang w:bidi="ar"/>
        </w:rPr>
        <w:t>评标办法</w:t>
      </w:r>
      <w:bookmarkEnd w:id="61"/>
    </w:p>
    <w:p w14:paraId="39F8F1E3">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b/>
          <w:bCs/>
          <w:color w:val="auto"/>
          <w:szCs w:val="21"/>
          <w:highlight w:val="none"/>
        </w:rPr>
      </w:pPr>
      <w:bookmarkStart w:id="62" w:name="_Toc14651"/>
      <w:bookmarkEnd w:id="62"/>
      <w:bookmarkStart w:id="63" w:name="_Toc10907_WPSOffice_Level3"/>
      <w:r>
        <w:rPr>
          <w:rFonts w:hint="eastAsia" w:ascii="宋体" w:hAnsi="宋体" w:cs="宋体"/>
          <w:b/>
          <w:bCs/>
          <w:color w:val="auto"/>
          <w:szCs w:val="21"/>
          <w:highlight w:val="none"/>
        </w:rPr>
        <w:t>1.中标候选人的确定</w:t>
      </w:r>
    </w:p>
    <w:p w14:paraId="445961F3">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ascii="宋体" w:hAnsi="宋体" w:cs="宋体"/>
          <w:color w:val="auto"/>
          <w:szCs w:val="21"/>
          <w:highlight w:val="none"/>
        </w:rPr>
      </w:pPr>
      <w:r>
        <w:rPr>
          <w:rFonts w:hint="eastAsia" w:ascii="宋体" w:hAnsi="宋体" w:cs="宋体"/>
          <w:color w:val="auto"/>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0ECDE95C">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2.资信标评审（</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0分）</w:t>
      </w:r>
    </w:p>
    <w:tbl>
      <w:tblPr>
        <w:tblStyle w:val="19"/>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994"/>
        <w:gridCol w:w="1060"/>
        <w:gridCol w:w="5007"/>
        <w:gridCol w:w="1650"/>
      </w:tblGrid>
      <w:tr w14:paraId="7A5F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B7ED4EE">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序号</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478FC1E9">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评分因素</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01035304">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分值</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68E2EF7F">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评审细则</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6ACCEEA8">
            <w:pPr>
              <w:keepNext w:val="0"/>
              <w:keepLines w:val="0"/>
              <w:widowControl w:val="0"/>
              <w:suppressLineNumbers w:val="0"/>
              <w:spacing w:before="0" w:beforeAutospacing="0" w:after="0" w:afterAutospacing="0" w:line="300" w:lineRule="exact"/>
              <w:ind w:left="0" w:right="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须提供的证明材料</w:t>
            </w:r>
          </w:p>
        </w:tc>
      </w:tr>
      <w:tr w14:paraId="38E6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D567EF4">
            <w:pPr>
              <w:keepNext w:val="0"/>
              <w:keepLines w:val="0"/>
              <w:widowControl w:val="0"/>
              <w:suppressLineNumbers w:val="0"/>
              <w:spacing w:before="0" w:beforeAutospacing="0" w:after="0" w:afterAutospacing="0"/>
              <w:ind w:left="0" w:right="0" w:firstLine="28"/>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17D65E68">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投标人业绩</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1E5E7281">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2C6FC76A">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自2022年1月1日至投标截止时间（以合同签订时间为准）投标人每提供1</w:t>
            </w:r>
            <w:r>
              <w:rPr>
                <w:rFonts w:hint="eastAsia" w:cs="宋体"/>
                <w:b w:val="0"/>
                <w:bCs w:val="0"/>
                <w:i w:val="0"/>
                <w:iCs w:val="0"/>
                <w:color w:val="000000"/>
                <w:spacing w:val="0"/>
                <w:w w:val="100"/>
                <w:sz w:val="21"/>
                <w:szCs w:val="21"/>
                <w:highlight w:val="none"/>
                <w:vertAlign w:val="baseline"/>
                <w:lang w:val="en-US" w:eastAsia="zh-CN"/>
              </w:rPr>
              <w:t>个</w:t>
            </w:r>
            <w:r>
              <w:rPr>
                <w:rFonts w:hint="eastAsia" w:ascii="宋体" w:hAnsi="宋体" w:cs="宋体"/>
                <w:b w:val="0"/>
                <w:bCs w:val="0"/>
                <w:i w:val="0"/>
                <w:iCs w:val="0"/>
                <w:color w:val="000000"/>
                <w:spacing w:val="0"/>
                <w:w w:val="100"/>
                <w:sz w:val="21"/>
                <w:szCs w:val="21"/>
                <w:highlight w:val="none"/>
                <w:vertAlign w:val="baseline"/>
                <w:lang w:eastAsia="zh-CN"/>
              </w:rPr>
              <w:t>轨道机车车辆维保（</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生产制造或供货）业绩得</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cs="宋体"/>
                <w:b w:val="0"/>
                <w:bCs w:val="0"/>
                <w:i w:val="0"/>
                <w:iCs w:val="0"/>
                <w:color w:val="000000"/>
                <w:spacing w:val="0"/>
                <w:w w:val="100"/>
                <w:sz w:val="21"/>
                <w:szCs w:val="21"/>
                <w:highlight w:val="none"/>
                <w:vertAlign w:val="baseline"/>
                <w:lang w:eastAsia="zh-CN"/>
              </w:rPr>
              <w:t>分，其他的不得分，</w:t>
            </w:r>
            <w:r>
              <w:rPr>
                <w:rFonts w:hint="eastAsia" w:ascii="宋体" w:hAnsi="宋体" w:cs="宋体"/>
                <w:b w:val="0"/>
                <w:bCs w:val="0"/>
                <w:i w:val="0"/>
                <w:iCs w:val="0"/>
                <w:color w:val="auto"/>
                <w:spacing w:val="0"/>
                <w:w w:val="100"/>
                <w:sz w:val="21"/>
                <w:szCs w:val="21"/>
                <w:highlight w:val="none"/>
                <w:vertAlign w:val="baseline"/>
                <w:lang w:eastAsia="zh-CN"/>
              </w:rPr>
              <w:t>本</w:t>
            </w:r>
            <w:r>
              <w:rPr>
                <w:rFonts w:hint="eastAsia" w:cs="宋体"/>
                <w:b w:val="0"/>
                <w:bCs w:val="0"/>
                <w:i w:val="0"/>
                <w:iCs w:val="0"/>
                <w:color w:val="auto"/>
                <w:spacing w:val="0"/>
                <w:w w:val="100"/>
                <w:sz w:val="21"/>
                <w:szCs w:val="21"/>
                <w:highlight w:val="none"/>
                <w:vertAlign w:val="baseline"/>
                <w:lang w:val="en-US" w:eastAsia="zh-CN"/>
              </w:rPr>
              <w:t>项</w:t>
            </w:r>
            <w:r>
              <w:rPr>
                <w:rFonts w:hint="eastAsia" w:ascii="宋体" w:hAnsi="宋体" w:cs="宋体"/>
                <w:b w:val="0"/>
                <w:bCs w:val="0"/>
                <w:i w:val="0"/>
                <w:iCs w:val="0"/>
                <w:color w:val="000000"/>
                <w:spacing w:val="0"/>
                <w:w w:val="100"/>
                <w:sz w:val="21"/>
                <w:szCs w:val="21"/>
                <w:highlight w:val="none"/>
                <w:vertAlign w:val="baseline"/>
                <w:lang w:eastAsia="zh-CN"/>
              </w:rPr>
              <w:t>满分</w:t>
            </w:r>
            <w:r>
              <w:rPr>
                <w:rFonts w:hint="eastAsia" w:cs="宋体"/>
                <w:b w:val="0"/>
                <w:bCs w:val="0"/>
                <w:i w:val="0"/>
                <w:iCs w:val="0"/>
                <w:color w:val="000000"/>
                <w:spacing w:val="0"/>
                <w:w w:val="100"/>
                <w:sz w:val="21"/>
                <w:szCs w:val="21"/>
                <w:highlight w:val="none"/>
                <w:vertAlign w:val="baseline"/>
                <w:lang w:val="en-US" w:eastAsia="zh-CN"/>
              </w:rPr>
              <w:t>9</w:t>
            </w:r>
            <w:r>
              <w:rPr>
                <w:rFonts w:hint="eastAsia" w:ascii="宋体" w:hAnsi="宋体" w:cs="宋体"/>
                <w:b w:val="0"/>
                <w:bCs w:val="0"/>
                <w:i w:val="0"/>
                <w:iCs w:val="0"/>
                <w:color w:val="000000"/>
                <w:spacing w:val="0"/>
                <w:w w:val="100"/>
                <w:sz w:val="21"/>
                <w:szCs w:val="21"/>
                <w:highlight w:val="none"/>
                <w:vertAlign w:val="baseline"/>
                <w:lang w:eastAsia="zh-CN"/>
              </w:rPr>
              <w:t>分。</w:t>
            </w:r>
          </w:p>
          <w:p w14:paraId="0E075CD6">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注：</w:t>
            </w:r>
          </w:p>
          <w:p w14:paraId="36846A23">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①轨道机车车辆包含内燃机车</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接触网</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轨道类作业车辆。</w:t>
            </w:r>
          </w:p>
          <w:p w14:paraId="71BA84C8">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②轨道机车车辆</w:t>
            </w:r>
            <w:r>
              <w:rPr>
                <w:rFonts w:hint="eastAsia" w:ascii="宋体" w:hAnsi="宋体" w:eastAsia="宋体" w:cs="宋体"/>
                <w:b w:val="0"/>
                <w:bCs w:val="0"/>
                <w:i w:val="0"/>
                <w:iCs w:val="0"/>
                <w:color w:val="000000"/>
                <w:spacing w:val="0"/>
                <w:w w:val="100"/>
                <w:sz w:val="21"/>
                <w:szCs w:val="21"/>
                <w:highlight w:val="none"/>
                <w:vertAlign w:val="baseline"/>
                <w:lang w:eastAsia="zh-CN"/>
              </w:rPr>
              <w:t>以合同载明清单为准，清单不明确的或是不能体现</w:t>
            </w:r>
            <w:r>
              <w:rPr>
                <w:rFonts w:hint="eastAsia" w:ascii="宋体" w:hAnsi="宋体" w:cs="宋体"/>
                <w:b w:val="0"/>
                <w:bCs w:val="0"/>
                <w:i w:val="0"/>
                <w:iCs w:val="0"/>
                <w:color w:val="000000"/>
                <w:spacing w:val="0"/>
                <w:w w:val="100"/>
                <w:sz w:val="21"/>
                <w:szCs w:val="21"/>
                <w:highlight w:val="none"/>
                <w:vertAlign w:val="baseline"/>
                <w:lang w:val="en-US" w:eastAsia="zh-CN"/>
              </w:rPr>
              <w:t>的</w:t>
            </w:r>
            <w:r>
              <w:rPr>
                <w:rFonts w:hint="eastAsia" w:ascii="宋体" w:hAnsi="宋体" w:eastAsia="宋体" w:cs="宋体"/>
                <w:b w:val="0"/>
                <w:bCs w:val="0"/>
                <w:i w:val="0"/>
                <w:iCs w:val="0"/>
                <w:color w:val="000000"/>
                <w:spacing w:val="0"/>
                <w:w w:val="100"/>
                <w:sz w:val="21"/>
                <w:szCs w:val="21"/>
                <w:highlight w:val="none"/>
                <w:vertAlign w:val="baseline"/>
                <w:lang w:eastAsia="zh-CN"/>
              </w:rPr>
              <w:t>还须另外提供业主（合同甲方）盖章的证明材料</w:t>
            </w:r>
            <w:r>
              <w:rPr>
                <w:rFonts w:hint="eastAsia" w:ascii="宋体" w:hAnsi="宋体" w:eastAsia="宋体" w:cs="宋体"/>
                <w:b w:val="0"/>
                <w:bCs w:val="0"/>
                <w:i w:val="0"/>
                <w:iCs w:val="0"/>
                <w:color w:val="000000"/>
                <w:spacing w:val="0"/>
                <w:w w:val="100"/>
                <w:sz w:val="21"/>
                <w:szCs w:val="21"/>
                <w:highlight w:val="none"/>
                <w:vertAlign w:val="baseline"/>
                <w:lang w:val="en-US" w:eastAsia="zh-CN"/>
              </w:rPr>
              <w:t>扫描件</w:t>
            </w:r>
            <w:r>
              <w:rPr>
                <w:rFonts w:hint="eastAsia" w:ascii="宋体" w:hAnsi="宋体" w:eastAsia="宋体" w:cs="宋体"/>
                <w:b w:val="0"/>
                <w:bCs w:val="0"/>
                <w:i w:val="0"/>
                <w:iCs w:val="0"/>
                <w:color w:val="000000"/>
                <w:spacing w:val="0"/>
                <w:w w:val="100"/>
                <w:sz w:val="21"/>
                <w:szCs w:val="21"/>
                <w:highlight w:val="none"/>
                <w:vertAlign w:val="baseline"/>
                <w:lang w:eastAsia="zh-CN"/>
              </w:rPr>
              <w:t>。</w:t>
            </w:r>
          </w:p>
          <w:p w14:paraId="3EFE81C2">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③</w:t>
            </w:r>
            <w:r>
              <w:rPr>
                <w:rFonts w:hint="eastAsia" w:ascii="宋体" w:hAnsi="宋体" w:eastAsia="宋体" w:cs="宋体"/>
                <w:b w:val="0"/>
                <w:bCs w:val="0"/>
                <w:i w:val="0"/>
                <w:iCs w:val="0"/>
                <w:color w:val="000000"/>
                <w:spacing w:val="0"/>
                <w:w w:val="100"/>
                <w:sz w:val="21"/>
                <w:szCs w:val="21"/>
                <w:highlight w:val="none"/>
                <w:vertAlign w:val="baseline"/>
                <w:lang w:eastAsia="zh-CN"/>
              </w:rPr>
              <w:t>投标人业绩与项目负责人业绩相同的</w:t>
            </w:r>
            <w:r>
              <w:rPr>
                <w:rFonts w:hint="eastAsia" w:ascii="宋体" w:hAnsi="宋体" w:eastAsia="宋体" w:cs="宋体"/>
                <w:b w:val="0"/>
                <w:bCs w:val="0"/>
                <w:i w:val="0"/>
                <w:iCs w:val="0"/>
                <w:color w:val="000000"/>
                <w:spacing w:val="0"/>
                <w:w w:val="100"/>
                <w:sz w:val="21"/>
                <w:szCs w:val="21"/>
                <w:highlight w:val="none"/>
                <w:vertAlign w:val="baseline"/>
                <w:lang w:val="en-US" w:eastAsia="zh-CN"/>
              </w:rPr>
              <w:t>仅计分一次，</w:t>
            </w:r>
            <w:r>
              <w:rPr>
                <w:rFonts w:hint="eastAsia" w:ascii="宋体" w:hAnsi="宋体" w:eastAsia="宋体" w:cs="宋体"/>
                <w:b w:val="0"/>
                <w:bCs w:val="0"/>
                <w:i w:val="0"/>
                <w:iCs w:val="0"/>
                <w:color w:val="000000"/>
                <w:spacing w:val="0"/>
                <w:w w:val="100"/>
                <w:sz w:val="21"/>
                <w:szCs w:val="21"/>
                <w:highlight w:val="none"/>
                <w:vertAlign w:val="baseline"/>
                <w:lang w:eastAsia="zh-CN"/>
              </w:rPr>
              <w:t>不重复计分。</w:t>
            </w:r>
          </w:p>
          <w:p w14:paraId="2F4C78B6">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sz w:val="21"/>
                <w:szCs w:val="21"/>
                <w:highlight w:val="none"/>
              </w:rPr>
              <w:t>④投标人投标时只须提供</w:t>
            </w:r>
            <w:r>
              <w:rPr>
                <w:rFonts w:hint="eastAsia" w:cs="宋体"/>
                <w:sz w:val="21"/>
                <w:szCs w:val="21"/>
                <w:highlight w:val="none"/>
                <w:lang w:val="en-US" w:eastAsia="zh-CN"/>
              </w:rPr>
              <w:t>3</w:t>
            </w:r>
            <w:r>
              <w:rPr>
                <w:rFonts w:hint="eastAsia" w:ascii="宋体" w:hAnsi="宋体" w:eastAsia="宋体" w:cs="宋体"/>
                <w:sz w:val="21"/>
                <w:szCs w:val="21"/>
                <w:highlight w:val="none"/>
              </w:rPr>
              <w:t>个评审业绩，若投标人提供业绩个数超过</w:t>
            </w:r>
            <w:r>
              <w:rPr>
                <w:rFonts w:hint="eastAsia" w:cs="宋体"/>
                <w:sz w:val="21"/>
                <w:szCs w:val="21"/>
                <w:highlight w:val="none"/>
                <w:lang w:val="en-US" w:eastAsia="zh-CN"/>
              </w:rPr>
              <w:t>3</w:t>
            </w:r>
            <w:r>
              <w:rPr>
                <w:rFonts w:hint="eastAsia" w:ascii="宋体" w:hAnsi="宋体" w:eastAsia="宋体" w:cs="宋体"/>
                <w:sz w:val="21"/>
                <w:szCs w:val="21"/>
                <w:highlight w:val="none"/>
              </w:rPr>
              <w:t>个，则按照排列顺序从首个业绩开始评审至对应数量（</w:t>
            </w:r>
            <w:r>
              <w:rPr>
                <w:rFonts w:hint="eastAsia" w:cs="宋体"/>
                <w:sz w:val="21"/>
                <w:szCs w:val="21"/>
                <w:highlight w:val="none"/>
                <w:lang w:val="en-US" w:eastAsia="zh-CN"/>
              </w:rPr>
              <w:t>3</w:t>
            </w:r>
            <w:r>
              <w:rPr>
                <w:rFonts w:hint="eastAsia" w:ascii="宋体" w:hAnsi="宋体" w:eastAsia="宋体" w:cs="宋体"/>
                <w:sz w:val="21"/>
                <w:szCs w:val="21"/>
                <w:highlight w:val="none"/>
              </w:rPr>
              <w:t>个），超出部分业绩不进行评审。对应数量（</w:t>
            </w:r>
            <w:r>
              <w:rPr>
                <w:rFonts w:hint="eastAsia" w:cs="宋体"/>
                <w:sz w:val="21"/>
                <w:szCs w:val="21"/>
                <w:highlight w:val="none"/>
                <w:lang w:val="en-US" w:eastAsia="zh-CN"/>
              </w:rPr>
              <w:t>3</w:t>
            </w:r>
            <w:r>
              <w:rPr>
                <w:rFonts w:hint="eastAsia" w:ascii="宋体" w:hAnsi="宋体" w:eastAsia="宋体" w:cs="宋体"/>
                <w:sz w:val="21"/>
                <w:szCs w:val="21"/>
                <w:highlight w:val="none"/>
              </w:rPr>
              <w:t>个）内业绩不符合招标文件要求不得分的，不再补充评审超出部分业绩。如：提供</w:t>
            </w:r>
            <w:r>
              <w:rPr>
                <w:rFonts w:hint="eastAsia" w:cs="宋体"/>
                <w:sz w:val="21"/>
                <w:szCs w:val="21"/>
                <w:highlight w:val="none"/>
                <w:lang w:val="en-US" w:eastAsia="zh-CN"/>
              </w:rPr>
              <w:t>3</w:t>
            </w:r>
            <w:r>
              <w:rPr>
                <w:rFonts w:hint="eastAsia" w:ascii="宋体" w:hAnsi="宋体" w:eastAsia="宋体" w:cs="宋体"/>
                <w:sz w:val="21"/>
                <w:szCs w:val="21"/>
                <w:highlight w:val="none"/>
              </w:rPr>
              <w:t>个业绩即得满分的，按照投标文件排序评审第一、第二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第三</w:t>
            </w:r>
            <w:r>
              <w:rPr>
                <w:rFonts w:hint="eastAsia" w:ascii="宋体" w:hAnsi="宋体" w:eastAsia="宋体" w:cs="宋体"/>
                <w:sz w:val="21"/>
                <w:szCs w:val="21"/>
                <w:highlight w:val="none"/>
              </w:rPr>
              <w:t>项业绩，其余超出部分不再评审”。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5C59DA6">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仿宋_GB2312"/>
                <w:color w:val="auto"/>
                <w:kern w:val="2"/>
                <w:sz w:val="21"/>
                <w:szCs w:val="21"/>
                <w:highlight w:val="none"/>
              </w:rPr>
            </w:pPr>
            <w:r>
              <w:rPr>
                <w:rFonts w:hint="eastAsia" w:cs="宋体"/>
                <w:b w:val="0"/>
                <w:bCs w:val="0"/>
                <w:i w:val="0"/>
                <w:iCs w:val="0"/>
                <w:color w:val="000000"/>
                <w:spacing w:val="0"/>
                <w:w w:val="100"/>
                <w:sz w:val="21"/>
                <w:szCs w:val="21"/>
                <w:highlight w:val="none"/>
                <w:vertAlign w:val="baseline"/>
                <w:lang w:val="en-US" w:eastAsia="zh-CN"/>
              </w:rPr>
              <w:t>投标文件中须提供业绩合同扫描件，若合同反映不出业绩内容的或是不能体现合同设备清单的框架合同还须另外提供</w:t>
            </w:r>
            <w:r>
              <w:rPr>
                <w:rFonts w:hint="eastAsia" w:ascii="宋体" w:hAnsi="宋体" w:eastAsia="宋体" w:cs="宋体"/>
                <w:b w:val="0"/>
                <w:bCs w:val="0"/>
                <w:i w:val="0"/>
                <w:iCs w:val="0"/>
                <w:color w:val="000000"/>
                <w:spacing w:val="0"/>
                <w:w w:val="100"/>
                <w:sz w:val="21"/>
                <w:szCs w:val="21"/>
                <w:highlight w:val="none"/>
                <w:vertAlign w:val="baseline"/>
                <w:lang w:eastAsia="zh-CN"/>
              </w:rPr>
              <w:t>业主（合同甲方）盖章的证明材料</w:t>
            </w:r>
            <w:r>
              <w:rPr>
                <w:rFonts w:hint="eastAsia" w:ascii="宋体" w:hAnsi="宋体" w:eastAsia="宋体" w:cs="宋体"/>
                <w:b w:val="0"/>
                <w:bCs w:val="0"/>
                <w:i w:val="0"/>
                <w:iCs w:val="0"/>
                <w:color w:val="000000"/>
                <w:spacing w:val="0"/>
                <w:w w:val="100"/>
                <w:sz w:val="21"/>
                <w:szCs w:val="21"/>
                <w:highlight w:val="none"/>
                <w:vertAlign w:val="baseline"/>
                <w:lang w:val="en-US" w:eastAsia="zh-CN"/>
              </w:rPr>
              <w:t>扫描件</w:t>
            </w:r>
            <w:r>
              <w:rPr>
                <w:rFonts w:hint="default" w:ascii="宋体" w:hAnsi="宋体" w:cs="宋体"/>
                <w:b w:val="0"/>
                <w:bCs w:val="0"/>
                <w:i w:val="0"/>
                <w:iCs w:val="0"/>
                <w:color w:val="000000"/>
                <w:spacing w:val="0"/>
                <w:w w:val="100"/>
                <w:sz w:val="21"/>
                <w:szCs w:val="21"/>
                <w:highlight w:val="none"/>
                <w:vertAlign w:val="baseline"/>
                <w:lang w:val="en-US" w:eastAsia="zh-CN"/>
              </w:rPr>
              <w:t>。</w:t>
            </w:r>
          </w:p>
        </w:tc>
      </w:tr>
      <w:tr w14:paraId="0E9D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616F37C7">
            <w:pPr>
              <w:keepNext w:val="0"/>
              <w:keepLines w:val="0"/>
              <w:widowControl w:val="0"/>
              <w:suppressLineNumbers w:val="0"/>
              <w:spacing w:before="0" w:beforeAutospacing="0" w:after="0" w:afterAutospacing="0"/>
              <w:ind w:left="0" w:right="0" w:firstLine="28"/>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546289C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认证体系</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82DF7A8">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290CD580">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投标人具有经中国国家认证认可监督管理委员会认证机构颁发的有效的下列证书:</w:t>
            </w:r>
          </w:p>
          <w:p w14:paraId="2882E3CC">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(1)具有有效的质量管理体系认证证书；</w:t>
            </w:r>
          </w:p>
          <w:p w14:paraId="283ABD9F">
            <w:pPr>
              <w:pStyle w:val="17"/>
              <w:keepNext w:val="0"/>
              <w:keepLines w:val="0"/>
              <w:widowControl/>
              <w:numPr>
                <w:ilvl w:val="0"/>
                <w:numId w:val="0"/>
              </w:numPr>
              <w:suppressLineNumbers w:val="0"/>
              <w:spacing w:before="0" w:beforeAutospacing="0" w:after="0" w:afterAutospacing="0"/>
              <w:ind w:left="0" w:right="0" w:rightChars="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(2)具有有效的环境管理体系认证证书；</w:t>
            </w:r>
          </w:p>
          <w:p w14:paraId="1B31212C">
            <w:pPr>
              <w:pStyle w:val="17"/>
              <w:keepNext w:val="0"/>
              <w:keepLines w:val="0"/>
              <w:widowControl/>
              <w:numPr>
                <w:ilvl w:val="0"/>
                <w:numId w:val="0"/>
              </w:numPr>
              <w:suppressLineNumbers w:val="0"/>
              <w:spacing w:before="0" w:beforeAutospacing="0" w:after="0" w:afterAutospacing="0"/>
              <w:ind w:left="0" w:right="0" w:rightChars="0"/>
              <w:jc w:val="both"/>
              <w:rPr>
                <w:rFonts w:hint="eastAsia" w:ascii="宋体" w:hAnsi="宋体" w:cs="宋体"/>
                <w:b w:val="0"/>
                <w:bCs w:val="0"/>
                <w:i w:val="0"/>
                <w:iCs w:val="0"/>
                <w:color w:val="000000"/>
                <w:spacing w:val="0"/>
                <w:w w:val="100"/>
                <w:sz w:val="21"/>
                <w:szCs w:val="21"/>
                <w:highlight w:val="none"/>
                <w:vertAlign w:val="baseline"/>
                <w:lang w:val="en-US" w:eastAsia="zh-CN"/>
              </w:rPr>
            </w:pPr>
            <w:r>
              <w:rPr>
                <w:rFonts w:hint="eastAsia" w:ascii="宋体" w:hAnsi="宋体" w:cs="宋体"/>
                <w:b w:val="0"/>
                <w:bCs w:val="0"/>
                <w:i w:val="0"/>
                <w:iCs w:val="0"/>
                <w:color w:val="000000"/>
                <w:spacing w:val="0"/>
                <w:w w:val="100"/>
                <w:sz w:val="21"/>
                <w:szCs w:val="21"/>
                <w:highlight w:val="none"/>
                <w:vertAlign w:val="baseline"/>
                <w:lang w:val="en-US" w:eastAsia="zh-CN"/>
              </w:rPr>
              <w:t>(3)具有有效的职业健康安全管理体系认证证书；</w:t>
            </w:r>
          </w:p>
          <w:p w14:paraId="7107847C">
            <w:pPr>
              <w:pStyle w:val="17"/>
              <w:keepNext w:val="0"/>
              <w:keepLines w:val="0"/>
              <w:widowControl/>
              <w:numPr>
                <w:ilvl w:val="0"/>
                <w:numId w:val="0"/>
              </w:numPr>
              <w:suppressLineNumbers w:val="0"/>
              <w:spacing w:before="0" w:beforeAutospacing="0" w:after="0" w:afterAutospacing="0"/>
              <w:ind w:left="0" w:leftChars="0" w:right="0" w:rightChars="0" w:firstLine="0" w:firstLineChars="0"/>
              <w:jc w:val="both"/>
              <w:rPr>
                <w:rFonts w:hint="eastAsia" w:ascii="宋体" w:hAnsi="宋体" w:eastAsia="宋体" w:cs="宋体"/>
                <w:color w:val="auto"/>
                <w:kern w:val="2"/>
                <w:sz w:val="21"/>
                <w:szCs w:val="21"/>
                <w:highlight w:val="none"/>
              </w:rPr>
            </w:pPr>
            <w:r>
              <w:rPr>
                <w:rFonts w:hint="eastAsia" w:ascii="宋体" w:hAnsi="宋体" w:cs="宋体"/>
                <w:b w:val="0"/>
                <w:bCs w:val="0"/>
                <w:i w:val="0"/>
                <w:iCs w:val="0"/>
                <w:color w:val="000000"/>
                <w:spacing w:val="0"/>
                <w:w w:val="100"/>
                <w:sz w:val="21"/>
                <w:szCs w:val="21"/>
                <w:highlight w:val="none"/>
                <w:vertAlign w:val="baseline"/>
                <w:lang w:val="en-US" w:eastAsia="zh-CN"/>
              </w:rPr>
              <w:t>每提供1个得1分，其他的不得分，本项满分3分。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FB44D7B">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b w:val="0"/>
                <w:bCs w:val="0"/>
                <w:i w:val="0"/>
                <w:iCs w:val="0"/>
                <w:color w:val="000000"/>
                <w:spacing w:val="0"/>
                <w:w w:val="100"/>
                <w:sz w:val="21"/>
                <w:szCs w:val="21"/>
                <w:highlight w:val="none"/>
                <w:vertAlign w:val="baseline"/>
              </w:rPr>
              <w:t>投标文件中提供有效的证书扫描件</w:t>
            </w:r>
            <w:r>
              <w:rPr>
                <w:rFonts w:hint="eastAsia" w:ascii="宋体" w:hAnsi="宋体" w:eastAsia="宋体" w:cs="宋体"/>
                <w:b w:val="0"/>
                <w:bCs w:val="0"/>
                <w:i w:val="0"/>
                <w:iCs w:val="0"/>
                <w:color w:val="000000"/>
                <w:spacing w:val="0"/>
                <w:w w:val="100"/>
                <w:sz w:val="21"/>
                <w:szCs w:val="21"/>
                <w:highlight w:val="none"/>
                <w:vertAlign w:val="baseline"/>
                <w:lang w:val="en-US" w:eastAsia="zh-CN"/>
              </w:rPr>
              <w:t>或者</w:t>
            </w:r>
            <w:r>
              <w:rPr>
                <w:rFonts w:hint="eastAsia" w:ascii="宋体" w:hAnsi="宋体" w:eastAsia="宋体" w:cs="宋体"/>
                <w:b w:val="0"/>
                <w:bCs w:val="0"/>
                <w:i w:val="0"/>
                <w:iCs w:val="0"/>
                <w:color w:val="000000"/>
                <w:spacing w:val="0"/>
                <w:w w:val="100"/>
                <w:sz w:val="21"/>
                <w:szCs w:val="21"/>
                <w:highlight w:val="none"/>
                <w:vertAlign w:val="baseline"/>
              </w:rPr>
              <w:t>全国认证认可信息公共服务平台证书信息查询截图。</w:t>
            </w:r>
          </w:p>
        </w:tc>
      </w:tr>
      <w:tr w14:paraId="253F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2B9DFF88">
            <w:pPr>
              <w:keepNext w:val="0"/>
              <w:keepLines w:val="0"/>
              <w:widowControl w:val="0"/>
              <w:suppressLineNumbers w:val="0"/>
              <w:spacing w:before="0" w:beforeAutospacing="0" w:after="0" w:afterAutospacing="0"/>
              <w:ind w:left="0" w:right="0" w:firstLine="28"/>
              <w:jc w:val="center"/>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54A80AED">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项目</w:t>
            </w:r>
            <w:r>
              <w:rPr>
                <w:rFonts w:hint="eastAsia" w:cs="宋体"/>
                <w:b w:val="0"/>
                <w:bCs w:val="0"/>
                <w:i w:val="0"/>
                <w:iCs w:val="0"/>
                <w:color w:val="000000"/>
                <w:spacing w:val="0"/>
                <w:w w:val="100"/>
                <w:sz w:val="21"/>
                <w:szCs w:val="21"/>
                <w:highlight w:val="none"/>
                <w:vertAlign w:val="baseline"/>
                <w:lang w:val="en-US" w:eastAsia="zh-CN"/>
              </w:rPr>
              <w:t>负责人</w:t>
            </w:r>
            <w:r>
              <w:rPr>
                <w:rFonts w:hint="eastAsia" w:ascii="宋体" w:hAnsi="宋体" w:eastAsia="宋体" w:cs="宋体"/>
                <w:b w:val="0"/>
                <w:bCs w:val="0"/>
                <w:i w:val="0"/>
                <w:iCs w:val="0"/>
                <w:color w:val="000000"/>
                <w:spacing w:val="0"/>
                <w:w w:val="100"/>
                <w:sz w:val="21"/>
                <w:szCs w:val="21"/>
                <w:highlight w:val="none"/>
                <w:vertAlign w:val="baseline"/>
                <w:lang w:val="en-US" w:eastAsia="zh-CN"/>
              </w:rPr>
              <w:t>业绩</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7B3D8AF6">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2EE2F87D">
            <w:pPr>
              <w:pStyle w:val="17"/>
              <w:keepNext w:val="0"/>
              <w:keepLines w:val="0"/>
              <w:widowControl/>
              <w:suppressLineNumbers w:val="0"/>
              <w:spacing w:before="0" w:beforeAutospacing="0" w:after="0" w:afterAutospacing="0"/>
              <w:ind w:left="0" w:leftChars="0" w:right="0" w:rightChars="0"/>
              <w:jc w:val="both"/>
              <w:rPr>
                <w:rFonts w:hint="eastAsia" w:cs="宋体"/>
                <w:b w:val="0"/>
                <w:bCs w:val="0"/>
                <w:i w:val="0"/>
                <w:iCs w:val="0"/>
                <w:color w:val="000000"/>
                <w:spacing w:val="0"/>
                <w:w w:val="100"/>
                <w:sz w:val="21"/>
                <w:szCs w:val="21"/>
                <w:highlight w:val="none"/>
                <w:vertAlign w:val="baseline"/>
                <w:lang w:val="en-US" w:eastAsia="zh-CN"/>
              </w:rPr>
            </w:pPr>
            <w:r>
              <w:rPr>
                <w:rFonts w:hint="eastAsia" w:cs="宋体"/>
                <w:b w:val="0"/>
                <w:bCs w:val="0"/>
                <w:i w:val="0"/>
                <w:iCs w:val="0"/>
                <w:color w:val="000000"/>
                <w:spacing w:val="0"/>
                <w:w w:val="100"/>
                <w:sz w:val="21"/>
                <w:szCs w:val="21"/>
                <w:highlight w:val="none"/>
                <w:vertAlign w:val="baseline"/>
                <w:lang w:val="en-US" w:eastAsia="zh-CN"/>
              </w:rPr>
              <w:t>自2022年1月1日至投标截止时间（以合同签订时间为准）投标人拟派项目负责人（经理）每提供</w:t>
            </w:r>
            <w:r>
              <w:rPr>
                <w:rFonts w:hint="eastAsia" w:ascii="宋体" w:hAnsi="宋体" w:cs="宋体"/>
                <w:b w:val="0"/>
                <w:bCs w:val="0"/>
                <w:i w:val="0"/>
                <w:iCs w:val="0"/>
                <w:color w:val="000000"/>
                <w:spacing w:val="0"/>
                <w:w w:val="100"/>
                <w:sz w:val="21"/>
                <w:szCs w:val="21"/>
                <w:highlight w:val="none"/>
                <w:vertAlign w:val="baseline"/>
                <w:lang w:eastAsia="zh-CN"/>
              </w:rPr>
              <w:t>1</w:t>
            </w:r>
            <w:r>
              <w:rPr>
                <w:rFonts w:hint="eastAsia" w:cs="宋体"/>
                <w:b w:val="0"/>
                <w:bCs w:val="0"/>
                <w:i w:val="0"/>
                <w:iCs w:val="0"/>
                <w:color w:val="000000"/>
                <w:spacing w:val="0"/>
                <w:w w:val="100"/>
                <w:sz w:val="21"/>
                <w:szCs w:val="21"/>
                <w:highlight w:val="none"/>
                <w:vertAlign w:val="baseline"/>
                <w:lang w:val="en-US" w:eastAsia="zh-CN"/>
              </w:rPr>
              <w:t>个</w:t>
            </w:r>
            <w:r>
              <w:rPr>
                <w:rFonts w:hint="eastAsia" w:ascii="宋体" w:hAnsi="宋体" w:cs="宋体"/>
                <w:b w:val="0"/>
                <w:bCs w:val="0"/>
                <w:i w:val="0"/>
                <w:iCs w:val="0"/>
                <w:color w:val="000000"/>
                <w:spacing w:val="0"/>
                <w:w w:val="100"/>
                <w:sz w:val="21"/>
                <w:szCs w:val="21"/>
                <w:highlight w:val="none"/>
                <w:vertAlign w:val="baseline"/>
                <w:lang w:eastAsia="zh-CN"/>
              </w:rPr>
              <w:t>轨道机车车辆维保（</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生产制造或供货）业绩得</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cs="宋体"/>
                <w:b w:val="0"/>
                <w:bCs w:val="0"/>
                <w:i w:val="0"/>
                <w:iCs w:val="0"/>
                <w:color w:val="000000"/>
                <w:spacing w:val="0"/>
                <w:w w:val="100"/>
                <w:sz w:val="21"/>
                <w:szCs w:val="21"/>
                <w:highlight w:val="none"/>
                <w:vertAlign w:val="baseline"/>
                <w:lang w:eastAsia="zh-CN"/>
              </w:rPr>
              <w:t>分</w:t>
            </w:r>
            <w:r>
              <w:rPr>
                <w:rFonts w:hint="eastAsia" w:cs="宋体"/>
                <w:b w:val="0"/>
                <w:bCs w:val="0"/>
                <w:i w:val="0"/>
                <w:iCs w:val="0"/>
                <w:color w:val="000000"/>
                <w:spacing w:val="0"/>
                <w:w w:val="100"/>
                <w:sz w:val="21"/>
                <w:szCs w:val="21"/>
                <w:highlight w:val="none"/>
                <w:vertAlign w:val="baseline"/>
                <w:lang w:val="en-US" w:eastAsia="zh-CN"/>
              </w:rPr>
              <w:t>，业绩资料不全或者不提供不得分，</w:t>
            </w:r>
            <w:r>
              <w:rPr>
                <w:rFonts w:hint="eastAsia" w:cs="宋体"/>
                <w:b w:val="0"/>
                <w:bCs w:val="0"/>
                <w:i w:val="0"/>
                <w:iCs w:val="0"/>
                <w:color w:val="auto"/>
                <w:spacing w:val="0"/>
                <w:w w:val="100"/>
                <w:sz w:val="21"/>
                <w:szCs w:val="21"/>
                <w:highlight w:val="none"/>
                <w:vertAlign w:val="baseline"/>
                <w:lang w:val="en-US" w:eastAsia="zh-CN"/>
              </w:rPr>
              <w:t>本项</w:t>
            </w:r>
            <w:r>
              <w:rPr>
                <w:rFonts w:hint="eastAsia" w:cs="宋体"/>
                <w:b w:val="0"/>
                <w:bCs w:val="0"/>
                <w:i w:val="0"/>
                <w:iCs w:val="0"/>
                <w:color w:val="000000"/>
                <w:spacing w:val="0"/>
                <w:w w:val="100"/>
                <w:sz w:val="21"/>
                <w:szCs w:val="21"/>
                <w:highlight w:val="none"/>
                <w:vertAlign w:val="baseline"/>
                <w:lang w:val="en-US" w:eastAsia="zh-CN"/>
              </w:rPr>
              <w:t>满分3分。</w:t>
            </w:r>
          </w:p>
          <w:p w14:paraId="50CF4E22">
            <w:pPr>
              <w:pStyle w:val="17"/>
              <w:keepNext w:val="0"/>
              <w:keepLines w:val="0"/>
              <w:widowControl/>
              <w:suppressLineNumbers w:val="0"/>
              <w:spacing w:before="0" w:beforeAutospacing="0" w:after="0" w:afterAutospacing="0"/>
              <w:ind w:left="0" w:leftChars="0" w:right="0" w:rightChars="0"/>
              <w:jc w:val="both"/>
              <w:rPr>
                <w:rFonts w:hint="eastAsia" w:cs="宋体"/>
                <w:b w:val="0"/>
                <w:bCs w:val="0"/>
                <w:i w:val="0"/>
                <w:iCs w:val="0"/>
                <w:color w:val="000000"/>
                <w:spacing w:val="0"/>
                <w:w w:val="100"/>
                <w:sz w:val="21"/>
                <w:szCs w:val="21"/>
                <w:highlight w:val="none"/>
                <w:vertAlign w:val="baseline"/>
                <w:lang w:val="en-US" w:eastAsia="zh-CN"/>
              </w:rPr>
            </w:pPr>
            <w:r>
              <w:rPr>
                <w:rFonts w:hint="eastAsia" w:cs="宋体"/>
                <w:b w:val="0"/>
                <w:bCs w:val="0"/>
                <w:i w:val="0"/>
                <w:iCs w:val="0"/>
                <w:color w:val="000000"/>
                <w:spacing w:val="0"/>
                <w:w w:val="100"/>
                <w:sz w:val="21"/>
                <w:szCs w:val="21"/>
                <w:highlight w:val="none"/>
                <w:vertAlign w:val="baseline"/>
                <w:lang w:val="en-US" w:eastAsia="zh-CN"/>
              </w:rPr>
              <w:t>注：</w:t>
            </w:r>
          </w:p>
          <w:p w14:paraId="79D461C8">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①轨道机车车辆包含内燃机车</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接触网</w:t>
            </w:r>
            <w:r>
              <w:rPr>
                <w:rFonts w:hint="eastAsia" w:ascii="宋体" w:hAnsi="宋体" w:cs="宋体"/>
                <w:b w:val="0"/>
                <w:bCs w:val="0"/>
                <w:i w:val="0"/>
                <w:iCs w:val="0"/>
                <w:color w:val="000000"/>
                <w:spacing w:val="0"/>
                <w:w w:val="100"/>
                <w:sz w:val="21"/>
                <w:szCs w:val="21"/>
                <w:highlight w:val="none"/>
                <w:vertAlign w:val="baseline"/>
                <w:lang w:val="en-US" w:eastAsia="zh-CN"/>
              </w:rPr>
              <w:t>或</w:t>
            </w:r>
            <w:r>
              <w:rPr>
                <w:rFonts w:hint="eastAsia" w:ascii="宋体" w:hAnsi="宋体" w:cs="宋体"/>
                <w:b w:val="0"/>
                <w:bCs w:val="0"/>
                <w:i w:val="0"/>
                <w:iCs w:val="0"/>
                <w:color w:val="000000"/>
                <w:spacing w:val="0"/>
                <w:w w:val="100"/>
                <w:sz w:val="21"/>
                <w:szCs w:val="21"/>
                <w:highlight w:val="none"/>
                <w:vertAlign w:val="baseline"/>
                <w:lang w:eastAsia="zh-CN"/>
              </w:rPr>
              <w:t>轨道类作业车辆。</w:t>
            </w:r>
          </w:p>
          <w:p w14:paraId="77DBD2D7">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②轨道机车车辆</w:t>
            </w:r>
            <w:r>
              <w:rPr>
                <w:rFonts w:hint="eastAsia" w:ascii="宋体" w:hAnsi="宋体" w:eastAsia="宋体" w:cs="宋体"/>
                <w:b w:val="0"/>
                <w:bCs w:val="0"/>
                <w:i w:val="0"/>
                <w:iCs w:val="0"/>
                <w:color w:val="000000"/>
                <w:spacing w:val="0"/>
                <w:w w:val="100"/>
                <w:sz w:val="21"/>
                <w:szCs w:val="21"/>
                <w:highlight w:val="none"/>
                <w:vertAlign w:val="baseline"/>
                <w:lang w:eastAsia="zh-CN"/>
              </w:rPr>
              <w:t>以合同载明清单为准，清单不明确的或是不能体现</w:t>
            </w:r>
            <w:r>
              <w:rPr>
                <w:rFonts w:hint="eastAsia" w:ascii="宋体" w:hAnsi="宋体" w:cs="宋体"/>
                <w:b w:val="0"/>
                <w:bCs w:val="0"/>
                <w:i w:val="0"/>
                <w:iCs w:val="0"/>
                <w:color w:val="000000"/>
                <w:spacing w:val="0"/>
                <w:w w:val="100"/>
                <w:sz w:val="21"/>
                <w:szCs w:val="21"/>
                <w:highlight w:val="none"/>
                <w:vertAlign w:val="baseline"/>
                <w:lang w:val="en-US" w:eastAsia="zh-CN"/>
              </w:rPr>
              <w:t>的</w:t>
            </w:r>
            <w:r>
              <w:rPr>
                <w:rFonts w:hint="eastAsia" w:ascii="宋体" w:hAnsi="宋体" w:eastAsia="宋体" w:cs="宋体"/>
                <w:b w:val="0"/>
                <w:bCs w:val="0"/>
                <w:i w:val="0"/>
                <w:iCs w:val="0"/>
                <w:color w:val="000000"/>
                <w:spacing w:val="0"/>
                <w:w w:val="100"/>
                <w:sz w:val="21"/>
                <w:szCs w:val="21"/>
                <w:highlight w:val="none"/>
                <w:vertAlign w:val="baseline"/>
                <w:lang w:eastAsia="zh-CN"/>
              </w:rPr>
              <w:t>还须另外提供业主（合同甲方）盖章的证明材料</w:t>
            </w:r>
            <w:r>
              <w:rPr>
                <w:rFonts w:hint="eastAsia" w:ascii="宋体" w:hAnsi="宋体" w:eastAsia="宋体" w:cs="宋体"/>
                <w:b w:val="0"/>
                <w:bCs w:val="0"/>
                <w:i w:val="0"/>
                <w:iCs w:val="0"/>
                <w:color w:val="000000"/>
                <w:spacing w:val="0"/>
                <w:w w:val="100"/>
                <w:sz w:val="21"/>
                <w:szCs w:val="21"/>
                <w:highlight w:val="none"/>
                <w:vertAlign w:val="baseline"/>
                <w:lang w:val="en-US" w:eastAsia="zh-CN"/>
              </w:rPr>
              <w:t>扫描件</w:t>
            </w:r>
            <w:r>
              <w:rPr>
                <w:rFonts w:hint="eastAsia" w:ascii="宋体" w:hAnsi="宋体" w:eastAsia="宋体" w:cs="宋体"/>
                <w:b w:val="0"/>
                <w:bCs w:val="0"/>
                <w:i w:val="0"/>
                <w:iCs w:val="0"/>
                <w:color w:val="000000"/>
                <w:spacing w:val="0"/>
                <w:w w:val="100"/>
                <w:sz w:val="21"/>
                <w:szCs w:val="21"/>
                <w:highlight w:val="none"/>
                <w:vertAlign w:val="baseline"/>
                <w:lang w:eastAsia="zh-CN"/>
              </w:rPr>
              <w:t>。</w:t>
            </w:r>
          </w:p>
          <w:p w14:paraId="514525C1">
            <w:pPr>
              <w:pStyle w:val="17"/>
              <w:keepNext w:val="0"/>
              <w:keepLines w:val="0"/>
              <w:widowControl/>
              <w:suppressLineNumbers w:val="0"/>
              <w:spacing w:before="0" w:beforeAutospacing="0" w:after="0" w:afterAutospacing="0"/>
              <w:ind w:left="0" w:right="0"/>
              <w:jc w:val="both"/>
              <w:rPr>
                <w:rFonts w:hint="eastAsia" w:ascii="宋体" w:hAnsi="宋体" w:cs="宋体"/>
                <w:b w:val="0"/>
                <w:bCs w:val="0"/>
                <w:i w:val="0"/>
                <w:iCs w:val="0"/>
                <w:color w:val="000000"/>
                <w:spacing w:val="0"/>
                <w:w w:val="100"/>
                <w:sz w:val="21"/>
                <w:szCs w:val="21"/>
                <w:highlight w:val="none"/>
                <w:vertAlign w:val="baseline"/>
                <w:lang w:eastAsia="zh-CN"/>
              </w:rPr>
            </w:pPr>
            <w:r>
              <w:rPr>
                <w:rFonts w:hint="eastAsia" w:ascii="宋体" w:hAnsi="宋体" w:cs="宋体"/>
                <w:b w:val="0"/>
                <w:bCs w:val="0"/>
                <w:i w:val="0"/>
                <w:iCs w:val="0"/>
                <w:color w:val="000000"/>
                <w:spacing w:val="0"/>
                <w:w w:val="100"/>
                <w:sz w:val="21"/>
                <w:szCs w:val="21"/>
                <w:highlight w:val="none"/>
                <w:vertAlign w:val="baseline"/>
                <w:lang w:eastAsia="zh-CN"/>
              </w:rPr>
              <w:t>③</w:t>
            </w:r>
            <w:r>
              <w:rPr>
                <w:rFonts w:hint="eastAsia" w:ascii="宋体" w:hAnsi="宋体" w:eastAsia="宋体" w:cs="宋体"/>
                <w:b w:val="0"/>
                <w:bCs w:val="0"/>
                <w:i w:val="0"/>
                <w:iCs w:val="0"/>
                <w:color w:val="000000"/>
                <w:spacing w:val="0"/>
                <w:w w:val="100"/>
                <w:sz w:val="21"/>
                <w:szCs w:val="21"/>
                <w:highlight w:val="none"/>
                <w:vertAlign w:val="baseline"/>
                <w:lang w:eastAsia="zh-CN"/>
              </w:rPr>
              <w:t>投标人业绩与项目负责人业绩相同的</w:t>
            </w:r>
            <w:r>
              <w:rPr>
                <w:rFonts w:hint="eastAsia" w:ascii="宋体" w:hAnsi="宋体" w:eastAsia="宋体" w:cs="宋体"/>
                <w:b w:val="0"/>
                <w:bCs w:val="0"/>
                <w:i w:val="0"/>
                <w:iCs w:val="0"/>
                <w:color w:val="000000"/>
                <w:spacing w:val="0"/>
                <w:w w:val="100"/>
                <w:sz w:val="21"/>
                <w:szCs w:val="21"/>
                <w:highlight w:val="none"/>
                <w:vertAlign w:val="baseline"/>
                <w:lang w:val="en-US" w:eastAsia="zh-CN"/>
              </w:rPr>
              <w:t>仅计分一次，</w:t>
            </w:r>
            <w:r>
              <w:rPr>
                <w:rFonts w:hint="eastAsia" w:ascii="宋体" w:hAnsi="宋体" w:eastAsia="宋体" w:cs="宋体"/>
                <w:b w:val="0"/>
                <w:bCs w:val="0"/>
                <w:i w:val="0"/>
                <w:iCs w:val="0"/>
                <w:color w:val="000000"/>
                <w:spacing w:val="0"/>
                <w:w w:val="100"/>
                <w:sz w:val="21"/>
                <w:szCs w:val="21"/>
                <w:highlight w:val="none"/>
                <w:vertAlign w:val="baseline"/>
                <w:lang w:eastAsia="zh-CN"/>
              </w:rPr>
              <w:t>不重复计分。</w:t>
            </w:r>
          </w:p>
          <w:p w14:paraId="6F1598D7">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b w:val="0"/>
                <w:bCs w:val="0"/>
                <w:i w:val="0"/>
                <w:iCs w:val="0"/>
                <w:color w:val="000000"/>
                <w:spacing w:val="0"/>
                <w:w w:val="100"/>
                <w:sz w:val="21"/>
                <w:szCs w:val="21"/>
                <w:highlight w:val="none"/>
                <w:vertAlign w:val="baseline"/>
                <w:lang w:eastAsia="zh-CN"/>
              </w:rPr>
            </w:pPr>
            <w:r>
              <w:rPr>
                <w:rFonts w:hint="eastAsia" w:cs="宋体"/>
                <w:b w:val="0"/>
                <w:bCs w:val="0"/>
                <w:i w:val="0"/>
                <w:iCs w:val="0"/>
                <w:color w:val="000000"/>
                <w:spacing w:val="0"/>
                <w:w w:val="100"/>
                <w:sz w:val="21"/>
                <w:szCs w:val="21"/>
                <w:highlight w:val="none"/>
                <w:vertAlign w:val="baseline"/>
                <w:lang w:val="en-US" w:eastAsia="zh-CN"/>
              </w:rPr>
              <w:t>④</w:t>
            </w:r>
            <w:r>
              <w:rPr>
                <w:rFonts w:hint="eastAsia" w:ascii="宋体" w:hAnsi="宋体" w:eastAsia="宋体" w:cs="宋体"/>
                <w:b w:val="0"/>
                <w:bCs w:val="0"/>
                <w:i w:val="0"/>
                <w:iCs w:val="0"/>
                <w:color w:val="000000"/>
                <w:spacing w:val="0"/>
                <w:w w:val="100"/>
                <w:sz w:val="21"/>
                <w:szCs w:val="21"/>
                <w:highlight w:val="none"/>
                <w:vertAlign w:val="baseline"/>
                <w:lang w:eastAsia="zh-CN"/>
              </w:rPr>
              <w:t>拟任项目负责人业绩须为在投标单位且以项目负责人（或项目经理）身份承揽的业绩，在其他单位或以其他身份承揽的业绩不予以认可。</w:t>
            </w:r>
          </w:p>
          <w:p w14:paraId="007586D3">
            <w:pPr>
              <w:pStyle w:val="17"/>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sz w:val="21"/>
                <w:szCs w:val="21"/>
                <w:highlight w:val="none"/>
              </w:rPr>
              <w:t>⑤投标人投标时只须提供</w:t>
            </w:r>
            <w:r>
              <w:rPr>
                <w:rFonts w:hint="eastAsia" w:cs="宋体"/>
                <w:sz w:val="21"/>
                <w:szCs w:val="21"/>
                <w:highlight w:val="none"/>
                <w:lang w:val="en-US" w:eastAsia="zh-CN"/>
              </w:rPr>
              <w:t>1</w:t>
            </w:r>
            <w:r>
              <w:rPr>
                <w:rFonts w:hint="eastAsia" w:ascii="宋体" w:hAnsi="宋体" w:eastAsia="宋体" w:cs="宋体"/>
                <w:sz w:val="21"/>
                <w:szCs w:val="21"/>
                <w:highlight w:val="none"/>
              </w:rPr>
              <w:t>个评审业绩，若投标人提供业绩个数超过</w:t>
            </w:r>
            <w:r>
              <w:rPr>
                <w:rFonts w:hint="eastAsia" w:cs="宋体"/>
                <w:sz w:val="21"/>
                <w:szCs w:val="21"/>
                <w:highlight w:val="none"/>
                <w:lang w:val="en-US" w:eastAsia="zh-CN"/>
              </w:rPr>
              <w:t>1</w:t>
            </w:r>
            <w:r>
              <w:rPr>
                <w:rFonts w:hint="eastAsia" w:ascii="宋体" w:hAnsi="宋体" w:eastAsia="宋体" w:cs="宋体"/>
                <w:sz w:val="21"/>
                <w:szCs w:val="21"/>
                <w:highlight w:val="none"/>
              </w:rPr>
              <w:t>个，则按照排列顺序从首个业绩开始评审至对应数量（</w:t>
            </w:r>
            <w:r>
              <w:rPr>
                <w:rFonts w:hint="eastAsia" w:cs="宋体"/>
                <w:sz w:val="21"/>
                <w:szCs w:val="21"/>
                <w:highlight w:val="none"/>
                <w:lang w:val="en-US" w:eastAsia="zh-CN"/>
              </w:rPr>
              <w:t>1</w:t>
            </w:r>
            <w:r>
              <w:rPr>
                <w:rFonts w:hint="eastAsia" w:ascii="宋体" w:hAnsi="宋体" w:eastAsia="宋体" w:cs="宋体"/>
                <w:sz w:val="21"/>
                <w:szCs w:val="21"/>
                <w:highlight w:val="none"/>
              </w:rPr>
              <w:t>个），超出部分业绩不进行评审。对应数量（</w:t>
            </w:r>
            <w:r>
              <w:rPr>
                <w:rFonts w:hint="eastAsia" w:cs="宋体"/>
                <w:sz w:val="21"/>
                <w:szCs w:val="21"/>
                <w:highlight w:val="none"/>
                <w:lang w:val="en-US" w:eastAsia="zh-CN"/>
              </w:rPr>
              <w:t>1</w:t>
            </w:r>
            <w:r>
              <w:rPr>
                <w:rFonts w:hint="eastAsia" w:ascii="宋体" w:hAnsi="宋体" w:eastAsia="宋体" w:cs="宋体"/>
                <w:sz w:val="21"/>
                <w:szCs w:val="21"/>
                <w:highlight w:val="none"/>
              </w:rPr>
              <w:t>个）内业绩不符合招标文件要求不得分的，不再补充评审超出部分业绩。如：提供</w:t>
            </w:r>
            <w:r>
              <w:rPr>
                <w:rFonts w:hint="eastAsia" w:cs="宋体"/>
                <w:sz w:val="21"/>
                <w:szCs w:val="21"/>
                <w:highlight w:val="none"/>
                <w:lang w:val="en-US" w:eastAsia="zh-CN"/>
              </w:rPr>
              <w:t>1</w:t>
            </w:r>
            <w:r>
              <w:rPr>
                <w:rFonts w:hint="eastAsia" w:ascii="宋体" w:hAnsi="宋体" w:eastAsia="宋体" w:cs="宋体"/>
                <w:sz w:val="21"/>
                <w:szCs w:val="21"/>
                <w:highlight w:val="none"/>
              </w:rPr>
              <w:t>个业绩即得满分的，按照投标文件排序评审第一项业绩，其余超出部分不再评审”。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4C5C7413">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highlight w:val="none"/>
                <w:lang w:val="en-US" w:eastAsia="zh-CN" w:bidi="ar"/>
              </w:rPr>
            </w:pPr>
            <w:r>
              <w:rPr>
                <w:rFonts w:hint="eastAsia" w:cs="宋体"/>
                <w:b w:val="0"/>
                <w:bCs w:val="0"/>
                <w:i w:val="0"/>
                <w:iCs w:val="0"/>
                <w:color w:val="000000"/>
                <w:spacing w:val="0"/>
                <w:w w:val="100"/>
                <w:sz w:val="21"/>
                <w:szCs w:val="21"/>
                <w:highlight w:val="none"/>
                <w:vertAlign w:val="baseline"/>
                <w:lang w:val="en-US" w:eastAsia="zh-CN"/>
              </w:rPr>
              <w:t>投标文件中须同时提供业绩合同扫描件和投标人为拟派项目负责人缴纳的</w:t>
            </w:r>
            <w:r>
              <w:rPr>
                <w:rFonts w:hint="eastAsia" w:ascii="宋体" w:hAnsi="宋体" w:eastAsia="宋体" w:cs="宋体"/>
                <w:b w:val="0"/>
                <w:bCs w:val="0"/>
                <w:sz w:val="21"/>
                <w:szCs w:val="21"/>
                <w:highlight w:val="none"/>
                <w:lang w:val="en-US" w:eastAsia="zh-CN"/>
              </w:rPr>
              <w:t>截止期前连续</w:t>
            </w:r>
            <w:r>
              <w:rPr>
                <w:rFonts w:hint="eastAsia" w:cs="宋体"/>
                <w:b w:val="0"/>
                <w:bCs w:val="0"/>
                <w:i w:val="0"/>
                <w:iCs w:val="0"/>
                <w:color w:val="000000"/>
                <w:spacing w:val="0"/>
                <w:w w:val="100"/>
                <w:sz w:val="21"/>
                <w:szCs w:val="21"/>
                <w:highlight w:val="none"/>
                <w:vertAlign w:val="baseline"/>
                <w:lang w:val="en-US" w:eastAsia="zh-CN"/>
              </w:rPr>
              <w:t>三个月</w:t>
            </w:r>
            <w:r>
              <w:rPr>
                <w:rFonts w:hint="eastAsia" w:ascii="宋体" w:hAnsi="宋体" w:eastAsia="宋体" w:cs="宋体"/>
                <w:bCs/>
                <w:sz w:val="21"/>
                <w:szCs w:val="21"/>
                <w:highlight w:val="none"/>
              </w:rPr>
              <w:t>社保</w:t>
            </w:r>
            <w:r>
              <w:rPr>
                <w:rFonts w:hint="eastAsia" w:ascii="宋体" w:hAnsi="宋体" w:eastAsia="宋体" w:cs="宋体"/>
                <w:bCs/>
                <w:sz w:val="21"/>
                <w:szCs w:val="21"/>
                <w:highlight w:val="none"/>
                <w:lang w:val="en-US" w:eastAsia="zh-CN"/>
              </w:rPr>
              <w:t>证明材料</w:t>
            </w:r>
            <w:r>
              <w:rPr>
                <w:rFonts w:hint="eastAsia" w:cs="宋体"/>
                <w:b w:val="0"/>
                <w:bCs w:val="0"/>
                <w:i w:val="0"/>
                <w:iCs w:val="0"/>
                <w:color w:val="000000"/>
                <w:spacing w:val="0"/>
                <w:w w:val="100"/>
                <w:sz w:val="21"/>
                <w:szCs w:val="21"/>
                <w:highlight w:val="none"/>
                <w:vertAlign w:val="baseline"/>
                <w:lang w:val="en-US" w:eastAsia="zh-CN"/>
              </w:rPr>
              <w:t>。若合同反映不出项目负责人（经理）姓名的还须另外提供业主（合同甲方）盖章的证明材料扫描件。</w:t>
            </w:r>
          </w:p>
        </w:tc>
      </w:tr>
      <w:tr w14:paraId="044A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085225F8">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cs="宋体"/>
                <w:b w:val="0"/>
                <w:bCs w:val="0"/>
                <w:i w:val="0"/>
                <w:iCs w:val="0"/>
                <w:color w:val="000000"/>
                <w:spacing w:val="0"/>
                <w:w w:val="100"/>
                <w:sz w:val="21"/>
                <w:szCs w:val="21"/>
                <w:highlight w:val="none"/>
                <w:vertAlign w:val="baseline"/>
                <w:lang w:val="en-US" w:eastAsia="zh-CN"/>
              </w:rPr>
              <w:t>4</w:t>
            </w:r>
          </w:p>
        </w:tc>
        <w:tc>
          <w:tcPr>
            <w:tcW w:w="994" w:type="dxa"/>
            <w:tcBorders>
              <w:top w:val="single" w:color="auto" w:sz="4" w:space="0"/>
              <w:left w:val="single" w:color="auto" w:sz="4" w:space="0"/>
              <w:bottom w:val="single" w:color="auto" w:sz="4" w:space="0"/>
              <w:right w:val="single" w:color="auto" w:sz="4" w:space="0"/>
            </w:tcBorders>
            <w:noWrap w:val="0"/>
            <w:vAlign w:val="center"/>
          </w:tcPr>
          <w:p w14:paraId="3425E63B">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人员配备</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60024BF2">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5分</w:t>
            </w:r>
          </w:p>
        </w:tc>
        <w:tc>
          <w:tcPr>
            <w:tcW w:w="5007" w:type="dxa"/>
            <w:tcBorders>
              <w:top w:val="single" w:color="auto" w:sz="4" w:space="0"/>
              <w:left w:val="single" w:color="auto" w:sz="4" w:space="0"/>
              <w:bottom w:val="single" w:color="auto" w:sz="4" w:space="0"/>
              <w:right w:val="single" w:color="auto" w:sz="4" w:space="0"/>
            </w:tcBorders>
            <w:noWrap w:val="0"/>
            <w:vAlign w:val="center"/>
          </w:tcPr>
          <w:p w14:paraId="4150B9B9">
            <w:pPr>
              <w:pStyle w:val="7"/>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维保人员：配备不少于3人的维保人员，且每人均</w:t>
            </w:r>
            <w:r>
              <w:rPr>
                <w:rFonts w:hint="eastAsia" w:ascii="宋体" w:hAnsi="宋体" w:eastAsia="宋体" w:cs="宋体"/>
                <w:b w:val="0"/>
                <w:bCs w:val="0"/>
                <w:i w:val="0"/>
                <w:iCs w:val="0"/>
                <w:color w:val="000000"/>
                <w:spacing w:val="0"/>
                <w:w w:val="100"/>
                <w:sz w:val="21"/>
                <w:szCs w:val="21"/>
                <w:highlight w:val="none"/>
                <w:vertAlign w:val="baseline"/>
              </w:rPr>
              <w:t>持有</w:t>
            </w:r>
            <w:r>
              <w:rPr>
                <w:rFonts w:hint="eastAsia" w:ascii="宋体" w:hAnsi="宋体" w:cs="宋体"/>
                <w:b w:val="0"/>
                <w:bCs w:val="0"/>
                <w:i w:val="0"/>
                <w:iCs w:val="0"/>
                <w:color w:val="000000"/>
                <w:spacing w:val="0"/>
                <w:w w:val="100"/>
                <w:sz w:val="21"/>
                <w:szCs w:val="21"/>
                <w:highlight w:val="none"/>
                <w:vertAlign w:val="baseline"/>
                <w:lang w:val="en-US" w:eastAsia="zh-CN"/>
              </w:rPr>
              <w:t>中</w:t>
            </w:r>
            <w:r>
              <w:rPr>
                <w:rFonts w:hint="eastAsia" w:ascii="宋体" w:hAnsi="宋体" w:eastAsia="宋体" w:cs="宋体"/>
                <w:b w:val="0"/>
                <w:bCs w:val="0"/>
                <w:i w:val="0"/>
                <w:iCs w:val="0"/>
                <w:color w:val="000000"/>
                <w:spacing w:val="0"/>
                <w:w w:val="100"/>
                <w:sz w:val="21"/>
                <w:szCs w:val="21"/>
                <w:highlight w:val="none"/>
                <w:vertAlign w:val="baseline"/>
              </w:rPr>
              <w:t>级</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b w:val="0"/>
                <w:bCs w:val="0"/>
                <w:i w:val="0"/>
                <w:iCs w:val="0"/>
                <w:color w:val="000000"/>
                <w:spacing w:val="0"/>
                <w:w w:val="100"/>
                <w:sz w:val="21"/>
                <w:szCs w:val="21"/>
                <w:highlight w:val="none"/>
                <w:vertAlign w:val="baseline"/>
                <w:lang w:val="en-US" w:eastAsia="zh-CN"/>
              </w:rPr>
              <w:t>或以上）</w:t>
            </w:r>
            <w:r>
              <w:rPr>
                <w:rFonts w:hint="eastAsia" w:ascii="宋体" w:hAnsi="宋体" w:eastAsia="宋体" w:cs="宋体"/>
                <w:b w:val="0"/>
                <w:bCs w:val="0"/>
                <w:i w:val="0"/>
                <w:iCs w:val="0"/>
                <w:color w:val="000000"/>
                <w:spacing w:val="0"/>
                <w:w w:val="100"/>
                <w:sz w:val="21"/>
                <w:szCs w:val="21"/>
                <w:highlight w:val="none"/>
                <w:vertAlign w:val="baseline"/>
              </w:rPr>
              <w:t>电工</w:t>
            </w:r>
            <w:r>
              <w:rPr>
                <w:rFonts w:hint="eastAsia" w:ascii="宋体" w:hAnsi="宋体" w:eastAsia="宋体" w:cs="宋体"/>
                <w:b w:val="0"/>
                <w:bCs w:val="0"/>
                <w:i w:val="0"/>
                <w:iCs w:val="0"/>
                <w:color w:val="000000"/>
                <w:spacing w:val="0"/>
                <w:w w:val="100"/>
                <w:sz w:val="21"/>
                <w:szCs w:val="21"/>
                <w:highlight w:val="none"/>
                <w:vertAlign w:val="baseline"/>
                <w:lang w:val="en-US" w:eastAsia="zh-CN"/>
              </w:rPr>
              <w:t>证（</w:t>
            </w:r>
            <w:r>
              <w:rPr>
                <w:rFonts w:hint="eastAsia" w:ascii="宋体" w:hAnsi="宋体" w:cs="宋体"/>
                <w:b w:val="0"/>
                <w:bCs w:val="0"/>
                <w:i w:val="0"/>
                <w:iCs w:val="0"/>
                <w:color w:val="000000"/>
                <w:spacing w:val="0"/>
                <w:w w:val="100"/>
                <w:sz w:val="21"/>
                <w:szCs w:val="21"/>
                <w:highlight w:val="none"/>
                <w:vertAlign w:val="baseline"/>
                <w:lang w:val="en-US" w:eastAsia="zh-CN"/>
              </w:rPr>
              <w:t>或中</w:t>
            </w:r>
            <w:r>
              <w:rPr>
                <w:rFonts w:hint="eastAsia" w:ascii="宋体" w:hAnsi="宋体" w:eastAsia="宋体" w:cs="宋体"/>
                <w:b w:val="0"/>
                <w:bCs w:val="0"/>
                <w:i w:val="0"/>
                <w:iCs w:val="0"/>
                <w:color w:val="000000"/>
                <w:spacing w:val="0"/>
                <w:w w:val="100"/>
                <w:sz w:val="21"/>
                <w:szCs w:val="21"/>
                <w:highlight w:val="none"/>
                <w:vertAlign w:val="baseline"/>
              </w:rPr>
              <w:t>级及以上技能等级证</w:t>
            </w:r>
            <w:r>
              <w:rPr>
                <w:rFonts w:hint="eastAsia" w:ascii="宋体" w:hAnsi="宋体" w:eastAsia="宋体" w:cs="宋体"/>
                <w:b w:val="0"/>
                <w:bCs w:val="0"/>
                <w:i w:val="0"/>
                <w:iCs w:val="0"/>
                <w:color w:val="000000"/>
                <w:spacing w:val="0"/>
                <w:w w:val="100"/>
                <w:sz w:val="21"/>
                <w:szCs w:val="21"/>
                <w:highlight w:val="none"/>
                <w:vertAlign w:val="baseline"/>
                <w:lang w:val="en-US" w:eastAsia="zh-CN"/>
              </w:rPr>
              <w:t>书）的得5分</w:t>
            </w:r>
            <w:r>
              <w:rPr>
                <w:rFonts w:hint="eastAsia" w:cs="宋体"/>
                <w:b w:val="0"/>
                <w:bCs w:val="0"/>
                <w:i w:val="0"/>
                <w:iCs w:val="0"/>
                <w:color w:val="000000"/>
                <w:spacing w:val="0"/>
                <w:w w:val="100"/>
                <w:sz w:val="21"/>
                <w:szCs w:val="21"/>
                <w:highlight w:val="none"/>
                <w:vertAlign w:val="baseline"/>
                <w:lang w:val="en-US" w:eastAsia="zh-CN"/>
              </w:rPr>
              <w:t>，其他不得分，</w:t>
            </w:r>
            <w:r>
              <w:rPr>
                <w:rFonts w:hint="eastAsia" w:cs="宋体"/>
                <w:b w:val="0"/>
                <w:bCs w:val="0"/>
                <w:i w:val="0"/>
                <w:iCs w:val="0"/>
                <w:color w:val="auto"/>
                <w:spacing w:val="0"/>
                <w:w w:val="100"/>
                <w:sz w:val="21"/>
                <w:szCs w:val="21"/>
                <w:highlight w:val="none"/>
                <w:vertAlign w:val="baseline"/>
                <w:lang w:val="en-US" w:eastAsia="zh-CN"/>
              </w:rPr>
              <w:t>本项</w:t>
            </w:r>
            <w:r>
              <w:rPr>
                <w:rFonts w:hint="eastAsia" w:cs="宋体"/>
                <w:b w:val="0"/>
                <w:bCs w:val="0"/>
                <w:i w:val="0"/>
                <w:iCs w:val="0"/>
                <w:color w:val="000000"/>
                <w:spacing w:val="0"/>
                <w:w w:val="100"/>
                <w:sz w:val="21"/>
                <w:szCs w:val="21"/>
                <w:highlight w:val="none"/>
                <w:vertAlign w:val="baseline"/>
                <w:lang w:val="en-US" w:eastAsia="zh-CN"/>
              </w:rPr>
              <w:t>满分5分。</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44BAD38">
            <w:pPr>
              <w:pStyle w:val="17"/>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val="0"/>
                <w:color w:val="auto"/>
                <w:kern w:val="2"/>
                <w:sz w:val="21"/>
                <w:szCs w:val="21"/>
                <w:highlight w:val="none"/>
                <w:lang w:val="en-US" w:eastAsia="zh-CN" w:bidi="ar"/>
              </w:rPr>
            </w:pPr>
            <w:r>
              <w:rPr>
                <w:rFonts w:hint="eastAsia" w:cs="宋体"/>
                <w:b w:val="0"/>
                <w:bCs w:val="0"/>
                <w:i w:val="0"/>
                <w:iCs w:val="0"/>
                <w:color w:val="000000"/>
                <w:spacing w:val="0"/>
                <w:w w:val="100"/>
                <w:sz w:val="21"/>
                <w:szCs w:val="21"/>
                <w:highlight w:val="none"/>
                <w:vertAlign w:val="baseline"/>
                <w:lang w:val="en-US" w:eastAsia="zh-CN"/>
              </w:rPr>
              <w:t>投标文件中须同时提供维保人员配备表（格式自拟）和人员证书扫描件</w:t>
            </w:r>
          </w:p>
        </w:tc>
      </w:tr>
    </w:tbl>
    <w:p w14:paraId="34DD42D0">
      <w:pPr>
        <w:spacing w:line="440" w:lineRule="exact"/>
        <w:jc w:val="left"/>
        <w:rPr>
          <w:rFonts w:ascii="宋体" w:hAnsi="Times New Roman" w:eastAsia="宋体" w:cs="Times New Roman"/>
          <w:b/>
          <w:color w:val="auto"/>
          <w:szCs w:val="21"/>
          <w:highlight w:val="none"/>
        </w:rPr>
      </w:pPr>
      <w:r>
        <w:rPr>
          <w:rFonts w:hint="eastAsia" w:ascii="宋体" w:hAnsi="宋体" w:eastAsia="宋体" w:cs="Times New Roman"/>
          <w:b/>
          <w:color w:val="auto"/>
          <w:szCs w:val="21"/>
          <w:highlight w:val="none"/>
        </w:rPr>
        <w:t>注</w:t>
      </w:r>
      <w:r>
        <w:rPr>
          <w:rFonts w:hint="eastAsia" w:ascii="宋体" w:hAnsi="Times New Roman" w:eastAsia="宋体" w:cs="Times New Roman"/>
          <w:b/>
          <w:color w:val="auto"/>
          <w:szCs w:val="21"/>
          <w:highlight w:val="none"/>
        </w:rPr>
        <w:t>：各评委得分的平均值为投标人资信标得分，分值保留两位小数点。</w:t>
      </w:r>
    </w:p>
    <w:p w14:paraId="430E5054">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3.技术标评审（</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0分）</w:t>
      </w:r>
    </w:p>
    <w:tbl>
      <w:tblPr>
        <w:tblStyle w:val="19"/>
        <w:tblW w:w="98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35"/>
        <w:gridCol w:w="1425"/>
        <w:gridCol w:w="1134"/>
        <w:gridCol w:w="5545"/>
        <w:gridCol w:w="1271"/>
      </w:tblGrid>
      <w:tr w14:paraId="399F0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0" w:hRule="atLeast"/>
          <w:jc w:val="center"/>
        </w:trPr>
        <w:tc>
          <w:tcPr>
            <w:tcW w:w="4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7588DD">
            <w:pPr>
              <w:pStyle w:val="17"/>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21"/>
                <w:szCs w:val="21"/>
                <w:vertAlign w:val="baseline"/>
              </w:rPr>
              <w:t>序号</w:t>
            </w:r>
          </w:p>
        </w:tc>
        <w:tc>
          <w:tcPr>
            <w:tcW w:w="14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E95909">
            <w:pPr>
              <w:pStyle w:val="17"/>
              <w:keepNext w:val="0"/>
              <w:keepLines w:val="0"/>
              <w:widowControl/>
              <w:suppressLineNumbers w:val="0"/>
              <w:spacing w:before="0" w:beforeAutospacing="0" w:after="0" w:afterAutospacing="0" w:line="23" w:lineRule="atLeast"/>
              <w:ind w:left="0" w:right="0"/>
              <w:jc w:val="center"/>
              <w:rPr>
                <w:rFonts w:hint="eastAsia" w:eastAsia="宋体"/>
                <w:lang w:eastAsia="zh-CN"/>
              </w:rPr>
            </w:pPr>
            <w:r>
              <w:rPr>
                <w:rFonts w:hint="eastAsia" w:ascii="宋体" w:hAnsi="宋体" w:cs="宋体"/>
                <w:b/>
                <w:bCs/>
                <w:i w:val="0"/>
                <w:iCs w:val="0"/>
                <w:color w:val="000000"/>
                <w:spacing w:val="0"/>
                <w:w w:val="100"/>
                <w:sz w:val="21"/>
                <w:szCs w:val="21"/>
                <w:vertAlign w:val="baseline"/>
                <w:lang w:val="en-US" w:eastAsia="zh-CN"/>
              </w:rPr>
              <w:t>评分因素</w:t>
            </w: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E5F12D">
            <w:pPr>
              <w:pStyle w:val="17"/>
              <w:keepNext w:val="0"/>
              <w:keepLines w:val="0"/>
              <w:widowControl/>
              <w:suppressLineNumbers w:val="0"/>
              <w:spacing w:before="0" w:beforeAutospacing="0" w:after="0" w:afterAutospacing="0" w:line="23" w:lineRule="atLeast"/>
              <w:ind w:left="0" w:right="0"/>
              <w:jc w:val="center"/>
              <w:rPr>
                <w:rFonts w:hint="eastAsia" w:ascii="宋体" w:hAnsi="宋体" w:eastAsia="宋体" w:cs="宋体"/>
                <w:b/>
                <w:bCs/>
                <w:i w:val="0"/>
                <w:iCs w:val="0"/>
                <w:color w:val="000000"/>
                <w:spacing w:val="0"/>
                <w:w w:val="100"/>
                <w:sz w:val="21"/>
                <w:szCs w:val="21"/>
                <w:vertAlign w:val="baseline"/>
                <w:lang w:val="en-US" w:eastAsia="zh-CN"/>
              </w:rPr>
            </w:pPr>
            <w:r>
              <w:rPr>
                <w:rFonts w:hint="eastAsia" w:ascii="宋体" w:hAnsi="宋体" w:cs="宋体"/>
                <w:b/>
                <w:bCs/>
                <w:i w:val="0"/>
                <w:iCs w:val="0"/>
                <w:color w:val="000000"/>
                <w:spacing w:val="0"/>
                <w:w w:val="100"/>
                <w:sz w:val="21"/>
                <w:szCs w:val="21"/>
                <w:vertAlign w:val="baseline"/>
                <w:lang w:val="en-US" w:eastAsia="zh-CN"/>
              </w:rPr>
              <w:t>分值</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6ECA0B">
            <w:pPr>
              <w:pStyle w:val="17"/>
              <w:keepNext w:val="0"/>
              <w:keepLines w:val="0"/>
              <w:widowControl/>
              <w:suppressLineNumbers w:val="0"/>
              <w:spacing w:before="0" w:beforeAutospacing="0" w:after="0" w:afterAutospacing="0" w:line="23" w:lineRule="atLeast"/>
              <w:ind w:left="0" w:right="0"/>
              <w:jc w:val="center"/>
              <w:rPr>
                <w:rFonts w:hint="default" w:eastAsia="宋体"/>
                <w:lang w:val="en-US" w:eastAsia="zh-CN"/>
              </w:rPr>
            </w:pPr>
            <w:r>
              <w:rPr>
                <w:rFonts w:hint="eastAsia" w:ascii="宋体" w:hAnsi="宋体" w:cs="宋体"/>
                <w:b/>
                <w:bCs/>
                <w:i w:val="0"/>
                <w:iCs w:val="0"/>
                <w:color w:val="000000"/>
                <w:spacing w:val="0"/>
                <w:w w:val="100"/>
                <w:sz w:val="21"/>
                <w:szCs w:val="21"/>
                <w:vertAlign w:val="baseline"/>
                <w:lang w:val="en-US" w:eastAsia="zh-CN"/>
              </w:rPr>
              <w:t>评审细则</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3DBBFE">
            <w:pPr>
              <w:pStyle w:val="17"/>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21"/>
                <w:szCs w:val="21"/>
                <w:vertAlign w:val="baseline"/>
                <w:lang w:val="en-US" w:eastAsia="zh-CN"/>
              </w:rPr>
              <w:t>须提供的证明材料</w:t>
            </w:r>
          </w:p>
        </w:tc>
      </w:tr>
      <w:tr w14:paraId="253A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41" w:hRule="atLeast"/>
          <w:jc w:val="center"/>
        </w:trPr>
        <w:tc>
          <w:tcPr>
            <w:tcW w:w="43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B7A0DF">
            <w:pPr>
              <w:pStyle w:val="17"/>
              <w:keepNext w:val="0"/>
              <w:keepLines w:val="0"/>
              <w:widowControl/>
              <w:suppressLineNumbers w:val="0"/>
              <w:spacing w:before="0" w:beforeAutospacing="0" w:after="0" w:afterAutospacing="0" w:line="17" w:lineRule="atLeast"/>
              <w:ind w:left="0" w:right="480"/>
              <w:jc w:val="both"/>
              <w:rPr>
                <w:rFonts w:hint="eastAsia" w:eastAsia="宋体"/>
                <w:lang w:eastAsia="zh-CN"/>
              </w:rPr>
            </w:pPr>
            <w:r>
              <w:rPr>
                <w:rFonts w:hint="eastAsia" w:ascii="宋体" w:hAnsi="宋体" w:cs="宋体"/>
                <w:b/>
                <w:bCs/>
                <w:i w:val="0"/>
                <w:iCs w:val="0"/>
                <w:color w:val="000000"/>
                <w:spacing w:val="0"/>
                <w:w w:val="100"/>
                <w:sz w:val="21"/>
                <w:szCs w:val="21"/>
                <w:vertAlign w:val="baseline"/>
                <w:lang w:val="en-US" w:eastAsia="zh-CN"/>
              </w:rPr>
              <w:t>1</w:t>
            </w:r>
          </w:p>
        </w:tc>
        <w:tc>
          <w:tcPr>
            <w:tcW w:w="142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6BD9BE37">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项</w:t>
            </w:r>
          </w:p>
          <w:p w14:paraId="0F4FB162">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目</w:t>
            </w:r>
          </w:p>
          <w:p w14:paraId="11B5A8F7">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维</w:t>
            </w:r>
          </w:p>
          <w:p w14:paraId="4A517980">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保</w:t>
            </w:r>
          </w:p>
          <w:p w14:paraId="4A322C0B">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方</w:t>
            </w:r>
          </w:p>
          <w:p w14:paraId="273AA396">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案</w:t>
            </w:r>
          </w:p>
          <w:p w14:paraId="14CF3CA0">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w:t>
            </w:r>
            <w:r>
              <w:rPr>
                <w:rFonts w:hint="eastAsia" w:ascii="宋体" w:hAnsi="宋体" w:cs="宋体"/>
                <w:b/>
                <w:bCs/>
                <w:i w:val="0"/>
                <w:iCs w:val="0"/>
                <w:color w:val="000000"/>
                <w:spacing w:val="0"/>
                <w:w w:val="100"/>
                <w:sz w:val="21"/>
                <w:szCs w:val="21"/>
                <w:vertAlign w:val="baseline"/>
                <w:lang w:val="en-US" w:eastAsia="zh-CN"/>
              </w:rPr>
              <w:t>10</w:t>
            </w:r>
            <w:r>
              <w:rPr>
                <w:rFonts w:hint="eastAsia" w:ascii="宋体" w:hAnsi="宋体" w:eastAsia="宋体" w:cs="宋体"/>
                <w:b/>
                <w:bCs/>
                <w:i w:val="0"/>
                <w:iCs w:val="0"/>
                <w:color w:val="000000"/>
                <w:spacing w:val="0"/>
                <w:w w:val="100"/>
                <w:sz w:val="21"/>
                <w:szCs w:val="21"/>
                <w:vertAlign w:val="baseline"/>
              </w:rPr>
              <w:t>分）</w:t>
            </w:r>
          </w:p>
          <w:p w14:paraId="0D31A12C">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0774C7">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eastAsia="zh-CN"/>
              </w:rPr>
            </w:pPr>
            <w:r>
              <w:rPr>
                <w:rFonts w:hint="eastAsia" w:ascii="宋体" w:hAnsi="宋体" w:eastAsia="宋体" w:cs="宋体"/>
                <w:b w:val="0"/>
                <w:bCs w:val="0"/>
                <w:i w:val="0"/>
                <w:iCs w:val="0"/>
                <w:color w:val="000000"/>
                <w:spacing w:val="0"/>
                <w:w w:val="100"/>
                <w:sz w:val="21"/>
                <w:szCs w:val="21"/>
                <w:vertAlign w:val="baseline"/>
                <w:lang w:val="en-US" w:eastAsia="zh-CN"/>
              </w:rPr>
              <w:t>5</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1130B4">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维保技术方案</w:t>
            </w:r>
            <w:r>
              <w:rPr>
                <w:rFonts w:hint="eastAsia" w:ascii="宋体" w:hAnsi="宋体" w:eastAsia="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从项目整体阐述基地设备维保技术方案，维保实施的技术方案详细、可行、有针对性，符合现有规范和维修规程，主要从维保的单项作业、故障维修、计划检修、设备基础资料管理、维修质量保证措施等方面阐述，方案完善合理，且有针对性</w:t>
            </w:r>
            <w:r>
              <w:rPr>
                <w:rFonts w:hint="eastAsia" w:ascii="宋体" w:hAnsi="宋体" w:cs="宋体"/>
                <w:b w:val="0"/>
                <w:bCs w:val="0"/>
                <w:i w:val="0"/>
                <w:iCs w:val="0"/>
                <w:color w:val="000000"/>
                <w:spacing w:val="0"/>
                <w:w w:val="100"/>
                <w:sz w:val="21"/>
                <w:szCs w:val="21"/>
                <w:vertAlign w:val="baseline"/>
                <w:lang w:eastAsia="zh-CN"/>
              </w:rPr>
              <w:t>，</w:t>
            </w:r>
            <w:r>
              <w:rPr>
                <w:rFonts w:hint="eastAsia" w:ascii="宋体" w:hAnsi="宋体" w:eastAsia="宋体" w:cs="宋体"/>
                <w:i w:val="0"/>
                <w:iCs w:val="0"/>
                <w:color w:val="000000"/>
                <w:kern w:val="0"/>
                <w:sz w:val="21"/>
                <w:szCs w:val="21"/>
                <w:u w:val="none"/>
                <w:lang w:val="en-US" w:eastAsia="zh-CN" w:bidi="ar"/>
              </w:rPr>
              <w:t>得5分；方案基本可行，维保内容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部分缺失</w:t>
            </w:r>
            <w:r>
              <w:rPr>
                <w:rFonts w:hint="eastAsia" w:ascii="宋体" w:hAnsi="宋体" w:eastAsia="宋体" w:cs="宋体"/>
                <w:i w:val="0"/>
                <w:iCs w:val="0"/>
                <w:color w:val="000000"/>
                <w:kern w:val="0"/>
                <w:sz w:val="21"/>
                <w:szCs w:val="21"/>
                <w:u w:val="none"/>
                <w:lang w:val="en-US" w:eastAsia="zh-CN" w:bidi="ar"/>
              </w:rPr>
              <w:t>，得4分；技术方案与计划有明显缺陷，对维保内容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大部分缺失</w:t>
            </w:r>
            <w:r>
              <w:rPr>
                <w:rFonts w:hint="eastAsia" w:ascii="宋体" w:hAnsi="宋体" w:eastAsia="宋体" w:cs="宋体"/>
                <w:i w:val="0"/>
                <w:iCs w:val="0"/>
                <w:color w:val="000000"/>
                <w:kern w:val="0"/>
                <w:sz w:val="21"/>
                <w:szCs w:val="21"/>
                <w:u w:val="none"/>
                <w:lang w:val="en-US" w:eastAsia="zh-CN" w:bidi="ar"/>
              </w:rPr>
              <w:t>，得</w:t>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分；未提供技术方案与计划，不得分。本项满分5分。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43C1FE">
            <w:pPr>
              <w:pStyle w:val="17"/>
              <w:keepNext w:val="0"/>
              <w:keepLines w:val="0"/>
              <w:widowControl/>
              <w:suppressLineNumbers w:val="0"/>
              <w:spacing w:before="0" w:beforeAutospacing="0" w:after="0" w:afterAutospacing="0" w:line="17" w:lineRule="atLeast"/>
              <w:ind w:left="0" w:right="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p w14:paraId="2EDB11FF">
            <w:pPr>
              <w:keepNext w:val="0"/>
              <w:keepLines w:val="0"/>
              <w:widowControl/>
              <w:suppressLineNumbers w:val="0"/>
              <w:bidi w:val="0"/>
              <w:spacing w:before="0" w:beforeAutospacing="0" w:after="0" w:afterAutospacing="0"/>
              <w:ind w:left="0" w:right="0"/>
              <w:jc w:val="left"/>
              <w:rPr>
                <w:rFonts w:hint="eastAsia"/>
                <w:lang w:val="en-US" w:eastAsia="zh-CN"/>
              </w:rPr>
            </w:pPr>
          </w:p>
        </w:tc>
      </w:tr>
      <w:tr w14:paraId="1209E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36" w:hRule="atLeast"/>
          <w:jc w:val="center"/>
        </w:trPr>
        <w:tc>
          <w:tcPr>
            <w:tcW w:w="43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65767B">
            <w:pPr>
              <w:keepNext w:val="0"/>
              <w:keepLines w:val="0"/>
              <w:widowControl/>
              <w:suppressLineNumbers w:val="0"/>
              <w:spacing w:before="0" w:beforeAutospacing="0" w:after="0" w:afterAutospacing="0"/>
              <w:ind w:left="0" w:right="0"/>
              <w:rPr>
                <w:rFonts w:hint="eastAsia" w:ascii="宋体"/>
                <w:sz w:val="24"/>
                <w:szCs w:val="24"/>
              </w:rPr>
            </w:pPr>
          </w:p>
        </w:tc>
        <w:tc>
          <w:tcPr>
            <w:tcW w:w="1425"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67C389">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E0A9B4">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eastAsia="zh-CN"/>
              </w:rPr>
            </w:pPr>
            <w:r>
              <w:rPr>
                <w:rFonts w:hint="eastAsia" w:ascii="宋体" w:hAnsi="宋体" w:eastAsia="宋体" w:cs="宋体"/>
                <w:b w:val="0"/>
                <w:bCs w:val="0"/>
                <w:i w:val="0"/>
                <w:iCs w:val="0"/>
                <w:color w:val="000000"/>
                <w:spacing w:val="0"/>
                <w:w w:val="100"/>
                <w:sz w:val="21"/>
                <w:szCs w:val="21"/>
                <w:vertAlign w:val="baseline"/>
                <w:lang w:val="en-US" w:eastAsia="zh-CN"/>
              </w:rPr>
              <w:t>5</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F67334">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维保组织方案</w:t>
            </w:r>
            <w:r>
              <w:rPr>
                <w:rFonts w:hint="eastAsia" w:ascii="宋体" w:hAnsi="宋体" w:eastAsia="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维保施工的组织方案应从项目整体阐述，详细可行有针对性，满足维护工作需求，主要从各项维保工作的检修计划安排、人员组织、材料工器具配置、质量保证措施等方面阐述，项目组织方案完善合理</w:t>
            </w:r>
            <w:r>
              <w:rPr>
                <w:rFonts w:hint="eastAsia" w:ascii="宋体" w:hAnsi="宋体" w:cs="宋体"/>
                <w:b w:val="0"/>
                <w:bCs w:val="0"/>
                <w:i w:val="0"/>
                <w:iCs w:val="0"/>
                <w:color w:val="000000"/>
                <w:spacing w:val="0"/>
                <w:w w:val="100"/>
                <w:sz w:val="21"/>
                <w:szCs w:val="21"/>
                <w:vertAlign w:val="baseline"/>
                <w:lang w:eastAsia="zh-CN"/>
              </w:rPr>
              <w:t>，</w:t>
            </w:r>
            <w:r>
              <w:rPr>
                <w:rFonts w:hint="eastAsia" w:ascii="宋体" w:hAnsi="宋体" w:eastAsia="宋体" w:cs="宋体"/>
                <w:i w:val="0"/>
                <w:iCs w:val="0"/>
                <w:color w:val="000000"/>
                <w:kern w:val="0"/>
                <w:sz w:val="21"/>
                <w:szCs w:val="21"/>
                <w:u w:val="none"/>
                <w:lang w:val="en-US" w:eastAsia="zh-CN" w:bidi="ar"/>
              </w:rPr>
              <w:t>得5分；组织方案基本可行，内容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部分缺失</w:t>
            </w:r>
            <w:r>
              <w:rPr>
                <w:rFonts w:hint="eastAsia" w:ascii="宋体" w:hAnsi="宋体" w:eastAsia="宋体" w:cs="宋体"/>
                <w:i w:val="0"/>
                <w:iCs w:val="0"/>
                <w:color w:val="000000"/>
                <w:kern w:val="0"/>
                <w:sz w:val="21"/>
                <w:szCs w:val="21"/>
                <w:u w:val="none"/>
                <w:lang w:val="en-US" w:eastAsia="zh-CN" w:bidi="ar"/>
              </w:rPr>
              <w:t>，得4分；组织方案有明显缺陷，内容</w:t>
            </w:r>
            <w:r>
              <w:rPr>
                <w:rFonts w:hint="eastAsia" w:ascii="宋体" w:hAnsi="宋体" w:eastAsia="宋体" w:cs="宋体"/>
                <w:b w:val="0"/>
                <w:bCs w:val="0"/>
                <w:i w:val="0"/>
                <w:iCs w:val="0"/>
                <w:color w:val="000000"/>
                <w:spacing w:val="0"/>
                <w:w w:val="100"/>
                <w:sz w:val="21"/>
                <w:szCs w:val="21"/>
                <w:vertAlign w:val="baseline"/>
              </w:rPr>
              <w:t>阐述</w:t>
            </w:r>
            <w:r>
              <w:rPr>
                <w:rFonts w:hint="eastAsia" w:ascii="宋体" w:hAnsi="宋体" w:eastAsia="宋体" w:cs="宋体"/>
                <w:b w:val="0"/>
                <w:bCs w:val="0"/>
                <w:i w:val="0"/>
                <w:iCs w:val="0"/>
                <w:color w:val="000000"/>
                <w:spacing w:val="0"/>
                <w:w w:val="100"/>
                <w:sz w:val="21"/>
                <w:szCs w:val="21"/>
                <w:vertAlign w:val="baseline"/>
                <w:lang w:val="en-US" w:eastAsia="zh-CN"/>
              </w:rPr>
              <w:t>大部分缺失</w:t>
            </w:r>
            <w:r>
              <w:rPr>
                <w:rFonts w:hint="eastAsia" w:ascii="宋体" w:hAnsi="宋体" w:eastAsia="宋体" w:cs="宋体"/>
                <w:i w:val="0"/>
                <w:iCs w:val="0"/>
                <w:color w:val="000000"/>
                <w:kern w:val="0"/>
                <w:sz w:val="21"/>
                <w:szCs w:val="21"/>
                <w:u w:val="none"/>
                <w:lang w:val="en-US" w:eastAsia="zh-CN" w:bidi="ar"/>
              </w:rPr>
              <w:t>，得3分；未提供</w:t>
            </w:r>
            <w:r>
              <w:rPr>
                <w:rFonts w:hint="eastAsia" w:ascii="宋体" w:hAnsi="宋体" w:eastAsia="宋体" w:cs="宋体"/>
                <w:b w:val="0"/>
                <w:bCs w:val="0"/>
                <w:i w:val="0"/>
                <w:iCs w:val="0"/>
                <w:color w:val="000000"/>
                <w:spacing w:val="0"/>
                <w:w w:val="100"/>
                <w:sz w:val="21"/>
                <w:szCs w:val="21"/>
                <w:vertAlign w:val="baseline"/>
              </w:rPr>
              <w:t>维保组织方案</w:t>
            </w:r>
            <w:r>
              <w:rPr>
                <w:rFonts w:hint="eastAsia" w:ascii="宋体" w:hAnsi="宋体" w:eastAsia="宋体" w:cs="宋体"/>
                <w:i w:val="0"/>
                <w:iCs w:val="0"/>
                <w:color w:val="000000"/>
                <w:kern w:val="0"/>
                <w:sz w:val="21"/>
                <w:szCs w:val="21"/>
                <w:u w:val="none"/>
                <w:lang w:val="en-US" w:eastAsia="zh-CN" w:bidi="ar"/>
              </w:rPr>
              <w:t>，不得分。本项满分5分。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F8AC23">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tc>
      </w:tr>
      <w:tr w14:paraId="6BCF7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1" w:hRule="atLeast"/>
          <w:jc w:val="center"/>
        </w:trPr>
        <w:tc>
          <w:tcPr>
            <w:tcW w:w="43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A96FAF">
            <w:pPr>
              <w:pStyle w:val="17"/>
              <w:keepNext w:val="0"/>
              <w:keepLines w:val="0"/>
              <w:widowControl/>
              <w:suppressLineNumbers w:val="0"/>
              <w:spacing w:before="0" w:beforeAutospacing="0" w:after="0" w:afterAutospacing="0" w:line="17" w:lineRule="atLeast"/>
              <w:ind w:left="0" w:right="480" w:firstLine="210"/>
              <w:jc w:val="both"/>
              <w:rPr>
                <w:rFonts w:hint="default" w:eastAsia="宋体"/>
                <w:lang w:val="en-US" w:eastAsia="zh-CN"/>
              </w:rPr>
            </w:pPr>
            <w:r>
              <w:rPr>
                <w:rFonts w:hint="eastAsia"/>
                <w:lang w:val="en-US" w:eastAsia="zh-CN"/>
              </w:rPr>
              <w:t>2</w:t>
            </w:r>
          </w:p>
        </w:tc>
        <w:tc>
          <w:tcPr>
            <w:tcW w:w="142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6DE0E5AB">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安</w:t>
            </w:r>
          </w:p>
          <w:p w14:paraId="64BCCECB">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全</w:t>
            </w:r>
          </w:p>
          <w:p w14:paraId="2639C510">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文</w:t>
            </w:r>
          </w:p>
          <w:p w14:paraId="395D6FA9">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明</w:t>
            </w:r>
          </w:p>
          <w:p w14:paraId="20B5C37D">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保</w:t>
            </w:r>
          </w:p>
          <w:p w14:paraId="62322D2A">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证</w:t>
            </w:r>
          </w:p>
          <w:p w14:paraId="0312A2AA">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措</w:t>
            </w:r>
          </w:p>
          <w:p w14:paraId="286FF5E2">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施</w:t>
            </w:r>
          </w:p>
          <w:p w14:paraId="3C01AE0A">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b/>
                <w:bCs/>
                <w:i w:val="0"/>
                <w:iCs w:val="0"/>
                <w:color w:val="000000"/>
                <w:spacing w:val="0"/>
                <w:w w:val="100"/>
                <w:sz w:val="21"/>
                <w:szCs w:val="21"/>
                <w:vertAlign w:val="baseline"/>
              </w:rPr>
              <w:t>（</w:t>
            </w:r>
            <w:r>
              <w:rPr>
                <w:rFonts w:hint="eastAsia" w:ascii="宋体" w:hAnsi="宋体" w:cs="宋体"/>
                <w:b/>
                <w:bCs/>
                <w:i w:val="0"/>
                <w:iCs w:val="0"/>
                <w:color w:val="000000"/>
                <w:spacing w:val="0"/>
                <w:w w:val="100"/>
                <w:sz w:val="21"/>
                <w:szCs w:val="21"/>
                <w:vertAlign w:val="baseline"/>
                <w:lang w:val="en-US" w:eastAsia="zh-CN"/>
              </w:rPr>
              <w:t>5</w:t>
            </w:r>
            <w:r>
              <w:rPr>
                <w:rFonts w:hint="eastAsia" w:ascii="宋体" w:hAnsi="宋体" w:eastAsia="宋体" w:cs="宋体"/>
                <w:b/>
                <w:bCs/>
                <w:i w:val="0"/>
                <w:iCs w:val="0"/>
                <w:color w:val="000000"/>
                <w:spacing w:val="0"/>
                <w:w w:val="100"/>
                <w:sz w:val="21"/>
                <w:szCs w:val="21"/>
                <w:vertAlign w:val="baseline"/>
              </w:rPr>
              <w:t>分）</w:t>
            </w:r>
          </w:p>
          <w:p w14:paraId="78984979">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C2D55A">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rPr>
            </w:pPr>
            <w:r>
              <w:rPr>
                <w:rFonts w:hint="eastAsia" w:ascii="宋体" w:hAnsi="宋体" w:cs="宋体"/>
                <w:b w:val="0"/>
                <w:bCs w:val="0"/>
                <w:i w:val="0"/>
                <w:iCs w:val="0"/>
                <w:color w:val="000000"/>
                <w:spacing w:val="0"/>
                <w:w w:val="100"/>
                <w:sz w:val="21"/>
                <w:szCs w:val="21"/>
                <w:vertAlign w:val="baseline"/>
                <w:lang w:val="en-US" w:eastAsia="zh-CN"/>
              </w:rPr>
              <w:t>3</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BB06D0">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应急管理措施能响应招标人因工作需要安排的故障及应急各类保障任务，提供的应急响应方案（综合应急预案、专项应急预案、现场处置方案）全面、具体、可操作性强</w:t>
            </w:r>
            <w:r>
              <w:rPr>
                <w:rFonts w:hint="eastAsia" w:ascii="宋体" w:hAnsi="宋体" w:eastAsia="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得</w:t>
            </w:r>
            <w:r>
              <w:rPr>
                <w:rFonts w:hint="eastAsia" w:ascii="宋体" w:hAnsi="宋体" w:eastAsia="宋体" w:cs="宋体"/>
                <w:b w:val="0"/>
                <w:bCs w:val="0"/>
                <w:i w:val="0"/>
                <w:iCs w:val="0"/>
                <w:color w:val="000000"/>
                <w:spacing w:val="0"/>
                <w:w w:val="100"/>
                <w:sz w:val="21"/>
                <w:szCs w:val="21"/>
                <w:vertAlign w:val="baseline"/>
                <w:lang w:val="en-US" w:eastAsia="zh-CN"/>
              </w:rPr>
              <w:t>3</w:t>
            </w:r>
            <w:r>
              <w:rPr>
                <w:rFonts w:hint="eastAsia" w:ascii="宋体" w:hAnsi="宋体" w:eastAsia="宋体" w:cs="宋体"/>
                <w:b w:val="0"/>
                <w:bCs w:val="0"/>
                <w:i w:val="0"/>
                <w:iCs w:val="0"/>
                <w:color w:val="000000"/>
                <w:spacing w:val="0"/>
                <w:w w:val="100"/>
                <w:sz w:val="21"/>
                <w:szCs w:val="21"/>
                <w:vertAlign w:val="baseline"/>
              </w:rPr>
              <w:t>分；方案基本可行，具备一定可操作性，得</w:t>
            </w:r>
            <w:r>
              <w:rPr>
                <w:rFonts w:hint="eastAsia" w:ascii="宋体" w:hAnsi="宋体" w:eastAsia="宋体" w:cs="宋体"/>
                <w:b w:val="0"/>
                <w:bCs w:val="0"/>
                <w:i w:val="0"/>
                <w:iCs w:val="0"/>
                <w:color w:val="000000"/>
                <w:spacing w:val="0"/>
                <w:w w:val="100"/>
                <w:sz w:val="21"/>
                <w:szCs w:val="21"/>
                <w:vertAlign w:val="baseline"/>
                <w:lang w:val="en-US" w:eastAsia="zh-CN"/>
              </w:rPr>
              <w:t>2.4</w:t>
            </w:r>
            <w:r>
              <w:rPr>
                <w:rFonts w:hint="eastAsia" w:ascii="宋体" w:hAnsi="宋体" w:eastAsia="宋体" w:cs="宋体"/>
                <w:b w:val="0"/>
                <w:bCs w:val="0"/>
                <w:i w:val="0"/>
                <w:iCs w:val="0"/>
                <w:color w:val="000000"/>
                <w:spacing w:val="0"/>
                <w:w w:val="100"/>
                <w:sz w:val="21"/>
                <w:szCs w:val="21"/>
                <w:vertAlign w:val="baseline"/>
              </w:rPr>
              <w:t>分；方案与计划有明显缺陷，缺乏可操作性，得</w:t>
            </w:r>
            <w:r>
              <w:rPr>
                <w:rFonts w:hint="eastAsia" w:ascii="宋体" w:hAnsi="宋体" w:eastAsia="宋体" w:cs="宋体"/>
                <w:b w:val="0"/>
                <w:bCs w:val="0"/>
                <w:i w:val="0"/>
                <w:iCs w:val="0"/>
                <w:color w:val="000000"/>
                <w:spacing w:val="0"/>
                <w:w w:val="100"/>
                <w:sz w:val="21"/>
                <w:szCs w:val="21"/>
                <w:vertAlign w:val="baseline"/>
                <w:lang w:val="en-US" w:eastAsia="zh-CN"/>
              </w:rPr>
              <w:t>1.8</w:t>
            </w:r>
            <w:r>
              <w:rPr>
                <w:rFonts w:hint="eastAsia" w:ascii="宋体" w:hAnsi="宋体" w:eastAsia="宋体" w:cs="宋体"/>
                <w:b w:val="0"/>
                <w:bCs w:val="0"/>
                <w:i w:val="0"/>
                <w:iCs w:val="0"/>
                <w:color w:val="000000"/>
                <w:spacing w:val="0"/>
                <w:w w:val="100"/>
                <w:sz w:val="21"/>
                <w:szCs w:val="21"/>
                <w:vertAlign w:val="baseline"/>
              </w:rPr>
              <w:t>分；未提供工作方案与计划，不得分。本项满分</w:t>
            </w:r>
            <w:r>
              <w:rPr>
                <w:rFonts w:hint="eastAsia" w:ascii="宋体" w:hAnsi="宋体" w:eastAsia="宋体" w:cs="宋体"/>
                <w:b w:val="0"/>
                <w:bCs w:val="0"/>
                <w:i w:val="0"/>
                <w:iCs w:val="0"/>
                <w:color w:val="000000"/>
                <w:spacing w:val="0"/>
                <w:w w:val="100"/>
                <w:sz w:val="21"/>
                <w:szCs w:val="21"/>
                <w:vertAlign w:val="baseline"/>
                <w:lang w:val="en-US" w:eastAsia="zh-CN"/>
              </w:rPr>
              <w:t>3</w:t>
            </w:r>
            <w:r>
              <w:rPr>
                <w:rFonts w:hint="eastAsia" w:ascii="宋体" w:hAnsi="宋体" w:eastAsia="宋体" w:cs="宋体"/>
                <w:b w:val="0"/>
                <w:bCs w:val="0"/>
                <w:i w:val="0"/>
                <w:iCs w:val="0"/>
                <w:color w:val="000000"/>
                <w:spacing w:val="0"/>
                <w:w w:val="100"/>
                <w:sz w:val="21"/>
                <w:szCs w:val="21"/>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656459">
            <w:pPr>
              <w:pStyle w:val="17"/>
              <w:keepNext w:val="0"/>
              <w:keepLines w:val="0"/>
              <w:widowControl/>
              <w:suppressLineNumbers w:val="0"/>
              <w:spacing w:before="0" w:beforeAutospacing="0" w:after="0" w:afterAutospacing="0" w:line="17" w:lineRule="atLeast"/>
              <w:ind w:left="0" w:right="0"/>
              <w:jc w:val="center"/>
              <w:rPr>
                <w:rFonts w:hint="eastAsia" w:eastAsia="宋体"/>
                <w:lang w:eastAsia="zh-CN"/>
              </w:rP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tc>
      </w:tr>
      <w:tr w14:paraId="52D87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32" w:hRule="atLeast"/>
          <w:jc w:val="center"/>
        </w:trPr>
        <w:tc>
          <w:tcPr>
            <w:tcW w:w="43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9A0929">
            <w:pPr>
              <w:keepNext w:val="0"/>
              <w:keepLines w:val="0"/>
              <w:widowControl/>
              <w:suppressLineNumbers w:val="0"/>
              <w:spacing w:before="0" w:beforeAutospacing="0" w:after="0" w:afterAutospacing="0"/>
              <w:ind w:left="0" w:right="0"/>
              <w:rPr>
                <w:rFonts w:hint="eastAsia" w:ascii="宋体"/>
                <w:sz w:val="24"/>
                <w:szCs w:val="24"/>
              </w:rPr>
            </w:pPr>
          </w:p>
        </w:tc>
        <w:tc>
          <w:tcPr>
            <w:tcW w:w="1425"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870FC6">
            <w:pPr>
              <w:pStyle w:val="17"/>
              <w:keepNext w:val="0"/>
              <w:keepLines w:val="0"/>
              <w:widowControl/>
              <w:suppressLineNumbers w:val="0"/>
              <w:spacing w:before="0" w:beforeAutospacing="0" w:after="0" w:afterAutospacing="0" w:line="17" w:lineRule="atLeast"/>
              <w:ind w:left="0" w:right="0"/>
              <w:jc w:val="both"/>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B745CB">
            <w:pPr>
              <w:pStyle w:val="17"/>
              <w:keepNext w:val="0"/>
              <w:keepLines w:val="0"/>
              <w:widowControl/>
              <w:suppressLineNumbers w:val="0"/>
              <w:spacing w:before="0" w:beforeAutospacing="0" w:after="0" w:afterAutospacing="0" w:line="17" w:lineRule="atLeast"/>
              <w:ind w:left="0" w:leftChars="0" w:right="0" w:rightChars="0"/>
              <w:jc w:val="center"/>
              <w:rPr>
                <w:rFonts w:hint="default" w:ascii="宋体" w:hAnsi="宋体" w:eastAsia="宋体" w:cs="宋体"/>
                <w:b w:val="0"/>
                <w:bCs w:val="0"/>
                <w:i w:val="0"/>
                <w:iCs w:val="0"/>
                <w:color w:val="000000"/>
                <w:spacing w:val="0"/>
                <w:w w:val="100"/>
                <w:sz w:val="21"/>
                <w:szCs w:val="21"/>
                <w:vertAlign w:val="baseline"/>
                <w:lang w:val="en-US" w:eastAsia="zh-CN"/>
              </w:rPr>
            </w:pPr>
            <w:r>
              <w:rPr>
                <w:rFonts w:hint="eastAsia" w:ascii="宋体" w:hAnsi="宋体" w:eastAsia="宋体" w:cs="宋体"/>
                <w:b w:val="0"/>
                <w:bCs w:val="0"/>
                <w:i w:val="0"/>
                <w:iCs w:val="0"/>
                <w:color w:val="000000"/>
                <w:spacing w:val="0"/>
                <w:w w:val="100"/>
                <w:sz w:val="21"/>
                <w:szCs w:val="21"/>
                <w:vertAlign w:val="baseline"/>
                <w:lang w:val="en-US" w:eastAsia="zh-CN"/>
              </w:rPr>
              <w:t>2</w:t>
            </w:r>
            <w:r>
              <w:rPr>
                <w:rFonts w:hint="eastAsia" w:cs="宋体"/>
                <w:b w:val="0"/>
                <w:bCs w:val="0"/>
                <w:i w:val="0"/>
                <w:iCs w:val="0"/>
                <w:color w:val="000000"/>
                <w:spacing w:val="0"/>
                <w:w w:val="100"/>
                <w:sz w:val="21"/>
                <w:szCs w:val="21"/>
                <w:vertAlign w:val="baseline"/>
                <w:lang w:val="en-US" w:eastAsia="zh-CN"/>
              </w:rPr>
              <w:t>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B9F4DE">
            <w:pPr>
              <w:pStyle w:val="17"/>
              <w:keepNext w:val="0"/>
              <w:keepLines w:val="0"/>
              <w:widowControl/>
              <w:suppressLineNumbers w:val="0"/>
              <w:spacing w:before="0" w:beforeAutospacing="0" w:after="0" w:afterAutospacing="0" w:line="17" w:lineRule="atLeast"/>
              <w:ind w:left="0" w:right="0"/>
              <w:jc w:val="both"/>
            </w:pPr>
            <w:r>
              <w:rPr>
                <w:rFonts w:hint="eastAsia" w:ascii="宋体" w:hAnsi="宋体" w:eastAsia="宋体" w:cs="宋体"/>
                <w:b w:val="0"/>
                <w:bCs w:val="0"/>
                <w:i w:val="0"/>
                <w:iCs w:val="0"/>
                <w:color w:val="000000"/>
                <w:spacing w:val="0"/>
                <w:w w:val="100"/>
                <w:sz w:val="21"/>
                <w:szCs w:val="21"/>
                <w:vertAlign w:val="baseline"/>
              </w:rPr>
              <w:t>安全文明生产组织措施建立健全的安全文明管理体系和措施，详细分析检修过程中的各种安全隐患，能有效的确保安全文明生产，措施描述完善有针对性</w:t>
            </w:r>
            <w:r>
              <w:rPr>
                <w:rFonts w:hint="eastAsia" w:ascii="宋体" w:hAnsi="宋体" w:cs="宋体"/>
                <w:b w:val="0"/>
                <w:bCs w:val="0"/>
                <w:i w:val="0"/>
                <w:iCs w:val="0"/>
                <w:color w:val="000000"/>
                <w:spacing w:val="0"/>
                <w:w w:val="100"/>
                <w:sz w:val="21"/>
                <w:szCs w:val="21"/>
                <w:vertAlign w:val="baseline"/>
                <w:lang w:eastAsia="zh-CN"/>
              </w:rPr>
              <w:t>，</w:t>
            </w:r>
            <w:r>
              <w:rPr>
                <w:rFonts w:hint="eastAsia" w:ascii="宋体" w:hAnsi="宋体" w:eastAsia="宋体" w:cs="宋体"/>
                <w:b w:val="0"/>
                <w:bCs w:val="0"/>
                <w:i w:val="0"/>
                <w:iCs w:val="0"/>
                <w:color w:val="000000"/>
                <w:spacing w:val="0"/>
                <w:w w:val="100"/>
                <w:sz w:val="21"/>
                <w:szCs w:val="21"/>
                <w:vertAlign w:val="baseline"/>
              </w:rPr>
              <w:t>得</w:t>
            </w:r>
            <w:r>
              <w:rPr>
                <w:rFonts w:hint="eastAsia" w:ascii="宋体" w:hAnsi="宋体" w:eastAsia="宋体" w:cs="宋体"/>
                <w:b w:val="0"/>
                <w:bCs w:val="0"/>
                <w:i w:val="0"/>
                <w:iCs w:val="0"/>
                <w:color w:val="000000"/>
                <w:spacing w:val="0"/>
                <w:w w:val="100"/>
                <w:sz w:val="21"/>
                <w:szCs w:val="21"/>
                <w:vertAlign w:val="baseline"/>
                <w:lang w:val="en-US" w:eastAsia="zh-CN"/>
              </w:rPr>
              <w:t>2</w:t>
            </w:r>
            <w:r>
              <w:rPr>
                <w:rFonts w:hint="eastAsia" w:ascii="宋体" w:hAnsi="宋体" w:eastAsia="宋体" w:cs="宋体"/>
                <w:b w:val="0"/>
                <w:bCs w:val="0"/>
                <w:i w:val="0"/>
                <w:iCs w:val="0"/>
                <w:color w:val="000000"/>
                <w:spacing w:val="0"/>
                <w:w w:val="100"/>
                <w:sz w:val="21"/>
                <w:szCs w:val="21"/>
                <w:vertAlign w:val="baseline"/>
              </w:rPr>
              <w:t>分；</w:t>
            </w:r>
            <w:r>
              <w:rPr>
                <w:rFonts w:hint="eastAsia" w:ascii="宋体" w:hAnsi="宋体" w:eastAsia="宋体" w:cs="宋体"/>
                <w:b w:val="0"/>
                <w:bCs w:val="0"/>
                <w:i w:val="0"/>
                <w:iCs w:val="0"/>
                <w:color w:val="000000"/>
                <w:spacing w:val="0"/>
                <w:w w:val="100"/>
                <w:sz w:val="21"/>
                <w:szCs w:val="21"/>
                <w:vertAlign w:val="baseline"/>
                <w:lang w:val="en-US" w:eastAsia="zh-CN"/>
              </w:rPr>
              <w:t>组织措施</w:t>
            </w:r>
            <w:r>
              <w:rPr>
                <w:rFonts w:hint="eastAsia" w:ascii="宋体" w:hAnsi="宋体" w:eastAsia="宋体" w:cs="宋体"/>
                <w:b w:val="0"/>
                <w:bCs w:val="0"/>
                <w:i w:val="0"/>
                <w:iCs w:val="0"/>
                <w:color w:val="000000"/>
                <w:spacing w:val="0"/>
                <w:w w:val="100"/>
                <w:sz w:val="21"/>
                <w:szCs w:val="21"/>
                <w:vertAlign w:val="baseline"/>
              </w:rPr>
              <w:t>基本可行，具备一定可操作性，得</w:t>
            </w:r>
            <w:r>
              <w:rPr>
                <w:rFonts w:hint="eastAsia" w:ascii="宋体" w:hAnsi="宋体" w:eastAsia="宋体" w:cs="宋体"/>
                <w:b w:val="0"/>
                <w:bCs w:val="0"/>
                <w:i w:val="0"/>
                <w:iCs w:val="0"/>
                <w:color w:val="000000"/>
                <w:spacing w:val="0"/>
                <w:w w:val="100"/>
                <w:sz w:val="21"/>
                <w:szCs w:val="21"/>
                <w:vertAlign w:val="baseline"/>
                <w:lang w:val="en-US" w:eastAsia="zh-CN"/>
              </w:rPr>
              <w:t>1.6</w:t>
            </w:r>
            <w:r>
              <w:rPr>
                <w:rFonts w:hint="eastAsia" w:ascii="宋体" w:hAnsi="宋体" w:eastAsia="宋体" w:cs="宋体"/>
                <w:b w:val="0"/>
                <w:bCs w:val="0"/>
                <w:i w:val="0"/>
                <w:iCs w:val="0"/>
                <w:color w:val="000000"/>
                <w:spacing w:val="0"/>
                <w:w w:val="100"/>
                <w:sz w:val="21"/>
                <w:szCs w:val="21"/>
                <w:vertAlign w:val="baseline"/>
              </w:rPr>
              <w:t>分；</w:t>
            </w:r>
            <w:r>
              <w:rPr>
                <w:rFonts w:hint="eastAsia" w:ascii="宋体" w:hAnsi="宋体" w:eastAsia="宋体" w:cs="宋体"/>
                <w:b w:val="0"/>
                <w:bCs w:val="0"/>
                <w:i w:val="0"/>
                <w:iCs w:val="0"/>
                <w:color w:val="000000"/>
                <w:spacing w:val="0"/>
                <w:w w:val="100"/>
                <w:sz w:val="21"/>
                <w:szCs w:val="21"/>
                <w:vertAlign w:val="baseline"/>
                <w:lang w:val="en-US" w:eastAsia="zh-CN"/>
              </w:rPr>
              <w:t>组织措施</w:t>
            </w:r>
            <w:r>
              <w:rPr>
                <w:rFonts w:hint="eastAsia" w:ascii="宋体" w:hAnsi="宋体" w:eastAsia="宋体" w:cs="宋体"/>
                <w:b w:val="0"/>
                <w:bCs w:val="0"/>
                <w:i w:val="0"/>
                <w:iCs w:val="0"/>
                <w:color w:val="000000"/>
                <w:spacing w:val="0"/>
                <w:w w:val="100"/>
                <w:sz w:val="21"/>
                <w:szCs w:val="21"/>
                <w:vertAlign w:val="baseline"/>
              </w:rPr>
              <w:t>有明显缺陷，缺乏可操作性，得</w:t>
            </w:r>
            <w:r>
              <w:rPr>
                <w:rFonts w:hint="eastAsia" w:ascii="宋体" w:hAnsi="宋体" w:eastAsia="宋体" w:cs="宋体"/>
                <w:b w:val="0"/>
                <w:bCs w:val="0"/>
                <w:i w:val="0"/>
                <w:iCs w:val="0"/>
                <w:color w:val="000000"/>
                <w:spacing w:val="0"/>
                <w:w w:val="100"/>
                <w:sz w:val="21"/>
                <w:szCs w:val="21"/>
                <w:vertAlign w:val="baseline"/>
                <w:lang w:val="en-US" w:eastAsia="zh-CN"/>
              </w:rPr>
              <w:t>1.2</w:t>
            </w:r>
            <w:r>
              <w:rPr>
                <w:rFonts w:hint="eastAsia" w:ascii="宋体" w:hAnsi="宋体" w:eastAsia="宋体" w:cs="宋体"/>
                <w:b w:val="0"/>
                <w:bCs w:val="0"/>
                <w:i w:val="0"/>
                <w:iCs w:val="0"/>
                <w:color w:val="000000"/>
                <w:spacing w:val="0"/>
                <w:w w:val="100"/>
                <w:sz w:val="21"/>
                <w:szCs w:val="21"/>
                <w:vertAlign w:val="baseline"/>
              </w:rPr>
              <w:t>分；未提供</w:t>
            </w:r>
            <w:r>
              <w:rPr>
                <w:rFonts w:hint="eastAsia" w:ascii="宋体" w:hAnsi="宋体" w:eastAsia="宋体" w:cs="宋体"/>
                <w:b w:val="0"/>
                <w:bCs w:val="0"/>
                <w:i w:val="0"/>
                <w:iCs w:val="0"/>
                <w:color w:val="000000"/>
                <w:spacing w:val="0"/>
                <w:w w:val="100"/>
                <w:sz w:val="21"/>
                <w:szCs w:val="21"/>
                <w:vertAlign w:val="baseline"/>
                <w:lang w:val="en-US" w:eastAsia="zh-CN"/>
              </w:rPr>
              <w:t>组织措施</w:t>
            </w:r>
            <w:r>
              <w:rPr>
                <w:rFonts w:hint="eastAsia" w:ascii="宋体" w:hAnsi="宋体" w:eastAsia="宋体" w:cs="宋体"/>
                <w:b w:val="0"/>
                <w:bCs w:val="0"/>
                <w:i w:val="0"/>
                <w:iCs w:val="0"/>
                <w:color w:val="000000"/>
                <w:spacing w:val="0"/>
                <w:w w:val="100"/>
                <w:sz w:val="21"/>
                <w:szCs w:val="21"/>
                <w:vertAlign w:val="baseline"/>
              </w:rPr>
              <w:t>，不得分。本项满分</w:t>
            </w:r>
            <w:r>
              <w:rPr>
                <w:rFonts w:hint="eastAsia" w:ascii="宋体" w:hAnsi="宋体" w:eastAsia="宋体" w:cs="宋体"/>
                <w:b w:val="0"/>
                <w:bCs w:val="0"/>
                <w:i w:val="0"/>
                <w:iCs w:val="0"/>
                <w:color w:val="000000"/>
                <w:spacing w:val="0"/>
                <w:w w:val="100"/>
                <w:sz w:val="21"/>
                <w:szCs w:val="21"/>
                <w:vertAlign w:val="baseline"/>
                <w:lang w:val="en-US" w:eastAsia="zh-CN"/>
              </w:rPr>
              <w:t>2</w:t>
            </w:r>
            <w:r>
              <w:rPr>
                <w:rFonts w:hint="eastAsia" w:ascii="宋体" w:hAnsi="宋体" w:eastAsia="宋体" w:cs="宋体"/>
                <w:b w:val="0"/>
                <w:bCs w:val="0"/>
                <w:i w:val="0"/>
                <w:iCs w:val="0"/>
                <w:color w:val="000000"/>
                <w:spacing w:val="0"/>
                <w:w w:val="100"/>
                <w:sz w:val="21"/>
                <w:szCs w:val="21"/>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AE0008">
            <w:pPr>
              <w:pStyle w:val="17"/>
              <w:keepNext w:val="0"/>
              <w:keepLines w:val="0"/>
              <w:widowControl/>
              <w:suppressLineNumbers w:val="0"/>
              <w:spacing w:before="0" w:beforeAutospacing="0" w:after="0" w:afterAutospacing="0" w:line="17" w:lineRule="atLeast"/>
              <w:ind w:left="0" w:right="0"/>
              <w:jc w:val="center"/>
            </w:pPr>
            <w:r>
              <w:rPr>
                <w:rFonts w:hint="eastAsia" w:ascii="宋体" w:hAnsi="宋体" w:eastAsia="宋体" w:cs="宋体"/>
                <w:i w:val="0"/>
                <w:iCs w:val="0"/>
                <w:color w:val="000000"/>
                <w:kern w:val="0"/>
                <w:sz w:val="21"/>
                <w:szCs w:val="21"/>
                <w:u w:val="none"/>
                <w:lang w:val="en-US" w:eastAsia="zh-CN" w:bidi="ar"/>
              </w:rPr>
              <w:t>投标文件须能充分有效反映出本评分项内容</w:t>
            </w:r>
          </w:p>
        </w:tc>
      </w:tr>
      <w:tr w14:paraId="4A3C3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6" w:hRule="atLeast"/>
          <w:jc w:val="center"/>
        </w:trPr>
        <w:tc>
          <w:tcPr>
            <w:tcW w:w="43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7F5659FE">
            <w:pPr>
              <w:pStyle w:val="17"/>
              <w:keepNext w:val="0"/>
              <w:keepLines w:val="0"/>
              <w:widowControl/>
              <w:suppressLineNumbers w:val="0"/>
              <w:spacing w:before="0" w:beforeAutospacing="0" w:after="0" w:afterAutospacing="0" w:line="17" w:lineRule="atLeast"/>
              <w:ind w:left="0" w:right="480" w:firstLine="210"/>
              <w:jc w:val="both"/>
              <w:rPr>
                <w:rFonts w:hint="eastAsia" w:ascii="宋体" w:hAnsi="宋体" w:eastAsia="宋体" w:cs="宋体"/>
                <w:b/>
                <w:bCs/>
                <w:i w:val="0"/>
                <w:iCs w:val="0"/>
                <w:color w:val="000000"/>
                <w:spacing w:val="0"/>
                <w:w w:val="100"/>
                <w:sz w:val="21"/>
                <w:szCs w:val="21"/>
                <w:vertAlign w:val="baseline"/>
                <w:lang w:eastAsia="zh-CN"/>
              </w:rPr>
            </w:pPr>
            <w:r>
              <w:rPr>
                <w:rFonts w:hint="eastAsia" w:ascii="宋体" w:hAnsi="宋体" w:cs="宋体"/>
                <w:b/>
                <w:bCs/>
                <w:i w:val="0"/>
                <w:iCs w:val="0"/>
                <w:color w:val="000000"/>
                <w:spacing w:val="0"/>
                <w:w w:val="100"/>
                <w:sz w:val="21"/>
                <w:szCs w:val="21"/>
                <w:vertAlign w:val="baseline"/>
                <w:lang w:val="en-US" w:eastAsia="zh-CN"/>
              </w:rPr>
              <w:t>3</w:t>
            </w:r>
          </w:p>
        </w:tc>
        <w:tc>
          <w:tcPr>
            <w:tcW w:w="1425" w:type="dxa"/>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287F051F">
            <w:pPr>
              <w:pStyle w:val="17"/>
              <w:keepNext w:val="0"/>
              <w:keepLines w:val="0"/>
              <w:widowControl/>
              <w:suppressLineNumbers w:val="0"/>
              <w:spacing w:before="0" w:beforeAutospacing="0" w:after="0" w:afterAutospacing="0" w:line="17" w:lineRule="atLeast"/>
              <w:ind w:left="0" w:right="0"/>
              <w:jc w:val="center"/>
              <w:rPr>
                <w:highlight w:val="none"/>
              </w:rPr>
            </w:pPr>
            <w:r>
              <w:rPr>
                <w:rFonts w:hint="eastAsia" w:ascii="宋体" w:hAnsi="宋体" w:eastAsia="宋体" w:cs="宋体"/>
                <w:b/>
                <w:bCs/>
                <w:i w:val="0"/>
                <w:iCs w:val="0"/>
                <w:color w:val="000000"/>
                <w:spacing w:val="0"/>
                <w:w w:val="100"/>
                <w:sz w:val="21"/>
                <w:szCs w:val="21"/>
                <w:highlight w:val="none"/>
                <w:vertAlign w:val="baseline"/>
              </w:rPr>
              <w:t>其</w:t>
            </w:r>
          </w:p>
          <w:p w14:paraId="678196C3">
            <w:pPr>
              <w:pStyle w:val="17"/>
              <w:keepNext w:val="0"/>
              <w:keepLines w:val="0"/>
              <w:widowControl/>
              <w:suppressLineNumbers w:val="0"/>
              <w:spacing w:before="0" w:beforeAutospacing="0" w:after="0" w:afterAutospacing="0" w:line="17" w:lineRule="atLeast"/>
              <w:ind w:left="0" w:right="0"/>
              <w:jc w:val="center"/>
              <w:rPr>
                <w:highlight w:val="none"/>
              </w:rPr>
            </w:pPr>
            <w:r>
              <w:rPr>
                <w:rFonts w:hint="eastAsia" w:ascii="宋体" w:hAnsi="宋体" w:eastAsia="宋体" w:cs="宋体"/>
                <w:b/>
                <w:bCs/>
                <w:i w:val="0"/>
                <w:iCs w:val="0"/>
                <w:color w:val="000000"/>
                <w:spacing w:val="0"/>
                <w:w w:val="100"/>
                <w:sz w:val="21"/>
                <w:szCs w:val="21"/>
                <w:highlight w:val="none"/>
                <w:vertAlign w:val="baseline"/>
              </w:rPr>
              <w:t>他</w:t>
            </w:r>
          </w:p>
          <w:p w14:paraId="20AC5049">
            <w:pPr>
              <w:pStyle w:val="17"/>
              <w:keepNext w:val="0"/>
              <w:keepLines w:val="0"/>
              <w:widowControl/>
              <w:suppressLineNumbers w:val="0"/>
              <w:spacing w:before="0" w:beforeAutospacing="0" w:after="0" w:afterAutospacing="0" w:line="17" w:lineRule="atLeast"/>
              <w:ind w:left="0" w:right="0"/>
              <w:jc w:val="center"/>
              <w:rPr>
                <w:highlight w:val="none"/>
              </w:rPr>
            </w:pPr>
            <w:r>
              <w:rPr>
                <w:rFonts w:hint="eastAsia" w:ascii="宋体" w:hAnsi="宋体" w:eastAsia="宋体" w:cs="宋体"/>
                <w:b/>
                <w:bCs/>
                <w:i w:val="0"/>
                <w:iCs w:val="0"/>
                <w:color w:val="000000"/>
                <w:spacing w:val="0"/>
                <w:w w:val="100"/>
                <w:sz w:val="21"/>
                <w:szCs w:val="21"/>
                <w:highlight w:val="none"/>
                <w:vertAlign w:val="baseline"/>
              </w:rPr>
              <w:t>（</w:t>
            </w:r>
            <w:r>
              <w:rPr>
                <w:rFonts w:hint="eastAsia" w:ascii="宋体" w:hAnsi="宋体" w:cs="宋体"/>
                <w:b/>
                <w:bCs/>
                <w:i w:val="0"/>
                <w:iCs w:val="0"/>
                <w:color w:val="000000"/>
                <w:spacing w:val="0"/>
                <w:w w:val="100"/>
                <w:sz w:val="21"/>
                <w:szCs w:val="21"/>
                <w:highlight w:val="none"/>
                <w:vertAlign w:val="baseline"/>
                <w:lang w:val="en-US" w:eastAsia="zh-CN"/>
              </w:rPr>
              <w:t>5</w:t>
            </w:r>
            <w:r>
              <w:rPr>
                <w:rFonts w:hint="eastAsia" w:ascii="宋体" w:hAnsi="宋体" w:eastAsia="宋体" w:cs="宋体"/>
                <w:b/>
                <w:bCs/>
                <w:i w:val="0"/>
                <w:iCs w:val="0"/>
                <w:color w:val="000000"/>
                <w:spacing w:val="0"/>
                <w:w w:val="100"/>
                <w:sz w:val="21"/>
                <w:szCs w:val="21"/>
                <w:highlight w:val="none"/>
                <w:vertAlign w:val="baseline"/>
              </w:rPr>
              <w:t>分）</w:t>
            </w: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F47A2E">
            <w:pPr>
              <w:pStyle w:val="17"/>
              <w:keepNext w:val="0"/>
              <w:keepLines w:val="0"/>
              <w:widowControl/>
              <w:suppressLineNumbers w:val="0"/>
              <w:spacing w:before="0" w:beforeAutospacing="0" w:after="0" w:afterAutospacing="0"/>
              <w:ind w:left="0" w:leftChars="0" w:right="0" w:rightChars="0"/>
              <w:jc w:val="center"/>
              <w:rPr>
                <w:rFonts w:hint="default" w:ascii="宋体" w:hAnsi="宋体" w:cs="宋体"/>
                <w:b w:val="0"/>
                <w:bCs w:val="0"/>
                <w:i w:val="0"/>
                <w:iCs w:val="0"/>
                <w:color w:val="000000"/>
                <w:spacing w:val="0"/>
                <w:w w:val="100"/>
                <w:sz w:val="21"/>
                <w:szCs w:val="21"/>
                <w:highlight w:val="none"/>
                <w:vertAlign w:val="baseline"/>
                <w:lang w:val="en-US" w:eastAsia="zh-CN"/>
              </w:rPr>
            </w:pPr>
            <w:r>
              <w:rPr>
                <w:rFonts w:hint="eastAsia" w:cs="宋体"/>
                <w:b w:val="0"/>
                <w:bCs w:val="0"/>
                <w:i w:val="0"/>
                <w:iCs w:val="0"/>
                <w:color w:val="000000"/>
                <w:spacing w:val="0"/>
                <w:w w:val="100"/>
                <w:sz w:val="21"/>
                <w:szCs w:val="21"/>
                <w:highlight w:val="none"/>
                <w:vertAlign w:val="baseline"/>
                <w:lang w:val="en-US" w:eastAsia="zh-CN"/>
              </w:rPr>
              <w:t>3分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123B67">
            <w:pPr>
              <w:pStyle w:val="17"/>
              <w:keepNext w:val="0"/>
              <w:keepLines w:val="0"/>
              <w:widowControl/>
              <w:suppressLineNumbers w:val="0"/>
              <w:spacing w:before="0" w:beforeAutospacing="0" w:after="0" w:afterAutospacing="0" w:line="17" w:lineRule="atLeast"/>
              <w:ind w:left="0" w:leftChars="0" w:right="0" w:rightChars="0"/>
              <w:jc w:val="both"/>
              <w:rPr>
                <w:rFonts w:hint="default" w:eastAsia="宋体"/>
                <w:highlight w:val="none"/>
                <w:lang w:val="en-US" w:eastAsia="zh-CN"/>
              </w:rPr>
            </w:pPr>
            <w:r>
              <w:rPr>
                <w:rFonts w:hint="eastAsia" w:cs="宋体"/>
                <w:b w:val="0"/>
                <w:bCs w:val="0"/>
                <w:i w:val="0"/>
                <w:iCs w:val="0"/>
                <w:color w:val="000000"/>
                <w:spacing w:val="0"/>
                <w:w w:val="100"/>
                <w:sz w:val="21"/>
                <w:szCs w:val="21"/>
                <w:highlight w:val="none"/>
                <w:vertAlign w:val="baseline"/>
                <w:lang w:val="en-US" w:eastAsia="zh-CN"/>
              </w:rPr>
              <w:t>对维保内容能对工程车班组进行全面的</w:t>
            </w:r>
            <w:r>
              <w:rPr>
                <w:rFonts w:hint="eastAsia" w:ascii="宋体" w:hAnsi="宋体" w:eastAsia="宋体" w:cs="宋体"/>
                <w:b w:val="0"/>
                <w:bCs w:val="0"/>
                <w:i w:val="0"/>
                <w:iCs w:val="0"/>
                <w:color w:val="000000"/>
                <w:spacing w:val="0"/>
                <w:w w:val="100"/>
                <w:sz w:val="21"/>
                <w:szCs w:val="21"/>
                <w:highlight w:val="none"/>
                <w:vertAlign w:val="baseline"/>
              </w:rPr>
              <w:t>技能培训，得</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eastAsia="宋体" w:cs="宋体"/>
                <w:b w:val="0"/>
                <w:bCs w:val="0"/>
                <w:i w:val="0"/>
                <w:iCs w:val="0"/>
                <w:color w:val="000000"/>
                <w:spacing w:val="0"/>
                <w:w w:val="100"/>
                <w:sz w:val="21"/>
                <w:szCs w:val="21"/>
                <w:highlight w:val="none"/>
                <w:vertAlign w:val="baseline"/>
              </w:rPr>
              <w:t>分</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b w:val="0"/>
                <w:bCs w:val="0"/>
                <w:i w:val="0"/>
                <w:iCs w:val="0"/>
                <w:color w:val="000000"/>
                <w:spacing w:val="0"/>
                <w:w w:val="100"/>
                <w:sz w:val="21"/>
                <w:szCs w:val="21"/>
                <w:highlight w:val="none"/>
                <w:vertAlign w:val="baseline"/>
              </w:rPr>
              <w:t>技能培训</w:t>
            </w:r>
            <w:r>
              <w:rPr>
                <w:rFonts w:hint="eastAsia" w:ascii="宋体" w:hAnsi="宋体" w:eastAsia="宋体" w:cs="宋体"/>
                <w:b w:val="0"/>
                <w:bCs w:val="0"/>
                <w:i w:val="0"/>
                <w:iCs w:val="0"/>
                <w:color w:val="000000"/>
                <w:spacing w:val="0"/>
                <w:w w:val="100"/>
                <w:sz w:val="21"/>
                <w:szCs w:val="21"/>
                <w:highlight w:val="none"/>
                <w:vertAlign w:val="baseline"/>
                <w:lang w:val="en-US" w:eastAsia="zh-CN"/>
              </w:rPr>
              <w:t>有针对性和可行性的</w:t>
            </w:r>
            <w:r>
              <w:rPr>
                <w:rFonts w:hint="eastAsia" w:cs="宋体"/>
                <w:b w:val="0"/>
                <w:bCs w:val="0"/>
                <w:i w:val="0"/>
                <w:iCs w:val="0"/>
                <w:color w:val="000000"/>
                <w:spacing w:val="0"/>
                <w:w w:val="100"/>
                <w:sz w:val="21"/>
                <w:szCs w:val="21"/>
                <w:highlight w:val="none"/>
                <w:vertAlign w:val="baseline"/>
                <w:lang w:val="en-US" w:eastAsia="zh-CN"/>
              </w:rPr>
              <w:t>，</w:t>
            </w:r>
            <w:r>
              <w:rPr>
                <w:rFonts w:hint="eastAsia" w:ascii="宋体" w:hAnsi="宋体" w:eastAsia="宋体" w:cs="宋体"/>
                <w:b w:val="0"/>
                <w:bCs w:val="0"/>
                <w:i w:val="0"/>
                <w:iCs w:val="0"/>
                <w:color w:val="000000"/>
                <w:spacing w:val="0"/>
                <w:w w:val="100"/>
                <w:sz w:val="21"/>
                <w:szCs w:val="21"/>
                <w:highlight w:val="none"/>
                <w:vertAlign w:val="baseline"/>
              </w:rPr>
              <w:t>得</w:t>
            </w:r>
            <w:r>
              <w:rPr>
                <w:rFonts w:hint="eastAsia" w:cs="宋体"/>
                <w:b w:val="0"/>
                <w:bCs w:val="0"/>
                <w:i w:val="0"/>
                <w:iCs w:val="0"/>
                <w:color w:val="000000"/>
                <w:spacing w:val="0"/>
                <w:w w:val="100"/>
                <w:sz w:val="21"/>
                <w:szCs w:val="21"/>
                <w:highlight w:val="none"/>
                <w:vertAlign w:val="baseline"/>
                <w:lang w:val="en-US" w:eastAsia="zh-CN"/>
              </w:rPr>
              <w:t>2.4</w:t>
            </w:r>
            <w:r>
              <w:rPr>
                <w:rFonts w:hint="eastAsia" w:ascii="宋体" w:hAnsi="宋体" w:eastAsia="宋体" w:cs="宋体"/>
                <w:b w:val="0"/>
                <w:bCs w:val="0"/>
                <w:i w:val="0"/>
                <w:iCs w:val="0"/>
                <w:color w:val="000000"/>
                <w:spacing w:val="0"/>
                <w:w w:val="100"/>
                <w:sz w:val="21"/>
                <w:szCs w:val="21"/>
                <w:highlight w:val="none"/>
                <w:vertAlign w:val="baseline"/>
              </w:rPr>
              <w:t>分</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b w:val="0"/>
                <w:bCs w:val="0"/>
                <w:i w:val="0"/>
                <w:iCs w:val="0"/>
                <w:color w:val="000000"/>
                <w:spacing w:val="0"/>
                <w:w w:val="100"/>
                <w:sz w:val="21"/>
                <w:szCs w:val="21"/>
                <w:highlight w:val="none"/>
                <w:vertAlign w:val="baseline"/>
              </w:rPr>
              <w:t>技能培训</w:t>
            </w:r>
            <w:r>
              <w:rPr>
                <w:rFonts w:hint="eastAsia" w:ascii="宋体" w:hAnsi="宋体" w:eastAsia="宋体" w:cs="宋体"/>
                <w:b w:val="0"/>
                <w:bCs w:val="0"/>
                <w:i w:val="0"/>
                <w:iCs w:val="0"/>
                <w:color w:val="000000"/>
                <w:spacing w:val="0"/>
                <w:w w:val="100"/>
                <w:sz w:val="21"/>
                <w:szCs w:val="21"/>
                <w:highlight w:val="none"/>
                <w:vertAlign w:val="baseline"/>
                <w:lang w:val="en-US" w:eastAsia="zh-CN"/>
              </w:rPr>
              <w:t>有描述、不全面的</w:t>
            </w:r>
            <w:r>
              <w:rPr>
                <w:rFonts w:hint="eastAsia" w:cs="宋体"/>
                <w:b w:val="0"/>
                <w:bCs w:val="0"/>
                <w:i w:val="0"/>
                <w:iCs w:val="0"/>
                <w:color w:val="000000"/>
                <w:spacing w:val="0"/>
                <w:w w:val="100"/>
                <w:sz w:val="21"/>
                <w:szCs w:val="21"/>
                <w:highlight w:val="none"/>
                <w:vertAlign w:val="baseline"/>
                <w:lang w:val="en-US" w:eastAsia="zh-CN"/>
              </w:rPr>
              <w:t>，</w:t>
            </w:r>
            <w:r>
              <w:rPr>
                <w:rFonts w:hint="eastAsia" w:ascii="宋体" w:hAnsi="宋体" w:eastAsia="宋体" w:cs="宋体"/>
                <w:b w:val="0"/>
                <w:bCs w:val="0"/>
                <w:i w:val="0"/>
                <w:iCs w:val="0"/>
                <w:color w:val="000000"/>
                <w:spacing w:val="0"/>
                <w:w w:val="100"/>
                <w:sz w:val="21"/>
                <w:szCs w:val="21"/>
                <w:highlight w:val="none"/>
                <w:vertAlign w:val="baseline"/>
              </w:rPr>
              <w:t>得</w:t>
            </w:r>
            <w:r>
              <w:rPr>
                <w:rFonts w:hint="eastAsia" w:cs="宋体"/>
                <w:b w:val="0"/>
                <w:bCs w:val="0"/>
                <w:i w:val="0"/>
                <w:iCs w:val="0"/>
                <w:color w:val="000000"/>
                <w:spacing w:val="0"/>
                <w:w w:val="100"/>
                <w:sz w:val="21"/>
                <w:szCs w:val="21"/>
                <w:highlight w:val="none"/>
                <w:vertAlign w:val="baseline"/>
                <w:lang w:val="en-US" w:eastAsia="zh-CN"/>
              </w:rPr>
              <w:t>1.8</w:t>
            </w:r>
            <w:r>
              <w:rPr>
                <w:rFonts w:hint="eastAsia" w:ascii="宋体" w:hAnsi="宋体" w:eastAsia="宋体" w:cs="宋体"/>
                <w:b w:val="0"/>
                <w:bCs w:val="0"/>
                <w:i w:val="0"/>
                <w:iCs w:val="0"/>
                <w:color w:val="000000"/>
                <w:spacing w:val="0"/>
                <w:w w:val="100"/>
                <w:sz w:val="21"/>
                <w:szCs w:val="21"/>
                <w:highlight w:val="none"/>
                <w:vertAlign w:val="baseline"/>
              </w:rPr>
              <w:t>分</w:t>
            </w:r>
            <w:r>
              <w:rPr>
                <w:rFonts w:hint="eastAsia" w:ascii="宋体" w:hAnsi="宋体" w:eastAsia="宋体" w:cs="宋体"/>
                <w:b w:val="0"/>
                <w:bCs w:val="0"/>
                <w:i w:val="0"/>
                <w:iCs w:val="0"/>
                <w:color w:val="000000"/>
                <w:spacing w:val="0"/>
                <w:w w:val="100"/>
                <w:sz w:val="21"/>
                <w:szCs w:val="21"/>
                <w:highlight w:val="none"/>
                <w:vertAlign w:val="baseline"/>
                <w:lang w:val="en-US" w:eastAsia="zh-CN"/>
              </w:rPr>
              <w:t>；未提供的</w:t>
            </w:r>
            <w:r>
              <w:rPr>
                <w:rFonts w:hint="eastAsia" w:ascii="宋体" w:hAnsi="宋体" w:eastAsia="宋体" w:cs="宋体"/>
                <w:b w:val="0"/>
                <w:bCs w:val="0"/>
                <w:i w:val="0"/>
                <w:iCs w:val="0"/>
                <w:color w:val="000000"/>
                <w:spacing w:val="0"/>
                <w:w w:val="100"/>
                <w:sz w:val="21"/>
                <w:szCs w:val="21"/>
                <w:highlight w:val="none"/>
                <w:vertAlign w:val="baseline"/>
              </w:rPr>
              <w:t>不得分。本项满分</w:t>
            </w:r>
            <w:r>
              <w:rPr>
                <w:rFonts w:hint="eastAsia" w:cs="宋体"/>
                <w:b w:val="0"/>
                <w:bCs w:val="0"/>
                <w:i w:val="0"/>
                <w:iCs w:val="0"/>
                <w:color w:val="000000"/>
                <w:spacing w:val="0"/>
                <w:w w:val="100"/>
                <w:sz w:val="21"/>
                <w:szCs w:val="21"/>
                <w:highlight w:val="none"/>
                <w:vertAlign w:val="baseline"/>
                <w:lang w:val="en-US" w:eastAsia="zh-CN"/>
              </w:rPr>
              <w:t>3</w:t>
            </w:r>
            <w:r>
              <w:rPr>
                <w:rFonts w:hint="eastAsia" w:ascii="宋体" w:hAnsi="宋体" w:eastAsia="宋体" w:cs="宋体"/>
                <w:b w:val="0"/>
                <w:bCs w:val="0"/>
                <w:i w:val="0"/>
                <w:iCs w:val="0"/>
                <w:color w:val="000000"/>
                <w:spacing w:val="0"/>
                <w:w w:val="100"/>
                <w:sz w:val="21"/>
                <w:szCs w:val="21"/>
                <w:highlight w:val="none"/>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3BC341">
            <w:pPr>
              <w:pStyle w:val="17"/>
              <w:keepNext w:val="0"/>
              <w:keepLines w:val="0"/>
              <w:widowControl/>
              <w:suppressLineNumbers w:val="0"/>
              <w:spacing w:before="0" w:beforeAutospacing="0" w:after="0" w:afterAutospacing="0"/>
              <w:ind w:left="0" w:leftChars="0" w:right="0" w:rightChars="0"/>
              <w:jc w:val="center"/>
              <w:rPr>
                <w:rFonts w:hint="eastAsia" w:eastAsia="宋体"/>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投标文件须能充分有效反映出本评分项内容</w:t>
            </w:r>
          </w:p>
        </w:tc>
      </w:tr>
      <w:tr w14:paraId="4271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1" w:hRule="atLeast"/>
          <w:jc w:val="center"/>
        </w:trPr>
        <w:tc>
          <w:tcPr>
            <w:tcW w:w="435" w:type="dxa"/>
            <w:vMerge w:val="continue"/>
            <w:tcBorders>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29ADFCED">
            <w:pPr>
              <w:pStyle w:val="17"/>
              <w:keepNext w:val="0"/>
              <w:keepLines w:val="0"/>
              <w:widowControl/>
              <w:suppressLineNumbers w:val="0"/>
              <w:spacing w:before="0" w:beforeAutospacing="0" w:after="0" w:afterAutospacing="0" w:line="17" w:lineRule="atLeast"/>
              <w:ind w:left="0" w:right="480" w:firstLine="210"/>
              <w:jc w:val="both"/>
              <w:rPr>
                <w:rFonts w:hint="eastAsia" w:ascii="宋体" w:hAnsi="宋体" w:eastAsia="宋体" w:cs="宋体"/>
                <w:b/>
                <w:bCs/>
                <w:i w:val="0"/>
                <w:iCs w:val="0"/>
                <w:color w:val="000000"/>
                <w:spacing w:val="0"/>
                <w:w w:val="100"/>
                <w:sz w:val="21"/>
                <w:szCs w:val="21"/>
                <w:vertAlign w:val="baseline"/>
              </w:rPr>
            </w:pPr>
          </w:p>
        </w:tc>
        <w:tc>
          <w:tcPr>
            <w:tcW w:w="1425" w:type="dxa"/>
            <w:vMerge w:val="continue"/>
            <w:tcBorders>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2BD37D16">
            <w:pPr>
              <w:pStyle w:val="17"/>
              <w:keepNext w:val="0"/>
              <w:keepLines w:val="0"/>
              <w:widowControl/>
              <w:suppressLineNumbers w:val="0"/>
              <w:spacing w:before="0" w:beforeAutospacing="0" w:after="0" w:afterAutospacing="0" w:line="17" w:lineRule="atLeast"/>
              <w:ind w:left="0" w:right="0"/>
              <w:jc w:val="both"/>
              <w:rPr>
                <w:rFonts w:hint="eastAsia" w:ascii="宋体" w:hAnsi="宋体" w:eastAsia="宋体" w:cs="宋体"/>
                <w:b w:val="0"/>
                <w:bCs w:val="0"/>
                <w:i w:val="0"/>
                <w:iCs w:val="0"/>
                <w:color w:val="000000"/>
                <w:spacing w:val="0"/>
                <w:w w:val="100"/>
                <w:sz w:val="21"/>
                <w:szCs w:val="21"/>
                <w:highlight w:val="none"/>
                <w:vertAlign w:val="baseline"/>
              </w:rPr>
            </w:pPr>
          </w:p>
        </w:tc>
        <w:tc>
          <w:tcPr>
            <w:tcW w:w="11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3DE3FB">
            <w:pPr>
              <w:pStyle w:val="17"/>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 w:val="0"/>
                <w:bCs w:val="0"/>
                <w:i w:val="0"/>
                <w:iCs w:val="0"/>
                <w:color w:val="auto"/>
                <w:spacing w:val="0"/>
                <w:w w:val="100"/>
                <w:sz w:val="21"/>
                <w:szCs w:val="21"/>
                <w:highlight w:val="none"/>
                <w:vertAlign w:val="baseline"/>
                <w:lang w:val="en-US"/>
              </w:rPr>
            </w:pPr>
            <w:r>
              <w:rPr>
                <w:rFonts w:hint="eastAsia" w:cs="宋体"/>
                <w:b w:val="0"/>
                <w:bCs w:val="0"/>
                <w:i w:val="0"/>
                <w:iCs w:val="0"/>
                <w:color w:val="auto"/>
                <w:spacing w:val="0"/>
                <w:w w:val="100"/>
                <w:sz w:val="21"/>
                <w:szCs w:val="21"/>
                <w:highlight w:val="none"/>
                <w:vertAlign w:val="baseline"/>
                <w:lang w:val="en-US" w:eastAsia="zh-CN"/>
              </w:rPr>
              <w:t>2分</w:t>
            </w:r>
          </w:p>
        </w:tc>
        <w:tc>
          <w:tcPr>
            <w:tcW w:w="55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B1E220">
            <w:pPr>
              <w:pStyle w:val="17"/>
              <w:keepNext w:val="0"/>
              <w:keepLines w:val="0"/>
              <w:widowControl/>
              <w:suppressLineNumbers w:val="0"/>
              <w:spacing w:before="0" w:beforeAutospacing="0" w:after="0" w:afterAutospacing="0" w:line="17" w:lineRule="atLeast"/>
              <w:ind w:left="0" w:leftChars="0" w:right="0" w:rightChars="0"/>
              <w:jc w:val="both"/>
              <w:rPr>
                <w:rFonts w:hint="default" w:ascii="宋体" w:hAnsi="宋体" w:eastAsia="宋体" w:cs="宋体"/>
                <w:b w:val="0"/>
                <w:bCs w:val="0"/>
                <w:i w:val="0"/>
                <w:iCs w:val="0"/>
                <w:color w:val="auto"/>
                <w:spacing w:val="0"/>
                <w:w w:val="100"/>
                <w:sz w:val="21"/>
                <w:szCs w:val="21"/>
                <w:highlight w:val="none"/>
                <w:vertAlign w:val="baseline"/>
                <w:lang w:val="en-US" w:eastAsia="zh-CN"/>
              </w:rPr>
            </w:pPr>
            <w:r>
              <w:rPr>
                <w:rFonts w:hint="eastAsia" w:cs="宋体"/>
                <w:b w:val="0"/>
                <w:bCs w:val="0"/>
                <w:i w:val="0"/>
                <w:iCs w:val="0"/>
                <w:color w:val="auto"/>
                <w:spacing w:val="0"/>
                <w:w w:val="100"/>
                <w:sz w:val="21"/>
                <w:szCs w:val="21"/>
                <w:highlight w:val="none"/>
                <w:vertAlign w:val="baseline"/>
                <w:lang w:val="en-US" w:eastAsia="zh-CN"/>
              </w:rPr>
              <w:t>承诺对滁宁城际12辆工程车非维保内容故障修提供技术支持，得2分；</w:t>
            </w:r>
            <w:r>
              <w:rPr>
                <w:rFonts w:hint="eastAsia" w:ascii="宋体" w:hAnsi="宋体" w:eastAsia="宋体" w:cs="宋体"/>
                <w:b w:val="0"/>
                <w:bCs w:val="0"/>
                <w:i w:val="0"/>
                <w:iCs w:val="0"/>
                <w:color w:val="000000"/>
                <w:spacing w:val="0"/>
                <w:w w:val="100"/>
                <w:sz w:val="21"/>
                <w:szCs w:val="21"/>
                <w:highlight w:val="none"/>
                <w:vertAlign w:val="baseline"/>
                <w:lang w:val="en-US" w:eastAsia="zh-CN"/>
              </w:rPr>
              <w:t>未提供的</w:t>
            </w:r>
            <w:r>
              <w:rPr>
                <w:rFonts w:hint="eastAsia" w:ascii="宋体" w:hAnsi="宋体" w:eastAsia="宋体" w:cs="宋体"/>
                <w:b w:val="0"/>
                <w:bCs w:val="0"/>
                <w:i w:val="0"/>
                <w:iCs w:val="0"/>
                <w:color w:val="000000"/>
                <w:spacing w:val="0"/>
                <w:w w:val="100"/>
                <w:sz w:val="21"/>
                <w:szCs w:val="21"/>
                <w:highlight w:val="none"/>
                <w:vertAlign w:val="baseline"/>
              </w:rPr>
              <w:t>不得分。本项满分</w:t>
            </w:r>
            <w:r>
              <w:rPr>
                <w:rFonts w:hint="eastAsia" w:ascii="宋体" w:hAnsi="宋体" w:eastAsia="宋体" w:cs="宋体"/>
                <w:b w:val="0"/>
                <w:bCs w:val="0"/>
                <w:i w:val="0"/>
                <w:iCs w:val="0"/>
                <w:color w:val="000000"/>
                <w:spacing w:val="0"/>
                <w:w w:val="100"/>
                <w:sz w:val="21"/>
                <w:szCs w:val="21"/>
                <w:highlight w:val="none"/>
                <w:vertAlign w:val="baseline"/>
                <w:lang w:val="en-US" w:eastAsia="zh-CN"/>
              </w:rPr>
              <w:t>2</w:t>
            </w:r>
            <w:r>
              <w:rPr>
                <w:rFonts w:hint="eastAsia" w:ascii="宋体" w:hAnsi="宋体" w:eastAsia="宋体" w:cs="宋体"/>
                <w:b w:val="0"/>
                <w:bCs w:val="0"/>
                <w:i w:val="0"/>
                <w:iCs w:val="0"/>
                <w:color w:val="000000"/>
                <w:spacing w:val="0"/>
                <w:w w:val="100"/>
                <w:sz w:val="21"/>
                <w:szCs w:val="21"/>
                <w:highlight w:val="none"/>
                <w:vertAlign w:val="baseline"/>
              </w:rPr>
              <w:t>分。</w:t>
            </w:r>
          </w:p>
        </w:tc>
        <w:tc>
          <w:tcPr>
            <w:tcW w:w="127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183965">
            <w:pPr>
              <w:pStyle w:val="17"/>
              <w:keepNext w:val="0"/>
              <w:keepLines w:val="0"/>
              <w:widowControl/>
              <w:suppressLineNumbers w:val="0"/>
              <w:spacing w:before="0" w:beforeAutospacing="0" w:after="0" w:afterAutospacing="0"/>
              <w:ind w:left="0" w:leftChars="0" w:right="0" w:rightChars="0"/>
              <w:jc w:val="center"/>
              <w:rPr>
                <w:rFonts w:hint="default" w:ascii="宋体" w:hAnsi="宋体" w:cs="宋体"/>
                <w:b w:val="0"/>
                <w:bCs w:val="0"/>
                <w:i w:val="0"/>
                <w:iCs w:val="0"/>
                <w:color w:val="auto"/>
                <w:spacing w:val="0"/>
                <w:w w:val="100"/>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投标文件须能充分有效反映出本评分项内容</w:t>
            </w:r>
          </w:p>
        </w:tc>
      </w:tr>
    </w:tbl>
    <w:p w14:paraId="6DCC174D">
      <w:pPr>
        <w:adjustRightInd w:val="0"/>
        <w:snapToGrid w:val="0"/>
        <w:spacing w:line="420" w:lineRule="exact"/>
        <w:rPr>
          <w:rFonts w:ascii="宋体" w:hAnsi="宋体" w:cs="宋体"/>
          <w:color w:val="auto"/>
          <w:szCs w:val="21"/>
          <w:highlight w:val="none"/>
        </w:rPr>
      </w:pPr>
      <w:r>
        <w:rPr>
          <w:rFonts w:hint="eastAsia" w:ascii="宋体" w:hAnsi="宋体" w:cs="宋体"/>
          <w:b/>
          <w:bCs/>
          <w:color w:val="auto"/>
          <w:szCs w:val="21"/>
          <w:highlight w:val="none"/>
        </w:rPr>
        <w:t>注：各投标人技术标总得分为各评委评分的平均值为最终得分。分值保留两位小数点，第三位四舍五入。</w:t>
      </w:r>
    </w:p>
    <w:p w14:paraId="3FC41E0A">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4.商务标评审（</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0分）</w:t>
      </w:r>
    </w:p>
    <w:tbl>
      <w:tblPr>
        <w:tblStyle w:val="19"/>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179C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2DBA7A9">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065" w:type="dxa"/>
            <w:vAlign w:val="center"/>
          </w:tcPr>
          <w:p w14:paraId="18D39398">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评分因素</w:t>
            </w:r>
          </w:p>
        </w:tc>
        <w:tc>
          <w:tcPr>
            <w:tcW w:w="810" w:type="dxa"/>
            <w:vAlign w:val="center"/>
          </w:tcPr>
          <w:p w14:paraId="02C89B23">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分值</w:t>
            </w:r>
          </w:p>
        </w:tc>
        <w:tc>
          <w:tcPr>
            <w:tcW w:w="7181" w:type="dxa"/>
            <w:vAlign w:val="center"/>
          </w:tcPr>
          <w:p w14:paraId="7FAF8B81">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评审细则</w:t>
            </w:r>
          </w:p>
        </w:tc>
      </w:tr>
      <w:tr w14:paraId="74E8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5BB8950B">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w:t>
            </w:r>
          </w:p>
        </w:tc>
        <w:tc>
          <w:tcPr>
            <w:tcW w:w="1065" w:type="dxa"/>
            <w:vAlign w:val="center"/>
          </w:tcPr>
          <w:p w14:paraId="63ED2BC6">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投标报价</w:t>
            </w:r>
          </w:p>
        </w:tc>
        <w:tc>
          <w:tcPr>
            <w:tcW w:w="810" w:type="dxa"/>
            <w:vAlign w:val="center"/>
          </w:tcPr>
          <w:p w14:paraId="4B5507C0">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0分</w:t>
            </w:r>
          </w:p>
        </w:tc>
        <w:tc>
          <w:tcPr>
            <w:tcW w:w="7181" w:type="dxa"/>
            <w:vAlign w:val="center"/>
          </w:tcPr>
          <w:p w14:paraId="04685CFA">
            <w:pPr>
              <w:pStyle w:val="5"/>
              <w:keepNext w:val="0"/>
              <w:keepLines w:val="0"/>
              <w:suppressLineNumbers w:val="0"/>
              <w:spacing w:before="0" w:beforeAutospacing="0" w:after="0" w:afterAutospacing="0"/>
              <w:ind w:left="0" w:leftChars="0" w:right="0" w:firstLine="0" w:firstLineChars="0"/>
              <w:jc w:val="left"/>
              <w:rPr>
                <w:rFonts w:hint="default"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74CEFD43">
            <w:pPr>
              <w:pStyle w:val="5"/>
              <w:keepNext w:val="0"/>
              <w:keepLines w:val="0"/>
              <w:suppressLineNumbers w:val="0"/>
              <w:spacing w:before="0" w:beforeAutospacing="0" w:after="0" w:afterAutospacing="0"/>
              <w:ind w:left="0" w:leftChars="0" w:right="0" w:firstLine="0" w:firstLineChars="0"/>
              <w:jc w:val="left"/>
              <w:rPr>
                <w:rFonts w:hint="default"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6</w:t>
            </w:r>
            <w:r>
              <w:rPr>
                <w:rFonts w:hint="eastAsia" w:ascii="宋体" w:hAnsi="宋体" w:cs="宋体"/>
                <w:highlight w:val="none"/>
              </w:rPr>
              <w:t>0分，小数点后保留二位小数，第三位四舍五入；</w:t>
            </w:r>
          </w:p>
          <w:p w14:paraId="11B84FE1">
            <w:pPr>
              <w:pStyle w:val="5"/>
              <w:keepNext w:val="0"/>
              <w:keepLines w:val="0"/>
              <w:suppressLineNumbers w:val="0"/>
              <w:spacing w:before="0" w:beforeAutospacing="0" w:after="0" w:afterAutospacing="0"/>
              <w:ind w:left="0" w:leftChars="0" w:right="0" w:firstLine="0" w:firstLineChars="0"/>
              <w:jc w:val="left"/>
              <w:rPr>
                <w:rFonts w:hint="default" w:ascii="宋体" w:hAnsi="宋体" w:cs="宋体"/>
                <w:color w:val="auto"/>
                <w:highlight w:val="none"/>
              </w:rPr>
            </w:pPr>
            <w:r>
              <w:rPr>
                <w:rFonts w:hint="eastAsia" w:ascii="宋体" w:hAnsi="宋体" w:cs="宋体"/>
                <w:highlight w:val="none"/>
              </w:rPr>
              <w:t>3.本项分值由评标委员会负责组织计算。</w:t>
            </w:r>
          </w:p>
        </w:tc>
      </w:tr>
    </w:tbl>
    <w:p w14:paraId="770AF648">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商务标评审表注：</w:t>
      </w:r>
    </w:p>
    <w:p w14:paraId="5932AF49">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1.本表所称投标报价是指按招标文件规定修正后的投标总报价（多算投标报价、多报费用不扣减）。</w:t>
      </w:r>
    </w:p>
    <w:p w14:paraId="788CEECD">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2.评标办法中的评标基准价计算出来后，除数字计算错误外，其他情况均不再调整。</w:t>
      </w:r>
    </w:p>
    <w:p w14:paraId="57216E96">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5.</w:t>
      </w:r>
      <w:bookmarkEnd w:id="63"/>
      <w:r>
        <w:rPr>
          <w:rFonts w:hint="eastAsia" w:ascii="宋体" w:hAnsi="宋体" w:cs="宋体"/>
          <w:b/>
          <w:bCs/>
          <w:color w:val="auto"/>
          <w:szCs w:val="21"/>
          <w:highlight w:val="none"/>
        </w:rPr>
        <w:t>评标办法</w:t>
      </w:r>
    </w:p>
    <w:p w14:paraId="05A6AF8E">
      <w:pPr>
        <w:adjustRightInd w:val="0"/>
        <w:snapToGrid w:val="0"/>
        <w:spacing w:line="420" w:lineRule="exact"/>
        <w:ind w:firstLine="360" w:firstLineChars="150"/>
        <w:rPr>
          <w:rFonts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由高到低顺序推荐中标候选人3名，并标明排序，但投标报价低于其成本的除外。如总得分相等，以投标报价低的优先，投标报价仍相等由招标人随机抽取确定排名。</w:t>
      </w:r>
    </w:p>
    <w:p w14:paraId="6C14FFB5">
      <w:pPr>
        <w:adjustRightInd w:val="0"/>
        <w:snapToGrid w:val="0"/>
        <w:spacing w:line="420" w:lineRule="exact"/>
        <w:ind w:firstLine="361" w:firstLineChars="150"/>
        <w:rPr>
          <w:rFonts w:ascii="宋体" w:hAnsi="宋体" w:cs="宋体"/>
          <w:b/>
          <w:bCs/>
          <w:color w:val="auto"/>
          <w:szCs w:val="21"/>
          <w:highlight w:val="none"/>
        </w:rPr>
      </w:pPr>
      <w:bookmarkStart w:id="64" w:name="_Toc362983802"/>
      <w:bookmarkStart w:id="65" w:name="_Toc449028878"/>
      <w:bookmarkStart w:id="66" w:name="_Toc267320058"/>
      <w:bookmarkStart w:id="67" w:name="_Toc58430318"/>
      <w:bookmarkStart w:id="68" w:name="_Toc363135205"/>
      <w:r>
        <w:rPr>
          <w:rFonts w:hint="eastAsia" w:ascii="宋体" w:hAnsi="宋体" w:cs="宋体"/>
          <w:b/>
          <w:bCs/>
          <w:color w:val="auto"/>
          <w:szCs w:val="21"/>
          <w:highlight w:val="none"/>
        </w:rPr>
        <w:t>6.评标委员会的职责</w:t>
      </w:r>
    </w:p>
    <w:p w14:paraId="67F71C1F">
      <w:pPr>
        <w:spacing w:line="440" w:lineRule="exact"/>
        <w:ind w:firstLine="360" w:firstLineChars="150"/>
        <w:jc w:val="left"/>
        <w:rPr>
          <w:rFonts w:ascii="宋体" w:hAnsi="宋体" w:eastAsia="宋体" w:cs="宋体"/>
          <w:color w:val="auto"/>
          <w:highlight w:val="none"/>
        </w:rPr>
      </w:pPr>
      <w:r>
        <w:rPr>
          <w:rFonts w:hint="eastAsia" w:ascii="宋体" w:hAnsi="宋体" w:eastAsia="宋体" w:cs="宋体"/>
          <w:color w:val="auto"/>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65CE812">
      <w:pPr>
        <w:spacing w:line="440" w:lineRule="exact"/>
        <w:ind w:firstLine="360" w:firstLineChars="150"/>
        <w:jc w:val="left"/>
        <w:rPr>
          <w:rFonts w:ascii="Times New Roman" w:hAnsi="Times New Roman" w:eastAsia="宋体" w:cs="Times New Roman"/>
          <w:color w:val="auto"/>
          <w:highlight w:val="none"/>
        </w:rPr>
      </w:pPr>
      <w:r>
        <w:rPr>
          <w:rFonts w:hint="eastAsia" w:ascii="宋体" w:hAnsi="宋体" w:eastAsia="宋体" w:cs="宋体"/>
          <w:color w:val="auto"/>
          <w:highlight w:val="none"/>
        </w:rPr>
        <w:t>6.2评标委员会应加</w:t>
      </w:r>
      <w:r>
        <w:rPr>
          <w:rFonts w:hint="eastAsia" w:ascii="Times New Roman" w:hAnsi="Times New Roman" w:eastAsia="宋体" w:cs="Times New Roman"/>
          <w:color w:val="auto"/>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84D4EE9">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7.评标程序</w:t>
      </w:r>
    </w:p>
    <w:p w14:paraId="4114BF60">
      <w:pPr>
        <w:spacing w:line="440" w:lineRule="exact"/>
        <w:ind w:firstLine="360" w:firstLineChars="150"/>
        <w:jc w:val="left"/>
        <w:rPr>
          <w:rFonts w:ascii="宋体" w:hAnsi="宋体" w:eastAsia="宋体" w:cs="宋体"/>
          <w:color w:val="auto"/>
          <w:highlight w:val="none"/>
        </w:rPr>
      </w:pPr>
      <w:bookmarkStart w:id="69" w:name="_Toc95223402"/>
      <w:r>
        <w:rPr>
          <w:rFonts w:hint="eastAsia" w:ascii="宋体" w:hAnsi="宋体"/>
          <w:color w:val="auto"/>
          <w:szCs w:val="21"/>
          <w:highlight w:val="none"/>
        </w:rPr>
        <w:t>评标先做准备工作，再进行资格、技术标评审，然后进行商务标评审。</w:t>
      </w:r>
      <w:bookmarkEnd w:id="69"/>
    </w:p>
    <w:p w14:paraId="474B0A09">
      <w:pPr>
        <w:spacing w:line="440" w:lineRule="exact"/>
        <w:ind w:firstLine="360" w:firstLineChars="150"/>
        <w:jc w:val="left"/>
        <w:rPr>
          <w:rFonts w:ascii="宋体" w:hAnsi="宋体" w:cs="宋体"/>
          <w:color w:val="auto"/>
          <w:highlight w:val="none"/>
        </w:rPr>
      </w:pPr>
      <w:bookmarkStart w:id="70" w:name="_Toc60061500"/>
      <w:bookmarkStart w:id="71" w:name="_Toc15058917"/>
      <w:r>
        <w:rPr>
          <w:rFonts w:hint="eastAsia" w:ascii="宋体" w:hAnsi="宋体" w:cs="宋体"/>
          <w:color w:val="auto"/>
          <w:highlight w:val="none"/>
        </w:rPr>
        <w:t>7.1评标准备工作</w:t>
      </w:r>
    </w:p>
    <w:p w14:paraId="65511A3E">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评标委员会熟悉评标工作情况：</w:t>
      </w:r>
    </w:p>
    <w:p w14:paraId="499DF78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（1）阅读由招标人或者其委</w:t>
      </w:r>
      <w:bookmarkStart w:id="72" w:name="_Toc15058916"/>
      <w:bookmarkStart w:id="73" w:name="_Toc60061499"/>
      <w:r>
        <w:rPr>
          <w:rFonts w:hint="eastAsia" w:ascii="宋体" w:hAnsi="宋体" w:cs="宋体"/>
          <w:color w:val="auto"/>
          <w:highlight w:val="none"/>
        </w:rPr>
        <w:t>托的代理机构编</w:t>
      </w:r>
      <w:bookmarkEnd w:id="72"/>
      <w:bookmarkEnd w:id="73"/>
      <w:r>
        <w:rPr>
          <w:rFonts w:hint="eastAsia" w:ascii="宋体" w:hAnsi="宋体" w:cs="宋体"/>
          <w:color w:val="auto"/>
          <w:highlight w:val="none"/>
        </w:rPr>
        <w:t>制的招标项目情况材料。</w:t>
      </w:r>
    </w:p>
    <w:p w14:paraId="5CB879DE">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（2）阅读、研究招标文件和相关评标资料，获取评标所需要的重要信息和数据，至少应了解和熟悉以下内容：招标项目的范围和性质，招标文件规定的主要技术要求、标准和商务条款。</w:t>
      </w:r>
    </w:p>
    <w:p w14:paraId="091CA900">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（3）熟悉招标文件规定的评标标准和评标方法及在评标过程中需要考虑的相关因素。</w:t>
      </w:r>
    </w:p>
    <w:p w14:paraId="119F0973">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（4）核对评标工作用表。</w:t>
      </w:r>
    </w:p>
    <w:bookmarkEnd w:id="70"/>
    <w:bookmarkEnd w:id="71"/>
    <w:p w14:paraId="44E86554">
      <w:pPr>
        <w:spacing w:line="440" w:lineRule="exact"/>
        <w:ind w:firstLine="360" w:firstLineChars="150"/>
        <w:jc w:val="left"/>
        <w:rPr>
          <w:rFonts w:ascii="宋体" w:hAnsi="宋体" w:cs="宋体"/>
          <w:color w:val="auto"/>
          <w:highlight w:val="none"/>
        </w:rPr>
      </w:pPr>
      <w:bookmarkStart w:id="74" w:name="_Toc95223405"/>
      <w:r>
        <w:rPr>
          <w:rFonts w:hint="eastAsia" w:ascii="宋体" w:hAnsi="宋体" w:cs="宋体"/>
          <w:color w:val="auto"/>
          <w:highlight w:val="none"/>
        </w:rPr>
        <w:t>7.2推荐中标候选人</w:t>
      </w:r>
    </w:p>
    <w:p w14:paraId="208056B9">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资信评审、技术标评审、商务标评审后，推荐中标候选人，并标明排序。</w:t>
      </w:r>
    </w:p>
    <w:p w14:paraId="6DDB2ED2">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8.评审内容</w:t>
      </w:r>
      <w:bookmarkEnd w:id="74"/>
    </w:p>
    <w:bookmarkEnd w:id="64"/>
    <w:bookmarkEnd w:id="65"/>
    <w:bookmarkEnd w:id="66"/>
    <w:bookmarkEnd w:id="67"/>
    <w:p w14:paraId="4F51FE38">
      <w:pPr>
        <w:spacing w:line="440" w:lineRule="exact"/>
        <w:ind w:firstLine="360" w:firstLineChars="150"/>
        <w:jc w:val="left"/>
        <w:rPr>
          <w:rFonts w:ascii="宋体" w:hAnsi="宋体" w:cs="宋体"/>
          <w:color w:val="auto"/>
          <w:highlight w:val="none"/>
        </w:rPr>
      </w:pPr>
      <w:bookmarkStart w:id="75" w:name="_Hlk61815781"/>
      <w:r>
        <w:rPr>
          <w:rFonts w:hint="eastAsia" w:ascii="宋体" w:hAnsi="宋体" w:cs="宋体"/>
          <w:color w:val="auto"/>
          <w:highlight w:val="none"/>
        </w:rPr>
        <w:t>8.1详细评审标准：见资信标、技术标和商务标评审表。</w:t>
      </w:r>
    </w:p>
    <w:p w14:paraId="55062EC9">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8.2评标委员会审查投标文件，看其是否有计算或表达上的错误，投标报价有错误的，评标委员会按以下原则对投标报价进行修正。</w:t>
      </w:r>
    </w:p>
    <w:p w14:paraId="60A9BD83">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493309E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71D2F6A5">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405FBCBE">
      <w:pPr>
        <w:adjustRightInd w:val="0"/>
        <w:snapToGrid w:val="0"/>
        <w:spacing w:line="420" w:lineRule="exact"/>
        <w:ind w:firstLine="361" w:firstLineChars="150"/>
        <w:rPr>
          <w:rFonts w:ascii="宋体" w:hAnsi="宋体" w:cs="宋体"/>
          <w:b/>
          <w:bCs/>
          <w:color w:val="auto"/>
          <w:szCs w:val="21"/>
          <w:highlight w:val="none"/>
        </w:rPr>
      </w:pPr>
      <w:r>
        <w:rPr>
          <w:rFonts w:hint="eastAsia" w:ascii="宋体" w:hAnsi="宋体" w:cs="宋体"/>
          <w:b/>
          <w:bCs/>
          <w:color w:val="auto"/>
          <w:szCs w:val="21"/>
          <w:highlight w:val="none"/>
        </w:rPr>
        <w:t>9.无效投标条款</w:t>
      </w:r>
    </w:p>
    <w:p w14:paraId="6F5F573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9.1投标人存在下列情形的招标人将拒收投标文件：</w:t>
      </w:r>
    </w:p>
    <w:p w14:paraId="465E634E">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9.2其他无效投标情况：</w:t>
      </w:r>
    </w:p>
    <w:p w14:paraId="781251F0">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17A3E3A">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（2）调整或修正投标文件的投标报价，调整或修正的价格经投标人书面确认后具有约束力。投标人不接受修正价格的，其投标将被拒绝。</w:t>
      </w:r>
    </w:p>
    <w:p w14:paraId="4EFDFBA2">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（3）投标人有串通投标、视为串通投标、弄虚作假、行贿等违法行为。</w:t>
      </w:r>
    </w:p>
    <w:p w14:paraId="44348FD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（4）投标文件没有对招标文件的实质性要求和条件作出响应。</w:t>
      </w:r>
    </w:p>
    <w:p w14:paraId="14FEABA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（5）未按规定的格式填写导致实质性内容不全以及实质上不响应，或者关键字迹模糊、无法辨认。</w:t>
      </w:r>
    </w:p>
    <w:p w14:paraId="6F6162B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（6）同一投标人提交两个以上不同的投标文件或者投标报价，但招标文件规定提交备选投标的除外。</w:t>
      </w:r>
    </w:p>
    <w:p w14:paraId="2705791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（7）投标文件中存在招标人不能接受的其他实质性条件。</w:t>
      </w:r>
    </w:p>
    <w:p w14:paraId="4FB20FAB">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（8）投标人拒不按照要求对投标文件进行澄清、说明、补正的，或评标委员会根据招标文件的规定对招标文件的计算错误进行修正后，投标人不接受修正的投标报价的。</w:t>
      </w:r>
    </w:p>
    <w:p w14:paraId="0610BD2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（9）投标人单方面出现其他投标人材料。</w:t>
      </w:r>
    </w:p>
    <w:p w14:paraId="0AEFBEA2">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（10）法律、法规规定的其他情形。</w:t>
      </w:r>
    </w:p>
    <w:bookmarkEnd w:id="68"/>
    <w:bookmarkEnd w:id="75"/>
    <w:p w14:paraId="4E12D245">
      <w:pPr>
        <w:adjustRightInd w:val="0"/>
        <w:snapToGrid w:val="0"/>
        <w:spacing w:line="420" w:lineRule="exact"/>
        <w:ind w:firstLine="361" w:firstLineChars="150"/>
        <w:rPr>
          <w:rFonts w:ascii="宋体" w:hAnsi="宋体" w:cs="宋体"/>
          <w:b/>
          <w:bCs/>
          <w:color w:val="auto"/>
          <w:szCs w:val="21"/>
          <w:highlight w:val="none"/>
        </w:rPr>
      </w:pPr>
      <w:bookmarkStart w:id="76" w:name="_Toc95223439"/>
      <w:r>
        <w:rPr>
          <w:rFonts w:hint="eastAsia" w:ascii="宋体" w:hAnsi="宋体" w:cs="宋体"/>
          <w:b/>
          <w:bCs/>
          <w:color w:val="auto"/>
          <w:szCs w:val="21"/>
          <w:highlight w:val="none"/>
        </w:rPr>
        <w:t>10.投标文件的澄清和补正</w:t>
      </w:r>
      <w:bookmarkEnd w:id="76"/>
    </w:p>
    <w:p w14:paraId="0F7E1ED6">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7B80213C">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10.2澄清、说明和补正不得改变投标文件的实质性内容（算术性错误修正的除外）。投标人的书面澄清、说明和补正属于投标文件的组成部分。</w:t>
      </w:r>
    </w:p>
    <w:p w14:paraId="272C49B5">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10.3评标委员会对投标人提交的澄清、说明和补正有疑问的，可以要求投标人进一步澄清、说明或补正、直至满足评标委员会的要求。</w:t>
      </w:r>
    </w:p>
    <w:p w14:paraId="2432AC8B">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按照投标文件规定进行澄清、补正后的投标报价经投标人的法定代表人或其委托代理人确认后即为该投标人的最终投标报价。投标人一旦中标，此报价即为中标价。</w:t>
      </w:r>
    </w:p>
    <w:p w14:paraId="5BD80A28">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10.4评委会修正错误的原则：</w:t>
      </w:r>
    </w:p>
    <w:p w14:paraId="21870E50">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E4AD594">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10.4.2如果单价与数量的乘积和总价不一致，以单价为准，修正总价及开标一览表；当单价小数点有明显的错位时，评委会将以总价为准，并修正其单价。</w:t>
      </w:r>
    </w:p>
    <w:p w14:paraId="2E6C096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09488456">
      <w:pPr>
        <w:adjustRightInd w:val="0"/>
        <w:snapToGrid w:val="0"/>
        <w:spacing w:line="420" w:lineRule="exact"/>
        <w:ind w:firstLine="361" w:firstLineChars="150"/>
        <w:rPr>
          <w:rFonts w:ascii="宋体" w:hAnsi="宋体" w:cs="宋体"/>
          <w:b/>
          <w:bCs/>
          <w:color w:val="auto"/>
          <w:szCs w:val="21"/>
          <w:highlight w:val="none"/>
        </w:rPr>
      </w:pPr>
      <w:bookmarkStart w:id="77" w:name="_Toc95223441"/>
      <w:r>
        <w:rPr>
          <w:rFonts w:hint="eastAsia" w:ascii="宋体" w:hAnsi="宋体" w:cs="宋体"/>
          <w:b/>
          <w:bCs/>
          <w:color w:val="auto"/>
          <w:szCs w:val="21"/>
          <w:highlight w:val="none"/>
        </w:rPr>
        <w:t>11.评审结果</w:t>
      </w:r>
      <w:bookmarkEnd w:id="77"/>
    </w:p>
    <w:p w14:paraId="10B8A1CA">
      <w:pPr>
        <w:spacing w:line="440" w:lineRule="exact"/>
        <w:ind w:firstLine="360" w:firstLineChars="150"/>
        <w:jc w:val="left"/>
        <w:rPr>
          <w:rFonts w:ascii="宋体" w:hAnsi="宋体" w:cs="宋体"/>
          <w:color w:val="auto"/>
          <w:highlight w:val="none"/>
        </w:rPr>
      </w:pPr>
      <w:bookmarkStart w:id="78" w:name="_Toc95223442"/>
      <w:r>
        <w:rPr>
          <w:rFonts w:hint="eastAsia" w:ascii="宋体" w:hAnsi="宋体" w:cs="宋体"/>
          <w:color w:val="auto"/>
          <w:highlight w:val="none"/>
        </w:rPr>
        <w:t>11.1评标委员会按照总得分由高到低顺序推荐中标候选人。</w:t>
      </w:r>
    </w:p>
    <w:p w14:paraId="06A3B46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11.2评标委员会完成评标后，应当向招标人提交书面评标报告。评标报告应当如实记载以下内容：</w:t>
      </w:r>
    </w:p>
    <w:p w14:paraId="6F2D03B1">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（1）基本情况和数据表。</w:t>
      </w:r>
    </w:p>
    <w:p w14:paraId="4AF2F57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（2）评标委员会成员名单。</w:t>
      </w:r>
    </w:p>
    <w:p w14:paraId="79078FEA">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（3）开标记录。</w:t>
      </w:r>
    </w:p>
    <w:p w14:paraId="79E0D364">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（4）符合要求的投标人一览表。</w:t>
      </w:r>
    </w:p>
    <w:p w14:paraId="2A03F01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（5）否决投标情况说明。</w:t>
      </w:r>
    </w:p>
    <w:p w14:paraId="3F227DD8">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（6）评标标准、评标方法或者评标因素。</w:t>
      </w:r>
    </w:p>
    <w:p w14:paraId="7545772D">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（7）评标情况一览表。</w:t>
      </w:r>
    </w:p>
    <w:p w14:paraId="0937A3FA">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（8）经评审的投标人排序。</w:t>
      </w:r>
    </w:p>
    <w:p w14:paraId="0464BB67">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（9）推荐的中标候选人名单与签订合同前要处理的事宜。</w:t>
      </w:r>
    </w:p>
    <w:p w14:paraId="698C048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（10）澄清、说明、补正事项纪要。</w:t>
      </w:r>
    </w:p>
    <w:p w14:paraId="4E26110F">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06F9298">
      <w:pPr>
        <w:spacing w:line="440" w:lineRule="exact"/>
        <w:ind w:firstLine="360" w:firstLineChars="150"/>
        <w:jc w:val="left"/>
        <w:rPr>
          <w:rFonts w:ascii="宋体" w:hAnsi="宋体" w:cs="宋体"/>
          <w:color w:val="auto"/>
          <w:highlight w:val="none"/>
        </w:rPr>
      </w:pPr>
      <w:r>
        <w:rPr>
          <w:rFonts w:hint="eastAsia" w:ascii="宋体" w:hAnsi="宋体" w:cs="宋体"/>
          <w:color w:val="auto"/>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8"/>
    <w:p w14:paraId="3C3ED5A8">
      <w:pPr>
        <w:snapToGrid w:val="0"/>
        <w:spacing w:line="440" w:lineRule="exact"/>
        <w:ind w:firstLine="482" w:firstLineChars="200"/>
        <w:rPr>
          <w:rFonts w:ascii="宋体"/>
          <w:b/>
          <w:bCs/>
          <w:color w:val="auto"/>
          <w:szCs w:val="21"/>
          <w:highlight w:val="none"/>
        </w:rPr>
      </w:pPr>
      <w:r>
        <w:rPr>
          <w:rFonts w:hint="eastAsia" w:ascii="宋体"/>
          <w:b/>
          <w:bCs/>
          <w:color w:val="auto"/>
          <w:szCs w:val="21"/>
          <w:highlight w:val="none"/>
        </w:rPr>
        <w:t>12.其他</w:t>
      </w:r>
    </w:p>
    <w:p w14:paraId="28B06BC9">
      <w:pPr>
        <w:snapToGrid w:val="0"/>
        <w:spacing w:line="440" w:lineRule="exact"/>
        <w:ind w:firstLine="480" w:firstLineChars="200"/>
        <w:rPr>
          <w:rFonts w:ascii="宋体"/>
          <w:color w:val="auto"/>
          <w:szCs w:val="21"/>
          <w:highlight w:val="none"/>
        </w:rPr>
      </w:pPr>
      <w:r>
        <w:rPr>
          <w:rFonts w:hint="eastAsia" w:ascii="宋体"/>
          <w:color w:val="auto"/>
          <w:szCs w:val="21"/>
          <w:highlight w:val="none"/>
        </w:rPr>
        <w:t>投标人提供的与投标文件有关的各类证书、证明、文件、资料等的真实性、合法性由投标人负全责。</w:t>
      </w:r>
    </w:p>
    <w:p w14:paraId="4C2A6FD5">
      <w:pPr>
        <w:snapToGrid w:val="0"/>
        <w:spacing w:before="156" w:beforeLines="50" w:after="156" w:afterLines="50" w:line="360" w:lineRule="auto"/>
        <w:jc w:val="center"/>
        <w:outlineLvl w:val="0"/>
        <w:rPr>
          <w:color w:val="auto"/>
          <w:highlight w:val="none"/>
        </w:rPr>
      </w:pPr>
      <w:r>
        <w:rPr>
          <w:rFonts w:hint="eastAsia" w:ascii="宋体" w:hAnsi="宋体" w:eastAsia="宋体" w:cs="Times New Roman"/>
          <w:b/>
          <w:bCs/>
          <w:color w:val="auto"/>
          <w:kern w:val="0"/>
          <w:sz w:val="28"/>
          <w:szCs w:val="28"/>
          <w:highlight w:val="none"/>
          <w:lang w:bidi="ar"/>
        </w:rPr>
        <w:br w:type="page"/>
      </w:r>
      <w:bookmarkStart w:id="79" w:name="_Toc13032"/>
      <w:r>
        <w:rPr>
          <w:rFonts w:hint="eastAsia" w:ascii="宋体" w:cs="宋体"/>
          <w:b/>
          <w:bCs/>
          <w:color w:val="auto"/>
          <w:sz w:val="28"/>
          <w:szCs w:val="28"/>
          <w:highlight w:val="none"/>
        </w:rPr>
        <w:t>第五章  用户需求书</w:t>
      </w:r>
      <w:bookmarkEnd w:id="79"/>
    </w:p>
    <w:p w14:paraId="267EA5FC">
      <w:pPr>
        <w:keepNext w:val="0"/>
        <w:keepLines w:val="0"/>
        <w:pageBreakBefore w:val="0"/>
        <w:widowControl w:val="0"/>
        <w:kinsoku/>
        <w:wordWrap/>
        <w:overflowPunct/>
        <w:topLinePunct w:val="0"/>
        <w:autoSpaceDN/>
        <w:bidi w:val="0"/>
        <w:adjustRightInd/>
        <w:snapToGrid w:val="0"/>
        <w:spacing w:line="360" w:lineRule="auto"/>
        <w:ind w:firstLine="48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一、</w:t>
      </w:r>
      <w:r>
        <w:rPr>
          <w:rFonts w:hint="eastAsia" w:ascii="宋体" w:hAnsi="宋体" w:cs="宋体"/>
          <w:b/>
          <w:bCs/>
          <w:color w:val="auto"/>
          <w:szCs w:val="21"/>
          <w:highlight w:val="none"/>
          <w:lang w:val="en-US" w:eastAsia="zh-CN"/>
        </w:rPr>
        <w:t>维保</w:t>
      </w:r>
      <w:r>
        <w:rPr>
          <w:rFonts w:hint="eastAsia" w:ascii="宋体" w:hAnsi="宋体" w:cs="宋体"/>
          <w:b/>
          <w:bCs/>
          <w:color w:val="auto"/>
          <w:szCs w:val="21"/>
          <w:highlight w:val="none"/>
        </w:rPr>
        <w:t>项目概况</w:t>
      </w:r>
    </w:p>
    <w:p w14:paraId="394470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 xml:space="preserve"> 为满足滁宁城际工务(钢轨吊装、运输)、供电(接触网检测及检修)、通信（道岔维护）等部门工程施工及电客车调车、救援需要，在相官车辆段配置内燃机车、接触网作业车、接触网放线车、轨道平板（吊）、网轨限检测车共12辆。</w:t>
      </w:r>
    </w:p>
    <w:p w14:paraId="54B8B59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滁宁城际</w:t>
      </w:r>
      <w:r>
        <w:rPr>
          <w:rFonts w:hint="eastAsia" w:ascii="宋体" w:hAnsi="宋体" w:eastAsia="宋体" w:cs="宋体"/>
          <w:color w:val="auto"/>
          <w:kern w:val="44"/>
          <w:sz w:val="21"/>
          <w:szCs w:val="21"/>
          <w:highlight w:val="none"/>
          <w:lang w:val="zh-CN" w:eastAsia="zh-CN" w:bidi="ar"/>
        </w:rPr>
        <w:t>工程车年修委外项目</w:t>
      </w:r>
      <w:r>
        <w:rPr>
          <w:rFonts w:hint="eastAsia" w:ascii="宋体" w:hAnsi="宋体" w:eastAsia="宋体" w:cs="宋体"/>
          <w:color w:val="auto"/>
          <w:kern w:val="44"/>
          <w:sz w:val="21"/>
          <w:szCs w:val="21"/>
          <w:highlight w:val="none"/>
          <w:lang w:val="en-US" w:eastAsia="zh-CN" w:bidi="ar"/>
        </w:rPr>
        <w:t>包含：一是2台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w:t>
      </w:r>
      <w:r>
        <w:rPr>
          <w:rFonts w:hint="eastAsia" w:ascii="宋体" w:hAnsi="宋体" w:eastAsia="宋体" w:cs="宋体"/>
          <w:color w:val="auto"/>
          <w:kern w:val="44"/>
          <w:sz w:val="21"/>
          <w:szCs w:val="21"/>
          <w:highlight w:val="none"/>
          <w:lang w:val="zh-CN" w:eastAsia="zh-CN" w:bidi="ar"/>
        </w:rPr>
        <w:t>C</w:t>
      </w:r>
      <w:r>
        <w:rPr>
          <w:rFonts w:hint="eastAsia" w:ascii="宋体" w:hAnsi="宋体" w:eastAsia="宋体" w:cs="宋体"/>
          <w:color w:val="auto"/>
          <w:kern w:val="44"/>
          <w:sz w:val="21"/>
          <w:szCs w:val="21"/>
          <w:highlight w:val="none"/>
          <w:lang w:val="en-US" w:eastAsia="zh-CN" w:bidi="ar"/>
        </w:rPr>
        <w:t>UMMINS</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含传动</w:t>
      </w:r>
      <w:r>
        <w:rPr>
          <w:rFonts w:hint="eastAsia" w:ascii="宋体" w:hAnsi="宋体" w:eastAsia="宋体" w:cs="宋体"/>
          <w:color w:val="auto"/>
          <w:kern w:val="44"/>
          <w:sz w:val="21"/>
          <w:szCs w:val="21"/>
          <w:highlight w:val="none"/>
          <w:lang w:val="zh-CN" w:eastAsia="zh-CN" w:bidi="ar"/>
        </w:rPr>
        <w:t>箱、</w:t>
      </w:r>
      <w:r>
        <w:rPr>
          <w:rFonts w:hint="eastAsia" w:ascii="宋体" w:hAnsi="宋体" w:eastAsia="宋体" w:cs="宋体"/>
          <w:color w:val="auto"/>
          <w:kern w:val="44"/>
          <w:sz w:val="21"/>
          <w:szCs w:val="21"/>
          <w:highlight w:val="none"/>
          <w:lang w:val="en-US" w:eastAsia="zh-CN" w:bidi="ar"/>
        </w:rPr>
        <w:t>尾气净化装置</w:t>
      </w:r>
      <w:r>
        <w:rPr>
          <w:rFonts w:hint="eastAsia" w:ascii="宋体" w:hAnsi="宋体" w:eastAsia="宋体" w:cs="宋体"/>
          <w:color w:val="auto"/>
          <w:kern w:val="44"/>
          <w:sz w:val="21"/>
          <w:szCs w:val="21"/>
          <w:highlight w:val="none"/>
          <w:lang w:val="zh-CN" w:eastAsia="zh-CN" w:bidi="ar"/>
        </w:rPr>
        <w:t>）</w:t>
      </w:r>
      <w:r>
        <w:rPr>
          <w:rFonts w:hint="eastAsia" w:ascii="宋体" w:hAnsi="宋体" w:eastAsia="宋体" w:cs="宋体"/>
          <w:color w:val="auto"/>
          <w:kern w:val="44"/>
          <w:sz w:val="21"/>
          <w:szCs w:val="21"/>
          <w:highlight w:val="none"/>
          <w:lang w:val="en-US" w:eastAsia="zh-CN" w:bidi="ar"/>
        </w:rPr>
        <w:t>委外维保，工作内容主要包括年度维护保养：油样检测（包含发动机机油、传动箱油、空压机油、车轴齿轮油、液压油、发电机组机油共6种）、防冻液检测、关键部件的检查保养，故障及隐患的现场维修等服务。二是工程车辆的26个车钩的探伤,28个传动轴的探伤,2个吊钩的探伤，合同期内检验1次。三是工程车年修滤料供应。</w:t>
      </w:r>
    </w:p>
    <w:p w14:paraId="1B8B1E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本项目维保时间：合同签订之日起一年。</w:t>
      </w:r>
    </w:p>
    <w:p w14:paraId="2EAD5896">
      <w:pPr>
        <w:pStyle w:val="34"/>
        <w:keepNext w:val="0"/>
        <w:keepLines w:val="0"/>
        <w:pageBreakBefore w:val="0"/>
        <w:widowControl w:val="0"/>
        <w:numPr>
          <w:ilvl w:val="0"/>
          <w:numId w:val="1"/>
        </w:numPr>
        <w:kinsoku/>
        <w:wordWrap/>
        <w:overflowPunct/>
        <w:topLinePunct w:val="0"/>
        <w:autoSpaceDN/>
        <w:bidi w:val="0"/>
        <w:adjustRightInd/>
        <w:spacing w:line="360" w:lineRule="auto"/>
        <w:ind w:firstLine="422"/>
        <w:textAlignment w:val="auto"/>
        <w:rPr>
          <w:rFonts w:ascii="宋体" w:hAnsi="宋体" w:eastAsia="宋体" w:cs="宋体"/>
          <w:b/>
          <w:color w:val="auto"/>
          <w:szCs w:val="21"/>
          <w:highlight w:val="none"/>
        </w:rPr>
      </w:pPr>
      <w:r>
        <w:rPr>
          <w:rFonts w:hint="eastAsia" w:ascii="宋体" w:hAnsi="宋体" w:eastAsia="宋体" w:cs="宋体"/>
          <w:b/>
          <w:bCs/>
          <w:sz w:val="21"/>
          <w:szCs w:val="21"/>
          <w:lang w:val="en-US" w:eastAsia="zh-CN"/>
        </w:rPr>
        <w:t>项目工程量清单及技术参数</w:t>
      </w:r>
    </w:p>
    <w:p w14:paraId="3FF891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 xml:space="preserve">2.1 </w:t>
      </w:r>
      <w:r>
        <w:rPr>
          <w:rFonts w:hint="eastAsia" w:ascii="宋体" w:hAnsi="宋体" w:eastAsia="宋体" w:cs="宋体"/>
          <w:b/>
          <w:bCs/>
          <w:color w:val="auto"/>
          <w:kern w:val="2"/>
          <w:sz w:val="21"/>
          <w:szCs w:val="21"/>
          <w:highlight w:val="none"/>
          <w:lang w:val="zh-CN" w:eastAsia="zh-CN" w:bidi="ar"/>
        </w:rPr>
        <w:t>发动机（</w:t>
      </w:r>
      <w:r>
        <w:rPr>
          <w:rFonts w:hint="eastAsia" w:ascii="宋体" w:hAnsi="宋体" w:eastAsia="宋体" w:cs="宋体"/>
          <w:b/>
          <w:bCs/>
          <w:color w:val="auto"/>
          <w:kern w:val="2"/>
          <w:sz w:val="21"/>
          <w:szCs w:val="21"/>
          <w:highlight w:val="none"/>
          <w:lang w:val="en-US" w:eastAsia="zh-CN" w:bidi="ar"/>
        </w:rPr>
        <w:t>含传动</w:t>
      </w:r>
      <w:r>
        <w:rPr>
          <w:rFonts w:hint="eastAsia" w:ascii="宋体" w:hAnsi="宋体" w:eastAsia="宋体" w:cs="宋体"/>
          <w:b/>
          <w:bCs/>
          <w:color w:val="auto"/>
          <w:kern w:val="2"/>
          <w:sz w:val="21"/>
          <w:szCs w:val="21"/>
          <w:highlight w:val="none"/>
          <w:lang w:val="zh-CN" w:eastAsia="zh-CN" w:bidi="ar"/>
        </w:rPr>
        <w:t>箱、</w:t>
      </w:r>
      <w:r>
        <w:rPr>
          <w:rFonts w:hint="eastAsia" w:ascii="宋体" w:hAnsi="宋体" w:eastAsia="宋体" w:cs="宋体"/>
          <w:b/>
          <w:bCs/>
          <w:color w:val="auto"/>
          <w:kern w:val="2"/>
          <w:sz w:val="21"/>
          <w:szCs w:val="21"/>
          <w:highlight w:val="none"/>
          <w:lang w:val="en-US" w:eastAsia="zh-CN" w:bidi="ar"/>
        </w:rPr>
        <w:t>尾气净化装置</w:t>
      </w:r>
      <w:r>
        <w:rPr>
          <w:rFonts w:hint="eastAsia" w:ascii="宋体" w:hAnsi="宋体" w:eastAsia="宋体" w:cs="宋体"/>
          <w:b/>
          <w:bCs/>
          <w:color w:val="auto"/>
          <w:kern w:val="2"/>
          <w:sz w:val="21"/>
          <w:szCs w:val="21"/>
          <w:highlight w:val="none"/>
          <w:lang w:val="zh-CN" w:eastAsia="zh-CN" w:bidi="ar"/>
        </w:rPr>
        <w:t>）</w:t>
      </w:r>
      <w:r>
        <w:rPr>
          <w:rFonts w:hint="eastAsia" w:ascii="宋体" w:hAnsi="宋体" w:eastAsia="宋体" w:cs="宋体"/>
          <w:b/>
          <w:bCs/>
          <w:color w:val="auto"/>
          <w:kern w:val="2"/>
          <w:sz w:val="21"/>
          <w:szCs w:val="21"/>
          <w:highlight w:val="none"/>
          <w:lang w:val="en-US" w:eastAsia="zh-CN" w:bidi="ar"/>
        </w:rPr>
        <w:t>种类及数量</w:t>
      </w:r>
    </w:p>
    <w:p w14:paraId="37E533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发动机</w:t>
      </w:r>
      <w:r>
        <w:rPr>
          <w:rFonts w:hint="eastAsia" w:ascii="宋体" w:hAnsi="宋体" w:eastAsia="宋体" w:cs="宋体"/>
          <w:color w:val="auto"/>
          <w:kern w:val="44"/>
          <w:sz w:val="21"/>
          <w:szCs w:val="21"/>
          <w:highlight w:val="none"/>
          <w:lang w:val="zh-CN" w:eastAsia="zh-CN" w:bidi="ar"/>
        </w:rPr>
        <w:t>（</w:t>
      </w:r>
      <w:r>
        <w:rPr>
          <w:rFonts w:hint="eastAsia" w:ascii="宋体" w:hAnsi="宋体" w:eastAsia="宋体" w:cs="宋体"/>
          <w:color w:val="auto"/>
          <w:kern w:val="44"/>
          <w:sz w:val="21"/>
          <w:szCs w:val="21"/>
          <w:highlight w:val="none"/>
          <w:lang w:val="en-US" w:eastAsia="zh-CN" w:bidi="ar"/>
        </w:rPr>
        <w:t>含传动</w:t>
      </w:r>
      <w:r>
        <w:rPr>
          <w:rFonts w:hint="eastAsia" w:ascii="宋体" w:hAnsi="宋体" w:eastAsia="宋体" w:cs="宋体"/>
          <w:color w:val="auto"/>
          <w:kern w:val="44"/>
          <w:sz w:val="21"/>
          <w:szCs w:val="21"/>
          <w:highlight w:val="none"/>
          <w:lang w:val="zh-CN" w:eastAsia="zh-CN" w:bidi="ar"/>
        </w:rPr>
        <w:t>箱、</w:t>
      </w:r>
      <w:r>
        <w:rPr>
          <w:rFonts w:hint="eastAsia" w:ascii="宋体" w:hAnsi="宋体" w:eastAsia="宋体" w:cs="宋体"/>
          <w:color w:val="auto"/>
          <w:kern w:val="44"/>
          <w:sz w:val="21"/>
          <w:szCs w:val="21"/>
          <w:highlight w:val="none"/>
          <w:lang w:val="en-US" w:eastAsia="zh-CN" w:bidi="ar"/>
        </w:rPr>
        <w:t>尾气净化装置</w:t>
      </w:r>
      <w:r>
        <w:rPr>
          <w:rFonts w:hint="eastAsia" w:ascii="宋体" w:hAnsi="宋体" w:eastAsia="宋体" w:cs="宋体"/>
          <w:color w:val="auto"/>
          <w:kern w:val="44"/>
          <w:sz w:val="21"/>
          <w:szCs w:val="21"/>
          <w:highlight w:val="none"/>
          <w:lang w:val="zh-CN" w:eastAsia="zh-CN" w:bidi="ar"/>
        </w:rPr>
        <w:t>）</w:t>
      </w:r>
      <w:r>
        <w:rPr>
          <w:rFonts w:hint="eastAsia" w:ascii="宋体" w:hAnsi="宋体" w:eastAsia="宋体" w:cs="宋体"/>
          <w:color w:val="auto"/>
          <w:kern w:val="44"/>
          <w:sz w:val="21"/>
          <w:szCs w:val="21"/>
          <w:highlight w:val="none"/>
          <w:lang w:val="en-US" w:eastAsia="zh-CN" w:bidi="ar"/>
        </w:rPr>
        <w:t>维保工作量包括2台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w:t>
      </w:r>
      <w:r>
        <w:rPr>
          <w:rFonts w:hint="eastAsia" w:ascii="宋体" w:hAnsi="宋体" w:eastAsia="宋体" w:cs="宋体"/>
          <w:color w:val="auto"/>
          <w:kern w:val="44"/>
          <w:sz w:val="21"/>
          <w:szCs w:val="21"/>
          <w:highlight w:val="none"/>
          <w:lang w:val="zh-CN" w:eastAsia="zh-CN" w:bidi="ar"/>
        </w:rPr>
        <w:t>C</w:t>
      </w:r>
      <w:r>
        <w:rPr>
          <w:rFonts w:hint="eastAsia" w:ascii="宋体" w:hAnsi="宋体" w:eastAsia="宋体" w:cs="宋体"/>
          <w:color w:val="auto"/>
          <w:kern w:val="44"/>
          <w:sz w:val="21"/>
          <w:szCs w:val="21"/>
          <w:highlight w:val="none"/>
          <w:lang w:val="en-US" w:eastAsia="zh-CN" w:bidi="ar"/>
        </w:rPr>
        <w:t>UMMINS</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和4台Nico传动箱、2台</w:t>
      </w:r>
      <w:r>
        <w:rPr>
          <w:rFonts w:hint="eastAsia" w:ascii="宋体" w:hAnsi="宋体" w:eastAsia="宋体" w:cs="宋体"/>
          <w:color w:val="auto"/>
          <w:kern w:val="44"/>
          <w:sz w:val="21"/>
          <w:szCs w:val="21"/>
          <w:highlight w:val="none"/>
          <w:lang w:val="zh-CN" w:eastAsia="zh-CN" w:bidi="ar"/>
        </w:rPr>
        <w:t>CAT</w:t>
      </w:r>
      <w:r>
        <w:rPr>
          <w:rFonts w:hint="eastAsia" w:ascii="宋体" w:hAnsi="宋体" w:eastAsia="宋体" w:cs="宋体"/>
          <w:color w:val="auto"/>
          <w:kern w:val="44"/>
          <w:sz w:val="21"/>
          <w:szCs w:val="21"/>
          <w:highlight w:val="none"/>
          <w:lang w:val="en-US" w:eastAsia="zh-CN" w:bidi="ar"/>
        </w:rPr>
        <w:t>和4台</w:t>
      </w:r>
      <w:r>
        <w:rPr>
          <w:rFonts w:hint="eastAsia" w:ascii="宋体" w:hAnsi="宋体" w:eastAsia="宋体" w:cs="宋体"/>
          <w:color w:val="auto"/>
          <w:kern w:val="44"/>
          <w:sz w:val="21"/>
          <w:szCs w:val="21"/>
          <w:highlight w:val="none"/>
          <w:lang w:val="zh-CN" w:eastAsia="zh-CN" w:bidi="ar"/>
        </w:rPr>
        <w:t>C</w:t>
      </w:r>
      <w:r>
        <w:rPr>
          <w:rFonts w:hint="eastAsia" w:ascii="宋体" w:hAnsi="宋体" w:eastAsia="宋体" w:cs="宋体"/>
          <w:color w:val="auto"/>
          <w:kern w:val="44"/>
          <w:sz w:val="21"/>
          <w:szCs w:val="21"/>
          <w:highlight w:val="none"/>
          <w:lang w:val="en-US" w:eastAsia="zh-CN" w:bidi="ar"/>
        </w:rPr>
        <w:t>UMMINS尾气净化装置。工作内容主要包括年度维护保养：油样检测（包含发动机机油、传动箱油、空压机油、车轴齿轮油、液压油、发电机组机油共6种）、防冻液检测、关键部件的检查保养，故障及隐患的现场维修等服务。具体部件清单如下表：</w:t>
      </w:r>
    </w:p>
    <w:tbl>
      <w:tblPr>
        <w:tblStyle w:val="19"/>
        <w:tblW w:w="8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718"/>
        <w:gridCol w:w="695"/>
        <w:gridCol w:w="2241"/>
        <w:gridCol w:w="672"/>
        <w:gridCol w:w="1090"/>
        <w:gridCol w:w="987"/>
        <w:gridCol w:w="1376"/>
      </w:tblGrid>
      <w:tr w14:paraId="3288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397" w:type="dxa"/>
            <w:noWrap w:val="0"/>
            <w:vAlign w:val="center"/>
          </w:tcPr>
          <w:p w14:paraId="79953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718" w:type="dxa"/>
            <w:noWrap w:val="0"/>
            <w:vAlign w:val="center"/>
          </w:tcPr>
          <w:p w14:paraId="79354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工程车名称</w:t>
            </w:r>
          </w:p>
        </w:tc>
        <w:tc>
          <w:tcPr>
            <w:tcW w:w="695" w:type="dxa"/>
            <w:noWrap w:val="0"/>
            <w:vAlign w:val="center"/>
          </w:tcPr>
          <w:p w14:paraId="295F88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部件</w:t>
            </w:r>
          </w:p>
        </w:tc>
        <w:tc>
          <w:tcPr>
            <w:tcW w:w="2241" w:type="dxa"/>
            <w:noWrap w:val="0"/>
            <w:vAlign w:val="center"/>
          </w:tcPr>
          <w:p w14:paraId="5DEA6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型号</w:t>
            </w:r>
            <w:r>
              <w:rPr>
                <w:rFonts w:hint="eastAsia" w:ascii="宋体" w:hAnsi="宋体" w:eastAsia="宋体" w:cs="宋体"/>
                <w:b/>
                <w:bCs/>
                <w:sz w:val="21"/>
                <w:szCs w:val="21"/>
                <w:lang w:val="en-US" w:eastAsia="zh-CN"/>
              </w:rPr>
              <w:t>/序列号</w:t>
            </w:r>
          </w:p>
        </w:tc>
        <w:tc>
          <w:tcPr>
            <w:tcW w:w="672" w:type="dxa"/>
            <w:noWrap w:val="0"/>
            <w:vAlign w:val="center"/>
          </w:tcPr>
          <w:p w14:paraId="1819F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台（套）</w:t>
            </w:r>
          </w:p>
        </w:tc>
        <w:tc>
          <w:tcPr>
            <w:tcW w:w="1090" w:type="dxa"/>
            <w:noWrap w:val="0"/>
            <w:vAlign w:val="center"/>
          </w:tcPr>
          <w:p w14:paraId="529B3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生产厂家</w:t>
            </w:r>
          </w:p>
        </w:tc>
        <w:tc>
          <w:tcPr>
            <w:tcW w:w="987" w:type="dxa"/>
            <w:noWrap w:val="0"/>
            <w:vAlign w:val="center"/>
          </w:tcPr>
          <w:p w14:paraId="364B0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处所</w:t>
            </w:r>
          </w:p>
        </w:tc>
        <w:tc>
          <w:tcPr>
            <w:tcW w:w="1376" w:type="dxa"/>
            <w:noWrap w:val="0"/>
            <w:vAlign w:val="center"/>
          </w:tcPr>
          <w:p w14:paraId="76FE67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预计维保时间（每年预计维保一次）</w:t>
            </w:r>
          </w:p>
        </w:tc>
      </w:tr>
      <w:tr w14:paraId="3CD3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397" w:type="dxa"/>
            <w:noWrap w:val="0"/>
            <w:vAlign w:val="center"/>
          </w:tcPr>
          <w:p w14:paraId="4D409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18" w:type="dxa"/>
            <w:vMerge w:val="restart"/>
            <w:noWrap w:val="0"/>
            <w:vAlign w:val="center"/>
          </w:tcPr>
          <w:p w14:paraId="1EDD0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376261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13459A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29F7BE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GCY450内燃机车</w:t>
            </w:r>
          </w:p>
          <w:p w14:paraId="7A3F3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p w14:paraId="71FBE1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45FDF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zh-CN"/>
              </w:rPr>
              <w:t>发动机</w:t>
            </w:r>
          </w:p>
        </w:tc>
        <w:tc>
          <w:tcPr>
            <w:tcW w:w="2241" w:type="dxa"/>
            <w:noWrap w:val="0"/>
            <w:vAlign w:val="center"/>
          </w:tcPr>
          <w:p w14:paraId="336ABE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X15（80283633；80283632；80444376；80444535）</w:t>
            </w:r>
          </w:p>
        </w:tc>
        <w:tc>
          <w:tcPr>
            <w:tcW w:w="672" w:type="dxa"/>
            <w:noWrap w:val="0"/>
            <w:vAlign w:val="center"/>
          </w:tcPr>
          <w:p w14:paraId="78E00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4</w:t>
            </w:r>
          </w:p>
        </w:tc>
        <w:tc>
          <w:tcPr>
            <w:tcW w:w="1090" w:type="dxa"/>
            <w:noWrap w:val="0"/>
            <w:vAlign w:val="center"/>
          </w:tcPr>
          <w:p w14:paraId="1E9D08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康明斯</w:t>
            </w:r>
            <w:r>
              <w:rPr>
                <w:rFonts w:hint="eastAsia" w:ascii="宋体" w:hAnsi="宋体" w:eastAsia="宋体" w:cs="宋体"/>
                <w:sz w:val="21"/>
                <w:szCs w:val="21"/>
              </w:rPr>
              <w:t>公司</w:t>
            </w:r>
          </w:p>
        </w:tc>
        <w:tc>
          <w:tcPr>
            <w:tcW w:w="987" w:type="dxa"/>
            <w:noWrap w:val="0"/>
            <w:vAlign w:val="center"/>
          </w:tcPr>
          <w:p w14:paraId="3C3BE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相官车辆段</w:t>
            </w:r>
          </w:p>
        </w:tc>
        <w:tc>
          <w:tcPr>
            <w:tcW w:w="1376" w:type="dxa"/>
            <w:noWrap w:val="0"/>
            <w:vAlign w:val="center"/>
          </w:tcPr>
          <w:p w14:paraId="4E33C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2025-2026年</w:t>
            </w:r>
          </w:p>
        </w:tc>
      </w:tr>
      <w:tr w14:paraId="17BA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397" w:type="dxa"/>
            <w:noWrap w:val="0"/>
            <w:vAlign w:val="center"/>
          </w:tcPr>
          <w:p w14:paraId="6697E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718" w:type="dxa"/>
            <w:vMerge w:val="continue"/>
            <w:noWrap w:val="0"/>
            <w:vAlign w:val="center"/>
          </w:tcPr>
          <w:p w14:paraId="7BBBE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574F3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传动</w:t>
            </w:r>
            <w:r>
              <w:rPr>
                <w:rFonts w:hint="eastAsia" w:ascii="宋体" w:hAnsi="宋体" w:eastAsia="宋体" w:cs="宋体"/>
                <w:sz w:val="21"/>
                <w:szCs w:val="21"/>
                <w:lang w:val="zh-CN"/>
              </w:rPr>
              <w:t>箱</w:t>
            </w:r>
          </w:p>
        </w:tc>
        <w:tc>
          <w:tcPr>
            <w:tcW w:w="2241" w:type="dxa"/>
            <w:noWrap w:val="0"/>
            <w:vAlign w:val="center"/>
          </w:tcPr>
          <w:p w14:paraId="36805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TDCN-33-3041A（TD33210483；TD33210476；TD33210477；TD33220487）</w:t>
            </w:r>
          </w:p>
        </w:tc>
        <w:tc>
          <w:tcPr>
            <w:tcW w:w="672" w:type="dxa"/>
            <w:noWrap w:val="0"/>
            <w:vAlign w:val="center"/>
          </w:tcPr>
          <w:p w14:paraId="274A0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4</w:t>
            </w:r>
          </w:p>
        </w:tc>
        <w:tc>
          <w:tcPr>
            <w:tcW w:w="1090" w:type="dxa"/>
            <w:noWrap w:val="0"/>
            <w:vAlign w:val="center"/>
          </w:tcPr>
          <w:p w14:paraId="429E55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日立</w:t>
            </w:r>
            <w:r>
              <w:rPr>
                <w:rFonts w:hint="eastAsia" w:ascii="宋体" w:hAnsi="宋体" w:eastAsia="宋体" w:cs="宋体"/>
                <w:sz w:val="21"/>
                <w:szCs w:val="21"/>
              </w:rPr>
              <w:t>公司</w:t>
            </w:r>
          </w:p>
        </w:tc>
        <w:tc>
          <w:tcPr>
            <w:tcW w:w="987" w:type="dxa"/>
            <w:noWrap w:val="0"/>
            <w:vAlign w:val="center"/>
          </w:tcPr>
          <w:p w14:paraId="47F61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038FC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0349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397" w:type="dxa"/>
            <w:noWrap w:val="0"/>
            <w:vAlign w:val="center"/>
          </w:tcPr>
          <w:p w14:paraId="29D1C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718" w:type="dxa"/>
            <w:vMerge w:val="continue"/>
            <w:noWrap w:val="0"/>
            <w:vAlign w:val="center"/>
          </w:tcPr>
          <w:p w14:paraId="79767D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4302A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尾气净化装置</w:t>
            </w:r>
          </w:p>
        </w:tc>
        <w:tc>
          <w:tcPr>
            <w:tcW w:w="2241" w:type="dxa"/>
            <w:noWrap w:val="0"/>
            <w:vAlign w:val="center"/>
          </w:tcPr>
          <w:p w14:paraId="59488B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（23137212516；23203203757；23203203759；23137212516）</w:t>
            </w:r>
          </w:p>
        </w:tc>
        <w:tc>
          <w:tcPr>
            <w:tcW w:w="672" w:type="dxa"/>
            <w:noWrap w:val="0"/>
            <w:vAlign w:val="center"/>
          </w:tcPr>
          <w:p w14:paraId="04FBC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eastAsia="zh-CN"/>
              </w:rPr>
              <w:t>4</w:t>
            </w:r>
          </w:p>
        </w:tc>
        <w:tc>
          <w:tcPr>
            <w:tcW w:w="1090" w:type="dxa"/>
            <w:noWrap w:val="0"/>
            <w:vAlign w:val="center"/>
          </w:tcPr>
          <w:p w14:paraId="1A446C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康明斯</w:t>
            </w:r>
            <w:r>
              <w:rPr>
                <w:rFonts w:hint="eastAsia" w:ascii="宋体" w:hAnsi="宋体" w:eastAsia="宋体" w:cs="宋体"/>
                <w:kern w:val="0"/>
                <w:sz w:val="21"/>
                <w:szCs w:val="21"/>
              </w:rPr>
              <w:t>公司</w:t>
            </w:r>
          </w:p>
        </w:tc>
        <w:tc>
          <w:tcPr>
            <w:tcW w:w="987" w:type="dxa"/>
            <w:noWrap w:val="0"/>
            <w:vAlign w:val="center"/>
          </w:tcPr>
          <w:p w14:paraId="28CA0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3F20A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2EEC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397" w:type="dxa"/>
            <w:noWrap w:val="0"/>
            <w:vAlign w:val="center"/>
          </w:tcPr>
          <w:p w14:paraId="0C74F6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718" w:type="dxa"/>
            <w:vMerge w:val="restart"/>
            <w:noWrap w:val="0"/>
            <w:vAlign w:val="center"/>
          </w:tcPr>
          <w:p w14:paraId="463D1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p>
          <w:p w14:paraId="1AAEC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接触网作业车</w:t>
            </w:r>
          </w:p>
          <w:p w14:paraId="12CCD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p w14:paraId="11AB0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68E1A2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zh-CN"/>
              </w:rPr>
              <w:t>发动机</w:t>
            </w:r>
          </w:p>
        </w:tc>
        <w:tc>
          <w:tcPr>
            <w:tcW w:w="2241" w:type="dxa"/>
            <w:noWrap w:val="0"/>
            <w:vAlign w:val="center"/>
          </w:tcPr>
          <w:p w14:paraId="1AB2A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bidi="ar"/>
              </w:rPr>
              <w:t>C9.3B(HNW00103；HNW00101)</w:t>
            </w:r>
          </w:p>
        </w:tc>
        <w:tc>
          <w:tcPr>
            <w:tcW w:w="672" w:type="dxa"/>
            <w:noWrap w:val="0"/>
            <w:vAlign w:val="center"/>
          </w:tcPr>
          <w:p w14:paraId="25DA2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2</w:t>
            </w:r>
          </w:p>
        </w:tc>
        <w:tc>
          <w:tcPr>
            <w:tcW w:w="1090" w:type="dxa"/>
            <w:noWrap w:val="0"/>
            <w:vAlign w:val="center"/>
          </w:tcPr>
          <w:p w14:paraId="6071E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卡特彼勒公司</w:t>
            </w:r>
          </w:p>
        </w:tc>
        <w:tc>
          <w:tcPr>
            <w:tcW w:w="987" w:type="dxa"/>
            <w:noWrap w:val="0"/>
            <w:vAlign w:val="center"/>
          </w:tcPr>
          <w:p w14:paraId="43812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735B9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1853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397" w:type="dxa"/>
            <w:noWrap w:val="0"/>
            <w:vAlign w:val="center"/>
          </w:tcPr>
          <w:p w14:paraId="09A30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18" w:type="dxa"/>
            <w:vMerge w:val="continue"/>
            <w:noWrap w:val="0"/>
            <w:vAlign w:val="center"/>
          </w:tcPr>
          <w:p w14:paraId="4FC4C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6273A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传动</w:t>
            </w:r>
            <w:r>
              <w:rPr>
                <w:rFonts w:hint="eastAsia" w:ascii="宋体" w:hAnsi="宋体" w:eastAsia="宋体" w:cs="宋体"/>
                <w:sz w:val="21"/>
                <w:szCs w:val="21"/>
                <w:lang w:val="zh-CN"/>
              </w:rPr>
              <w:t>箱</w:t>
            </w:r>
          </w:p>
        </w:tc>
        <w:tc>
          <w:tcPr>
            <w:tcW w:w="2241" w:type="dxa"/>
            <w:noWrap w:val="0"/>
            <w:vAlign w:val="center"/>
          </w:tcPr>
          <w:p w14:paraId="004B3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CAT TR43-E44</w:t>
            </w:r>
          </w:p>
          <w:p w14:paraId="07E56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(MRA00280</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3HT02187；</w:t>
            </w:r>
          </w:p>
          <w:p w14:paraId="04BD1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MRA00281/3HT02188)</w:t>
            </w:r>
          </w:p>
        </w:tc>
        <w:tc>
          <w:tcPr>
            <w:tcW w:w="672" w:type="dxa"/>
            <w:noWrap w:val="0"/>
            <w:vAlign w:val="center"/>
          </w:tcPr>
          <w:p w14:paraId="5B85E2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2</w:t>
            </w:r>
          </w:p>
        </w:tc>
        <w:tc>
          <w:tcPr>
            <w:tcW w:w="1090" w:type="dxa"/>
            <w:noWrap w:val="0"/>
            <w:vAlign w:val="center"/>
          </w:tcPr>
          <w:p w14:paraId="670363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卡特彼勒公司</w:t>
            </w:r>
          </w:p>
        </w:tc>
        <w:tc>
          <w:tcPr>
            <w:tcW w:w="987" w:type="dxa"/>
            <w:noWrap w:val="0"/>
            <w:vAlign w:val="center"/>
          </w:tcPr>
          <w:p w14:paraId="0C29C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7378A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r w14:paraId="3034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97" w:type="dxa"/>
            <w:noWrap w:val="0"/>
            <w:vAlign w:val="center"/>
          </w:tcPr>
          <w:p w14:paraId="570BA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718" w:type="dxa"/>
            <w:vMerge w:val="continue"/>
            <w:noWrap w:val="0"/>
            <w:vAlign w:val="center"/>
          </w:tcPr>
          <w:p w14:paraId="16FE3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695" w:type="dxa"/>
            <w:noWrap w:val="0"/>
            <w:vAlign w:val="center"/>
          </w:tcPr>
          <w:p w14:paraId="16BD04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尾气净化装置</w:t>
            </w:r>
          </w:p>
        </w:tc>
        <w:tc>
          <w:tcPr>
            <w:tcW w:w="2241" w:type="dxa"/>
            <w:noWrap w:val="0"/>
            <w:vAlign w:val="center"/>
          </w:tcPr>
          <w:p w14:paraId="67517C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AR-EXH（CZS2848650；CZS280016A）</w:t>
            </w:r>
          </w:p>
        </w:tc>
        <w:tc>
          <w:tcPr>
            <w:tcW w:w="672" w:type="dxa"/>
            <w:noWrap w:val="0"/>
            <w:vAlign w:val="center"/>
          </w:tcPr>
          <w:p w14:paraId="132F9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eastAsia="zh-CN"/>
              </w:rPr>
              <w:t>2</w:t>
            </w:r>
          </w:p>
        </w:tc>
        <w:tc>
          <w:tcPr>
            <w:tcW w:w="1090" w:type="dxa"/>
            <w:noWrap w:val="0"/>
            <w:vAlign w:val="center"/>
          </w:tcPr>
          <w:p w14:paraId="103CEA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rPr>
              <w:t>卡特彼勒公司</w:t>
            </w:r>
          </w:p>
        </w:tc>
        <w:tc>
          <w:tcPr>
            <w:tcW w:w="987" w:type="dxa"/>
            <w:noWrap w:val="0"/>
            <w:vAlign w:val="center"/>
          </w:tcPr>
          <w:p w14:paraId="224B0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相官车辆段</w:t>
            </w:r>
          </w:p>
        </w:tc>
        <w:tc>
          <w:tcPr>
            <w:tcW w:w="1376" w:type="dxa"/>
            <w:noWrap w:val="0"/>
            <w:vAlign w:val="center"/>
          </w:tcPr>
          <w:p w14:paraId="125D9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2025-2026年</w:t>
            </w:r>
          </w:p>
        </w:tc>
      </w:tr>
    </w:tbl>
    <w:p w14:paraId="42D95DF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 xml:space="preserve">2.2 </w:t>
      </w:r>
      <w:r>
        <w:rPr>
          <w:rFonts w:hint="eastAsia" w:ascii="宋体" w:hAnsi="宋体" w:eastAsia="宋体" w:cs="宋体"/>
          <w:b/>
          <w:bCs/>
          <w:color w:val="auto"/>
          <w:kern w:val="2"/>
          <w:sz w:val="21"/>
          <w:szCs w:val="21"/>
          <w:highlight w:val="none"/>
          <w:lang w:val="zh-CN" w:eastAsia="zh-CN" w:bidi="ar"/>
        </w:rPr>
        <w:t>发动机（</w:t>
      </w:r>
      <w:r>
        <w:rPr>
          <w:rFonts w:hint="eastAsia" w:ascii="宋体" w:hAnsi="宋体" w:eastAsia="宋体" w:cs="宋体"/>
          <w:b/>
          <w:bCs/>
          <w:color w:val="auto"/>
          <w:kern w:val="2"/>
          <w:sz w:val="21"/>
          <w:szCs w:val="21"/>
          <w:highlight w:val="none"/>
          <w:lang w:val="en-US" w:eastAsia="zh-CN" w:bidi="ar"/>
        </w:rPr>
        <w:t>含传动</w:t>
      </w:r>
      <w:r>
        <w:rPr>
          <w:rFonts w:hint="eastAsia" w:ascii="宋体" w:hAnsi="宋体" w:eastAsia="宋体" w:cs="宋体"/>
          <w:b/>
          <w:bCs/>
          <w:color w:val="auto"/>
          <w:kern w:val="2"/>
          <w:sz w:val="21"/>
          <w:szCs w:val="21"/>
          <w:highlight w:val="none"/>
          <w:lang w:val="zh-CN" w:eastAsia="zh-CN" w:bidi="ar"/>
        </w:rPr>
        <w:t>箱、</w:t>
      </w:r>
      <w:r>
        <w:rPr>
          <w:rFonts w:hint="eastAsia" w:ascii="宋体" w:hAnsi="宋体" w:eastAsia="宋体" w:cs="宋体"/>
          <w:b/>
          <w:bCs/>
          <w:color w:val="auto"/>
          <w:kern w:val="2"/>
          <w:sz w:val="21"/>
          <w:szCs w:val="21"/>
          <w:highlight w:val="none"/>
          <w:lang w:val="en-US" w:eastAsia="zh-CN" w:bidi="ar"/>
        </w:rPr>
        <w:t>尾气净化装置</w:t>
      </w:r>
      <w:r>
        <w:rPr>
          <w:rFonts w:hint="eastAsia" w:ascii="宋体" w:hAnsi="宋体" w:eastAsia="宋体" w:cs="宋体"/>
          <w:b/>
          <w:bCs/>
          <w:color w:val="auto"/>
          <w:kern w:val="2"/>
          <w:sz w:val="21"/>
          <w:szCs w:val="21"/>
          <w:highlight w:val="none"/>
          <w:lang w:val="zh-CN" w:eastAsia="zh-CN" w:bidi="ar"/>
        </w:rPr>
        <w:t>）</w:t>
      </w:r>
      <w:r>
        <w:rPr>
          <w:rFonts w:hint="eastAsia" w:ascii="宋体" w:hAnsi="宋体" w:eastAsia="宋体" w:cs="宋体"/>
          <w:b/>
          <w:bCs/>
          <w:color w:val="auto"/>
          <w:kern w:val="2"/>
          <w:sz w:val="21"/>
          <w:szCs w:val="21"/>
          <w:highlight w:val="none"/>
          <w:lang w:val="en-US" w:eastAsia="zh-CN" w:bidi="ar"/>
        </w:rPr>
        <w:t>技术参数</w:t>
      </w:r>
    </w:p>
    <w:p w14:paraId="71F1FD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2.2.1 CAT</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技术参数</w:t>
      </w:r>
    </w:p>
    <w:p w14:paraId="186ABF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接触网作业车系统采用美国Caterpillar公司生产的C9.3B发动机，牵引动力经万向轴、车轴齿轮箱驱动轮对。CAT公司动力传动单元技术性能先进、成熟，匹配合理，传动效率高，维护保养工作量小，易于维护。采用CAN总线通信方式传输到操纵台仪表板上的液晶显示屏和报警指示灯上。发动机具有自检功能，发动机起动前，行车控制系统首先进入自检过程，当系统检测到发动机局部出现故障时，控制仪表板上的报警灯亮，同时液晶显示屏会显示故障代码和故障信息，提示司机进行检查和维修。发动机设置有后处理装置，尾气排放满足中国非道路国四排放标准要求。</w:t>
      </w:r>
    </w:p>
    <w:p w14:paraId="17F8FC3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C9.3B发动机具体技术规格。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0"/>
        <w:gridCol w:w="3300"/>
      </w:tblGrid>
      <w:tr w14:paraId="342F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600" w:type="dxa"/>
            <w:gridSpan w:val="2"/>
            <w:noWrap w:val="0"/>
            <w:vAlign w:val="center"/>
          </w:tcPr>
          <w:p w14:paraId="08C0AD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C9.3B发动机技术规格</w:t>
            </w:r>
          </w:p>
        </w:tc>
      </w:tr>
      <w:tr w14:paraId="13DB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57F6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型式</w:t>
            </w:r>
          </w:p>
        </w:tc>
        <w:tc>
          <w:tcPr>
            <w:tcW w:w="3300" w:type="dxa"/>
            <w:noWrap w:val="0"/>
            <w:vAlign w:val="center"/>
          </w:tcPr>
          <w:p w14:paraId="354B5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直列6缸、水冷、四冲程、增压、ECM电控、ACERT技术</w:t>
            </w:r>
          </w:p>
        </w:tc>
      </w:tr>
      <w:tr w14:paraId="4FFD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6E6A6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额定功率/转速</w:t>
            </w:r>
          </w:p>
        </w:tc>
        <w:tc>
          <w:tcPr>
            <w:tcW w:w="3300" w:type="dxa"/>
            <w:noWrap w:val="0"/>
            <w:vAlign w:val="center"/>
          </w:tcPr>
          <w:p w14:paraId="76253D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340kW（455hp）/2000rpm</w:t>
            </w:r>
          </w:p>
        </w:tc>
      </w:tr>
      <w:tr w14:paraId="3849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5CB4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最大扭矩/转速</w:t>
            </w:r>
          </w:p>
        </w:tc>
        <w:tc>
          <w:tcPr>
            <w:tcW w:w="3300" w:type="dxa"/>
            <w:noWrap w:val="0"/>
            <w:vAlign w:val="center"/>
          </w:tcPr>
          <w:p w14:paraId="68C32B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2088N.m/1400r/min</w:t>
            </w:r>
          </w:p>
        </w:tc>
      </w:tr>
      <w:tr w14:paraId="1DC9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4F792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怠速转速</w:t>
            </w:r>
          </w:p>
        </w:tc>
        <w:tc>
          <w:tcPr>
            <w:tcW w:w="3300" w:type="dxa"/>
            <w:noWrap w:val="0"/>
            <w:vAlign w:val="center"/>
          </w:tcPr>
          <w:p w14:paraId="65227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800r/min±50r/min</w:t>
            </w:r>
          </w:p>
        </w:tc>
      </w:tr>
      <w:tr w14:paraId="7BFE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FAD6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最高空载转速</w:t>
            </w:r>
          </w:p>
        </w:tc>
        <w:tc>
          <w:tcPr>
            <w:tcW w:w="3300" w:type="dxa"/>
            <w:noWrap w:val="0"/>
            <w:vAlign w:val="center"/>
          </w:tcPr>
          <w:p w14:paraId="41B79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2420r/min</w:t>
            </w:r>
          </w:p>
        </w:tc>
      </w:tr>
      <w:tr w14:paraId="4C8D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FA05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发动机排量</w:t>
            </w:r>
          </w:p>
        </w:tc>
        <w:tc>
          <w:tcPr>
            <w:tcW w:w="3300" w:type="dxa"/>
            <w:noWrap w:val="0"/>
            <w:vAlign w:val="center"/>
          </w:tcPr>
          <w:p w14:paraId="4E9B7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9.3L</w:t>
            </w:r>
          </w:p>
        </w:tc>
      </w:tr>
      <w:tr w14:paraId="4E4E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640FC7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最低燃油消耗率</w:t>
            </w:r>
          </w:p>
        </w:tc>
        <w:tc>
          <w:tcPr>
            <w:tcW w:w="3300" w:type="dxa"/>
            <w:noWrap w:val="0"/>
            <w:vAlign w:val="center"/>
          </w:tcPr>
          <w:p w14:paraId="4A208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209.2g/kW·h</w:t>
            </w:r>
          </w:p>
        </w:tc>
      </w:tr>
      <w:tr w14:paraId="1FA0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47783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起动方式</w:t>
            </w:r>
          </w:p>
        </w:tc>
        <w:tc>
          <w:tcPr>
            <w:tcW w:w="3300" w:type="dxa"/>
            <w:noWrap w:val="0"/>
            <w:vAlign w:val="center"/>
          </w:tcPr>
          <w:p w14:paraId="78019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DC24V电起动</w:t>
            </w:r>
          </w:p>
        </w:tc>
      </w:tr>
      <w:tr w14:paraId="3D26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298B29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充电发电机</w:t>
            </w:r>
          </w:p>
        </w:tc>
        <w:tc>
          <w:tcPr>
            <w:tcW w:w="3300" w:type="dxa"/>
            <w:noWrap w:val="0"/>
            <w:vAlign w:val="center"/>
          </w:tcPr>
          <w:p w14:paraId="247E0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DC24V,150A</w:t>
            </w:r>
          </w:p>
        </w:tc>
      </w:tr>
      <w:tr w14:paraId="7C0F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12F9B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机油牌号/机油容量</w:t>
            </w:r>
          </w:p>
        </w:tc>
        <w:tc>
          <w:tcPr>
            <w:tcW w:w="3300" w:type="dxa"/>
            <w:noWrap w:val="0"/>
            <w:vAlign w:val="center"/>
          </w:tcPr>
          <w:p w14:paraId="60D3C6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APICK-4/30L</w:t>
            </w:r>
          </w:p>
        </w:tc>
      </w:tr>
      <w:tr w14:paraId="6638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7D5338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柴油</w:t>
            </w:r>
          </w:p>
        </w:tc>
        <w:tc>
          <w:tcPr>
            <w:tcW w:w="3300" w:type="dxa"/>
            <w:noWrap w:val="0"/>
            <w:vAlign w:val="center"/>
          </w:tcPr>
          <w:p w14:paraId="0F7A2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超低硫柴油(ULSD)</w:t>
            </w:r>
          </w:p>
        </w:tc>
      </w:tr>
      <w:tr w14:paraId="3099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5949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柴油机外形尺寸（长×宽×高）</w:t>
            </w:r>
          </w:p>
        </w:tc>
        <w:tc>
          <w:tcPr>
            <w:tcW w:w="3300" w:type="dxa"/>
            <w:noWrap w:val="0"/>
            <w:vAlign w:val="center"/>
          </w:tcPr>
          <w:p w14:paraId="78B04B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1125 mm×791mm×1068 mm（不包含后处理装置）</w:t>
            </w:r>
          </w:p>
        </w:tc>
      </w:tr>
    </w:tbl>
    <w:p w14:paraId="264461F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2.2.2 CAT TR43-E44传动箱具体技术规格。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0"/>
        <w:gridCol w:w="3300"/>
      </w:tblGrid>
      <w:tr w14:paraId="031B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600" w:type="dxa"/>
            <w:gridSpan w:val="2"/>
            <w:noWrap w:val="0"/>
            <w:vAlign w:val="center"/>
          </w:tcPr>
          <w:p w14:paraId="4516E6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lang w:val="en-US" w:eastAsia="zh-CN"/>
              </w:rPr>
              <w:t>CAT TR43-E44传动箱</w:t>
            </w:r>
            <w:r>
              <w:rPr>
                <w:rFonts w:hint="eastAsia" w:ascii="宋体" w:hAnsi="宋体" w:eastAsia="宋体" w:cs="宋体"/>
                <w:b/>
                <w:bCs/>
                <w:sz w:val="21"/>
                <w:szCs w:val="21"/>
                <w:vertAlign w:val="baseline"/>
                <w:lang w:val="en-US" w:eastAsia="zh-CN"/>
              </w:rPr>
              <w:t>技术规格</w:t>
            </w:r>
          </w:p>
        </w:tc>
      </w:tr>
      <w:tr w14:paraId="7B50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31B0B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传动箱型式</w:t>
            </w:r>
          </w:p>
        </w:tc>
        <w:tc>
          <w:tcPr>
            <w:tcW w:w="3300" w:type="dxa"/>
            <w:noWrap w:val="0"/>
            <w:vAlign w:val="center"/>
          </w:tcPr>
          <w:p w14:paraId="477B0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一体式</w:t>
            </w:r>
          </w:p>
        </w:tc>
      </w:tr>
      <w:tr w14:paraId="3900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5BA55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换向及换档型式</w:t>
            </w:r>
          </w:p>
        </w:tc>
        <w:tc>
          <w:tcPr>
            <w:tcW w:w="3300" w:type="dxa"/>
            <w:noWrap w:val="0"/>
            <w:vAlign w:val="center"/>
          </w:tcPr>
          <w:p w14:paraId="3A257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自动、手动电液控制</w:t>
            </w:r>
          </w:p>
        </w:tc>
      </w:tr>
      <w:tr w14:paraId="1A92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00" w:type="dxa"/>
            <w:noWrap w:val="0"/>
            <w:vAlign w:val="center"/>
          </w:tcPr>
          <w:p w14:paraId="42510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动力换档箱</w:t>
            </w:r>
          </w:p>
        </w:tc>
        <w:tc>
          <w:tcPr>
            <w:tcW w:w="3300" w:type="dxa"/>
            <w:noWrap w:val="0"/>
            <w:vAlign w:val="center"/>
          </w:tcPr>
          <w:p w14:paraId="5A339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前进、后退各有四档速度</w:t>
            </w:r>
          </w:p>
        </w:tc>
      </w:tr>
    </w:tbl>
    <w:p w14:paraId="3655A4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2.2.3 CUMMINS</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技术参数</w:t>
      </w:r>
    </w:p>
    <w:p w14:paraId="3FA764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GCY-450型重型轨道车采用轨道车外形，内走廊形式，车体两端设司机室，车体中部设机器间。动力单元采用原装进口美国康明斯公司X15-C650型电喷柴油发动机配日立Nico液力机械变速箱。采用液力传动形式，可实现无级变速、液力换向；最高运行速度为80km/h。</w:t>
      </w:r>
    </w:p>
    <w:p w14:paraId="6E61D2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CUMMINS X15-C650发动机具体技术规格：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3340"/>
      </w:tblGrid>
      <w:tr w14:paraId="778F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680" w:type="dxa"/>
            <w:gridSpan w:val="2"/>
            <w:noWrap w:val="0"/>
            <w:vAlign w:val="center"/>
          </w:tcPr>
          <w:p w14:paraId="5461604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lang w:val="en-US" w:eastAsia="zh-CN"/>
              </w:rPr>
              <w:t>X15-C650</w:t>
            </w:r>
            <w:r>
              <w:rPr>
                <w:rFonts w:hint="eastAsia" w:ascii="宋体" w:hAnsi="宋体" w:eastAsia="宋体" w:cs="宋体"/>
                <w:b/>
                <w:bCs/>
                <w:sz w:val="21"/>
                <w:szCs w:val="21"/>
                <w:vertAlign w:val="baseline"/>
                <w:lang w:val="en-US" w:eastAsia="zh-CN"/>
              </w:rPr>
              <w:t>发动机技术规格</w:t>
            </w:r>
          </w:p>
        </w:tc>
      </w:tr>
      <w:tr w14:paraId="2A07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2D05E3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型式</w:t>
            </w:r>
          </w:p>
        </w:tc>
        <w:tc>
          <w:tcPr>
            <w:tcW w:w="3340" w:type="dxa"/>
            <w:noWrap w:val="0"/>
            <w:vAlign w:val="center"/>
          </w:tcPr>
          <w:p w14:paraId="10C1B5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直列六缸、四冲程、增压、空-空中冷</w:t>
            </w:r>
          </w:p>
        </w:tc>
      </w:tr>
      <w:tr w14:paraId="6E30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7E2BA0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缸径×行程</w:t>
            </w:r>
          </w:p>
        </w:tc>
        <w:tc>
          <w:tcPr>
            <w:tcW w:w="3340" w:type="dxa"/>
            <w:noWrap w:val="0"/>
            <w:vAlign w:val="center"/>
          </w:tcPr>
          <w:p w14:paraId="4468DD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137mm×169mm</w:t>
            </w:r>
          </w:p>
        </w:tc>
      </w:tr>
      <w:tr w14:paraId="27B7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5788C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额定功率/转速</w:t>
            </w:r>
          </w:p>
        </w:tc>
        <w:tc>
          <w:tcPr>
            <w:tcW w:w="3340" w:type="dxa"/>
            <w:noWrap w:val="0"/>
            <w:vAlign w:val="center"/>
          </w:tcPr>
          <w:p w14:paraId="01F0D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485kW(650hp)/2100r/min</w:t>
            </w:r>
          </w:p>
        </w:tc>
      </w:tr>
      <w:tr w14:paraId="313D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340" w:type="dxa"/>
            <w:noWrap w:val="0"/>
            <w:vAlign w:val="center"/>
          </w:tcPr>
          <w:p w14:paraId="26C8AB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最大扭矩/转速</w:t>
            </w:r>
          </w:p>
        </w:tc>
        <w:tc>
          <w:tcPr>
            <w:tcW w:w="3340" w:type="dxa"/>
            <w:noWrap w:val="0"/>
            <w:vAlign w:val="center"/>
          </w:tcPr>
          <w:p w14:paraId="3E27AF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2779N·m/1400r/min</w:t>
            </w:r>
          </w:p>
        </w:tc>
      </w:tr>
      <w:tr w14:paraId="0823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40" w:type="dxa"/>
            <w:noWrap w:val="0"/>
            <w:vAlign w:val="center"/>
          </w:tcPr>
          <w:p w14:paraId="15AF1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排量</w:t>
            </w:r>
          </w:p>
        </w:tc>
        <w:tc>
          <w:tcPr>
            <w:tcW w:w="3340" w:type="dxa"/>
            <w:noWrap w:val="0"/>
            <w:vAlign w:val="center"/>
          </w:tcPr>
          <w:p w14:paraId="630A0C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14.9L</w:t>
            </w:r>
          </w:p>
        </w:tc>
      </w:tr>
      <w:tr w14:paraId="1AC5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40" w:type="dxa"/>
            <w:noWrap w:val="0"/>
            <w:vAlign w:val="center"/>
          </w:tcPr>
          <w:p w14:paraId="3283D4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额定功率下燃油消耗率</w:t>
            </w:r>
          </w:p>
        </w:tc>
        <w:tc>
          <w:tcPr>
            <w:tcW w:w="3340" w:type="dxa"/>
            <w:noWrap w:val="0"/>
            <w:vAlign w:val="center"/>
          </w:tcPr>
          <w:p w14:paraId="3B9118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218g/kW·h</w:t>
            </w:r>
          </w:p>
        </w:tc>
      </w:tr>
      <w:tr w14:paraId="6984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40" w:type="dxa"/>
            <w:noWrap w:val="0"/>
            <w:vAlign w:val="center"/>
          </w:tcPr>
          <w:p w14:paraId="71018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起动方式</w:t>
            </w:r>
          </w:p>
        </w:tc>
        <w:tc>
          <w:tcPr>
            <w:tcW w:w="3340" w:type="dxa"/>
            <w:noWrap w:val="0"/>
            <w:vAlign w:val="center"/>
          </w:tcPr>
          <w:p w14:paraId="688D1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DC24V,电起动</w:t>
            </w:r>
          </w:p>
        </w:tc>
      </w:tr>
    </w:tbl>
    <w:p w14:paraId="600F00F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2.2.4 TDCN-33-3041A 传动箱具体技术规格：</w:t>
      </w:r>
    </w:p>
    <w:tbl>
      <w:tblPr>
        <w:tblStyle w:val="20"/>
        <w:tblW w:w="6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9"/>
        <w:gridCol w:w="3291"/>
      </w:tblGrid>
      <w:tr w14:paraId="7D52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580" w:type="dxa"/>
            <w:gridSpan w:val="2"/>
            <w:noWrap w:val="0"/>
            <w:vAlign w:val="center"/>
          </w:tcPr>
          <w:p w14:paraId="44E1FF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color w:val="000000"/>
                <w:kern w:val="0"/>
                <w:sz w:val="21"/>
                <w:szCs w:val="21"/>
                <w:lang w:val="en-US" w:eastAsia="zh-CN" w:bidi="ar"/>
              </w:rPr>
              <w:t xml:space="preserve">TDCN-33-3041A </w:t>
            </w:r>
            <w:r>
              <w:rPr>
                <w:rFonts w:hint="eastAsia" w:ascii="宋体" w:hAnsi="宋体" w:eastAsia="宋体" w:cs="宋体"/>
                <w:b/>
                <w:bCs/>
                <w:sz w:val="21"/>
                <w:szCs w:val="21"/>
                <w:lang w:val="en-US" w:eastAsia="zh-CN"/>
              </w:rPr>
              <w:t>传动箱技术规格</w:t>
            </w:r>
          </w:p>
        </w:tc>
      </w:tr>
      <w:tr w14:paraId="48AF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289" w:type="dxa"/>
            <w:noWrap w:val="0"/>
            <w:vAlign w:val="center"/>
          </w:tcPr>
          <w:p w14:paraId="2E596E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型式</w:t>
            </w:r>
          </w:p>
        </w:tc>
        <w:tc>
          <w:tcPr>
            <w:tcW w:w="3291" w:type="dxa"/>
            <w:noWrap w:val="0"/>
            <w:vAlign w:val="center"/>
          </w:tcPr>
          <w:p w14:paraId="7DE4EF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变扭器+动力换档变速箱</w:t>
            </w:r>
          </w:p>
        </w:tc>
      </w:tr>
      <w:tr w14:paraId="0167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289" w:type="dxa"/>
            <w:noWrap w:val="0"/>
            <w:vAlign w:val="center"/>
          </w:tcPr>
          <w:p w14:paraId="4BDB66C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档位</w:t>
            </w:r>
          </w:p>
        </w:tc>
        <w:tc>
          <w:tcPr>
            <w:tcW w:w="3291" w:type="dxa"/>
            <w:noWrap w:val="0"/>
            <w:vAlign w:val="center"/>
          </w:tcPr>
          <w:p w14:paraId="3B7D53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三进三退</w:t>
            </w:r>
          </w:p>
        </w:tc>
      </w:tr>
      <w:tr w14:paraId="7FCE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3289" w:type="dxa"/>
            <w:noWrap w:val="0"/>
            <w:vAlign w:val="center"/>
          </w:tcPr>
          <w:p w14:paraId="35898E8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换挡方式</w:t>
            </w:r>
          </w:p>
        </w:tc>
        <w:tc>
          <w:tcPr>
            <w:tcW w:w="3291" w:type="dxa"/>
            <w:noWrap w:val="0"/>
            <w:vAlign w:val="center"/>
          </w:tcPr>
          <w:p w14:paraId="53B71FC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color w:val="000000"/>
                <w:kern w:val="0"/>
                <w:sz w:val="21"/>
                <w:szCs w:val="21"/>
                <w:lang w:val="en-US" w:eastAsia="zh-CN" w:bidi="ar"/>
              </w:rPr>
              <w:t>换挡方式</w:t>
            </w:r>
          </w:p>
        </w:tc>
      </w:tr>
    </w:tbl>
    <w:p w14:paraId="47B1CD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zh-CN" w:eastAsia="zh-CN" w:bidi="ar"/>
        </w:rPr>
      </w:pPr>
      <w:r>
        <w:rPr>
          <w:rFonts w:hint="eastAsia" w:ascii="宋体" w:hAnsi="宋体" w:eastAsia="宋体" w:cs="宋体"/>
          <w:b/>
          <w:bCs/>
          <w:color w:val="auto"/>
          <w:kern w:val="2"/>
          <w:sz w:val="21"/>
          <w:szCs w:val="21"/>
          <w:highlight w:val="none"/>
          <w:lang w:val="en-US" w:eastAsia="zh-CN" w:bidi="ar"/>
        </w:rPr>
        <w:t>2.3 探伤部件</w:t>
      </w:r>
      <w:r>
        <w:rPr>
          <w:rFonts w:hint="eastAsia" w:ascii="宋体" w:hAnsi="宋体" w:eastAsia="宋体" w:cs="宋体"/>
          <w:b/>
          <w:bCs/>
          <w:color w:val="auto"/>
          <w:kern w:val="2"/>
          <w:sz w:val="21"/>
          <w:szCs w:val="21"/>
          <w:highlight w:val="none"/>
          <w:lang w:val="zh-CN" w:eastAsia="zh-CN" w:bidi="ar"/>
        </w:rPr>
        <w:t>种类及数量、</w:t>
      </w:r>
      <w:r>
        <w:rPr>
          <w:rFonts w:hint="eastAsia" w:ascii="宋体" w:hAnsi="宋体" w:eastAsia="宋体" w:cs="宋体"/>
          <w:b/>
          <w:bCs/>
          <w:color w:val="auto"/>
          <w:kern w:val="2"/>
          <w:sz w:val="21"/>
          <w:szCs w:val="21"/>
          <w:highlight w:val="none"/>
          <w:lang w:val="en-US" w:eastAsia="zh-CN" w:bidi="ar"/>
        </w:rPr>
        <w:t>检测要求。</w:t>
      </w:r>
    </w:p>
    <w:tbl>
      <w:tblPr>
        <w:tblStyle w:val="19"/>
        <w:tblW w:w="8480" w:type="dxa"/>
        <w:jc w:val="center"/>
        <w:tblLayout w:type="autofit"/>
        <w:tblCellMar>
          <w:top w:w="0" w:type="dxa"/>
          <w:left w:w="0" w:type="dxa"/>
          <w:bottom w:w="0" w:type="dxa"/>
          <w:right w:w="0" w:type="dxa"/>
        </w:tblCellMar>
      </w:tblPr>
      <w:tblGrid>
        <w:gridCol w:w="765"/>
        <w:gridCol w:w="7"/>
        <w:gridCol w:w="1090"/>
        <w:gridCol w:w="943"/>
        <w:gridCol w:w="1201"/>
        <w:gridCol w:w="4461"/>
        <w:gridCol w:w="13"/>
      </w:tblGrid>
      <w:tr w14:paraId="13461347">
        <w:tblPrEx>
          <w:tblCellMar>
            <w:top w:w="0" w:type="dxa"/>
            <w:left w:w="0" w:type="dxa"/>
            <w:bottom w:w="0" w:type="dxa"/>
            <w:right w:w="0" w:type="dxa"/>
          </w:tblCellMar>
        </w:tblPrEx>
        <w:trPr>
          <w:gridAfter w:val="1"/>
          <w:wAfter w:w="13" w:type="dxa"/>
          <w:trHeight w:val="588" w:hRule="exact"/>
          <w:jc w:val="center"/>
        </w:trPr>
        <w:tc>
          <w:tcPr>
            <w:tcW w:w="765" w:type="dxa"/>
            <w:tcBorders>
              <w:top w:val="single" w:color="000000" w:sz="2" w:space="0"/>
              <w:left w:val="single" w:color="000000" w:sz="6" w:space="0"/>
              <w:bottom w:val="single" w:color="000000" w:sz="2" w:space="0"/>
              <w:right w:val="single" w:color="000000" w:sz="2" w:space="0"/>
            </w:tcBorders>
            <w:noWrap w:val="0"/>
            <w:vAlign w:val="center"/>
          </w:tcPr>
          <w:p w14:paraId="7EEE3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097" w:type="dxa"/>
            <w:gridSpan w:val="2"/>
            <w:tcBorders>
              <w:top w:val="single" w:color="000000" w:sz="2" w:space="0"/>
              <w:left w:val="single" w:color="000000" w:sz="2" w:space="0"/>
              <w:bottom w:val="single" w:color="000000" w:sz="2" w:space="0"/>
              <w:right w:val="single" w:color="000000" w:sz="2" w:space="0"/>
            </w:tcBorders>
            <w:noWrap w:val="0"/>
            <w:vAlign w:val="center"/>
          </w:tcPr>
          <w:p w14:paraId="31D3E7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部件</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2B9AD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型号</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7247C4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4461" w:type="dxa"/>
            <w:tcBorders>
              <w:top w:val="single" w:color="000000" w:sz="2" w:space="0"/>
              <w:left w:val="single" w:color="000000" w:sz="2" w:space="0"/>
              <w:bottom w:val="single" w:color="000000" w:sz="2" w:space="0"/>
              <w:right w:val="single" w:color="000000" w:sz="6" w:space="0"/>
            </w:tcBorders>
            <w:noWrap w:val="0"/>
            <w:vAlign w:val="center"/>
          </w:tcPr>
          <w:p w14:paraId="4C3B8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检修要求</w:t>
            </w:r>
          </w:p>
        </w:tc>
      </w:tr>
      <w:tr w14:paraId="203E75E4">
        <w:tblPrEx>
          <w:tblCellMar>
            <w:top w:w="0" w:type="dxa"/>
            <w:left w:w="0" w:type="dxa"/>
            <w:bottom w:w="0" w:type="dxa"/>
            <w:right w:w="0" w:type="dxa"/>
          </w:tblCellMar>
        </w:tblPrEx>
        <w:trPr>
          <w:trHeight w:val="367" w:hRule="exact"/>
          <w:jc w:val="center"/>
        </w:trPr>
        <w:tc>
          <w:tcPr>
            <w:tcW w:w="772" w:type="dxa"/>
            <w:gridSpan w:val="2"/>
            <w:tcBorders>
              <w:top w:val="single" w:color="000000" w:sz="2" w:space="0"/>
              <w:left w:val="single" w:color="000000" w:sz="2" w:space="0"/>
              <w:bottom w:val="single" w:color="000000" w:sz="2" w:space="0"/>
              <w:right w:val="single" w:color="000000" w:sz="2" w:space="0"/>
            </w:tcBorders>
            <w:noWrap w:val="0"/>
            <w:vAlign w:val="center"/>
          </w:tcPr>
          <w:p w14:paraId="2D6027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090" w:type="dxa"/>
            <w:tcBorders>
              <w:top w:val="single" w:color="000000" w:sz="2" w:space="0"/>
              <w:left w:val="single" w:color="000000" w:sz="2" w:space="0"/>
              <w:bottom w:val="single" w:color="000000" w:sz="2" w:space="0"/>
              <w:right w:val="single" w:color="000000" w:sz="2" w:space="0"/>
            </w:tcBorders>
            <w:noWrap w:val="0"/>
            <w:vAlign w:val="center"/>
          </w:tcPr>
          <w:p w14:paraId="4B431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传动轴</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074C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52BC3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4474" w:type="dxa"/>
            <w:gridSpan w:val="2"/>
            <w:vMerge w:val="restart"/>
            <w:tcBorders>
              <w:top w:val="single" w:color="000000" w:sz="2" w:space="0"/>
              <w:left w:val="single" w:color="000000" w:sz="2" w:space="0"/>
              <w:right w:val="single" w:color="000000" w:sz="2" w:space="0"/>
            </w:tcBorders>
            <w:noWrap w:val="0"/>
            <w:vAlign w:val="center"/>
          </w:tcPr>
          <w:p w14:paraId="4E09B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符合铁标TB/T3256.1-2011机车在役零部件无损检测。</w:t>
            </w:r>
          </w:p>
        </w:tc>
      </w:tr>
      <w:tr w14:paraId="1BE0F2F3">
        <w:tblPrEx>
          <w:tblCellMar>
            <w:top w:w="0" w:type="dxa"/>
            <w:left w:w="0" w:type="dxa"/>
            <w:bottom w:w="0" w:type="dxa"/>
            <w:right w:w="0" w:type="dxa"/>
          </w:tblCellMar>
        </w:tblPrEx>
        <w:trPr>
          <w:trHeight w:val="376" w:hRule="exact"/>
          <w:jc w:val="center"/>
        </w:trPr>
        <w:tc>
          <w:tcPr>
            <w:tcW w:w="772" w:type="dxa"/>
            <w:gridSpan w:val="2"/>
            <w:tcBorders>
              <w:top w:val="single" w:color="000000" w:sz="2" w:space="0"/>
              <w:left w:val="single" w:color="000000" w:sz="2" w:space="0"/>
              <w:bottom w:val="single" w:color="000000" w:sz="2" w:space="0"/>
              <w:right w:val="single" w:color="000000" w:sz="2" w:space="0"/>
            </w:tcBorders>
            <w:noWrap w:val="0"/>
            <w:vAlign w:val="center"/>
          </w:tcPr>
          <w:p w14:paraId="4A831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090" w:type="dxa"/>
            <w:tcBorders>
              <w:top w:val="single" w:color="000000" w:sz="2" w:space="0"/>
              <w:left w:val="single" w:color="000000" w:sz="2" w:space="0"/>
              <w:bottom w:val="single" w:color="000000" w:sz="2" w:space="0"/>
              <w:right w:val="single" w:color="000000" w:sz="2" w:space="0"/>
            </w:tcBorders>
            <w:noWrap w:val="0"/>
            <w:vAlign w:val="center"/>
          </w:tcPr>
          <w:p w14:paraId="3F7D81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车钩</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4ABDD9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7F984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4474" w:type="dxa"/>
            <w:gridSpan w:val="2"/>
            <w:vMerge w:val="continue"/>
            <w:tcBorders>
              <w:left w:val="single" w:color="000000" w:sz="2" w:space="0"/>
              <w:right w:val="single" w:color="000000" w:sz="2" w:space="0"/>
            </w:tcBorders>
            <w:noWrap w:val="0"/>
            <w:vAlign w:val="center"/>
          </w:tcPr>
          <w:p w14:paraId="50B15E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p>
        </w:tc>
      </w:tr>
      <w:tr w14:paraId="0E249F6C">
        <w:tblPrEx>
          <w:tblCellMar>
            <w:top w:w="0" w:type="dxa"/>
            <w:left w:w="0" w:type="dxa"/>
            <w:bottom w:w="0" w:type="dxa"/>
            <w:right w:w="0" w:type="dxa"/>
          </w:tblCellMar>
        </w:tblPrEx>
        <w:trPr>
          <w:trHeight w:val="420" w:hRule="exact"/>
          <w:jc w:val="center"/>
        </w:trPr>
        <w:tc>
          <w:tcPr>
            <w:tcW w:w="772" w:type="dxa"/>
            <w:gridSpan w:val="2"/>
            <w:tcBorders>
              <w:top w:val="single" w:color="000000" w:sz="2" w:space="0"/>
              <w:left w:val="single" w:color="000000" w:sz="2" w:space="0"/>
              <w:bottom w:val="single" w:color="000000" w:sz="2" w:space="0"/>
              <w:right w:val="single" w:color="000000" w:sz="2" w:space="0"/>
            </w:tcBorders>
            <w:noWrap w:val="0"/>
            <w:vAlign w:val="center"/>
          </w:tcPr>
          <w:p w14:paraId="09BC8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090" w:type="dxa"/>
            <w:tcBorders>
              <w:top w:val="single" w:color="000000" w:sz="2" w:space="0"/>
              <w:left w:val="single" w:color="000000" w:sz="2" w:space="0"/>
              <w:bottom w:val="single" w:color="000000" w:sz="2" w:space="0"/>
              <w:right w:val="single" w:color="000000" w:sz="2" w:space="0"/>
            </w:tcBorders>
            <w:noWrap w:val="0"/>
            <w:vAlign w:val="center"/>
          </w:tcPr>
          <w:p w14:paraId="1465A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吊钩</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5B8CA8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01" w:type="dxa"/>
            <w:tcBorders>
              <w:top w:val="single" w:color="000000" w:sz="2" w:space="0"/>
              <w:left w:val="single" w:color="000000" w:sz="2" w:space="0"/>
              <w:bottom w:val="single" w:color="000000" w:sz="2" w:space="0"/>
              <w:right w:val="single" w:color="000000" w:sz="2" w:space="0"/>
            </w:tcBorders>
            <w:noWrap w:val="0"/>
            <w:vAlign w:val="center"/>
          </w:tcPr>
          <w:p w14:paraId="7B715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4474" w:type="dxa"/>
            <w:gridSpan w:val="2"/>
            <w:vMerge w:val="continue"/>
            <w:tcBorders>
              <w:left w:val="single" w:color="000000" w:sz="2" w:space="0"/>
              <w:bottom w:val="single" w:color="auto" w:sz="4" w:space="0"/>
              <w:right w:val="single" w:color="000000" w:sz="2" w:space="0"/>
            </w:tcBorders>
            <w:noWrap w:val="0"/>
            <w:vAlign w:val="top"/>
          </w:tcPr>
          <w:p w14:paraId="28D7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p>
        </w:tc>
      </w:tr>
    </w:tbl>
    <w:p w14:paraId="64A125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en-US" w:eastAsia="zh-CN" w:bidi="ar"/>
        </w:rPr>
      </w:pPr>
    </w:p>
    <w:p w14:paraId="247848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kern w:val="2"/>
          <w:sz w:val="21"/>
          <w:szCs w:val="21"/>
          <w:highlight w:val="none"/>
          <w:lang w:val="zh-CN" w:eastAsia="zh-CN" w:bidi="ar"/>
        </w:rPr>
      </w:pPr>
      <w:r>
        <w:rPr>
          <w:rFonts w:hint="eastAsia" w:ascii="宋体" w:hAnsi="宋体" w:eastAsia="宋体" w:cs="宋体"/>
          <w:b/>
          <w:bCs/>
          <w:color w:val="auto"/>
          <w:kern w:val="2"/>
          <w:sz w:val="21"/>
          <w:szCs w:val="21"/>
          <w:highlight w:val="none"/>
          <w:lang w:val="en-US" w:eastAsia="zh-CN" w:bidi="ar"/>
        </w:rPr>
        <w:t>2.4 十二辆工程车年修必换件滤料清单（乙供）。</w:t>
      </w:r>
    </w:p>
    <w:tbl>
      <w:tblPr>
        <w:tblStyle w:val="19"/>
        <w:tblW w:w="8585" w:type="dxa"/>
        <w:tblInd w:w="4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0"/>
        <w:gridCol w:w="2313"/>
        <w:gridCol w:w="2531"/>
        <w:gridCol w:w="1286"/>
        <w:gridCol w:w="1835"/>
      </w:tblGrid>
      <w:tr w14:paraId="47744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D092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5D630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物资名称</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338E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规格型号/技术参数</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7ABB3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计量单位</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8790F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需求数量</w:t>
            </w:r>
          </w:p>
        </w:tc>
      </w:tr>
      <w:tr w14:paraId="1F7B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F7653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5345E5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接触网发动机空滤滤芯（一级）</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64B983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6I-2509</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4E0BD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EAEB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439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CE65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C586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接触网发动机空滤滤芯（二级）</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C55D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6I-2510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4051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F3DF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5455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5DF85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6794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接触网发动机油水分离器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3986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326-1643</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26189F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F5FDF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45C1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626BD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3BD2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F454F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416-1225</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7E79C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58A0D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49773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7C0E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FFBD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接触网发动机机油滤芯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197C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1R-1808</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6CC6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6618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285FC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8706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B21E8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接触网发动机变速箱油滤芯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04BB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571-5253</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2DFB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500F2A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375A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41CF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FE0E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接触网发动机变速箱滤网</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54B2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4S-8598</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996B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8707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6A7C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2D0F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1F49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接触网液压油箱回油滤芯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0F5D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FAX-400×20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0435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A522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609A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8531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7E33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34BD6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TFX-250×80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1DE56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DCE3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6DF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5EA6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D970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3BAA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TFX-160×80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3D00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C5BD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13B0F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5DCB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AD05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接触网液压油箱空滤器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D8367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EF6-80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3700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F7C6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E1D3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C21A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A67CF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接触网空压机空气滤芯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6F2EE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2m³</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2A9F59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3083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1242A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7BEF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864E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接触网空压机油气分离器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53864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SS904</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59872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EE46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B89A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F91C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A797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接触网空压机机滤</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BFCB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OL00940 JAGUAR</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4A952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22FB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C93D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D3442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1BAAC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接触网空压机油封</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2C93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304070072000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651E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95A25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373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19D5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87F1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接触网发电机组空气滤芯（外滤芯）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0ECA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6C060-99410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DEE1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5443B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A0A1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B20A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4180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接触网发电机组空气滤芯（内滤芯）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4284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32721-58242</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43A5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390D9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09E0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78CA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FDA4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接触网发电机组机油滤芯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5E23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HH150-32430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E612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BE26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C44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5893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F999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接触网发电机组燃油滤芯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39B31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1T021-43650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826C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0FDFC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AC69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65613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3616D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450空压机空滤芯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B313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2601540410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063DE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B551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0F30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E573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28ACD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450液压油箱回油滤芯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72130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GE700002</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2F85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3BDA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2C95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3EB5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E790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C6AEB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F3689131</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7DFB2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A04B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2A585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BC7E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9E4CE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450发动机机油滤清器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4BAA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F2882673</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98AC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E34E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C7E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A725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AF17F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450发动机水滤器</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3C824C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F4907485</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8FBF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1DE203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141D1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D120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C3B25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450发动机空气滤芯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D4C97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F3112505</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490E1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AF77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50305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DC93A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5878E6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450发动机油水分离器滤芯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2798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F3313181</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4C675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E4121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8C4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8E726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44F02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450变速箱变速箱滤芯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F5F6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N144310000 </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177D4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96174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1E810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1C4A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2A78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450发电机组空滤外芯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271FBA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119808-12520-XW</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050D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B0E0B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6ADFF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7EC1A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78DBA2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450发电机组空滤内芯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46679B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P822858</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0B891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525F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108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AEDC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96D5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450发电机组机油滤芯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90C9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129150-35170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AC3AB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4002D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3A2BC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FC33D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BD65D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450发电机组燃油滤芯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60340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119802-55810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643415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66FC8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7B140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75CE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7D40D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平板吊液压油箱回油滤芯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51568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FBX-160×10</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261152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27EB9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3BEFE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14005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04CEC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平板吊液压油箱吸油滤芯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082870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WU-100×100-J</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3F12C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3275B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14:paraId="5F72B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D672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2313" w:type="dxa"/>
            <w:tcBorders>
              <w:top w:val="single" w:color="000000" w:sz="4" w:space="0"/>
              <w:left w:val="single" w:color="000000" w:sz="4" w:space="0"/>
              <w:bottom w:val="single" w:color="000000" w:sz="4" w:space="0"/>
              <w:right w:val="single" w:color="000000" w:sz="4" w:space="0"/>
            </w:tcBorders>
            <w:noWrap/>
            <w:vAlign w:val="center"/>
          </w:tcPr>
          <w:p w14:paraId="69B3E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平板吊液压油箱吸油滤芯</w:t>
            </w:r>
          </w:p>
        </w:tc>
        <w:tc>
          <w:tcPr>
            <w:tcW w:w="2531" w:type="dxa"/>
            <w:tcBorders>
              <w:top w:val="single" w:color="000000" w:sz="4" w:space="0"/>
              <w:left w:val="single" w:color="000000" w:sz="4" w:space="0"/>
              <w:bottom w:val="single" w:color="000000" w:sz="4" w:space="0"/>
              <w:right w:val="single" w:color="000000" w:sz="4" w:space="0"/>
            </w:tcBorders>
            <w:noWrap/>
            <w:vAlign w:val="center"/>
          </w:tcPr>
          <w:p w14:paraId="173ED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WU-160×100-J</w:t>
            </w:r>
          </w:p>
        </w:tc>
        <w:tc>
          <w:tcPr>
            <w:tcW w:w="1286" w:type="dxa"/>
            <w:tcBorders>
              <w:top w:val="single" w:color="000000" w:sz="4" w:space="0"/>
              <w:left w:val="single" w:color="000000" w:sz="4" w:space="0"/>
              <w:bottom w:val="single" w:color="000000" w:sz="4" w:space="0"/>
              <w:right w:val="single" w:color="000000" w:sz="4" w:space="0"/>
            </w:tcBorders>
            <w:noWrap/>
            <w:vAlign w:val="center"/>
          </w:tcPr>
          <w:p w14:paraId="5FB1F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835" w:type="dxa"/>
            <w:tcBorders>
              <w:top w:val="single" w:color="000000" w:sz="4" w:space="0"/>
              <w:left w:val="single" w:color="000000" w:sz="4" w:space="0"/>
              <w:bottom w:val="single" w:color="000000" w:sz="4" w:space="0"/>
              <w:right w:val="single" w:color="000000" w:sz="4" w:space="0"/>
            </w:tcBorders>
            <w:noWrap/>
            <w:vAlign w:val="center"/>
          </w:tcPr>
          <w:p w14:paraId="796C8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bl>
    <w:p w14:paraId="31F66633">
      <w:pPr>
        <w:pStyle w:val="34"/>
        <w:keepNext w:val="0"/>
        <w:keepLines w:val="0"/>
        <w:pageBreakBefore w:val="0"/>
        <w:widowControl w:val="0"/>
        <w:numPr>
          <w:ilvl w:val="0"/>
          <w:numId w:val="1"/>
        </w:numPr>
        <w:kinsoku/>
        <w:wordWrap/>
        <w:overflowPunct/>
        <w:topLinePunct w:val="0"/>
        <w:autoSpaceDN/>
        <w:bidi w:val="0"/>
        <w:adjustRightInd/>
        <w:spacing w:line="360" w:lineRule="auto"/>
        <w:ind w:firstLine="422"/>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维保模式和内容</w:t>
      </w:r>
    </w:p>
    <w:p w14:paraId="48E0E2F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本项目维保模式为任务委外,不需要在招标人场所内设立项目部，但是需要设专人负责对接招标人，完成合同的相关条款，并及时完成招标人交办的工作。中标人为招标人提供的维保服务包括：定期维保、故障修以及技术服务。</w:t>
      </w:r>
    </w:p>
    <w:p w14:paraId="0443BDD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color w:val="000000"/>
          <w:sz w:val="21"/>
          <w:szCs w:val="21"/>
          <w:highlight w:val="none"/>
          <w:lang w:val="en-US" w:eastAsia="zh-CN"/>
        </w:rPr>
        <w:t xml:space="preserve">3.1 </w:t>
      </w:r>
      <w:r>
        <w:rPr>
          <w:rFonts w:hint="eastAsia" w:ascii="宋体" w:hAnsi="宋体" w:eastAsia="宋体" w:cs="宋体"/>
          <w:b/>
          <w:bCs/>
          <w:color w:val="000000"/>
          <w:sz w:val="21"/>
          <w:szCs w:val="21"/>
          <w:highlight w:val="none"/>
        </w:rPr>
        <w:t>定期维保</w:t>
      </w:r>
    </w:p>
    <w:p w14:paraId="0A3D4A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中标人应严格按招标人计划执行，如遇特殊情况需调整计划的，须提前通知招标人并征得同意。应按照招标人的维修保养内容和要求，进行每年一次的年度定期维修保养作业。</w:t>
      </w:r>
    </w:p>
    <w:p w14:paraId="5A61B5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3.1.1发动机（含传动箱及尾气净化装置）年度维护保养：油样检测（包含发动机机油、传动箱油、空压机油、车轴齿轮油、液压油、发电机组机油共6种）、防冻液检测、关键部件的检查保养，故障修及隐患的现场维修等服务。具体工作内容如下：</w:t>
      </w:r>
    </w:p>
    <w:p w14:paraId="156249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1、防冻液取样检测，出具报告书；</w:t>
      </w:r>
    </w:p>
    <w:p w14:paraId="2810F0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2、油样检测（共6种），出具报告书，具有市场监管部门检验检测机构资质认定证书，签字人员符合批准授权；</w:t>
      </w:r>
    </w:p>
    <w:p w14:paraId="4DF456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3、电控喷油器静态断缸测试；</w:t>
      </w:r>
    </w:p>
    <w:p w14:paraId="457C35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4、检查电磁阀的通断性能；</w:t>
      </w:r>
    </w:p>
    <w:p w14:paraId="6C080D0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5、发动机支撑检查、调整；</w:t>
      </w:r>
    </w:p>
    <w:p w14:paraId="0A4096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6、发动机转速、正时检查/调整；</w:t>
      </w:r>
    </w:p>
    <w:p w14:paraId="4A1AB1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7、发动机气门间隙检查和调整；</w:t>
      </w:r>
    </w:p>
    <w:p w14:paraId="22104C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8、测试节温器开启温度；</w:t>
      </w:r>
    </w:p>
    <w:p w14:paraId="76FC5C0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9、ET记录发动机（含传动箱及尾气净化装置）的运行状态，出具ET报告。</w:t>
      </w:r>
    </w:p>
    <w:p w14:paraId="7DEBE6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3.1.2 中标人负责对传动轴、车钩及吊钩进行一年一次的探伤，工作内容包含部件表面脱漆，探伤后表面恢复和防锈处理，以及部件拆卸及组装等。传动轴的拆卸需要在探伤后同时更换安装螺栓，以保证连接强度要求。</w:t>
      </w:r>
    </w:p>
    <w:p w14:paraId="14368C5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3.2 故障修以及技术服务</w:t>
      </w:r>
    </w:p>
    <w:p w14:paraId="016CCE1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000000"/>
          <w:sz w:val="21"/>
          <w:szCs w:val="21"/>
          <w:lang w:val="en-US" w:eastAsia="zh-CN"/>
        </w:rPr>
      </w:pPr>
      <w:r>
        <w:rPr>
          <w:rFonts w:hint="eastAsia" w:ascii="宋体" w:hAnsi="宋体" w:eastAsia="宋体" w:cs="宋体"/>
          <w:color w:val="auto"/>
          <w:kern w:val="44"/>
          <w:sz w:val="21"/>
          <w:szCs w:val="21"/>
          <w:highlight w:val="none"/>
          <w:lang w:val="en-US" w:eastAsia="zh-CN" w:bidi="ar"/>
        </w:rPr>
        <w:t>中标人负责</w:t>
      </w:r>
      <w:r>
        <w:rPr>
          <w:rFonts w:hint="eastAsia" w:ascii="宋体" w:hAnsi="宋体" w:eastAsia="宋体" w:cs="宋体"/>
          <w:color w:val="auto"/>
          <w:kern w:val="44"/>
          <w:sz w:val="21"/>
          <w:szCs w:val="21"/>
          <w:highlight w:val="none"/>
          <w:lang w:val="zh-CN" w:eastAsia="zh-CN" w:bidi="ar"/>
        </w:rPr>
        <w:t>发动机、</w:t>
      </w:r>
      <w:r>
        <w:rPr>
          <w:rFonts w:hint="eastAsia" w:ascii="宋体" w:hAnsi="宋体" w:eastAsia="宋体" w:cs="宋体"/>
          <w:color w:val="auto"/>
          <w:kern w:val="44"/>
          <w:sz w:val="21"/>
          <w:szCs w:val="21"/>
          <w:highlight w:val="none"/>
          <w:lang w:val="en-US" w:eastAsia="zh-CN" w:bidi="ar"/>
        </w:rPr>
        <w:t>传动</w:t>
      </w:r>
      <w:r>
        <w:rPr>
          <w:rFonts w:hint="eastAsia" w:ascii="宋体" w:hAnsi="宋体" w:eastAsia="宋体" w:cs="宋体"/>
          <w:color w:val="auto"/>
          <w:kern w:val="44"/>
          <w:sz w:val="21"/>
          <w:szCs w:val="21"/>
          <w:highlight w:val="none"/>
          <w:lang w:val="zh-CN" w:eastAsia="zh-CN" w:bidi="ar"/>
        </w:rPr>
        <w:t>箱、</w:t>
      </w:r>
      <w:r>
        <w:rPr>
          <w:rFonts w:hint="eastAsia" w:ascii="宋体" w:hAnsi="宋体" w:eastAsia="宋体" w:cs="宋体"/>
          <w:color w:val="auto"/>
          <w:kern w:val="44"/>
          <w:sz w:val="21"/>
          <w:szCs w:val="21"/>
          <w:highlight w:val="none"/>
          <w:lang w:val="en-US" w:eastAsia="zh-CN" w:bidi="ar"/>
        </w:rPr>
        <w:t>尾气净化装置的故障修，按故障原因决定备品备件的提供方，不另行支付人工费。本项目未在招标人场所设置项目部，故障修中标人接通招标人通知4小时内应予回复；如需要现场查看故障情况的应予接通招标人通知24小时内抵达现场。合同期内为招标人维保范围内设备技术改造及故障修等提供技术支持，对于较为复杂故障需要中标人出具解决方案。</w:t>
      </w:r>
    </w:p>
    <w:p w14:paraId="1B03F5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2" w:firstLineChars="200"/>
        <w:jc w:val="both"/>
        <w:textAlignment w:val="auto"/>
        <w:outlineLvl w:val="1"/>
        <w:rPr>
          <w:rFonts w:hint="eastAsia" w:ascii="宋体" w:hAnsi="宋体" w:eastAsia="宋体" w:cs="宋体"/>
          <w:b/>
          <w:bCs/>
          <w:color w:val="auto"/>
          <w:kern w:val="2"/>
          <w:sz w:val="21"/>
          <w:szCs w:val="21"/>
          <w:highlight w:val="none"/>
        </w:rPr>
      </w:pPr>
      <w:r>
        <w:rPr>
          <w:rFonts w:hint="eastAsia" w:ascii="宋体" w:hAnsi="宋体" w:eastAsia="宋体" w:cs="宋体"/>
          <w:b/>
          <w:bCs/>
          <w:sz w:val="21"/>
          <w:szCs w:val="21"/>
          <w:lang w:val="en-US" w:eastAsia="zh-CN"/>
        </w:rPr>
        <w:t>四、维保标准技术规范</w:t>
      </w:r>
    </w:p>
    <w:p w14:paraId="72120A1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4.1本委外维保项目应按中国技术规范和标准设计及检修。检修的规范和标准包括以下内容但不限于此：如遇遗漏所需项目实施的检修规范，应征得招标人同意，补充规范以满足合同要求。原则上没有国家标准、规范的，适用行业标准、规范；没有国家和行业标准、规范的，适用检修作业所在地地方标准、规范；国内没有相应标准、规范的，由招标人向中标人提出检修技术要求，中标人提出检修工艺，经招标人批准后执行。</w:t>
      </w:r>
    </w:p>
    <w:p w14:paraId="1641B24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4.2 本委外维保项目应按下述规程、规则、预案、技术文件、管理文件等组织施工（检修）、维保，包括但不限于：</w:t>
      </w:r>
    </w:p>
    <w:p w14:paraId="69C865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《轨道作业车管理规则》（TG/GW 2109-2021）</w:t>
      </w:r>
    </w:p>
    <w:p w14:paraId="1D72A7F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《机车制动机 第 3 部分：空气制动机技术要求》(TB/T 2056.3—2019)</w:t>
      </w:r>
    </w:p>
    <w:p w14:paraId="254730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《铁路车辆制动机 第 2 部分：货车空气控制阀技术要求》(TB/T2951.2-2018)</w:t>
      </w:r>
    </w:p>
    <w:p w14:paraId="2C1CD54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《机车在役零部件无损检测》（TB/T3256.1-2011）</w:t>
      </w:r>
    </w:p>
    <w:p w14:paraId="6329266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4.3 滁宁城际运营公司维保规程：</w:t>
      </w:r>
    </w:p>
    <w:p w14:paraId="0BC244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《CGY450内燃机车定辅修规程》，《DJW接触网作业车定辅修规程》，《DZJ-80网轨限检测车定辅修规程》，《DDF接触网放线车定辅修规程》，《XDPC30平板（吊）车定辅修规程》等。</w:t>
      </w:r>
    </w:p>
    <w:p w14:paraId="481FEA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4.4 滁宁城际运营公司《电客车设备委外项目管理办法》。</w:t>
      </w:r>
    </w:p>
    <w:p w14:paraId="3A4E919C">
      <w:pPr>
        <w:keepNext w:val="0"/>
        <w:keepLines w:val="0"/>
        <w:pageBreakBefore w:val="0"/>
        <w:widowControl w:val="0"/>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color w:val="auto"/>
          <w:szCs w:val="21"/>
          <w:highlight w:val="none"/>
        </w:rPr>
        <w:t>五、</w:t>
      </w:r>
      <w:r>
        <w:rPr>
          <w:rFonts w:hint="eastAsia" w:ascii="宋体" w:hAnsi="宋体" w:eastAsia="宋体" w:cs="宋体"/>
          <w:b/>
          <w:bCs/>
          <w:color w:val="000000"/>
          <w:sz w:val="21"/>
          <w:szCs w:val="21"/>
          <w:highlight w:val="none"/>
        </w:rPr>
        <w:t>维保工作人员要求与条件</w:t>
      </w:r>
    </w:p>
    <w:p w14:paraId="643601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5.1项目负责人1名；项目工程师不少于1名；</w:t>
      </w:r>
      <w:r>
        <w:rPr>
          <w:rFonts w:hint="eastAsia" w:ascii="宋体" w:hAnsi="宋体" w:eastAsia="宋体" w:cs="宋体"/>
          <w:bCs/>
          <w:sz w:val="21"/>
          <w:szCs w:val="21"/>
          <w:highlight w:val="none"/>
        </w:rPr>
        <w:t>维修人员</w:t>
      </w:r>
      <w:r>
        <w:rPr>
          <w:rFonts w:hint="eastAsia" w:ascii="宋体" w:hAnsi="宋体" w:eastAsia="宋体" w:cs="宋体"/>
          <w:color w:val="auto"/>
          <w:kern w:val="44"/>
          <w:sz w:val="21"/>
          <w:szCs w:val="21"/>
          <w:highlight w:val="none"/>
          <w:lang w:val="en-US" w:eastAsia="zh-CN" w:bidi="ar"/>
        </w:rPr>
        <w:t>不少于1名。项目负责人负责项目对接，作业期间现场作业人员不得少于2人(不含项目负责人),作业期间项目工程师应到场。</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734"/>
        <w:gridCol w:w="1275"/>
        <w:gridCol w:w="4593"/>
      </w:tblGrid>
      <w:tr w14:paraId="7C16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noWrap w:val="0"/>
            <w:vAlign w:val="top"/>
          </w:tcPr>
          <w:p w14:paraId="5212D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序号</w:t>
            </w:r>
          </w:p>
        </w:tc>
        <w:tc>
          <w:tcPr>
            <w:tcW w:w="1734" w:type="dxa"/>
            <w:noWrap w:val="0"/>
            <w:vAlign w:val="center"/>
          </w:tcPr>
          <w:p w14:paraId="2FEE29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岗位</w:t>
            </w:r>
          </w:p>
        </w:tc>
        <w:tc>
          <w:tcPr>
            <w:tcW w:w="1275" w:type="dxa"/>
            <w:noWrap w:val="0"/>
            <w:vAlign w:val="center"/>
          </w:tcPr>
          <w:p w14:paraId="37C7FD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人数</w:t>
            </w:r>
          </w:p>
        </w:tc>
        <w:tc>
          <w:tcPr>
            <w:tcW w:w="4593" w:type="dxa"/>
            <w:noWrap w:val="0"/>
            <w:vAlign w:val="center"/>
          </w:tcPr>
          <w:p w14:paraId="00039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岗位要求</w:t>
            </w:r>
          </w:p>
        </w:tc>
      </w:tr>
      <w:tr w14:paraId="5393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noWrap w:val="0"/>
            <w:vAlign w:val="center"/>
          </w:tcPr>
          <w:p w14:paraId="4432F0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w:t>
            </w:r>
          </w:p>
        </w:tc>
        <w:tc>
          <w:tcPr>
            <w:tcW w:w="1734" w:type="dxa"/>
            <w:noWrap w:val="0"/>
            <w:vAlign w:val="center"/>
          </w:tcPr>
          <w:p w14:paraId="58691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项目负责人</w:t>
            </w:r>
          </w:p>
        </w:tc>
        <w:tc>
          <w:tcPr>
            <w:tcW w:w="1275" w:type="dxa"/>
            <w:noWrap w:val="0"/>
            <w:vAlign w:val="center"/>
          </w:tcPr>
          <w:p w14:paraId="144B4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1名</w:t>
            </w:r>
          </w:p>
        </w:tc>
        <w:tc>
          <w:tcPr>
            <w:tcW w:w="4593" w:type="dxa"/>
            <w:noWrap w:val="0"/>
            <w:vAlign w:val="center"/>
          </w:tcPr>
          <w:p w14:paraId="7D461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 w:val="0"/>
                <w:bCs w:val="0"/>
                <w:i w:val="0"/>
                <w:iCs w:val="0"/>
                <w:color w:val="000000"/>
                <w:spacing w:val="0"/>
                <w:w w:val="100"/>
                <w:sz w:val="21"/>
                <w:szCs w:val="21"/>
                <w:highlight w:val="none"/>
                <w:vertAlign w:val="baseline"/>
              </w:rPr>
              <w:t>具备中级及以上职称（</w:t>
            </w:r>
            <w:r>
              <w:rPr>
                <w:rFonts w:hint="eastAsia" w:ascii="宋体" w:hAnsi="宋体" w:cs="宋体"/>
                <w:b w:val="0"/>
                <w:bCs w:val="0"/>
                <w:i w:val="0"/>
                <w:iCs w:val="0"/>
                <w:color w:val="000000"/>
                <w:spacing w:val="0"/>
                <w:w w:val="100"/>
                <w:sz w:val="21"/>
                <w:szCs w:val="21"/>
                <w:highlight w:val="none"/>
                <w:vertAlign w:val="baseline"/>
                <w:lang w:val="en-US" w:eastAsia="zh-CN"/>
              </w:rPr>
              <w:t>中标后按招标人要求提供</w:t>
            </w:r>
            <w:r>
              <w:rPr>
                <w:rFonts w:hint="eastAsia" w:ascii="宋体" w:hAnsi="宋体" w:eastAsia="宋体" w:cs="宋体"/>
                <w:b w:val="0"/>
                <w:bCs w:val="0"/>
                <w:i w:val="0"/>
                <w:iCs w:val="0"/>
                <w:color w:val="000000"/>
                <w:spacing w:val="0"/>
                <w:w w:val="100"/>
                <w:sz w:val="21"/>
                <w:szCs w:val="21"/>
                <w:highlight w:val="none"/>
                <w:vertAlign w:val="baseline"/>
              </w:rPr>
              <w:t>职称证书复印件）</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sz w:val="21"/>
                <w:szCs w:val="21"/>
                <w:highlight w:val="none"/>
              </w:rPr>
              <w:t>熟悉并掌握</w:t>
            </w:r>
            <w:r>
              <w:rPr>
                <w:rFonts w:hint="eastAsia" w:ascii="宋体" w:hAnsi="宋体" w:cs="宋体"/>
                <w:sz w:val="21"/>
                <w:szCs w:val="21"/>
                <w:highlight w:val="none"/>
                <w:lang w:val="en-US" w:eastAsia="zh-CN"/>
              </w:rPr>
              <w:t>工程车辆结构</w:t>
            </w:r>
            <w:r>
              <w:rPr>
                <w:rFonts w:hint="eastAsia" w:ascii="宋体" w:hAnsi="宋体" w:eastAsia="宋体" w:cs="宋体"/>
                <w:sz w:val="21"/>
                <w:szCs w:val="21"/>
                <w:highlight w:val="none"/>
              </w:rPr>
              <w:t>；有较强的组织协调能力</w:t>
            </w:r>
            <w:r>
              <w:rPr>
                <w:rFonts w:hint="eastAsia" w:ascii="宋体" w:hAnsi="宋体" w:cs="宋体"/>
                <w:sz w:val="21"/>
                <w:szCs w:val="21"/>
                <w:highlight w:val="none"/>
                <w:lang w:eastAsia="zh-CN"/>
              </w:rPr>
              <w:t>。</w:t>
            </w:r>
          </w:p>
        </w:tc>
      </w:tr>
      <w:tr w14:paraId="7AA8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33" w:type="dxa"/>
            <w:noWrap w:val="0"/>
            <w:vAlign w:val="center"/>
          </w:tcPr>
          <w:p w14:paraId="3798D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w:t>
            </w:r>
          </w:p>
        </w:tc>
        <w:tc>
          <w:tcPr>
            <w:tcW w:w="1734" w:type="dxa"/>
            <w:noWrap w:val="0"/>
            <w:vAlign w:val="center"/>
          </w:tcPr>
          <w:p w14:paraId="4C9AA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 w:val="0"/>
                <w:bCs w:val="0"/>
                <w:i w:val="0"/>
                <w:iCs w:val="0"/>
                <w:color w:val="000000"/>
                <w:spacing w:val="0"/>
                <w:w w:val="100"/>
                <w:sz w:val="21"/>
                <w:szCs w:val="21"/>
                <w:highlight w:val="none"/>
                <w:vertAlign w:val="baseline"/>
                <w:lang w:val="en-US" w:eastAsia="zh-CN"/>
              </w:rPr>
              <w:t>项目工程师</w:t>
            </w:r>
          </w:p>
        </w:tc>
        <w:tc>
          <w:tcPr>
            <w:tcW w:w="1275" w:type="dxa"/>
            <w:noWrap w:val="0"/>
            <w:vAlign w:val="center"/>
          </w:tcPr>
          <w:p w14:paraId="07108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不少于</w:t>
            </w:r>
            <w:r>
              <w:rPr>
                <w:rFonts w:hint="eastAsia" w:ascii="宋体" w:hAnsi="宋体" w:eastAsia="宋体" w:cs="宋体"/>
                <w:bCs/>
                <w:sz w:val="21"/>
                <w:szCs w:val="21"/>
                <w:highlight w:val="none"/>
              </w:rPr>
              <w:t>1名</w:t>
            </w:r>
          </w:p>
        </w:tc>
        <w:tc>
          <w:tcPr>
            <w:tcW w:w="4593" w:type="dxa"/>
            <w:noWrap w:val="0"/>
            <w:vAlign w:val="center"/>
          </w:tcPr>
          <w:p w14:paraId="53F80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机械、电气</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车辆</w:t>
            </w:r>
            <w:r>
              <w:rPr>
                <w:rFonts w:hint="eastAsia" w:ascii="宋体" w:hAnsi="宋体" w:eastAsia="宋体" w:cs="宋体"/>
                <w:sz w:val="21"/>
                <w:szCs w:val="21"/>
                <w:highlight w:val="none"/>
              </w:rPr>
              <w:t>等与本招标项目对应专业中级及以上职称</w:t>
            </w:r>
            <w:r>
              <w:rPr>
                <w:rFonts w:hint="eastAsia" w:ascii="宋体" w:hAnsi="宋体" w:cs="宋体"/>
                <w:sz w:val="21"/>
                <w:szCs w:val="21"/>
                <w:highlight w:val="none"/>
                <w:lang w:eastAsia="zh-CN"/>
              </w:rPr>
              <w:t>。</w:t>
            </w:r>
            <w:r>
              <w:rPr>
                <w:rFonts w:hint="eastAsia" w:ascii="宋体" w:hAnsi="宋体" w:eastAsia="宋体" w:cs="宋体"/>
                <w:b w:val="0"/>
                <w:bCs w:val="0"/>
                <w:i w:val="0"/>
                <w:iCs w:val="0"/>
                <w:color w:val="000000"/>
                <w:spacing w:val="0"/>
                <w:w w:val="100"/>
                <w:sz w:val="21"/>
                <w:szCs w:val="21"/>
                <w:highlight w:val="none"/>
                <w:vertAlign w:val="baseline"/>
              </w:rPr>
              <w:t>（</w:t>
            </w:r>
            <w:r>
              <w:rPr>
                <w:rFonts w:hint="eastAsia" w:ascii="宋体" w:hAnsi="宋体" w:cs="宋体"/>
                <w:b w:val="0"/>
                <w:bCs w:val="0"/>
                <w:i w:val="0"/>
                <w:iCs w:val="0"/>
                <w:color w:val="000000"/>
                <w:spacing w:val="0"/>
                <w:w w:val="100"/>
                <w:sz w:val="21"/>
                <w:szCs w:val="21"/>
                <w:highlight w:val="none"/>
                <w:vertAlign w:val="baseline"/>
                <w:lang w:val="en-US" w:eastAsia="zh-CN"/>
              </w:rPr>
              <w:t>中标后按招标人要求提供</w:t>
            </w:r>
            <w:r>
              <w:rPr>
                <w:rFonts w:hint="eastAsia" w:ascii="宋体" w:hAnsi="宋体" w:eastAsia="宋体" w:cs="宋体"/>
                <w:b w:val="0"/>
                <w:bCs w:val="0"/>
                <w:i w:val="0"/>
                <w:iCs w:val="0"/>
                <w:color w:val="000000"/>
                <w:spacing w:val="0"/>
                <w:w w:val="100"/>
                <w:sz w:val="21"/>
                <w:szCs w:val="21"/>
                <w:highlight w:val="none"/>
                <w:vertAlign w:val="baseline"/>
              </w:rPr>
              <w:t>职称证书复印件）</w:t>
            </w:r>
            <w:r>
              <w:rPr>
                <w:rFonts w:hint="eastAsia" w:ascii="宋体" w:hAnsi="宋体" w:eastAsia="宋体" w:cs="宋体"/>
                <w:b w:val="0"/>
                <w:bCs w:val="0"/>
                <w:i w:val="0"/>
                <w:iCs w:val="0"/>
                <w:color w:val="000000"/>
                <w:spacing w:val="0"/>
                <w:w w:val="100"/>
                <w:sz w:val="21"/>
                <w:szCs w:val="21"/>
                <w:highlight w:val="none"/>
                <w:vertAlign w:val="baseline"/>
                <w:lang w:eastAsia="zh-CN"/>
              </w:rPr>
              <w:t>；</w:t>
            </w:r>
            <w:r>
              <w:rPr>
                <w:rFonts w:hint="eastAsia" w:ascii="宋体" w:hAnsi="宋体" w:eastAsia="宋体" w:cs="宋体"/>
                <w:sz w:val="21"/>
                <w:szCs w:val="21"/>
                <w:highlight w:val="none"/>
              </w:rPr>
              <w:t>熟悉并掌握</w:t>
            </w:r>
            <w:r>
              <w:rPr>
                <w:rFonts w:hint="eastAsia" w:ascii="宋体" w:hAnsi="宋体" w:cs="宋体"/>
                <w:sz w:val="21"/>
                <w:szCs w:val="21"/>
                <w:highlight w:val="none"/>
                <w:lang w:val="en-US" w:eastAsia="zh-CN"/>
              </w:rPr>
              <w:t>工程车辆结构</w:t>
            </w:r>
            <w:r>
              <w:rPr>
                <w:rFonts w:hint="eastAsia" w:ascii="宋体" w:hAnsi="宋体" w:eastAsia="宋体" w:cs="宋体"/>
                <w:sz w:val="21"/>
                <w:szCs w:val="21"/>
                <w:highlight w:val="none"/>
              </w:rPr>
              <w:t>；有较强的组织协调能力；</w:t>
            </w:r>
          </w:p>
        </w:tc>
      </w:tr>
      <w:tr w14:paraId="09F3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noWrap w:val="0"/>
            <w:vAlign w:val="center"/>
          </w:tcPr>
          <w:p w14:paraId="7A34B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w:t>
            </w:r>
          </w:p>
        </w:tc>
        <w:tc>
          <w:tcPr>
            <w:tcW w:w="1734" w:type="dxa"/>
            <w:noWrap w:val="0"/>
            <w:vAlign w:val="center"/>
          </w:tcPr>
          <w:p w14:paraId="2618B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维修人员</w:t>
            </w:r>
          </w:p>
        </w:tc>
        <w:tc>
          <w:tcPr>
            <w:tcW w:w="1275" w:type="dxa"/>
            <w:noWrap w:val="0"/>
            <w:vAlign w:val="center"/>
          </w:tcPr>
          <w:p w14:paraId="1BE07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不少于</w:t>
            </w:r>
            <w:r>
              <w:rPr>
                <w:rFonts w:hint="eastAsia" w:ascii="宋体" w:hAnsi="宋体" w:eastAsia="宋体" w:cs="宋体"/>
                <w:bCs/>
                <w:sz w:val="21"/>
                <w:szCs w:val="21"/>
                <w:highlight w:val="none"/>
              </w:rPr>
              <w:t>1名</w:t>
            </w:r>
          </w:p>
        </w:tc>
        <w:tc>
          <w:tcPr>
            <w:tcW w:w="4593" w:type="dxa"/>
            <w:noWrap w:val="0"/>
            <w:vAlign w:val="center"/>
          </w:tcPr>
          <w:p w14:paraId="538C3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有一人</w:t>
            </w:r>
            <w:r>
              <w:rPr>
                <w:rFonts w:hint="eastAsia" w:ascii="宋体" w:hAnsi="宋体" w:eastAsia="宋体" w:cs="宋体"/>
                <w:sz w:val="21"/>
                <w:szCs w:val="21"/>
                <w:highlight w:val="none"/>
              </w:rPr>
              <w:t>持有行业无损检测II级及以上探伤技术资格证书且持证两年以上</w:t>
            </w:r>
            <w:r>
              <w:rPr>
                <w:rFonts w:hint="eastAsia" w:ascii="宋体" w:hAnsi="宋体" w:eastAsia="宋体" w:cs="宋体"/>
                <w:sz w:val="21"/>
                <w:szCs w:val="21"/>
                <w:highlight w:val="none"/>
                <w:lang w:eastAsia="zh-CN"/>
              </w:rPr>
              <w:t>。</w:t>
            </w:r>
            <w:r>
              <w:rPr>
                <w:rFonts w:hint="eastAsia" w:ascii="宋体" w:hAnsi="宋体" w:eastAsia="宋体" w:cs="宋体"/>
                <w:b w:val="0"/>
                <w:bCs w:val="0"/>
                <w:i w:val="0"/>
                <w:iCs w:val="0"/>
                <w:color w:val="000000"/>
                <w:spacing w:val="0"/>
                <w:w w:val="100"/>
                <w:sz w:val="21"/>
                <w:szCs w:val="21"/>
                <w:highlight w:val="none"/>
                <w:vertAlign w:val="baseline"/>
              </w:rPr>
              <w:t>（</w:t>
            </w:r>
            <w:r>
              <w:rPr>
                <w:rFonts w:hint="eastAsia" w:ascii="宋体" w:hAnsi="宋体" w:cs="宋体"/>
                <w:b w:val="0"/>
                <w:bCs w:val="0"/>
                <w:i w:val="0"/>
                <w:iCs w:val="0"/>
                <w:color w:val="000000"/>
                <w:spacing w:val="0"/>
                <w:w w:val="100"/>
                <w:sz w:val="21"/>
                <w:szCs w:val="21"/>
                <w:highlight w:val="none"/>
                <w:vertAlign w:val="baseline"/>
                <w:lang w:val="en-US" w:eastAsia="zh-CN"/>
              </w:rPr>
              <w:t>中标后按招标人要求提供</w:t>
            </w:r>
            <w:r>
              <w:rPr>
                <w:rFonts w:hint="eastAsia" w:ascii="宋体" w:hAnsi="宋体" w:eastAsia="宋体" w:cs="宋体"/>
                <w:b w:val="0"/>
                <w:bCs w:val="0"/>
                <w:i w:val="0"/>
                <w:iCs w:val="0"/>
                <w:color w:val="000000"/>
                <w:spacing w:val="0"/>
                <w:w w:val="100"/>
                <w:sz w:val="21"/>
                <w:szCs w:val="21"/>
                <w:highlight w:val="none"/>
                <w:vertAlign w:val="baseline"/>
              </w:rPr>
              <w:t>职称证书复印件）</w:t>
            </w:r>
          </w:p>
        </w:tc>
      </w:tr>
      <w:tr w14:paraId="3F27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235" w:type="dxa"/>
            <w:gridSpan w:val="4"/>
            <w:noWrap w:val="0"/>
            <w:vAlign w:val="center"/>
          </w:tcPr>
          <w:p w14:paraId="1C47F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备注：</w:t>
            </w:r>
          </w:p>
          <w:p w14:paraId="4CB83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w:t>
            </w:r>
            <w:r>
              <w:rPr>
                <w:rFonts w:hint="eastAsia" w:ascii="宋体" w:hAnsi="宋体" w:cs="宋体"/>
                <w:sz w:val="21"/>
                <w:szCs w:val="21"/>
                <w:highlight w:val="none"/>
                <w:lang w:val="en-US" w:eastAsia="zh-CN"/>
              </w:rPr>
              <w:t>按上述要求配备</w:t>
            </w:r>
            <w:r>
              <w:rPr>
                <w:rFonts w:hint="eastAsia" w:ascii="宋体" w:hAnsi="宋体" w:eastAsia="宋体" w:cs="宋体"/>
                <w:sz w:val="21"/>
                <w:szCs w:val="21"/>
                <w:highlight w:val="none"/>
              </w:rPr>
              <w:t>项目维保人员数量及人员岗位；</w:t>
            </w:r>
          </w:p>
          <w:p w14:paraId="40FEC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2.所有人都必须持证上岗</w:t>
            </w:r>
            <w:r>
              <w:rPr>
                <w:rFonts w:hint="eastAsia" w:ascii="宋体" w:hAnsi="宋体" w:eastAsia="宋体" w:cs="宋体"/>
                <w:sz w:val="21"/>
                <w:szCs w:val="21"/>
                <w:highlight w:val="none"/>
                <w:lang w:eastAsia="zh-CN"/>
              </w:rPr>
              <w:t>。</w:t>
            </w:r>
          </w:p>
        </w:tc>
      </w:tr>
    </w:tbl>
    <w:p w14:paraId="71D8FD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5.2实际进场的项目负责人、项目工程师与投标文件或用户需求书约定人员不符，在进场人员资格条件不得低于投标文件或用户需求书中约定人员的资格条件下，经招标人审批同意后，可进行更换，否则项目负责任人不符，中标人应按合同价款的2%向招标人支付违约金，项目工程师不符，每有一位，中标人应按合同价款的1%向招标人支付违约金。</w:t>
      </w:r>
    </w:p>
    <w:p w14:paraId="3CF3CF8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5.3中标人维保人员持证不满足合同要求的，每缺证一人，中标人应按2000元向招标人支付违约金；缺证</w:t>
      </w:r>
      <w:r>
        <w:rPr>
          <w:rFonts w:hint="eastAsia" w:ascii="宋体" w:hAnsi="宋体" w:eastAsia="宋体" w:cs="宋体"/>
          <w:color w:val="auto"/>
          <w:kern w:val="44"/>
          <w:sz w:val="21"/>
          <w:szCs w:val="21"/>
          <w:highlight w:val="none"/>
          <w:lang w:val="en-US" w:eastAsia="zh-Hans" w:bidi="ar"/>
        </w:rPr>
        <w:t>超过</w:t>
      </w:r>
      <w:r>
        <w:rPr>
          <w:rFonts w:hint="eastAsia" w:ascii="宋体" w:hAnsi="宋体" w:eastAsia="宋体" w:cs="宋体"/>
          <w:color w:val="auto"/>
          <w:kern w:val="44"/>
          <w:sz w:val="21"/>
          <w:szCs w:val="21"/>
          <w:highlight w:val="none"/>
          <w:lang w:val="en-US" w:eastAsia="zh-CN" w:bidi="ar"/>
        </w:rPr>
        <w:t>20</w:t>
      </w:r>
      <w:r>
        <w:rPr>
          <w:rFonts w:hint="eastAsia" w:ascii="宋体" w:hAnsi="宋体" w:eastAsia="宋体" w:cs="宋体"/>
          <w:color w:val="auto"/>
          <w:kern w:val="44"/>
          <w:sz w:val="21"/>
          <w:szCs w:val="21"/>
          <w:highlight w:val="none"/>
          <w:lang w:val="en-US" w:eastAsia="zh-Hans" w:bidi="ar"/>
        </w:rPr>
        <w:t>%</w:t>
      </w:r>
      <w:r>
        <w:rPr>
          <w:rFonts w:hint="eastAsia" w:ascii="宋体" w:hAnsi="宋体" w:eastAsia="宋体" w:cs="宋体"/>
          <w:color w:val="auto"/>
          <w:kern w:val="44"/>
          <w:sz w:val="21"/>
          <w:szCs w:val="21"/>
          <w:highlight w:val="none"/>
          <w:lang w:val="en-US" w:eastAsia="zh-CN" w:bidi="ar"/>
        </w:rPr>
        <w:t>或连续三次缺证未整改的，招标人将约谈中标人。如约谈后，中标人拒绝整改或整改不到位的，每缺证一人，中标人应按合同价款的0.5%向招标人支付违约金，且招标人有权解除合同。</w:t>
      </w:r>
    </w:p>
    <w:p w14:paraId="1F0EE60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5.4维保人员数量不满足要求，按下列计算扣除相应费用，直至人员数量满足要求为止。（适用于实际人员少于投标时提供人员数量的情况）</w:t>
      </w:r>
    </w:p>
    <w:p w14:paraId="63388B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维保人员缺员扣款=（合同总价/</w:t>
      </w:r>
      <w:r>
        <w:rPr>
          <w:rFonts w:hint="eastAsia" w:ascii="宋体" w:hAnsi="宋体" w:eastAsia="宋体" w:cs="宋体"/>
          <w:color w:val="auto"/>
          <w:kern w:val="44"/>
          <w:sz w:val="21"/>
          <w:szCs w:val="21"/>
          <w:highlight w:val="none"/>
          <w:lang w:val="en-US" w:eastAsia="zh-Hans" w:bidi="ar"/>
        </w:rPr>
        <w:t>合同</w:t>
      </w:r>
      <w:r>
        <w:rPr>
          <w:rFonts w:hint="eastAsia" w:ascii="宋体" w:hAnsi="宋体" w:eastAsia="宋体" w:cs="宋体"/>
          <w:color w:val="auto"/>
          <w:kern w:val="44"/>
          <w:sz w:val="21"/>
          <w:szCs w:val="21"/>
          <w:highlight w:val="none"/>
          <w:lang w:val="en-US" w:eastAsia="zh-CN" w:bidi="ar"/>
        </w:rPr>
        <w:t>约定最低人数/365天）×缺员人次</w:t>
      </w:r>
    </w:p>
    <w:p w14:paraId="24D979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5.5项目履约期间，未经招标人书面同意，中标人不得更换项目工程师、项目项目负责人。若因中标人原因更换项目工程师、项目项目负责人，须配备资质资历条件不低于投标承诺履约人员，经招标人书面同意后方可更换。</w:t>
      </w:r>
    </w:p>
    <w:p w14:paraId="4AC6A0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5.6中标人在合同执行期内更换维保人员资格条件须不低于招标文件或用户需求书要求并经招标人书面许可，新员工到岗时须将相关资料报招标人备案。</w:t>
      </w:r>
    </w:p>
    <w:p w14:paraId="1CEF79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5.7因死亡或疾病等原因导致丧失工作能力（三甲以上医院出具诊断证明或鉴定机构出具的鉴定意见）导致的人员更换中标人不承担责任，但应以相当资格和能力的人员替换。</w:t>
      </w:r>
    </w:p>
    <w:p w14:paraId="5F1EE6AF">
      <w:pPr>
        <w:pStyle w:val="56"/>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440" w:lineRule="exact"/>
        <w:ind w:left="0" w:leftChars="0"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sz w:val="21"/>
          <w:szCs w:val="21"/>
          <w:highlight w:val="none"/>
          <w:lang w:val="en-US" w:eastAsia="zh-CN"/>
        </w:rPr>
        <w:t>六、报价方式</w:t>
      </w:r>
    </w:p>
    <w:p w14:paraId="5461D1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44"/>
          <w:sz w:val="21"/>
          <w:szCs w:val="21"/>
          <w:highlight w:val="none"/>
          <w:lang w:val="en-US" w:eastAsia="zh-CN" w:bidi="ar"/>
        </w:rPr>
      </w:pPr>
      <w:r>
        <w:rPr>
          <w:rFonts w:hint="eastAsia" w:ascii="宋体" w:hAnsi="宋体" w:eastAsia="宋体" w:cs="宋体"/>
          <w:color w:val="auto"/>
          <w:kern w:val="44"/>
          <w:sz w:val="21"/>
          <w:szCs w:val="21"/>
          <w:highlight w:val="none"/>
          <w:lang w:val="en-US" w:eastAsia="zh-CN" w:bidi="ar"/>
        </w:rPr>
        <w:t>本项目为固定总价合同，表格中维保数量为暂估数量，以滁宁城际实际生产安排为准，但合同总价保持不变。</w:t>
      </w:r>
    </w:p>
    <w:tbl>
      <w:tblPr>
        <w:tblStyle w:val="19"/>
        <w:tblW w:w="8262"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745"/>
        <w:gridCol w:w="1725"/>
        <w:gridCol w:w="2252"/>
        <w:gridCol w:w="1132"/>
        <w:gridCol w:w="968"/>
        <w:gridCol w:w="1440"/>
      </w:tblGrid>
      <w:tr w14:paraId="2A4C0C0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32" w:hRule="exact"/>
          <w:jc w:val="center"/>
        </w:trPr>
        <w:tc>
          <w:tcPr>
            <w:tcW w:w="745" w:type="dxa"/>
            <w:tcBorders>
              <w:bottom w:val="single" w:color="000000" w:sz="2" w:space="0"/>
              <w:right w:val="single" w:color="000000" w:sz="2" w:space="0"/>
            </w:tcBorders>
            <w:noWrap w:val="0"/>
            <w:vAlign w:val="center"/>
          </w:tcPr>
          <w:p w14:paraId="132F1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序号</w:t>
            </w:r>
          </w:p>
        </w:tc>
        <w:tc>
          <w:tcPr>
            <w:tcW w:w="1725" w:type="dxa"/>
            <w:tcBorders>
              <w:left w:val="single" w:color="000000" w:sz="2" w:space="0"/>
              <w:bottom w:val="single" w:color="000000" w:sz="2" w:space="0"/>
              <w:right w:val="single" w:color="000000" w:sz="2" w:space="0"/>
            </w:tcBorders>
            <w:noWrap w:val="0"/>
            <w:vAlign w:val="center"/>
          </w:tcPr>
          <w:p w14:paraId="64EEC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子项目</w:t>
            </w:r>
          </w:p>
        </w:tc>
        <w:tc>
          <w:tcPr>
            <w:tcW w:w="2252" w:type="dxa"/>
            <w:tcBorders>
              <w:left w:val="single" w:color="000000" w:sz="2" w:space="0"/>
              <w:bottom w:val="single" w:color="000000" w:sz="2" w:space="0"/>
              <w:right w:val="single" w:color="000000" w:sz="2" w:space="0"/>
            </w:tcBorders>
            <w:noWrap w:val="0"/>
            <w:vAlign w:val="center"/>
          </w:tcPr>
          <w:p w14:paraId="533846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部件名称</w:t>
            </w:r>
          </w:p>
        </w:tc>
        <w:tc>
          <w:tcPr>
            <w:tcW w:w="1132" w:type="dxa"/>
            <w:tcBorders>
              <w:left w:val="single" w:color="000000" w:sz="2" w:space="0"/>
              <w:bottom w:val="single" w:color="000000" w:sz="2" w:space="0"/>
              <w:right w:val="single" w:color="000000" w:sz="2" w:space="0"/>
            </w:tcBorders>
            <w:noWrap w:val="0"/>
            <w:vAlign w:val="center"/>
          </w:tcPr>
          <w:p w14:paraId="7E203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型号</w:t>
            </w:r>
          </w:p>
        </w:tc>
        <w:tc>
          <w:tcPr>
            <w:tcW w:w="968" w:type="dxa"/>
            <w:tcBorders>
              <w:left w:val="single" w:color="000000" w:sz="2" w:space="0"/>
              <w:bottom w:val="single" w:color="000000" w:sz="2" w:space="0"/>
              <w:right w:val="single" w:color="000000" w:sz="2" w:space="0"/>
            </w:tcBorders>
            <w:noWrap w:val="0"/>
            <w:vAlign w:val="center"/>
          </w:tcPr>
          <w:p w14:paraId="264BD9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数量</w:t>
            </w:r>
          </w:p>
        </w:tc>
        <w:tc>
          <w:tcPr>
            <w:tcW w:w="1440" w:type="dxa"/>
            <w:tcBorders>
              <w:left w:val="single" w:color="000000" w:sz="2" w:space="0"/>
              <w:bottom w:val="single" w:color="000000" w:sz="2" w:space="0"/>
            </w:tcBorders>
            <w:noWrap w:val="0"/>
            <w:vAlign w:val="center"/>
          </w:tcPr>
          <w:p w14:paraId="4C8C5D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备注</w:t>
            </w:r>
          </w:p>
        </w:tc>
      </w:tr>
      <w:tr w14:paraId="5E2E727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79" w:hRule="exact"/>
          <w:jc w:val="center"/>
        </w:trPr>
        <w:tc>
          <w:tcPr>
            <w:tcW w:w="745" w:type="dxa"/>
            <w:tcBorders>
              <w:top w:val="single" w:color="000000" w:sz="2" w:space="0"/>
              <w:bottom w:val="single" w:color="000000" w:sz="2" w:space="0"/>
              <w:right w:val="single" w:color="000000" w:sz="2" w:space="0"/>
            </w:tcBorders>
            <w:noWrap w:val="0"/>
            <w:vAlign w:val="center"/>
          </w:tcPr>
          <w:p w14:paraId="7C9C5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725" w:type="dxa"/>
            <w:vMerge w:val="restart"/>
            <w:tcBorders>
              <w:top w:val="single" w:color="000000" w:sz="2" w:space="0"/>
              <w:left w:val="single" w:color="000000" w:sz="2" w:space="0"/>
              <w:right w:val="single" w:color="000000" w:sz="2" w:space="0"/>
            </w:tcBorders>
            <w:noWrap w:val="0"/>
            <w:vAlign w:val="center"/>
          </w:tcPr>
          <w:p w14:paraId="7439DC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发动机（传动箱及尾气净化装置）维保</w:t>
            </w: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4A63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CAT发动机（传动箱及尾气净化装置）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A13F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E0CCB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2台</w:t>
            </w:r>
          </w:p>
        </w:tc>
        <w:tc>
          <w:tcPr>
            <w:tcW w:w="1440" w:type="dxa"/>
            <w:tcBorders>
              <w:top w:val="single" w:color="000000" w:sz="2" w:space="0"/>
              <w:left w:val="single" w:color="000000" w:sz="2" w:space="0"/>
              <w:bottom w:val="single" w:color="000000" w:sz="2" w:space="0"/>
            </w:tcBorders>
            <w:noWrap w:val="0"/>
            <w:vAlign w:val="center"/>
          </w:tcPr>
          <w:p w14:paraId="5C0CF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7F9385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58" w:hRule="exact"/>
          <w:jc w:val="center"/>
        </w:trPr>
        <w:tc>
          <w:tcPr>
            <w:tcW w:w="745" w:type="dxa"/>
            <w:tcBorders>
              <w:top w:val="single" w:color="000000" w:sz="2" w:space="0"/>
              <w:bottom w:val="single" w:color="000000" w:sz="2" w:space="0"/>
              <w:right w:val="single" w:color="000000" w:sz="2" w:space="0"/>
            </w:tcBorders>
            <w:noWrap w:val="0"/>
            <w:vAlign w:val="center"/>
          </w:tcPr>
          <w:p w14:paraId="645E6A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725" w:type="dxa"/>
            <w:vMerge w:val="continue"/>
            <w:tcBorders>
              <w:left w:val="single" w:color="000000" w:sz="2" w:space="0"/>
              <w:bottom w:val="single" w:color="000000" w:sz="2" w:space="0"/>
              <w:right w:val="single" w:color="000000" w:sz="2" w:space="0"/>
            </w:tcBorders>
            <w:noWrap w:val="0"/>
            <w:vAlign w:val="center"/>
          </w:tcPr>
          <w:p w14:paraId="6F2333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A530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CUMMINS发动机（传动箱及尾气净化装置）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D8EF5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32E6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4台</w:t>
            </w:r>
          </w:p>
        </w:tc>
        <w:tc>
          <w:tcPr>
            <w:tcW w:w="1440" w:type="dxa"/>
            <w:tcBorders>
              <w:top w:val="single" w:color="000000" w:sz="2" w:space="0"/>
              <w:left w:val="single" w:color="000000" w:sz="2" w:space="0"/>
              <w:bottom w:val="single" w:color="000000" w:sz="2" w:space="0"/>
            </w:tcBorders>
            <w:noWrap w:val="0"/>
            <w:vAlign w:val="center"/>
          </w:tcPr>
          <w:p w14:paraId="44F3D1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6EA171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79" w:hRule="exact"/>
          <w:jc w:val="center"/>
        </w:trPr>
        <w:tc>
          <w:tcPr>
            <w:tcW w:w="745" w:type="dxa"/>
            <w:tcBorders>
              <w:top w:val="single" w:color="000000" w:sz="2" w:space="0"/>
              <w:bottom w:val="single" w:color="000000" w:sz="2" w:space="0"/>
              <w:right w:val="single" w:color="000000" w:sz="2" w:space="0"/>
            </w:tcBorders>
            <w:noWrap w:val="0"/>
            <w:vAlign w:val="center"/>
          </w:tcPr>
          <w:p w14:paraId="08FA57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725" w:type="dxa"/>
            <w:vMerge w:val="restart"/>
            <w:tcBorders>
              <w:top w:val="single" w:color="000000" w:sz="2" w:space="0"/>
              <w:left w:val="single" w:color="000000" w:sz="2" w:space="0"/>
              <w:right w:val="single" w:color="000000" w:sz="2" w:space="0"/>
            </w:tcBorders>
            <w:noWrap w:val="0"/>
            <w:vAlign w:val="center"/>
          </w:tcPr>
          <w:p w14:paraId="26B5C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探伤</w:t>
            </w: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9A0B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传动轴</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084F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023A4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28台</w:t>
            </w:r>
          </w:p>
        </w:tc>
        <w:tc>
          <w:tcPr>
            <w:tcW w:w="1440" w:type="dxa"/>
            <w:tcBorders>
              <w:top w:val="single" w:color="000000" w:sz="2" w:space="0"/>
              <w:left w:val="single" w:color="000000" w:sz="2" w:space="0"/>
              <w:bottom w:val="single" w:color="000000" w:sz="2" w:space="0"/>
            </w:tcBorders>
            <w:noWrap w:val="0"/>
            <w:vAlign w:val="center"/>
          </w:tcPr>
          <w:p w14:paraId="4B310C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66A3D2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27" w:hRule="exact"/>
          <w:jc w:val="center"/>
        </w:trPr>
        <w:tc>
          <w:tcPr>
            <w:tcW w:w="745" w:type="dxa"/>
            <w:tcBorders>
              <w:top w:val="single" w:color="000000" w:sz="2" w:space="0"/>
              <w:bottom w:val="single" w:color="000000" w:sz="2" w:space="0"/>
              <w:right w:val="single" w:color="000000" w:sz="2" w:space="0"/>
            </w:tcBorders>
            <w:noWrap w:val="0"/>
            <w:vAlign w:val="center"/>
          </w:tcPr>
          <w:p w14:paraId="53887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725" w:type="dxa"/>
            <w:vMerge w:val="continue"/>
            <w:tcBorders>
              <w:left w:val="single" w:color="000000" w:sz="2" w:space="0"/>
              <w:right w:val="single" w:color="000000" w:sz="2" w:space="0"/>
            </w:tcBorders>
            <w:noWrap w:val="0"/>
            <w:vAlign w:val="center"/>
          </w:tcPr>
          <w:p w14:paraId="6DA50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841B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车钩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AB59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CAF8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26台</w:t>
            </w:r>
          </w:p>
        </w:tc>
        <w:tc>
          <w:tcPr>
            <w:tcW w:w="1440" w:type="dxa"/>
            <w:tcBorders>
              <w:top w:val="single" w:color="000000" w:sz="2" w:space="0"/>
              <w:left w:val="single" w:color="000000" w:sz="2" w:space="0"/>
              <w:bottom w:val="single" w:color="000000" w:sz="2" w:space="0"/>
            </w:tcBorders>
            <w:noWrap w:val="0"/>
            <w:vAlign w:val="center"/>
          </w:tcPr>
          <w:p w14:paraId="7BBB9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70CF2B4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90" w:hRule="exact"/>
          <w:jc w:val="center"/>
        </w:trPr>
        <w:tc>
          <w:tcPr>
            <w:tcW w:w="745" w:type="dxa"/>
            <w:tcBorders>
              <w:top w:val="single" w:color="000000" w:sz="2" w:space="0"/>
              <w:bottom w:val="single" w:color="000000" w:sz="2" w:space="0"/>
              <w:right w:val="single" w:color="000000" w:sz="2" w:space="0"/>
            </w:tcBorders>
            <w:noWrap w:val="0"/>
            <w:vAlign w:val="center"/>
          </w:tcPr>
          <w:p w14:paraId="4DAF6D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725" w:type="dxa"/>
            <w:vMerge w:val="continue"/>
            <w:tcBorders>
              <w:left w:val="single" w:color="000000" w:sz="2" w:space="0"/>
              <w:bottom w:val="single" w:color="auto" w:sz="4" w:space="0"/>
              <w:right w:val="single" w:color="000000" w:sz="2" w:space="0"/>
            </w:tcBorders>
            <w:noWrap w:val="0"/>
            <w:vAlign w:val="center"/>
          </w:tcPr>
          <w:p w14:paraId="0F315D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8234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吊钩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AB15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236E8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2台</w:t>
            </w:r>
          </w:p>
        </w:tc>
        <w:tc>
          <w:tcPr>
            <w:tcW w:w="1440" w:type="dxa"/>
            <w:tcBorders>
              <w:top w:val="single" w:color="000000" w:sz="2" w:space="0"/>
              <w:left w:val="single" w:color="000000" w:sz="2" w:space="0"/>
              <w:bottom w:val="single" w:color="000000" w:sz="2" w:space="0"/>
            </w:tcBorders>
            <w:noWrap w:val="0"/>
            <w:vAlign w:val="center"/>
          </w:tcPr>
          <w:p w14:paraId="5A869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5E4AF8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76D7D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725" w:type="dxa"/>
            <w:vMerge w:val="restart"/>
            <w:tcBorders>
              <w:top w:val="single" w:color="auto" w:sz="4" w:space="0"/>
              <w:left w:val="single" w:color="000000" w:sz="2" w:space="0"/>
              <w:right w:val="single" w:color="000000" w:sz="2" w:space="0"/>
            </w:tcBorders>
            <w:noWrap w:val="0"/>
            <w:vAlign w:val="center"/>
          </w:tcPr>
          <w:p w14:paraId="4CD45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滤料供应</w:t>
            </w: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F179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接触网发动机空滤滤芯（一级）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C300F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6I-2509</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94A5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A737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DBDA7B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F9F85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725" w:type="dxa"/>
            <w:vMerge w:val="continue"/>
            <w:tcBorders>
              <w:left w:val="single" w:color="000000" w:sz="2" w:space="0"/>
              <w:bottom w:val="single" w:color="auto" w:sz="4" w:space="0"/>
              <w:right w:val="single" w:color="000000" w:sz="2" w:space="0"/>
            </w:tcBorders>
            <w:noWrap w:val="0"/>
            <w:vAlign w:val="center"/>
          </w:tcPr>
          <w:p w14:paraId="3B3C2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30A6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接触网发动机空滤滤芯（二级）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F1BB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3296E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2D00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60CDCDB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DDA3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725" w:type="dxa"/>
            <w:vMerge w:val="continue"/>
            <w:tcBorders>
              <w:top w:val="single" w:color="auto" w:sz="4" w:space="0"/>
              <w:left w:val="single" w:color="000000" w:sz="2" w:space="0"/>
              <w:right w:val="single" w:color="000000" w:sz="2" w:space="0"/>
            </w:tcBorders>
            <w:noWrap w:val="0"/>
            <w:vAlign w:val="center"/>
          </w:tcPr>
          <w:p w14:paraId="43237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8087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接触网发动机油水分离器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B0A2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326-1643</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20E9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FE192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52248C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0A7D2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725" w:type="dxa"/>
            <w:vMerge w:val="continue"/>
            <w:tcBorders>
              <w:left w:val="single" w:color="000000" w:sz="2" w:space="0"/>
              <w:right w:val="single" w:color="000000" w:sz="2" w:space="0"/>
            </w:tcBorders>
            <w:noWrap w:val="0"/>
            <w:vAlign w:val="center"/>
          </w:tcPr>
          <w:p w14:paraId="7CFBE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B51B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73C82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416-1225</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3CDF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678C2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9694C1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21624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725" w:type="dxa"/>
            <w:vMerge w:val="continue"/>
            <w:tcBorders>
              <w:left w:val="single" w:color="000000" w:sz="2" w:space="0"/>
              <w:right w:val="single" w:color="000000" w:sz="2" w:space="0"/>
            </w:tcBorders>
            <w:noWrap w:val="0"/>
            <w:vAlign w:val="center"/>
          </w:tcPr>
          <w:p w14:paraId="4305F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5C4C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A494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1R-1808</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6D85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3EEA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C6955C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253D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p>
        </w:tc>
        <w:tc>
          <w:tcPr>
            <w:tcW w:w="1725" w:type="dxa"/>
            <w:vMerge w:val="continue"/>
            <w:tcBorders>
              <w:left w:val="single" w:color="000000" w:sz="2" w:space="0"/>
              <w:right w:val="single" w:color="000000" w:sz="2" w:space="0"/>
            </w:tcBorders>
            <w:noWrap w:val="0"/>
            <w:vAlign w:val="center"/>
          </w:tcPr>
          <w:p w14:paraId="6D377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5EE4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58FB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571-5253</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4FC47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392F2E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D2766E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450D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w:t>
            </w:r>
          </w:p>
        </w:tc>
        <w:tc>
          <w:tcPr>
            <w:tcW w:w="1725" w:type="dxa"/>
            <w:vMerge w:val="continue"/>
            <w:tcBorders>
              <w:left w:val="single" w:color="000000" w:sz="2" w:space="0"/>
              <w:right w:val="single" w:color="000000" w:sz="2" w:space="0"/>
            </w:tcBorders>
            <w:noWrap w:val="0"/>
            <w:vAlign w:val="center"/>
          </w:tcPr>
          <w:p w14:paraId="4103D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34F6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接触网发动机变速箱滤网</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A6911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4S-8598</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F1CA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6BA3F6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6A1466D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44D4D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w:t>
            </w:r>
          </w:p>
        </w:tc>
        <w:tc>
          <w:tcPr>
            <w:tcW w:w="1725" w:type="dxa"/>
            <w:vMerge w:val="continue"/>
            <w:tcBorders>
              <w:left w:val="single" w:color="000000" w:sz="2" w:space="0"/>
              <w:right w:val="single" w:color="000000" w:sz="2" w:space="0"/>
            </w:tcBorders>
            <w:noWrap w:val="0"/>
            <w:vAlign w:val="center"/>
          </w:tcPr>
          <w:p w14:paraId="00DEC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6F15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781B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FAX-400×20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8613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1055A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DDE380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1082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w:t>
            </w:r>
          </w:p>
        </w:tc>
        <w:tc>
          <w:tcPr>
            <w:tcW w:w="1725" w:type="dxa"/>
            <w:vMerge w:val="continue"/>
            <w:tcBorders>
              <w:left w:val="single" w:color="000000" w:sz="2" w:space="0"/>
              <w:right w:val="single" w:color="000000" w:sz="2" w:space="0"/>
            </w:tcBorders>
            <w:noWrap w:val="0"/>
            <w:vAlign w:val="center"/>
          </w:tcPr>
          <w:p w14:paraId="14184C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23F6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32DE4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TFX-250×80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EE27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C9CB5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CF2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945B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w:t>
            </w:r>
          </w:p>
        </w:tc>
        <w:tc>
          <w:tcPr>
            <w:tcW w:w="1725" w:type="dxa"/>
            <w:vMerge w:val="continue"/>
            <w:tcBorders>
              <w:left w:val="single" w:color="000000" w:sz="2" w:space="0"/>
              <w:right w:val="single" w:color="000000" w:sz="2" w:space="0"/>
            </w:tcBorders>
            <w:noWrap w:val="0"/>
            <w:vAlign w:val="center"/>
          </w:tcPr>
          <w:p w14:paraId="7C572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5A3C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01A7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TFX-160×80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765CD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C505C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03AC2A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098F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w:t>
            </w:r>
          </w:p>
        </w:tc>
        <w:tc>
          <w:tcPr>
            <w:tcW w:w="1725" w:type="dxa"/>
            <w:vMerge w:val="continue"/>
            <w:tcBorders>
              <w:left w:val="single" w:color="000000" w:sz="2" w:space="0"/>
              <w:right w:val="single" w:color="000000" w:sz="2" w:space="0"/>
            </w:tcBorders>
            <w:noWrap w:val="0"/>
            <w:vAlign w:val="center"/>
          </w:tcPr>
          <w:p w14:paraId="37D60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3812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接触网液压油箱空滤器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2FC7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EF6-80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FE6F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58FC3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769278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547F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w:t>
            </w:r>
          </w:p>
        </w:tc>
        <w:tc>
          <w:tcPr>
            <w:tcW w:w="1725" w:type="dxa"/>
            <w:vMerge w:val="continue"/>
            <w:tcBorders>
              <w:left w:val="single" w:color="000000" w:sz="2" w:space="0"/>
              <w:right w:val="single" w:color="000000" w:sz="2" w:space="0"/>
            </w:tcBorders>
            <w:noWrap w:val="0"/>
            <w:vAlign w:val="center"/>
          </w:tcPr>
          <w:p w14:paraId="34EDE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31B2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5EAC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2m³</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1FA1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3E64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556C6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A0438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w:t>
            </w:r>
          </w:p>
        </w:tc>
        <w:tc>
          <w:tcPr>
            <w:tcW w:w="1725" w:type="dxa"/>
            <w:vMerge w:val="continue"/>
            <w:tcBorders>
              <w:left w:val="single" w:color="000000" w:sz="2" w:space="0"/>
              <w:right w:val="single" w:color="000000" w:sz="2" w:space="0"/>
            </w:tcBorders>
            <w:noWrap w:val="0"/>
            <w:vAlign w:val="center"/>
          </w:tcPr>
          <w:p w14:paraId="17501F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5849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接触网空压机油气分离器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0E30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SS904</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630B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8F79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32D4722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9A96B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w:t>
            </w:r>
          </w:p>
        </w:tc>
        <w:tc>
          <w:tcPr>
            <w:tcW w:w="1725" w:type="dxa"/>
            <w:vMerge w:val="continue"/>
            <w:tcBorders>
              <w:left w:val="single" w:color="000000" w:sz="2" w:space="0"/>
              <w:right w:val="single" w:color="000000" w:sz="2" w:space="0"/>
            </w:tcBorders>
            <w:noWrap w:val="0"/>
            <w:vAlign w:val="center"/>
          </w:tcPr>
          <w:p w14:paraId="3CB935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D22D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接触网空压机机滤</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1EA2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OL00940 JAGUAR</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CDAA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6F585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666A4E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4222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w:t>
            </w:r>
          </w:p>
        </w:tc>
        <w:tc>
          <w:tcPr>
            <w:tcW w:w="1725" w:type="dxa"/>
            <w:vMerge w:val="continue"/>
            <w:tcBorders>
              <w:left w:val="single" w:color="000000" w:sz="2" w:space="0"/>
              <w:right w:val="single" w:color="000000" w:sz="2" w:space="0"/>
            </w:tcBorders>
            <w:noWrap w:val="0"/>
            <w:vAlign w:val="center"/>
          </w:tcPr>
          <w:p w14:paraId="5F5B00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F4E4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接触网空压机油封</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A8215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304070072000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B63C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BB2E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9A83C1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2BF2E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w:t>
            </w:r>
          </w:p>
        </w:tc>
        <w:tc>
          <w:tcPr>
            <w:tcW w:w="1725" w:type="dxa"/>
            <w:vMerge w:val="continue"/>
            <w:tcBorders>
              <w:left w:val="single" w:color="000000" w:sz="2" w:space="0"/>
              <w:right w:val="single" w:color="000000" w:sz="2" w:space="0"/>
            </w:tcBorders>
            <w:noWrap w:val="0"/>
            <w:vAlign w:val="center"/>
          </w:tcPr>
          <w:p w14:paraId="26C11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117E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接触网发电机组空气滤芯（外滤芯）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6255A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6C060-99410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D554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2CB1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3F58FD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44B4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w:t>
            </w:r>
          </w:p>
        </w:tc>
        <w:tc>
          <w:tcPr>
            <w:tcW w:w="1725" w:type="dxa"/>
            <w:vMerge w:val="continue"/>
            <w:tcBorders>
              <w:left w:val="single" w:color="000000" w:sz="2" w:space="0"/>
              <w:right w:val="single" w:color="000000" w:sz="2" w:space="0"/>
            </w:tcBorders>
            <w:noWrap w:val="0"/>
            <w:vAlign w:val="center"/>
          </w:tcPr>
          <w:p w14:paraId="2960D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46E0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接触网发电机组空气滤芯（内滤芯）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584D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32721-58242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BB78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5C735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46D1E4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945C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p>
        </w:tc>
        <w:tc>
          <w:tcPr>
            <w:tcW w:w="1725" w:type="dxa"/>
            <w:vMerge w:val="continue"/>
            <w:tcBorders>
              <w:left w:val="single" w:color="000000" w:sz="2" w:space="0"/>
              <w:right w:val="single" w:color="000000" w:sz="2" w:space="0"/>
            </w:tcBorders>
            <w:noWrap w:val="0"/>
            <w:vAlign w:val="center"/>
          </w:tcPr>
          <w:p w14:paraId="702ED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1356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C2CB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HH150-32430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80E9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F8551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158EBB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C6222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24</w:t>
            </w:r>
          </w:p>
        </w:tc>
        <w:tc>
          <w:tcPr>
            <w:tcW w:w="1725" w:type="dxa"/>
            <w:vMerge w:val="continue"/>
            <w:tcBorders>
              <w:left w:val="single" w:color="000000" w:sz="2" w:space="0"/>
              <w:right w:val="single" w:color="000000" w:sz="2" w:space="0"/>
            </w:tcBorders>
            <w:noWrap w:val="0"/>
            <w:vAlign w:val="center"/>
          </w:tcPr>
          <w:p w14:paraId="35F53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7DC1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C16B9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1T021-43560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7E74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C56E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9C50DC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32" w:hRule="exact"/>
          <w:jc w:val="center"/>
        </w:trPr>
        <w:tc>
          <w:tcPr>
            <w:tcW w:w="745" w:type="dxa"/>
            <w:tcBorders>
              <w:top w:val="single" w:color="000000" w:sz="2" w:space="0"/>
              <w:bottom w:val="single" w:color="000000" w:sz="2" w:space="0"/>
              <w:right w:val="single" w:color="000000" w:sz="2" w:space="0"/>
            </w:tcBorders>
            <w:noWrap w:val="0"/>
            <w:vAlign w:val="center"/>
          </w:tcPr>
          <w:p w14:paraId="7F9B4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w:t>
            </w:r>
          </w:p>
        </w:tc>
        <w:tc>
          <w:tcPr>
            <w:tcW w:w="1725" w:type="dxa"/>
            <w:vMerge w:val="continue"/>
            <w:tcBorders>
              <w:left w:val="single" w:color="000000" w:sz="2" w:space="0"/>
              <w:right w:val="single" w:color="000000" w:sz="2" w:space="0"/>
            </w:tcBorders>
            <w:noWrap w:val="0"/>
            <w:vAlign w:val="center"/>
          </w:tcPr>
          <w:p w14:paraId="4DF88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D70E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450空压机空滤芯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17A4A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2601540410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876AC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C02C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复盛工厂件号2116040329</w:t>
            </w:r>
          </w:p>
        </w:tc>
      </w:tr>
      <w:tr w14:paraId="556CB02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0550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w:t>
            </w:r>
          </w:p>
        </w:tc>
        <w:tc>
          <w:tcPr>
            <w:tcW w:w="1725" w:type="dxa"/>
            <w:vMerge w:val="continue"/>
            <w:tcBorders>
              <w:left w:val="single" w:color="000000" w:sz="2" w:space="0"/>
              <w:right w:val="single" w:color="000000" w:sz="2" w:space="0"/>
            </w:tcBorders>
            <w:noWrap w:val="0"/>
            <w:vAlign w:val="center"/>
          </w:tcPr>
          <w:p w14:paraId="73917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BE3FB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2E676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GE700002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3643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44D76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7AF381F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0B64E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27</w:t>
            </w:r>
          </w:p>
        </w:tc>
        <w:tc>
          <w:tcPr>
            <w:tcW w:w="1725" w:type="dxa"/>
            <w:vMerge w:val="continue"/>
            <w:tcBorders>
              <w:left w:val="single" w:color="000000" w:sz="2" w:space="0"/>
              <w:right w:val="single" w:color="000000" w:sz="2" w:space="0"/>
            </w:tcBorders>
            <w:noWrap w:val="0"/>
            <w:vAlign w:val="center"/>
          </w:tcPr>
          <w:p w14:paraId="72F77E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FC4E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994B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F3689131</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3CA7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0D97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50531B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1B109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w:t>
            </w:r>
          </w:p>
        </w:tc>
        <w:tc>
          <w:tcPr>
            <w:tcW w:w="1725" w:type="dxa"/>
            <w:vMerge w:val="continue"/>
            <w:tcBorders>
              <w:left w:val="single" w:color="000000" w:sz="2" w:space="0"/>
              <w:right w:val="single" w:color="000000" w:sz="2" w:space="0"/>
            </w:tcBorders>
            <w:noWrap w:val="0"/>
            <w:vAlign w:val="center"/>
          </w:tcPr>
          <w:p w14:paraId="5F83F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FD2C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450发动机机油滤清器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09EE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F2882673</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ED4EB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18"/>
                <w:szCs w:val="18"/>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50D38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79C35E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7D627F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w:t>
            </w:r>
          </w:p>
        </w:tc>
        <w:tc>
          <w:tcPr>
            <w:tcW w:w="1725" w:type="dxa"/>
            <w:vMerge w:val="continue"/>
            <w:tcBorders>
              <w:left w:val="single" w:color="000000" w:sz="2" w:space="0"/>
              <w:right w:val="single" w:color="000000" w:sz="2" w:space="0"/>
            </w:tcBorders>
            <w:noWrap w:val="0"/>
            <w:vAlign w:val="center"/>
          </w:tcPr>
          <w:p w14:paraId="303A71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29442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450发动机水滤器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4FE6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F4907485</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34292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21AB24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1801D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4004C0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30</w:t>
            </w:r>
          </w:p>
        </w:tc>
        <w:tc>
          <w:tcPr>
            <w:tcW w:w="1725" w:type="dxa"/>
            <w:vMerge w:val="continue"/>
            <w:tcBorders>
              <w:left w:val="single" w:color="000000" w:sz="2" w:space="0"/>
              <w:right w:val="single" w:color="000000" w:sz="2" w:space="0"/>
            </w:tcBorders>
            <w:noWrap w:val="0"/>
            <w:vAlign w:val="center"/>
          </w:tcPr>
          <w:p w14:paraId="66DA1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300B6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5BE8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F3112505</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5D4DC8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43456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ED95C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5B7B1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w:t>
            </w:r>
          </w:p>
        </w:tc>
        <w:tc>
          <w:tcPr>
            <w:tcW w:w="1725" w:type="dxa"/>
            <w:vMerge w:val="continue"/>
            <w:tcBorders>
              <w:left w:val="single" w:color="000000" w:sz="2" w:space="0"/>
              <w:bottom w:val="single" w:color="auto" w:sz="4" w:space="0"/>
              <w:right w:val="single" w:color="000000" w:sz="2" w:space="0"/>
            </w:tcBorders>
            <w:noWrap w:val="0"/>
            <w:vAlign w:val="center"/>
          </w:tcPr>
          <w:p w14:paraId="77794A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0DE6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450发动机油水分离器滤芯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8515A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F3313181</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0F6A5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4234A9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70E481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22525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p>
        </w:tc>
        <w:tc>
          <w:tcPr>
            <w:tcW w:w="1725" w:type="dxa"/>
            <w:vMerge w:val="continue"/>
            <w:tcBorders>
              <w:top w:val="single" w:color="auto" w:sz="4" w:space="0"/>
              <w:left w:val="single" w:color="000000" w:sz="2" w:space="0"/>
              <w:right w:val="single" w:color="000000" w:sz="2" w:space="0"/>
            </w:tcBorders>
            <w:noWrap w:val="0"/>
            <w:vAlign w:val="center"/>
          </w:tcPr>
          <w:p w14:paraId="48344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9AD9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450变速箱变速箱滤芯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C09F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 xml:space="preserve">N144310000 </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09D9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F6283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4253DDB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37" w:hRule="exact"/>
          <w:jc w:val="center"/>
        </w:trPr>
        <w:tc>
          <w:tcPr>
            <w:tcW w:w="745" w:type="dxa"/>
            <w:tcBorders>
              <w:top w:val="single" w:color="000000" w:sz="2" w:space="0"/>
              <w:bottom w:val="single" w:color="000000" w:sz="2" w:space="0"/>
              <w:right w:val="single" w:color="000000" w:sz="2" w:space="0"/>
            </w:tcBorders>
            <w:noWrap w:val="0"/>
            <w:vAlign w:val="center"/>
          </w:tcPr>
          <w:p w14:paraId="6A8B7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w:t>
            </w:r>
          </w:p>
        </w:tc>
        <w:tc>
          <w:tcPr>
            <w:tcW w:w="1725" w:type="dxa"/>
            <w:vMerge w:val="continue"/>
            <w:tcBorders>
              <w:left w:val="single" w:color="000000" w:sz="2" w:space="0"/>
              <w:right w:val="single" w:color="000000" w:sz="2" w:space="0"/>
            </w:tcBorders>
            <w:noWrap w:val="0"/>
            <w:vAlign w:val="center"/>
          </w:tcPr>
          <w:p w14:paraId="17768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0358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450发电机组空滤外芯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3D90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119808-12520-XW</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AAB6F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A8C2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备件号129935-12520</w:t>
            </w:r>
          </w:p>
        </w:tc>
      </w:tr>
      <w:tr w14:paraId="1C7ABF8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570B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34</w:t>
            </w:r>
          </w:p>
        </w:tc>
        <w:tc>
          <w:tcPr>
            <w:tcW w:w="1725" w:type="dxa"/>
            <w:vMerge w:val="continue"/>
            <w:tcBorders>
              <w:left w:val="single" w:color="000000" w:sz="2" w:space="0"/>
              <w:right w:val="single" w:color="000000" w:sz="2" w:space="0"/>
            </w:tcBorders>
            <w:noWrap w:val="0"/>
            <w:vAlign w:val="center"/>
          </w:tcPr>
          <w:p w14:paraId="531F4C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12E56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450发电机组空滤内芯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6FE67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P829332</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256E3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62236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388A6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45" w:hRule="exact"/>
          <w:jc w:val="center"/>
        </w:trPr>
        <w:tc>
          <w:tcPr>
            <w:tcW w:w="745" w:type="dxa"/>
            <w:tcBorders>
              <w:top w:val="single" w:color="000000" w:sz="2" w:space="0"/>
              <w:bottom w:val="single" w:color="000000" w:sz="2" w:space="0"/>
              <w:right w:val="single" w:color="000000" w:sz="2" w:space="0"/>
            </w:tcBorders>
            <w:noWrap w:val="0"/>
            <w:vAlign w:val="center"/>
          </w:tcPr>
          <w:p w14:paraId="0CEEA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35</w:t>
            </w:r>
          </w:p>
        </w:tc>
        <w:tc>
          <w:tcPr>
            <w:tcW w:w="1725" w:type="dxa"/>
            <w:vMerge w:val="continue"/>
            <w:tcBorders>
              <w:left w:val="single" w:color="000000" w:sz="2" w:space="0"/>
              <w:right w:val="single" w:color="000000" w:sz="2" w:space="0"/>
            </w:tcBorders>
            <w:noWrap w:val="0"/>
            <w:vAlign w:val="center"/>
          </w:tcPr>
          <w:p w14:paraId="3542A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528F0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CC54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129150-35170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6C30CC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17EE8D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7352CE5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07" w:hRule="exact"/>
          <w:jc w:val="center"/>
        </w:trPr>
        <w:tc>
          <w:tcPr>
            <w:tcW w:w="745" w:type="dxa"/>
            <w:tcBorders>
              <w:top w:val="single" w:color="000000" w:sz="2" w:space="0"/>
              <w:bottom w:val="single" w:color="000000" w:sz="2" w:space="0"/>
              <w:right w:val="single" w:color="000000" w:sz="2" w:space="0"/>
            </w:tcBorders>
            <w:noWrap w:val="0"/>
            <w:vAlign w:val="center"/>
          </w:tcPr>
          <w:p w14:paraId="466CE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w:t>
            </w:r>
          </w:p>
        </w:tc>
        <w:tc>
          <w:tcPr>
            <w:tcW w:w="1725" w:type="dxa"/>
            <w:vMerge w:val="continue"/>
            <w:tcBorders>
              <w:left w:val="single" w:color="000000" w:sz="2" w:space="0"/>
              <w:right w:val="single" w:color="000000" w:sz="2" w:space="0"/>
            </w:tcBorders>
            <w:noWrap w:val="0"/>
            <w:vAlign w:val="center"/>
          </w:tcPr>
          <w:p w14:paraId="1254B6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4D80D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E5539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119802-55810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3B41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8E20A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w:t>
            </w:r>
          </w:p>
          <w:p w14:paraId="0EA6B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123907-55810</w:t>
            </w:r>
          </w:p>
        </w:tc>
      </w:tr>
      <w:tr w14:paraId="3412AA6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61D33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37</w:t>
            </w:r>
          </w:p>
        </w:tc>
        <w:tc>
          <w:tcPr>
            <w:tcW w:w="1725" w:type="dxa"/>
            <w:vMerge w:val="continue"/>
            <w:tcBorders>
              <w:left w:val="single" w:color="000000" w:sz="2" w:space="0"/>
              <w:right w:val="single" w:color="000000" w:sz="2" w:space="0"/>
            </w:tcBorders>
            <w:noWrap w:val="0"/>
            <w:vAlign w:val="center"/>
          </w:tcPr>
          <w:p w14:paraId="702A0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6C2093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5CD1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FBX-160×10</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18436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09D84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2205680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bottom w:val="single" w:color="000000" w:sz="2" w:space="0"/>
              <w:right w:val="single" w:color="000000" w:sz="2" w:space="0"/>
            </w:tcBorders>
            <w:noWrap w:val="0"/>
            <w:vAlign w:val="center"/>
          </w:tcPr>
          <w:p w14:paraId="3A4690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w:t>
            </w:r>
          </w:p>
        </w:tc>
        <w:tc>
          <w:tcPr>
            <w:tcW w:w="1725" w:type="dxa"/>
            <w:vMerge w:val="continue"/>
            <w:tcBorders>
              <w:left w:val="single" w:color="000000" w:sz="2" w:space="0"/>
              <w:right w:val="single" w:color="000000" w:sz="2" w:space="0"/>
            </w:tcBorders>
            <w:noWrap w:val="0"/>
            <w:vAlign w:val="center"/>
          </w:tcPr>
          <w:p w14:paraId="0186F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bottom w:val="single" w:color="000000" w:sz="2" w:space="0"/>
              <w:right w:val="single" w:color="000000" w:sz="2" w:space="0"/>
            </w:tcBorders>
            <w:noWrap w:val="0"/>
            <w:vAlign w:val="center"/>
          </w:tcPr>
          <w:p w14:paraId="09F8E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C0E8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WU-100×100-J</w:t>
            </w:r>
          </w:p>
        </w:tc>
        <w:tc>
          <w:tcPr>
            <w:tcW w:w="968" w:type="dxa"/>
            <w:tcBorders>
              <w:top w:val="single" w:color="000000" w:sz="2" w:space="0"/>
              <w:left w:val="single" w:color="000000" w:sz="2" w:space="0"/>
              <w:bottom w:val="single" w:color="000000" w:sz="2" w:space="0"/>
              <w:right w:val="single" w:color="000000" w:sz="2" w:space="0"/>
            </w:tcBorders>
            <w:noWrap w:val="0"/>
            <w:vAlign w:val="center"/>
          </w:tcPr>
          <w:p w14:paraId="48A5D9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bottom w:val="single" w:color="000000" w:sz="2" w:space="0"/>
            </w:tcBorders>
            <w:noWrap w:val="0"/>
            <w:vAlign w:val="center"/>
          </w:tcPr>
          <w:p w14:paraId="73431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r w14:paraId="19D511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67" w:hRule="exact"/>
          <w:jc w:val="center"/>
        </w:trPr>
        <w:tc>
          <w:tcPr>
            <w:tcW w:w="745" w:type="dxa"/>
            <w:tcBorders>
              <w:top w:val="single" w:color="000000" w:sz="2" w:space="0"/>
              <w:right w:val="single" w:color="000000" w:sz="2" w:space="0"/>
            </w:tcBorders>
            <w:noWrap w:val="0"/>
            <w:vAlign w:val="center"/>
          </w:tcPr>
          <w:p w14:paraId="28D75B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39</w:t>
            </w:r>
          </w:p>
        </w:tc>
        <w:tc>
          <w:tcPr>
            <w:tcW w:w="1725" w:type="dxa"/>
            <w:vMerge w:val="continue"/>
            <w:tcBorders>
              <w:left w:val="single" w:color="000000" w:sz="2" w:space="0"/>
              <w:right w:val="single" w:color="000000" w:sz="2" w:space="0"/>
            </w:tcBorders>
            <w:noWrap w:val="0"/>
            <w:vAlign w:val="center"/>
          </w:tcPr>
          <w:p w14:paraId="3CEE5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rPr>
                <w:rFonts w:hint="eastAsia" w:ascii="宋体" w:hAnsi="宋体" w:eastAsia="宋体" w:cs="宋体"/>
                <w:sz w:val="21"/>
                <w:szCs w:val="21"/>
                <w:highlight w:val="none"/>
                <w:lang w:val="en-US" w:eastAsia="zh-CN"/>
              </w:rPr>
            </w:pPr>
          </w:p>
        </w:tc>
        <w:tc>
          <w:tcPr>
            <w:tcW w:w="2252" w:type="dxa"/>
            <w:tcBorders>
              <w:top w:val="single" w:color="000000" w:sz="2" w:space="0"/>
              <w:left w:val="single" w:color="000000" w:sz="2" w:space="0"/>
              <w:right w:val="single" w:color="000000" w:sz="2" w:space="0"/>
            </w:tcBorders>
            <w:noWrap w:val="0"/>
            <w:vAlign w:val="center"/>
          </w:tcPr>
          <w:p w14:paraId="0E348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right w:val="single" w:color="000000" w:sz="2" w:space="0"/>
            </w:tcBorders>
            <w:noWrap w:val="0"/>
            <w:vAlign w:val="center"/>
          </w:tcPr>
          <w:p w14:paraId="0A148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WU-160×100-J</w:t>
            </w:r>
          </w:p>
        </w:tc>
        <w:tc>
          <w:tcPr>
            <w:tcW w:w="968" w:type="dxa"/>
            <w:tcBorders>
              <w:top w:val="single" w:color="000000" w:sz="2" w:space="0"/>
              <w:left w:val="single" w:color="000000" w:sz="2" w:space="0"/>
              <w:right w:val="single" w:color="000000" w:sz="2" w:space="0"/>
            </w:tcBorders>
            <w:noWrap w:val="0"/>
            <w:vAlign w:val="center"/>
          </w:tcPr>
          <w:p w14:paraId="785A8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440" w:type="dxa"/>
            <w:tcBorders>
              <w:top w:val="single" w:color="000000" w:sz="2" w:space="0"/>
              <w:left w:val="single" w:color="000000" w:sz="2" w:space="0"/>
            </w:tcBorders>
            <w:noWrap w:val="0"/>
            <w:vAlign w:val="center"/>
          </w:tcPr>
          <w:p w14:paraId="3BD1E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sz w:val="21"/>
                <w:szCs w:val="21"/>
                <w:highlight w:val="none"/>
                <w:lang w:val="en-US" w:eastAsia="zh-CN"/>
              </w:rPr>
            </w:pPr>
          </w:p>
        </w:tc>
      </w:tr>
    </w:tbl>
    <w:p w14:paraId="785B7F1D">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七、</w:t>
      </w:r>
      <w:r>
        <w:rPr>
          <w:rFonts w:hint="eastAsia" w:ascii="宋体" w:hAnsi="宋体" w:eastAsia="宋体" w:cs="宋体"/>
          <w:b/>
          <w:bCs/>
          <w:sz w:val="21"/>
          <w:szCs w:val="21"/>
          <w:highlight w:val="none"/>
        </w:rPr>
        <w:t>维保实施要求</w:t>
      </w:r>
    </w:p>
    <w:p w14:paraId="52676CB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w:t>
      </w:r>
      <w:r>
        <w:rPr>
          <w:rFonts w:hint="eastAsia" w:ascii="宋体" w:hAnsi="宋体" w:eastAsia="宋体" w:cs="宋体"/>
          <w:color w:val="auto"/>
          <w:highlight w:val="none"/>
        </w:rPr>
        <w:t>实施具体要求</w:t>
      </w:r>
    </w:p>
    <w:p w14:paraId="6B262D7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7.1.1</w:t>
      </w:r>
      <w:r>
        <w:rPr>
          <w:rFonts w:hint="eastAsia" w:ascii="宋体" w:hAnsi="宋体" w:eastAsia="宋体" w:cs="宋体"/>
          <w:color w:val="auto"/>
          <w:highlight w:val="none"/>
        </w:rPr>
        <w:t>工期要求：</w:t>
      </w:r>
      <w:r>
        <w:rPr>
          <w:rFonts w:hint="eastAsia" w:ascii="宋体" w:hAnsi="宋体" w:eastAsia="宋体" w:cs="宋体"/>
          <w:color w:val="auto"/>
          <w:highlight w:val="none"/>
          <w:lang w:val="en-US" w:eastAsia="zh-CN"/>
        </w:rPr>
        <w:t>1年，暂定为2025年7月1日至2026年6月30日</w:t>
      </w:r>
      <w:r>
        <w:rPr>
          <w:rFonts w:hint="eastAsia" w:ascii="宋体" w:hAnsi="宋体" w:eastAsia="宋体" w:cs="宋体"/>
          <w:color w:val="auto"/>
          <w:highlight w:val="none"/>
        </w:rPr>
        <w:t>。</w:t>
      </w:r>
    </w:p>
    <w:p w14:paraId="020616A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7.1.2</w:t>
      </w:r>
      <w:r>
        <w:rPr>
          <w:rFonts w:hint="eastAsia" w:ascii="宋体" w:hAnsi="宋体" w:eastAsia="宋体" w:cs="宋体"/>
          <w:color w:val="auto"/>
          <w:highlight w:val="none"/>
        </w:rPr>
        <w:t>如</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发生临时生产作业需要，要调整</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维修计划的，</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应积极配合，并在</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完成生产作业后，尽快安排人员加班完成维修保养工作。</w:t>
      </w:r>
    </w:p>
    <w:p w14:paraId="30E8C30F">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7.1.3中标人对发动机、传动箱及尾气净化装须委托原厂家或原厂家授权的单位进行维护，委托单位在委托前需得到滁宁城际的认可并需要提供授权证明原件证明其具有相应维修资质。</w:t>
      </w:r>
    </w:p>
    <w:p w14:paraId="0959C731">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7.1.4因部分滤芯不方便拆解，或者厂家提供的型号有误，中标人需要根据现场滤芯型号调整供应，满足车辆年修要求。</w:t>
      </w:r>
    </w:p>
    <w:p w14:paraId="395315B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w:t>
      </w:r>
      <w:r>
        <w:rPr>
          <w:rFonts w:hint="eastAsia" w:ascii="宋体" w:hAnsi="宋体" w:eastAsia="宋体" w:cs="宋体"/>
          <w:color w:val="auto"/>
          <w:highlight w:val="none"/>
        </w:rPr>
        <w:t>检修制度要求</w:t>
      </w:r>
    </w:p>
    <w:p w14:paraId="749C543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7.2.1中标人</w:t>
      </w:r>
      <w:r>
        <w:rPr>
          <w:rFonts w:hint="eastAsia" w:ascii="宋体" w:hAnsi="宋体" w:eastAsia="宋体" w:cs="宋体"/>
          <w:color w:val="auto"/>
          <w:highlight w:val="none"/>
        </w:rPr>
        <w:t>必须遵守</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所有的检修制度及相关管理规定。</w:t>
      </w:r>
    </w:p>
    <w:p w14:paraId="1A18C86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7.2.2</w:t>
      </w:r>
      <w:r>
        <w:rPr>
          <w:rFonts w:hint="eastAsia" w:ascii="宋体" w:hAnsi="宋体" w:eastAsia="宋体" w:cs="宋体"/>
          <w:color w:val="auto"/>
          <w:highlight w:val="none"/>
        </w:rPr>
        <w:t>请、销点制度：进入轨行区作业必须先到临近车站请点，经确认作业令后方可进轨行区作业，作业完后工器具材料和人员必须出清区间，并到车站进行销点。</w:t>
      </w:r>
    </w:p>
    <w:p w14:paraId="0A25BA6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7.2.3</w:t>
      </w:r>
      <w:r>
        <w:rPr>
          <w:rFonts w:hint="eastAsia" w:ascii="宋体" w:hAnsi="宋体" w:eastAsia="宋体" w:cs="宋体"/>
          <w:color w:val="auto"/>
          <w:highlight w:val="none"/>
        </w:rPr>
        <w:t>跟踪制度：检修项目实施过程中，</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人员与</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管理人员进行过程跟踪，发现不符合要求的地方，及时提出、整改；当检修按计划完成有困难时，</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应及时调整人力、物力或采取相应措施，并向</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报告，否则按未完成项目考核。</w:t>
      </w:r>
    </w:p>
    <w:p w14:paraId="06E803CB">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7.2.4中标人</w:t>
      </w:r>
      <w:r>
        <w:rPr>
          <w:rFonts w:hint="eastAsia" w:ascii="宋体" w:hAnsi="宋体" w:eastAsia="宋体" w:cs="宋体"/>
          <w:color w:val="auto"/>
          <w:highlight w:val="none"/>
        </w:rPr>
        <w:t>作业时应严格按照作业计划完成，且作业之前需和</w:t>
      </w:r>
      <w:r>
        <w:rPr>
          <w:rFonts w:hint="eastAsia" w:ascii="宋体" w:hAnsi="宋体" w:eastAsia="宋体" w:cs="宋体"/>
          <w:color w:val="auto"/>
          <w:highlight w:val="none"/>
          <w:lang w:val="en-US" w:eastAsia="zh-CN"/>
        </w:rPr>
        <w:t>车辆</w:t>
      </w:r>
      <w:r>
        <w:rPr>
          <w:rFonts w:hint="eastAsia" w:ascii="宋体" w:hAnsi="宋体" w:eastAsia="宋体" w:cs="宋体"/>
          <w:color w:val="auto"/>
          <w:highlight w:val="none"/>
        </w:rPr>
        <w:t>中心的生产计划工程师报备确认，经生产计划工程师确认后方可进行现场施工作业。在维保检修过程中，如设备有使用任务，在确保设备使用的前提下，顺延定期维保时间。</w:t>
      </w:r>
    </w:p>
    <w:p w14:paraId="785E964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7.2.5中标人</w:t>
      </w:r>
      <w:r>
        <w:rPr>
          <w:rFonts w:hint="eastAsia" w:ascii="宋体" w:hAnsi="宋体" w:eastAsia="宋体" w:cs="宋体"/>
          <w:color w:val="auto"/>
          <w:highlight w:val="none"/>
        </w:rPr>
        <w:t>必须建立健全台帐和生产检修记录。</w:t>
      </w:r>
    </w:p>
    <w:p w14:paraId="0C35151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7.2.6</w:t>
      </w:r>
      <w:r>
        <w:rPr>
          <w:rFonts w:hint="eastAsia" w:ascii="宋体" w:hAnsi="宋体" w:eastAsia="宋体" w:cs="宋体"/>
          <w:color w:val="auto"/>
          <w:highlight w:val="none"/>
        </w:rPr>
        <w:t>完工交付制度：检修项目完工后，经双方人员检查、验收确认后，才能投入试验与运行。</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在检修项目结束后3个工作日内，将检修记录、试验报告以书面形式交</w:t>
      </w:r>
      <w:r>
        <w:rPr>
          <w:rFonts w:hint="eastAsia" w:ascii="宋体" w:hAnsi="宋体" w:eastAsia="宋体" w:cs="宋体"/>
          <w:color w:val="auto"/>
          <w:highlight w:val="none"/>
          <w:lang w:eastAsia="zh-CN"/>
        </w:rPr>
        <w:t>招标方</w:t>
      </w:r>
      <w:r>
        <w:rPr>
          <w:rFonts w:hint="eastAsia" w:ascii="宋体" w:hAnsi="宋体" w:eastAsia="宋体" w:cs="宋体"/>
          <w:color w:val="auto"/>
          <w:highlight w:val="none"/>
        </w:rPr>
        <w:t>审定。检修项目交付标准如下：</w:t>
      </w:r>
    </w:p>
    <w:p w14:paraId="76EE0ECF">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（1）完成要求的作业任务；</w:t>
      </w:r>
    </w:p>
    <w:p w14:paraId="098A830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（2）检修质量达到检修规程要求；</w:t>
      </w:r>
    </w:p>
    <w:p w14:paraId="60983D1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（3）设备状态正常；</w:t>
      </w:r>
    </w:p>
    <w:p w14:paraId="08EDBA4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（4）资料真实、齐全。</w:t>
      </w:r>
    </w:p>
    <w:p w14:paraId="77AD0FD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7.3</w:t>
      </w:r>
      <w:r>
        <w:rPr>
          <w:rFonts w:hint="eastAsia" w:ascii="宋体" w:hAnsi="宋体" w:eastAsia="宋体" w:cs="宋体"/>
          <w:color w:val="auto"/>
          <w:highlight w:val="none"/>
        </w:rPr>
        <w:t>备件供应与材料管理</w:t>
      </w:r>
    </w:p>
    <w:p w14:paraId="4004658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7.3.1备件供应</w:t>
      </w:r>
      <w:r>
        <w:rPr>
          <w:rFonts w:hint="eastAsia" w:ascii="宋体" w:hAnsi="宋体" w:eastAsia="宋体" w:cs="宋体"/>
          <w:color w:val="auto"/>
          <w:highlight w:val="none"/>
        </w:rPr>
        <w:t>标准:</w:t>
      </w:r>
      <w:r>
        <w:rPr>
          <w:rFonts w:hint="eastAsia" w:ascii="宋体" w:hAnsi="宋体" w:eastAsia="宋体" w:cs="宋体"/>
          <w:color w:val="auto"/>
          <w:highlight w:val="none"/>
          <w:lang w:eastAsia="zh-CN"/>
        </w:rPr>
        <w:t>故障维修</w:t>
      </w:r>
      <w:r>
        <w:rPr>
          <w:rFonts w:hint="eastAsia" w:ascii="宋体" w:hAnsi="宋体" w:eastAsia="宋体" w:cs="宋体"/>
          <w:color w:val="auto"/>
          <w:highlight w:val="none"/>
        </w:rPr>
        <w:t>过程中，</w:t>
      </w:r>
      <w:r>
        <w:rPr>
          <w:rFonts w:hint="eastAsia" w:ascii="宋体" w:hAnsi="宋体" w:eastAsia="宋体" w:cs="宋体"/>
          <w:color w:val="auto"/>
          <w:highlight w:val="none"/>
          <w:lang w:val="en-US" w:eastAsia="zh-CN"/>
        </w:rPr>
        <w:t>由</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人供给备品备件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保证对</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提供并更换的配件质量，履行质保义务；如质保期内出现部件损坏，</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需免费进行部件修理或更换</w:t>
      </w:r>
      <w:r>
        <w:rPr>
          <w:rFonts w:hint="eastAsia" w:ascii="宋体" w:hAnsi="宋体" w:eastAsia="宋体" w:cs="宋体"/>
          <w:color w:val="auto"/>
          <w:highlight w:val="none"/>
          <w:lang w:eastAsia="zh-CN"/>
        </w:rPr>
        <w:t>。</w:t>
      </w:r>
    </w:p>
    <w:p w14:paraId="12CE9BE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7.3.2</w:t>
      </w:r>
      <w:r>
        <w:rPr>
          <w:rFonts w:hint="eastAsia" w:ascii="宋体" w:hAnsi="宋体" w:eastAsia="宋体" w:cs="宋体"/>
          <w:color w:val="auto"/>
          <w:highlight w:val="none"/>
        </w:rPr>
        <w:t>对于检修换下的废旧备件和材料，在检修结束后，</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应及时派人回收到</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规定的位置。备品备件、材料的申领、存储、使用、报废，双方都应有记录，并遵从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的管理制度。</w:t>
      </w:r>
      <w:r>
        <w:rPr>
          <w:rFonts w:hint="eastAsia" w:ascii="宋体" w:hAnsi="宋体" w:eastAsia="宋体" w:cs="宋体"/>
          <w:color w:val="auto"/>
          <w:highlight w:val="none"/>
          <w:lang w:val="en-US" w:eastAsia="zh-CN"/>
        </w:rPr>
        <w:tab/>
      </w:r>
    </w:p>
    <w:p w14:paraId="024CEEC9">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7.4</w:t>
      </w:r>
      <w:r>
        <w:rPr>
          <w:rFonts w:hint="eastAsia" w:ascii="宋体" w:hAnsi="宋体" w:eastAsia="宋体" w:cs="宋体"/>
          <w:color w:val="auto"/>
          <w:highlight w:val="none"/>
        </w:rPr>
        <w:t>质量管理</w:t>
      </w:r>
    </w:p>
    <w:p w14:paraId="5CBB8A2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7.4.1中标人</w:t>
      </w:r>
      <w:r>
        <w:rPr>
          <w:rFonts w:hint="eastAsia" w:ascii="宋体" w:hAnsi="宋体" w:eastAsia="宋体" w:cs="宋体"/>
          <w:color w:val="auto"/>
          <w:highlight w:val="none"/>
        </w:rPr>
        <w:t>必须有明确的项目质量方针、质量目标并按此进行质量管理。</w:t>
      </w:r>
    </w:p>
    <w:p w14:paraId="2427F09B">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7.4.2中标人</w:t>
      </w:r>
      <w:r>
        <w:rPr>
          <w:rFonts w:hint="eastAsia" w:ascii="宋体" w:hAnsi="宋体" w:eastAsia="宋体" w:cs="宋体"/>
          <w:color w:val="auto"/>
          <w:highlight w:val="none"/>
        </w:rPr>
        <w:t>必须认真贯彻执行GB/T19001-ISO9001质量保证标准。以完整的质量管理体系对待每一项维保工作，从维修准备到交工的各个环节都要做到精心组织，科学管理，对维修质量严格要求。</w:t>
      </w:r>
    </w:p>
    <w:p w14:paraId="557007F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w:t>
      </w:r>
      <w:r>
        <w:rPr>
          <w:rFonts w:hint="eastAsia" w:ascii="宋体" w:hAnsi="宋体" w:eastAsia="宋体" w:cs="宋体"/>
          <w:color w:val="auto"/>
          <w:highlight w:val="none"/>
        </w:rPr>
        <w:t>质量保证</w:t>
      </w:r>
    </w:p>
    <w:p w14:paraId="23D546E1">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w:t>
      </w:r>
      <w:r>
        <w:rPr>
          <w:rFonts w:hint="eastAsia" w:ascii="宋体" w:hAnsi="宋体" w:eastAsia="宋体" w:cs="宋体"/>
          <w:color w:val="auto"/>
          <w:highlight w:val="none"/>
        </w:rPr>
        <w:t>选派作业水平较高且有丰富经验的专业人员上岗，并组织学习</w:t>
      </w:r>
      <w:r>
        <w:rPr>
          <w:rFonts w:hint="eastAsia" w:ascii="宋体" w:hAnsi="宋体" w:eastAsia="宋体" w:cs="宋体"/>
          <w:color w:val="auto"/>
          <w:highlight w:val="none"/>
          <w:lang w:eastAsia="zh-CN"/>
        </w:rPr>
        <w:t>滁宁城际</w:t>
      </w:r>
      <w:r>
        <w:rPr>
          <w:rFonts w:hint="eastAsia" w:ascii="宋体" w:hAnsi="宋体" w:eastAsia="宋体" w:cs="宋体"/>
          <w:color w:val="auto"/>
          <w:highlight w:val="none"/>
        </w:rPr>
        <w:t>设备特性和技术标准以及维保要求，努力提高施工（检修）人员的业务素质，避免人为失误。以人的工作质量保工序质量、促工程质量，确保施工（检修）作业质量。</w:t>
      </w:r>
    </w:p>
    <w:p w14:paraId="14029B6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7.5.2</w:t>
      </w:r>
      <w:r>
        <w:rPr>
          <w:rFonts w:hint="eastAsia" w:ascii="宋体" w:hAnsi="宋体" w:eastAsia="宋体" w:cs="宋体"/>
          <w:color w:val="auto"/>
          <w:highlight w:val="none"/>
        </w:rPr>
        <w:t>“以人为核心”，加强对员工的质量意识教育，充分调动所有施工（检修）人员的积极性，增强人的责任感，抓好施工（检修）过程中的质量控制，加大质量管理和质量检验力度，虚心接受</w:t>
      </w:r>
      <w:r>
        <w:rPr>
          <w:rFonts w:hint="eastAsia" w:ascii="宋体" w:hAnsi="宋体" w:eastAsia="宋体" w:cs="宋体"/>
          <w:color w:val="auto"/>
          <w:highlight w:val="none"/>
          <w:lang w:eastAsia="zh-CN"/>
        </w:rPr>
        <w:t>招标方</w:t>
      </w:r>
      <w:r>
        <w:rPr>
          <w:rFonts w:hint="eastAsia" w:ascii="宋体" w:hAnsi="宋体" w:eastAsia="宋体" w:cs="宋体"/>
          <w:color w:val="auto"/>
          <w:highlight w:val="none"/>
        </w:rPr>
        <w:t>意见，请</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人员实施监督。</w:t>
      </w:r>
    </w:p>
    <w:p w14:paraId="4153B67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7.5.3</w:t>
      </w:r>
      <w:r>
        <w:rPr>
          <w:rFonts w:hint="eastAsia" w:ascii="宋体" w:hAnsi="宋体" w:eastAsia="宋体" w:cs="宋体"/>
          <w:color w:val="auto"/>
          <w:highlight w:val="none"/>
        </w:rPr>
        <w:t>维修项目保证资料真实、完整、规范、及时、满足要求。</w:t>
      </w:r>
    </w:p>
    <w:p w14:paraId="3AAEAEA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7.5.4</w:t>
      </w:r>
      <w:r>
        <w:rPr>
          <w:rFonts w:hint="eastAsia" w:ascii="宋体" w:hAnsi="宋体" w:eastAsia="宋体" w:cs="宋体"/>
          <w:color w:val="auto"/>
          <w:highlight w:val="none"/>
        </w:rPr>
        <w:t>维修管理标准化，维修操作规范化。</w:t>
      </w:r>
    </w:p>
    <w:p w14:paraId="32339E5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7.5.5</w:t>
      </w:r>
      <w:r>
        <w:rPr>
          <w:rFonts w:hint="eastAsia" w:ascii="宋体" w:hAnsi="宋体" w:eastAsia="宋体" w:cs="宋体"/>
          <w:color w:val="auto"/>
          <w:highlight w:val="none"/>
        </w:rPr>
        <w:t>强化维修全过程的质量管理，在维修工作准备阶段主动与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取得联系，确保维修质量和维修工期。</w:t>
      </w:r>
    </w:p>
    <w:p w14:paraId="06CCDB0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7.5.6</w:t>
      </w:r>
      <w:r>
        <w:rPr>
          <w:rFonts w:hint="eastAsia" w:ascii="宋体" w:hAnsi="宋体" w:eastAsia="宋体" w:cs="宋体"/>
          <w:color w:val="auto"/>
          <w:highlight w:val="none"/>
        </w:rPr>
        <w:t>加强隐蔽工程的质量管理，隐蔽工程施工（检修）必须经</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现场质检代表检查，并办好签字手续后方可隐蔽。</w:t>
      </w:r>
    </w:p>
    <w:p w14:paraId="1B9A510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7.5.7</w:t>
      </w:r>
      <w:r>
        <w:rPr>
          <w:rFonts w:hint="eastAsia" w:ascii="宋体" w:hAnsi="宋体" w:eastAsia="宋体" w:cs="宋体"/>
          <w:color w:val="auto"/>
          <w:highlight w:val="none"/>
        </w:rPr>
        <w:t>坚持预防为主，确保维修工程的内在质量和外观质量均符合要求。</w:t>
      </w:r>
    </w:p>
    <w:p w14:paraId="6B15024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7.5.8</w:t>
      </w:r>
      <w:r>
        <w:rPr>
          <w:rFonts w:hint="eastAsia" w:ascii="宋体" w:hAnsi="宋体" w:eastAsia="宋体" w:cs="宋体"/>
          <w:color w:val="auto"/>
          <w:highlight w:val="none"/>
        </w:rPr>
        <w:t>对施工（检修）用机具、设备、计量器具严格管理。对施工（检修）用检验、测量和试验设备分类按期进行校验、校准，使用前进行仔细检查，保证使用合格的计量器具。</w:t>
      </w:r>
    </w:p>
    <w:p w14:paraId="1179A75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7.5.9</w:t>
      </w:r>
      <w:r>
        <w:rPr>
          <w:rFonts w:hint="eastAsia" w:ascii="宋体" w:hAnsi="宋体" w:eastAsia="宋体" w:cs="宋体"/>
          <w:color w:val="auto"/>
          <w:highlight w:val="none"/>
        </w:rPr>
        <w:t>认真填写维修记录，做到不合格工序不转序，不合格项目不移交。尤其是对关键工序和特殊过程严加控制，确保工序质量。</w:t>
      </w:r>
    </w:p>
    <w:p w14:paraId="042C6799">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7.5.10</w:t>
      </w:r>
      <w:r>
        <w:rPr>
          <w:rFonts w:hint="eastAsia" w:ascii="宋体" w:hAnsi="宋体" w:eastAsia="宋体" w:cs="宋体"/>
          <w:color w:val="auto"/>
          <w:highlight w:val="none"/>
        </w:rPr>
        <w:t>维修过程中发生的质量问题或质量事故要及时报告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和</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的有关部门，</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必须及时制定处理方案，经</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和有关部门审批后进行实施。</w:t>
      </w:r>
    </w:p>
    <w:p w14:paraId="2510EA2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7.5.11</w:t>
      </w:r>
      <w:r>
        <w:rPr>
          <w:rFonts w:hint="eastAsia" w:ascii="宋体" w:hAnsi="宋体" w:eastAsia="宋体" w:cs="宋体"/>
          <w:color w:val="auto"/>
          <w:highlight w:val="none"/>
        </w:rPr>
        <w:t>检修人员应对检修工作内容认真自检，确认合格后，再报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确认。</w:t>
      </w:r>
    </w:p>
    <w:p w14:paraId="4261877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7.5.12</w:t>
      </w:r>
      <w:r>
        <w:rPr>
          <w:rFonts w:hint="eastAsia" w:ascii="宋体" w:hAnsi="宋体" w:eastAsia="宋体" w:cs="宋体"/>
          <w:color w:val="auto"/>
          <w:highlight w:val="none"/>
        </w:rPr>
        <w:t>维修工作完成后，及时整理完工资料，并交付</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有关部门审核、确认。</w:t>
      </w:r>
    </w:p>
    <w:p w14:paraId="414AAB0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w:t>
      </w:r>
      <w:r>
        <w:rPr>
          <w:rFonts w:hint="eastAsia" w:ascii="宋体" w:hAnsi="宋体" w:eastAsia="宋体" w:cs="宋体"/>
          <w:color w:val="auto"/>
          <w:highlight w:val="none"/>
        </w:rPr>
        <w:t>文件资料控制</w:t>
      </w:r>
    </w:p>
    <w:p w14:paraId="5F2E62A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7.6.1</w:t>
      </w:r>
      <w:r>
        <w:rPr>
          <w:rFonts w:hint="eastAsia" w:ascii="宋体" w:hAnsi="宋体" w:eastAsia="宋体" w:cs="宋体"/>
          <w:color w:val="auto"/>
          <w:highlight w:val="none"/>
        </w:rPr>
        <w:t>所有与维修相关文件和记录应分别进行编号、分类、登记、发放、传递、保管和回收，必须与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管理同步。</w:t>
      </w:r>
    </w:p>
    <w:p w14:paraId="765A79D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7.6.2</w:t>
      </w:r>
      <w:r>
        <w:rPr>
          <w:rFonts w:hint="eastAsia" w:ascii="宋体" w:hAnsi="宋体" w:eastAsia="宋体" w:cs="宋体"/>
          <w:color w:val="auto"/>
          <w:highlight w:val="none"/>
        </w:rPr>
        <w:t>维修图纸及维修计划、任务单、各类维修会议纪要（记录）按程序文件的要求统一编号、分类、登记、标识、存档，按</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批准的范围发放、传递。</w:t>
      </w:r>
    </w:p>
    <w:p w14:paraId="4EC024D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7.6.3</w:t>
      </w:r>
      <w:r>
        <w:rPr>
          <w:rFonts w:hint="eastAsia" w:ascii="宋体" w:hAnsi="宋体" w:eastAsia="宋体" w:cs="宋体"/>
          <w:color w:val="auto"/>
          <w:highlight w:val="none"/>
        </w:rPr>
        <w:t>如维修项目修改原设计，</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必须征得</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同意并在维修资料相应位置明确标识，并将修改存档，同时将修改指令复印件附在检修图中。对作废图纸应及时回收，交</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统一处理。</w:t>
      </w:r>
    </w:p>
    <w:p w14:paraId="6E6B319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7.6.4</w:t>
      </w:r>
      <w:r>
        <w:rPr>
          <w:rFonts w:hint="eastAsia" w:ascii="宋体" w:hAnsi="宋体" w:eastAsia="宋体" w:cs="宋体"/>
          <w:color w:val="auto"/>
          <w:highlight w:val="none"/>
        </w:rPr>
        <w:t>有一整套检修规范、标准等文件，对于标准的更新及规程、规范的变化应及时报告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，并在相应部位做代替说明，待</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批准后执行。</w:t>
      </w:r>
    </w:p>
    <w:p w14:paraId="17A1E69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w:t>
      </w:r>
      <w:r>
        <w:rPr>
          <w:rFonts w:hint="eastAsia" w:ascii="宋体" w:hAnsi="宋体" w:eastAsia="宋体" w:cs="宋体"/>
          <w:color w:val="auto"/>
          <w:highlight w:val="none"/>
        </w:rPr>
        <w:t>安全管理</w:t>
      </w:r>
    </w:p>
    <w:p w14:paraId="0AB56834">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7.7.1中标人</w:t>
      </w:r>
      <w:r>
        <w:rPr>
          <w:rFonts w:hint="eastAsia" w:ascii="宋体" w:hAnsi="宋体" w:eastAsia="宋体" w:cs="宋体"/>
          <w:color w:val="auto"/>
          <w:highlight w:val="none"/>
        </w:rPr>
        <w:t>必须有明确的该项目的安全目标、安全指标并进行安全管理。</w:t>
      </w:r>
    </w:p>
    <w:p w14:paraId="0E9B087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7.7.2</w:t>
      </w:r>
      <w:r>
        <w:rPr>
          <w:rFonts w:hint="eastAsia" w:ascii="宋体" w:hAnsi="宋体" w:eastAsia="宋体" w:cs="宋体"/>
          <w:color w:val="auto"/>
          <w:highlight w:val="none"/>
        </w:rPr>
        <w:t>遵照现行国家及有关部门的安全法规、规范、规定对本项目进行安全管理、健康管理、环境管理，保证安全施工（检修），杜绝一切人身伤亡事故。</w:t>
      </w:r>
    </w:p>
    <w:p w14:paraId="7118130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7.7.3中标人</w:t>
      </w:r>
      <w:r>
        <w:rPr>
          <w:rFonts w:hint="eastAsia" w:ascii="宋体" w:hAnsi="宋体" w:eastAsia="宋体" w:cs="宋体"/>
          <w:color w:val="auto"/>
          <w:highlight w:val="none"/>
        </w:rPr>
        <w:t>对本合同工作范围内的安全、消防等负责，</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对本单位进场人员治安保卫工作负责。</w:t>
      </w:r>
    </w:p>
    <w:p w14:paraId="2BFEBB4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7.7.4</w:t>
      </w:r>
      <w:r>
        <w:rPr>
          <w:rFonts w:hint="eastAsia" w:ascii="宋体" w:hAnsi="宋体" w:eastAsia="宋体" w:cs="宋体"/>
          <w:color w:val="auto"/>
          <w:highlight w:val="none"/>
        </w:rPr>
        <w:t>坚持文明施工（检修），保证施工（检修）机械、设备完好和清洁，安全操作规程齐全，持证上岗，施工（检修）现场的安全管理、安全设施、安全工器具要符合规定。</w:t>
      </w:r>
    </w:p>
    <w:p w14:paraId="63DAA8B6">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7.7.5</w:t>
      </w:r>
      <w:r>
        <w:rPr>
          <w:rFonts w:hint="eastAsia" w:ascii="宋体" w:hAnsi="宋体" w:eastAsia="宋体" w:cs="宋体"/>
          <w:color w:val="auto"/>
          <w:highlight w:val="none"/>
        </w:rPr>
        <w:t>施工（检修）中严格按照安规办事，施工（检修）现场坚持特殊工种100%持有效证件上岗作业的准则；所有维修人员应办理</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场地出入证，进入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场地必须执行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有关安全、消防和治安管理制度。所有维修人员均要有操作证及经过安全培训，并向</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提供详细的操作技术等级证书和操作证的复印件供</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备案。</w:t>
      </w:r>
    </w:p>
    <w:p w14:paraId="615D5FE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7.7.6</w:t>
      </w:r>
      <w:r>
        <w:rPr>
          <w:rFonts w:hint="eastAsia" w:ascii="宋体" w:hAnsi="宋体" w:eastAsia="宋体" w:cs="宋体"/>
          <w:color w:val="auto"/>
          <w:highlight w:val="none"/>
        </w:rPr>
        <w:t>工作负责人必须先到</w:t>
      </w:r>
      <w:r>
        <w:rPr>
          <w:rFonts w:hint="eastAsia" w:ascii="宋体" w:hAnsi="宋体" w:eastAsia="宋体" w:cs="宋体"/>
          <w:color w:val="auto"/>
          <w:highlight w:val="none"/>
          <w:lang w:eastAsia="zh-CN"/>
        </w:rPr>
        <w:t>车辆中心</w:t>
      </w:r>
      <w:r>
        <w:rPr>
          <w:rFonts w:hint="eastAsia" w:ascii="宋体" w:hAnsi="宋体" w:eastAsia="宋体" w:cs="宋体"/>
          <w:color w:val="auto"/>
          <w:highlight w:val="none"/>
        </w:rPr>
        <w:t>办理项目许可手续，经中心生产计划管理同意后方可带领工作人员进入工作现场。</w:t>
      </w:r>
    </w:p>
    <w:p w14:paraId="4898F97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7.7.7</w:t>
      </w:r>
      <w:r>
        <w:rPr>
          <w:rFonts w:hint="eastAsia" w:ascii="宋体" w:hAnsi="宋体" w:eastAsia="宋体" w:cs="宋体"/>
          <w:color w:val="auto"/>
          <w:highlight w:val="none"/>
        </w:rPr>
        <w:t>动火作业必须按照</w:t>
      </w:r>
      <w:r>
        <w:rPr>
          <w:rFonts w:hint="eastAsia" w:ascii="宋体" w:hAnsi="宋体" w:eastAsia="宋体" w:cs="宋体"/>
          <w:color w:val="auto"/>
          <w:highlight w:val="none"/>
          <w:lang w:eastAsia="zh-CN"/>
        </w:rPr>
        <w:t>滁宁城际</w:t>
      </w:r>
      <w:r>
        <w:rPr>
          <w:rFonts w:hint="eastAsia" w:ascii="宋体" w:hAnsi="宋体" w:eastAsia="宋体" w:cs="宋体"/>
          <w:color w:val="auto"/>
          <w:highlight w:val="none"/>
        </w:rPr>
        <w:t>动火管理规定办理动火手续，并派专人监护，方可实施。</w:t>
      </w:r>
    </w:p>
    <w:p w14:paraId="36DBAF5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7.7.8</w:t>
      </w:r>
      <w:r>
        <w:rPr>
          <w:rFonts w:hint="eastAsia" w:ascii="宋体" w:hAnsi="宋体" w:eastAsia="宋体" w:cs="宋体"/>
          <w:color w:val="auto"/>
          <w:highlight w:val="none"/>
        </w:rPr>
        <w:t>对设备缺陷的处理工作，必须在工作前将缺陷发生的原因、处理的方法以及处理工作时对现场条件的要求、工作中的安全注意事项等核查清楚。</w:t>
      </w:r>
    </w:p>
    <w:p w14:paraId="1CB8C95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7.7.9</w:t>
      </w:r>
      <w:r>
        <w:rPr>
          <w:rFonts w:hint="eastAsia" w:ascii="宋体" w:hAnsi="宋体" w:eastAsia="宋体" w:cs="宋体"/>
          <w:color w:val="auto"/>
          <w:highlight w:val="none"/>
        </w:rPr>
        <w:t>爱护</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的消防设施，按</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有关规定及时到指定地点调换使用过的灭火器材。</w:t>
      </w:r>
    </w:p>
    <w:p w14:paraId="1391CA4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7.7.10中标人</w:t>
      </w:r>
      <w:r>
        <w:rPr>
          <w:rFonts w:hint="eastAsia" w:ascii="宋体" w:hAnsi="宋体" w:eastAsia="宋体" w:cs="宋体"/>
          <w:color w:val="auto"/>
          <w:highlight w:val="none"/>
        </w:rPr>
        <w:t>人员必须严格遵守</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及</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规定的劳动纪律，</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规定的劳动纪律及各类规章制度、规程不得与</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的规章制度、规程相违背。</w:t>
      </w:r>
    </w:p>
    <w:p w14:paraId="6775FB7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7.7.11中标人</w:t>
      </w:r>
      <w:r>
        <w:rPr>
          <w:rFonts w:hint="eastAsia" w:ascii="宋体" w:hAnsi="宋体" w:eastAsia="宋体" w:cs="宋体"/>
          <w:color w:val="auto"/>
          <w:highlight w:val="none"/>
        </w:rPr>
        <w:t>必须严格遵守</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所在地的“社会治安管理条例”和</w:t>
      </w:r>
      <w:r>
        <w:rPr>
          <w:rFonts w:hint="eastAsia" w:ascii="宋体" w:hAnsi="宋体" w:eastAsia="宋体" w:cs="宋体"/>
          <w:color w:val="auto"/>
          <w:highlight w:val="none"/>
          <w:lang w:val="en-US" w:eastAsia="zh-CN"/>
        </w:rPr>
        <w:t>滁州市轨道交通</w:t>
      </w:r>
      <w:r>
        <w:rPr>
          <w:rFonts w:hint="eastAsia" w:ascii="宋体" w:hAnsi="宋体" w:eastAsia="宋体" w:cs="宋体"/>
          <w:color w:val="auto"/>
          <w:highlight w:val="none"/>
        </w:rPr>
        <w:t>运营有限公司相关管理规定。</w:t>
      </w:r>
    </w:p>
    <w:p w14:paraId="693B7AB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w:t>
      </w:r>
      <w:r>
        <w:rPr>
          <w:rFonts w:hint="eastAsia" w:ascii="宋体" w:hAnsi="宋体" w:eastAsia="宋体" w:cs="宋体"/>
          <w:color w:val="auto"/>
          <w:highlight w:val="none"/>
        </w:rPr>
        <w:t>文明维修管理</w:t>
      </w:r>
    </w:p>
    <w:p w14:paraId="6DAE298A">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7.8.1</w:t>
      </w:r>
      <w:r>
        <w:rPr>
          <w:rFonts w:hint="eastAsia" w:ascii="宋体" w:hAnsi="宋体" w:eastAsia="宋体" w:cs="宋体"/>
          <w:color w:val="auto"/>
          <w:highlight w:val="none"/>
        </w:rPr>
        <w:t>维修过程中，严格按照“规范化管理、标准化作业”规定要求，实施文明维修管理。</w:t>
      </w:r>
    </w:p>
    <w:p w14:paraId="6D8B126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7.8.2</w:t>
      </w:r>
      <w:r>
        <w:rPr>
          <w:rFonts w:hint="eastAsia" w:ascii="宋体" w:hAnsi="宋体" w:eastAsia="宋体" w:cs="宋体"/>
          <w:color w:val="auto"/>
          <w:highlight w:val="none"/>
        </w:rPr>
        <w:t>作业过程中，</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应合理地保持作业现场中不出现不必要的障碍，处置好作业设备及多余材料，保持现场整洁和道路畅通。</w:t>
      </w:r>
    </w:p>
    <w:p w14:paraId="7AF7AC9E">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7.8.3</w:t>
      </w:r>
      <w:r>
        <w:rPr>
          <w:rFonts w:hint="eastAsia" w:ascii="宋体" w:hAnsi="宋体" w:eastAsia="宋体" w:cs="宋体"/>
          <w:color w:val="auto"/>
          <w:highlight w:val="none"/>
        </w:rPr>
        <w:t>保护维修区域内各种管线、输电及通信线路、控制开关、生产通道、测量标点等，不得随意破坏、操作、占用。如与其他维修平面发生矛盾，应事先通报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，在得到</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同意后方可按要求执行。如发现未经请示同意而擅自行事，将视其具体情况给予违约处理。</w:t>
      </w:r>
    </w:p>
    <w:p w14:paraId="082B9DD1">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7.8.4中标人</w:t>
      </w:r>
      <w:r>
        <w:rPr>
          <w:rFonts w:hint="eastAsia" w:ascii="宋体" w:hAnsi="宋体" w:eastAsia="宋体" w:cs="宋体"/>
          <w:color w:val="auto"/>
          <w:highlight w:val="none"/>
        </w:rPr>
        <w:t>必须负责维修现场日常卫生清理工作，保证公共环境整洁。</w:t>
      </w:r>
    </w:p>
    <w:p w14:paraId="789E7C1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7.8.5</w:t>
      </w:r>
      <w:r>
        <w:rPr>
          <w:rFonts w:hint="eastAsia" w:ascii="宋体" w:hAnsi="宋体" w:eastAsia="宋体" w:cs="宋体"/>
          <w:color w:val="auto"/>
          <w:highlight w:val="none"/>
        </w:rPr>
        <w:t>运至维修现场的备品备件，剩余部分由</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及时回收，并放到</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指定的地点。</w:t>
      </w:r>
    </w:p>
    <w:p w14:paraId="3B11EC0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7.8.6</w:t>
      </w:r>
      <w:r>
        <w:rPr>
          <w:rFonts w:hint="eastAsia" w:ascii="宋体" w:hAnsi="宋体" w:eastAsia="宋体" w:cs="宋体"/>
          <w:color w:val="auto"/>
          <w:highlight w:val="none"/>
        </w:rPr>
        <w:t>维修现场讲文明、讲礼貌，遇事商量解决，严禁打架、斗殴。</w:t>
      </w:r>
    </w:p>
    <w:p w14:paraId="7F8A0549">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w:t>
      </w:r>
      <w:r>
        <w:rPr>
          <w:rFonts w:hint="eastAsia" w:ascii="宋体" w:hAnsi="宋体" w:eastAsia="宋体" w:cs="宋体"/>
          <w:color w:val="auto"/>
          <w:highlight w:val="none"/>
        </w:rPr>
        <w:t>保证措施</w:t>
      </w:r>
    </w:p>
    <w:p w14:paraId="40DF804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7.9.1</w:t>
      </w:r>
      <w:r>
        <w:rPr>
          <w:rFonts w:hint="eastAsia" w:ascii="宋体" w:hAnsi="宋体" w:eastAsia="宋体" w:cs="宋体"/>
          <w:color w:val="auto"/>
          <w:highlight w:val="none"/>
        </w:rPr>
        <w:t>严格遵守和执行国家、地方、行业的相关法律、法规、规范、规程、标准及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的规章纪律等各项管理制度及规定。</w:t>
      </w:r>
    </w:p>
    <w:p w14:paraId="2C841683">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7.9.2</w:t>
      </w:r>
      <w:r>
        <w:rPr>
          <w:rFonts w:hint="eastAsia" w:ascii="宋体" w:hAnsi="宋体" w:eastAsia="宋体" w:cs="宋体"/>
          <w:color w:val="auto"/>
          <w:highlight w:val="none"/>
        </w:rPr>
        <w:t>遵守合同协议，组织足够力量的技术人员、技术工人，完成日常巡检、值班和不同种类、规模的维修及抢修。</w:t>
      </w:r>
    </w:p>
    <w:p w14:paraId="79E648D5">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7.9.3</w:t>
      </w:r>
      <w:r>
        <w:rPr>
          <w:rFonts w:hint="eastAsia" w:ascii="宋体" w:hAnsi="宋体" w:eastAsia="宋体" w:cs="宋体"/>
          <w:color w:val="auto"/>
          <w:highlight w:val="none"/>
        </w:rPr>
        <w:t>对维修组织机构定岗、定员。队伍人员素质、专业技术满足各项维修要求，并保证参加维修的人员相对稳定。</w:t>
      </w:r>
    </w:p>
    <w:p w14:paraId="4539E142">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7.9.4</w:t>
      </w:r>
      <w:r>
        <w:rPr>
          <w:rFonts w:hint="eastAsia" w:ascii="宋体" w:hAnsi="宋体" w:eastAsia="宋体" w:cs="宋体"/>
          <w:color w:val="auto"/>
          <w:highlight w:val="none"/>
        </w:rPr>
        <w:t>严格按照</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维修管理模式，及</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审定的检修工作计划和检修方案组织实施。</w:t>
      </w:r>
    </w:p>
    <w:p w14:paraId="44085640">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7.9.5</w:t>
      </w:r>
      <w:r>
        <w:rPr>
          <w:rFonts w:hint="eastAsia" w:ascii="宋体" w:hAnsi="宋体" w:eastAsia="宋体" w:cs="宋体"/>
          <w:color w:val="auto"/>
          <w:highlight w:val="none"/>
        </w:rPr>
        <w:t>按照合同协议认真执行，及时完成值班巡检、养护、检修、事故抢修以及原设计不能满足生产要求的局部改善。</w:t>
      </w:r>
    </w:p>
    <w:p w14:paraId="10F17C4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7.9.6</w:t>
      </w:r>
      <w:r>
        <w:rPr>
          <w:rFonts w:hint="eastAsia" w:ascii="宋体" w:hAnsi="宋体" w:eastAsia="宋体" w:cs="宋体"/>
          <w:color w:val="auto"/>
          <w:highlight w:val="none"/>
        </w:rPr>
        <w:t>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密切配合，有权利也有义务为</w:t>
      </w:r>
      <w:r>
        <w:rPr>
          <w:rFonts w:hint="eastAsia" w:ascii="宋体" w:hAnsi="宋体" w:eastAsia="宋体" w:cs="宋体"/>
          <w:color w:val="auto"/>
          <w:highlight w:val="none"/>
          <w:lang w:eastAsia="zh-CN"/>
        </w:rPr>
        <w:t>招标方</w:t>
      </w:r>
      <w:r>
        <w:rPr>
          <w:rFonts w:hint="eastAsia" w:ascii="宋体" w:hAnsi="宋体" w:eastAsia="宋体" w:cs="宋体"/>
          <w:color w:val="auto"/>
          <w:highlight w:val="none"/>
        </w:rPr>
        <w:t>生产及设备维护提出合理化建议，形成“相溶、相敬、互通、互助”的局面。</w:t>
      </w:r>
    </w:p>
    <w:p w14:paraId="6C0C1FB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7.9.7</w:t>
      </w:r>
      <w:r>
        <w:rPr>
          <w:rFonts w:hint="eastAsia" w:ascii="宋体" w:hAnsi="宋体" w:eastAsia="宋体" w:cs="宋体"/>
          <w:color w:val="auto"/>
          <w:highlight w:val="none"/>
        </w:rPr>
        <w:t>严格控制维修质量。认真做好每一项维修工作任务，做到一次性维修合格，不留尾项，不留隐患，不出现返工，降低总体成本，提高经济效益。</w:t>
      </w:r>
    </w:p>
    <w:p w14:paraId="65AD4428">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7.9.8</w:t>
      </w:r>
      <w:r>
        <w:rPr>
          <w:rFonts w:hint="eastAsia" w:ascii="宋体" w:hAnsi="宋体" w:eastAsia="宋体" w:cs="宋体"/>
          <w:color w:val="auto"/>
          <w:highlight w:val="none"/>
        </w:rPr>
        <w:t>加强安全管理力度，杜绝各类事故的发生。</w:t>
      </w:r>
    </w:p>
    <w:p w14:paraId="05A4A4A3">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八、考核</w:t>
      </w:r>
    </w:p>
    <w:tbl>
      <w:tblPr>
        <w:tblStyle w:val="53"/>
        <w:tblW w:w="9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749"/>
        <w:gridCol w:w="4915"/>
        <w:gridCol w:w="2632"/>
      </w:tblGrid>
      <w:tr w14:paraId="5E7F7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704" w:type="dxa"/>
            <w:noWrap w:val="0"/>
            <w:vAlign w:val="top"/>
          </w:tcPr>
          <w:p w14:paraId="4E4D0CE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序号</w:t>
            </w:r>
          </w:p>
        </w:tc>
        <w:tc>
          <w:tcPr>
            <w:tcW w:w="749" w:type="dxa"/>
            <w:noWrap w:val="0"/>
            <w:vAlign w:val="top"/>
          </w:tcPr>
          <w:p w14:paraId="57E77F3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项 目</w:t>
            </w:r>
          </w:p>
        </w:tc>
        <w:tc>
          <w:tcPr>
            <w:tcW w:w="4915" w:type="dxa"/>
            <w:noWrap w:val="0"/>
            <w:vAlign w:val="top"/>
          </w:tcPr>
          <w:p w14:paraId="690494F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内容</w:t>
            </w:r>
          </w:p>
        </w:tc>
        <w:tc>
          <w:tcPr>
            <w:tcW w:w="2632" w:type="dxa"/>
            <w:noWrap w:val="0"/>
            <w:vAlign w:val="top"/>
          </w:tcPr>
          <w:p w14:paraId="0F42D2C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考核标准</w:t>
            </w:r>
          </w:p>
        </w:tc>
      </w:tr>
      <w:tr w14:paraId="74FF0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4" w:type="dxa"/>
            <w:noWrap w:val="0"/>
            <w:vAlign w:val="center"/>
          </w:tcPr>
          <w:p w14:paraId="7943B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749" w:type="dxa"/>
            <w:vMerge w:val="restart"/>
            <w:tcBorders>
              <w:bottom w:val="nil"/>
            </w:tcBorders>
            <w:noWrap w:val="0"/>
            <w:vAlign w:val="center"/>
          </w:tcPr>
          <w:p w14:paraId="1A81168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安全</w:t>
            </w:r>
          </w:p>
        </w:tc>
        <w:tc>
          <w:tcPr>
            <w:tcW w:w="4915" w:type="dxa"/>
            <w:noWrap w:val="0"/>
            <w:vAlign w:val="top"/>
          </w:tcPr>
          <w:p w14:paraId="582BA619">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投标单位新进人员未做二、三级安全教育</w:t>
            </w:r>
          </w:p>
        </w:tc>
        <w:tc>
          <w:tcPr>
            <w:tcW w:w="2632" w:type="dxa"/>
            <w:noWrap w:val="0"/>
            <w:vAlign w:val="top"/>
          </w:tcPr>
          <w:p w14:paraId="256AABF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经济考核100元/人次</w:t>
            </w:r>
          </w:p>
        </w:tc>
      </w:tr>
      <w:tr w14:paraId="5BB56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04" w:type="dxa"/>
            <w:noWrap w:val="0"/>
            <w:vAlign w:val="center"/>
          </w:tcPr>
          <w:p w14:paraId="5D0F2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49" w:type="dxa"/>
            <w:vMerge w:val="continue"/>
            <w:tcBorders>
              <w:top w:val="nil"/>
              <w:bottom w:val="nil"/>
            </w:tcBorders>
            <w:noWrap w:val="0"/>
            <w:vAlign w:val="center"/>
          </w:tcPr>
          <w:p w14:paraId="6423B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91AD4E6">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作业人员作业前未按规定穿戴防护用品</w:t>
            </w:r>
          </w:p>
        </w:tc>
        <w:tc>
          <w:tcPr>
            <w:tcW w:w="2632" w:type="dxa"/>
            <w:noWrap w:val="0"/>
            <w:vAlign w:val="top"/>
          </w:tcPr>
          <w:p w14:paraId="7CAC36D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经济考核300元/人次</w:t>
            </w:r>
          </w:p>
        </w:tc>
      </w:tr>
      <w:tr w14:paraId="20845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74F7D9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3</w:t>
            </w:r>
          </w:p>
        </w:tc>
        <w:tc>
          <w:tcPr>
            <w:tcW w:w="749" w:type="dxa"/>
            <w:vMerge w:val="continue"/>
            <w:tcBorders>
              <w:top w:val="nil"/>
              <w:bottom w:val="nil"/>
            </w:tcBorders>
            <w:noWrap w:val="0"/>
            <w:vAlign w:val="center"/>
          </w:tcPr>
          <w:p w14:paraId="7D1007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02ABFDC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检修作业未按规定流程进行作业</w:t>
            </w:r>
          </w:p>
        </w:tc>
        <w:tc>
          <w:tcPr>
            <w:tcW w:w="2632" w:type="dxa"/>
            <w:noWrap w:val="0"/>
            <w:vAlign w:val="top"/>
          </w:tcPr>
          <w:p w14:paraId="4923301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30</w:t>
            </w:r>
            <w:r>
              <w:rPr>
                <w:rFonts w:hint="eastAsia" w:ascii="宋体" w:hAnsi="宋体" w:eastAsia="宋体" w:cs="宋体"/>
                <w:spacing w:val="-1"/>
                <w:sz w:val="21"/>
                <w:szCs w:val="21"/>
                <w:highlight w:val="none"/>
              </w:rPr>
              <w:t>0元/人次</w:t>
            </w:r>
          </w:p>
        </w:tc>
      </w:tr>
      <w:tr w14:paraId="27C75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18527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4</w:t>
            </w:r>
          </w:p>
        </w:tc>
        <w:tc>
          <w:tcPr>
            <w:tcW w:w="749" w:type="dxa"/>
            <w:vMerge w:val="continue"/>
            <w:tcBorders>
              <w:top w:val="nil"/>
              <w:bottom w:val="nil"/>
            </w:tcBorders>
            <w:noWrap w:val="0"/>
            <w:vAlign w:val="center"/>
          </w:tcPr>
          <w:p w14:paraId="5A02B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68246FE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投标单位作业未按规定请销点</w:t>
            </w:r>
          </w:p>
        </w:tc>
        <w:tc>
          <w:tcPr>
            <w:tcW w:w="2632" w:type="dxa"/>
            <w:noWrap w:val="0"/>
            <w:vAlign w:val="top"/>
          </w:tcPr>
          <w:p w14:paraId="3952453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经济考核500元/人次</w:t>
            </w:r>
          </w:p>
        </w:tc>
      </w:tr>
      <w:tr w14:paraId="23890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04" w:type="dxa"/>
            <w:noWrap w:val="0"/>
            <w:vAlign w:val="center"/>
          </w:tcPr>
          <w:p w14:paraId="05E2C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5</w:t>
            </w:r>
          </w:p>
        </w:tc>
        <w:tc>
          <w:tcPr>
            <w:tcW w:w="749" w:type="dxa"/>
            <w:vMerge w:val="continue"/>
            <w:tcBorders>
              <w:top w:val="nil"/>
              <w:bottom w:val="nil"/>
            </w:tcBorders>
            <w:noWrap w:val="0"/>
            <w:vAlign w:val="center"/>
          </w:tcPr>
          <w:p w14:paraId="31EDBA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6B6912C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投标单位无动火作业令进行动火作业</w:t>
            </w:r>
          </w:p>
        </w:tc>
        <w:tc>
          <w:tcPr>
            <w:tcW w:w="2632" w:type="dxa"/>
            <w:noWrap w:val="0"/>
            <w:vAlign w:val="top"/>
          </w:tcPr>
          <w:p w14:paraId="0BF2A18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经济考核500元/次</w:t>
            </w:r>
          </w:p>
        </w:tc>
      </w:tr>
      <w:tr w14:paraId="222E9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04" w:type="dxa"/>
            <w:noWrap w:val="0"/>
            <w:vAlign w:val="center"/>
          </w:tcPr>
          <w:p w14:paraId="7B5A3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749" w:type="dxa"/>
            <w:vMerge w:val="restart"/>
            <w:tcBorders>
              <w:bottom w:val="nil"/>
            </w:tcBorders>
            <w:noWrap w:val="0"/>
            <w:vAlign w:val="center"/>
          </w:tcPr>
          <w:p w14:paraId="1025E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p w14:paraId="2BD3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p w14:paraId="448CC4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p w14:paraId="2E7A90B6">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质量</w:t>
            </w:r>
          </w:p>
        </w:tc>
        <w:tc>
          <w:tcPr>
            <w:tcW w:w="4915" w:type="dxa"/>
            <w:noWrap w:val="0"/>
            <w:vAlign w:val="top"/>
          </w:tcPr>
          <w:p w14:paraId="144CC47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作业完成后现场未出清但未造成不良后果</w:t>
            </w:r>
          </w:p>
        </w:tc>
        <w:tc>
          <w:tcPr>
            <w:tcW w:w="2632" w:type="dxa"/>
            <w:noWrap w:val="0"/>
            <w:vAlign w:val="top"/>
          </w:tcPr>
          <w:p w14:paraId="4006DB9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经济考核500元/人</w:t>
            </w:r>
            <w:r>
              <w:rPr>
                <w:rFonts w:hint="eastAsia" w:ascii="宋体" w:hAnsi="宋体" w:eastAsia="宋体" w:cs="宋体"/>
                <w:spacing w:val="5"/>
                <w:sz w:val="21"/>
                <w:szCs w:val="21"/>
                <w:highlight w:val="none"/>
              </w:rPr>
              <w:t xml:space="preserve"> </w:t>
            </w:r>
            <w:r>
              <w:rPr>
                <w:rFonts w:hint="eastAsia" w:ascii="宋体" w:hAnsi="宋体" w:eastAsia="宋体" w:cs="宋体"/>
                <w:sz w:val="21"/>
                <w:szCs w:val="21"/>
                <w:highlight w:val="none"/>
              </w:rPr>
              <w:t>次</w:t>
            </w:r>
          </w:p>
        </w:tc>
      </w:tr>
      <w:tr w14:paraId="53ABF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04" w:type="dxa"/>
            <w:noWrap w:val="0"/>
            <w:vAlign w:val="center"/>
          </w:tcPr>
          <w:p w14:paraId="147E3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749" w:type="dxa"/>
            <w:vMerge w:val="continue"/>
            <w:tcBorders>
              <w:top w:val="nil"/>
              <w:bottom w:val="nil"/>
            </w:tcBorders>
            <w:noWrap w:val="0"/>
            <w:vAlign w:val="center"/>
          </w:tcPr>
          <w:p w14:paraId="650F4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9B4428F">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非重要部件检修不合格但未造成不良后果的</w:t>
            </w:r>
          </w:p>
        </w:tc>
        <w:tc>
          <w:tcPr>
            <w:tcW w:w="2632" w:type="dxa"/>
            <w:noWrap w:val="0"/>
            <w:vAlign w:val="top"/>
          </w:tcPr>
          <w:p w14:paraId="63AA3EF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经济考核200元/次</w:t>
            </w:r>
          </w:p>
        </w:tc>
      </w:tr>
      <w:tr w14:paraId="2744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4" w:type="dxa"/>
            <w:noWrap w:val="0"/>
            <w:vAlign w:val="center"/>
          </w:tcPr>
          <w:p w14:paraId="64D1A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749" w:type="dxa"/>
            <w:vMerge w:val="continue"/>
            <w:tcBorders>
              <w:top w:val="nil"/>
              <w:bottom w:val="nil"/>
            </w:tcBorders>
            <w:noWrap w:val="0"/>
            <w:vAlign w:val="center"/>
          </w:tcPr>
          <w:p w14:paraId="1DC9F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4F3B9D3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非重要部件漏检漏修但未造成不良后果的</w:t>
            </w:r>
          </w:p>
        </w:tc>
        <w:tc>
          <w:tcPr>
            <w:tcW w:w="2632" w:type="dxa"/>
            <w:noWrap w:val="0"/>
            <w:vAlign w:val="top"/>
          </w:tcPr>
          <w:p w14:paraId="3389EBE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经济考核500元/次</w:t>
            </w:r>
          </w:p>
        </w:tc>
      </w:tr>
      <w:tr w14:paraId="39045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14969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749" w:type="dxa"/>
            <w:vMerge w:val="continue"/>
            <w:tcBorders>
              <w:top w:val="nil"/>
              <w:bottom w:val="nil"/>
            </w:tcBorders>
            <w:noWrap w:val="0"/>
            <w:vAlign w:val="center"/>
          </w:tcPr>
          <w:p w14:paraId="320B3D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B231AE0">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重要部件检修不合格但未造成不良后果的</w:t>
            </w:r>
          </w:p>
        </w:tc>
        <w:tc>
          <w:tcPr>
            <w:tcW w:w="2632" w:type="dxa"/>
            <w:noWrap w:val="0"/>
            <w:vAlign w:val="top"/>
          </w:tcPr>
          <w:p w14:paraId="44AFC58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经济考核1000元/次</w:t>
            </w:r>
          </w:p>
        </w:tc>
      </w:tr>
      <w:tr w14:paraId="213BE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417E7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749" w:type="dxa"/>
            <w:vMerge w:val="continue"/>
            <w:tcBorders>
              <w:top w:val="nil"/>
              <w:bottom w:val="nil"/>
            </w:tcBorders>
            <w:noWrap w:val="0"/>
            <w:vAlign w:val="center"/>
          </w:tcPr>
          <w:p w14:paraId="5FD725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08D5579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重要部件漏检漏修但未造成不良后果的</w:t>
            </w:r>
          </w:p>
        </w:tc>
        <w:tc>
          <w:tcPr>
            <w:tcW w:w="2632" w:type="dxa"/>
            <w:noWrap w:val="0"/>
            <w:vAlign w:val="top"/>
          </w:tcPr>
          <w:p w14:paraId="4A07CF9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经济考核1500元/次</w:t>
            </w:r>
          </w:p>
        </w:tc>
      </w:tr>
      <w:tr w14:paraId="1DB5C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4" w:type="dxa"/>
            <w:noWrap w:val="0"/>
            <w:vAlign w:val="center"/>
          </w:tcPr>
          <w:p w14:paraId="268FF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749" w:type="dxa"/>
            <w:vMerge w:val="continue"/>
            <w:tcBorders>
              <w:top w:val="nil"/>
              <w:bottom w:val="nil"/>
            </w:tcBorders>
            <w:noWrap w:val="0"/>
            <w:vAlign w:val="center"/>
          </w:tcPr>
          <w:p w14:paraId="2D8CD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812763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部件漏检漏修或检修不合格并造成不良后果的</w:t>
            </w:r>
          </w:p>
        </w:tc>
        <w:tc>
          <w:tcPr>
            <w:tcW w:w="2632" w:type="dxa"/>
            <w:noWrap w:val="0"/>
            <w:vAlign w:val="top"/>
          </w:tcPr>
          <w:p w14:paraId="1ED2308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经济考核2000元/次</w:t>
            </w:r>
          </w:p>
        </w:tc>
      </w:tr>
      <w:tr w14:paraId="47878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38A54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749" w:type="dxa"/>
            <w:vMerge w:val="continue"/>
            <w:tcBorders>
              <w:top w:val="nil"/>
              <w:bottom w:val="nil"/>
            </w:tcBorders>
            <w:noWrap w:val="0"/>
            <w:vAlign w:val="center"/>
          </w:tcPr>
          <w:p w14:paraId="40394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0DE837A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部件漏检漏修或检修不合格并造成严重后果的</w:t>
            </w:r>
          </w:p>
        </w:tc>
        <w:tc>
          <w:tcPr>
            <w:tcW w:w="2632" w:type="dxa"/>
            <w:noWrap w:val="0"/>
            <w:vAlign w:val="top"/>
          </w:tcPr>
          <w:p w14:paraId="0C0F9EC0">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经济考核2500元/次</w:t>
            </w:r>
          </w:p>
        </w:tc>
      </w:tr>
      <w:tr w14:paraId="36487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600A3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749" w:type="dxa"/>
            <w:vMerge w:val="continue"/>
            <w:tcBorders>
              <w:top w:val="nil"/>
              <w:bottom w:val="nil"/>
            </w:tcBorders>
            <w:noWrap w:val="0"/>
            <w:vAlign w:val="center"/>
          </w:tcPr>
          <w:p w14:paraId="528C9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7664F89F">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未在检修周期内完成，耽误交车的</w:t>
            </w:r>
          </w:p>
        </w:tc>
        <w:tc>
          <w:tcPr>
            <w:tcW w:w="2632" w:type="dxa"/>
            <w:noWrap w:val="0"/>
            <w:vAlign w:val="top"/>
          </w:tcPr>
          <w:p w14:paraId="49E3DE1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经济考核2500元/次</w:t>
            </w:r>
          </w:p>
        </w:tc>
      </w:tr>
      <w:tr w14:paraId="4EAB9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791EE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749" w:type="dxa"/>
            <w:vMerge w:val="continue"/>
            <w:tcBorders>
              <w:top w:val="nil"/>
              <w:bottom w:val="nil"/>
            </w:tcBorders>
            <w:noWrap w:val="0"/>
            <w:vAlign w:val="center"/>
          </w:tcPr>
          <w:p w14:paraId="0EFA36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5CCFECD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因检修问题延误交车或造成不良后果</w:t>
            </w:r>
          </w:p>
        </w:tc>
        <w:tc>
          <w:tcPr>
            <w:tcW w:w="2632" w:type="dxa"/>
            <w:noWrap w:val="0"/>
            <w:vAlign w:val="top"/>
          </w:tcPr>
          <w:p w14:paraId="23DD36F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2000</w:t>
            </w:r>
            <w:r>
              <w:rPr>
                <w:rFonts w:hint="eastAsia" w:ascii="宋体" w:hAnsi="宋体" w:eastAsia="宋体" w:cs="宋体"/>
                <w:spacing w:val="-1"/>
                <w:sz w:val="21"/>
                <w:szCs w:val="21"/>
                <w:highlight w:val="none"/>
              </w:rPr>
              <w:t>元</w:t>
            </w:r>
          </w:p>
        </w:tc>
      </w:tr>
      <w:tr w14:paraId="37169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22112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749" w:type="dxa"/>
            <w:vMerge w:val="continue"/>
            <w:tcBorders>
              <w:top w:val="nil"/>
              <w:bottom w:val="nil"/>
            </w:tcBorders>
            <w:noWrap w:val="0"/>
            <w:vAlign w:val="center"/>
          </w:tcPr>
          <w:p w14:paraId="7848D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7AD8005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工作量未达到委外合同要求</w:t>
            </w:r>
          </w:p>
        </w:tc>
        <w:tc>
          <w:tcPr>
            <w:tcW w:w="2632" w:type="dxa"/>
            <w:noWrap w:val="0"/>
            <w:vAlign w:val="top"/>
          </w:tcPr>
          <w:p w14:paraId="34B1A7D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2000</w:t>
            </w:r>
            <w:r>
              <w:rPr>
                <w:rFonts w:hint="eastAsia" w:ascii="宋体" w:hAnsi="宋体" w:eastAsia="宋体" w:cs="宋体"/>
                <w:spacing w:val="-1"/>
                <w:sz w:val="21"/>
                <w:szCs w:val="21"/>
                <w:highlight w:val="none"/>
              </w:rPr>
              <w:t>元</w:t>
            </w:r>
          </w:p>
        </w:tc>
      </w:tr>
      <w:tr w14:paraId="4051B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04" w:type="dxa"/>
            <w:noWrap w:val="0"/>
            <w:vAlign w:val="center"/>
          </w:tcPr>
          <w:p w14:paraId="43623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16</w:t>
            </w:r>
          </w:p>
        </w:tc>
        <w:tc>
          <w:tcPr>
            <w:tcW w:w="749" w:type="dxa"/>
            <w:vMerge w:val="continue"/>
            <w:tcBorders>
              <w:top w:val="nil"/>
            </w:tcBorders>
            <w:noWrap w:val="0"/>
            <w:vAlign w:val="center"/>
          </w:tcPr>
          <w:p w14:paraId="3B756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4FFE872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临时工作任务未按时完成或完成情况不好的</w:t>
            </w:r>
          </w:p>
        </w:tc>
        <w:tc>
          <w:tcPr>
            <w:tcW w:w="2632" w:type="dxa"/>
            <w:noWrap w:val="0"/>
            <w:vAlign w:val="top"/>
          </w:tcPr>
          <w:p w14:paraId="07DAC4B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经济考核500元/次</w:t>
            </w:r>
          </w:p>
        </w:tc>
      </w:tr>
      <w:tr w14:paraId="0C464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704" w:type="dxa"/>
            <w:noWrap w:val="0"/>
            <w:vAlign w:val="center"/>
          </w:tcPr>
          <w:p w14:paraId="0C84E6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749" w:type="dxa"/>
            <w:vMerge w:val="restart"/>
            <w:noWrap w:val="0"/>
            <w:vAlign w:val="center"/>
          </w:tcPr>
          <w:p w14:paraId="3C7D721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服务</w:t>
            </w:r>
          </w:p>
        </w:tc>
        <w:tc>
          <w:tcPr>
            <w:tcW w:w="4915" w:type="dxa"/>
            <w:noWrap w:val="0"/>
            <w:vAlign w:val="top"/>
          </w:tcPr>
          <w:p w14:paraId="11A6938E">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故障处理响应不及时超过4小时</w:t>
            </w:r>
          </w:p>
        </w:tc>
        <w:tc>
          <w:tcPr>
            <w:tcW w:w="2632" w:type="dxa"/>
            <w:noWrap w:val="0"/>
            <w:vAlign w:val="top"/>
          </w:tcPr>
          <w:p w14:paraId="1082CAA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经济考核1000元/次</w:t>
            </w:r>
          </w:p>
        </w:tc>
      </w:tr>
      <w:tr w14:paraId="1963F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1BD25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18</w:t>
            </w:r>
          </w:p>
        </w:tc>
        <w:tc>
          <w:tcPr>
            <w:tcW w:w="749" w:type="dxa"/>
            <w:vMerge w:val="continue"/>
            <w:noWrap w:val="0"/>
            <w:vAlign w:val="center"/>
          </w:tcPr>
          <w:p w14:paraId="3ECC3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352DC80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无正当理由不配合中心的合理工作安排</w:t>
            </w:r>
          </w:p>
        </w:tc>
        <w:tc>
          <w:tcPr>
            <w:tcW w:w="2632" w:type="dxa"/>
            <w:noWrap w:val="0"/>
            <w:vAlign w:val="top"/>
          </w:tcPr>
          <w:p w14:paraId="620F37EE">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1000</w:t>
            </w:r>
            <w:r>
              <w:rPr>
                <w:rFonts w:hint="eastAsia" w:ascii="宋体" w:hAnsi="宋体" w:eastAsia="宋体" w:cs="宋体"/>
                <w:spacing w:val="-1"/>
                <w:sz w:val="21"/>
                <w:szCs w:val="21"/>
                <w:highlight w:val="none"/>
              </w:rPr>
              <w:t>元</w:t>
            </w:r>
          </w:p>
        </w:tc>
      </w:tr>
      <w:tr w14:paraId="703A7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704" w:type="dxa"/>
            <w:noWrap w:val="0"/>
            <w:vAlign w:val="center"/>
          </w:tcPr>
          <w:p w14:paraId="39B928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19</w:t>
            </w:r>
          </w:p>
        </w:tc>
        <w:tc>
          <w:tcPr>
            <w:tcW w:w="749" w:type="dxa"/>
            <w:vMerge w:val="continue"/>
            <w:noWrap w:val="0"/>
            <w:vAlign w:val="center"/>
          </w:tcPr>
          <w:p w14:paraId="4A8246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45F9E6B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招标单位对投标单位项目进行定期或不定期的检</w:t>
            </w:r>
            <w:r>
              <w:rPr>
                <w:rFonts w:hint="eastAsia" w:ascii="宋体" w:hAnsi="宋体" w:eastAsia="宋体" w:cs="宋体"/>
                <w:sz w:val="21"/>
                <w:szCs w:val="21"/>
                <w:highlight w:val="none"/>
                <w:lang w:eastAsia="zh-CN"/>
              </w:rPr>
              <w:t>查，并下达书面的限期整改通知，投标单位不能按</w:t>
            </w:r>
            <w:r>
              <w:rPr>
                <w:rFonts w:hint="eastAsia" w:ascii="宋体" w:hAnsi="宋体" w:eastAsia="宋体" w:cs="宋体"/>
                <w:spacing w:val="1"/>
                <w:sz w:val="21"/>
                <w:szCs w:val="21"/>
                <w:highlight w:val="none"/>
                <w:lang w:eastAsia="zh-CN"/>
              </w:rPr>
              <w:t>期限整改或重复发生不合格项目的</w:t>
            </w:r>
          </w:p>
        </w:tc>
        <w:tc>
          <w:tcPr>
            <w:tcW w:w="2632" w:type="dxa"/>
            <w:noWrap w:val="0"/>
            <w:vAlign w:val="top"/>
          </w:tcPr>
          <w:p w14:paraId="39ACCD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p>
          <w:p w14:paraId="649F66C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w:t>
            </w:r>
            <w:r>
              <w:rPr>
                <w:rFonts w:hint="eastAsia" w:ascii="宋体" w:hAnsi="宋体" w:eastAsia="宋体" w:cs="宋体"/>
                <w:spacing w:val="-1"/>
                <w:sz w:val="21"/>
                <w:szCs w:val="21"/>
                <w:highlight w:val="none"/>
              </w:rPr>
              <w:t>元/项次</w:t>
            </w:r>
          </w:p>
        </w:tc>
      </w:tr>
      <w:tr w14:paraId="4C51E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0176C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20</w:t>
            </w:r>
          </w:p>
        </w:tc>
        <w:tc>
          <w:tcPr>
            <w:tcW w:w="749" w:type="dxa"/>
            <w:vMerge w:val="restart"/>
            <w:tcBorders>
              <w:bottom w:val="nil"/>
            </w:tcBorders>
            <w:noWrap w:val="0"/>
            <w:vAlign w:val="center"/>
          </w:tcPr>
          <w:p w14:paraId="14BC41B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物资</w:t>
            </w:r>
          </w:p>
        </w:tc>
        <w:tc>
          <w:tcPr>
            <w:tcW w:w="4915" w:type="dxa"/>
            <w:noWrap w:val="0"/>
            <w:vAlign w:val="top"/>
          </w:tcPr>
          <w:p w14:paraId="74811BD9">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未按合同要求配备或使用合格的设备</w:t>
            </w:r>
          </w:p>
        </w:tc>
        <w:tc>
          <w:tcPr>
            <w:tcW w:w="2632" w:type="dxa"/>
            <w:noWrap w:val="0"/>
            <w:vAlign w:val="top"/>
          </w:tcPr>
          <w:p w14:paraId="53795241">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w:t>
            </w:r>
            <w:r>
              <w:rPr>
                <w:rFonts w:hint="eastAsia" w:ascii="宋体" w:hAnsi="宋体" w:eastAsia="宋体" w:cs="宋体"/>
                <w:spacing w:val="-1"/>
                <w:sz w:val="21"/>
                <w:szCs w:val="21"/>
                <w:highlight w:val="none"/>
              </w:rPr>
              <w:t>元/次</w:t>
            </w:r>
          </w:p>
        </w:tc>
      </w:tr>
      <w:tr w14:paraId="2178D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501BF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21</w:t>
            </w:r>
          </w:p>
        </w:tc>
        <w:tc>
          <w:tcPr>
            <w:tcW w:w="749" w:type="dxa"/>
            <w:vMerge w:val="continue"/>
            <w:tcBorders>
              <w:top w:val="nil"/>
              <w:bottom w:val="nil"/>
            </w:tcBorders>
            <w:noWrap w:val="0"/>
            <w:vAlign w:val="top"/>
          </w:tcPr>
          <w:p w14:paraId="49B15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30FDA37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维修耗材及辅料与合同要求不符</w:t>
            </w:r>
          </w:p>
        </w:tc>
        <w:tc>
          <w:tcPr>
            <w:tcW w:w="2632" w:type="dxa"/>
            <w:noWrap w:val="0"/>
            <w:vAlign w:val="top"/>
          </w:tcPr>
          <w:p w14:paraId="09C6FEC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200</w:t>
            </w:r>
            <w:r>
              <w:rPr>
                <w:rFonts w:hint="eastAsia" w:ascii="宋体" w:hAnsi="宋体" w:eastAsia="宋体" w:cs="宋体"/>
                <w:spacing w:val="-1"/>
                <w:sz w:val="21"/>
                <w:szCs w:val="21"/>
                <w:highlight w:val="none"/>
              </w:rPr>
              <w:t>元/次</w:t>
            </w:r>
          </w:p>
        </w:tc>
      </w:tr>
      <w:tr w14:paraId="15B34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04" w:type="dxa"/>
            <w:noWrap w:val="0"/>
            <w:vAlign w:val="center"/>
          </w:tcPr>
          <w:p w14:paraId="5A763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749" w:type="dxa"/>
            <w:vMerge w:val="continue"/>
            <w:tcBorders>
              <w:top w:val="nil"/>
              <w:bottom w:val="nil"/>
            </w:tcBorders>
            <w:noWrap w:val="0"/>
            <w:vAlign w:val="top"/>
          </w:tcPr>
          <w:p w14:paraId="7EEA6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589056E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凡向招标单位借用的备品备件、工器具、设备等，</w:t>
            </w:r>
            <w:r>
              <w:rPr>
                <w:rFonts w:hint="eastAsia" w:ascii="宋体" w:hAnsi="宋体" w:eastAsia="宋体" w:cs="宋体"/>
                <w:spacing w:val="1"/>
                <w:sz w:val="21"/>
                <w:szCs w:val="21"/>
                <w:highlight w:val="none"/>
                <w:lang w:eastAsia="zh-CN"/>
              </w:rPr>
              <w:t>只能用于本次服务，严禁他用</w:t>
            </w:r>
          </w:p>
        </w:tc>
        <w:tc>
          <w:tcPr>
            <w:tcW w:w="2632" w:type="dxa"/>
            <w:noWrap w:val="0"/>
            <w:vAlign w:val="center"/>
          </w:tcPr>
          <w:p w14:paraId="52DAD974">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经济考核1000元</w:t>
            </w:r>
          </w:p>
        </w:tc>
      </w:tr>
      <w:tr w14:paraId="4166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704" w:type="dxa"/>
            <w:noWrap w:val="0"/>
            <w:vAlign w:val="center"/>
          </w:tcPr>
          <w:p w14:paraId="191CB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23</w:t>
            </w:r>
          </w:p>
        </w:tc>
        <w:tc>
          <w:tcPr>
            <w:tcW w:w="749" w:type="dxa"/>
            <w:vMerge w:val="continue"/>
            <w:tcBorders>
              <w:top w:val="nil"/>
            </w:tcBorders>
            <w:noWrap w:val="0"/>
            <w:vAlign w:val="top"/>
          </w:tcPr>
          <w:p w14:paraId="17A10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7EDACD5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凡向招标单位借用的工器具(工器具正常使用的磨</w:t>
            </w:r>
            <w:r>
              <w:rPr>
                <w:rFonts w:hint="eastAsia" w:ascii="宋体" w:hAnsi="宋体" w:eastAsia="宋体" w:cs="宋体"/>
                <w:spacing w:val="-1"/>
                <w:sz w:val="21"/>
                <w:szCs w:val="21"/>
                <w:highlight w:val="none"/>
                <w:lang w:eastAsia="zh-CN"/>
              </w:rPr>
              <w:t>耗除外)未及时完整归还招标单位</w:t>
            </w:r>
          </w:p>
        </w:tc>
        <w:tc>
          <w:tcPr>
            <w:tcW w:w="2632" w:type="dxa"/>
            <w:noWrap w:val="0"/>
            <w:vAlign w:val="center"/>
          </w:tcPr>
          <w:p w14:paraId="552DF1F3">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按价赔偿</w:t>
            </w:r>
          </w:p>
        </w:tc>
      </w:tr>
      <w:tr w14:paraId="3EAF8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1B062D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749" w:type="dxa"/>
            <w:vMerge w:val="restart"/>
            <w:tcBorders>
              <w:bottom w:val="nil"/>
            </w:tcBorders>
            <w:noWrap w:val="0"/>
            <w:vAlign w:val="center"/>
          </w:tcPr>
          <w:p w14:paraId="54D5E24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人员</w:t>
            </w:r>
          </w:p>
        </w:tc>
        <w:tc>
          <w:tcPr>
            <w:tcW w:w="4915" w:type="dxa"/>
            <w:noWrap w:val="0"/>
            <w:vAlign w:val="center"/>
          </w:tcPr>
          <w:p w14:paraId="51E0A15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上岗人员配置数量与合同不符合</w:t>
            </w:r>
          </w:p>
        </w:tc>
        <w:tc>
          <w:tcPr>
            <w:tcW w:w="2632" w:type="dxa"/>
            <w:noWrap w:val="0"/>
            <w:vAlign w:val="center"/>
          </w:tcPr>
          <w:p w14:paraId="7CC74C1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扣除相应费用，直至人员数量满足要求</w:t>
            </w:r>
          </w:p>
        </w:tc>
      </w:tr>
      <w:tr w14:paraId="181C8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704" w:type="dxa"/>
            <w:noWrap w:val="0"/>
            <w:vAlign w:val="center"/>
          </w:tcPr>
          <w:p w14:paraId="174B3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749" w:type="dxa"/>
            <w:vMerge w:val="continue"/>
            <w:tcBorders>
              <w:top w:val="nil"/>
              <w:bottom w:val="nil"/>
            </w:tcBorders>
            <w:noWrap w:val="0"/>
            <w:vAlign w:val="center"/>
          </w:tcPr>
          <w:p w14:paraId="5F9FC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0949D480">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eastAsia="zh-CN"/>
              </w:rPr>
              <w:t>人员到位后，未按招标单位规定取得上岗证或施工</w:t>
            </w:r>
            <w:r>
              <w:rPr>
                <w:rFonts w:hint="eastAsia" w:ascii="宋体" w:hAnsi="宋体" w:eastAsia="宋体" w:cs="宋体"/>
                <w:spacing w:val="2"/>
                <w:sz w:val="21"/>
                <w:szCs w:val="21"/>
                <w:highlight w:val="none"/>
                <w:lang w:eastAsia="zh-CN"/>
              </w:rPr>
              <w:t>责人证</w:t>
            </w:r>
            <w:r>
              <w:rPr>
                <w:rFonts w:hint="eastAsia" w:ascii="宋体" w:hAnsi="宋体" w:eastAsia="宋体" w:cs="宋体"/>
                <w:spacing w:val="2"/>
                <w:sz w:val="21"/>
                <w:szCs w:val="21"/>
                <w:highlight w:val="none"/>
                <w:lang w:val="en-US" w:eastAsia="zh-CN"/>
              </w:rPr>
              <w:t>及特种作业证的</w:t>
            </w:r>
          </w:p>
        </w:tc>
        <w:tc>
          <w:tcPr>
            <w:tcW w:w="2632" w:type="dxa"/>
            <w:noWrap w:val="0"/>
            <w:vAlign w:val="center"/>
          </w:tcPr>
          <w:p w14:paraId="06D9F33F">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w:t>
            </w:r>
            <w:r>
              <w:rPr>
                <w:rFonts w:hint="eastAsia" w:ascii="宋体" w:hAnsi="宋体" w:eastAsia="宋体" w:cs="宋体"/>
                <w:spacing w:val="-1"/>
                <w:sz w:val="21"/>
                <w:szCs w:val="21"/>
                <w:highlight w:val="none"/>
                <w:lang w:val="en-US" w:eastAsia="zh-CN"/>
              </w:rPr>
              <w:t>1000</w:t>
            </w:r>
            <w:r>
              <w:rPr>
                <w:rFonts w:hint="eastAsia" w:ascii="宋体" w:hAnsi="宋体" w:eastAsia="宋体" w:cs="宋体"/>
                <w:spacing w:val="-1"/>
                <w:sz w:val="21"/>
                <w:szCs w:val="21"/>
                <w:highlight w:val="none"/>
              </w:rPr>
              <w:t>元/人次</w:t>
            </w:r>
          </w:p>
        </w:tc>
      </w:tr>
      <w:tr w14:paraId="2E0B9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04" w:type="dxa"/>
            <w:noWrap w:val="0"/>
            <w:vAlign w:val="center"/>
          </w:tcPr>
          <w:p w14:paraId="07454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749" w:type="dxa"/>
            <w:vMerge w:val="continue"/>
            <w:tcBorders>
              <w:top w:val="nil"/>
              <w:bottom w:val="nil"/>
            </w:tcBorders>
            <w:noWrap w:val="0"/>
            <w:vAlign w:val="center"/>
          </w:tcPr>
          <w:p w14:paraId="30ACE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32BFABA2">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未经允许，擅自更换项目负责人</w:t>
            </w:r>
          </w:p>
        </w:tc>
        <w:tc>
          <w:tcPr>
            <w:tcW w:w="2632" w:type="dxa"/>
            <w:noWrap w:val="0"/>
            <w:vAlign w:val="center"/>
          </w:tcPr>
          <w:p w14:paraId="43BEE00D">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经济考核合同价款的2%</w:t>
            </w:r>
          </w:p>
        </w:tc>
      </w:tr>
      <w:tr w14:paraId="2815D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4" w:type="dxa"/>
            <w:noWrap w:val="0"/>
            <w:vAlign w:val="center"/>
          </w:tcPr>
          <w:p w14:paraId="365A1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27</w:t>
            </w:r>
          </w:p>
        </w:tc>
        <w:tc>
          <w:tcPr>
            <w:tcW w:w="749" w:type="dxa"/>
            <w:vMerge w:val="restart"/>
            <w:tcBorders>
              <w:bottom w:val="nil"/>
            </w:tcBorders>
            <w:noWrap w:val="0"/>
            <w:vAlign w:val="center"/>
          </w:tcPr>
          <w:p w14:paraId="2443F99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综合</w:t>
            </w:r>
          </w:p>
        </w:tc>
        <w:tc>
          <w:tcPr>
            <w:tcW w:w="4915" w:type="dxa"/>
            <w:noWrap w:val="0"/>
            <w:vAlign w:val="center"/>
          </w:tcPr>
          <w:p w14:paraId="7365182A">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被行政主管单位或者媒体公开批评的</w:t>
            </w:r>
          </w:p>
        </w:tc>
        <w:tc>
          <w:tcPr>
            <w:tcW w:w="2632" w:type="dxa"/>
            <w:noWrap w:val="0"/>
            <w:vAlign w:val="center"/>
          </w:tcPr>
          <w:p w14:paraId="69139AF9">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经济考核10000元/次</w:t>
            </w:r>
          </w:p>
        </w:tc>
      </w:tr>
      <w:tr w14:paraId="5BD62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704" w:type="dxa"/>
            <w:noWrap w:val="0"/>
            <w:vAlign w:val="center"/>
          </w:tcPr>
          <w:p w14:paraId="1D486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28</w:t>
            </w:r>
          </w:p>
        </w:tc>
        <w:tc>
          <w:tcPr>
            <w:tcW w:w="749" w:type="dxa"/>
            <w:vMerge w:val="continue"/>
            <w:tcBorders>
              <w:top w:val="nil"/>
              <w:bottom w:val="nil"/>
            </w:tcBorders>
            <w:noWrap w:val="0"/>
            <w:vAlign w:val="top"/>
          </w:tcPr>
          <w:p w14:paraId="08C56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244A62FB">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发生</w:t>
            </w:r>
            <w:r>
              <w:rPr>
                <w:rFonts w:hint="eastAsia" w:ascii="宋体" w:hAnsi="宋体" w:eastAsia="宋体" w:cs="宋体"/>
                <w:spacing w:val="-1"/>
                <w:sz w:val="21"/>
                <w:szCs w:val="21"/>
                <w:highlight w:val="none"/>
                <w:lang w:val="en-US" w:eastAsia="zh-CN"/>
              </w:rPr>
              <w:t>城铁</w:t>
            </w:r>
            <w:r>
              <w:rPr>
                <w:rFonts w:hint="eastAsia" w:ascii="宋体" w:hAnsi="宋体" w:eastAsia="宋体" w:cs="宋体"/>
                <w:spacing w:val="-1"/>
                <w:sz w:val="21"/>
                <w:szCs w:val="21"/>
                <w:highlight w:val="none"/>
                <w:lang w:eastAsia="zh-CN"/>
              </w:rPr>
              <w:t>公司通报批评的</w:t>
            </w:r>
          </w:p>
        </w:tc>
        <w:tc>
          <w:tcPr>
            <w:tcW w:w="2632" w:type="dxa"/>
            <w:noWrap w:val="0"/>
            <w:vAlign w:val="center"/>
          </w:tcPr>
          <w:p w14:paraId="4D4A0DE5">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经济考核5000/次</w:t>
            </w:r>
          </w:p>
        </w:tc>
      </w:tr>
      <w:tr w14:paraId="065F1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704" w:type="dxa"/>
            <w:noWrap w:val="0"/>
            <w:vAlign w:val="center"/>
          </w:tcPr>
          <w:p w14:paraId="33B0F1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29</w:t>
            </w:r>
          </w:p>
        </w:tc>
        <w:tc>
          <w:tcPr>
            <w:tcW w:w="749" w:type="dxa"/>
            <w:vMerge w:val="continue"/>
            <w:tcBorders>
              <w:top w:val="nil"/>
              <w:bottom w:val="nil"/>
            </w:tcBorders>
            <w:noWrap w:val="0"/>
            <w:vAlign w:val="top"/>
          </w:tcPr>
          <w:p w14:paraId="273CD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center"/>
          </w:tcPr>
          <w:p w14:paraId="2CCF4057">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中心配备的家具备品、办公用品等各项资源被人为损坏</w:t>
            </w:r>
          </w:p>
        </w:tc>
        <w:tc>
          <w:tcPr>
            <w:tcW w:w="2632" w:type="dxa"/>
            <w:noWrap w:val="0"/>
            <w:vAlign w:val="center"/>
          </w:tcPr>
          <w:p w14:paraId="421B95B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pacing w:val="-1"/>
                <w:sz w:val="21"/>
                <w:szCs w:val="21"/>
                <w:highlight w:val="none"/>
                <w:lang w:eastAsia="zh-CN"/>
              </w:rPr>
            </w:pPr>
            <w:r>
              <w:rPr>
                <w:rFonts w:hint="eastAsia" w:ascii="宋体" w:hAnsi="宋体" w:eastAsia="宋体" w:cs="宋体"/>
                <w:spacing w:val="-1"/>
                <w:sz w:val="21"/>
                <w:szCs w:val="21"/>
                <w:highlight w:val="none"/>
                <w:lang w:eastAsia="zh-CN"/>
              </w:rPr>
              <w:t>处以该项物品等值的经济考核</w:t>
            </w:r>
          </w:p>
        </w:tc>
      </w:tr>
      <w:tr w14:paraId="06731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04" w:type="dxa"/>
            <w:noWrap w:val="0"/>
            <w:vAlign w:val="center"/>
          </w:tcPr>
          <w:p w14:paraId="4A30E4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宋体" w:hAnsi="宋体" w:eastAsia="宋体" w:cs="宋体"/>
                <w:sz w:val="21"/>
                <w:szCs w:val="21"/>
                <w:highlight w:val="none"/>
                <w:lang w:val="en-US"/>
              </w:rPr>
            </w:pPr>
            <w:r>
              <w:rPr>
                <w:rFonts w:hint="eastAsia" w:ascii="宋体" w:hAnsi="宋体" w:eastAsia="宋体" w:cs="宋体"/>
                <w:i w:val="0"/>
                <w:iCs w:val="0"/>
                <w:color w:val="000000"/>
                <w:kern w:val="0"/>
                <w:sz w:val="21"/>
                <w:szCs w:val="21"/>
                <w:highlight w:val="none"/>
                <w:u w:val="none"/>
                <w:lang w:val="en-US" w:eastAsia="zh-CN" w:bidi="ar"/>
              </w:rPr>
              <w:t>30</w:t>
            </w:r>
          </w:p>
        </w:tc>
        <w:tc>
          <w:tcPr>
            <w:tcW w:w="749" w:type="dxa"/>
            <w:vMerge w:val="continue"/>
            <w:tcBorders>
              <w:top w:val="nil"/>
            </w:tcBorders>
            <w:noWrap w:val="0"/>
            <w:vAlign w:val="top"/>
          </w:tcPr>
          <w:p w14:paraId="3932F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p>
        </w:tc>
        <w:tc>
          <w:tcPr>
            <w:tcW w:w="4915" w:type="dxa"/>
            <w:noWrap w:val="0"/>
            <w:vAlign w:val="top"/>
          </w:tcPr>
          <w:p w14:paraId="2137547C">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台账建立不全</w:t>
            </w:r>
          </w:p>
        </w:tc>
        <w:tc>
          <w:tcPr>
            <w:tcW w:w="2632" w:type="dxa"/>
            <w:noWrap w:val="0"/>
            <w:vAlign w:val="top"/>
          </w:tcPr>
          <w:p w14:paraId="2CBCD548">
            <w:pPr>
              <w:pStyle w:val="6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经济考核100元/份</w:t>
            </w:r>
          </w:p>
        </w:tc>
      </w:tr>
    </w:tbl>
    <w:p w14:paraId="3B4F9B0B">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九、质保、售后服务及其他要求</w:t>
      </w:r>
    </w:p>
    <w:p w14:paraId="6B7DB32C">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9.1中标人供货及服务</w:t>
      </w:r>
      <w:r>
        <w:rPr>
          <w:rFonts w:hint="eastAsia" w:ascii="宋体" w:hAnsi="宋体" w:eastAsia="宋体" w:cs="宋体"/>
          <w:color w:val="auto"/>
          <w:highlight w:val="none"/>
        </w:rPr>
        <w:t>质保期为12个月，从</w:t>
      </w:r>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验收</w:t>
      </w:r>
      <w:r>
        <w:rPr>
          <w:rFonts w:hint="eastAsia" w:ascii="宋体" w:hAnsi="宋体" w:eastAsia="宋体" w:cs="宋体"/>
          <w:color w:val="auto"/>
          <w:highlight w:val="none"/>
          <w:lang w:eastAsia="zh-CN"/>
        </w:rPr>
        <w:t>结束</w:t>
      </w:r>
      <w:r>
        <w:rPr>
          <w:rFonts w:hint="eastAsia" w:ascii="宋体" w:hAnsi="宋体" w:eastAsia="宋体" w:cs="宋体"/>
          <w:color w:val="auto"/>
          <w:highlight w:val="none"/>
        </w:rPr>
        <w:t>之日开始计算。</w:t>
      </w:r>
    </w:p>
    <w:p w14:paraId="33CA6D5D">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9.2中标人</w:t>
      </w:r>
      <w:r>
        <w:rPr>
          <w:rFonts w:hint="eastAsia" w:ascii="宋体" w:hAnsi="宋体" w:eastAsia="宋体" w:cs="宋体"/>
          <w:color w:val="auto"/>
          <w:highlight w:val="none"/>
        </w:rPr>
        <w:t>提供售后服务人员名单（包括但不限于姓名、性别、年龄、学历、职称、手机联系方式等）</w:t>
      </w:r>
      <w:bookmarkStart w:id="80" w:name="_Toc384220536"/>
      <w:bookmarkEnd w:id="80"/>
      <w:bookmarkStart w:id="81" w:name="_Toc320083359"/>
      <w:bookmarkEnd w:id="81"/>
      <w:bookmarkStart w:id="82" w:name="_Toc410301085"/>
      <w:bookmarkEnd w:id="82"/>
      <w:bookmarkStart w:id="83" w:name="_Toc410300149"/>
      <w:bookmarkEnd w:id="83"/>
      <w:bookmarkStart w:id="84" w:name="_Toc409617773"/>
      <w:bookmarkEnd w:id="84"/>
      <w:bookmarkStart w:id="85" w:name="_Toc410300762"/>
      <w:bookmarkEnd w:id="85"/>
      <w:bookmarkStart w:id="86" w:name="_Toc310610558"/>
      <w:bookmarkEnd w:id="86"/>
      <w:bookmarkStart w:id="87" w:name="_Toc393722576"/>
      <w:bookmarkEnd w:id="87"/>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ab/>
      </w:r>
    </w:p>
    <w:p w14:paraId="50D59E8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9.3</w:t>
      </w:r>
      <w:r>
        <w:rPr>
          <w:rFonts w:hint="eastAsia" w:ascii="宋体" w:hAnsi="宋体" w:eastAsia="宋体" w:cs="宋体"/>
          <w:color w:val="auto"/>
          <w:highlight w:val="none"/>
        </w:rPr>
        <w:t>现场施工中如遇到无法预见的（如气候等）自然障碍，</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须及时通知</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，并根据具体情况提出合理化建议，等待接受</w:t>
      </w:r>
      <w:r>
        <w:rPr>
          <w:rFonts w:hint="eastAsia" w:ascii="宋体" w:hAnsi="宋体" w:eastAsia="宋体" w:cs="宋体"/>
          <w:color w:val="auto"/>
          <w:highlight w:val="none"/>
          <w:lang w:val="en-US" w:eastAsia="zh-CN"/>
        </w:rPr>
        <w:t>滁州轨道运营公司</w:t>
      </w:r>
      <w:r>
        <w:rPr>
          <w:rFonts w:hint="eastAsia" w:ascii="宋体" w:hAnsi="宋体" w:eastAsia="宋体" w:cs="宋体"/>
          <w:color w:val="auto"/>
          <w:highlight w:val="none"/>
        </w:rPr>
        <w:t>发出的指令或要</w:t>
      </w:r>
      <w:r>
        <w:rPr>
          <w:rFonts w:hint="eastAsia" w:ascii="宋体" w:hAnsi="宋体" w:eastAsia="宋体" w:cs="宋体"/>
          <w:color w:val="auto"/>
          <w:highlight w:val="none"/>
          <w:lang w:val="en-US" w:eastAsia="zh-CN"/>
        </w:rPr>
        <w:t>求。</w:t>
      </w:r>
    </w:p>
    <w:p w14:paraId="34A361E7">
      <w:pPr>
        <w:keepNext w:val="0"/>
        <w:keepLines w:val="0"/>
        <w:pageBreakBefore w:val="0"/>
        <w:widowControl w:val="0"/>
        <w:tabs>
          <w:tab w:val="center" w:pos="4156"/>
        </w:tabs>
        <w:kinsoku/>
        <w:wordWrap/>
        <w:overflowPunct/>
        <w:topLinePunct w:val="0"/>
        <w:autoSpaceDE/>
        <w:autoSpaceDN/>
        <w:bidi w:val="0"/>
        <w:adjustRightInd/>
        <w:snapToGrid/>
        <w:spacing w:line="360" w:lineRule="auto"/>
        <w:ind w:left="0" w:leftChars="0" w:firstLine="480" w:firstLineChars="200"/>
        <w:textAlignment w:val="auto"/>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9.4中标人未在合同约定的时间内进行故障响应或未按照招标人的要求及时处理故障、返修整改、提供分析报告时，除中标人赔偿甲方损失外，中标人需向招标人支付3000元/次的违约金。中标人作出相应整改后，经招标人评估，中标人维修质量仍然达不到合同要求的，招标人有权解除合同并拒绝支付相应的维修费用。</w:t>
      </w:r>
    </w:p>
    <w:p w14:paraId="54464172">
      <w:pPr>
        <w:spacing w:line="360" w:lineRule="auto"/>
        <w:ind w:firstLine="48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F397433">
      <w:pPr>
        <w:numPr>
          <w:ilvl w:val="0"/>
          <w:numId w:val="2"/>
        </w:numPr>
        <w:spacing w:line="360" w:lineRule="auto"/>
        <w:jc w:val="center"/>
        <w:outlineLvl w:val="0"/>
        <w:rPr>
          <w:rFonts w:hint="eastAsia" w:ascii="宋体" w:hAnsi="Times New Roman" w:eastAsia="宋体" w:cs="Times New Roman"/>
          <w:b/>
          <w:color w:val="auto"/>
          <w:sz w:val="32"/>
          <w:szCs w:val="32"/>
          <w:highlight w:val="none"/>
        </w:rPr>
      </w:pPr>
      <w:bookmarkStart w:id="88" w:name="_Toc21484"/>
      <w:bookmarkStart w:id="89" w:name="_Toc28263"/>
      <w:r>
        <w:rPr>
          <w:rFonts w:hint="eastAsia" w:ascii="宋体" w:hAnsi="Times New Roman" w:eastAsia="宋体" w:cs="Times New Roman"/>
          <w:b/>
          <w:color w:val="auto"/>
          <w:sz w:val="32"/>
          <w:szCs w:val="32"/>
          <w:highlight w:val="none"/>
        </w:rPr>
        <w:t xml:space="preserve"> 合同条款及格式</w:t>
      </w:r>
      <w:bookmarkEnd w:id="88"/>
      <w:bookmarkEnd w:id="89"/>
    </w:p>
    <w:p w14:paraId="77E107F3">
      <w:pPr>
        <w:spacing w:line="520" w:lineRule="exact"/>
        <w:rPr>
          <w:rFonts w:hint="eastAsia" w:ascii="仿宋" w:hAnsi="仿宋" w:eastAsia="仿宋"/>
          <w:sz w:val="24"/>
        </w:rPr>
      </w:pPr>
      <w:r>
        <w:rPr>
          <w:rFonts w:hint="eastAsia" w:ascii="仿宋" w:hAnsi="仿宋" w:eastAsia="仿宋"/>
          <w:sz w:val="24"/>
        </w:rPr>
        <w:t>甲方</w:t>
      </w:r>
      <w:r>
        <w:rPr>
          <w:rFonts w:ascii="仿宋" w:hAnsi="仿宋" w:eastAsia="仿宋"/>
          <w:sz w:val="24"/>
        </w:rPr>
        <w:t>：</w:t>
      </w:r>
      <w:r>
        <w:rPr>
          <w:rFonts w:hint="eastAsia" w:ascii="仿宋" w:hAnsi="仿宋" w:eastAsia="仿宋"/>
          <w:sz w:val="24"/>
        </w:rPr>
        <w:t>滁州市轨道交通运营有限公司</w:t>
      </w:r>
    </w:p>
    <w:p w14:paraId="79BE28DA">
      <w:pPr>
        <w:spacing w:line="520" w:lineRule="exact"/>
        <w:rPr>
          <w:rFonts w:ascii="仿宋" w:hAnsi="仿宋" w:eastAsia="仿宋"/>
          <w:sz w:val="24"/>
        </w:rPr>
      </w:pPr>
      <w:r>
        <w:rPr>
          <w:rFonts w:hint="eastAsia" w:ascii="仿宋" w:hAnsi="仿宋" w:eastAsia="仿宋"/>
          <w:sz w:val="24"/>
        </w:rPr>
        <w:t>乙方（全称）</w:t>
      </w:r>
      <w:r>
        <w:rPr>
          <w:rFonts w:ascii="仿宋" w:hAnsi="仿宋" w:eastAsia="仿宋"/>
          <w:sz w:val="24"/>
        </w:rPr>
        <w:t>：</w:t>
      </w:r>
    </w:p>
    <w:p w14:paraId="5135F612">
      <w:pPr>
        <w:spacing w:line="520" w:lineRule="exact"/>
        <w:ind w:firstLine="480" w:firstLineChars="200"/>
        <w:jc w:val="left"/>
        <w:rPr>
          <w:rFonts w:hint="eastAsia" w:ascii="仿宋" w:hAnsi="仿宋" w:eastAsia="仿宋"/>
          <w:sz w:val="24"/>
        </w:rPr>
      </w:pPr>
    </w:p>
    <w:p w14:paraId="3B9DC0C0">
      <w:pPr>
        <w:spacing w:line="520" w:lineRule="exact"/>
        <w:ind w:firstLine="480" w:firstLineChars="200"/>
        <w:jc w:val="left"/>
        <w:rPr>
          <w:rFonts w:hint="eastAsia" w:ascii="仿宋" w:hAnsi="仿宋" w:eastAsia="仿宋"/>
          <w:sz w:val="24"/>
        </w:rPr>
      </w:pPr>
      <w:r>
        <w:rPr>
          <w:rFonts w:hint="eastAsia" w:ascii="仿宋" w:hAnsi="仿宋" w:eastAsia="仿宋"/>
          <w:sz w:val="24"/>
        </w:rPr>
        <w:t>根据《中华人民共和国民法典》的有关规定，甲乙双方按照平等互利和诚实守信的原则订立本合同。依据本合同，甲方与乙方依法建立承揽合同关系，乙方因承担甲方外包业务而雇佣的各类人员，与甲方不存在劳动用工及劳务派遣法律关系，乙方承担用人单位相应的管理职责和义务。</w:t>
      </w:r>
    </w:p>
    <w:p w14:paraId="2BEB7508">
      <w:pPr>
        <w:pStyle w:val="54"/>
        <w:spacing w:line="520" w:lineRule="exact"/>
        <w:rPr>
          <w:rFonts w:hint="eastAsia" w:ascii="仿宋" w:hAnsi="仿宋" w:eastAsia="仿宋"/>
        </w:rPr>
      </w:pPr>
    </w:p>
    <w:p w14:paraId="61033BAF">
      <w:pPr>
        <w:pStyle w:val="54"/>
        <w:spacing w:line="520" w:lineRule="exact"/>
        <w:jc w:val="center"/>
        <w:rPr>
          <w:rFonts w:eastAsia="仿宋"/>
          <w:b/>
          <w:bCs/>
          <w:sz w:val="28"/>
          <w:szCs w:val="28"/>
        </w:rPr>
      </w:pPr>
      <w:r>
        <w:rPr>
          <w:rFonts w:hint="eastAsia" w:ascii="仿宋" w:hAnsi="仿宋" w:eastAsia="仿宋"/>
          <w:b/>
          <w:bCs/>
          <w:sz w:val="28"/>
          <w:szCs w:val="28"/>
        </w:rPr>
        <w:t>第一部分 一般条款</w:t>
      </w:r>
    </w:p>
    <w:p w14:paraId="576E7C54">
      <w:pPr>
        <w:spacing w:line="520" w:lineRule="exact"/>
        <w:outlineLvl w:val="0"/>
        <w:rPr>
          <w:rFonts w:hint="eastAsia" w:ascii="仿宋" w:hAnsi="仿宋" w:eastAsia="仿宋"/>
          <w:b/>
          <w:bCs/>
          <w:sz w:val="24"/>
        </w:rPr>
      </w:pPr>
    </w:p>
    <w:p w14:paraId="1FA6FE0F">
      <w:pPr>
        <w:spacing w:line="520" w:lineRule="exact"/>
        <w:outlineLvl w:val="0"/>
        <w:rPr>
          <w:rFonts w:ascii="仿宋" w:hAnsi="仿宋" w:eastAsia="仿宋"/>
          <w:b/>
          <w:bCs/>
          <w:sz w:val="24"/>
        </w:rPr>
      </w:pPr>
      <w:r>
        <w:rPr>
          <w:rFonts w:hint="eastAsia" w:ascii="仿宋" w:hAnsi="仿宋" w:eastAsia="仿宋"/>
          <w:b/>
          <w:bCs/>
          <w:sz w:val="24"/>
        </w:rPr>
        <w:t xml:space="preserve">第一条 </w:t>
      </w:r>
      <w:r>
        <w:rPr>
          <w:rFonts w:ascii="仿宋" w:hAnsi="仿宋" w:eastAsia="仿宋"/>
          <w:b/>
          <w:bCs/>
          <w:sz w:val="24"/>
        </w:rPr>
        <w:t>合同文件构成</w:t>
      </w:r>
    </w:p>
    <w:p w14:paraId="1D881914">
      <w:pPr>
        <w:spacing w:line="520" w:lineRule="exact"/>
        <w:rPr>
          <w:rFonts w:ascii="仿宋" w:hAnsi="仿宋" w:eastAsia="仿宋"/>
          <w:sz w:val="24"/>
        </w:rPr>
      </w:pPr>
      <w:r>
        <w:rPr>
          <w:rFonts w:ascii="仿宋" w:hAnsi="仿宋" w:eastAsia="仿宋"/>
          <w:sz w:val="24"/>
        </w:rPr>
        <w:t>本</w:t>
      </w:r>
      <w:r>
        <w:rPr>
          <w:rFonts w:hint="eastAsia" w:ascii="仿宋" w:hAnsi="仿宋" w:eastAsia="仿宋"/>
          <w:sz w:val="24"/>
        </w:rPr>
        <w:t>合同</w:t>
      </w:r>
      <w:r>
        <w:rPr>
          <w:rFonts w:ascii="仿宋" w:hAnsi="仿宋" w:eastAsia="仿宋"/>
          <w:sz w:val="24"/>
        </w:rPr>
        <w:t>协议书与下列文件一起构成合同文件：</w:t>
      </w:r>
    </w:p>
    <w:p w14:paraId="07DB018A">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.1 本合同附件及补充协议；</w:t>
      </w:r>
    </w:p>
    <w:p w14:paraId="3322B237">
      <w:pPr>
        <w:spacing w:line="520" w:lineRule="exact"/>
        <w:rPr>
          <w:rFonts w:ascii="仿宋" w:hAnsi="仿宋" w:eastAsia="仿宋"/>
          <w:sz w:val="24"/>
        </w:rPr>
      </w:pPr>
      <w:r>
        <w:rPr>
          <w:rFonts w:hint="eastAsia" w:ascii="仿宋" w:hAnsi="仿宋" w:eastAsia="仿宋"/>
          <w:sz w:val="24"/>
        </w:rPr>
        <w:t>1.2 招标文件、投标文件、中标通知书（如有）；</w:t>
      </w:r>
    </w:p>
    <w:p w14:paraId="19270373">
      <w:pPr>
        <w:spacing w:line="520" w:lineRule="exact"/>
        <w:rPr>
          <w:rFonts w:ascii="仿宋" w:hAnsi="仿宋" w:eastAsia="仿宋"/>
          <w:sz w:val="24"/>
        </w:rPr>
      </w:pPr>
      <w:r>
        <w:rPr>
          <w:rFonts w:hint="eastAsia" w:ascii="仿宋" w:hAnsi="仿宋" w:eastAsia="仿宋"/>
          <w:sz w:val="24"/>
        </w:rPr>
        <w:t>1.3 竞争性磋商</w:t>
      </w:r>
      <w:r>
        <w:rPr>
          <w:rFonts w:ascii="仿宋" w:hAnsi="仿宋" w:eastAsia="仿宋"/>
          <w:sz w:val="24"/>
        </w:rPr>
        <w:t>、谈判</w:t>
      </w:r>
      <w:r>
        <w:rPr>
          <w:rFonts w:hint="eastAsia" w:ascii="仿宋" w:hAnsi="仿宋" w:eastAsia="仿宋"/>
          <w:sz w:val="24"/>
        </w:rPr>
        <w:t xml:space="preserve">文件及申请文件（如有）； </w:t>
      </w:r>
    </w:p>
    <w:p w14:paraId="2B2B5C01">
      <w:pPr>
        <w:spacing w:line="520" w:lineRule="exact"/>
        <w:rPr>
          <w:rFonts w:ascii="仿宋" w:hAnsi="仿宋" w:eastAsia="仿宋"/>
          <w:sz w:val="24"/>
        </w:rPr>
      </w:pPr>
      <w:r>
        <w:rPr>
          <w:rFonts w:hint="eastAsia" w:ascii="仿宋" w:hAnsi="仿宋" w:eastAsia="仿宋"/>
          <w:sz w:val="24"/>
        </w:rPr>
        <w:t xml:space="preserve">1.4 </w:t>
      </w:r>
      <w:r>
        <w:rPr>
          <w:rFonts w:ascii="仿宋" w:hAnsi="仿宋" w:eastAsia="仿宋"/>
          <w:sz w:val="24"/>
        </w:rPr>
        <w:t>技术标准和要求；</w:t>
      </w:r>
    </w:p>
    <w:p w14:paraId="19B60525">
      <w:pPr>
        <w:spacing w:line="520" w:lineRule="exact"/>
        <w:rPr>
          <w:rFonts w:ascii="仿宋" w:hAnsi="仿宋" w:eastAsia="仿宋"/>
          <w:sz w:val="24"/>
        </w:rPr>
      </w:pPr>
      <w:r>
        <w:rPr>
          <w:rFonts w:hint="eastAsia" w:ascii="仿宋" w:hAnsi="仿宋" w:eastAsia="仿宋"/>
          <w:sz w:val="24"/>
        </w:rPr>
        <w:t>1.5 图纸；</w:t>
      </w:r>
    </w:p>
    <w:p w14:paraId="0F9F62A6">
      <w:pPr>
        <w:spacing w:line="520" w:lineRule="exact"/>
        <w:rPr>
          <w:rFonts w:hint="eastAsia" w:ascii="仿宋" w:hAnsi="仿宋" w:eastAsia="仿宋"/>
          <w:sz w:val="24"/>
        </w:rPr>
      </w:pPr>
      <w:r>
        <w:rPr>
          <w:rFonts w:hint="eastAsia" w:ascii="仿宋" w:hAnsi="仿宋" w:eastAsia="仿宋"/>
          <w:sz w:val="24"/>
        </w:rPr>
        <w:t>1.6 其他文件。</w:t>
      </w:r>
    </w:p>
    <w:p w14:paraId="17E7223A">
      <w:pPr>
        <w:spacing w:line="520" w:lineRule="exact"/>
        <w:ind w:firstLine="480" w:firstLineChars="200"/>
        <w:rPr>
          <w:rFonts w:ascii="仿宋" w:hAnsi="仿宋" w:eastAsia="仿宋"/>
          <w:sz w:val="24"/>
        </w:rPr>
      </w:pPr>
      <w:r>
        <w:rPr>
          <w:rFonts w:ascii="仿宋" w:hAnsi="仿宋" w:eastAsia="仿宋"/>
          <w:sz w:val="24"/>
        </w:rPr>
        <w:t>在合同订立及履行过程中形成的与合同有关的文件均构成合同文件组成部分</w:t>
      </w:r>
      <w:r>
        <w:rPr>
          <w:rFonts w:hint="eastAsia" w:ascii="仿宋" w:hAnsi="仿宋" w:eastAsia="仿宋"/>
          <w:sz w:val="24"/>
        </w:rPr>
        <w:t>，</w:t>
      </w:r>
      <w:r>
        <w:rPr>
          <w:rFonts w:ascii="仿宋" w:hAnsi="仿宋" w:eastAsia="仿宋"/>
          <w:sz w:val="24"/>
        </w:rPr>
        <w:t>属于同一类内容的文件，应以最新签署的为准。</w:t>
      </w:r>
      <w:r>
        <w:rPr>
          <w:rFonts w:hint="eastAsia" w:ascii="仿宋" w:hAnsi="仿宋" w:eastAsia="仿宋"/>
          <w:sz w:val="24"/>
        </w:rPr>
        <w:t>组成合同的文件应认为是互为补充和解释的，如有模棱两可或互相矛盾之处，以时间在后的为准；时间相同或者不能明确时间先后的，以上面所列顺序在前的为准。</w:t>
      </w:r>
    </w:p>
    <w:p w14:paraId="4E532D11">
      <w:pPr>
        <w:spacing w:line="520" w:lineRule="exact"/>
        <w:rPr>
          <w:rFonts w:hint="eastAsia" w:ascii="仿宋" w:hAnsi="仿宋" w:eastAsia="仿宋"/>
          <w:b/>
          <w:bCs/>
          <w:sz w:val="24"/>
        </w:rPr>
      </w:pPr>
      <w:r>
        <w:rPr>
          <w:rFonts w:hint="eastAsia" w:ascii="仿宋" w:hAnsi="仿宋" w:eastAsia="仿宋"/>
          <w:b/>
          <w:bCs/>
          <w:sz w:val="24"/>
        </w:rPr>
        <w:t>第二条 服务事项</w:t>
      </w:r>
    </w:p>
    <w:p w14:paraId="40FA1E2C">
      <w:pPr>
        <w:spacing w:line="520" w:lineRule="exact"/>
        <w:ind w:firstLine="480" w:firstLineChars="200"/>
        <w:rPr>
          <w:rFonts w:hint="eastAsia" w:ascii="仿宋" w:hAnsi="仿宋" w:eastAsia="仿宋"/>
          <w:sz w:val="24"/>
        </w:rPr>
      </w:pPr>
      <w:r>
        <w:rPr>
          <w:rFonts w:hint="eastAsia" w:ascii="仿宋" w:hAnsi="仿宋" w:eastAsia="仿宋"/>
          <w:sz w:val="24"/>
        </w:rPr>
        <w:t>根据甲方业务运营需要，甲方委托乙方完成设备硬件维修、故障处理、技术咨询、现场支持等维保业务（以下简称“维保业务”）：</w:t>
      </w:r>
    </w:p>
    <w:p w14:paraId="66A69D71">
      <w:pPr>
        <w:spacing w:line="520" w:lineRule="exact"/>
        <w:ind w:firstLine="480" w:firstLineChars="200"/>
      </w:pPr>
      <w:r>
        <w:rPr>
          <w:rFonts w:hint="eastAsia" w:ascii="仿宋" w:hAnsi="仿宋" w:eastAsia="仿宋"/>
          <w:sz w:val="24"/>
        </w:rPr>
        <w:t>乙方的具体服务范围以本合同第二部分</w:t>
      </w:r>
      <w:r>
        <w:rPr>
          <w:rFonts w:hint="eastAsia" w:ascii="仿宋" w:hAnsi="仿宋" w:eastAsia="仿宋"/>
          <w:sz w:val="24"/>
          <w:lang w:eastAsia="zh-Hans"/>
        </w:rPr>
        <w:t>专项条款</w:t>
      </w:r>
      <w:r>
        <w:rPr>
          <w:rFonts w:hint="eastAsia" w:ascii="仿宋" w:hAnsi="仿宋" w:eastAsia="仿宋"/>
          <w:sz w:val="24"/>
        </w:rPr>
        <w:t>第一条所载的内容为准。</w:t>
      </w:r>
    </w:p>
    <w:p w14:paraId="51DE3BEE">
      <w:pPr>
        <w:spacing w:line="520" w:lineRule="exact"/>
        <w:rPr>
          <w:rFonts w:hint="eastAsia" w:ascii="仿宋" w:hAnsi="仿宋" w:eastAsia="仿宋"/>
          <w:b/>
          <w:bCs/>
          <w:sz w:val="24"/>
        </w:rPr>
      </w:pPr>
      <w:r>
        <w:rPr>
          <w:rFonts w:hint="eastAsia" w:ascii="仿宋" w:hAnsi="仿宋" w:eastAsia="仿宋"/>
          <w:b/>
          <w:bCs/>
          <w:sz w:val="24"/>
        </w:rPr>
        <w:t>第三条 工作规范和标准</w:t>
      </w:r>
    </w:p>
    <w:p w14:paraId="5BB0C6B3">
      <w:pPr>
        <w:spacing w:line="520" w:lineRule="exact"/>
        <w:rPr>
          <w:rFonts w:hint="eastAsia" w:ascii="仿宋" w:hAnsi="仿宋" w:eastAsia="仿宋"/>
          <w:sz w:val="24"/>
        </w:rPr>
      </w:pPr>
      <w:r>
        <w:rPr>
          <w:rFonts w:hint="eastAsia" w:ascii="仿宋" w:hAnsi="仿宋" w:eastAsia="仿宋"/>
          <w:sz w:val="24"/>
        </w:rPr>
        <w:t>3.1 甲方根据本合同项下设备维保相关技术规范、标准以及企业规章制度和业务管理需要，对要求乙方完成的相关业务制订具体业务规范和标准（详见</w:t>
      </w:r>
      <w:r>
        <w:rPr>
          <w:rFonts w:hint="eastAsia" w:ascii="仿宋" w:hAnsi="仿宋" w:eastAsia="仿宋"/>
          <w:sz w:val="24"/>
          <w:u w:val="single"/>
        </w:rPr>
        <w:t>【附件一：用户需求书】</w:t>
      </w:r>
      <w:r>
        <w:rPr>
          <w:rFonts w:hint="eastAsia" w:ascii="仿宋" w:hAnsi="仿宋" w:eastAsia="仿宋"/>
          <w:sz w:val="24"/>
        </w:rPr>
        <w:t>），乙方应按照相关法律法规的规定、本合同项下设备维保相关技术规范标准、乙方对甲方的各项承诺以及甲方制定的工作规范和标准，保质保量完成或交付维保业务。甲方有权按照本合同专项条款的规定对乙方进行考核，从未付的合同价款、履约保证金以及质保金中扣除相应款项作为违约金，乙方应予以配合。</w:t>
      </w:r>
    </w:p>
    <w:p w14:paraId="3EEBCA34">
      <w:pPr>
        <w:spacing w:line="520" w:lineRule="exact"/>
        <w:rPr>
          <w:rFonts w:hint="eastAsia" w:ascii="仿宋" w:hAnsi="仿宋" w:eastAsia="仿宋"/>
          <w:sz w:val="24"/>
        </w:rPr>
      </w:pPr>
      <w:r>
        <w:rPr>
          <w:rFonts w:hint="eastAsia" w:ascii="仿宋" w:hAnsi="仿宋" w:eastAsia="仿宋"/>
          <w:sz w:val="24"/>
        </w:rPr>
        <w:t>3.2 乙方同意，在本合同服务期限内，甲方有权根据维保业务开展的需要修订或废止本合同附件一所列的规范、标准，或另行制定其他规范、标准。甲方出台或修订的与维保业务相关的各种规范、标准、规章制度与业务规定，在通知乙方后即成为本合同的附件，成为本合同不可分割的组成部分，乙方应当予以遵守。</w:t>
      </w:r>
    </w:p>
    <w:p w14:paraId="5F892775">
      <w:pPr>
        <w:spacing w:line="520" w:lineRule="exact"/>
        <w:outlineLvl w:val="0"/>
        <w:rPr>
          <w:rFonts w:ascii="仿宋" w:hAnsi="仿宋" w:eastAsia="仿宋"/>
          <w:b/>
          <w:bCs/>
          <w:sz w:val="24"/>
        </w:rPr>
      </w:pPr>
      <w:r>
        <w:rPr>
          <w:rFonts w:hint="eastAsia" w:ascii="仿宋" w:hAnsi="仿宋" w:eastAsia="仿宋"/>
          <w:b/>
          <w:bCs/>
          <w:sz w:val="24"/>
        </w:rPr>
        <w:t>第四条 双方陈述和保证</w:t>
      </w:r>
    </w:p>
    <w:p w14:paraId="44639183">
      <w:pPr>
        <w:widowControl/>
        <w:spacing w:line="520" w:lineRule="exact"/>
        <w:jc w:val="left"/>
        <w:outlineLvl w:val="0"/>
        <w:rPr>
          <w:rFonts w:ascii="仿宋" w:hAnsi="仿宋" w:eastAsia="仿宋"/>
          <w:b/>
          <w:spacing w:val="-8"/>
          <w:kern w:val="0"/>
          <w:sz w:val="24"/>
        </w:rPr>
      </w:pPr>
      <w:r>
        <w:rPr>
          <w:rFonts w:hint="eastAsia" w:ascii="仿宋" w:hAnsi="仿宋" w:eastAsia="仿宋"/>
          <w:b/>
          <w:spacing w:val="-8"/>
          <w:kern w:val="0"/>
          <w:sz w:val="24"/>
        </w:rPr>
        <w:t>4.1</w:t>
      </w:r>
      <w:r>
        <w:rPr>
          <w:rFonts w:ascii="仿宋" w:hAnsi="仿宋" w:eastAsia="仿宋"/>
          <w:b/>
          <w:spacing w:val="-8"/>
          <w:kern w:val="0"/>
          <w:sz w:val="24"/>
        </w:rPr>
        <w:t xml:space="preserve"> 甲方陈述和保证</w:t>
      </w:r>
    </w:p>
    <w:p w14:paraId="362174D3">
      <w:pPr>
        <w:spacing w:line="520" w:lineRule="exact"/>
        <w:ind w:firstLine="480" w:firstLineChars="200"/>
        <w:rPr>
          <w:rFonts w:hint="eastAsia" w:ascii="仿宋" w:hAnsi="仿宋" w:eastAsia="仿宋"/>
          <w:sz w:val="24"/>
        </w:rPr>
      </w:pPr>
      <w:r>
        <w:rPr>
          <w:rFonts w:hint="eastAsia" w:ascii="仿宋" w:hAnsi="仿宋" w:eastAsia="仿宋"/>
          <w:sz w:val="24"/>
        </w:rPr>
        <w:t>4.1.1甲方根据本合同向乙方提供的全部资料均真实、有效；</w:t>
      </w:r>
    </w:p>
    <w:p w14:paraId="2D5CBF42">
      <w:pPr>
        <w:spacing w:line="520" w:lineRule="exact"/>
        <w:ind w:firstLine="480" w:firstLineChars="200"/>
        <w:rPr>
          <w:rFonts w:hint="eastAsia"/>
        </w:rPr>
      </w:pPr>
      <w:r>
        <w:rPr>
          <w:rFonts w:hint="eastAsia" w:ascii="仿宋" w:hAnsi="仿宋" w:eastAsia="仿宋"/>
          <w:sz w:val="24"/>
        </w:rPr>
        <w:t>4.1.2甲方根据乙方提供服务的质量、数量和结算标准，及时支付合同费用。</w:t>
      </w:r>
    </w:p>
    <w:p w14:paraId="27140645">
      <w:pPr>
        <w:widowControl/>
        <w:spacing w:line="520" w:lineRule="exact"/>
        <w:jc w:val="left"/>
        <w:outlineLvl w:val="0"/>
        <w:rPr>
          <w:rFonts w:ascii="仿宋" w:hAnsi="仿宋" w:eastAsia="仿宋"/>
          <w:b/>
          <w:spacing w:val="-8"/>
          <w:kern w:val="0"/>
          <w:sz w:val="24"/>
        </w:rPr>
      </w:pPr>
      <w:bookmarkStart w:id="90" w:name="_Toc297806551"/>
      <w:bookmarkStart w:id="91" w:name="_Toc297806528"/>
      <w:r>
        <w:rPr>
          <w:rFonts w:hint="eastAsia" w:ascii="仿宋" w:hAnsi="仿宋" w:eastAsia="仿宋"/>
          <w:b/>
          <w:spacing w:val="-8"/>
          <w:kern w:val="0"/>
          <w:sz w:val="24"/>
        </w:rPr>
        <w:t>4.2</w:t>
      </w:r>
      <w:r>
        <w:rPr>
          <w:rFonts w:ascii="仿宋" w:hAnsi="仿宋" w:eastAsia="仿宋"/>
          <w:b/>
          <w:spacing w:val="-8"/>
          <w:kern w:val="0"/>
          <w:sz w:val="24"/>
        </w:rPr>
        <w:t xml:space="preserve"> 乙方陈述和保证</w:t>
      </w:r>
      <w:bookmarkEnd w:id="90"/>
      <w:bookmarkEnd w:id="91"/>
    </w:p>
    <w:p w14:paraId="187932CF">
      <w:pPr>
        <w:widowControl/>
        <w:spacing w:line="520" w:lineRule="exact"/>
        <w:ind w:firstLine="448" w:firstLineChars="200"/>
        <w:jc w:val="left"/>
        <w:rPr>
          <w:rFonts w:hint="eastAsia" w:ascii="仿宋" w:hAnsi="仿宋" w:eastAsia="仿宋"/>
          <w:spacing w:val="-8"/>
          <w:kern w:val="0"/>
          <w:sz w:val="24"/>
        </w:rPr>
      </w:pPr>
      <w:r>
        <w:rPr>
          <w:rFonts w:hint="eastAsia" w:ascii="仿宋" w:hAnsi="仿宋" w:eastAsia="仿宋"/>
          <w:spacing w:val="-8"/>
          <w:kern w:val="0"/>
          <w:sz w:val="24"/>
        </w:rPr>
        <w:t>4.2.</w:t>
      </w:r>
      <w:r>
        <w:rPr>
          <w:rFonts w:ascii="仿宋" w:hAnsi="仿宋" w:eastAsia="仿宋"/>
          <w:spacing w:val="-8"/>
          <w:kern w:val="0"/>
          <w:sz w:val="24"/>
        </w:rPr>
        <w:t>1乙方</w:t>
      </w:r>
      <w:r>
        <w:rPr>
          <w:rFonts w:hint="eastAsia" w:ascii="仿宋" w:hAnsi="仿宋" w:eastAsia="仿宋"/>
          <w:spacing w:val="-8"/>
          <w:kern w:val="0"/>
          <w:sz w:val="24"/>
        </w:rPr>
        <w:t>应在充分了解甲方现有环境基础上，</w:t>
      </w:r>
      <w:r>
        <w:rPr>
          <w:rFonts w:ascii="仿宋" w:hAnsi="仿宋" w:eastAsia="仿宋"/>
          <w:spacing w:val="-8"/>
          <w:kern w:val="0"/>
          <w:sz w:val="24"/>
        </w:rPr>
        <w:t>根据甲方之指示以专业、熟练</w:t>
      </w:r>
      <w:r>
        <w:rPr>
          <w:rFonts w:hint="eastAsia" w:ascii="仿宋" w:hAnsi="仿宋" w:eastAsia="仿宋"/>
          <w:spacing w:val="-8"/>
          <w:kern w:val="0"/>
          <w:sz w:val="24"/>
        </w:rPr>
        <w:t>并以</w:t>
      </w:r>
      <w:r>
        <w:rPr>
          <w:rFonts w:ascii="仿宋" w:hAnsi="仿宋" w:eastAsia="仿宋"/>
          <w:spacing w:val="-8"/>
          <w:kern w:val="0"/>
          <w:sz w:val="24"/>
        </w:rPr>
        <w:t>甲方满意的方式</w:t>
      </w:r>
      <w:r>
        <w:rPr>
          <w:rFonts w:hint="eastAsia" w:ascii="仿宋" w:hAnsi="仿宋" w:eastAsia="仿宋"/>
          <w:spacing w:val="-8"/>
          <w:kern w:val="0"/>
          <w:sz w:val="24"/>
        </w:rPr>
        <w:t>，委派专业、有丰富经验的维保人员为甲方</w:t>
      </w:r>
      <w:r>
        <w:rPr>
          <w:rFonts w:ascii="仿宋" w:hAnsi="仿宋" w:eastAsia="仿宋"/>
          <w:spacing w:val="-8"/>
          <w:kern w:val="0"/>
          <w:sz w:val="24"/>
        </w:rPr>
        <w:t>提供本合同项下服务</w:t>
      </w:r>
      <w:r>
        <w:rPr>
          <w:rFonts w:hint="eastAsia" w:ascii="仿宋" w:hAnsi="仿宋" w:eastAsia="仿宋"/>
          <w:spacing w:val="-8"/>
          <w:kern w:val="0"/>
          <w:sz w:val="24"/>
        </w:rPr>
        <w:t>；</w:t>
      </w:r>
    </w:p>
    <w:p w14:paraId="22067476">
      <w:pPr>
        <w:widowControl/>
        <w:spacing w:line="520" w:lineRule="exact"/>
        <w:ind w:firstLine="448" w:firstLineChars="200"/>
        <w:jc w:val="left"/>
        <w:rPr>
          <w:rFonts w:hint="eastAsia" w:ascii="仿宋" w:hAnsi="仿宋" w:eastAsia="仿宋"/>
          <w:spacing w:val="-8"/>
          <w:kern w:val="0"/>
          <w:sz w:val="24"/>
        </w:rPr>
      </w:pPr>
      <w:r>
        <w:rPr>
          <w:rFonts w:hint="eastAsia" w:ascii="仿宋" w:hAnsi="仿宋" w:eastAsia="仿宋"/>
          <w:spacing w:val="-8"/>
          <w:kern w:val="0"/>
          <w:sz w:val="24"/>
        </w:rPr>
        <w:t>4.2.</w:t>
      </w:r>
      <w:r>
        <w:rPr>
          <w:rFonts w:ascii="仿宋" w:hAnsi="仿宋" w:eastAsia="仿宋"/>
          <w:spacing w:val="-8"/>
          <w:kern w:val="0"/>
          <w:sz w:val="24"/>
        </w:rPr>
        <w:t>2乙方提供的服务和</w:t>
      </w:r>
      <w:r>
        <w:rPr>
          <w:rFonts w:hint="eastAsia" w:ascii="仿宋" w:hAnsi="仿宋" w:eastAsia="仿宋"/>
          <w:spacing w:val="-8"/>
          <w:kern w:val="0"/>
          <w:sz w:val="24"/>
        </w:rPr>
        <w:t>交付的设备</w:t>
      </w:r>
      <w:r>
        <w:rPr>
          <w:rFonts w:ascii="仿宋" w:hAnsi="仿宋" w:eastAsia="仿宋"/>
          <w:spacing w:val="-8"/>
          <w:kern w:val="0"/>
          <w:sz w:val="24"/>
        </w:rPr>
        <w:t>将符合所有适用的专业标准与规定</w:t>
      </w:r>
      <w:r>
        <w:rPr>
          <w:rFonts w:hint="eastAsia" w:ascii="仿宋" w:hAnsi="仿宋" w:eastAsia="仿宋"/>
          <w:spacing w:val="-8"/>
          <w:kern w:val="0"/>
          <w:sz w:val="24"/>
        </w:rPr>
        <w:t>，以及符合本合同附件用户需求书的要求，不会侵犯任何第三方所拥有的权利，否则由乙方承担所有法律责任与风险；</w:t>
      </w:r>
    </w:p>
    <w:p w14:paraId="6E1F877C">
      <w:pPr>
        <w:widowControl/>
        <w:spacing w:line="520" w:lineRule="exact"/>
        <w:ind w:firstLine="448" w:firstLineChars="200"/>
        <w:jc w:val="left"/>
        <w:rPr>
          <w:rFonts w:ascii="仿宋" w:hAnsi="仿宋" w:eastAsia="仿宋"/>
          <w:spacing w:val="-8"/>
          <w:kern w:val="0"/>
          <w:sz w:val="24"/>
        </w:rPr>
      </w:pPr>
      <w:r>
        <w:rPr>
          <w:rFonts w:hint="eastAsia" w:ascii="仿宋" w:hAnsi="仿宋" w:eastAsia="仿宋"/>
          <w:spacing w:val="-8"/>
          <w:kern w:val="0"/>
          <w:sz w:val="24"/>
        </w:rPr>
        <w:t>4.2.3</w:t>
      </w:r>
      <w:r>
        <w:rPr>
          <w:rFonts w:ascii="仿宋" w:hAnsi="仿宋" w:eastAsia="仿宋"/>
          <w:spacing w:val="-8"/>
          <w:kern w:val="0"/>
          <w:sz w:val="24"/>
        </w:rPr>
        <w:t>乙方保证向甲方提供的与</w:t>
      </w:r>
      <w:r>
        <w:rPr>
          <w:rFonts w:hint="eastAsia" w:ascii="仿宋" w:hAnsi="仿宋" w:eastAsia="仿宋"/>
          <w:spacing w:val="-8"/>
          <w:kern w:val="0"/>
          <w:sz w:val="24"/>
        </w:rPr>
        <w:t>维保</w:t>
      </w:r>
      <w:r>
        <w:rPr>
          <w:rFonts w:ascii="仿宋" w:hAnsi="仿宋" w:eastAsia="仿宋"/>
          <w:spacing w:val="-8"/>
          <w:kern w:val="0"/>
          <w:sz w:val="24"/>
        </w:rPr>
        <w:t>事项及</w:t>
      </w:r>
      <w:r>
        <w:rPr>
          <w:rFonts w:hint="eastAsia" w:ascii="仿宋" w:hAnsi="仿宋" w:eastAsia="仿宋"/>
          <w:spacing w:val="-8"/>
          <w:kern w:val="0"/>
          <w:sz w:val="24"/>
        </w:rPr>
        <w:t>维保</w:t>
      </w:r>
      <w:r>
        <w:rPr>
          <w:rFonts w:ascii="仿宋" w:hAnsi="仿宋" w:eastAsia="仿宋"/>
          <w:spacing w:val="-8"/>
          <w:kern w:val="0"/>
          <w:sz w:val="24"/>
        </w:rPr>
        <w:t>服务人员相关的全部资料均真实、全面；</w:t>
      </w:r>
    </w:p>
    <w:p w14:paraId="0D536913">
      <w:pPr>
        <w:widowControl/>
        <w:spacing w:line="520" w:lineRule="exact"/>
        <w:ind w:firstLine="448" w:firstLineChars="200"/>
        <w:jc w:val="left"/>
        <w:rPr>
          <w:rFonts w:ascii="仿宋" w:hAnsi="仿宋" w:eastAsia="仿宋"/>
          <w:spacing w:val="-8"/>
          <w:kern w:val="0"/>
          <w:sz w:val="24"/>
        </w:rPr>
      </w:pPr>
      <w:r>
        <w:rPr>
          <w:rFonts w:hint="eastAsia" w:ascii="仿宋" w:hAnsi="仿宋" w:eastAsia="仿宋"/>
          <w:spacing w:val="-8"/>
          <w:kern w:val="0"/>
          <w:sz w:val="24"/>
        </w:rPr>
        <w:t>4.2.</w:t>
      </w:r>
      <w:r>
        <w:rPr>
          <w:rFonts w:ascii="仿宋" w:hAnsi="仿宋" w:eastAsia="仿宋"/>
          <w:spacing w:val="-8"/>
          <w:kern w:val="0"/>
          <w:sz w:val="24"/>
        </w:rPr>
        <w:t>4乙方负责为其所</w:t>
      </w:r>
      <w:r>
        <w:rPr>
          <w:rFonts w:hint="eastAsia" w:ascii="仿宋" w:hAnsi="仿宋" w:eastAsia="仿宋"/>
          <w:spacing w:val="-8"/>
          <w:kern w:val="0"/>
          <w:sz w:val="24"/>
        </w:rPr>
        <w:t>委派</w:t>
      </w:r>
      <w:r>
        <w:rPr>
          <w:rFonts w:ascii="仿宋" w:hAnsi="仿宋" w:eastAsia="仿宋"/>
          <w:spacing w:val="-8"/>
          <w:kern w:val="0"/>
          <w:sz w:val="24"/>
        </w:rPr>
        <w:t>的</w:t>
      </w:r>
      <w:r>
        <w:rPr>
          <w:rFonts w:hint="eastAsia" w:ascii="仿宋" w:hAnsi="仿宋" w:eastAsia="仿宋"/>
          <w:spacing w:val="-8"/>
          <w:kern w:val="0"/>
          <w:sz w:val="24"/>
        </w:rPr>
        <w:t>工作</w:t>
      </w:r>
      <w:r>
        <w:rPr>
          <w:rFonts w:ascii="仿宋" w:hAnsi="仿宋" w:eastAsia="仿宋"/>
          <w:spacing w:val="-8"/>
          <w:kern w:val="0"/>
          <w:sz w:val="24"/>
        </w:rPr>
        <w:t>人员购买适当的保险</w:t>
      </w:r>
      <w:r>
        <w:rPr>
          <w:rFonts w:hint="eastAsia" w:ascii="仿宋" w:hAnsi="仿宋" w:eastAsia="仿宋"/>
          <w:spacing w:val="-8"/>
          <w:kern w:val="0"/>
          <w:sz w:val="24"/>
        </w:rPr>
        <w:t>，</w:t>
      </w:r>
      <w:r>
        <w:rPr>
          <w:rFonts w:ascii="仿宋" w:hAnsi="仿宋" w:eastAsia="仿宋"/>
          <w:spacing w:val="-8"/>
          <w:kern w:val="0"/>
          <w:sz w:val="24"/>
        </w:rPr>
        <w:t>保障因该等人员受伤（包括致命伤害）而产生的索赔和费用。乙方应对</w:t>
      </w:r>
      <w:r>
        <w:rPr>
          <w:rFonts w:hint="eastAsia" w:ascii="仿宋" w:hAnsi="仿宋" w:eastAsia="仿宋"/>
          <w:spacing w:val="-8"/>
          <w:kern w:val="0"/>
          <w:sz w:val="24"/>
        </w:rPr>
        <w:t>所委派</w:t>
      </w:r>
      <w:r>
        <w:rPr>
          <w:rFonts w:ascii="仿宋" w:hAnsi="仿宋" w:eastAsia="仿宋"/>
          <w:spacing w:val="-8"/>
          <w:kern w:val="0"/>
          <w:sz w:val="24"/>
        </w:rPr>
        <w:t>人员的健康与安全负责，甲方</w:t>
      </w:r>
      <w:r>
        <w:rPr>
          <w:rFonts w:hint="eastAsia" w:ascii="仿宋" w:hAnsi="仿宋" w:eastAsia="仿宋"/>
          <w:spacing w:val="-8"/>
          <w:kern w:val="0"/>
          <w:sz w:val="24"/>
        </w:rPr>
        <w:t>不</w:t>
      </w:r>
      <w:r>
        <w:rPr>
          <w:rFonts w:ascii="仿宋" w:hAnsi="仿宋" w:eastAsia="仿宋"/>
          <w:spacing w:val="-8"/>
          <w:kern w:val="0"/>
          <w:sz w:val="24"/>
        </w:rPr>
        <w:t>承担任何责任和费用</w:t>
      </w:r>
      <w:r>
        <w:rPr>
          <w:rFonts w:hint="eastAsia" w:ascii="仿宋" w:hAnsi="仿宋" w:eastAsia="仿宋"/>
          <w:spacing w:val="-8"/>
          <w:kern w:val="0"/>
          <w:sz w:val="24"/>
        </w:rPr>
        <w:t>；</w:t>
      </w:r>
    </w:p>
    <w:p w14:paraId="0A3AF832">
      <w:pPr>
        <w:widowControl/>
        <w:spacing w:line="520" w:lineRule="exact"/>
        <w:ind w:firstLine="448" w:firstLineChars="200"/>
        <w:jc w:val="left"/>
        <w:rPr>
          <w:rFonts w:hint="eastAsia" w:ascii="仿宋" w:hAnsi="仿宋" w:eastAsia="仿宋"/>
          <w:spacing w:val="-8"/>
          <w:kern w:val="0"/>
          <w:sz w:val="24"/>
        </w:rPr>
      </w:pPr>
      <w:r>
        <w:rPr>
          <w:rFonts w:hint="eastAsia" w:ascii="仿宋" w:hAnsi="仿宋" w:eastAsia="仿宋"/>
          <w:spacing w:val="-8"/>
          <w:kern w:val="0"/>
          <w:sz w:val="24"/>
        </w:rPr>
        <w:t>4.2.5乙方承诺严格规范用工，不得发生任何拖欠第三方合同款、拖欠农民工工资或发生集体聚集、上访、打架等群体事件，否则构成违约，甲方有权视情节严重程度向乙方追究违约责任，并有权扣留未付的合同价款以及不予退还履约保证金；</w:t>
      </w:r>
    </w:p>
    <w:p w14:paraId="69F5908E">
      <w:pPr>
        <w:widowControl/>
        <w:spacing w:line="520" w:lineRule="exact"/>
        <w:ind w:firstLine="448" w:firstLineChars="200"/>
        <w:rPr>
          <w:rFonts w:hint="eastAsia"/>
        </w:rPr>
      </w:pPr>
      <w:r>
        <w:rPr>
          <w:rFonts w:hint="eastAsia" w:ascii="仿宋" w:hAnsi="仿宋" w:eastAsia="仿宋"/>
          <w:spacing w:val="-8"/>
          <w:kern w:val="0"/>
          <w:sz w:val="24"/>
        </w:rPr>
        <w:t>4.2.6乙方应将其与甲方的服务外包合同关系明确告知乙方工作人员，并使得乙方工作人员知悉其与甲方不存在劳动关系或用工关系。乙方工作人员在工作期间存在包括但不限于患病、发生工伤事故、超时加班、离职等情形时，由乙方根据相关法律法规的规定承担用人单位的全部责任，与甲方无涉。乙方应自行为其工作人员办理社会保险手续（养老保险、医疗保险和失业保险以及缴纳工伤保险等）并承担相应用人单位、用工单位的法律责任；</w:t>
      </w:r>
    </w:p>
    <w:p w14:paraId="759DA0E8">
      <w:pPr>
        <w:widowControl/>
        <w:spacing w:line="520" w:lineRule="exact"/>
        <w:ind w:firstLine="448" w:firstLineChars="200"/>
        <w:jc w:val="left"/>
        <w:rPr>
          <w:rFonts w:ascii="仿宋" w:hAnsi="仿宋" w:eastAsia="仿宋"/>
          <w:spacing w:val="-8"/>
          <w:kern w:val="0"/>
          <w:sz w:val="24"/>
        </w:rPr>
      </w:pPr>
      <w:r>
        <w:rPr>
          <w:rFonts w:hint="eastAsia" w:ascii="仿宋" w:hAnsi="仿宋" w:eastAsia="仿宋"/>
          <w:spacing w:val="-8"/>
          <w:kern w:val="0"/>
          <w:sz w:val="24"/>
        </w:rPr>
        <w:t>4.2.</w:t>
      </w:r>
      <w:r>
        <w:rPr>
          <w:rFonts w:hint="eastAsia" w:ascii="宋体" w:hAnsi="宋体"/>
          <w:sz w:val="24"/>
        </w:rPr>
        <w:t>7</w:t>
      </w:r>
      <w:r>
        <w:rPr>
          <w:rFonts w:hint="eastAsia" w:ascii="仿宋" w:hAnsi="仿宋" w:eastAsia="仿宋"/>
          <w:spacing w:val="-8"/>
          <w:kern w:val="0"/>
          <w:sz w:val="24"/>
        </w:rPr>
        <w:t>乙方承诺，在本合同服务期限内，乙方及其工作人员均具备开展维保业务所需要的资质、许可及条件。</w:t>
      </w:r>
    </w:p>
    <w:p w14:paraId="2EE01562">
      <w:pPr>
        <w:spacing w:line="520" w:lineRule="exact"/>
        <w:outlineLvl w:val="0"/>
        <w:rPr>
          <w:rFonts w:hint="eastAsia" w:ascii="仿宋" w:hAnsi="仿宋" w:eastAsia="仿宋"/>
          <w:b/>
          <w:bCs/>
          <w:sz w:val="24"/>
        </w:rPr>
      </w:pPr>
      <w:bookmarkStart w:id="92" w:name="_Hlk14962532"/>
      <w:r>
        <w:rPr>
          <w:rFonts w:hint="eastAsia" w:ascii="仿宋" w:hAnsi="仿宋" w:eastAsia="仿宋"/>
          <w:b/>
          <w:bCs/>
          <w:sz w:val="24"/>
        </w:rPr>
        <w:t>第五条 合同价款及结算方式</w:t>
      </w:r>
    </w:p>
    <w:p w14:paraId="1DCEA4ED">
      <w:pPr>
        <w:spacing w:line="520" w:lineRule="exact"/>
        <w:rPr>
          <w:rFonts w:hint="eastAsia" w:ascii="仿宋" w:hAnsi="仿宋" w:eastAsia="仿宋" w:cs="Times New Roman"/>
          <w:sz w:val="24"/>
          <w:highlight w:val="none"/>
        </w:rPr>
      </w:pPr>
      <w:r>
        <w:rPr>
          <w:rFonts w:hint="eastAsia" w:ascii="仿宋" w:hAnsi="仿宋" w:eastAsia="仿宋" w:cs="Times New Roman"/>
          <w:sz w:val="24"/>
        </w:rPr>
        <w:t xml:space="preserve">5.1 </w:t>
      </w:r>
      <w:bookmarkEnd w:id="92"/>
      <w:r>
        <w:rPr>
          <w:rFonts w:hint="eastAsia" w:ascii="仿宋" w:hAnsi="仿宋" w:eastAsia="仿宋" w:cs="Times New Roman"/>
          <w:sz w:val="24"/>
          <w:highlight w:val="none"/>
          <w:lang w:val="en-US" w:eastAsia="zh-CN"/>
        </w:rPr>
        <w:t>按半年（6个月）付款。每半年（6个月）末，中标人提交付款申请及工作量清单，招标人审核后并按合同约定扣除索赔款项、违约金等，于【30】天内向中标人支付上半年（6个月）的结算款的95%，待更换配件质保期满后一次性付清结算款。</w:t>
      </w:r>
    </w:p>
    <w:p w14:paraId="706F95DC">
      <w:pPr>
        <w:spacing w:line="520" w:lineRule="exact"/>
        <w:rPr>
          <w:rFonts w:ascii="仿宋" w:hAnsi="仿宋" w:eastAsia="仿宋"/>
          <w:sz w:val="24"/>
          <w:highlight w:val="none"/>
        </w:rPr>
      </w:pPr>
      <w:r>
        <w:rPr>
          <w:rFonts w:hint="eastAsia" w:ascii="仿宋" w:hAnsi="仿宋" w:eastAsia="仿宋"/>
          <w:sz w:val="24"/>
          <w:highlight w:val="none"/>
        </w:rPr>
        <w:t>5</w:t>
      </w:r>
      <w:r>
        <w:rPr>
          <w:rFonts w:ascii="仿宋" w:hAnsi="仿宋" w:eastAsia="仿宋"/>
          <w:sz w:val="24"/>
          <w:highlight w:val="none"/>
        </w:rPr>
        <w:t>.2</w:t>
      </w:r>
      <w:r>
        <w:rPr>
          <w:rFonts w:hint="eastAsia" w:ascii="仿宋" w:hAnsi="仿宋" w:eastAsia="仿宋"/>
          <w:sz w:val="24"/>
          <w:highlight w:val="none"/>
        </w:rPr>
        <w:t xml:space="preserve"> 合同价款</w:t>
      </w:r>
      <w:r>
        <w:rPr>
          <w:rFonts w:ascii="仿宋" w:hAnsi="仿宋" w:eastAsia="仿宋"/>
          <w:sz w:val="24"/>
          <w:highlight w:val="none"/>
        </w:rPr>
        <w:t>已包括乙方完成本合同</w:t>
      </w:r>
      <w:r>
        <w:rPr>
          <w:rFonts w:hint="eastAsia" w:ascii="仿宋" w:hAnsi="仿宋" w:eastAsia="仿宋"/>
          <w:sz w:val="24"/>
          <w:highlight w:val="none"/>
        </w:rPr>
        <w:t>规定</w:t>
      </w:r>
      <w:r>
        <w:rPr>
          <w:rFonts w:ascii="仿宋" w:hAnsi="仿宋" w:eastAsia="仿宋"/>
          <w:sz w:val="24"/>
          <w:highlight w:val="none"/>
        </w:rPr>
        <w:t>的各</w:t>
      </w:r>
      <w:r>
        <w:rPr>
          <w:rFonts w:hint="eastAsia" w:ascii="仿宋" w:hAnsi="仿宋" w:eastAsia="仿宋"/>
          <w:sz w:val="24"/>
          <w:highlight w:val="none"/>
        </w:rPr>
        <w:t>项维保</w:t>
      </w:r>
      <w:r>
        <w:rPr>
          <w:rFonts w:ascii="仿宋" w:hAnsi="仿宋" w:eastAsia="仿宋"/>
          <w:sz w:val="24"/>
          <w:highlight w:val="none"/>
        </w:rPr>
        <w:t>服务</w:t>
      </w:r>
      <w:r>
        <w:rPr>
          <w:rFonts w:hint="eastAsia" w:ascii="仿宋" w:hAnsi="仿宋" w:eastAsia="仿宋"/>
          <w:sz w:val="24"/>
          <w:highlight w:val="none"/>
        </w:rPr>
        <w:t>及工作内容</w:t>
      </w:r>
      <w:r>
        <w:rPr>
          <w:rFonts w:ascii="仿宋" w:hAnsi="仿宋" w:eastAsia="仿宋"/>
          <w:sz w:val="24"/>
          <w:highlight w:val="none"/>
        </w:rPr>
        <w:t>的全部费用</w:t>
      </w:r>
      <w:r>
        <w:rPr>
          <w:rFonts w:hint="eastAsia" w:ascii="仿宋" w:hAnsi="仿宋" w:eastAsia="仿宋"/>
          <w:sz w:val="24"/>
          <w:highlight w:val="none"/>
        </w:rPr>
        <w:t>，包括但不限于人员工资福利、保险、维保检修所需设备、材料以及试验测试等全部有关事项和物品所涉及的费用。除了合同另有约定或者甲方书面同意外，甲方不再另行支付其他任何费用。</w:t>
      </w:r>
    </w:p>
    <w:p w14:paraId="12AC7D12">
      <w:pPr>
        <w:spacing w:line="520" w:lineRule="exact"/>
        <w:rPr>
          <w:rFonts w:ascii="仿宋" w:hAnsi="仿宋" w:eastAsia="仿宋"/>
          <w:sz w:val="24"/>
          <w:highlight w:val="none"/>
        </w:rPr>
      </w:pPr>
      <w:r>
        <w:rPr>
          <w:rFonts w:hint="eastAsia" w:ascii="仿宋" w:hAnsi="仿宋" w:eastAsia="仿宋"/>
          <w:sz w:val="24"/>
          <w:highlight w:val="none"/>
        </w:rPr>
        <w:t>5.3 本合同约定的不含税合同价款，不因国家税率变化而变化。在合同履行期间，如遇国家的税率调整或其他政策影响税率的，则价税合计金额做相应调整。</w:t>
      </w:r>
    </w:p>
    <w:p w14:paraId="0E186FBE">
      <w:pPr>
        <w:spacing w:line="520" w:lineRule="exact"/>
        <w:rPr>
          <w:rFonts w:eastAsia="仿宋"/>
          <w:highlight w:val="none"/>
        </w:rPr>
      </w:pPr>
      <w:r>
        <w:rPr>
          <w:rFonts w:hint="eastAsia" w:ascii="仿宋" w:hAnsi="仿宋" w:eastAsia="仿宋"/>
          <w:bCs/>
          <w:sz w:val="24"/>
          <w:highlight w:val="none"/>
        </w:rPr>
        <w:t xml:space="preserve">5.4 本合同附件一用户需求书中列出的工作内容是本项目的估算工作量，实际工作量以甲方现场实际情况和图纸经双方确认后为准。             </w:t>
      </w:r>
      <w:r>
        <w:rPr>
          <w:rFonts w:hint="eastAsia" w:ascii="宋体" w:hAnsi="宋体" w:cs="宋体"/>
          <w:sz w:val="28"/>
          <w:highlight w:val="none"/>
        </w:rPr>
        <w:t xml:space="preserve"> </w:t>
      </w:r>
    </w:p>
    <w:p w14:paraId="4E9D9BA2">
      <w:pPr>
        <w:spacing w:line="520" w:lineRule="exact"/>
        <w:rPr>
          <w:rFonts w:ascii="仿宋" w:hAnsi="仿宋" w:eastAsia="仿宋"/>
          <w:b/>
          <w:sz w:val="24"/>
          <w:highlight w:val="none"/>
        </w:rPr>
      </w:pPr>
      <w:r>
        <w:rPr>
          <w:rFonts w:hint="eastAsia" w:ascii="仿宋" w:hAnsi="仿宋" w:eastAsia="仿宋"/>
          <w:b/>
          <w:sz w:val="24"/>
          <w:highlight w:val="none"/>
        </w:rPr>
        <w:t>5.5 合同价款调整</w:t>
      </w:r>
    </w:p>
    <w:p w14:paraId="164D66AC">
      <w:pPr>
        <w:spacing w:line="520" w:lineRule="exact"/>
        <w:ind w:firstLine="480" w:firstLineChars="200"/>
        <w:rPr>
          <w:rFonts w:ascii="仿宋" w:hAnsi="仿宋" w:eastAsia="仿宋"/>
          <w:bCs/>
          <w:sz w:val="24"/>
          <w:highlight w:val="none"/>
        </w:rPr>
      </w:pPr>
      <w:r>
        <w:rPr>
          <w:rFonts w:hint="eastAsia" w:ascii="仿宋" w:hAnsi="仿宋" w:eastAsia="仿宋"/>
          <w:bCs/>
          <w:sz w:val="24"/>
          <w:highlight w:val="none"/>
        </w:rPr>
        <w:t>在合同履行中，甲方有权根据需求对维保服务内容做变更，变更后的合同价款在没有其他约定的情况下，按照以下规则调整：</w:t>
      </w:r>
    </w:p>
    <w:p w14:paraId="4247BC00">
      <w:pPr>
        <w:spacing w:line="520" w:lineRule="exact"/>
        <w:ind w:firstLine="480" w:firstLineChars="200"/>
        <w:rPr>
          <w:rFonts w:ascii="仿宋" w:hAnsi="仿宋" w:eastAsia="仿宋"/>
          <w:bCs/>
          <w:sz w:val="24"/>
          <w:highlight w:val="none"/>
        </w:rPr>
      </w:pPr>
      <w:r>
        <w:rPr>
          <w:rFonts w:hint="eastAsia" w:ascii="仿宋" w:hAnsi="仿宋" w:eastAsia="仿宋"/>
          <w:bCs/>
          <w:sz w:val="24"/>
          <w:highlight w:val="none"/>
        </w:rPr>
        <w:t>5.5.1乙方在收到甲方维保服务内容变更要求后的15天内，向甲方提出变更合同价款的申请，经甲方确认后调整合同价款。变更合同价款按下列方法进行：</w:t>
      </w:r>
    </w:p>
    <w:p w14:paraId="6C7AC6FE">
      <w:pPr>
        <w:spacing w:line="520" w:lineRule="exact"/>
        <w:ind w:firstLine="480" w:firstLineChars="200"/>
        <w:rPr>
          <w:rFonts w:ascii="仿宋" w:hAnsi="仿宋" w:eastAsia="仿宋"/>
          <w:bCs/>
          <w:sz w:val="24"/>
          <w:highlight w:val="none"/>
        </w:rPr>
      </w:pPr>
      <w:r>
        <w:rPr>
          <w:rFonts w:ascii="仿宋" w:hAnsi="仿宋" w:eastAsia="仿宋"/>
          <w:bCs/>
          <w:sz w:val="24"/>
          <w:highlight w:val="none"/>
        </w:rPr>
        <w:t>1</w:t>
      </w:r>
      <w:r>
        <w:rPr>
          <w:rFonts w:hint="eastAsia" w:ascii="仿宋" w:hAnsi="仿宋" w:eastAsia="仿宋"/>
          <w:bCs/>
          <w:sz w:val="24"/>
          <w:highlight w:val="none"/>
        </w:rPr>
        <w:t>）合同中已有适用于变更的项目价格，按合同已有的价格执行；</w:t>
      </w:r>
    </w:p>
    <w:p w14:paraId="74521C44">
      <w:pPr>
        <w:spacing w:line="520" w:lineRule="exact"/>
        <w:ind w:firstLine="480" w:firstLineChars="200"/>
        <w:rPr>
          <w:rFonts w:ascii="仿宋" w:hAnsi="仿宋" w:eastAsia="仿宋"/>
          <w:bCs/>
          <w:sz w:val="24"/>
        </w:rPr>
      </w:pPr>
      <w:r>
        <w:rPr>
          <w:rFonts w:ascii="仿宋" w:hAnsi="仿宋" w:eastAsia="仿宋"/>
          <w:bCs/>
          <w:sz w:val="24"/>
          <w:highlight w:val="none"/>
        </w:rPr>
        <w:t>2</w:t>
      </w:r>
      <w:r>
        <w:rPr>
          <w:rFonts w:hint="eastAsia" w:ascii="仿宋" w:hAnsi="仿宋" w:eastAsia="仿宋"/>
          <w:bCs/>
          <w:sz w:val="24"/>
          <w:highlight w:val="none"/>
        </w:rPr>
        <w:t>）合同中只有与变更的项目相似的价格，可以参照类似价格变更合同价</w:t>
      </w:r>
      <w:r>
        <w:rPr>
          <w:rFonts w:hint="eastAsia" w:ascii="仿宋" w:hAnsi="仿宋" w:eastAsia="仿宋"/>
          <w:bCs/>
          <w:sz w:val="24"/>
        </w:rPr>
        <w:t>款；</w:t>
      </w:r>
    </w:p>
    <w:p w14:paraId="370A19F3">
      <w:pPr>
        <w:spacing w:line="520" w:lineRule="exact"/>
        <w:ind w:firstLine="480" w:firstLineChars="200"/>
        <w:rPr>
          <w:rFonts w:ascii="仿宋" w:hAnsi="仿宋" w:eastAsia="仿宋"/>
          <w:bCs/>
          <w:sz w:val="24"/>
        </w:rPr>
      </w:pPr>
      <w:r>
        <w:rPr>
          <w:rFonts w:ascii="仿宋" w:hAnsi="仿宋" w:eastAsia="仿宋"/>
          <w:bCs/>
          <w:sz w:val="24"/>
        </w:rPr>
        <w:t>3</w:t>
      </w:r>
      <w:r>
        <w:rPr>
          <w:rFonts w:hint="eastAsia" w:ascii="仿宋" w:hAnsi="仿宋" w:eastAsia="仿宋"/>
          <w:bCs/>
          <w:sz w:val="24"/>
        </w:rPr>
        <w:t>）合同中没有适用或类似的变更的项目价格，则按合同价款</w:t>
      </w:r>
      <w:r>
        <w:rPr>
          <w:rFonts w:ascii="仿宋" w:hAnsi="仿宋" w:eastAsia="仿宋"/>
          <w:bCs/>
          <w:sz w:val="24"/>
        </w:rPr>
        <w:t>(</w:t>
      </w:r>
      <w:r>
        <w:rPr>
          <w:rFonts w:hint="eastAsia" w:ascii="仿宋" w:hAnsi="仿宋" w:eastAsia="仿宋"/>
          <w:bCs/>
          <w:sz w:val="24"/>
        </w:rPr>
        <w:t>或按投标报价的价格水平</w:t>
      </w:r>
      <w:r>
        <w:rPr>
          <w:rFonts w:ascii="仿宋" w:hAnsi="仿宋" w:eastAsia="仿宋"/>
          <w:bCs/>
          <w:sz w:val="24"/>
        </w:rPr>
        <w:t>)</w:t>
      </w:r>
      <w:r>
        <w:rPr>
          <w:rFonts w:hint="eastAsia" w:ascii="仿宋" w:hAnsi="仿宋" w:eastAsia="仿宋"/>
          <w:bCs/>
          <w:sz w:val="24"/>
        </w:rPr>
        <w:t>的确定方式，由乙方进行报价分析，报甲方审核、批准后执行。</w:t>
      </w:r>
    </w:p>
    <w:p w14:paraId="1481CFFC">
      <w:pPr>
        <w:spacing w:line="520" w:lineRule="exact"/>
        <w:ind w:firstLine="480" w:firstLineChars="200"/>
        <w:rPr>
          <w:rFonts w:ascii="仿宋" w:hAnsi="仿宋" w:eastAsia="仿宋"/>
          <w:bCs/>
          <w:sz w:val="24"/>
        </w:rPr>
      </w:pPr>
      <w:r>
        <w:rPr>
          <w:rFonts w:hint="eastAsia" w:ascii="仿宋" w:hAnsi="仿宋" w:eastAsia="仿宋"/>
          <w:bCs/>
          <w:sz w:val="24"/>
        </w:rPr>
        <w:t>5.5</w:t>
      </w:r>
      <w:r>
        <w:rPr>
          <w:rFonts w:ascii="仿宋" w:hAnsi="仿宋" w:eastAsia="仿宋"/>
          <w:bCs/>
          <w:sz w:val="24"/>
        </w:rPr>
        <w:t>.2</w:t>
      </w:r>
      <w:r>
        <w:rPr>
          <w:rFonts w:hint="eastAsia" w:ascii="仿宋" w:hAnsi="仿宋" w:eastAsia="仿宋"/>
          <w:bCs/>
          <w:sz w:val="24"/>
        </w:rPr>
        <w:t>甲方在收到乙方变更合同价款申请之日起</w:t>
      </w:r>
      <w:r>
        <w:rPr>
          <w:rFonts w:ascii="仿宋" w:hAnsi="仿宋" w:eastAsia="仿宋"/>
          <w:bCs/>
          <w:sz w:val="24"/>
        </w:rPr>
        <w:t>15</w:t>
      </w:r>
      <w:r>
        <w:rPr>
          <w:rFonts w:hint="eastAsia" w:ascii="仿宋" w:hAnsi="仿宋" w:eastAsia="仿宋"/>
          <w:bCs/>
          <w:sz w:val="24"/>
        </w:rPr>
        <w:t>天内予以确认。若甲方不同意，可提出意见，乙方按照甲方的意见对变更项目价款申请进行修改并重新提出申请。若乙方不同意甲方的意见，按本合同第一部分一般条款第十六条规定处理。</w:t>
      </w:r>
    </w:p>
    <w:p w14:paraId="2325CBCA">
      <w:pPr>
        <w:spacing w:line="520" w:lineRule="exact"/>
        <w:ind w:firstLine="480" w:firstLineChars="200"/>
        <w:rPr>
          <w:rFonts w:ascii="仿宋" w:hAnsi="仿宋" w:eastAsia="仿宋"/>
          <w:bCs/>
          <w:sz w:val="24"/>
        </w:rPr>
      </w:pPr>
      <w:r>
        <w:rPr>
          <w:rFonts w:hint="eastAsia" w:ascii="仿宋" w:hAnsi="仿宋" w:eastAsia="仿宋"/>
          <w:bCs/>
          <w:sz w:val="24"/>
        </w:rPr>
        <w:t>5.5.3非甲方原因导致的项目工作内容增加或者费用成本增高，由乙方负责，甲方不支付任何费用。</w:t>
      </w:r>
    </w:p>
    <w:p w14:paraId="33D20807">
      <w:pPr>
        <w:spacing w:line="520" w:lineRule="exact"/>
        <w:rPr>
          <w:rFonts w:ascii="仿宋" w:hAnsi="仿宋" w:eastAsia="仿宋"/>
          <w:bCs/>
          <w:sz w:val="24"/>
        </w:rPr>
      </w:pPr>
      <w:r>
        <w:rPr>
          <w:rFonts w:hint="eastAsia" w:ascii="仿宋" w:hAnsi="仿宋" w:eastAsia="仿宋"/>
          <w:bCs/>
          <w:sz w:val="24"/>
        </w:rPr>
        <w:t xml:space="preserve">5.6 </w:t>
      </w:r>
      <w:r>
        <w:rPr>
          <w:rFonts w:hint="eastAsia" w:ascii="仿宋" w:hAnsi="仿宋" w:eastAsia="仿宋"/>
          <w:sz w:val="24"/>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39D067FA">
      <w:pPr>
        <w:numPr>
          <w:ilvl w:val="0"/>
          <w:numId w:val="3"/>
        </w:numPr>
        <w:spacing w:line="520" w:lineRule="exact"/>
        <w:rPr>
          <w:rFonts w:hint="eastAsia" w:ascii="仿宋" w:hAnsi="仿宋" w:eastAsia="仿宋"/>
          <w:b/>
          <w:sz w:val="24"/>
        </w:rPr>
      </w:pPr>
      <w:r>
        <w:rPr>
          <w:rFonts w:hint="eastAsia" w:ascii="仿宋" w:hAnsi="仿宋" w:eastAsia="仿宋"/>
          <w:b/>
          <w:sz w:val="24"/>
        </w:rPr>
        <w:t>履约保证</w:t>
      </w:r>
    </w:p>
    <w:p w14:paraId="16DBA9BC">
      <w:pPr>
        <w:snapToGrid w:val="0"/>
        <w:spacing w:line="520" w:lineRule="exact"/>
        <w:rPr>
          <w:rFonts w:ascii="仿宋" w:hAnsi="仿宋" w:eastAsia="仿宋"/>
          <w:sz w:val="24"/>
          <w:highlight w:val="none"/>
        </w:rPr>
      </w:pPr>
      <w:r>
        <w:rPr>
          <w:rFonts w:hint="eastAsia" w:ascii="仿宋" w:hAnsi="仿宋" w:eastAsia="仿宋"/>
          <w:sz w:val="24"/>
          <w:highlight w:val="none"/>
        </w:rPr>
        <w:t>6</w:t>
      </w:r>
      <w:r>
        <w:rPr>
          <w:rFonts w:ascii="仿宋" w:hAnsi="仿宋" w:eastAsia="仿宋"/>
          <w:sz w:val="24"/>
          <w:highlight w:val="none"/>
        </w:rPr>
        <w:t>.1</w:t>
      </w:r>
      <w:r>
        <w:rPr>
          <w:rFonts w:hint="eastAsia" w:ascii="仿宋" w:hAnsi="仿宋" w:eastAsia="仿宋"/>
          <w:sz w:val="24"/>
          <w:highlight w:val="none"/>
        </w:rPr>
        <w:t xml:space="preserve"> </w:t>
      </w:r>
      <w:r>
        <w:rPr>
          <w:rFonts w:ascii="仿宋" w:hAnsi="仿宋" w:eastAsia="仿宋"/>
          <w:sz w:val="24"/>
          <w:highlight w:val="none"/>
        </w:rPr>
        <w:t>在本合同签订时，乙方应向甲方提交履约保证金</w:t>
      </w:r>
      <w:r>
        <w:rPr>
          <w:rFonts w:hint="eastAsia" w:ascii="仿宋" w:hAnsi="仿宋" w:eastAsia="仿宋"/>
          <w:sz w:val="24"/>
          <w:highlight w:val="none"/>
        </w:rPr>
        <w:t>。</w:t>
      </w:r>
      <w:r>
        <w:rPr>
          <w:rFonts w:ascii="仿宋" w:hAnsi="仿宋" w:eastAsia="仿宋"/>
          <w:sz w:val="24"/>
          <w:highlight w:val="none"/>
        </w:rPr>
        <w:t>本项目履约保证金的金额为</w:t>
      </w:r>
      <w:r>
        <w:rPr>
          <w:rFonts w:hint="eastAsia" w:ascii="仿宋" w:hAnsi="仿宋" w:eastAsia="仿宋"/>
          <w:sz w:val="24"/>
          <w:highlight w:val="none"/>
        </w:rPr>
        <w:t>合同价款（中标合同金额）的</w:t>
      </w:r>
      <w:r>
        <w:rPr>
          <w:rFonts w:ascii="仿宋" w:hAnsi="仿宋" w:eastAsia="仿宋"/>
          <w:sz w:val="24"/>
          <w:highlight w:val="none"/>
          <w:u w:val="single"/>
        </w:rPr>
        <w:t>5%</w:t>
      </w:r>
      <w:r>
        <w:rPr>
          <w:rFonts w:ascii="仿宋" w:hAnsi="仿宋" w:eastAsia="仿宋"/>
          <w:sz w:val="24"/>
          <w:highlight w:val="none"/>
        </w:rPr>
        <w:t>。</w:t>
      </w:r>
    </w:p>
    <w:p w14:paraId="149F1797">
      <w:pPr>
        <w:snapToGrid w:val="0"/>
        <w:spacing w:line="520" w:lineRule="exact"/>
        <w:rPr>
          <w:rFonts w:hint="eastAsia" w:ascii="仿宋" w:hAnsi="仿宋" w:eastAsia="仿宋"/>
          <w:sz w:val="24"/>
        </w:rPr>
      </w:pPr>
      <w:r>
        <w:rPr>
          <w:rFonts w:hint="eastAsia" w:ascii="仿宋" w:hAnsi="仿宋" w:eastAsia="仿宋"/>
          <w:sz w:val="24"/>
        </w:rPr>
        <w:t>6</w:t>
      </w:r>
      <w:r>
        <w:rPr>
          <w:rFonts w:ascii="仿宋" w:hAnsi="仿宋" w:eastAsia="仿宋"/>
          <w:sz w:val="24"/>
        </w:rPr>
        <w:t>.2</w:t>
      </w:r>
      <w:r>
        <w:rPr>
          <w:rFonts w:hint="eastAsia" w:ascii="仿宋" w:hAnsi="仿宋" w:eastAsia="仿宋"/>
          <w:sz w:val="24"/>
        </w:rPr>
        <w:t xml:space="preserve"> 履约保证金由甲方持有，甲方有权在该履约保证金内扣除任何乙方应付而未付之任何款项</w:t>
      </w:r>
      <w:bookmarkStart w:id="93" w:name="_Hlk18247249"/>
      <w:r>
        <w:rPr>
          <w:rFonts w:hint="eastAsia" w:ascii="仿宋" w:hAnsi="仿宋" w:eastAsia="仿宋"/>
          <w:sz w:val="24"/>
        </w:rPr>
        <w:t>（包括但不限于合同约定的乙方应支付款项、甲方垫付的其他费用等），</w:t>
      </w:r>
      <w:bookmarkStart w:id="94" w:name="_Hlk17966884"/>
      <w:r>
        <w:rPr>
          <w:rFonts w:hint="eastAsia" w:ascii="仿宋" w:hAnsi="仿宋" w:eastAsia="仿宋"/>
          <w:sz w:val="24"/>
        </w:rPr>
        <w:t>以及任何因乙方在不遵守或不履行本协议条款之任何部分而导致的任何费用支出、违约金、损失或损害赔偿金。</w:t>
      </w:r>
      <w:bookmarkEnd w:id="93"/>
      <w:bookmarkEnd w:id="94"/>
      <w:r>
        <w:rPr>
          <w:rFonts w:hint="eastAsia" w:ascii="仿宋" w:hAnsi="仿宋" w:eastAsia="仿宋"/>
          <w:sz w:val="24"/>
        </w:rPr>
        <w:t>如甲方根据上述情况扣除保证金，乙方必须在扣款后七个工作日内，</w:t>
      </w:r>
      <w:r>
        <w:rPr>
          <w:rFonts w:hint="eastAsia" w:ascii="仿宋" w:hAnsi="仿宋" w:eastAsia="仿宋" w:cs="仿宋"/>
          <w:sz w:val="24"/>
        </w:rPr>
        <w:t>补足至原履约保函金额即</w:t>
      </w:r>
      <w:r>
        <w:rPr>
          <w:rFonts w:hint="eastAsia" w:ascii="仿宋" w:hAnsi="仿宋" w:eastAsia="仿宋" w:cs="仿宋"/>
          <w:sz w:val="24"/>
          <w:u w:val="single"/>
        </w:rPr>
        <w:t xml:space="preserve">         </w:t>
      </w:r>
      <w:r>
        <w:rPr>
          <w:rFonts w:ascii="仿宋" w:hAnsi="仿宋" w:eastAsia="仿宋" w:cs="仿宋"/>
          <w:sz w:val="24"/>
          <w:u w:val="single"/>
        </w:rPr>
        <w:t xml:space="preserve">   </w:t>
      </w:r>
      <w:r>
        <w:rPr>
          <w:rFonts w:hint="eastAsia" w:ascii="仿宋" w:hAnsi="仿宋" w:eastAsia="仿宋" w:cs="仿宋"/>
          <w:sz w:val="24"/>
        </w:rPr>
        <w:t>元整，</w:t>
      </w:r>
      <w:r>
        <w:rPr>
          <w:rFonts w:hint="eastAsia" w:ascii="仿宋" w:hAnsi="仿宋" w:eastAsia="仿宋"/>
          <w:sz w:val="24"/>
        </w:rPr>
        <w:t>以保证合同</w:t>
      </w:r>
      <w:r>
        <w:rPr>
          <w:rFonts w:hint="eastAsia" w:ascii="仿宋" w:hAnsi="仿宋" w:eastAsia="仿宋"/>
          <w:sz w:val="24"/>
          <w:lang w:eastAsia="zh-Hans"/>
        </w:rPr>
        <w:t>服务期限内</w:t>
      </w:r>
      <w:r>
        <w:rPr>
          <w:rFonts w:hint="eastAsia" w:ascii="仿宋" w:hAnsi="仿宋" w:eastAsia="仿宋"/>
          <w:sz w:val="24"/>
        </w:rPr>
        <w:t>履约保证金的完整。如履约保证金尚不能弥补甲方的损失，甲方有权向乙方另行主张赔偿。</w:t>
      </w:r>
    </w:p>
    <w:p w14:paraId="4F1EC79E">
      <w:pPr>
        <w:keepNext w:val="0"/>
        <w:keepLines w:val="0"/>
        <w:pageBreakBefore w:val="0"/>
        <w:widowControl/>
        <w:kinsoku/>
        <w:wordWrap/>
        <w:overflowPunct/>
        <w:topLinePunct w:val="0"/>
        <w:autoSpaceDE/>
        <w:autoSpaceDN/>
        <w:bidi w:val="0"/>
        <w:adjustRightInd/>
        <w:snapToGrid/>
        <w:spacing w:line="520" w:lineRule="exact"/>
        <w:textAlignment w:val="auto"/>
        <w:rPr>
          <w:rFonts w:ascii="仿宋" w:hAnsi="仿宋" w:eastAsia="仿宋"/>
          <w:sz w:val="24"/>
        </w:rPr>
      </w:pPr>
      <w:r>
        <w:rPr>
          <w:rFonts w:hint="eastAsia" w:ascii="仿宋" w:hAnsi="仿宋" w:eastAsia="仿宋"/>
          <w:sz w:val="24"/>
        </w:rPr>
        <w:t>6.3 履约保证金退</w:t>
      </w:r>
      <w:r>
        <w:rPr>
          <w:rFonts w:ascii="仿宋" w:hAnsi="仿宋" w:eastAsia="仿宋"/>
          <w:sz w:val="24"/>
        </w:rPr>
        <w:t xml:space="preserve">还 </w:t>
      </w:r>
    </w:p>
    <w:p w14:paraId="0A4B5FC3">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b/>
          <w:sz w:val="24"/>
        </w:rPr>
      </w:pPr>
      <w:r>
        <w:rPr>
          <w:rFonts w:ascii="仿宋" w:hAnsi="仿宋" w:eastAsia="仿宋"/>
          <w:sz w:val="24"/>
        </w:rPr>
        <w:t>在本</w:t>
      </w:r>
      <w:r>
        <w:rPr>
          <w:rFonts w:hint="eastAsia" w:ascii="仿宋" w:hAnsi="仿宋" w:eastAsia="仿宋"/>
          <w:sz w:val="24"/>
        </w:rPr>
        <w:t>合同约定的服务期限届满并经甲方验收合格</w:t>
      </w:r>
      <w:r>
        <w:rPr>
          <w:rFonts w:ascii="仿宋" w:hAnsi="仿宋" w:eastAsia="仿宋"/>
          <w:sz w:val="24"/>
        </w:rPr>
        <w:t>后30个工作日内</w:t>
      </w:r>
      <w:r>
        <w:rPr>
          <w:rFonts w:hint="eastAsia" w:ascii="仿宋" w:hAnsi="仿宋" w:eastAsia="仿宋"/>
          <w:sz w:val="24"/>
        </w:rPr>
        <w:t>，</w:t>
      </w:r>
      <w:r>
        <w:rPr>
          <w:rFonts w:ascii="仿宋" w:hAnsi="仿宋" w:eastAsia="仿宋"/>
          <w:sz w:val="24"/>
        </w:rPr>
        <w:t>甲方</w:t>
      </w:r>
      <w:r>
        <w:rPr>
          <w:rFonts w:hint="eastAsia" w:ascii="仿宋" w:hAnsi="仿宋" w:eastAsia="仿宋"/>
          <w:sz w:val="24"/>
        </w:rPr>
        <w:t>将履约保证金</w:t>
      </w:r>
      <w:r>
        <w:rPr>
          <w:rFonts w:hint="eastAsia" w:ascii="仿宋" w:hAnsi="仿宋" w:eastAsia="仿宋"/>
          <w:sz w:val="24"/>
          <w:highlight w:val="none"/>
          <w:lang w:val="en-US" w:eastAsia="zh-CN"/>
        </w:rPr>
        <w:t>按招标人要求</w:t>
      </w:r>
      <w:r>
        <w:rPr>
          <w:rFonts w:ascii="仿宋" w:hAnsi="仿宋" w:eastAsia="仿宋"/>
          <w:sz w:val="24"/>
          <w:highlight w:val="none"/>
        </w:rPr>
        <w:t>退还</w:t>
      </w:r>
      <w:r>
        <w:rPr>
          <w:rFonts w:ascii="仿宋" w:hAnsi="仿宋" w:eastAsia="仿宋"/>
          <w:sz w:val="24"/>
        </w:rPr>
        <w:t>给乙方。</w:t>
      </w:r>
    </w:p>
    <w:p w14:paraId="5A1FFB77">
      <w:pPr>
        <w:spacing w:line="520" w:lineRule="exact"/>
        <w:outlineLvl w:val="0"/>
        <w:rPr>
          <w:rFonts w:hint="eastAsia" w:ascii="仿宋" w:hAnsi="仿宋" w:eastAsia="仿宋"/>
          <w:b/>
          <w:sz w:val="24"/>
        </w:rPr>
      </w:pPr>
      <w:r>
        <w:rPr>
          <w:rFonts w:hint="eastAsia" w:ascii="仿宋" w:hAnsi="仿宋" w:eastAsia="仿宋"/>
          <w:b/>
          <w:sz w:val="24"/>
        </w:rPr>
        <w:t>第七条 甲方的权利和义务</w:t>
      </w:r>
    </w:p>
    <w:p w14:paraId="600D2CD9">
      <w:pPr>
        <w:snapToGrid w:val="0"/>
        <w:spacing w:line="520" w:lineRule="exact"/>
        <w:rPr>
          <w:rFonts w:hint="eastAsia" w:ascii="仿宋" w:hAnsi="仿宋" w:eastAsia="仿宋"/>
          <w:bCs/>
          <w:sz w:val="24"/>
        </w:rPr>
      </w:pPr>
      <w:r>
        <w:rPr>
          <w:rFonts w:hint="eastAsia" w:ascii="仿宋" w:hAnsi="仿宋" w:eastAsia="仿宋"/>
          <w:bCs/>
          <w:sz w:val="24"/>
        </w:rPr>
        <w:t>7.1 为确保服务质量和安全生产，甲方有权向乙方安排并下达工作任务，并按本合同约定检查、督促和考核乙方相关工作。若乙方工作质量或安全生产情况不达标，则乙方须向甲方承担违约责任。甲方有权从未付的合同服务费用、履约保证金中扣除约定的违约金或赔偿金。</w:t>
      </w:r>
    </w:p>
    <w:p w14:paraId="0698699D">
      <w:pPr>
        <w:snapToGrid w:val="0"/>
        <w:spacing w:line="520" w:lineRule="exact"/>
        <w:rPr>
          <w:rFonts w:hint="eastAsia" w:ascii="仿宋" w:hAnsi="仿宋" w:eastAsia="仿宋"/>
          <w:sz w:val="24"/>
        </w:rPr>
      </w:pPr>
      <w:r>
        <w:rPr>
          <w:rFonts w:hint="eastAsia" w:ascii="仿宋" w:hAnsi="仿宋" w:eastAsia="仿宋"/>
          <w:bCs/>
          <w:sz w:val="24"/>
        </w:rPr>
        <w:t xml:space="preserve">7.2 </w:t>
      </w:r>
      <w:r>
        <w:rPr>
          <w:rFonts w:hint="eastAsia" w:ascii="仿宋" w:hAnsi="仿宋" w:eastAsia="仿宋"/>
          <w:sz w:val="24"/>
        </w:rPr>
        <w:t>为确保维保业务质量及安全生产要求，如甲方认为乙方工作人员存在不称职、损害甲方利益或其他不符合维保业务要求的行为或情形，则甲方有权要求乙方进行人员调整、更换，并且更换人员应当符合合同约定的资质和经验等要求。乙方应采取措施确保前述人员更换不会对乙方向甲方提供本合同项下服务产生不利影响。</w:t>
      </w:r>
    </w:p>
    <w:p w14:paraId="147AF7D7">
      <w:pPr>
        <w:spacing w:line="520" w:lineRule="exact"/>
        <w:rPr>
          <w:rFonts w:ascii="仿宋" w:hAnsi="仿宋" w:eastAsia="仿宋"/>
          <w:bCs/>
          <w:sz w:val="24"/>
        </w:rPr>
      </w:pPr>
      <w:r>
        <w:rPr>
          <w:rFonts w:hint="eastAsia" w:ascii="仿宋" w:hAnsi="仿宋" w:eastAsia="仿宋"/>
          <w:bCs/>
          <w:sz w:val="24"/>
        </w:rPr>
        <w:t>7</w:t>
      </w:r>
      <w:r>
        <w:rPr>
          <w:rFonts w:ascii="仿宋" w:hAnsi="仿宋" w:eastAsia="仿宋"/>
          <w:bCs/>
          <w:sz w:val="24"/>
        </w:rPr>
        <w:t>.</w:t>
      </w:r>
      <w:r>
        <w:rPr>
          <w:rFonts w:hint="eastAsia" w:ascii="仿宋" w:hAnsi="仿宋" w:eastAsia="仿宋"/>
          <w:bCs/>
          <w:sz w:val="24"/>
        </w:rPr>
        <w:t>3 甲方有权对乙方的工具设备、交通工具及其他设施的到位及备用状态进行检查，发现问题或故障有权要求乙方及时整改。</w:t>
      </w:r>
    </w:p>
    <w:p w14:paraId="401B9672">
      <w:pPr>
        <w:spacing w:line="520" w:lineRule="exact"/>
        <w:rPr>
          <w:rFonts w:ascii="仿宋" w:hAnsi="仿宋" w:eastAsia="仿宋"/>
          <w:bCs/>
          <w:sz w:val="24"/>
        </w:rPr>
      </w:pPr>
      <w:r>
        <w:rPr>
          <w:rFonts w:hint="eastAsia" w:ascii="仿宋" w:hAnsi="仿宋" w:eastAsia="仿宋"/>
          <w:bCs/>
          <w:sz w:val="24"/>
        </w:rPr>
        <w:t>7.4 若乙方不能完成委外维保范围中的工作或已完成的工作不符合本项目质量、时限、数量等要求，甲方有权委托第三方完成该工作，乙方承担所有费用。</w:t>
      </w:r>
    </w:p>
    <w:p w14:paraId="79D4BF43">
      <w:pPr>
        <w:spacing w:line="520" w:lineRule="exact"/>
        <w:rPr>
          <w:rFonts w:ascii="仿宋" w:hAnsi="仿宋" w:eastAsia="仿宋"/>
          <w:bCs/>
          <w:sz w:val="24"/>
        </w:rPr>
      </w:pPr>
      <w:r>
        <w:rPr>
          <w:rFonts w:hint="eastAsia" w:ascii="仿宋" w:hAnsi="仿宋" w:eastAsia="仿宋"/>
          <w:bCs/>
          <w:sz w:val="24"/>
        </w:rPr>
        <w:t>7.5 甲方负责按照本合同约定向乙方支付相应的费用。</w:t>
      </w:r>
    </w:p>
    <w:p w14:paraId="128D3728">
      <w:pPr>
        <w:spacing w:line="520" w:lineRule="exact"/>
        <w:rPr>
          <w:rFonts w:ascii="仿宋" w:hAnsi="仿宋" w:eastAsia="仿宋"/>
          <w:bCs/>
          <w:sz w:val="24"/>
        </w:rPr>
      </w:pPr>
      <w:r>
        <w:rPr>
          <w:rFonts w:hint="eastAsia" w:ascii="仿宋" w:hAnsi="仿宋" w:eastAsia="仿宋"/>
          <w:bCs/>
          <w:sz w:val="24"/>
        </w:rPr>
        <w:t xml:space="preserve">7.6 </w:t>
      </w:r>
      <w:r>
        <w:rPr>
          <w:rFonts w:ascii="仿宋" w:hAnsi="仿宋" w:eastAsia="仿宋"/>
          <w:snapToGrid w:val="0"/>
          <w:color w:val="000000"/>
          <w:kern w:val="0"/>
          <w:sz w:val="24"/>
        </w:rPr>
        <w:t>甲方应当</w:t>
      </w:r>
      <w:r>
        <w:rPr>
          <w:rFonts w:hint="eastAsia" w:ascii="仿宋" w:hAnsi="仿宋" w:eastAsia="仿宋"/>
          <w:snapToGrid w:val="0"/>
          <w:color w:val="000000"/>
          <w:kern w:val="0"/>
          <w:sz w:val="24"/>
        </w:rPr>
        <w:t>根据本项目的具体需求</w:t>
      </w:r>
      <w:r>
        <w:rPr>
          <w:rFonts w:ascii="仿宋" w:hAnsi="仿宋" w:eastAsia="仿宋"/>
          <w:snapToGrid w:val="0"/>
          <w:color w:val="000000"/>
          <w:kern w:val="0"/>
          <w:sz w:val="24"/>
        </w:rPr>
        <w:t>对乙方提供必要的协作和工作条件</w:t>
      </w:r>
      <w:r>
        <w:rPr>
          <w:rFonts w:hint="eastAsia" w:ascii="仿宋" w:hAnsi="仿宋" w:eastAsia="仿宋"/>
          <w:snapToGrid w:val="0"/>
          <w:color w:val="000000"/>
          <w:kern w:val="0"/>
          <w:sz w:val="24"/>
        </w:rPr>
        <w:t>，以合同附件一用户需求书中确定的为准。</w:t>
      </w:r>
    </w:p>
    <w:p w14:paraId="1D888D70">
      <w:pPr>
        <w:spacing w:line="520" w:lineRule="exact"/>
        <w:rPr>
          <w:rFonts w:ascii="仿宋" w:hAnsi="仿宋" w:eastAsia="仿宋"/>
          <w:bCs/>
          <w:sz w:val="24"/>
        </w:rPr>
      </w:pPr>
      <w:r>
        <w:rPr>
          <w:rFonts w:hint="eastAsia" w:ascii="仿宋" w:hAnsi="仿宋" w:eastAsia="仿宋"/>
          <w:bCs/>
          <w:sz w:val="24"/>
        </w:rPr>
        <w:t>7.7 甲方负责召开各类维修协调会，并审批重大、复杂事故处理和维修的方案。</w:t>
      </w:r>
    </w:p>
    <w:p w14:paraId="23AF2E00">
      <w:pPr>
        <w:spacing w:line="520" w:lineRule="exact"/>
        <w:rPr>
          <w:rFonts w:ascii="仿宋" w:hAnsi="仿宋" w:eastAsia="仿宋"/>
          <w:bCs/>
          <w:sz w:val="24"/>
        </w:rPr>
      </w:pPr>
      <w:r>
        <w:rPr>
          <w:rFonts w:hint="eastAsia" w:ascii="仿宋" w:hAnsi="仿宋" w:eastAsia="仿宋"/>
          <w:bCs/>
          <w:sz w:val="24"/>
        </w:rPr>
        <w:t>7.8</w:t>
      </w:r>
      <w:r>
        <w:rPr>
          <w:rFonts w:ascii="仿宋" w:hAnsi="仿宋" w:eastAsia="仿宋"/>
          <w:bCs/>
          <w:sz w:val="24"/>
        </w:rPr>
        <w:t xml:space="preserve"> 合同文件中约定的</w:t>
      </w:r>
      <w:r>
        <w:rPr>
          <w:rFonts w:hint="eastAsia" w:ascii="仿宋" w:hAnsi="仿宋" w:eastAsia="仿宋"/>
          <w:bCs/>
          <w:sz w:val="24"/>
        </w:rPr>
        <w:t>甲方</w:t>
      </w:r>
      <w:r>
        <w:rPr>
          <w:rFonts w:ascii="仿宋" w:hAnsi="仿宋" w:eastAsia="仿宋"/>
          <w:bCs/>
          <w:sz w:val="24"/>
        </w:rPr>
        <w:t>其他权利义务</w:t>
      </w:r>
      <w:r>
        <w:rPr>
          <w:rFonts w:hint="eastAsia" w:ascii="仿宋" w:hAnsi="仿宋" w:eastAsia="仿宋"/>
          <w:bCs/>
          <w:sz w:val="24"/>
        </w:rPr>
        <w:t>。</w:t>
      </w:r>
    </w:p>
    <w:p w14:paraId="1504C104">
      <w:pPr>
        <w:spacing w:line="520" w:lineRule="exact"/>
        <w:outlineLvl w:val="0"/>
        <w:rPr>
          <w:rFonts w:ascii="仿宋" w:hAnsi="仿宋" w:eastAsia="仿宋"/>
          <w:b/>
          <w:sz w:val="24"/>
        </w:rPr>
      </w:pPr>
      <w:r>
        <w:rPr>
          <w:rFonts w:hint="eastAsia" w:ascii="仿宋" w:hAnsi="仿宋" w:eastAsia="仿宋"/>
          <w:b/>
          <w:sz w:val="24"/>
        </w:rPr>
        <w:t>第八条 乙方的权利义务</w:t>
      </w:r>
    </w:p>
    <w:p w14:paraId="55CA7FDB">
      <w:pPr>
        <w:spacing w:line="520" w:lineRule="exact"/>
        <w:rPr>
          <w:rFonts w:ascii="仿宋" w:hAnsi="仿宋" w:eastAsia="仿宋"/>
          <w:bCs/>
          <w:sz w:val="24"/>
        </w:rPr>
      </w:pPr>
      <w:r>
        <w:rPr>
          <w:rFonts w:hint="eastAsia" w:ascii="仿宋" w:hAnsi="仿宋" w:eastAsia="仿宋"/>
          <w:bCs/>
          <w:sz w:val="24"/>
        </w:rPr>
        <w:t>8.1 乙方有权按合同约定获得为完成本项目所必需的甲方提供的协作和工作条件，并有权为了更好、更安全地完成本项目向甲方提出合理化建议。</w:t>
      </w:r>
    </w:p>
    <w:p w14:paraId="7D09E4BE">
      <w:pPr>
        <w:spacing w:line="520" w:lineRule="exact"/>
        <w:rPr>
          <w:rFonts w:hint="eastAsia" w:ascii="仿宋" w:hAnsi="仿宋" w:eastAsia="仿宋"/>
          <w:bCs/>
          <w:sz w:val="24"/>
        </w:rPr>
      </w:pPr>
      <w:r>
        <w:rPr>
          <w:rFonts w:hint="eastAsia" w:ascii="仿宋" w:hAnsi="仿宋" w:eastAsia="仿宋"/>
          <w:bCs/>
          <w:sz w:val="24"/>
        </w:rPr>
        <w:t>8.2 乙方应按时、按质、按量、按要求完成甲方交付的各项业务，并依本合同的约定或相关法律法规的规定接受甲方的监督检查和业务指导。</w:t>
      </w:r>
    </w:p>
    <w:p w14:paraId="41CBD552">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 xml:space="preserve">8.3 </w:t>
      </w:r>
      <w:r>
        <w:rPr>
          <w:rFonts w:ascii="仿宋" w:hAnsi="仿宋" w:eastAsia="仿宋"/>
          <w:snapToGrid w:val="0"/>
          <w:color w:val="000000"/>
          <w:kern w:val="0"/>
          <w:sz w:val="24"/>
        </w:rPr>
        <w:t>乙方应负责做好服务现场的安全保护工作，实现安全生产。</w:t>
      </w:r>
    </w:p>
    <w:p w14:paraId="2C7E74D9">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4 </w:t>
      </w:r>
      <w:r>
        <w:rPr>
          <w:rFonts w:ascii="仿宋" w:hAnsi="仿宋" w:eastAsia="仿宋"/>
          <w:snapToGrid w:val="0"/>
          <w:color w:val="000000"/>
          <w:kern w:val="0"/>
          <w:sz w:val="24"/>
        </w:rPr>
        <w:t>乙方应确保其人员遵守甲方的相关工作制度或规范，遵守服务现场的规章制度。因</w:t>
      </w:r>
    </w:p>
    <w:p w14:paraId="7141B7A0">
      <w:pPr>
        <w:widowControl/>
        <w:adjustRightInd w:val="0"/>
        <w:snapToGrid w:val="0"/>
        <w:spacing w:line="520" w:lineRule="exact"/>
        <w:jc w:val="left"/>
        <w:rPr>
          <w:rFonts w:ascii="仿宋" w:hAnsi="仿宋" w:eastAsia="仿宋"/>
          <w:snapToGrid w:val="0"/>
          <w:color w:val="000000"/>
          <w:kern w:val="0"/>
          <w:sz w:val="24"/>
        </w:rPr>
      </w:pPr>
      <w:r>
        <w:rPr>
          <w:rFonts w:ascii="仿宋" w:hAnsi="仿宋" w:eastAsia="仿宋"/>
          <w:snapToGrid w:val="0"/>
          <w:color w:val="000000"/>
          <w:kern w:val="0"/>
          <w:sz w:val="24"/>
        </w:rPr>
        <w:t>乙方人员违反上述制度或规范，导致</w:t>
      </w:r>
      <w:r>
        <w:rPr>
          <w:rFonts w:hint="eastAsia" w:ascii="仿宋" w:hAnsi="仿宋" w:eastAsia="仿宋"/>
          <w:snapToGrid w:val="0"/>
          <w:color w:val="000000"/>
          <w:kern w:val="0"/>
          <w:sz w:val="24"/>
        </w:rPr>
        <w:t>发生安全事故或者</w:t>
      </w:r>
      <w:r>
        <w:rPr>
          <w:rFonts w:ascii="仿宋" w:hAnsi="仿宋" w:eastAsia="仿宋"/>
          <w:snapToGrid w:val="0"/>
          <w:color w:val="000000"/>
          <w:kern w:val="0"/>
          <w:sz w:val="24"/>
        </w:rPr>
        <w:t>甲方损失的，乙方应予</w:t>
      </w:r>
      <w:r>
        <w:rPr>
          <w:rFonts w:hint="eastAsia" w:ascii="仿宋" w:hAnsi="仿宋" w:eastAsia="仿宋"/>
          <w:snapToGrid w:val="0"/>
          <w:color w:val="000000"/>
          <w:kern w:val="0"/>
          <w:sz w:val="24"/>
        </w:rPr>
        <w:t>承担全部责任</w:t>
      </w:r>
      <w:r>
        <w:rPr>
          <w:rFonts w:ascii="仿宋" w:hAnsi="仿宋" w:eastAsia="仿宋"/>
          <w:snapToGrid w:val="0"/>
          <w:color w:val="000000"/>
          <w:kern w:val="0"/>
          <w:sz w:val="24"/>
        </w:rPr>
        <w:t>。</w:t>
      </w:r>
    </w:p>
    <w:p w14:paraId="7A47AC3B">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5 </w:t>
      </w:r>
      <w:r>
        <w:rPr>
          <w:rFonts w:ascii="仿宋" w:hAnsi="仿宋" w:eastAsia="仿宋"/>
          <w:snapToGrid w:val="0"/>
          <w:color w:val="000000"/>
          <w:kern w:val="0"/>
          <w:sz w:val="24"/>
        </w:rPr>
        <w:t>如服务过程中发现非乙方服务范围内甲方设备或系统的损坏或隐患，乙方应</w:t>
      </w:r>
      <w:r>
        <w:rPr>
          <w:rFonts w:hint="eastAsia" w:ascii="仿宋" w:hAnsi="仿宋" w:eastAsia="仿宋"/>
          <w:snapToGrid w:val="0"/>
          <w:color w:val="000000"/>
          <w:kern w:val="0"/>
          <w:sz w:val="24"/>
        </w:rPr>
        <w:t>积极</w:t>
      </w:r>
      <w:r>
        <w:rPr>
          <w:rFonts w:ascii="仿宋" w:hAnsi="仿宋" w:eastAsia="仿宋"/>
          <w:snapToGrid w:val="0"/>
          <w:color w:val="000000"/>
          <w:kern w:val="0"/>
          <w:sz w:val="24"/>
        </w:rPr>
        <w:t>采取相应预防或应对措施并及时通知甲方进行处理。</w:t>
      </w:r>
    </w:p>
    <w:p w14:paraId="3FC861EB">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6 </w:t>
      </w:r>
      <w:r>
        <w:rPr>
          <w:rFonts w:ascii="仿宋" w:hAnsi="仿宋" w:eastAsia="仿宋"/>
          <w:snapToGrid w:val="0"/>
          <w:color w:val="000000"/>
          <w:kern w:val="0"/>
          <w:sz w:val="24"/>
        </w:rPr>
        <w:t>乙方应按甲方要求提供服务实施进度的相关文件及总结报告。</w:t>
      </w:r>
    </w:p>
    <w:p w14:paraId="43223FA6">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7 </w:t>
      </w:r>
      <w:r>
        <w:rPr>
          <w:rFonts w:ascii="仿宋" w:hAnsi="仿宋" w:eastAsia="仿宋"/>
          <w:snapToGrid w:val="0"/>
          <w:color w:val="000000"/>
          <w:kern w:val="0"/>
          <w:sz w:val="24"/>
        </w:rPr>
        <w:t>乙方应在合同履行过程中通过现场交流等方式向甲方</w:t>
      </w:r>
      <w:r>
        <w:rPr>
          <w:rFonts w:hint="eastAsia" w:ascii="仿宋" w:hAnsi="仿宋" w:eastAsia="仿宋"/>
          <w:snapToGrid w:val="0"/>
          <w:color w:val="000000"/>
          <w:kern w:val="0"/>
          <w:sz w:val="24"/>
        </w:rPr>
        <w:t>人员进行相关培训。</w:t>
      </w:r>
    </w:p>
    <w:p w14:paraId="4B190DF2">
      <w:pPr>
        <w:widowControl/>
        <w:adjustRightInd w:val="0"/>
        <w:snapToGrid w:val="0"/>
        <w:spacing w:line="520" w:lineRule="exact"/>
        <w:jc w:val="left"/>
        <w:rPr>
          <w:rFonts w:ascii="仿宋" w:hAnsi="仿宋" w:eastAsia="仿宋"/>
          <w:bCs/>
          <w:snapToGrid w:val="0"/>
          <w:color w:val="000000"/>
          <w:kern w:val="0"/>
          <w:sz w:val="24"/>
        </w:rPr>
      </w:pPr>
      <w:r>
        <w:rPr>
          <w:rFonts w:hint="eastAsia" w:ascii="仿宋" w:hAnsi="仿宋" w:eastAsia="仿宋"/>
          <w:snapToGrid w:val="0"/>
          <w:color w:val="000000"/>
          <w:kern w:val="0"/>
          <w:sz w:val="24"/>
        </w:rPr>
        <w:t xml:space="preserve">8.8 </w:t>
      </w:r>
      <w:r>
        <w:rPr>
          <w:rFonts w:hint="eastAsia" w:ascii="仿宋" w:hAnsi="仿宋" w:eastAsia="仿宋"/>
          <w:bCs/>
          <w:snapToGrid w:val="0"/>
          <w:color w:val="000000"/>
          <w:kern w:val="0"/>
          <w:sz w:val="24"/>
        </w:rPr>
        <w:t>已完工的工作在未交付甲方之前，乙方要负责现场保护工作，交付之前发生设施损坏或其他损失，乙方应承担修复费用并赔偿损失。</w:t>
      </w:r>
    </w:p>
    <w:p w14:paraId="466A9BB0">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w:t>
      </w:r>
      <w:r>
        <w:rPr>
          <w:rFonts w:hint="eastAsia" w:ascii="仿宋" w:hAnsi="仿宋" w:eastAsia="仿宋"/>
          <w:snapToGrid w:val="0"/>
          <w:color w:val="000000"/>
          <w:kern w:val="0"/>
          <w:sz w:val="24"/>
        </w:rPr>
        <w:t xml:space="preserve">9 </w:t>
      </w:r>
      <w:r>
        <w:rPr>
          <w:rFonts w:ascii="仿宋" w:hAnsi="仿宋" w:eastAsia="仿宋"/>
          <w:snapToGrid w:val="0"/>
          <w:color w:val="000000"/>
          <w:kern w:val="0"/>
          <w:sz w:val="24"/>
        </w:rPr>
        <w:t>乙方应按合同相关规定为其提供的故障处理服务和现场支持服务</w:t>
      </w:r>
      <w:r>
        <w:rPr>
          <w:rFonts w:hint="eastAsia" w:ascii="仿宋" w:hAnsi="仿宋" w:eastAsia="仿宋"/>
          <w:snapToGrid w:val="0"/>
          <w:color w:val="000000"/>
          <w:kern w:val="0"/>
          <w:sz w:val="24"/>
        </w:rPr>
        <w:t>，并承担</w:t>
      </w:r>
      <w:r>
        <w:rPr>
          <w:rFonts w:ascii="仿宋" w:hAnsi="仿宋" w:eastAsia="仿宋"/>
          <w:snapToGrid w:val="0"/>
          <w:color w:val="000000"/>
          <w:kern w:val="0"/>
          <w:sz w:val="24"/>
        </w:rPr>
        <w:t>相应责任。</w:t>
      </w:r>
      <w:r>
        <w:rPr>
          <w:rFonts w:hint="eastAsia" w:ascii="仿宋" w:hAnsi="仿宋" w:eastAsia="仿宋"/>
          <w:snapToGrid w:val="0"/>
          <w:color w:val="000000"/>
          <w:kern w:val="0"/>
          <w:sz w:val="24"/>
        </w:rPr>
        <w:t>因</w:t>
      </w:r>
      <w:r>
        <w:rPr>
          <w:rFonts w:ascii="仿宋" w:hAnsi="仿宋" w:eastAsia="仿宋"/>
          <w:snapToGrid w:val="0"/>
          <w:color w:val="000000"/>
          <w:kern w:val="0"/>
          <w:sz w:val="24"/>
        </w:rPr>
        <w:t>乙方责任原因给甲方</w:t>
      </w:r>
      <w:r>
        <w:rPr>
          <w:rFonts w:hint="eastAsia" w:ascii="仿宋" w:hAnsi="仿宋" w:eastAsia="仿宋"/>
          <w:snapToGrid w:val="0"/>
          <w:color w:val="000000"/>
          <w:kern w:val="0"/>
          <w:sz w:val="24"/>
        </w:rPr>
        <w:t>设备</w:t>
      </w:r>
      <w:r>
        <w:rPr>
          <w:rFonts w:ascii="仿宋" w:hAnsi="仿宋" w:eastAsia="仿宋"/>
          <w:snapToGrid w:val="0"/>
          <w:color w:val="000000"/>
          <w:kern w:val="0"/>
          <w:sz w:val="24"/>
        </w:rPr>
        <w:t>造成严重</w:t>
      </w:r>
      <w:r>
        <w:rPr>
          <w:rFonts w:hint="eastAsia" w:ascii="仿宋" w:hAnsi="仿宋" w:eastAsia="仿宋"/>
          <w:snapToGrid w:val="0"/>
          <w:color w:val="000000"/>
          <w:kern w:val="0"/>
          <w:sz w:val="24"/>
        </w:rPr>
        <w:t>故障以及其他损失</w:t>
      </w:r>
      <w:r>
        <w:rPr>
          <w:rFonts w:ascii="仿宋" w:hAnsi="仿宋" w:eastAsia="仿宋"/>
          <w:snapToGrid w:val="0"/>
          <w:color w:val="000000"/>
          <w:kern w:val="0"/>
          <w:sz w:val="24"/>
        </w:rPr>
        <w:t>的，应由乙方按合同相关规定承担</w:t>
      </w:r>
      <w:r>
        <w:rPr>
          <w:rFonts w:hint="eastAsia" w:ascii="仿宋" w:hAnsi="仿宋" w:eastAsia="仿宋"/>
          <w:snapToGrid w:val="0"/>
          <w:color w:val="000000"/>
          <w:kern w:val="0"/>
          <w:sz w:val="24"/>
        </w:rPr>
        <w:t>违约</w:t>
      </w:r>
      <w:r>
        <w:rPr>
          <w:rFonts w:ascii="仿宋" w:hAnsi="仿宋" w:eastAsia="仿宋"/>
          <w:snapToGrid w:val="0"/>
          <w:color w:val="000000"/>
          <w:kern w:val="0"/>
          <w:sz w:val="24"/>
        </w:rPr>
        <w:t>责任。</w:t>
      </w:r>
    </w:p>
    <w:p w14:paraId="7D1C4FA9">
      <w:pPr>
        <w:widowControl/>
        <w:adjustRightInd w:val="0"/>
        <w:snapToGrid w:val="0"/>
        <w:spacing w:line="520" w:lineRule="exact"/>
        <w:jc w:val="left"/>
        <w:rPr>
          <w:rFonts w:hint="eastAsia" w:ascii="仿宋" w:hAnsi="仿宋" w:eastAsia="仿宋"/>
          <w:snapToGrid w:val="0"/>
          <w:color w:val="000000"/>
          <w:kern w:val="0"/>
          <w:sz w:val="24"/>
        </w:rPr>
      </w:pPr>
      <w:r>
        <w:rPr>
          <w:rFonts w:hint="eastAsia" w:ascii="仿宋" w:hAnsi="仿宋" w:eastAsia="仿宋"/>
          <w:snapToGrid w:val="0"/>
          <w:color w:val="000000"/>
          <w:kern w:val="0"/>
          <w:sz w:val="24"/>
        </w:rPr>
        <w:t>8</w:t>
      </w:r>
      <w:r>
        <w:rPr>
          <w:rFonts w:ascii="仿宋" w:hAnsi="仿宋" w:eastAsia="仿宋"/>
          <w:snapToGrid w:val="0"/>
          <w:color w:val="000000"/>
          <w:kern w:val="0"/>
          <w:sz w:val="24"/>
        </w:rPr>
        <w:t>.1</w:t>
      </w:r>
      <w:r>
        <w:rPr>
          <w:rFonts w:hint="eastAsia" w:ascii="仿宋" w:hAnsi="仿宋" w:eastAsia="仿宋"/>
          <w:snapToGrid w:val="0"/>
          <w:color w:val="000000"/>
          <w:kern w:val="0"/>
          <w:sz w:val="24"/>
        </w:rPr>
        <w:t xml:space="preserve">0 </w:t>
      </w:r>
      <w:r>
        <w:rPr>
          <w:rFonts w:ascii="仿宋" w:hAnsi="仿宋" w:eastAsia="仿宋"/>
          <w:snapToGrid w:val="0"/>
          <w:color w:val="000000"/>
          <w:kern w:val="0"/>
          <w:sz w:val="24"/>
        </w:rPr>
        <w:t>乙方不得</w:t>
      </w:r>
      <w:r>
        <w:rPr>
          <w:rFonts w:hint="eastAsia" w:ascii="仿宋" w:hAnsi="仿宋" w:eastAsia="仿宋"/>
          <w:snapToGrid w:val="0"/>
          <w:color w:val="000000"/>
          <w:kern w:val="0"/>
          <w:sz w:val="24"/>
        </w:rPr>
        <w:t>擅自</w:t>
      </w:r>
      <w:r>
        <w:rPr>
          <w:rFonts w:ascii="仿宋" w:hAnsi="仿宋" w:eastAsia="仿宋"/>
          <w:snapToGrid w:val="0"/>
          <w:color w:val="000000"/>
          <w:kern w:val="0"/>
          <w:sz w:val="24"/>
        </w:rPr>
        <w:t>将</w:t>
      </w:r>
      <w:r>
        <w:rPr>
          <w:rFonts w:hint="eastAsia" w:ascii="仿宋" w:hAnsi="仿宋" w:eastAsia="仿宋"/>
          <w:snapToGrid w:val="0"/>
          <w:color w:val="000000"/>
          <w:kern w:val="0"/>
          <w:sz w:val="24"/>
        </w:rPr>
        <w:t>本项目的</w:t>
      </w:r>
      <w:r>
        <w:rPr>
          <w:rFonts w:ascii="仿宋" w:hAnsi="仿宋" w:eastAsia="仿宋"/>
          <w:snapToGrid w:val="0"/>
          <w:color w:val="000000"/>
          <w:kern w:val="0"/>
          <w:sz w:val="24"/>
        </w:rPr>
        <w:t>全部</w:t>
      </w:r>
      <w:r>
        <w:rPr>
          <w:rFonts w:hint="eastAsia" w:ascii="仿宋" w:hAnsi="仿宋" w:eastAsia="仿宋"/>
          <w:snapToGrid w:val="0"/>
          <w:color w:val="000000"/>
          <w:kern w:val="0"/>
          <w:sz w:val="24"/>
        </w:rPr>
        <w:t>维保工作</w:t>
      </w:r>
      <w:r>
        <w:rPr>
          <w:rFonts w:ascii="仿宋" w:hAnsi="仿宋" w:eastAsia="仿宋"/>
          <w:snapToGrid w:val="0"/>
          <w:color w:val="000000"/>
          <w:kern w:val="0"/>
          <w:sz w:val="24"/>
        </w:rPr>
        <w:t>转包给第三人，或将</w:t>
      </w:r>
      <w:r>
        <w:rPr>
          <w:rFonts w:hint="eastAsia" w:ascii="仿宋" w:hAnsi="仿宋" w:eastAsia="仿宋"/>
          <w:snapToGrid w:val="0"/>
          <w:color w:val="000000"/>
          <w:kern w:val="0"/>
          <w:sz w:val="24"/>
        </w:rPr>
        <w:t>本项目</w:t>
      </w:r>
      <w:r>
        <w:rPr>
          <w:rFonts w:ascii="仿宋" w:hAnsi="仿宋" w:eastAsia="仿宋"/>
          <w:snapToGrid w:val="0"/>
          <w:color w:val="000000"/>
          <w:kern w:val="0"/>
          <w:sz w:val="24"/>
        </w:rPr>
        <w:t>工</w:t>
      </w:r>
      <w:r>
        <w:rPr>
          <w:rFonts w:hint="eastAsia" w:ascii="仿宋" w:hAnsi="仿宋" w:eastAsia="仿宋"/>
          <w:snapToGrid w:val="0"/>
          <w:color w:val="000000"/>
          <w:kern w:val="0"/>
          <w:sz w:val="24"/>
        </w:rPr>
        <w:t>作</w:t>
      </w:r>
      <w:r>
        <w:rPr>
          <w:rFonts w:ascii="仿宋" w:hAnsi="仿宋" w:eastAsia="仿宋"/>
          <w:snapToGrid w:val="0"/>
          <w:color w:val="000000"/>
          <w:kern w:val="0"/>
          <w:sz w:val="24"/>
        </w:rPr>
        <w:t>肢解后以</w:t>
      </w:r>
      <w:r>
        <w:rPr>
          <w:rFonts w:hint="eastAsia" w:ascii="仿宋" w:hAnsi="仿宋" w:eastAsia="仿宋"/>
          <w:snapToGrid w:val="0"/>
          <w:color w:val="000000"/>
          <w:kern w:val="0"/>
          <w:sz w:val="24"/>
        </w:rPr>
        <w:t>部分</w:t>
      </w:r>
      <w:r>
        <w:rPr>
          <w:rFonts w:ascii="仿宋" w:hAnsi="仿宋" w:eastAsia="仿宋"/>
          <w:snapToGrid w:val="0"/>
          <w:color w:val="000000"/>
          <w:kern w:val="0"/>
          <w:sz w:val="24"/>
        </w:rPr>
        <w:t>分包的名义转包给第三人。</w:t>
      </w:r>
      <w:r>
        <w:rPr>
          <w:rFonts w:hint="eastAsia" w:ascii="仿宋" w:hAnsi="仿宋" w:eastAsia="仿宋"/>
          <w:snapToGrid w:val="0"/>
          <w:color w:val="000000"/>
          <w:kern w:val="0"/>
          <w:sz w:val="24"/>
        </w:rPr>
        <w:t>如本项目实施需要，经甲方同意，双方可以另行约定分包的范围和具体内容。</w:t>
      </w:r>
    </w:p>
    <w:p w14:paraId="6E63DDF4">
      <w:pPr>
        <w:widowControl/>
        <w:adjustRightInd w:val="0"/>
        <w:snapToGrid w:val="0"/>
        <w:spacing w:line="520" w:lineRule="exact"/>
        <w:jc w:val="left"/>
        <w:rPr>
          <w:rFonts w:hint="eastAsia" w:ascii="仿宋" w:hAnsi="仿宋" w:eastAsia="仿宋"/>
          <w:snapToGrid w:val="0"/>
          <w:color w:val="000000"/>
          <w:kern w:val="0"/>
          <w:sz w:val="24"/>
        </w:rPr>
      </w:pPr>
      <w:r>
        <w:rPr>
          <w:rFonts w:hint="eastAsia" w:ascii="仿宋" w:hAnsi="仿宋" w:eastAsia="仿宋"/>
          <w:snapToGrid w:val="0"/>
          <w:color w:val="000000"/>
          <w:kern w:val="0"/>
          <w:sz w:val="24"/>
        </w:rPr>
        <w:t>8.11 乙方因人员变化、资产变化、资质变化、政策变化等原因可能导致无法继续履行合同时，应及时通知甲方，并采取相应措施，保障维保业务的稳定交接，确保不对维保业务的开展产生不利影响。</w:t>
      </w:r>
    </w:p>
    <w:p w14:paraId="70093174">
      <w:pPr>
        <w:spacing w:line="520" w:lineRule="exact"/>
      </w:pPr>
      <w:r>
        <w:rPr>
          <w:rFonts w:hint="eastAsia" w:ascii="仿宋" w:hAnsi="仿宋" w:eastAsia="仿宋" w:cs="仿宋"/>
          <w:bCs/>
          <w:color w:val="000000"/>
          <w:kern w:val="0"/>
          <w:sz w:val="24"/>
        </w:rPr>
        <w:t>8.12 乙方以及乙方委派的所有特殊工种人员、各种班组长以上人员均应符合有关规定的资质，并且应持有该项工作的上岗证，供甲方随时核查。如乙方委派的人员资格造假或者不符合本项目要求，甲方有权要求乙方及时更换，乙方应负责复查该不合格人员已完成的工作并向甲方提供检查报告。如乙方拒不更换，则甲方有权解除合同，并不予退还履约保证金。</w:t>
      </w:r>
    </w:p>
    <w:p w14:paraId="619BAF8B">
      <w:pPr>
        <w:spacing w:line="520" w:lineRule="exact"/>
        <w:rPr>
          <w:rFonts w:ascii="仿宋" w:hAnsi="仿宋" w:eastAsia="仿宋" w:cs="仿宋"/>
          <w:bCs/>
          <w:color w:val="000000"/>
          <w:kern w:val="0"/>
          <w:sz w:val="24"/>
          <w:highlight w:val="none"/>
        </w:rPr>
      </w:pPr>
      <w:r>
        <w:rPr>
          <w:rFonts w:ascii="仿宋" w:hAnsi="仿宋" w:eastAsia="仿宋" w:cs="仿宋"/>
          <w:bCs/>
          <w:color w:val="000000"/>
          <w:kern w:val="0"/>
          <w:sz w:val="24"/>
          <w:highlight w:val="none"/>
        </w:rPr>
        <w:t>8.13</w:t>
      </w:r>
      <w:r>
        <w:rPr>
          <w:rFonts w:hint="eastAsia" w:ascii="仿宋" w:hAnsi="仿宋" w:eastAsia="仿宋" w:cs="仿宋"/>
          <w:bCs/>
          <w:color w:val="000000"/>
          <w:kern w:val="0"/>
          <w:sz w:val="24"/>
          <w:highlight w:val="none"/>
        </w:rPr>
        <w:t xml:space="preserve"> 乙方</w:t>
      </w:r>
      <w:r>
        <w:rPr>
          <w:rFonts w:hint="eastAsia" w:ascii="仿宋" w:hAnsi="仿宋" w:eastAsia="仿宋" w:cs="仿宋"/>
          <w:bCs/>
          <w:color w:val="000000"/>
          <w:kern w:val="0"/>
          <w:sz w:val="24"/>
          <w:highlight w:val="none"/>
          <w:lang w:eastAsia="zh-Hans"/>
        </w:rPr>
        <w:t>如</w:t>
      </w:r>
      <w:r>
        <w:rPr>
          <w:rFonts w:hint="eastAsia" w:ascii="仿宋" w:hAnsi="仿宋" w:eastAsia="仿宋" w:cs="仿宋"/>
          <w:bCs/>
          <w:color w:val="000000"/>
          <w:kern w:val="0"/>
          <w:sz w:val="24"/>
          <w:highlight w:val="none"/>
        </w:rPr>
        <w:t>在中标后</w:t>
      </w:r>
      <w:r>
        <w:rPr>
          <w:rFonts w:hint="eastAsia" w:ascii="仿宋" w:hAnsi="仿宋" w:eastAsia="仿宋" w:cs="仿宋"/>
          <w:bCs/>
          <w:color w:val="000000"/>
          <w:kern w:val="0"/>
          <w:sz w:val="24"/>
          <w:highlight w:val="none"/>
          <w:lang w:eastAsia="zh-Hans"/>
        </w:rPr>
        <w:t>或者合同履行期间发生</w:t>
      </w:r>
      <w:r>
        <w:rPr>
          <w:rFonts w:hint="eastAsia" w:ascii="仿宋" w:hAnsi="仿宋" w:eastAsia="仿宋" w:cs="仿宋"/>
          <w:bCs/>
          <w:color w:val="000000"/>
          <w:kern w:val="0"/>
          <w:sz w:val="24"/>
          <w:highlight w:val="none"/>
        </w:rPr>
        <w:t>被人民法院列为失信被执行人、影响合同履约能力的重大行政处罚等情形，应及时向</w:t>
      </w:r>
      <w:r>
        <w:rPr>
          <w:rFonts w:hint="eastAsia" w:ascii="仿宋" w:hAnsi="仿宋" w:eastAsia="仿宋" w:cs="仿宋"/>
          <w:bCs/>
          <w:color w:val="000000"/>
          <w:kern w:val="0"/>
          <w:sz w:val="24"/>
          <w:highlight w:val="none"/>
          <w:lang w:eastAsia="zh-Hans"/>
        </w:rPr>
        <w:t>甲方的</w:t>
      </w:r>
      <w:r>
        <w:rPr>
          <w:rFonts w:hint="eastAsia" w:ascii="仿宋" w:hAnsi="仿宋" w:eastAsia="仿宋" w:cs="仿宋"/>
          <w:bCs/>
          <w:color w:val="000000"/>
          <w:kern w:val="0"/>
          <w:sz w:val="24"/>
          <w:highlight w:val="none"/>
        </w:rPr>
        <w:t>履约管理单位</w:t>
      </w:r>
      <w:r>
        <w:rPr>
          <w:rFonts w:hint="eastAsia" w:ascii="仿宋" w:hAnsi="仿宋" w:eastAsia="仿宋" w:cs="仿宋"/>
          <w:bCs/>
          <w:color w:val="000000"/>
          <w:kern w:val="0"/>
          <w:sz w:val="24"/>
          <w:highlight w:val="none"/>
          <w:lang w:eastAsia="zh-Hans"/>
        </w:rPr>
        <w:t>、</w:t>
      </w:r>
      <w:r>
        <w:rPr>
          <w:rFonts w:hint="eastAsia" w:ascii="仿宋" w:hAnsi="仿宋" w:eastAsia="仿宋" w:cs="仿宋"/>
          <w:bCs/>
          <w:color w:val="000000"/>
          <w:kern w:val="0"/>
          <w:sz w:val="24"/>
          <w:highlight w:val="none"/>
        </w:rPr>
        <w:t>物资部报备。</w:t>
      </w:r>
      <w:r>
        <w:rPr>
          <w:rFonts w:ascii="仿宋" w:hAnsi="仿宋" w:eastAsia="仿宋" w:cs="仿宋"/>
          <w:bCs/>
          <w:color w:val="000000"/>
          <w:kern w:val="0"/>
          <w:sz w:val="24"/>
          <w:highlight w:val="none"/>
        </w:rPr>
        <w:t xml:space="preserve">         </w:t>
      </w:r>
    </w:p>
    <w:p w14:paraId="758DD2FD">
      <w:pPr>
        <w:widowControl/>
        <w:adjustRightInd w:val="0"/>
        <w:snapToGrid w:val="0"/>
        <w:spacing w:line="520" w:lineRule="exact"/>
        <w:jc w:val="left"/>
        <w:rPr>
          <w:rFonts w:hint="eastAsia" w:ascii="仿宋" w:hAnsi="仿宋" w:eastAsia="仿宋"/>
          <w:b/>
          <w:sz w:val="24"/>
        </w:rPr>
      </w:pPr>
      <w:r>
        <w:rPr>
          <w:rFonts w:hint="eastAsia" w:ascii="仿宋" w:hAnsi="仿宋" w:eastAsia="仿宋"/>
          <w:snapToGrid w:val="0"/>
          <w:color w:val="000000"/>
          <w:kern w:val="0"/>
          <w:sz w:val="24"/>
        </w:rPr>
        <w:t>8.1</w:t>
      </w:r>
      <w:bookmarkStart w:id="95" w:name="_Hlk15576397"/>
      <w:r>
        <w:rPr>
          <w:rFonts w:ascii="仿宋" w:hAnsi="仿宋" w:eastAsia="仿宋"/>
          <w:snapToGrid w:val="0"/>
          <w:color w:val="000000"/>
          <w:kern w:val="0"/>
          <w:sz w:val="24"/>
        </w:rPr>
        <w:t>4</w:t>
      </w:r>
      <w:r>
        <w:rPr>
          <w:rFonts w:hint="eastAsia" w:ascii="仿宋" w:hAnsi="仿宋" w:eastAsia="仿宋"/>
          <w:snapToGrid w:val="0"/>
          <w:color w:val="000000"/>
          <w:kern w:val="0"/>
          <w:sz w:val="24"/>
        </w:rPr>
        <w:t xml:space="preserve"> 合同文件中约定的乙方其他权利义务。</w:t>
      </w:r>
      <w:bookmarkEnd w:id="95"/>
    </w:p>
    <w:p w14:paraId="2BB87BA9">
      <w:pPr>
        <w:spacing w:line="520" w:lineRule="exact"/>
        <w:outlineLvl w:val="0"/>
        <w:rPr>
          <w:rFonts w:hint="eastAsia"/>
        </w:rPr>
      </w:pPr>
      <w:r>
        <w:rPr>
          <w:rFonts w:hint="eastAsia" w:ascii="仿宋" w:hAnsi="仿宋" w:eastAsia="仿宋"/>
          <w:b/>
          <w:sz w:val="24"/>
        </w:rPr>
        <w:t>第九条 违约责任条款</w:t>
      </w:r>
    </w:p>
    <w:p w14:paraId="24912181">
      <w:pPr>
        <w:spacing w:line="520" w:lineRule="exact"/>
        <w:rPr>
          <w:rFonts w:hint="eastAsia" w:ascii="仿宋" w:hAnsi="仿宋" w:eastAsia="仿宋"/>
          <w:sz w:val="24"/>
        </w:rPr>
      </w:pPr>
      <w:r>
        <w:rPr>
          <w:rFonts w:hint="eastAsia" w:ascii="仿宋" w:hAnsi="仿宋" w:eastAsia="仿宋"/>
          <w:sz w:val="24"/>
        </w:rPr>
        <w:t>9.1 甲方无正当理由延迟支付合同费用的，每延迟1日，向乙方支付应付</w:t>
      </w:r>
      <w:r>
        <w:rPr>
          <w:rFonts w:hint="eastAsia" w:ascii="仿宋" w:hAnsi="仿宋" w:eastAsia="仿宋"/>
          <w:sz w:val="24"/>
          <w:lang w:eastAsia="zh-Hans"/>
        </w:rPr>
        <w:t>合同价款</w:t>
      </w:r>
      <w:r>
        <w:rPr>
          <w:rFonts w:hint="eastAsia" w:ascii="仿宋" w:hAnsi="仿宋" w:eastAsia="仿宋"/>
          <w:sz w:val="24"/>
        </w:rPr>
        <w:t>的0.01%的违约金，但违约金累计不超过应付</w:t>
      </w:r>
      <w:r>
        <w:rPr>
          <w:rFonts w:hint="eastAsia" w:ascii="仿宋" w:hAnsi="仿宋" w:eastAsia="仿宋"/>
          <w:sz w:val="24"/>
          <w:lang w:eastAsia="zh-Hans"/>
        </w:rPr>
        <w:t>合同价款</w:t>
      </w:r>
      <w:r>
        <w:rPr>
          <w:rFonts w:hint="eastAsia" w:ascii="仿宋" w:hAnsi="仿宋" w:eastAsia="仿宋"/>
          <w:sz w:val="24"/>
        </w:rPr>
        <w:t>的10%。</w:t>
      </w:r>
    </w:p>
    <w:p w14:paraId="571158E6">
      <w:pPr>
        <w:spacing w:line="520" w:lineRule="exact"/>
        <w:rPr>
          <w:rFonts w:hint="eastAsia" w:ascii="仿宋" w:hAnsi="仿宋" w:eastAsia="仿宋"/>
          <w:sz w:val="24"/>
        </w:rPr>
      </w:pPr>
      <w:r>
        <w:rPr>
          <w:rFonts w:hint="eastAsia" w:ascii="仿宋" w:hAnsi="仿宋" w:eastAsia="仿宋"/>
          <w:sz w:val="24"/>
        </w:rPr>
        <w:t xml:space="preserve">9.2 </w:t>
      </w:r>
      <w:r>
        <w:rPr>
          <w:rFonts w:hint="eastAsia" w:ascii="仿宋" w:hAnsi="仿宋" w:eastAsia="仿宋"/>
          <w:bCs/>
          <w:sz w:val="24"/>
        </w:rPr>
        <w:t>乙方在合同文件中明确的项目维保负责人不得擅自变更。</w:t>
      </w:r>
      <w:r>
        <w:rPr>
          <w:rFonts w:hint="eastAsia" w:ascii="仿宋" w:hAnsi="仿宋" w:eastAsia="仿宋"/>
          <w:sz w:val="24"/>
        </w:rPr>
        <w:t>乙方实际进场的项目负责人、项目工程师与投标文</w:t>
      </w:r>
      <w:r>
        <w:rPr>
          <w:rFonts w:hint="eastAsia" w:ascii="仿宋" w:hAnsi="仿宋" w:eastAsia="仿宋" w:cs="Times New Roman"/>
          <w:sz w:val="24"/>
          <w:highlight w:val="none"/>
        </w:rPr>
        <w:t>件</w:t>
      </w:r>
      <w:r>
        <w:rPr>
          <w:rFonts w:hint="eastAsia" w:ascii="仿宋" w:hAnsi="仿宋" w:eastAsia="仿宋" w:cs="Times New Roman"/>
          <w:sz w:val="24"/>
          <w:highlight w:val="none"/>
          <w:lang w:val="en-US" w:eastAsia="zh-CN"/>
        </w:rPr>
        <w:t>或用户需求书</w:t>
      </w:r>
      <w:r>
        <w:rPr>
          <w:rFonts w:hint="eastAsia" w:ascii="仿宋" w:hAnsi="仿宋" w:eastAsia="仿宋" w:cs="Times New Roman"/>
          <w:sz w:val="24"/>
          <w:highlight w:val="none"/>
        </w:rPr>
        <w:t>约</w:t>
      </w:r>
      <w:r>
        <w:rPr>
          <w:rFonts w:hint="eastAsia" w:ascii="仿宋" w:hAnsi="仿宋" w:eastAsia="仿宋"/>
          <w:sz w:val="24"/>
          <w:highlight w:val="none"/>
        </w:rPr>
        <w:t>定人员不符，在进场人员资格条件不低于</w:t>
      </w:r>
      <w:r>
        <w:rPr>
          <w:rFonts w:hint="eastAsia" w:ascii="仿宋" w:hAnsi="仿宋" w:eastAsia="仿宋"/>
          <w:sz w:val="24"/>
          <w:highlight w:val="none"/>
          <w:lang w:eastAsia="zh-Hans"/>
        </w:rPr>
        <w:t>投</w:t>
      </w:r>
      <w:r>
        <w:rPr>
          <w:rFonts w:hint="eastAsia" w:ascii="仿宋" w:hAnsi="仿宋" w:eastAsia="仿宋"/>
          <w:sz w:val="24"/>
          <w:highlight w:val="none"/>
        </w:rPr>
        <w:t>标文件</w:t>
      </w:r>
      <w:r>
        <w:rPr>
          <w:rFonts w:hint="eastAsia" w:ascii="仿宋" w:hAnsi="仿宋" w:eastAsia="仿宋" w:cs="Times New Roman"/>
          <w:sz w:val="24"/>
          <w:highlight w:val="none"/>
          <w:lang w:val="en-US" w:eastAsia="zh-CN"/>
        </w:rPr>
        <w:t>或用户需求书</w:t>
      </w:r>
      <w:r>
        <w:rPr>
          <w:rFonts w:hint="eastAsia" w:ascii="仿宋" w:hAnsi="仿宋" w:eastAsia="仿宋"/>
          <w:sz w:val="24"/>
          <w:highlight w:val="none"/>
        </w:rPr>
        <w:t>中</w:t>
      </w:r>
      <w:r>
        <w:rPr>
          <w:rFonts w:hint="eastAsia" w:ascii="仿宋" w:hAnsi="仿宋" w:eastAsia="仿宋"/>
          <w:sz w:val="24"/>
          <w:highlight w:val="none"/>
          <w:lang w:eastAsia="zh-Hans"/>
        </w:rPr>
        <w:t>所确定的</w:t>
      </w:r>
      <w:r>
        <w:rPr>
          <w:rFonts w:hint="eastAsia" w:ascii="仿宋" w:hAnsi="仿宋" w:eastAsia="仿宋"/>
          <w:sz w:val="24"/>
        </w:rPr>
        <w:t>人员资格条件</w:t>
      </w:r>
      <w:r>
        <w:rPr>
          <w:rFonts w:hint="eastAsia" w:ascii="仿宋" w:hAnsi="仿宋" w:eastAsia="仿宋"/>
          <w:sz w:val="24"/>
          <w:lang w:eastAsia="zh-Hans"/>
        </w:rPr>
        <w:t>的情况下</w:t>
      </w:r>
      <w:r>
        <w:rPr>
          <w:rFonts w:hint="eastAsia" w:ascii="仿宋" w:hAnsi="仿宋" w:eastAsia="仿宋"/>
          <w:sz w:val="24"/>
        </w:rPr>
        <w:t>，乙方</w:t>
      </w:r>
      <w:r>
        <w:rPr>
          <w:rFonts w:hint="eastAsia" w:ascii="仿宋" w:hAnsi="仿宋" w:eastAsia="仿宋"/>
          <w:bCs/>
          <w:sz w:val="24"/>
        </w:rPr>
        <w:t>应至少提前</w:t>
      </w:r>
      <w:r>
        <w:rPr>
          <w:rFonts w:ascii="仿宋" w:hAnsi="仿宋" w:eastAsia="仿宋"/>
          <w:bCs/>
          <w:sz w:val="24"/>
        </w:rPr>
        <w:t>10</w:t>
      </w:r>
      <w:r>
        <w:rPr>
          <w:rFonts w:hint="eastAsia" w:ascii="仿宋" w:hAnsi="仿宋" w:eastAsia="仿宋"/>
          <w:bCs/>
          <w:sz w:val="24"/>
        </w:rPr>
        <w:t>天以书面形式通知甲方，</w:t>
      </w:r>
      <w:r>
        <w:rPr>
          <w:rFonts w:hint="eastAsia" w:ascii="仿宋" w:hAnsi="仿宋" w:eastAsia="仿宋"/>
          <w:sz w:val="24"/>
        </w:rPr>
        <w:t>经甲方审批同意后，可进行更换。否则项目负责人不符，乙方应按合同价款的2%向甲方支付违约金</w:t>
      </w:r>
      <w:r>
        <w:rPr>
          <w:rFonts w:hint="eastAsia" w:ascii="仿宋" w:hAnsi="仿宋" w:eastAsia="仿宋"/>
          <w:sz w:val="24"/>
          <w:lang w:eastAsia="zh-Hans"/>
        </w:rPr>
        <w:t>；</w:t>
      </w:r>
      <w:r>
        <w:rPr>
          <w:rFonts w:hint="eastAsia" w:ascii="仿宋" w:hAnsi="仿宋" w:eastAsia="仿宋"/>
          <w:sz w:val="24"/>
        </w:rPr>
        <w:t>项目工程师不符，每有一位，乙方应按合同价款的1%向甲方支付违约金。</w:t>
      </w:r>
    </w:p>
    <w:p w14:paraId="63859DD9">
      <w:pPr>
        <w:spacing w:line="520" w:lineRule="exact"/>
        <w:rPr>
          <w:rFonts w:hint="eastAsia"/>
        </w:rPr>
      </w:pPr>
      <w:r>
        <w:rPr>
          <w:rFonts w:hint="eastAsia" w:ascii="仿宋" w:hAnsi="仿宋" w:eastAsia="仿宋"/>
          <w:sz w:val="24"/>
        </w:rPr>
        <w:t>9.3 乙方委派的本项目负责人</w:t>
      </w:r>
      <w:r>
        <w:rPr>
          <w:rFonts w:ascii="仿宋" w:hAnsi="仿宋" w:eastAsia="仿宋"/>
          <w:sz w:val="24"/>
        </w:rPr>
        <w:t>应是</w:t>
      </w:r>
      <w:r>
        <w:rPr>
          <w:rFonts w:hint="eastAsia" w:ascii="仿宋" w:hAnsi="仿宋" w:eastAsia="仿宋"/>
          <w:sz w:val="24"/>
        </w:rPr>
        <w:t>乙方</w:t>
      </w:r>
      <w:r>
        <w:rPr>
          <w:rFonts w:ascii="仿宋" w:hAnsi="仿宋" w:eastAsia="仿宋"/>
          <w:sz w:val="24"/>
        </w:rPr>
        <w:t>的员工，</w:t>
      </w:r>
      <w:r>
        <w:rPr>
          <w:rFonts w:hint="eastAsia" w:ascii="仿宋" w:hAnsi="仿宋" w:eastAsia="仿宋"/>
          <w:sz w:val="24"/>
        </w:rPr>
        <w:t>乙方</w:t>
      </w:r>
      <w:r>
        <w:rPr>
          <w:rFonts w:ascii="仿宋" w:hAnsi="仿宋" w:eastAsia="仿宋"/>
          <w:sz w:val="24"/>
        </w:rPr>
        <w:t>应向</w:t>
      </w:r>
      <w:r>
        <w:rPr>
          <w:rFonts w:hint="eastAsia" w:ascii="仿宋" w:hAnsi="仿宋" w:eastAsia="仿宋"/>
          <w:sz w:val="24"/>
        </w:rPr>
        <w:t>甲方</w:t>
      </w:r>
      <w:r>
        <w:rPr>
          <w:rFonts w:ascii="仿宋" w:hAnsi="仿宋" w:eastAsia="仿宋"/>
          <w:sz w:val="24"/>
        </w:rPr>
        <w:t>提交</w:t>
      </w:r>
      <w:r>
        <w:rPr>
          <w:rFonts w:hint="eastAsia" w:ascii="仿宋" w:hAnsi="仿宋" w:eastAsia="仿宋"/>
          <w:sz w:val="24"/>
        </w:rPr>
        <w:t>项目负责人与乙方</w:t>
      </w:r>
      <w:r>
        <w:rPr>
          <w:rFonts w:ascii="仿宋" w:hAnsi="仿宋" w:eastAsia="仿宋"/>
          <w:sz w:val="24"/>
        </w:rPr>
        <w:t>之间的劳动合同，以及</w:t>
      </w:r>
      <w:r>
        <w:rPr>
          <w:rFonts w:hint="eastAsia" w:ascii="仿宋" w:hAnsi="仿宋" w:eastAsia="仿宋"/>
          <w:sz w:val="24"/>
        </w:rPr>
        <w:t>乙方</w:t>
      </w:r>
      <w:r>
        <w:rPr>
          <w:rFonts w:ascii="仿宋" w:hAnsi="仿宋" w:eastAsia="仿宋"/>
          <w:sz w:val="24"/>
        </w:rPr>
        <w:t>为</w:t>
      </w:r>
      <w:r>
        <w:rPr>
          <w:rFonts w:hint="eastAsia" w:ascii="仿宋" w:hAnsi="仿宋" w:eastAsia="仿宋"/>
          <w:sz w:val="24"/>
        </w:rPr>
        <w:t>项目维保负责人</w:t>
      </w:r>
      <w:r>
        <w:rPr>
          <w:rFonts w:ascii="仿宋" w:hAnsi="仿宋" w:eastAsia="仿宋"/>
          <w:sz w:val="24"/>
        </w:rPr>
        <w:t>缴纳社会保险的有效证明。</w:t>
      </w:r>
      <w:r>
        <w:rPr>
          <w:rFonts w:hint="eastAsia" w:ascii="仿宋" w:hAnsi="仿宋" w:eastAsia="仿宋"/>
          <w:sz w:val="24"/>
        </w:rPr>
        <w:t>乙方</w:t>
      </w:r>
      <w:r>
        <w:rPr>
          <w:rFonts w:ascii="仿宋" w:hAnsi="仿宋" w:eastAsia="仿宋"/>
          <w:sz w:val="24"/>
        </w:rPr>
        <w:t>不提交上述文件的，</w:t>
      </w:r>
      <w:r>
        <w:rPr>
          <w:rFonts w:hint="eastAsia" w:ascii="仿宋" w:hAnsi="仿宋" w:eastAsia="仿宋"/>
          <w:sz w:val="24"/>
        </w:rPr>
        <w:t>项目维保负责人无</w:t>
      </w:r>
      <w:r>
        <w:rPr>
          <w:rFonts w:ascii="仿宋" w:hAnsi="仿宋" w:eastAsia="仿宋"/>
          <w:sz w:val="24"/>
        </w:rPr>
        <w:t>权履行职责，</w:t>
      </w:r>
      <w:r>
        <w:rPr>
          <w:rFonts w:hint="eastAsia" w:ascii="仿宋" w:hAnsi="仿宋" w:eastAsia="仿宋"/>
          <w:sz w:val="24"/>
        </w:rPr>
        <w:t>甲方</w:t>
      </w:r>
      <w:r>
        <w:rPr>
          <w:rFonts w:ascii="仿宋" w:hAnsi="仿宋" w:eastAsia="仿宋"/>
          <w:sz w:val="24"/>
        </w:rPr>
        <w:t>有权要求更换</w:t>
      </w:r>
      <w:r>
        <w:rPr>
          <w:rFonts w:hint="eastAsia" w:ascii="仿宋" w:hAnsi="仿宋" w:eastAsia="仿宋"/>
          <w:sz w:val="24"/>
        </w:rPr>
        <w:t>负责人</w:t>
      </w:r>
      <w:r>
        <w:rPr>
          <w:rFonts w:ascii="仿宋" w:hAnsi="仿宋" w:eastAsia="仿宋"/>
          <w:sz w:val="24"/>
        </w:rPr>
        <w:t>，由此增加的费用和延误的</w:t>
      </w:r>
      <w:r>
        <w:rPr>
          <w:rFonts w:hint="eastAsia" w:ascii="仿宋" w:hAnsi="仿宋" w:eastAsia="仿宋"/>
          <w:sz w:val="24"/>
        </w:rPr>
        <w:t>期限</w:t>
      </w:r>
      <w:r>
        <w:rPr>
          <w:rFonts w:ascii="仿宋" w:hAnsi="仿宋" w:eastAsia="仿宋"/>
          <w:sz w:val="24"/>
        </w:rPr>
        <w:t>由</w:t>
      </w:r>
      <w:r>
        <w:rPr>
          <w:rFonts w:hint="eastAsia" w:ascii="仿宋" w:hAnsi="仿宋" w:eastAsia="仿宋"/>
          <w:sz w:val="24"/>
        </w:rPr>
        <w:t>乙方</w:t>
      </w:r>
      <w:r>
        <w:rPr>
          <w:rFonts w:ascii="仿宋" w:hAnsi="仿宋" w:eastAsia="仿宋"/>
          <w:sz w:val="24"/>
        </w:rPr>
        <w:t>承担</w:t>
      </w:r>
      <w:r>
        <w:rPr>
          <w:rFonts w:hint="eastAsia" w:ascii="仿宋" w:hAnsi="仿宋" w:eastAsia="仿宋"/>
          <w:sz w:val="24"/>
        </w:rPr>
        <w:t>责任</w:t>
      </w:r>
      <w:r>
        <w:rPr>
          <w:rFonts w:ascii="仿宋" w:hAnsi="仿宋" w:eastAsia="仿宋"/>
          <w:sz w:val="24"/>
        </w:rPr>
        <w:t>。</w:t>
      </w:r>
    </w:p>
    <w:p w14:paraId="66DBA660">
      <w:pPr>
        <w:spacing w:line="520" w:lineRule="exact"/>
        <w:rPr>
          <w:rFonts w:hint="eastAsia" w:ascii="仿宋" w:hAnsi="仿宋" w:eastAsia="仿宋"/>
          <w:sz w:val="24"/>
        </w:rPr>
      </w:pPr>
      <w:r>
        <w:rPr>
          <w:rFonts w:hint="eastAsia" w:ascii="仿宋" w:hAnsi="仿宋" w:eastAsia="仿宋"/>
          <w:sz w:val="24"/>
        </w:rPr>
        <w:t>9.4 乙方维保人员数量不满足合同要求的，按下列计算方式扣除相应费用，直至人员数量满足要求为止：</w:t>
      </w:r>
    </w:p>
    <w:p w14:paraId="278A0CB4">
      <w:pPr>
        <w:spacing w:line="520" w:lineRule="exact"/>
        <w:ind w:firstLine="480" w:firstLineChars="200"/>
        <w:rPr>
          <w:rFonts w:hint="eastAsia" w:ascii="仿宋" w:hAnsi="仿宋" w:eastAsia="仿宋"/>
          <w:sz w:val="24"/>
          <w:highlight w:val="none"/>
        </w:rPr>
      </w:pPr>
      <w:r>
        <w:rPr>
          <w:rFonts w:hint="eastAsia" w:ascii="仿宋" w:hAnsi="仿宋" w:eastAsia="仿宋"/>
          <w:sz w:val="24"/>
          <w:highlight w:val="none"/>
        </w:rPr>
        <w:t>维保人员缺员扣款=（合同总价/</w:t>
      </w:r>
      <w:r>
        <w:rPr>
          <w:rFonts w:hint="eastAsia" w:ascii="仿宋" w:hAnsi="仿宋" w:eastAsia="仿宋"/>
          <w:sz w:val="24"/>
          <w:highlight w:val="none"/>
          <w:lang w:eastAsia="zh-Hans"/>
        </w:rPr>
        <w:t>合同</w:t>
      </w:r>
      <w:r>
        <w:rPr>
          <w:rFonts w:hint="eastAsia" w:ascii="仿宋" w:hAnsi="仿宋" w:eastAsia="仿宋"/>
          <w:sz w:val="24"/>
          <w:highlight w:val="none"/>
        </w:rPr>
        <w:t>约定最低人数/365天）×缺员人次</w:t>
      </w:r>
    </w:p>
    <w:p w14:paraId="083448CB">
      <w:pPr>
        <w:spacing w:line="520" w:lineRule="exact"/>
        <w:rPr>
          <w:rFonts w:hint="eastAsia" w:ascii="仿宋" w:hAnsi="仿宋" w:eastAsia="仿宋"/>
          <w:sz w:val="24"/>
          <w:highlight w:val="none"/>
        </w:rPr>
      </w:pPr>
      <w:r>
        <w:rPr>
          <w:rFonts w:hint="eastAsia" w:ascii="仿宋" w:hAnsi="仿宋" w:eastAsia="仿宋"/>
          <w:sz w:val="24"/>
          <w:highlight w:val="none"/>
        </w:rPr>
        <w:t>9.5 乙方维保人员持证不满足合同要求的，每缺证一人，乙方应按2000元向甲方支付违约金；缺证</w:t>
      </w:r>
      <w:r>
        <w:rPr>
          <w:rFonts w:hint="eastAsia" w:ascii="仿宋" w:hAnsi="仿宋" w:eastAsia="仿宋"/>
          <w:sz w:val="24"/>
          <w:highlight w:val="none"/>
          <w:lang w:eastAsia="zh-Hans"/>
        </w:rPr>
        <w:t>超过</w:t>
      </w:r>
      <w:r>
        <w:rPr>
          <w:rFonts w:hint="eastAsia" w:ascii="仿宋" w:hAnsi="仿宋" w:eastAsia="仿宋"/>
          <w:sz w:val="24"/>
          <w:highlight w:val="none"/>
        </w:rPr>
        <w:t>20</w:t>
      </w:r>
      <w:r>
        <w:rPr>
          <w:rFonts w:ascii="仿宋" w:hAnsi="仿宋" w:eastAsia="仿宋"/>
          <w:sz w:val="24"/>
          <w:highlight w:val="none"/>
          <w:lang w:eastAsia="zh-Hans"/>
        </w:rPr>
        <w:t>%</w:t>
      </w:r>
      <w:r>
        <w:rPr>
          <w:rFonts w:hint="eastAsia" w:ascii="仿宋" w:hAnsi="仿宋" w:eastAsia="仿宋"/>
          <w:sz w:val="24"/>
          <w:highlight w:val="none"/>
        </w:rPr>
        <w:t>或连续三次缺证未整改的，甲方将约谈乙方。如约谈后，乙方拒绝整改或整改不到位的，每缺证一人，乙方应按合同价款的0.5%向甲方支付违约金，且甲方有权解除合同。</w:t>
      </w:r>
    </w:p>
    <w:p w14:paraId="0E452A8E">
      <w:pPr>
        <w:spacing w:line="520" w:lineRule="exact"/>
        <w:rPr>
          <w:rFonts w:hint="eastAsia" w:ascii="仿宋" w:hAnsi="仿宋" w:eastAsia="仿宋"/>
          <w:sz w:val="24"/>
        </w:rPr>
      </w:pPr>
      <w:r>
        <w:rPr>
          <w:rFonts w:hint="eastAsia" w:ascii="仿宋" w:hAnsi="仿宋" w:eastAsia="仿宋"/>
          <w:sz w:val="24"/>
        </w:rPr>
        <w:t>9.6 乙方从事特殊工种的维保人员没有按照有关法律法规规定持证上岗作业的，乙方应按照1000元/人次向甲方支付违约金，并按照甲方要求限期整改。从事特殊工种维保人员如连续3次及以上，或</w:t>
      </w:r>
      <w:r>
        <w:rPr>
          <w:rFonts w:hint="eastAsia" w:ascii="仿宋" w:hAnsi="仿宋" w:eastAsia="仿宋"/>
          <w:sz w:val="24"/>
          <w:lang w:val="en-US" w:eastAsia="zh-CN"/>
        </w:rPr>
        <w:t>2</w:t>
      </w:r>
      <w:r>
        <w:rPr>
          <w:rFonts w:hint="eastAsia" w:ascii="仿宋" w:hAnsi="仿宋" w:eastAsia="仿宋"/>
          <w:sz w:val="24"/>
        </w:rPr>
        <w:t>人及以上出现未持证上岗作业的，乙方应按照5000元/人次向甲方支付违约金。同时甲方有权约谈乙方，如约谈后乙方拒绝整或整改不到位的，甲方</w:t>
      </w:r>
      <w:r>
        <w:rPr>
          <w:rFonts w:hint="eastAsia" w:ascii="仿宋" w:hAnsi="仿宋" w:eastAsia="仿宋"/>
          <w:sz w:val="24"/>
          <w:lang w:eastAsia="zh-Hans"/>
        </w:rPr>
        <w:t>有权</w:t>
      </w:r>
      <w:r>
        <w:rPr>
          <w:rFonts w:hint="eastAsia" w:ascii="仿宋" w:hAnsi="仿宋" w:eastAsia="仿宋"/>
          <w:sz w:val="24"/>
        </w:rPr>
        <w:t>解除合同，</w:t>
      </w:r>
      <w:r>
        <w:rPr>
          <w:rFonts w:hint="eastAsia" w:ascii="仿宋" w:hAnsi="仿宋" w:eastAsia="仿宋"/>
          <w:sz w:val="24"/>
          <w:lang w:eastAsia="zh-Hans"/>
        </w:rPr>
        <w:t>并不予退还履约保证金。</w:t>
      </w:r>
    </w:p>
    <w:p w14:paraId="1DB74FDB">
      <w:pPr>
        <w:spacing w:line="520" w:lineRule="exact"/>
        <w:rPr>
          <w:rFonts w:hint="eastAsia" w:ascii="仿宋" w:hAnsi="仿宋" w:eastAsia="仿宋"/>
          <w:sz w:val="24"/>
        </w:rPr>
      </w:pPr>
      <w:r>
        <w:rPr>
          <w:rFonts w:hint="eastAsia" w:ascii="仿宋" w:hAnsi="仿宋" w:eastAsia="仿宋"/>
          <w:sz w:val="24"/>
        </w:rPr>
        <w:t>9.</w:t>
      </w:r>
      <w:r>
        <w:rPr>
          <w:rFonts w:hint="eastAsia" w:ascii="仿宋" w:hAnsi="仿宋" w:eastAsia="仿宋"/>
          <w:sz w:val="24"/>
          <w:lang w:val="en-US" w:eastAsia="zh-CN"/>
        </w:rPr>
        <w:t>7</w:t>
      </w:r>
      <w:r>
        <w:rPr>
          <w:rFonts w:hint="eastAsia" w:ascii="仿宋" w:hAnsi="仿宋" w:eastAsia="仿宋"/>
          <w:sz w:val="24"/>
        </w:rPr>
        <w:t xml:space="preserve"> 项目负责人在甲方处同时间仅能负责一项委外维保项目，如有违反，乙方须立即停止此项目负责人在甲方处的工作，并更换项目负责人，同时乙方应向甲方支付20000元违约金。</w:t>
      </w:r>
    </w:p>
    <w:p w14:paraId="5EA50CCE">
      <w:pPr>
        <w:spacing w:line="520" w:lineRule="exact"/>
        <w:rPr>
          <w:rFonts w:hint="eastAsia"/>
        </w:rPr>
      </w:pPr>
      <w:r>
        <w:rPr>
          <w:rFonts w:hint="eastAsia" w:ascii="仿宋" w:hAnsi="仿宋" w:eastAsia="仿宋"/>
          <w:sz w:val="24"/>
        </w:rPr>
        <w:t>9.</w:t>
      </w:r>
      <w:r>
        <w:rPr>
          <w:rFonts w:hint="eastAsia" w:ascii="仿宋" w:hAnsi="仿宋" w:eastAsia="仿宋"/>
          <w:sz w:val="24"/>
          <w:lang w:val="en-US" w:eastAsia="zh-CN"/>
        </w:rPr>
        <w:t>8</w:t>
      </w:r>
      <w:r>
        <w:rPr>
          <w:rFonts w:hint="eastAsia" w:ascii="仿宋" w:hAnsi="仿宋" w:eastAsia="仿宋"/>
          <w:sz w:val="24"/>
        </w:rPr>
        <w:t xml:space="preserve"> 乙方需为常驻维保人员办理外服卡，费用由乙方承担。乙方人员的外服卡仅限于本人使用，如</w:t>
      </w:r>
      <w:r>
        <w:rPr>
          <w:rFonts w:hint="eastAsia" w:ascii="仿宋" w:hAnsi="仿宋" w:eastAsia="仿宋"/>
          <w:sz w:val="24"/>
          <w:lang w:eastAsia="zh-Hans"/>
        </w:rPr>
        <w:t>交</w:t>
      </w:r>
      <w:r>
        <w:rPr>
          <w:rFonts w:hint="eastAsia" w:ascii="仿宋" w:hAnsi="仿宋" w:eastAsia="仿宋"/>
          <w:sz w:val="24"/>
        </w:rPr>
        <w:t>于他人使用，乙方应按照1000元/次向甲方支付违约金。乙方</w:t>
      </w:r>
      <w:r>
        <w:rPr>
          <w:rFonts w:hint="eastAsia" w:ascii="仿宋" w:hAnsi="仿宋" w:eastAsia="仿宋"/>
          <w:sz w:val="24"/>
          <w:lang w:eastAsia="zh-Hans"/>
        </w:rPr>
        <w:t>如</w:t>
      </w:r>
      <w:r>
        <w:rPr>
          <w:rFonts w:hint="eastAsia" w:ascii="仿宋" w:hAnsi="仿宋" w:eastAsia="仿宋"/>
          <w:sz w:val="24"/>
        </w:rPr>
        <w:t>擅自制作甲方标识的相关证件</w:t>
      </w:r>
      <w:r>
        <w:rPr>
          <w:rFonts w:hint="eastAsia" w:ascii="仿宋" w:hAnsi="仿宋" w:eastAsia="仿宋"/>
          <w:sz w:val="24"/>
          <w:lang w:eastAsia="zh-Hans"/>
        </w:rPr>
        <w:t>以及持该证件</w:t>
      </w:r>
      <w:r>
        <w:rPr>
          <w:rFonts w:hint="eastAsia" w:ascii="仿宋" w:hAnsi="仿宋" w:eastAsia="仿宋"/>
          <w:sz w:val="24"/>
        </w:rPr>
        <w:t>进入车站付费区域</w:t>
      </w:r>
      <w:r>
        <w:rPr>
          <w:rFonts w:hint="eastAsia" w:ascii="仿宋" w:hAnsi="仿宋" w:eastAsia="仿宋"/>
          <w:sz w:val="24"/>
          <w:lang w:eastAsia="zh-Hans"/>
        </w:rPr>
        <w:t>或</w:t>
      </w:r>
      <w:r>
        <w:rPr>
          <w:rFonts w:hint="eastAsia" w:ascii="仿宋" w:hAnsi="仿宋" w:eastAsia="仿宋"/>
          <w:sz w:val="24"/>
        </w:rPr>
        <w:t>搭乘</w:t>
      </w:r>
      <w:r>
        <w:rPr>
          <w:rFonts w:hint="eastAsia" w:ascii="仿宋" w:hAnsi="仿宋" w:eastAsia="仿宋"/>
          <w:sz w:val="24"/>
          <w:highlight w:val="none"/>
          <w:lang w:val="en-US" w:eastAsia="zh-CN"/>
        </w:rPr>
        <w:t>滁宁城铁</w:t>
      </w:r>
      <w:r>
        <w:rPr>
          <w:rFonts w:hint="eastAsia" w:ascii="仿宋" w:hAnsi="仿宋" w:eastAsia="仿宋"/>
          <w:sz w:val="24"/>
          <w:highlight w:val="none"/>
          <w:lang w:eastAsia="zh-Hans"/>
        </w:rPr>
        <w:t>的</w:t>
      </w:r>
      <w:r>
        <w:rPr>
          <w:rFonts w:hint="eastAsia" w:ascii="仿宋" w:hAnsi="仿宋" w:eastAsia="仿宋"/>
          <w:sz w:val="24"/>
          <w:highlight w:val="none"/>
        </w:rPr>
        <w:t>，一经发现，应按照5000元/次向甲方支付违约金，</w:t>
      </w:r>
      <w:r>
        <w:rPr>
          <w:rFonts w:hint="eastAsia" w:ascii="仿宋" w:hAnsi="仿宋" w:eastAsia="仿宋"/>
          <w:sz w:val="24"/>
          <w:highlight w:val="none"/>
          <w:lang w:eastAsia="zh-Hans"/>
        </w:rPr>
        <w:t>并且甲方有权将相关信息或材料</w:t>
      </w:r>
      <w:r>
        <w:rPr>
          <w:rFonts w:hint="eastAsia" w:ascii="仿宋" w:hAnsi="仿宋" w:eastAsia="仿宋"/>
          <w:sz w:val="24"/>
          <w:highlight w:val="none"/>
        </w:rPr>
        <w:t>移交</w:t>
      </w:r>
      <w:r>
        <w:rPr>
          <w:rFonts w:hint="eastAsia" w:ascii="仿宋" w:hAnsi="仿宋" w:eastAsia="仿宋"/>
          <w:sz w:val="24"/>
          <w:highlight w:val="none"/>
          <w:lang w:val="en-US" w:eastAsia="zh-CN"/>
        </w:rPr>
        <w:t>滁宁城际铁路（滁州段）保护区管理办公室或</w:t>
      </w:r>
      <w:r>
        <w:rPr>
          <w:rFonts w:hint="eastAsia" w:ascii="仿宋" w:hAnsi="仿宋" w:eastAsia="仿宋"/>
          <w:sz w:val="24"/>
          <w:highlight w:val="none"/>
        </w:rPr>
        <w:t>公安机关</w:t>
      </w:r>
      <w:r>
        <w:rPr>
          <w:rFonts w:hint="eastAsia" w:ascii="仿宋" w:hAnsi="仿宋" w:eastAsia="仿宋"/>
          <w:sz w:val="24"/>
          <w:highlight w:val="none"/>
          <w:lang w:eastAsia="zh-Hans"/>
        </w:rPr>
        <w:t>作相应处</w:t>
      </w:r>
      <w:r>
        <w:rPr>
          <w:rFonts w:hint="eastAsia" w:ascii="仿宋" w:hAnsi="仿宋" w:eastAsia="仿宋"/>
          <w:sz w:val="24"/>
          <w:lang w:eastAsia="zh-Hans"/>
        </w:rPr>
        <w:t>理</w:t>
      </w:r>
      <w:r>
        <w:rPr>
          <w:rFonts w:hint="eastAsia" w:ascii="仿宋" w:hAnsi="仿宋" w:eastAsia="仿宋"/>
          <w:sz w:val="24"/>
        </w:rPr>
        <w:t>。</w:t>
      </w:r>
    </w:p>
    <w:p w14:paraId="6D4F0B3A">
      <w:pPr>
        <w:spacing w:line="520" w:lineRule="exact"/>
        <w:rPr>
          <w:rFonts w:ascii="仿宋" w:hAnsi="仿宋" w:eastAsia="仿宋"/>
          <w:bCs/>
          <w:sz w:val="24"/>
        </w:rPr>
      </w:pPr>
      <w:r>
        <w:rPr>
          <w:rFonts w:hint="eastAsia" w:ascii="仿宋" w:hAnsi="仿宋" w:eastAsia="仿宋"/>
          <w:bCs/>
          <w:sz w:val="24"/>
        </w:rPr>
        <w:t>9.10 对于存在的下列行为，除合同另有约定外，乙方应按每人次1000元向甲方支付违约金：</w:t>
      </w:r>
    </w:p>
    <w:p w14:paraId="3F4A9E5B">
      <w:pPr>
        <w:spacing w:line="520" w:lineRule="exact"/>
        <w:ind w:firstLine="480" w:firstLineChars="200"/>
        <w:rPr>
          <w:rFonts w:ascii="仿宋" w:hAnsi="仿宋" w:eastAsia="仿宋"/>
          <w:bCs/>
          <w:sz w:val="24"/>
        </w:rPr>
      </w:pPr>
      <w:r>
        <w:rPr>
          <w:rFonts w:hint="eastAsia" w:ascii="仿宋" w:hAnsi="仿宋" w:eastAsia="仿宋"/>
          <w:bCs/>
          <w:sz w:val="24"/>
        </w:rPr>
        <w:t>1）乙方委派的人员无法完成项目工作任务以及适应岗位要求，影响本项目正常实施的；</w:t>
      </w:r>
    </w:p>
    <w:p w14:paraId="0D588D6C">
      <w:pPr>
        <w:spacing w:line="520" w:lineRule="exact"/>
        <w:ind w:firstLine="480" w:firstLineChars="200"/>
        <w:rPr>
          <w:rFonts w:ascii="仿宋" w:hAnsi="仿宋" w:eastAsia="仿宋"/>
          <w:bCs/>
          <w:sz w:val="24"/>
        </w:rPr>
      </w:pPr>
      <w:r>
        <w:rPr>
          <w:rFonts w:hint="eastAsia" w:ascii="仿宋" w:hAnsi="仿宋" w:eastAsia="仿宋"/>
          <w:bCs/>
          <w:sz w:val="24"/>
        </w:rPr>
        <w:t>2）未经甲方同意更换委派的项目工作人员的，或者常驻项目工作人员参加本项目范围以外的工作的；</w:t>
      </w:r>
    </w:p>
    <w:p w14:paraId="7F287675">
      <w:pPr>
        <w:spacing w:line="520" w:lineRule="exact"/>
        <w:ind w:firstLine="480" w:firstLineChars="200"/>
        <w:rPr>
          <w:rFonts w:ascii="仿宋" w:hAnsi="仿宋" w:eastAsia="仿宋"/>
          <w:bCs/>
          <w:sz w:val="24"/>
        </w:rPr>
      </w:pPr>
      <w:r>
        <w:rPr>
          <w:rFonts w:hint="eastAsia" w:ascii="仿宋" w:hAnsi="仿宋" w:eastAsia="仿宋"/>
          <w:bCs/>
          <w:sz w:val="24"/>
        </w:rPr>
        <w:t>3）不能及时向甲方提供本项目维保作业计划及相应进度统计报表等各类材料，或者提供的各类报表资料不符合甲方要求的。</w:t>
      </w:r>
    </w:p>
    <w:p w14:paraId="3CA50CFD">
      <w:pPr>
        <w:spacing w:line="520" w:lineRule="exact"/>
        <w:rPr>
          <w:rFonts w:ascii="仿宋" w:hAnsi="仿宋" w:eastAsia="仿宋"/>
          <w:bCs/>
          <w:sz w:val="24"/>
        </w:rPr>
      </w:pPr>
      <w:r>
        <w:rPr>
          <w:rFonts w:hint="eastAsia" w:ascii="仿宋" w:hAnsi="仿宋" w:eastAsia="仿宋"/>
          <w:bCs/>
          <w:sz w:val="24"/>
        </w:rPr>
        <w:t>9.11 对于存在的下列行为，除合同另有约定外，乙方应赔偿甲方损失，并每次应向甲方支付5000元的违约金：</w:t>
      </w:r>
    </w:p>
    <w:p w14:paraId="7CD6E5A1">
      <w:pPr>
        <w:spacing w:line="520" w:lineRule="exact"/>
        <w:ind w:firstLine="480" w:firstLineChars="200"/>
        <w:rPr>
          <w:rFonts w:ascii="仿宋" w:hAnsi="仿宋" w:eastAsia="仿宋"/>
          <w:bCs/>
          <w:sz w:val="24"/>
        </w:rPr>
      </w:pPr>
      <w:r>
        <w:rPr>
          <w:rFonts w:ascii="仿宋" w:hAnsi="仿宋" w:eastAsia="仿宋"/>
          <w:bCs/>
          <w:sz w:val="24"/>
        </w:rPr>
        <w:t>1</w:t>
      </w:r>
      <w:r>
        <w:rPr>
          <w:rFonts w:hint="eastAsia" w:ascii="仿宋" w:hAnsi="仿宋" w:eastAsia="仿宋"/>
          <w:bCs/>
          <w:sz w:val="24"/>
        </w:rPr>
        <w:t>）乙方不能按照已批准的作业计划完成相应的工作的；</w:t>
      </w:r>
    </w:p>
    <w:p w14:paraId="5A596843">
      <w:pPr>
        <w:spacing w:line="520" w:lineRule="exact"/>
        <w:ind w:firstLine="480" w:firstLineChars="200"/>
        <w:rPr>
          <w:rFonts w:ascii="仿宋" w:hAnsi="仿宋" w:eastAsia="仿宋"/>
          <w:bCs/>
          <w:sz w:val="24"/>
        </w:rPr>
      </w:pPr>
      <w:r>
        <w:rPr>
          <w:rFonts w:ascii="仿宋" w:hAnsi="仿宋" w:eastAsia="仿宋"/>
          <w:bCs/>
          <w:sz w:val="24"/>
        </w:rPr>
        <w:t>2</w:t>
      </w:r>
      <w:r>
        <w:rPr>
          <w:rFonts w:hint="eastAsia" w:ascii="仿宋" w:hAnsi="仿宋" w:eastAsia="仿宋"/>
          <w:bCs/>
          <w:sz w:val="24"/>
        </w:rPr>
        <w:t>）乙方工作人员浪费或未按相关规定处置应属于甲方的材料、备件、废料以及多余材料的；</w:t>
      </w:r>
    </w:p>
    <w:p w14:paraId="4F71D97D">
      <w:pPr>
        <w:spacing w:line="520" w:lineRule="exact"/>
        <w:ind w:firstLine="480" w:firstLineChars="200"/>
        <w:rPr>
          <w:rFonts w:hint="eastAsia" w:ascii="仿宋" w:hAnsi="仿宋" w:eastAsia="仿宋"/>
          <w:bCs/>
          <w:sz w:val="24"/>
        </w:rPr>
      </w:pPr>
      <w:r>
        <w:rPr>
          <w:rFonts w:hint="eastAsia" w:ascii="仿宋" w:hAnsi="仿宋" w:eastAsia="仿宋"/>
          <w:bCs/>
          <w:sz w:val="24"/>
        </w:rPr>
        <w:t>3）非甲方原因发生的相关设备返修导致甲方工作量增加的。</w:t>
      </w:r>
    </w:p>
    <w:p w14:paraId="43BD0472">
      <w:pPr>
        <w:spacing w:line="520" w:lineRule="exact"/>
        <w:rPr>
          <w:rFonts w:hint="eastAsia" w:ascii="仿宋" w:hAnsi="仿宋" w:eastAsia="仿宋"/>
          <w:bCs/>
          <w:color w:val="000000"/>
          <w:kern w:val="0"/>
          <w:sz w:val="24"/>
        </w:rPr>
      </w:pPr>
      <w:r>
        <w:rPr>
          <w:rFonts w:hint="eastAsia" w:ascii="仿宋" w:hAnsi="仿宋" w:eastAsia="仿宋"/>
          <w:bCs/>
          <w:color w:val="000000"/>
          <w:kern w:val="0"/>
          <w:sz w:val="24"/>
        </w:rPr>
        <w:t>9.12 在履行本合同过程中，</w:t>
      </w:r>
      <w:r>
        <w:rPr>
          <w:rFonts w:hint="eastAsia" w:ascii="仿宋" w:hAnsi="仿宋" w:eastAsia="仿宋"/>
          <w:bCs/>
          <w:sz w:val="24"/>
        </w:rPr>
        <w:t>因乙方或其相关方人员影响甲方正常工作、办公秩序及声誉的，</w:t>
      </w:r>
      <w:r>
        <w:rPr>
          <w:rFonts w:hint="eastAsia" w:ascii="仿宋" w:hAnsi="仿宋" w:eastAsia="仿宋"/>
          <w:bCs/>
          <w:color w:val="000000"/>
          <w:kern w:val="0"/>
          <w:sz w:val="24"/>
        </w:rPr>
        <w:t>乙方应每次向甲方支10000元的违约金。由于乙方原因对甲方造成不良影响，</w:t>
      </w:r>
      <w:r>
        <w:rPr>
          <w:rFonts w:hint="eastAsia" w:ascii="仿宋" w:hAnsi="仿宋" w:eastAsia="仿宋"/>
          <w:bCs/>
          <w:sz w:val="24"/>
        </w:rPr>
        <w:t>除合同另有约定外，</w:t>
      </w:r>
      <w:r>
        <w:rPr>
          <w:rFonts w:hint="eastAsia" w:ascii="仿宋" w:hAnsi="仿宋" w:eastAsia="仿宋"/>
          <w:bCs/>
          <w:color w:val="000000"/>
          <w:kern w:val="0"/>
          <w:sz w:val="24"/>
        </w:rPr>
        <w:t>导致甲方被集团公司通报批评的，乙方须每次向甲方支付5000元的违约金；被行政主管单位或者媒体公开批评的，乙方应负责消除不良影响，且每次</w:t>
      </w:r>
      <w:r>
        <w:rPr>
          <w:rFonts w:hint="eastAsia" w:ascii="仿宋" w:hAnsi="仿宋" w:eastAsia="仿宋"/>
          <w:bCs/>
          <w:color w:val="000000"/>
          <w:kern w:val="0"/>
          <w:sz w:val="24"/>
          <w:lang w:eastAsia="zh-Hans"/>
        </w:rPr>
        <w:t>应</w:t>
      </w:r>
      <w:r>
        <w:rPr>
          <w:rFonts w:hint="eastAsia" w:ascii="仿宋" w:hAnsi="仿宋" w:eastAsia="仿宋"/>
          <w:bCs/>
          <w:color w:val="000000"/>
          <w:kern w:val="0"/>
          <w:sz w:val="24"/>
        </w:rPr>
        <w:t>向甲方支付10000元的违约金。</w:t>
      </w:r>
    </w:p>
    <w:p w14:paraId="2E89F676">
      <w:pPr>
        <w:spacing w:line="520" w:lineRule="exact"/>
        <w:rPr>
          <w:rFonts w:ascii="仿宋" w:hAnsi="仿宋" w:eastAsia="仿宋"/>
          <w:bCs/>
          <w:color w:val="000000"/>
          <w:kern w:val="0"/>
          <w:sz w:val="24"/>
        </w:rPr>
      </w:pPr>
      <w:r>
        <w:rPr>
          <w:rFonts w:hint="eastAsia" w:ascii="仿宋" w:hAnsi="仿宋" w:eastAsia="仿宋"/>
          <w:bCs/>
          <w:color w:val="000000"/>
          <w:kern w:val="0"/>
          <w:sz w:val="24"/>
        </w:rPr>
        <w:t>9.13 如因乙方责任原因导致事故发生，乙方不仅应赔偿给甲方造成的实际损失，而且视情节须对甲方支付相应的违约金</w:t>
      </w:r>
      <w:bookmarkStart w:id="96" w:name="_Hlk14035489"/>
      <w:r>
        <w:rPr>
          <w:rFonts w:hint="eastAsia" w:ascii="仿宋" w:hAnsi="仿宋" w:eastAsia="仿宋"/>
          <w:bCs/>
          <w:color w:val="000000"/>
          <w:kern w:val="0"/>
          <w:sz w:val="24"/>
        </w:rPr>
        <w:t>：事故造成的经济损失</w:t>
      </w:r>
      <w:bookmarkEnd w:id="96"/>
      <w:r>
        <w:rPr>
          <w:rFonts w:hint="eastAsia" w:ascii="仿宋" w:hAnsi="仿宋" w:eastAsia="仿宋"/>
          <w:bCs/>
          <w:color w:val="000000"/>
          <w:kern w:val="0"/>
          <w:sz w:val="24"/>
        </w:rPr>
        <w:t>大于10万以上的，乙方须支付5000元/次的违约金；</w:t>
      </w:r>
      <w:bookmarkStart w:id="97" w:name="_Hlk14035663"/>
      <w:r>
        <w:rPr>
          <w:rFonts w:hint="eastAsia" w:ascii="仿宋" w:hAnsi="仿宋" w:eastAsia="仿宋"/>
          <w:bCs/>
          <w:color w:val="000000"/>
          <w:kern w:val="0"/>
          <w:sz w:val="24"/>
        </w:rPr>
        <w:t>事故造成的经济损失</w:t>
      </w:r>
      <w:bookmarkEnd w:id="97"/>
      <w:r>
        <w:rPr>
          <w:rFonts w:hint="eastAsia" w:ascii="仿宋" w:hAnsi="仿宋" w:eastAsia="仿宋"/>
          <w:bCs/>
          <w:color w:val="000000"/>
          <w:kern w:val="0"/>
          <w:sz w:val="24"/>
        </w:rPr>
        <w:t>在50万元以上100万元以下的，乙方须支付10000元/次的违约金；</w:t>
      </w:r>
      <w:bookmarkStart w:id="98" w:name="_Hlk14035712"/>
      <w:r>
        <w:rPr>
          <w:rFonts w:hint="eastAsia" w:ascii="仿宋" w:hAnsi="仿宋" w:eastAsia="仿宋"/>
          <w:bCs/>
          <w:color w:val="000000"/>
          <w:kern w:val="0"/>
          <w:sz w:val="24"/>
        </w:rPr>
        <w:t>事故造成的经济损失</w:t>
      </w:r>
      <w:bookmarkEnd w:id="98"/>
      <w:r>
        <w:rPr>
          <w:rFonts w:hint="eastAsia" w:ascii="仿宋" w:hAnsi="仿宋" w:eastAsia="仿宋"/>
          <w:bCs/>
          <w:color w:val="000000"/>
          <w:kern w:val="0"/>
          <w:sz w:val="24"/>
        </w:rPr>
        <w:t>在100万元以上500万元以下的，乙方须支付20000元/次的违约金；事故造成的经济损失在500万元以上的，乙方须支付不低于30000元/次的违约金。</w:t>
      </w:r>
    </w:p>
    <w:p w14:paraId="08EA4E87">
      <w:pPr>
        <w:spacing w:line="520" w:lineRule="exact"/>
        <w:rPr>
          <w:rFonts w:ascii="仿宋" w:hAnsi="仿宋" w:eastAsia="仿宋"/>
          <w:bCs/>
          <w:sz w:val="24"/>
        </w:rPr>
      </w:pPr>
      <w:r>
        <w:rPr>
          <w:rFonts w:hint="eastAsia" w:ascii="仿宋" w:hAnsi="仿宋" w:eastAsia="仿宋"/>
          <w:bCs/>
          <w:sz w:val="24"/>
        </w:rPr>
        <w:t xml:space="preserve">9.14 </w:t>
      </w:r>
      <w:r>
        <w:rPr>
          <w:rFonts w:hint="eastAsia" w:ascii="仿宋" w:hAnsi="仿宋" w:eastAsia="仿宋"/>
          <w:bCs/>
          <w:sz w:val="24"/>
          <w:highlight w:val="none"/>
        </w:rPr>
        <w:t>对于乙方人员损坏</w:t>
      </w:r>
      <w:r>
        <w:rPr>
          <w:rFonts w:hint="eastAsia" w:ascii="仿宋" w:hAnsi="仿宋" w:eastAsia="仿宋"/>
          <w:bCs/>
          <w:sz w:val="24"/>
          <w:highlight w:val="none"/>
          <w:lang w:val="en-US" w:eastAsia="zh-CN"/>
        </w:rPr>
        <w:t>滁宁城铁</w:t>
      </w:r>
      <w:r>
        <w:rPr>
          <w:rFonts w:hint="eastAsia" w:ascii="仿宋" w:hAnsi="仿宋" w:eastAsia="仿宋"/>
          <w:bCs/>
          <w:sz w:val="24"/>
          <w:highlight w:val="none"/>
        </w:rPr>
        <w:t>设施设备等危害</w:t>
      </w:r>
      <w:r>
        <w:rPr>
          <w:rFonts w:hint="eastAsia" w:ascii="仿宋" w:hAnsi="仿宋" w:eastAsia="仿宋"/>
          <w:bCs/>
          <w:sz w:val="24"/>
          <w:highlight w:val="none"/>
          <w:lang w:val="en-US" w:eastAsia="zh-CN"/>
        </w:rPr>
        <w:t>滁宁城铁</w:t>
      </w:r>
      <w:r>
        <w:rPr>
          <w:rFonts w:hint="eastAsia" w:ascii="仿宋" w:hAnsi="仿宋" w:eastAsia="仿宋"/>
          <w:bCs/>
          <w:sz w:val="24"/>
          <w:highlight w:val="none"/>
        </w:rPr>
        <w:t>运营</w:t>
      </w:r>
      <w:r>
        <w:rPr>
          <w:rFonts w:hint="eastAsia" w:ascii="仿宋" w:hAnsi="仿宋" w:eastAsia="仿宋"/>
          <w:bCs/>
          <w:sz w:val="24"/>
        </w:rPr>
        <w:t>安全和人身安全的行为，乙方不仅应赔偿甲方的全部损失，还应每次向甲方支付</w:t>
      </w:r>
      <w:r>
        <w:rPr>
          <w:rFonts w:ascii="仿宋" w:hAnsi="仿宋" w:eastAsia="仿宋"/>
          <w:bCs/>
          <w:sz w:val="24"/>
        </w:rPr>
        <w:t>3000</w:t>
      </w:r>
      <w:r>
        <w:rPr>
          <w:rFonts w:hint="eastAsia" w:ascii="仿宋" w:hAnsi="仿宋" w:eastAsia="仿宋"/>
          <w:bCs/>
          <w:sz w:val="24"/>
        </w:rPr>
        <w:t>元的违约金。</w:t>
      </w:r>
    </w:p>
    <w:p w14:paraId="622E43EA">
      <w:pPr>
        <w:spacing w:line="520" w:lineRule="exact"/>
        <w:rPr>
          <w:rFonts w:ascii="仿宋" w:hAnsi="仿宋" w:eastAsia="仿宋"/>
          <w:bCs/>
          <w:sz w:val="24"/>
        </w:rPr>
      </w:pPr>
      <w:r>
        <w:rPr>
          <w:rFonts w:hint="eastAsia" w:ascii="仿宋" w:hAnsi="仿宋" w:eastAsia="仿宋"/>
          <w:bCs/>
          <w:sz w:val="24"/>
        </w:rPr>
        <w:t>9</w:t>
      </w:r>
      <w:r>
        <w:rPr>
          <w:rFonts w:ascii="仿宋" w:hAnsi="仿宋" w:eastAsia="仿宋"/>
          <w:bCs/>
          <w:sz w:val="24"/>
        </w:rPr>
        <w:t>.</w:t>
      </w:r>
      <w:r>
        <w:rPr>
          <w:rFonts w:hint="eastAsia" w:ascii="仿宋" w:hAnsi="仿宋" w:eastAsia="仿宋"/>
          <w:bCs/>
          <w:sz w:val="24"/>
        </w:rPr>
        <w:t>15</w:t>
      </w:r>
      <w:r>
        <w:rPr>
          <w:rFonts w:ascii="仿宋" w:hAnsi="仿宋" w:eastAsia="仿宋"/>
          <w:bCs/>
          <w:sz w:val="24"/>
        </w:rPr>
        <w:t xml:space="preserve"> </w:t>
      </w:r>
      <w:r>
        <w:rPr>
          <w:rFonts w:hint="eastAsia" w:ascii="仿宋" w:hAnsi="仿宋" w:eastAsia="仿宋"/>
          <w:bCs/>
          <w:sz w:val="24"/>
        </w:rPr>
        <w:t>除合同另有约定外，乙方发生以下</w:t>
      </w:r>
      <w:r>
        <w:rPr>
          <w:rFonts w:ascii="仿宋" w:hAnsi="仿宋" w:eastAsia="仿宋"/>
          <w:bCs/>
          <w:sz w:val="24"/>
        </w:rPr>
        <w:t>违约情</w:t>
      </w:r>
      <w:r>
        <w:rPr>
          <w:rFonts w:hint="eastAsia" w:ascii="仿宋" w:hAnsi="仿宋" w:eastAsia="仿宋"/>
          <w:bCs/>
          <w:sz w:val="24"/>
        </w:rPr>
        <w:t>形之一的，甲方有权向乙方</w:t>
      </w:r>
      <w:r>
        <w:rPr>
          <w:rFonts w:ascii="仿宋" w:hAnsi="仿宋" w:eastAsia="仿宋"/>
          <w:bCs/>
          <w:sz w:val="24"/>
        </w:rPr>
        <w:t>发出整改通知，要求其在指定的期限内改正。</w:t>
      </w:r>
      <w:r>
        <w:rPr>
          <w:rFonts w:hint="eastAsia" w:ascii="仿宋" w:hAnsi="仿宋" w:eastAsia="仿宋"/>
          <w:bCs/>
          <w:sz w:val="24"/>
        </w:rPr>
        <w:t>如果乙方拒绝改正或者未在限期内改正，甲方有权解除合同，委托第三方继续完成本项目，同时有权要求乙方限期离场，并向甲方支付合同价款的</w:t>
      </w:r>
      <w:r>
        <w:rPr>
          <w:rFonts w:ascii="仿宋" w:hAnsi="仿宋" w:eastAsia="仿宋"/>
          <w:bCs/>
          <w:sz w:val="24"/>
        </w:rPr>
        <w:t>20%</w:t>
      </w:r>
      <w:r>
        <w:rPr>
          <w:rFonts w:hint="eastAsia" w:ascii="仿宋" w:hAnsi="仿宋" w:eastAsia="仿宋"/>
          <w:bCs/>
          <w:sz w:val="24"/>
        </w:rPr>
        <w:t>的违约金，</w:t>
      </w:r>
      <w:r>
        <w:rPr>
          <w:rFonts w:ascii="仿宋" w:hAnsi="仿宋" w:eastAsia="仿宋"/>
          <w:bCs/>
          <w:sz w:val="24"/>
        </w:rPr>
        <w:t>违约金不足以弥补甲方所受损失的，乙方还应予以赔偿</w:t>
      </w:r>
      <w:r>
        <w:rPr>
          <w:rFonts w:hint="eastAsia" w:ascii="仿宋" w:hAnsi="仿宋" w:eastAsia="仿宋"/>
          <w:bCs/>
          <w:sz w:val="24"/>
        </w:rPr>
        <w:t>：</w:t>
      </w:r>
    </w:p>
    <w:p w14:paraId="7FB3B9D2">
      <w:pPr>
        <w:spacing w:line="520" w:lineRule="exact"/>
        <w:ind w:firstLine="480" w:firstLineChars="200"/>
        <w:rPr>
          <w:rFonts w:ascii="仿宋" w:hAnsi="仿宋" w:eastAsia="仿宋"/>
          <w:bCs/>
          <w:sz w:val="24"/>
        </w:rPr>
      </w:pPr>
      <w:r>
        <w:rPr>
          <w:rFonts w:hint="eastAsia" w:ascii="仿宋" w:hAnsi="仿宋" w:eastAsia="仿宋"/>
          <w:bCs/>
          <w:sz w:val="24"/>
        </w:rPr>
        <w:t>1</w:t>
      </w:r>
      <w:r>
        <w:rPr>
          <w:rFonts w:ascii="仿宋" w:hAnsi="仿宋" w:eastAsia="仿宋"/>
          <w:bCs/>
          <w:sz w:val="24"/>
        </w:rPr>
        <w:t xml:space="preserve">) </w:t>
      </w:r>
      <w:r>
        <w:rPr>
          <w:rFonts w:hint="eastAsia" w:ascii="仿宋" w:hAnsi="仿宋" w:eastAsia="仿宋"/>
          <w:bCs/>
          <w:sz w:val="24"/>
        </w:rPr>
        <w:t>乙方擅自分包或转包的；</w:t>
      </w:r>
    </w:p>
    <w:p w14:paraId="6FBD169A">
      <w:pPr>
        <w:spacing w:line="520" w:lineRule="exact"/>
        <w:ind w:firstLine="480" w:firstLineChars="200"/>
        <w:rPr>
          <w:rFonts w:ascii="仿宋" w:hAnsi="仿宋" w:eastAsia="仿宋"/>
          <w:bCs/>
          <w:sz w:val="24"/>
        </w:rPr>
      </w:pPr>
      <w:r>
        <w:rPr>
          <w:rFonts w:hint="eastAsia" w:ascii="仿宋" w:hAnsi="仿宋" w:eastAsia="仿宋"/>
          <w:bCs/>
          <w:sz w:val="24"/>
        </w:rPr>
        <w:t>2</w:t>
      </w:r>
      <w:r>
        <w:rPr>
          <w:rFonts w:ascii="仿宋" w:hAnsi="仿宋" w:eastAsia="仿宋"/>
          <w:bCs/>
          <w:sz w:val="24"/>
        </w:rPr>
        <w:t>）</w:t>
      </w:r>
      <w:r>
        <w:rPr>
          <w:rFonts w:hint="eastAsia" w:ascii="仿宋" w:hAnsi="仿宋" w:eastAsia="仿宋"/>
          <w:bCs/>
          <w:sz w:val="24"/>
        </w:rPr>
        <w:t>乙方</w:t>
      </w:r>
      <w:r>
        <w:rPr>
          <w:rFonts w:ascii="仿宋" w:hAnsi="仿宋" w:eastAsia="仿宋"/>
          <w:bCs/>
          <w:sz w:val="24"/>
        </w:rPr>
        <w:t>违反合同约定采购和使用不合格的材料和设备的；</w:t>
      </w:r>
    </w:p>
    <w:p w14:paraId="56AEE10D">
      <w:pPr>
        <w:spacing w:line="520" w:lineRule="exact"/>
        <w:ind w:firstLine="480" w:firstLineChars="200"/>
        <w:rPr>
          <w:rFonts w:ascii="仿宋" w:hAnsi="仿宋" w:eastAsia="仿宋"/>
          <w:bCs/>
          <w:sz w:val="24"/>
        </w:rPr>
      </w:pPr>
      <w:r>
        <w:rPr>
          <w:rFonts w:hint="eastAsia" w:ascii="仿宋" w:hAnsi="仿宋" w:eastAsia="仿宋"/>
          <w:bCs/>
          <w:sz w:val="24"/>
        </w:rPr>
        <w:t>3</w:t>
      </w:r>
      <w:r>
        <w:rPr>
          <w:rFonts w:ascii="仿宋" w:hAnsi="仿宋" w:eastAsia="仿宋"/>
          <w:bCs/>
          <w:sz w:val="24"/>
        </w:rPr>
        <w:t>）因</w:t>
      </w:r>
      <w:r>
        <w:rPr>
          <w:rFonts w:hint="eastAsia" w:ascii="仿宋" w:hAnsi="仿宋" w:eastAsia="仿宋"/>
          <w:bCs/>
          <w:sz w:val="24"/>
        </w:rPr>
        <w:t>乙方</w:t>
      </w:r>
      <w:r>
        <w:rPr>
          <w:rFonts w:ascii="仿宋" w:hAnsi="仿宋" w:eastAsia="仿宋"/>
          <w:bCs/>
          <w:sz w:val="24"/>
        </w:rPr>
        <w:t>原因导致</w:t>
      </w:r>
      <w:r>
        <w:rPr>
          <w:rFonts w:hint="eastAsia" w:ascii="仿宋" w:hAnsi="仿宋" w:eastAsia="仿宋"/>
          <w:bCs/>
          <w:sz w:val="24"/>
        </w:rPr>
        <w:t>设备维保</w:t>
      </w:r>
      <w:r>
        <w:rPr>
          <w:rFonts w:ascii="仿宋" w:hAnsi="仿宋" w:eastAsia="仿宋"/>
          <w:bCs/>
          <w:sz w:val="24"/>
        </w:rPr>
        <w:t xml:space="preserve">质量不符合合同要求的； </w:t>
      </w:r>
    </w:p>
    <w:p w14:paraId="587C1334">
      <w:pPr>
        <w:spacing w:line="520" w:lineRule="exact"/>
        <w:ind w:firstLine="480" w:firstLineChars="200"/>
        <w:rPr>
          <w:rFonts w:ascii="仿宋" w:hAnsi="仿宋" w:eastAsia="仿宋"/>
          <w:bCs/>
          <w:sz w:val="24"/>
        </w:rPr>
      </w:pPr>
      <w:r>
        <w:rPr>
          <w:rFonts w:hint="eastAsia" w:ascii="仿宋" w:hAnsi="仿宋" w:eastAsia="仿宋"/>
          <w:bCs/>
          <w:sz w:val="24"/>
        </w:rPr>
        <w:t>4</w:t>
      </w:r>
      <w:r>
        <w:rPr>
          <w:rFonts w:ascii="仿宋" w:hAnsi="仿宋" w:eastAsia="仿宋"/>
          <w:bCs/>
          <w:sz w:val="24"/>
        </w:rPr>
        <w:t>）</w:t>
      </w:r>
      <w:r>
        <w:rPr>
          <w:rFonts w:hint="eastAsia" w:ascii="仿宋" w:hAnsi="仿宋" w:eastAsia="仿宋"/>
          <w:bCs/>
          <w:sz w:val="24"/>
        </w:rPr>
        <w:t>乙方</w:t>
      </w:r>
      <w:r>
        <w:rPr>
          <w:rFonts w:ascii="仿宋" w:hAnsi="仿宋" w:eastAsia="仿宋"/>
          <w:bCs/>
          <w:sz w:val="24"/>
        </w:rPr>
        <w:t>未经批准，</w:t>
      </w:r>
      <w:r>
        <w:rPr>
          <w:rFonts w:hint="eastAsia" w:ascii="仿宋" w:hAnsi="仿宋" w:eastAsia="仿宋"/>
          <w:bCs/>
          <w:sz w:val="24"/>
        </w:rPr>
        <w:t>擅自</w:t>
      </w:r>
      <w:r>
        <w:rPr>
          <w:rFonts w:ascii="仿宋" w:hAnsi="仿宋" w:eastAsia="仿宋"/>
          <w:bCs/>
          <w:sz w:val="24"/>
        </w:rPr>
        <w:t>将已按照合同约定</w:t>
      </w:r>
      <w:r>
        <w:rPr>
          <w:rFonts w:hint="eastAsia" w:ascii="仿宋" w:hAnsi="仿宋" w:eastAsia="仿宋"/>
          <w:bCs/>
          <w:sz w:val="24"/>
        </w:rPr>
        <w:t>进</w:t>
      </w:r>
      <w:r>
        <w:rPr>
          <w:rFonts w:ascii="仿宋" w:hAnsi="仿宋" w:eastAsia="仿宋"/>
          <w:bCs/>
          <w:sz w:val="24"/>
        </w:rPr>
        <w:t>场的材料或设备撤离</w:t>
      </w:r>
      <w:r>
        <w:rPr>
          <w:rFonts w:hint="eastAsia" w:ascii="仿宋" w:hAnsi="仿宋" w:eastAsia="仿宋"/>
          <w:bCs/>
          <w:sz w:val="24"/>
        </w:rPr>
        <w:t>维保</w:t>
      </w:r>
      <w:r>
        <w:rPr>
          <w:rFonts w:ascii="仿宋" w:hAnsi="仿宋" w:eastAsia="仿宋"/>
          <w:bCs/>
          <w:sz w:val="24"/>
        </w:rPr>
        <w:t>现场的；</w:t>
      </w:r>
    </w:p>
    <w:p w14:paraId="1AD62C2B">
      <w:pPr>
        <w:spacing w:line="520" w:lineRule="exact"/>
        <w:ind w:firstLine="480" w:firstLineChars="200"/>
        <w:rPr>
          <w:rFonts w:ascii="仿宋" w:hAnsi="仿宋" w:eastAsia="仿宋"/>
          <w:bCs/>
          <w:sz w:val="24"/>
        </w:rPr>
      </w:pPr>
      <w:r>
        <w:rPr>
          <w:rFonts w:ascii="仿宋" w:hAnsi="仿宋" w:eastAsia="仿宋"/>
          <w:bCs/>
          <w:sz w:val="24"/>
        </w:rPr>
        <w:t>5）</w:t>
      </w:r>
      <w:r>
        <w:rPr>
          <w:rFonts w:hint="eastAsia" w:ascii="仿宋" w:hAnsi="仿宋" w:eastAsia="仿宋"/>
          <w:bCs/>
          <w:sz w:val="24"/>
        </w:rPr>
        <w:t>除合同文件另有规定外，乙方</w:t>
      </w:r>
      <w:r>
        <w:rPr>
          <w:rFonts w:ascii="仿宋" w:hAnsi="仿宋" w:eastAsia="仿宋"/>
          <w:bCs/>
          <w:sz w:val="24"/>
        </w:rPr>
        <w:t>在</w:t>
      </w:r>
      <w:r>
        <w:rPr>
          <w:rFonts w:hint="eastAsia" w:ascii="仿宋" w:hAnsi="仿宋" w:eastAsia="仿宋"/>
          <w:bCs/>
          <w:sz w:val="24"/>
        </w:rPr>
        <w:t>质保</w:t>
      </w:r>
      <w:r>
        <w:rPr>
          <w:rFonts w:ascii="仿宋" w:hAnsi="仿宋" w:eastAsia="仿宋"/>
          <w:bCs/>
          <w:sz w:val="24"/>
        </w:rPr>
        <w:t>期及保修期内</w:t>
      </w:r>
      <w:r>
        <w:rPr>
          <w:rFonts w:hint="eastAsia" w:ascii="仿宋" w:hAnsi="仿宋" w:eastAsia="仿宋"/>
          <w:bCs/>
          <w:sz w:val="24"/>
        </w:rPr>
        <w:t>违反合同约定，如发生</w:t>
      </w:r>
      <w:r>
        <w:rPr>
          <w:rFonts w:ascii="仿宋" w:hAnsi="仿宋" w:eastAsia="仿宋"/>
          <w:bCs/>
          <w:sz w:val="24"/>
        </w:rPr>
        <w:t>未能在</w:t>
      </w:r>
      <w:r>
        <w:rPr>
          <w:rFonts w:hint="eastAsia" w:ascii="仿宋" w:hAnsi="仿宋" w:eastAsia="仿宋"/>
          <w:bCs/>
          <w:sz w:val="24"/>
        </w:rPr>
        <w:t>约定期限或合理期限内</w:t>
      </w:r>
      <w:r>
        <w:rPr>
          <w:rFonts w:ascii="仿宋" w:hAnsi="仿宋" w:eastAsia="仿宋"/>
          <w:bCs/>
          <w:sz w:val="24"/>
        </w:rPr>
        <w:t>对</w:t>
      </w:r>
      <w:r>
        <w:rPr>
          <w:rFonts w:hint="eastAsia" w:ascii="仿宋" w:hAnsi="仿宋" w:eastAsia="仿宋"/>
          <w:bCs/>
          <w:sz w:val="24"/>
        </w:rPr>
        <w:t>维保项目</w:t>
      </w:r>
      <w:r>
        <w:rPr>
          <w:rFonts w:ascii="仿宋" w:hAnsi="仿宋" w:eastAsia="仿宋"/>
          <w:bCs/>
          <w:sz w:val="24"/>
        </w:rPr>
        <w:t>缺陷进行修复或拒绝</w:t>
      </w:r>
      <w:r>
        <w:rPr>
          <w:rFonts w:hint="eastAsia" w:ascii="仿宋" w:hAnsi="仿宋" w:eastAsia="仿宋"/>
          <w:bCs/>
          <w:sz w:val="24"/>
        </w:rPr>
        <w:t>甲方</w:t>
      </w:r>
      <w:r>
        <w:rPr>
          <w:rFonts w:ascii="仿宋" w:hAnsi="仿宋" w:eastAsia="仿宋"/>
          <w:bCs/>
          <w:sz w:val="24"/>
        </w:rPr>
        <w:t>修复要求</w:t>
      </w:r>
      <w:r>
        <w:rPr>
          <w:rFonts w:hint="eastAsia" w:ascii="仿宋" w:hAnsi="仿宋" w:eastAsia="仿宋"/>
          <w:bCs/>
          <w:sz w:val="24"/>
        </w:rPr>
        <w:t>等情况的</w:t>
      </w:r>
      <w:r>
        <w:rPr>
          <w:rFonts w:ascii="仿宋" w:hAnsi="仿宋" w:eastAsia="仿宋"/>
          <w:bCs/>
          <w:sz w:val="24"/>
        </w:rPr>
        <w:t>；</w:t>
      </w:r>
    </w:p>
    <w:p w14:paraId="30107651">
      <w:pPr>
        <w:spacing w:line="520" w:lineRule="exact"/>
        <w:ind w:firstLine="480" w:firstLineChars="200"/>
        <w:rPr>
          <w:rFonts w:ascii="仿宋" w:hAnsi="仿宋" w:eastAsia="仿宋"/>
          <w:bCs/>
          <w:sz w:val="24"/>
        </w:rPr>
      </w:pPr>
      <w:r>
        <w:rPr>
          <w:rFonts w:hint="eastAsia" w:ascii="仿宋" w:hAnsi="仿宋" w:eastAsia="仿宋"/>
          <w:bCs/>
          <w:sz w:val="24"/>
        </w:rPr>
        <w:t>6</w:t>
      </w:r>
      <w:r>
        <w:rPr>
          <w:rFonts w:ascii="仿宋" w:hAnsi="仿宋" w:eastAsia="仿宋"/>
          <w:bCs/>
          <w:sz w:val="24"/>
        </w:rPr>
        <w:t>）</w:t>
      </w:r>
      <w:r>
        <w:rPr>
          <w:rFonts w:hint="eastAsia" w:ascii="仿宋" w:hAnsi="仿宋" w:eastAsia="仿宋"/>
          <w:bCs/>
          <w:sz w:val="24"/>
        </w:rPr>
        <w:t>乙方</w:t>
      </w:r>
      <w:r>
        <w:rPr>
          <w:rFonts w:ascii="仿宋" w:hAnsi="仿宋" w:eastAsia="仿宋"/>
          <w:bCs/>
          <w:sz w:val="24"/>
        </w:rPr>
        <w:t>未能按照合同约定履行其他义务</w:t>
      </w:r>
      <w:r>
        <w:rPr>
          <w:rFonts w:hint="eastAsia" w:ascii="仿宋" w:hAnsi="仿宋" w:eastAsia="仿宋"/>
          <w:bCs/>
          <w:sz w:val="24"/>
        </w:rPr>
        <w:t>的。</w:t>
      </w:r>
    </w:p>
    <w:p w14:paraId="390C0F74">
      <w:pPr>
        <w:spacing w:line="520" w:lineRule="exact"/>
        <w:rPr>
          <w:rFonts w:ascii="仿宋" w:hAnsi="仿宋" w:eastAsia="仿宋"/>
          <w:bCs/>
          <w:sz w:val="24"/>
        </w:rPr>
      </w:pPr>
      <w:r>
        <w:rPr>
          <w:rFonts w:hint="eastAsia" w:ascii="仿宋" w:hAnsi="仿宋" w:eastAsia="仿宋"/>
          <w:bCs/>
          <w:sz w:val="24"/>
        </w:rPr>
        <w:t>9.16 除合同文件另有规定外，合同履行过程中，发生下列情形之一的，甲方有权解除本合同，乙方应向甲方支付合同价款的</w:t>
      </w:r>
      <w:r>
        <w:rPr>
          <w:rFonts w:hint="eastAsia" w:ascii="仿宋" w:hAnsi="仿宋" w:eastAsia="仿宋"/>
          <w:b/>
          <w:bCs/>
          <w:sz w:val="24"/>
        </w:rPr>
        <w:t>20</w:t>
      </w:r>
      <w:r>
        <w:rPr>
          <w:rFonts w:ascii="仿宋" w:hAnsi="仿宋" w:eastAsia="仿宋"/>
          <w:bCs/>
          <w:sz w:val="24"/>
        </w:rPr>
        <w:t>%作为违约金，</w:t>
      </w:r>
      <w:bookmarkStart w:id="99" w:name="_Hlk15581437"/>
      <w:r>
        <w:rPr>
          <w:rFonts w:ascii="仿宋" w:hAnsi="仿宋" w:eastAsia="仿宋"/>
          <w:bCs/>
          <w:sz w:val="24"/>
        </w:rPr>
        <w:t>违约金不足以弥补甲方所受损失的，乙方还应予以赔偿</w:t>
      </w:r>
      <w:bookmarkEnd w:id="99"/>
      <w:r>
        <w:rPr>
          <w:rFonts w:ascii="仿宋" w:hAnsi="仿宋" w:eastAsia="仿宋"/>
          <w:bCs/>
          <w:sz w:val="24"/>
        </w:rPr>
        <w:t>：</w:t>
      </w:r>
    </w:p>
    <w:p w14:paraId="2D6908A3">
      <w:pPr>
        <w:spacing w:line="520" w:lineRule="exact"/>
        <w:ind w:firstLine="480" w:firstLineChars="200"/>
        <w:rPr>
          <w:rFonts w:ascii="仿宋" w:hAnsi="仿宋" w:eastAsia="仿宋"/>
          <w:bCs/>
          <w:sz w:val="24"/>
        </w:rPr>
      </w:pPr>
      <w:r>
        <w:rPr>
          <w:rFonts w:hint="eastAsia" w:ascii="仿宋" w:hAnsi="仿宋" w:eastAsia="仿宋"/>
          <w:bCs/>
          <w:sz w:val="24"/>
        </w:rPr>
        <w:t>1）因乙方原因导致甲方</w:t>
      </w:r>
      <w:r>
        <w:rPr>
          <w:rFonts w:hint="eastAsia" w:ascii="仿宋" w:hAnsi="仿宋" w:eastAsia="仿宋"/>
          <w:bCs/>
          <w:sz w:val="24"/>
          <w:lang w:eastAsia="zh-Hans"/>
        </w:rPr>
        <w:t>重大</w:t>
      </w:r>
      <w:r>
        <w:rPr>
          <w:rFonts w:hint="eastAsia" w:ascii="仿宋" w:hAnsi="仿宋" w:eastAsia="仿宋"/>
          <w:bCs/>
          <w:sz w:val="24"/>
        </w:rPr>
        <w:t>设备损坏、重大运营故障、系统信息丢失、人员伤亡等事故的；</w:t>
      </w:r>
    </w:p>
    <w:p w14:paraId="3B1C9509">
      <w:pPr>
        <w:spacing w:line="520" w:lineRule="exact"/>
        <w:ind w:firstLine="480" w:firstLineChars="200"/>
        <w:rPr>
          <w:rFonts w:ascii="仿宋" w:hAnsi="仿宋" w:eastAsia="仿宋"/>
          <w:bCs/>
          <w:sz w:val="24"/>
        </w:rPr>
      </w:pPr>
      <w:r>
        <w:rPr>
          <w:rFonts w:hint="eastAsia" w:ascii="仿宋" w:hAnsi="仿宋" w:eastAsia="仿宋"/>
          <w:bCs/>
          <w:sz w:val="24"/>
        </w:rPr>
        <w:t>2）乙方不遵照安全、消防等规定开展工作，造成人员伤亡或者安全、消防等责任事故的；</w:t>
      </w:r>
    </w:p>
    <w:p w14:paraId="288F3814">
      <w:pPr>
        <w:spacing w:line="520" w:lineRule="exact"/>
        <w:ind w:firstLine="480" w:firstLineChars="200"/>
        <w:rPr>
          <w:rFonts w:ascii="仿宋" w:hAnsi="仿宋" w:eastAsia="仿宋"/>
          <w:bCs/>
          <w:sz w:val="24"/>
        </w:rPr>
      </w:pPr>
      <w:r>
        <w:rPr>
          <w:rFonts w:hint="eastAsia" w:ascii="仿宋" w:hAnsi="仿宋" w:eastAsia="仿宋"/>
          <w:bCs/>
          <w:sz w:val="24"/>
        </w:rPr>
        <w:t>3）乙方违反信息安全</w:t>
      </w:r>
      <w:r>
        <w:rPr>
          <w:rFonts w:hint="eastAsia" w:ascii="仿宋" w:hAnsi="仿宋" w:eastAsia="仿宋"/>
          <w:bCs/>
          <w:sz w:val="24"/>
          <w:lang w:eastAsia="zh-Hans"/>
        </w:rPr>
        <w:t>、数据合规</w:t>
      </w:r>
      <w:r>
        <w:rPr>
          <w:rFonts w:hint="eastAsia" w:ascii="仿宋" w:hAnsi="仿宋" w:eastAsia="仿宋"/>
          <w:bCs/>
          <w:sz w:val="24"/>
        </w:rPr>
        <w:t>义务，给甲方造成重大损失或重大影响的；</w:t>
      </w:r>
    </w:p>
    <w:p w14:paraId="4D4FA75A">
      <w:pPr>
        <w:spacing w:line="520" w:lineRule="exact"/>
        <w:ind w:firstLine="480" w:firstLineChars="200"/>
        <w:rPr>
          <w:rFonts w:ascii="仿宋" w:hAnsi="仿宋" w:eastAsia="仿宋"/>
          <w:bCs/>
          <w:sz w:val="24"/>
        </w:rPr>
      </w:pPr>
      <w:r>
        <w:rPr>
          <w:rFonts w:hint="eastAsia" w:ascii="仿宋" w:hAnsi="仿宋" w:eastAsia="仿宋"/>
          <w:bCs/>
          <w:sz w:val="24"/>
        </w:rPr>
        <w:t>4）乙方未按本合同及其附件的要求提供服务</w:t>
      </w:r>
      <w:r>
        <w:rPr>
          <w:rFonts w:hint="eastAsia" w:ascii="仿宋" w:hAnsi="仿宋" w:eastAsia="仿宋"/>
          <w:bCs/>
          <w:sz w:val="24"/>
          <w:lang w:eastAsia="zh-Hans"/>
        </w:rPr>
        <w:t>经甲方催告未及时整改</w:t>
      </w:r>
      <w:r>
        <w:rPr>
          <w:rFonts w:hint="eastAsia" w:ascii="仿宋" w:hAnsi="仿宋" w:eastAsia="仿宋"/>
          <w:bCs/>
          <w:sz w:val="24"/>
        </w:rPr>
        <w:t>，发生两</w:t>
      </w:r>
      <w:r>
        <w:rPr>
          <w:rFonts w:ascii="仿宋" w:hAnsi="仿宋" w:eastAsia="仿宋"/>
          <w:bCs/>
          <w:sz w:val="24"/>
        </w:rPr>
        <w:t>次以上的；</w:t>
      </w:r>
    </w:p>
    <w:p w14:paraId="23435FD0">
      <w:pPr>
        <w:spacing w:line="520" w:lineRule="exact"/>
        <w:ind w:firstLine="480" w:firstLineChars="200"/>
        <w:rPr>
          <w:rFonts w:ascii="仿宋" w:hAnsi="仿宋" w:eastAsia="仿宋"/>
          <w:bCs/>
          <w:sz w:val="24"/>
        </w:rPr>
      </w:pPr>
      <w:r>
        <w:rPr>
          <w:rFonts w:hint="eastAsia" w:ascii="仿宋" w:hAnsi="仿宋" w:eastAsia="仿宋"/>
          <w:bCs/>
          <w:sz w:val="24"/>
        </w:rPr>
        <w:t>5）乙方未按本合同及其附件的时限要求提供服务，每逾期一天乙方应按合同价款的0.05</w:t>
      </w:r>
      <w:r>
        <w:rPr>
          <w:rFonts w:ascii="仿宋" w:hAnsi="仿宋" w:eastAsia="仿宋"/>
          <w:bCs/>
          <w:sz w:val="24"/>
        </w:rPr>
        <w:t>%</w:t>
      </w:r>
      <w:r>
        <w:rPr>
          <w:rFonts w:hint="eastAsia" w:ascii="仿宋" w:hAnsi="仿宋" w:eastAsia="仿宋"/>
          <w:bCs/>
          <w:sz w:val="24"/>
        </w:rPr>
        <w:t>向甲方支付违约金，累计逾期超过三十</w:t>
      </w:r>
      <w:r>
        <w:rPr>
          <w:rFonts w:ascii="仿宋" w:hAnsi="仿宋" w:eastAsia="仿宋"/>
          <w:bCs/>
          <w:sz w:val="24"/>
        </w:rPr>
        <w:t>日的</w:t>
      </w:r>
      <w:r>
        <w:rPr>
          <w:rFonts w:hint="eastAsia" w:ascii="仿宋" w:hAnsi="仿宋" w:eastAsia="仿宋"/>
          <w:bCs/>
          <w:sz w:val="24"/>
        </w:rPr>
        <w:t>。</w:t>
      </w:r>
    </w:p>
    <w:p w14:paraId="76D24FFC">
      <w:pPr>
        <w:spacing w:line="520" w:lineRule="exact"/>
      </w:pPr>
      <w:r>
        <w:rPr>
          <w:rFonts w:hint="eastAsia" w:ascii="仿宋" w:hAnsi="仿宋" w:eastAsia="仿宋"/>
          <w:bCs/>
          <w:sz w:val="24"/>
        </w:rPr>
        <w:t>9.17 甲、乙双方一致同意，如果乙方发生本合同约定的违约情形，甲方有权按照本条约定从合同应付款项、履约保证金、质保金中扣除相应的费用金额作为违约金以及乙方应赔偿的损失。</w:t>
      </w:r>
    </w:p>
    <w:p w14:paraId="2135E46D">
      <w:pPr>
        <w:spacing w:line="520" w:lineRule="exact"/>
        <w:outlineLvl w:val="0"/>
        <w:rPr>
          <w:rFonts w:ascii="仿宋" w:hAnsi="仿宋" w:eastAsia="仿宋"/>
          <w:b/>
          <w:bCs/>
          <w:sz w:val="24"/>
        </w:rPr>
      </w:pPr>
      <w:bookmarkStart w:id="100" w:name="_Toc131471586"/>
      <w:bookmarkStart w:id="101" w:name="_Toc410139083"/>
      <w:bookmarkStart w:id="102" w:name="_Toc389124160"/>
      <w:bookmarkStart w:id="103" w:name="_Toc31379"/>
      <w:bookmarkStart w:id="104" w:name="_Toc408993393"/>
      <w:r>
        <w:rPr>
          <w:rFonts w:hint="eastAsia" w:ascii="仿宋" w:hAnsi="仿宋" w:eastAsia="仿宋"/>
          <w:b/>
          <w:bCs/>
          <w:sz w:val="24"/>
        </w:rPr>
        <w:t>第十条 项目验收</w:t>
      </w:r>
      <w:bookmarkEnd w:id="100"/>
      <w:r>
        <w:rPr>
          <w:rFonts w:hint="eastAsia" w:ascii="仿宋" w:hAnsi="仿宋" w:eastAsia="仿宋"/>
          <w:b/>
          <w:bCs/>
          <w:sz w:val="24"/>
        </w:rPr>
        <w:t>与质保</w:t>
      </w:r>
      <w:bookmarkEnd w:id="101"/>
      <w:bookmarkEnd w:id="102"/>
      <w:bookmarkEnd w:id="103"/>
      <w:bookmarkEnd w:id="104"/>
    </w:p>
    <w:p w14:paraId="6BD45F99">
      <w:pPr>
        <w:spacing w:line="520" w:lineRule="exact"/>
        <w:rPr>
          <w:rFonts w:ascii="仿宋" w:hAnsi="仿宋" w:eastAsia="仿宋"/>
          <w:bCs/>
          <w:sz w:val="24"/>
        </w:rPr>
      </w:pPr>
      <w:r>
        <w:rPr>
          <w:rFonts w:hint="eastAsia" w:ascii="仿宋" w:hAnsi="仿宋" w:eastAsia="仿宋"/>
          <w:sz w:val="24"/>
        </w:rPr>
        <w:t>10.1 本合同约定的服务期限届满，</w:t>
      </w:r>
      <w:r>
        <w:rPr>
          <w:rFonts w:hint="eastAsia" w:ascii="仿宋" w:hAnsi="仿宋" w:eastAsia="仿宋"/>
          <w:bCs/>
          <w:sz w:val="24"/>
        </w:rPr>
        <w:t>乙方完成本合同项下的全部维保工作后，应按合同约定和甲方确定的验收要求，向甲方提供完整的验收资料及验收申请报告。</w:t>
      </w:r>
    </w:p>
    <w:p w14:paraId="643A43AB">
      <w:pPr>
        <w:spacing w:line="520" w:lineRule="exact"/>
        <w:rPr>
          <w:rFonts w:ascii="仿宋" w:hAnsi="仿宋" w:eastAsia="仿宋"/>
          <w:bCs/>
          <w:sz w:val="24"/>
        </w:rPr>
      </w:pPr>
      <w:r>
        <w:rPr>
          <w:rFonts w:hint="eastAsia" w:ascii="仿宋" w:hAnsi="仿宋" w:eastAsia="仿宋"/>
          <w:bCs/>
          <w:sz w:val="24"/>
        </w:rPr>
        <w:t>10.2 甲方按约定进行验收，验收不合格的有权要求乙方限期整改，由此造成的甲方损失由乙方承担和负责。</w:t>
      </w:r>
    </w:p>
    <w:p w14:paraId="2D262242">
      <w:pPr>
        <w:spacing w:line="520" w:lineRule="exact"/>
        <w:rPr>
          <w:rFonts w:ascii="仿宋" w:hAnsi="仿宋" w:eastAsia="仿宋"/>
          <w:bCs/>
          <w:sz w:val="24"/>
        </w:rPr>
      </w:pPr>
      <w:r>
        <w:rPr>
          <w:rFonts w:hint="eastAsia" w:ascii="仿宋" w:hAnsi="仿宋" w:eastAsia="仿宋"/>
          <w:bCs/>
          <w:sz w:val="24"/>
        </w:rPr>
        <w:t>10</w:t>
      </w:r>
      <w:r>
        <w:rPr>
          <w:rFonts w:ascii="仿宋" w:hAnsi="仿宋" w:eastAsia="仿宋"/>
          <w:bCs/>
          <w:sz w:val="24"/>
        </w:rPr>
        <w:t>.</w:t>
      </w:r>
      <w:r>
        <w:rPr>
          <w:rFonts w:hint="eastAsia" w:ascii="仿宋" w:hAnsi="仿宋" w:eastAsia="仿宋"/>
          <w:bCs/>
          <w:sz w:val="24"/>
        </w:rPr>
        <w:t>3 质保责任</w:t>
      </w:r>
    </w:p>
    <w:p w14:paraId="2788F3B6">
      <w:pPr>
        <w:spacing w:line="520" w:lineRule="exact"/>
        <w:ind w:firstLine="480" w:firstLineChars="200"/>
        <w:rPr>
          <w:rFonts w:ascii="仿宋" w:hAnsi="仿宋" w:eastAsia="仿宋"/>
          <w:bCs/>
          <w:sz w:val="24"/>
        </w:rPr>
      </w:pPr>
      <w:r>
        <w:rPr>
          <w:rFonts w:hint="eastAsia" w:ascii="仿宋" w:hAnsi="仿宋" w:eastAsia="仿宋"/>
          <w:bCs/>
          <w:sz w:val="24"/>
        </w:rPr>
        <w:t>10.3.1 质保范围</w:t>
      </w:r>
    </w:p>
    <w:p w14:paraId="121F6443">
      <w:pPr>
        <w:spacing w:line="520" w:lineRule="exact"/>
        <w:ind w:firstLine="480" w:firstLineChars="200"/>
        <w:rPr>
          <w:rFonts w:hint="eastAsia" w:ascii="仿宋" w:hAnsi="仿宋" w:eastAsia="仿宋"/>
          <w:bCs/>
          <w:sz w:val="24"/>
          <w:highlight w:val="none"/>
        </w:rPr>
      </w:pPr>
      <w:r>
        <w:rPr>
          <w:rFonts w:hint="eastAsia" w:ascii="仿宋" w:hAnsi="仿宋" w:eastAsia="仿宋"/>
          <w:bCs/>
          <w:sz w:val="24"/>
          <w:highlight w:val="none"/>
        </w:rPr>
        <w:t>质保范围包括乙方承担的合同约定的</w:t>
      </w:r>
      <w:r>
        <w:rPr>
          <w:rFonts w:hint="eastAsia" w:ascii="仿宋" w:hAnsi="仿宋" w:eastAsia="仿宋"/>
          <w:bCs/>
          <w:sz w:val="24"/>
          <w:highlight w:val="none"/>
          <w:lang w:eastAsia="zh-Hans"/>
        </w:rPr>
        <w:t>工作量工作</w:t>
      </w:r>
      <w:r>
        <w:rPr>
          <w:rFonts w:hint="eastAsia" w:ascii="仿宋" w:hAnsi="仿宋" w:eastAsia="仿宋"/>
          <w:bCs/>
          <w:sz w:val="24"/>
          <w:highlight w:val="none"/>
        </w:rPr>
        <w:t>。</w:t>
      </w:r>
    </w:p>
    <w:p w14:paraId="449FAEDB">
      <w:pPr>
        <w:spacing w:line="520" w:lineRule="exact"/>
        <w:ind w:firstLine="480" w:firstLineChars="200"/>
        <w:rPr>
          <w:rFonts w:hint="eastAsia" w:ascii="仿宋" w:hAnsi="仿宋" w:eastAsia="仿宋"/>
          <w:bCs/>
          <w:sz w:val="24"/>
          <w:highlight w:val="none"/>
        </w:rPr>
      </w:pPr>
      <w:r>
        <w:rPr>
          <w:rFonts w:hint="eastAsia" w:ascii="仿宋" w:hAnsi="仿宋" w:eastAsia="仿宋"/>
          <w:bCs/>
          <w:sz w:val="24"/>
          <w:highlight w:val="none"/>
        </w:rPr>
        <w:t>10.3.2 质保期限</w:t>
      </w:r>
    </w:p>
    <w:p w14:paraId="4C458B47">
      <w:pPr>
        <w:spacing w:line="520" w:lineRule="exact"/>
        <w:ind w:firstLine="480" w:firstLineChars="200"/>
        <w:rPr>
          <w:rFonts w:ascii="仿宋" w:hAnsi="仿宋" w:eastAsia="仿宋"/>
          <w:bCs/>
          <w:sz w:val="24"/>
          <w:highlight w:val="none"/>
        </w:rPr>
      </w:pPr>
      <w:r>
        <w:rPr>
          <w:rFonts w:hint="eastAsia" w:ascii="仿宋" w:hAnsi="仿宋" w:eastAsia="仿宋"/>
          <w:bCs/>
          <w:sz w:val="24"/>
          <w:highlight w:val="none"/>
        </w:rPr>
        <w:t>本项目质保期限具体约定以合同第二部分专项条款第</w:t>
      </w:r>
      <w:r>
        <w:rPr>
          <w:rFonts w:ascii="仿宋" w:hAnsi="仿宋" w:eastAsia="仿宋"/>
          <w:bCs/>
          <w:sz w:val="24"/>
          <w:highlight w:val="none"/>
        </w:rPr>
        <w:t>6.1</w:t>
      </w:r>
      <w:r>
        <w:rPr>
          <w:rFonts w:hint="eastAsia" w:ascii="仿宋" w:hAnsi="仿宋" w:eastAsia="仿宋"/>
          <w:bCs/>
          <w:sz w:val="24"/>
          <w:highlight w:val="none"/>
          <w:lang w:eastAsia="zh-Hans"/>
        </w:rPr>
        <w:t>条</w:t>
      </w:r>
      <w:r>
        <w:rPr>
          <w:rFonts w:hint="eastAsia" w:ascii="仿宋" w:hAnsi="仿宋" w:eastAsia="仿宋"/>
          <w:bCs/>
          <w:sz w:val="24"/>
          <w:highlight w:val="none"/>
        </w:rPr>
        <w:t>所载内容为准。</w:t>
      </w:r>
    </w:p>
    <w:p w14:paraId="6938452A">
      <w:pPr>
        <w:spacing w:line="520" w:lineRule="exact"/>
        <w:ind w:firstLine="480" w:firstLineChars="200"/>
        <w:rPr>
          <w:rFonts w:ascii="仿宋" w:hAnsi="仿宋" w:eastAsia="仿宋"/>
          <w:bCs/>
          <w:sz w:val="24"/>
        </w:rPr>
      </w:pPr>
      <w:r>
        <w:rPr>
          <w:rFonts w:ascii="仿宋" w:hAnsi="仿宋" w:eastAsia="仿宋"/>
          <w:bCs/>
          <w:sz w:val="24"/>
        </w:rPr>
        <w:t>1</w:t>
      </w:r>
      <w:r>
        <w:rPr>
          <w:rFonts w:hint="eastAsia" w:ascii="仿宋" w:hAnsi="仿宋" w:eastAsia="仿宋"/>
          <w:bCs/>
          <w:sz w:val="24"/>
        </w:rPr>
        <w:t>0</w:t>
      </w:r>
      <w:r>
        <w:rPr>
          <w:rFonts w:ascii="仿宋" w:hAnsi="仿宋" w:eastAsia="仿宋"/>
          <w:bCs/>
          <w:sz w:val="24"/>
        </w:rPr>
        <w:t>.</w:t>
      </w:r>
      <w:r>
        <w:rPr>
          <w:rFonts w:hint="eastAsia" w:ascii="仿宋" w:hAnsi="仿宋" w:eastAsia="仿宋"/>
          <w:bCs/>
          <w:sz w:val="24"/>
        </w:rPr>
        <w:t>3</w:t>
      </w:r>
      <w:r>
        <w:rPr>
          <w:rFonts w:ascii="仿宋" w:hAnsi="仿宋" w:eastAsia="仿宋"/>
          <w:bCs/>
          <w:sz w:val="24"/>
        </w:rPr>
        <w:t xml:space="preserve">.3 </w:t>
      </w:r>
      <w:r>
        <w:rPr>
          <w:rFonts w:hint="eastAsia" w:ascii="仿宋" w:hAnsi="仿宋" w:eastAsia="仿宋"/>
          <w:bCs/>
          <w:sz w:val="24"/>
        </w:rPr>
        <w:t>质保责任</w:t>
      </w:r>
    </w:p>
    <w:p w14:paraId="729D00C1">
      <w:pPr>
        <w:spacing w:line="520" w:lineRule="exact"/>
        <w:ind w:firstLine="480" w:firstLineChars="200"/>
        <w:rPr>
          <w:rFonts w:ascii="仿宋" w:hAnsi="仿宋" w:eastAsia="仿宋"/>
          <w:bCs/>
          <w:sz w:val="24"/>
        </w:rPr>
      </w:pPr>
      <w:r>
        <w:rPr>
          <w:rFonts w:ascii="仿宋" w:hAnsi="仿宋" w:eastAsia="仿宋"/>
          <w:bCs/>
          <w:sz w:val="24"/>
        </w:rPr>
        <w:t>1）</w:t>
      </w:r>
      <w:r>
        <w:rPr>
          <w:rFonts w:hint="eastAsia" w:ascii="仿宋" w:hAnsi="仿宋" w:eastAsia="仿宋"/>
          <w:bCs/>
          <w:sz w:val="24"/>
        </w:rPr>
        <w:t>属于质保范围和内容的项目，甲方在质保期内发现本项目中的维保工作有缺陷，可要求乙方立即修复，乙方必须在收到甲方的通知后立即派人员到现场免费修复。如乙方拖延修复，甲方可自行组织修复，由此产生的一切费用和损失由乙方承担。在质保期内，由于乙方的原因造成的维修费用损失和甲方的损失由乙方承担，且不能抵扣质保金。</w:t>
      </w:r>
    </w:p>
    <w:p w14:paraId="60296AFC">
      <w:pPr>
        <w:spacing w:line="520" w:lineRule="exact"/>
        <w:ind w:firstLine="480" w:firstLineChars="200"/>
        <w:rPr>
          <w:rFonts w:ascii="仿宋" w:hAnsi="仿宋" w:eastAsia="仿宋"/>
          <w:bCs/>
          <w:sz w:val="24"/>
          <w:highlight w:val="none"/>
        </w:rPr>
      </w:pPr>
      <w:r>
        <w:rPr>
          <w:rFonts w:ascii="仿宋" w:hAnsi="仿宋" w:eastAsia="仿宋"/>
          <w:bCs/>
          <w:sz w:val="24"/>
        </w:rPr>
        <w:t>2</w:t>
      </w:r>
      <w:r>
        <w:rPr>
          <w:rFonts w:hint="eastAsia" w:ascii="仿宋" w:hAnsi="仿宋" w:eastAsia="仿宋"/>
          <w:bCs/>
          <w:sz w:val="24"/>
        </w:rPr>
        <w:t>）</w:t>
      </w:r>
      <w:r>
        <w:rPr>
          <w:rFonts w:hint="eastAsia" w:ascii="仿宋" w:hAnsi="仿宋" w:eastAsia="仿宋"/>
          <w:bCs/>
          <w:sz w:val="24"/>
          <w:highlight w:val="none"/>
        </w:rPr>
        <w:t>发生须紧急抢修的事故时，乙方接到甲方通知后，应立即到达事故现场抢修。非乙方作业质量引起的事故，抢修费用由甲方承担（属于合同工作范围的在该合同项下支付）。</w:t>
      </w:r>
    </w:p>
    <w:p w14:paraId="01E0B537">
      <w:pPr>
        <w:spacing w:line="520" w:lineRule="exact"/>
        <w:ind w:firstLine="480" w:firstLineChars="200"/>
        <w:rPr>
          <w:rFonts w:ascii="仿宋" w:hAnsi="仿宋" w:eastAsia="仿宋"/>
          <w:bCs/>
          <w:sz w:val="24"/>
        </w:rPr>
      </w:pPr>
      <w:r>
        <w:rPr>
          <w:rFonts w:ascii="仿宋" w:hAnsi="仿宋" w:eastAsia="仿宋"/>
          <w:bCs/>
          <w:sz w:val="24"/>
        </w:rPr>
        <w:t>3</w:t>
      </w:r>
      <w:r>
        <w:rPr>
          <w:rFonts w:hint="eastAsia" w:ascii="仿宋" w:hAnsi="仿宋" w:eastAsia="仿宋"/>
          <w:bCs/>
          <w:sz w:val="24"/>
        </w:rPr>
        <w:t>）在质保期限内或者合理使用期限内，因乙方作业质量原因致使维保的设备造成人身伤亡和财产损害的，由乙方承担损害赔偿责任。</w:t>
      </w:r>
    </w:p>
    <w:p w14:paraId="787B2C21">
      <w:pPr>
        <w:spacing w:line="520" w:lineRule="exact"/>
        <w:ind w:firstLine="480" w:firstLineChars="200"/>
        <w:rPr>
          <w:rFonts w:hint="eastAsia" w:ascii="仿宋" w:hAnsi="仿宋" w:eastAsia="仿宋"/>
          <w:bCs/>
          <w:sz w:val="24"/>
        </w:rPr>
      </w:pPr>
      <w:r>
        <w:rPr>
          <w:rFonts w:ascii="仿宋" w:hAnsi="仿宋" w:eastAsia="仿宋"/>
          <w:bCs/>
          <w:sz w:val="24"/>
        </w:rPr>
        <w:t>1</w:t>
      </w:r>
      <w:r>
        <w:rPr>
          <w:rFonts w:hint="eastAsia" w:ascii="仿宋" w:hAnsi="仿宋" w:eastAsia="仿宋"/>
          <w:bCs/>
          <w:sz w:val="24"/>
        </w:rPr>
        <w:t>0</w:t>
      </w:r>
      <w:r>
        <w:rPr>
          <w:rFonts w:ascii="仿宋" w:hAnsi="仿宋" w:eastAsia="仿宋"/>
          <w:bCs/>
          <w:sz w:val="24"/>
        </w:rPr>
        <w:t>.</w:t>
      </w:r>
      <w:r>
        <w:rPr>
          <w:rFonts w:hint="eastAsia" w:ascii="仿宋" w:hAnsi="仿宋" w:eastAsia="仿宋"/>
          <w:bCs/>
          <w:sz w:val="24"/>
        </w:rPr>
        <w:t>3</w:t>
      </w:r>
      <w:r>
        <w:rPr>
          <w:rFonts w:ascii="仿宋" w:hAnsi="仿宋" w:eastAsia="仿宋"/>
          <w:bCs/>
          <w:sz w:val="24"/>
        </w:rPr>
        <w:t>.4</w:t>
      </w:r>
      <w:r>
        <w:rPr>
          <w:rFonts w:hint="eastAsia" w:ascii="仿宋" w:hAnsi="仿宋" w:eastAsia="仿宋"/>
          <w:bCs/>
          <w:sz w:val="24"/>
        </w:rPr>
        <w:t xml:space="preserve"> 质保金的</w:t>
      </w:r>
      <w:r>
        <w:rPr>
          <w:rFonts w:hint="eastAsia" w:ascii="仿宋" w:hAnsi="仿宋" w:eastAsia="仿宋"/>
          <w:bCs/>
          <w:sz w:val="24"/>
          <w:lang w:eastAsia="zh-Hans"/>
        </w:rPr>
        <w:t>预留</w:t>
      </w:r>
      <w:r>
        <w:rPr>
          <w:rFonts w:hint="eastAsia" w:ascii="仿宋" w:hAnsi="仿宋" w:eastAsia="仿宋"/>
          <w:bCs/>
          <w:sz w:val="24"/>
        </w:rPr>
        <w:t>与返还</w:t>
      </w:r>
    </w:p>
    <w:p w14:paraId="3149103E">
      <w:pPr>
        <w:numPr>
          <w:ilvl w:val="0"/>
          <w:numId w:val="4"/>
        </w:numPr>
        <w:spacing w:line="520" w:lineRule="exact"/>
        <w:ind w:firstLine="480" w:firstLineChars="200"/>
      </w:pPr>
      <w:r>
        <w:rPr>
          <w:rFonts w:hint="eastAsia" w:ascii="仿宋" w:hAnsi="仿宋" w:eastAsia="仿宋"/>
          <w:bCs/>
          <w:sz w:val="24"/>
        </w:rPr>
        <w:t>甲方在质保期限届满后三十天内将质保金返还给乙方。如果乙方有违约行为，根据合同约定应予支付甲方违约金</w:t>
      </w:r>
      <w:r>
        <w:rPr>
          <w:rFonts w:hint="eastAsia" w:ascii="仿宋" w:hAnsi="仿宋" w:eastAsia="仿宋"/>
          <w:bCs/>
          <w:sz w:val="24"/>
          <w:lang w:eastAsia="zh-Hans"/>
        </w:rPr>
        <w:t>或赔偿损失</w:t>
      </w:r>
      <w:r>
        <w:rPr>
          <w:rFonts w:hint="eastAsia" w:ascii="仿宋" w:hAnsi="仿宋" w:eastAsia="仿宋"/>
          <w:bCs/>
          <w:sz w:val="24"/>
        </w:rPr>
        <w:t>的，甲方有权从质保金中扣减；扣减的数额不足以支付违约金或赔偿损失的，甲方有权要求乙方另行支付。</w:t>
      </w:r>
    </w:p>
    <w:p w14:paraId="72C9239A">
      <w:pPr>
        <w:widowControl/>
        <w:adjustRightInd w:val="0"/>
        <w:snapToGrid w:val="0"/>
        <w:spacing w:line="520" w:lineRule="exact"/>
        <w:jc w:val="left"/>
        <w:outlineLvl w:val="0"/>
        <w:rPr>
          <w:rFonts w:ascii="仿宋" w:hAnsi="仿宋" w:eastAsia="仿宋"/>
          <w:b/>
          <w:bCs/>
          <w:sz w:val="24"/>
        </w:rPr>
      </w:pPr>
      <w:r>
        <w:rPr>
          <w:rFonts w:hint="eastAsia" w:ascii="仿宋" w:hAnsi="仿宋" w:eastAsia="仿宋"/>
          <w:b/>
          <w:bCs/>
          <w:sz w:val="24"/>
        </w:rPr>
        <w:t>第十一条 不可抗力</w:t>
      </w:r>
    </w:p>
    <w:p w14:paraId="35DC41DE">
      <w:pPr>
        <w:widowControl/>
        <w:adjustRightInd w:val="0"/>
        <w:snapToGrid w:val="0"/>
        <w:spacing w:line="520" w:lineRule="exact"/>
        <w:jc w:val="left"/>
        <w:rPr>
          <w:rFonts w:hint="eastAsia" w:ascii="仿宋" w:hAnsi="仿宋" w:eastAsia="仿宋"/>
          <w:snapToGrid w:val="0"/>
          <w:color w:val="000000"/>
          <w:kern w:val="0"/>
          <w:sz w:val="24"/>
        </w:rPr>
      </w:pPr>
      <w:r>
        <w:rPr>
          <w:rFonts w:hint="eastAsia" w:ascii="仿宋" w:hAnsi="仿宋" w:eastAsia="仿宋"/>
          <w:snapToGrid w:val="0"/>
          <w:color w:val="000000"/>
          <w:kern w:val="0"/>
          <w:sz w:val="24"/>
        </w:rPr>
        <w:t>11.1 本合同所称不可抗力事件指合同当事人不能预见、不能避免、不能克服的客观情况，包括但不限于地震、火灾、水灾、雷击、雪灾等天灾，战争、恐怖袭击、内乱、疫情等严重威胁安全或健康的情形。</w:t>
      </w:r>
    </w:p>
    <w:p w14:paraId="0A996AC2">
      <w:pPr>
        <w:widowControl/>
        <w:adjustRightInd w:val="0"/>
        <w:snapToGrid w:val="0"/>
        <w:spacing w:line="520" w:lineRule="exact"/>
        <w:jc w:val="left"/>
        <w:rPr>
          <w:rFonts w:ascii="仿宋" w:hAnsi="仿宋" w:eastAsia="仿宋"/>
          <w:snapToGrid w:val="0"/>
          <w:color w:val="000000"/>
          <w:kern w:val="0"/>
          <w:sz w:val="24"/>
        </w:rPr>
      </w:pPr>
      <w:r>
        <w:rPr>
          <w:rFonts w:hint="eastAsia" w:ascii="仿宋" w:hAnsi="仿宋" w:eastAsia="仿宋"/>
          <w:snapToGrid w:val="0"/>
          <w:color w:val="000000"/>
          <w:kern w:val="0"/>
          <w:sz w:val="24"/>
        </w:rPr>
        <w:t>11.2 由于不可抗力事件，致使一方在履行其在本合同项下的义务过程中遇到障碍或延误，不能按约定的条款全部或部分履行其义务的，遇到不可抗力事件的一方（“受阻方”），只要满足下列所有条件，不应视为违反本合同：</w:t>
      </w:r>
    </w:p>
    <w:p w14:paraId="3954038F">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1）受阻方不能全部或部分履行其义务，是由于不可抗力事件直接造成的，且在不可抗力发生前受阻方不存在迟延履行相关义务的情形；</w:t>
      </w:r>
    </w:p>
    <w:p w14:paraId="197C16C6">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2）受阻方已尽最大努力履行其义务并减少由于不可抗力事件给另一方造成的损失；及不可抗力事件发生时，受阻方立即通知了对方，并在不可抗力事件发生后的</w:t>
      </w:r>
      <w:r>
        <w:rPr>
          <w:rFonts w:hint="eastAsia" w:ascii="仿宋" w:hAnsi="仿宋" w:eastAsia="仿宋"/>
          <w:bCs/>
          <w:snapToGrid w:val="0"/>
          <w:color w:val="000000"/>
          <w:kern w:val="0"/>
          <w:sz w:val="24"/>
        </w:rPr>
        <w:t>七</w:t>
      </w:r>
      <w:r>
        <w:rPr>
          <w:rFonts w:ascii="仿宋" w:hAnsi="仿宋" w:eastAsia="仿宋"/>
          <w:snapToGrid w:val="0"/>
          <w:color w:val="000000"/>
          <w:kern w:val="0"/>
          <w:sz w:val="24"/>
        </w:rPr>
        <w:t>天内提供有关该事件的</w:t>
      </w:r>
      <w:r>
        <w:rPr>
          <w:rFonts w:hint="eastAsia" w:ascii="仿宋" w:hAnsi="仿宋" w:eastAsia="仿宋"/>
          <w:snapToGrid w:val="0"/>
          <w:color w:val="000000"/>
          <w:kern w:val="0"/>
          <w:sz w:val="24"/>
        </w:rPr>
        <w:t>证明</w:t>
      </w:r>
      <w:r>
        <w:rPr>
          <w:rFonts w:ascii="仿宋" w:hAnsi="仿宋" w:eastAsia="仿宋"/>
          <w:snapToGrid w:val="0"/>
          <w:color w:val="000000"/>
          <w:kern w:val="0"/>
          <w:sz w:val="24"/>
        </w:rPr>
        <w:t>文</w:t>
      </w:r>
      <w:r>
        <w:rPr>
          <w:rFonts w:hint="eastAsia" w:ascii="仿宋" w:hAnsi="仿宋" w:eastAsia="仿宋"/>
          <w:snapToGrid w:val="0"/>
          <w:color w:val="000000"/>
          <w:kern w:val="0"/>
          <w:sz w:val="24"/>
        </w:rPr>
        <w:t>件</w:t>
      </w:r>
      <w:r>
        <w:rPr>
          <w:rFonts w:ascii="仿宋" w:hAnsi="仿宋" w:eastAsia="仿宋"/>
          <w:snapToGrid w:val="0"/>
          <w:color w:val="000000"/>
          <w:kern w:val="0"/>
          <w:sz w:val="24"/>
        </w:rPr>
        <w:t>和书面说明，书面说明中应包括对延迟履行或部分履行本合同的原因说明。</w:t>
      </w:r>
    </w:p>
    <w:p w14:paraId="0D991934">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3）不可抗力事件终止或被排除后，受阻方应继续履行本合同，并应尽快通知另一方。受阻方可延长履行义务的时间，延长期应相当于不可抗力事件实际造成延误的时间。</w:t>
      </w:r>
    </w:p>
    <w:p w14:paraId="0C5EB59D">
      <w:pPr>
        <w:widowControl/>
        <w:adjustRightInd w:val="0"/>
        <w:snapToGrid w:val="0"/>
        <w:spacing w:line="520" w:lineRule="exact"/>
        <w:ind w:firstLine="480" w:firstLineChars="200"/>
        <w:jc w:val="left"/>
        <w:rPr>
          <w:rFonts w:ascii="仿宋" w:hAnsi="仿宋" w:eastAsia="仿宋"/>
          <w:snapToGrid w:val="0"/>
          <w:color w:val="000000"/>
          <w:kern w:val="0"/>
          <w:sz w:val="24"/>
        </w:rPr>
      </w:pPr>
      <w:r>
        <w:rPr>
          <w:rFonts w:hint="eastAsia" w:ascii="仿宋" w:hAnsi="仿宋" w:eastAsia="仿宋"/>
          <w:snapToGrid w:val="0"/>
          <w:color w:val="000000"/>
          <w:kern w:val="0"/>
          <w:sz w:val="24"/>
        </w:rPr>
        <w:t>4）如果不可抗力事件的影响持续达</w:t>
      </w:r>
      <w:r>
        <w:rPr>
          <w:rFonts w:hint="eastAsia" w:ascii="仿宋" w:hAnsi="仿宋" w:eastAsia="仿宋"/>
          <w:bCs/>
          <w:snapToGrid w:val="0"/>
          <w:color w:val="000000"/>
          <w:kern w:val="0"/>
          <w:sz w:val="24"/>
        </w:rPr>
        <w:t>三十</w:t>
      </w:r>
      <w:r>
        <w:rPr>
          <w:rFonts w:ascii="仿宋" w:hAnsi="仿宋" w:eastAsia="仿宋"/>
          <w:snapToGrid w:val="0"/>
          <w:color w:val="000000"/>
          <w:kern w:val="0"/>
          <w:sz w:val="24"/>
        </w:rPr>
        <w:t>日或以上时，双方应根据该事件对本合同履行的影响程度协商对本合同的</w:t>
      </w:r>
      <w:r>
        <w:rPr>
          <w:rFonts w:hint="eastAsia" w:ascii="仿宋" w:hAnsi="仿宋" w:eastAsia="仿宋"/>
          <w:snapToGrid w:val="0"/>
          <w:color w:val="000000"/>
          <w:kern w:val="0"/>
          <w:sz w:val="24"/>
        </w:rPr>
        <w:t>变更</w:t>
      </w:r>
      <w:r>
        <w:rPr>
          <w:rFonts w:ascii="仿宋" w:hAnsi="仿宋" w:eastAsia="仿宋"/>
          <w:snapToGrid w:val="0"/>
          <w:color w:val="000000"/>
          <w:kern w:val="0"/>
          <w:sz w:val="24"/>
        </w:rPr>
        <w:t>或终止。如在一方发出协商通知之日起</w:t>
      </w:r>
      <w:r>
        <w:rPr>
          <w:rFonts w:hint="eastAsia" w:ascii="仿宋" w:hAnsi="仿宋" w:eastAsia="仿宋"/>
          <w:snapToGrid w:val="0"/>
          <w:color w:val="000000"/>
          <w:kern w:val="0"/>
          <w:sz w:val="24"/>
        </w:rPr>
        <w:t>十五个工作</w:t>
      </w:r>
      <w:r>
        <w:rPr>
          <w:rFonts w:ascii="仿宋" w:hAnsi="仿宋" w:eastAsia="仿宋"/>
          <w:snapToGrid w:val="0"/>
          <w:color w:val="000000"/>
          <w:kern w:val="0"/>
          <w:sz w:val="24"/>
        </w:rPr>
        <w:t>日内双方无法就此达成一致，任何一方均有权解除本合同而无需承担违约责任。</w:t>
      </w:r>
    </w:p>
    <w:p w14:paraId="4BF7C3BA">
      <w:pPr>
        <w:spacing w:line="520" w:lineRule="exact"/>
        <w:outlineLvl w:val="0"/>
        <w:rPr>
          <w:rFonts w:ascii="仿宋" w:hAnsi="仿宋" w:eastAsia="仿宋"/>
          <w:b/>
          <w:bCs/>
          <w:sz w:val="24"/>
        </w:rPr>
      </w:pPr>
      <w:r>
        <w:rPr>
          <w:rFonts w:hint="eastAsia" w:ascii="仿宋" w:hAnsi="仿宋" w:eastAsia="仿宋"/>
          <w:b/>
          <w:bCs/>
          <w:sz w:val="24"/>
        </w:rPr>
        <w:t>第十二条</w:t>
      </w:r>
      <w:r>
        <w:rPr>
          <w:rFonts w:ascii="仿宋" w:hAnsi="仿宋" w:eastAsia="仿宋"/>
          <w:b/>
          <w:bCs/>
          <w:sz w:val="24"/>
        </w:rPr>
        <w:t xml:space="preserve"> 知识产权</w:t>
      </w:r>
    </w:p>
    <w:p w14:paraId="1002657B">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2</w:t>
      </w:r>
      <w:r>
        <w:rPr>
          <w:rFonts w:ascii="仿宋" w:hAnsi="仿宋" w:eastAsia="仿宋"/>
          <w:sz w:val="24"/>
        </w:rPr>
        <w:t>.1 乙方保证对其在服务过程中提供给甲方的</w:t>
      </w:r>
      <w:r>
        <w:rPr>
          <w:rFonts w:hint="eastAsia" w:ascii="仿宋" w:hAnsi="仿宋" w:eastAsia="仿宋"/>
          <w:sz w:val="24"/>
        </w:rPr>
        <w:t>所有备件、替换件、</w:t>
      </w:r>
      <w:r>
        <w:rPr>
          <w:rFonts w:ascii="仿宋" w:hAnsi="仿宋" w:eastAsia="仿宋"/>
          <w:sz w:val="24"/>
        </w:rPr>
        <w:t>软件、专利（含专有技术，下同）等拥有完全的知识产权或已经权利人许可使用，甲方依据本合同使用乙方提供的上述</w:t>
      </w:r>
      <w:r>
        <w:rPr>
          <w:rFonts w:hint="eastAsia" w:ascii="仿宋" w:hAnsi="仿宋" w:eastAsia="仿宋"/>
          <w:sz w:val="24"/>
        </w:rPr>
        <w:t>设施设备、技术</w:t>
      </w:r>
      <w:r>
        <w:rPr>
          <w:rFonts w:ascii="仿宋" w:hAnsi="仿宋" w:eastAsia="仿宋"/>
          <w:sz w:val="24"/>
        </w:rPr>
        <w:t>成果</w:t>
      </w:r>
      <w:r>
        <w:rPr>
          <w:rFonts w:hint="eastAsia" w:ascii="仿宋" w:hAnsi="仿宋" w:eastAsia="仿宋"/>
          <w:sz w:val="24"/>
        </w:rPr>
        <w:t>等</w:t>
      </w:r>
      <w:r>
        <w:rPr>
          <w:rFonts w:ascii="仿宋" w:hAnsi="仿宋" w:eastAsia="仿宋"/>
          <w:sz w:val="24"/>
        </w:rPr>
        <w:t>不会侵犯任何第三方的知识产权或其他权利，且甲方有权持续并不受干扰地使用上述成果。</w:t>
      </w:r>
    </w:p>
    <w:p w14:paraId="4AC24314">
      <w:pPr>
        <w:spacing w:line="520" w:lineRule="exact"/>
        <w:rPr>
          <w:rFonts w:ascii="仿宋" w:hAnsi="仿宋" w:eastAsia="仿宋"/>
          <w:sz w:val="24"/>
        </w:rPr>
      </w:pPr>
      <w:r>
        <w:rPr>
          <w:rFonts w:hint="eastAsia" w:ascii="仿宋" w:hAnsi="仿宋" w:eastAsia="仿宋"/>
          <w:sz w:val="24"/>
        </w:rPr>
        <w:t>12.2 乙方同意，如有第三方声称甲方或甲方所许可的客户使用乙方提供的前述设施设备、技术成果等侵犯了第三方的知识产权或其它财产权利，乙方将对由此而引起的任何诉讼或法律请求进行抗辩。乙方同意支付有关生效法律文书或者和解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不能针对该项诉请进行应诉或和解，甲方有权应诉或进行和解，其发生的所有诉讼费用包括但不限于交通费、诉讼费、保全费、律师费等均由乙方承担。</w:t>
      </w:r>
    </w:p>
    <w:p w14:paraId="7B9659C4">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2</w:t>
      </w:r>
      <w:r>
        <w:rPr>
          <w:rFonts w:ascii="仿宋" w:hAnsi="仿宋" w:eastAsia="仿宋"/>
          <w:sz w:val="24"/>
        </w:rPr>
        <w:t>.</w:t>
      </w:r>
      <w:r>
        <w:rPr>
          <w:rFonts w:hint="eastAsia" w:ascii="仿宋" w:hAnsi="仿宋" w:eastAsia="仿宋"/>
          <w:sz w:val="24"/>
        </w:rPr>
        <w:t xml:space="preserve">3 </w:t>
      </w:r>
      <w:r>
        <w:rPr>
          <w:rFonts w:ascii="仿宋" w:hAnsi="仿宋" w:eastAsia="仿宋"/>
          <w:sz w:val="24"/>
        </w:rPr>
        <w:t>甲方依本合同向乙方提供的所有资料、</w:t>
      </w:r>
      <w:r>
        <w:rPr>
          <w:rFonts w:hint="eastAsia" w:ascii="仿宋" w:hAnsi="仿宋" w:eastAsia="仿宋"/>
          <w:sz w:val="24"/>
        </w:rPr>
        <w:t>设备</w:t>
      </w:r>
      <w:r>
        <w:rPr>
          <w:rFonts w:ascii="仿宋" w:hAnsi="仿宋" w:eastAsia="仿宋"/>
          <w:sz w:val="24"/>
        </w:rPr>
        <w:t>产品及其数据或程序、文档等，其知识产权和/或其它权益全部归甲方所有，</w:t>
      </w:r>
      <w:r>
        <w:rPr>
          <w:rFonts w:hint="eastAsia" w:ascii="仿宋" w:hAnsi="仿宋" w:eastAsia="仿宋"/>
          <w:sz w:val="24"/>
        </w:rPr>
        <w:t>乙方应予以保密，且</w:t>
      </w:r>
      <w:r>
        <w:rPr>
          <w:rFonts w:ascii="仿宋" w:hAnsi="仿宋" w:eastAsia="仿宋"/>
          <w:sz w:val="24"/>
        </w:rPr>
        <w:t>未经甲方事先书面同意，乙方不得为本合同之外的目的自行使用或擅自许可任何第三方使用。</w:t>
      </w:r>
    </w:p>
    <w:p w14:paraId="47A26E32">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2</w:t>
      </w:r>
      <w:r>
        <w:rPr>
          <w:rFonts w:ascii="仿宋" w:hAnsi="仿宋" w:eastAsia="仿宋"/>
          <w:sz w:val="24"/>
        </w:rPr>
        <w:t>.</w:t>
      </w:r>
      <w:r>
        <w:rPr>
          <w:rFonts w:hint="eastAsia" w:ascii="仿宋" w:hAnsi="仿宋" w:eastAsia="仿宋"/>
          <w:sz w:val="24"/>
        </w:rPr>
        <w:t>4 除合同另有规定外，</w:t>
      </w:r>
      <w:r>
        <w:rPr>
          <w:rFonts w:ascii="仿宋" w:hAnsi="仿宋" w:eastAsia="仿宋"/>
          <w:sz w:val="24"/>
        </w:rPr>
        <w:t>甲方有权为自身运营的目的对乙方提供的专利、软件、文档、数据模型等进行再开发，再开发成果的知识产权和/或其它权益归甲方所有，乙方有义务配合甲方的上述再开发工作。</w:t>
      </w:r>
    </w:p>
    <w:p w14:paraId="6AC7FA68">
      <w:pPr>
        <w:spacing w:line="520" w:lineRule="exact"/>
        <w:rPr>
          <w:rFonts w:ascii="仿宋" w:hAnsi="仿宋" w:eastAsia="仿宋"/>
          <w:b/>
          <w:bCs/>
          <w:sz w:val="24"/>
        </w:rPr>
      </w:pPr>
      <w:r>
        <w:rPr>
          <w:rFonts w:ascii="仿宋" w:hAnsi="仿宋" w:eastAsia="仿宋"/>
          <w:sz w:val="24"/>
        </w:rPr>
        <w:t>1</w:t>
      </w:r>
      <w:r>
        <w:rPr>
          <w:rFonts w:hint="eastAsia" w:ascii="仿宋" w:hAnsi="仿宋" w:eastAsia="仿宋"/>
          <w:sz w:val="24"/>
        </w:rPr>
        <w:t>2</w:t>
      </w:r>
      <w:r>
        <w:rPr>
          <w:rFonts w:ascii="仿宋" w:hAnsi="仿宋" w:eastAsia="仿宋"/>
          <w:sz w:val="24"/>
        </w:rPr>
        <w:t>.</w:t>
      </w:r>
      <w:r>
        <w:rPr>
          <w:rFonts w:hint="eastAsia" w:ascii="仿宋" w:hAnsi="仿宋" w:eastAsia="仿宋"/>
          <w:sz w:val="24"/>
        </w:rPr>
        <w:t xml:space="preserve">5 </w:t>
      </w:r>
      <w:r>
        <w:rPr>
          <w:rFonts w:ascii="仿宋" w:hAnsi="仿宋" w:eastAsia="仿宋"/>
          <w:sz w:val="24"/>
        </w:rPr>
        <w:t>乙方保证其对本合同的履行以及提供的服务不会侵犯任何第三方的知识产权和/或其他合法权益。乙方承诺由于其侵权而引起的一切法律责任均由其承担。</w:t>
      </w:r>
    </w:p>
    <w:p w14:paraId="2276147F">
      <w:pPr>
        <w:spacing w:line="520" w:lineRule="exact"/>
        <w:rPr>
          <w:rFonts w:hint="eastAsia" w:ascii="仿宋" w:hAnsi="仿宋" w:eastAsia="仿宋"/>
          <w:bCs/>
          <w:sz w:val="24"/>
        </w:rPr>
      </w:pPr>
      <w:r>
        <w:rPr>
          <w:rFonts w:ascii="仿宋" w:hAnsi="仿宋" w:eastAsia="仿宋"/>
          <w:bCs/>
          <w:sz w:val="24"/>
        </w:rPr>
        <w:t>1</w:t>
      </w:r>
      <w:r>
        <w:rPr>
          <w:rFonts w:hint="eastAsia" w:ascii="仿宋" w:hAnsi="仿宋" w:eastAsia="仿宋"/>
          <w:bCs/>
          <w:sz w:val="24"/>
        </w:rPr>
        <w:t>2.6 除上述条款外，本合同涉及到一方、或双方的技术专利、专有技术、著作权、版权等知识产权的，签订有关知识产权条款和保密协议，作为本合同的附件。</w:t>
      </w:r>
    </w:p>
    <w:p w14:paraId="1978B29D">
      <w:pPr>
        <w:spacing w:line="520" w:lineRule="exact"/>
        <w:rPr>
          <w:rFonts w:ascii="仿宋" w:hAnsi="仿宋" w:eastAsia="仿宋"/>
          <w:bCs/>
          <w:sz w:val="24"/>
        </w:rPr>
      </w:pPr>
      <w:r>
        <w:rPr>
          <w:rFonts w:hint="eastAsia" w:ascii="仿宋" w:hAnsi="仿宋" w:eastAsia="仿宋"/>
          <w:b/>
          <w:bCs/>
          <w:sz w:val="24"/>
        </w:rPr>
        <w:t>第十三条 税收</w:t>
      </w:r>
    </w:p>
    <w:p w14:paraId="2840F034">
      <w:pPr>
        <w:spacing w:line="520" w:lineRule="exact"/>
        <w:ind w:firstLine="480" w:firstLineChars="200"/>
        <w:rPr>
          <w:rFonts w:ascii="仿宋" w:hAnsi="仿宋" w:eastAsia="仿宋"/>
          <w:bCs/>
          <w:sz w:val="24"/>
        </w:rPr>
      </w:pPr>
      <w:r>
        <w:rPr>
          <w:rFonts w:hint="eastAsia" w:ascii="仿宋" w:hAnsi="仿宋" w:eastAsia="仿宋"/>
          <w:bCs/>
          <w:sz w:val="24"/>
        </w:rPr>
        <w:t>国家及地方政府根据现行税法就本合同项下有关的向甲方征收的一切税费由甲方负担；就本合同项下有关的向乙方征收的一切税费均由乙方负担。</w:t>
      </w:r>
    </w:p>
    <w:p w14:paraId="13F96BB1">
      <w:pPr>
        <w:spacing w:line="520" w:lineRule="exact"/>
        <w:outlineLvl w:val="0"/>
        <w:rPr>
          <w:rFonts w:ascii="仿宋" w:hAnsi="仿宋" w:eastAsia="仿宋"/>
          <w:b/>
          <w:bCs/>
          <w:sz w:val="24"/>
        </w:rPr>
      </w:pPr>
      <w:r>
        <w:rPr>
          <w:rFonts w:hint="eastAsia" w:ascii="仿宋" w:hAnsi="仿宋" w:eastAsia="仿宋"/>
          <w:b/>
          <w:bCs/>
          <w:sz w:val="24"/>
        </w:rPr>
        <w:t>第十四条 保密</w:t>
      </w:r>
    </w:p>
    <w:p w14:paraId="03E89B25">
      <w:pPr>
        <w:spacing w:line="520" w:lineRule="exact"/>
        <w:rPr>
          <w:rFonts w:ascii="仿宋" w:hAnsi="仿宋" w:eastAsia="仿宋"/>
          <w:bCs/>
          <w:sz w:val="24"/>
        </w:rPr>
      </w:pPr>
      <w:r>
        <w:rPr>
          <w:rFonts w:hint="eastAsia" w:ascii="仿宋" w:hAnsi="仿宋" w:eastAsia="仿宋"/>
          <w:bCs/>
          <w:sz w:val="24"/>
        </w:rPr>
        <w:t>14.1 甲、乙任一方对</w:t>
      </w:r>
      <w:r>
        <w:rPr>
          <w:rFonts w:ascii="仿宋" w:hAnsi="仿宋" w:eastAsia="仿宋"/>
          <w:bCs/>
          <w:sz w:val="24"/>
        </w:rPr>
        <w:t>在订立</w:t>
      </w:r>
      <w:r>
        <w:rPr>
          <w:rFonts w:hint="eastAsia" w:ascii="仿宋" w:hAnsi="仿宋" w:eastAsia="仿宋"/>
          <w:bCs/>
          <w:sz w:val="24"/>
        </w:rPr>
        <w:t>和履行</w:t>
      </w:r>
      <w:r>
        <w:rPr>
          <w:rFonts w:ascii="仿宋" w:hAnsi="仿宋" w:eastAsia="仿宋"/>
          <w:bCs/>
          <w:sz w:val="24"/>
        </w:rPr>
        <w:t>合同过程中知悉</w:t>
      </w:r>
      <w:r>
        <w:rPr>
          <w:rFonts w:hint="eastAsia" w:ascii="仿宋" w:hAnsi="仿宋" w:eastAsia="仿宋"/>
          <w:bCs/>
          <w:sz w:val="24"/>
        </w:rPr>
        <w:t>的另一方</w:t>
      </w:r>
      <w:r>
        <w:rPr>
          <w:rFonts w:ascii="仿宋" w:hAnsi="仿宋" w:eastAsia="仿宋"/>
          <w:bCs/>
          <w:sz w:val="24"/>
        </w:rPr>
        <w:t>的商业秘密</w:t>
      </w:r>
      <w:r>
        <w:rPr>
          <w:rFonts w:hint="eastAsia" w:ascii="仿宋" w:hAnsi="仿宋" w:eastAsia="仿宋"/>
          <w:bCs/>
          <w:sz w:val="24"/>
        </w:rPr>
        <w:t>、技术秘密负有保密责任，未经同意，不得对外</w:t>
      </w:r>
      <w:r>
        <w:rPr>
          <w:rFonts w:ascii="仿宋" w:hAnsi="仿宋" w:eastAsia="仿宋"/>
          <w:bCs/>
          <w:sz w:val="24"/>
        </w:rPr>
        <w:t>泄露或</w:t>
      </w:r>
      <w:r>
        <w:rPr>
          <w:rFonts w:hint="eastAsia" w:ascii="仿宋" w:hAnsi="仿宋" w:eastAsia="仿宋"/>
          <w:bCs/>
          <w:sz w:val="24"/>
        </w:rPr>
        <w:t>用于本合同以外的目的</w:t>
      </w:r>
      <w:r>
        <w:rPr>
          <w:rFonts w:ascii="仿宋" w:hAnsi="仿宋" w:eastAsia="仿宋"/>
          <w:bCs/>
          <w:sz w:val="24"/>
        </w:rPr>
        <w:t>。</w:t>
      </w:r>
      <w:r>
        <w:rPr>
          <w:rFonts w:hint="eastAsia" w:ascii="仿宋" w:hAnsi="仿宋" w:eastAsia="仿宋"/>
          <w:bCs/>
          <w:sz w:val="24"/>
        </w:rPr>
        <w:t>保密期限为合同终止后五年。一方</w:t>
      </w:r>
      <w:r>
        <w:rPr>
          <w:rFonts w:ascii="仿宋" w:hAnsi="仿宋" w:eastAsia="仿宋"/>
          <w:bCs/>
          <w:sz w:val="24"/>
        </w:rPr>
        <w:t>泄露或者</w:t>
      </w:r>
      <w:r>
        <w:rPr>
          <w:rFonts w:hint="eastAsia" w:ascii="仿宋" w:hAnsi="仿宋" w:eastAsia="仿宋"/>
          <w:bCs/>
          <w:sz w:val="24"/>
        </w:rPr>
        <w:t>在本合同以外</w:t>
      </w:r>
      <w:r>
        <w:rPr>
          <w:rFonts w:ascii="仿宋" w:hAnsi="仿宋" w:eastAsia="仿宋"/>
          <w:bCs/>
          <w:sz w:val="24"/>
        </w:rPr>
        <w:t>使用该商业秘密</w:t>
      </w:r>
      <w:r>
        <w:rPr>
          <w:rFonts w:hint="eastAsia" w:ascii="仿宋" w:hAnsi="仿宋" w:eastAsia="仿宋"/>
          <w:bCs/>
          <w:sz w:val="24"/>
        </w:rPr>
        <w:t>、技术秘密</w:t>
      </w:r>
      <w:r>
        <w:rPr>
          <w:rFonts w:ascii="仿宋" w:hAnsi="仿宋" w:eastAsia="仿宋"/>
          <w:bCs/>
          <w:sz w:val="24"/>
        </w:rPr>
        <w:t>给</w:t>
      </w:r>
      <w:r>
        <w:rPr>
          <w:rFonts w:hint="eastAsia" w:ascii="仿宋" w:hAnsi="仿宋" w:eastAsia="仿宋"/>
          <w:bCs/>
          <w:sz w:val="24"/>
        </w:rPr>
        <w:t>另一</w:t>
      </w:r>
      <w:r>
        <w:rPr>
          <w:rFonts w:ascii="仿宋" w:hAnsi="仿宋" w:eastAsia="仿宋"/>
          <w:bCs/>
          <w:sz w:val="24"/>
        </w:rPr>
        <w:t>方造成损失的，承担损害赔偿责任。</w:t>
      </w:r>
      <w:r>
        <w:rPr>
          <w:rFonts w:hint="eastAsia" w:ascii="仿宋" w:hAnsi="仿宋" w:eastAsia="仿宋"/>
          <w:bCs/>
          <w:sz w:val="24"/>
        </w:rPr>
        <w:t>当事人为履行合同所需要的信息，另一方须予以提供。甲方认为必要时，可签订保密协议，作为合同附件。</w:t>
      </w:r>
    </w:p>
    <w:p w14:paraId="76B3DFC2">
      <w:pPr>
        <w:spacing w:line="520" w:lineRule="exact"/>
        <w:rPr>
          <w:rFonts w:hint="eastAsia" w:ascii="仿宋" w:hAnsi="仿宋" w:eastAsia="仿宋"/>
          <w:bCs/>
          <w:sz w:val="24"/>
        </w:rPr>
      </w:pPr>
      <w:r>
        <w:rPr>
          <w:rFonts w:ascii="仿宋" w:hAnsi="仿宋" w:eastAsia="仿宋"/>
          <w:bCs/>
          <w:sz w:val="24"/>
        </w:rPr>
        <w:t>1</w:t>
      </w:r>
      <w:r>
        <w:rPr>
          <w:rFonts w:hint="eastAsia" w:ascii="仿宋" w:hAnsi="仿宋" w:eastAsia="仿宋"/>
          <w:bCs/>
          <w:sz w:val="24"/>
        </w:rPr>
        <w:t>4</w:t>
      </w:r>
      <w:r>
        <w:rPr>
          <w:rFonts w:ascii="仿宋" w:hAnsi="仿宋" w:eastAsia="仿宋"/>
          <w:bCs/>
          <w:sz w:val="24"/>
        </w:rPr>
        <w:t>.2</w:t>
      </w:r>
      <w:r>
        <w:rPr>
          <w:rFonts w:hint="eastAsia" w:ascii="仿宋" w:hAnsi="仿宋" w:eastAsia="仿宋"/>
          <w:bCs/>
          <w:sz w:val="24"/>
        </w:rPr>
        <w:t xml:space="preserve"> 乙方必须将合同的所有细节作为保密资料对待，除为合同目的所必须，若没有得到甲方的事先批准，合同的任何部分不应在任何商业或技术文献上刊登或披露。如果就是否为出于合同之目的而必须刊登和披露有争议时，由甲方决定。</w:t>
      </w:r>
    </w:p>
    <w:p w14:paraId="6CA6A6CE">
      <w:pPr>
        <w:spacing w:line="520" w:lineRule="exact"/>
        <w:outlineLvl w:val="0"/>
        <w:rPr>
          <w:rFonts w:ascii="仿宋" w:hAnsi="仿宋" w:eastAsia="仿宋"/>
          <w:b/>
          <w:bCs/>
          <w:sz w:val="24"/>
        </w:rPr>
      </w:pPr>
      <w:r>
        <w:rPr>
          <w:rFonts w:hint="eastAsia" w:ascii="仿宋" w:hAnsi="仿宋" w:eastAsia="仿宋"/>
          <w:b/>
          <w:bCs/>
          <w:sz w:val="24"/>
        </w:rPr>
        <w:t>第十五条 廉洁规范</w:t>
      </w:r>
    </w:p>
    <w:p w14:paraId="1C8BAF62">
      <w:pPr>
        <w:spacing w:line="520" w:lineRule="exact"/>
        <w:ind w:firstLine="480" w:firstLineChars="200"/>
        <w:rPr>
          <w:rFonts w:hint="eastAsia" w:ascii="仿宋" w:hAnsi="仿宋" w:eastAsia="仿宋"/>
          <w:bCs/>
          <w:sz w:val="24"/>
          <w:lang w:val="zh-CN"/>
        </w:rPr>
      </w:pPr>
      <w:r>
        <w:rPr>
          <w:rFonts w:hint="eastAsia" w:ascii="仿宋" w:hAnsi="仿宋" w:eastAsia="仿宋"/>
          <w:bCs/>
          <w:sz w:val="24"/>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hint="eastAsia" w:ascii="仿宋" w:hAnsi="仿宋" w:eastAsia="仿宋" w:cs="仿宋"/>
          <w:color w:val="000000"/>
          <w:sz w:val="24"/>
        </w:rPr>
        <w:t>甲方解除本合同的，有权不予退还乙方履约保证金</w:t>
      </w:r>
      <w:r>
        <w:rPr>
          <w:rFonts w:hint="eastAsia" w:ascii="仿宋" w:hAnsi="仿宋" w:eastAsia="仿宋"/>
          <w:bCs/>
          <w:sz w:val="24"/>
        </w:rPr>
        <w:t>。</w:t>
      </w:r>
    </w:p>
    <w:p w14:paraId="7864A3ED">
      <w:pPr>
        <w:spacing w:line="520" w:lineRule="exact"/>
        <w:outlineLvl w:val="0"/>
        <w:rPr>
          <w:rFonts w:ascii="仿宋" w:hAnsi="仿宋" w:eastAsia="仿宋"/>
          <w:b/>
          <w:bCs/>
          <w:sz w:val="24"/>
        </w:rPr>
      </w:pPr>
      <w:r>
        <w:rPr>
          <w:rFonts w:hint="eastAsia" w:ascii="仿宋" w:hAnsi="仿宋" w:eastAsia="仿宋"/>
          <w:b/>
          <w:bCs/>
          <w:sz w:val="24"/>
        </w:rPr>
        <w:t>第十六条 争议解决方式</w:t>
      </w:r>
    </w:p>
    <w:p w14:paraId="273A14CE">
      <w:pPr>
        <w:spacing w:line="520" w:lineRule="exact"/>
        <w:ind w:firstLine="480" w:firstLineChars="200"/>
        <w:rPr>
          <w:rFonts w:ascii="仿宋" w:hAnsi="仿宋" w:eastAsia="仿宋"/>
          <w:sz w:val="24"/>
        </w:rPr>
      </w:pPr>
      <w:r>
        <w:rPr>
          <w:rFonts w:hint="eastAsia" w:ascii="仿宋" w:hAnsi="仿宋" w:eastAsia="仿宋"/>
          <w:sz w:val="24"/>
        </w:rPr>
        <w:t>因履行合同所发生的或与本合同有关的一切争议，双方应通过友好协商解决。如果发生争议之日起三十（</w:t>
      </w:r>
      <w:r>
        <w:rPr>
          <w:rFonts w:ascii="仿宋" w:hAnsi="仿宋" w:eastAsia="仿宋"/>
          <w:sz w:val="24"/>
        </w:rPr>
        <w:t>30</w:t>
      </w:r>
      <w:r>
        <w:rPr>
          <w:rFonts w:hint="eastAsia" w:ascii="仿宋" w:hAnsi="仿宋" w:eastAsia="仿宋"/>
          <w:sz w:val="24"/>
        </w:rPr>
        <w:t>）天内双方协商不成，任何一方都有权向甲方所在地有管辖权的人民法院起诉。</w:t>
      </w:r>
    </w:p>
    <w:p w14:paraId="42FDAF07">
      <w:pPr>
        <w:spacing w:line="520" w:lineRule="exact"/>
        <w:outlineLvl w:val="0"/>
        <w:rPr>
          <w:rFonts w:ascii="仿宋" w:hAnsi="仿宋" w:eastAsia="仿宋"/>
          <w:b/>
          <w:bCs/>
          <w:sz w:val="24"/>
        </w:rPr>
      </w:pPr>
      <w:r>
        <w:rPr>
          <w:rFonts w:hint="eastAsia" w:ascii="仿宋" w:hAnsi="仿宋" w:eastAsia="仿宋"/>
          <w:b/>
          <w:bCs/>
          <w:sz w:val="24"/>
        </w:rPr>
        <w:t>第十七条 合同生效、变更与其他</w:t>
      </w:r>
    </w:p>
    <w:p w14:paraId="688D9B96">
      <w:pPr>
        <w:spacing w:line="520" w:lineRule="exact"/>
        <w:rPr>
          <w:rFonts w:ascii="仿宋" w:hAnsi="仿宋" w:eastAsia="仿宋"/>
          <w:sz w:val="24"/>
        </w:rPr>
      </w:pPr>
      <w:r>
        <w:rPr>
          <w:rFonts w:ascii="仿宋" w:hAnsi="仿宋" w:eastAsia="仿宋"/>
          <w:sz w:val="24"/>
        </w:rPr>
        <w:t>1</w:t>
      </w:r>
      <w:r>
        <w:rPr>
          <w:rFonts w:hint="eastAsia" w:ascii="仿宋" w:hAnsi="仿宋" w:eastAsia="仿宋"/>
          <w:sz w:val="24"/>
        </w:rPr>
        <w:t>7.1 本合同经甲、乙双方法定代表人或授权代表签名（如为授权代表签名，乙方需提交法定代表人授权委托书）并加盖单位公章或合同专用章后生效。</w:t>
      </w:r>
    </w:p>
    <w:p w14:paraId="4BF3A46B">
      <w:pPr>
        <w:adjustRightInd w:val="0"/>
        <w:snapToGrid w:val="0"/>
        <w:spacing w:line="520" w:lineRule="exact"/>
        <w:rPr>
          <w:rFonts w:ascii="仿宋" w:hAnsi="仿宋" w:eastAsia="仿宋"/>
          <w:snapToGrid w:val="0"/>
          <w:color w:val="000000"/>
          <w:kern w:val="0"/>
          <w:sz w:val="24"/>
        </w:rPr>
      </w:pPr>
      <w:r>
        <w:rPr>
          <w:rFonts w:ascii="仿宋" w:hAnsi="仿宋" w:eastAsia="仿宋"/>
          <w:sz w:val="24"/>
        </w:rPr>
        <w:t>1</w:t>
      </w:r>
      <w:r>
        <w:rPr>
          <w:rFonts w:hint="eastAsia" w:ascii="仿宋" w:hAnsi="仿宋" w:eastAsia="仿宋"/>
          <w:sz w:val="24"/>
        </w:rPr>
        <w:t xml:space="preserve">7.2 </w:t>
      </w:r>
      <w:r>
        <w:rPr>
          <w:rFonts w:hint="eastAsia" w:ascii="仿宋" w:hAnsi="仿宋" w:eastAsia="仿宋"/>
          <w:snapToGrid w:val="0"/>
          <w:color w:val="000000"/>
          <w:kern w:val="0"/>
          <w:sz w:val="24"/>
        </w:rPr>
        <w:t>本合同未尽事宜，由</w:t>
      </w:r>
      <w:r>
        <w:rPr>
          <w:rFonts w:hint="eastAsia" w:ascii="仿宋" w:hAnsi="仿宋" w:eastAsia="仿宋"/>
          <w:sz w:val="24"/>
        </w:rPr>
        <w:t>甲乙双方根据法律法规的有关规定，结合本项目实际，经协商一致后，可对本合同及附件进行补充或修改，作为本合同的组成部分。</w:t>
      </w:r>
      <w:r>
        <w:rPr>
          <w:rFonts w:hint="eastAsia" w:ascii="仿宋" w:hAnsi="仿宋" w:eastAsia="仿宋"/>
          <w:snapToGrid w:val="0"/>
          <w:color w:val="000000"/>
          <w:kern w:val="0"/>
          <w:sz w:val="24"/>
        </w:rPr>
        <w:t>修改或补充文件与本合同有不一致的，以修改或补充文件为准。</w:t>
      </w:r>
    </w:p>
    <w:p w14:paraId="2BCEC0E8">
      <w:pPr>
        <w:adjustRightInd w:val="0"/>
        <w:snapToGrid w:val="0"/>
        <w:spacing w:line="520" w:lineRule="exact"/>
        <w:rPr>
          <w:rFonts w:hint="eastAsia" w:ascii="仿宋" w:hAnsi="仿宋" w:eastAsia="仿宋"/>
          <w:sz w:val="24"/>
        </w:rPr>
      </w:pPr>
      <w:r>
        <w:rPr>
          <w:rFonts w:hint="eastAsia" w:ascii="仿宋" w:hAnsi="仿宋" w:eastAsia="仿宋"/>
          <w:snapToGrid w:val="0"/>
          <w:color w:val="000000"/>
          <w:kern w:val="0"/>
          <w:sz w:val="24"/>
        </w:rPr>
        <w:t xml:space="preserve">17.3 </w:t>
      </w:r>
      <w:r>
        <w:rPr>
          <w:rFonts w:ascii="仿宋" w:hAnsi="仿宋" w:eastAsia="仿宋"/>
          <w:sz w:val="24"/>
        </w:rPr>
        <w:t>本合同</w:t>
      </w:r>
      <w:r>
        <w:rPr>
          <w:rFonts w:hint="eastAsia" w:ascii="仿宋" w:hAnsi="仿宋" w:eastAsia="仿宋"/>
          <w:sz w:val="24"/>
        </w:rPr>
        <w:t>（包括附件）</w:t>
      </w:r>
      <w:r>
        <w:rPr>
          <w:rFonts w:ascii="仿宋" w:hAnsi="仿宋" w:eastAsia="仿宋"/>
          <w:sz w:val="24"/>
        </w:rPr>
        <w:t>一式9 份，其中正本 3 份，甲方执1份，乙方执2份；副本 6 份，甲方执4份，乙方执2份；</w:t>
      </w:r>
      <w:r>
        <w:rPr>
          <w:rFonts w:hint="eastAsia" w:ascii="仿宋" w:hAnsi="仿宋" w:eastAsia="仿宋"/>
          <w:sz w:val="24"/>
        </w:rPr>
        <w:t>正本和副本</w:t>
      </w:r>
      <w:r>
        <w:rPr>
          <w:rFonts w:ascii="仿宋" w:hAnsi="仿宋" w:eastAsia="仿宋"/>
          <w:sz w:val="24"/>
        </w:rPr>
        <w:t>具有同等的法律效力</w:t>
      </w:r>
      <w:r>
        <w:rPr>
          <w:rFonts w:hint="eastAsia" w:ascii="仿宋" w:hAnsi="仿宋" w:eastAsia="仿宋"/>
          <w:sz w:val="24"/>
        </w:rPr>
        <w:t>，如有互相矛盾之处，以正本为准。</w:t>
      </w:r>
    </w:p>
    <w:p w14:paraId="259CB57C">
      <w:pPr>
        <w:adjustRightInd w:val="0"/>
        <w:snapToGrid w:val="0"/>
        <w:spacing w:line="520" w:lineRule="exact"/>
        <w:outlineLvl w:val="0"/>
        <w:rPr>
          <w:rFonts w:ascii="仿宋" w:hAnsi="仿宋" w:eastAsia="仿宋"/>
          <w:b/>
          <w:bCs/>
          <w:snapToGrid w:val="0"/>
          <w:color w:val="000000"/>
          <w:kern w:val="0"/>
          <w:sz w:val="24"/>
        </w:rPr>
      </w:pPr>
      <w:bookmarkStart w:id="105" w:name="_Hlk18246749"/>
      <w:r>
        <w:rPr>
          <w:rFonts w:hint="eastAsia" w:ascii="仿宋" w:hAnsi="仿宋" w:eastAsia="仿宋"/>
          <w:b/>
          <w:bCs/>
          <w:sz w:val="24"/>
        </w:rPr>
        <w:t xml:space="preserve">第十八条 </w:t>
      </w:r>
      <w:bookmarkStart w:id="106" w:name="_Hlk18249000"/>
      <w:r>
        <w:rPr>
          <w:rFonts w:hint="eastAsia" w:ascii="仿宋" w:hAnsi="仿宋" w:eastAsia="仿宋"/>
          <w:b/>
          <w:bCs/>
          <w:sz w:val="24"/>
        </w:rPr>
        <w:t>合同附件</w:t>
      </w:r>
    </w:p>
    <w:bookmarkEnd w:id="105"/>
    <w:bookmarkEnd w:id="106"/>
    <w:p w14:paraId="352811A1">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附件一：用户需求书</w:t>
      </w:r>
    </w:p>
    <w:p w14:paraId="1F7D5781">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附件二：价格明细表</w:t>
      </w:r>
    </w:p>
    <w:p w14:paraId="6FDB5F15">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附件三：项目组成员</w:t>
      </w:r>
    </w:p>
    <w:p w14:paraId="59EE1FC3">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附件四：拟投入设备一览表</w:t>
      </w:r>
    </w:p>
    <w:p w14:paraId="6DC734EE">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附件五：乙方技术方案及承诺（或授权书）</w:t>
      </w:r>
    </w:p>
    <w:p w14:paraId="4E26DE72">
      <w:pPr>
        <w:spacing w:line="520" w:lineRule="exact"/>
        <w:ind w:firstLine="480" w:firstLineChars="200"/>
        <w:rPr>
          <w:rFonts w:ascii="Arial" w:hAnsi="Arial" w:cs="宋体"/>
          <w:sz w:val="24"/>
          <w:highlight w:val="none"/>
        </w:rPr>
      </w:pPr>
      <w:r>
        <w:rPr>
          <w:rFonts w:hint="eastAsia" w:ascii="Arial" w:hAnsi="Arial" w:cs="宋体"/>
          <w:sz w:val="24"/>
          <w:highlight w:val="none"/>
        </w:rPr>
        <w:t>附件六：法定代表人授权书及法定代表人身份证复印件</w:t>
      </w:r>
    </w:p>
    <w:p w14:paraId="4F022449">
      <w:pPr>
        <w:spacing w:line="520" w:lineRule="exact"/>
        <w:ind w:firstLine="480" w:firstLineChars="200"/>
        <w:rPr>
          <w:rFonts w:hint="eastAsia" w:ascii="Arial" w:hAnsi="Arial" w:cs="宋体"/>
          <w:sz w:val="24"/>
          <w:highlight w:val="none"/>
        </w:rPr>
      </w:pPr>
      <w:r>
        <w:rPr>
          <w:rFonts w:hint="eastAsia" w:ascii="Arial" w:hAnsi="Arial" w:cs="宋体"/>
          <w:sz w:val="24"/>
          <w:highlight w:val="none"/>
        </w:rPr>
        <w:t>附件七：履约保证金收据/履约保函复印件</w:t>
      </w:r>
    </w:p>
    <w:p w14:paraId="70567DDB">
      <w:pPr>
        <w:spacing w:line="520" w:lineRule="exact"/>
        <w:ind w:firstLine="480" w:firstLineChars="200"/>
        <w:rPr>
          <w:highlight w:val="none"/>
        </w:rPr>
      </w:pPr>
      <w:r>
        <w:rPr>
          <w:rFonts w:hint="eastAsia" w:ascii="Arial" w:hAnsi="Arial" w:cs="宋体"/>
          <w:sz w:val="24"/>
          <w:highlight w:val="none"/>
        </w:rPr>
        <w:t>附件八：中标通知书/成交通知书复印件</w:t>
      </w:r>
    </w:p>
    <w:p w14:paraId="5EF6C65E">
      <w:pPr>
        <w:rPr>
          <w:highlight w:val="none"/>
        </w:rPr>
      </w:pPr>
    </w:p>
    <w:p w14:paraId="16286E5E">
      <w:pPr>
        <w:spacing w:line="480" w:lineRule="exact"/>
        <w:rPr>
          <w:rFonts w:hint="eastAsia" w:ascii="仿宋" w:hAnsi="仿宋" w:eastAsia="仿宋"/>
          <w:sz w:val="24"/>
          <w:highlight w:val="none"/>
        </w:rPr>
      </w:pPr>
    </w:p>
    <w:p w14:paraId="57F1AA06">
      <w:pPr>
        <w:spacing w:line="480" w:lineRule="exact"/>
        <w:rPr>
          <w:rFonts w:hint="eastAsia" w:ascii="仿宋" w:hAnsi="仿宋" w:eastAsia="仿宋"/>
          <w:sz w:val="24"/>
          <w:highlight w:val="none"/>
        </w:rPr>
      </w:pPr>
    </w:p>
    <w:p w14:paraId="7BDC2501">
      <w:pPr>
        <w:spacing w:line="480" w:lineRule="exact"/>
        <w:rPr>
          <w:rFonts w:hint="eastAsia" w:ascii="仿宋" w:hAnsi="仿宋" w:eastAsia="仿宋"/>
          <w:sz w:val="24"/>
          <w:highlight w:val="none"/>
        </w:rPr>
      </w:pPr>
    </w:p>
    <w:p w14:paraId="5647FFB1">
      <w:pPr>
        <w:rPr>
          <w:rFonts w:hint="eastAsia"/>
        </w:rPr>
      </w:pPr>
      <w:r>
        <w:rPr>
          <w:rFonts w:hint="eastAsia"/>
        </w:rPr>
        <w:br w:type="page"/>
      </w:r>
    </w:p>
    <w:p w14:paraId="50D1ECE7">
      <w:pPr>
        <w:spacing w:line="480" w:lineRule="exact"/>
        <w:jc w:val="center"/>
        <w:rPr>
          <w:rFonts w:hint="eastAsia" w:ascii="仿宋" w:hAnsi="仿宋" w:eastAsia="仿宋"/>
          <w:b/>
          <w:bCs/>
          <w:sz w:val="24"/>
        </w:rPr>
      </w:pPr>
      <w:r>
        <w:rPr>
          <w:rFonts w:hint="eastAsia" w:ascii="仿宋" w:hAnsi="仿宋" w:eastAsia="仿宋"/>
          <w:b/>
          <w:bCs/>
          <w:sz w:val="24"/>
        </w:rPr>
        <w:t>第二部分  专项条款</w:t>
      </w:r>
    </w:p>
    <w:p w14:paraId="2B0ABF65">
      <w:pPr>
        <w:spacing w:line="520" w:lineRule="exact"/>
        <w:rPr>
          <w:rFonts w:hint="eastAsia" w:ascii="仿宋" w:hAnsi="仿宋" w:eastAsia="仿宋" w:cs="仿宋"/>
          <w:sz w:val="24"/>
        </w:rPr>
      </w:pPr>
      <w:r>
        <w:rPr>
          <w:rFonts w:hint="eastAsia" w:ascii="仿宋" w:hAnsi="仿宋" w:eastAsia="仿宋" w:cs="仿宋"/>
          <w:sz w:val="24"/>
        </w:rPr>
        <w:t>第一条 服务事项</w:t>
      </w:r>
    </w:p>
    <w:p w14:paraId="0361C7F0">
      <w:pPr>
        <w:spacing w:line="520" w:lineRule="exact"/>
        <w:rPr>
          <w:rFonts w:hint="default" w:ascii="仿宋" w:hAnsi="仿宋" w:eastAsia="仿宋" w:cs="仿宋"/>
          <w:sz w:val="24"/>
          <w:highlight w:val="green"/>
          <w:lang w:val="en-US" w:eastAsia="zh-CN"/>
        </w:rPr>
      </w:pPr>
      <w:r>
        <w:rPr>
          <w:rFonts w:hint="eastAsia" w:ascii="仿宋" w:hAnsi="仿宋" w:eastAsia="仿宋" w:cs="仿宋"/>
          <w:sz w:val="24"/>
        </w:rPr>
        <w:t>1.1 甲方委托乙方</w:t>
      </w:r>
      <w:r>
        <w:rPr>
          <w:rFonts w:hint="eastAsia" w:ascii="仿宋" w:hAnsi="仿宋" w:eastAsia="仿宋" w:cs="仿宋"/>
          <w:sz w:val="24"/>
          <w:lang w:eastAsia="zh-CN"/>
        </w:rPr>
        <w:t>：</w:t>
      </w:r>
      <w:r>
        <w:rPr>
          <w:rFonts w:hint="eastAsia" w:ascii="仿宋" w:hAnsi="仿宋" w:eastAsia="仿宋" w:cs="仿宋"/>
          <w:sz w:val="24"/>
          <w:highlight w:val="green"/>
          <w:lang w:val="en-US" w:eastAsia="zh-CN"/>
        </w:rPr>
        <w:t>一是2台</w:t>
      </w:r>
      <w:r>
        <w:rPr>
          <w:rFonts w:hint="eastAsia" w:ascii="仿宋" w:hAnsi="仿宋" w:eastAsia="仿宋" w:cs="仿宋"/>
          <w:sz w:val="24"/>
          <w:highlight w:val="green"/>
          <w:lang w:val="zh-CN" w:eastAsia="zh-CN"/>
        </w:rPr>
        <w:t>CAT</w:t>
      </w:r>
      <w:r>
        <w:rPr>
          <w:rFonts w:hint="eastAsia" w:ascii="仿宋" w:hAnsi="仿宋" w:eastAsia="仿宋" w:cs="仿宋"/>
          <w:sz w:val="24"/>
          <w:highlight w:val="green"/>
          <w:lang w:val="en-US" w:eastAsia="zh-CN"/>
        </w:rPr>
        <w:t>和4台</w:t>
      </w:r>
      <w:r>
        <w:rPr>
          <w:rFonts w:hint="eastAsia" w:ascii="仿宋" w:hAnsi="仿宋" w:eastAsia="仿宋" w:cs="仿宋"/>
          <w:sz w:val="24"/>
          <w:highlight w:val="green"/>
          <w:lang w:val="zh-CN" w:eastAsia="zh-CN"/>
        </w:rPr>
        <w:t>C</w:t>
      </w:r>
      <w:r>
        <w:rPr>
          <w:rFonts w:hint="eastAsia" w:ascii="仿宋" w:hAnsi="仿宋" w:eastAsia="仿宋" w:cs="仿宋"/>
          <w:sz w:val="24"/>
          <w:highlight w:val="green"/>
          <w:lang w:val="en-US" w:eastAsia="zh-CN"/>
        </w:rPr>
        <w:t>UMMINS</w:t>
      </w:r>
      <w:r>
        <w:rPr>
          <w:rFonts w:hint="eastAsia" w:ascii="仿宋" w:hAnsi="仿宋" w:eastAsia="仿宋" w:cs="仿宋"/>
          <w:sz w:val="24"/>
          <w:highlight w:val="green"/>
          <w:lang w:val="zh-CN" w:eastAsia="zh-CN"/>
        </w:rPr>
        <w:t>发动机（</w:t>
      </w:r>
      <w:r>
        <w:rPr>
          <w:rFonts w:hint="eastAsia" w:ascii="仿宋" w:hAnsi="仿宋" w:eastAsia="仿宋" w:cs="仿宋"/>
          <w:sz w:val="24"/>
          <w:highlight w:val="green"/>
          <w:lang w:val="en-US" w:eastAsia="zh-CN"/>
        </w:rPr>
        <w:t>含传动</w:t>
      </w:r>
      <w:r>
        <w:rPr>
          <w:rFonts w:hint="eastAsia" w:ascii="仿宋" w:hAnsi="仿宋" w:eastAsia="仿宋" w:cs="仿宋"/>
          <w:sz w:val="24"/>
          <w:highlight w:val="green"/>
          <w:lang w:val="zh-CN" w:eastAsia="zh-CN"/>
        </w:rPr>
        <w:t>箱、</w:t>
      </w:r>
      <w:r>
        <w:rPr>
          <w:rFonts w:hint="eastAsia" w:ascii="仿宋" w:hAnsi="仿宋" w:eastAsia="仿宋" w:cs="仿宋"/>
          <w:sz w:val="24"/>
          <w:highlight w:val="green"/>
          <w:lang w:val="en-US" w:eastAsia="zh-CN"/>
        </w:rPr>
        <w:t>尾气净化装置</w:t>
      </w:r>
      <w:r>
        <w:rPr>
          <w:rFonts w:hint="eastAsia" w:ascii="仿宋" w:hAnsi="仿宋" w:eastAsia="仿宋" w:cs="仿宋"/>
          <w:sz w:val="24"/>
          <w:highlight w:val="green"/>
          <w:lang w:val="zh-CN" w:eastAsia="zh-CN"/>
        </w:rPr>
        <w:t>）</w:t>
      </w:r>
      <w:r>
        <w:rPr>
          <w:rFonts w:hint="eastAsia" w:ascii="仿宋" w:hAnsi="仿宋" w:eastAsia="仿宋" w:cs="仿宋"/>
          <w:sz w:val="24"/>
          <w:highlight w:val="green"/>
          <w:lang w:val="en-US" w:eastAsia="zh-CN"/>
        </w:rPr>
        <w:t>委外维保，工作内容主要包括年度维护保养：油样检测（包含发动机机油、传动箱油、空压机油、车轴齿轮油、液压油、发电机组机油共6种）、防冻液检测、关键部件的检查保养，故障及隐患的现场维修等服务。二是工程车辆的26个车钩的探伤,28个传动轴的探伤,2个吊钩的探伤，合同期内检验1次。三是工程车年修滤料供应。</w:t>
      </w:r>
    </w:p>
    <w:p w14:paraId="45E52F5D">
      <w:pPr>
        <w:spacing w:line="520" w:lineRule="exact"/>
        <w:rPr>
          <w:rFonts w:hint="eastAsia" w:ascii="仿宋" w:hAnsi="仿宋" w:eastAsia="仿宋" w:cs="仿宋"/>
          <w:sz w:val="24"/>
        </w:rPr>
      </w:pPr>
      <w:r>
        <w:rPr>
          <w:rFonts w:hint="eastAsia" w:ascii="仿宋" w:hAnsi="仿宋" w:eastAsia="仿宋" w:cs="仿宋"/>
          <w:sz w:val="24"/>
        </w:rPr>
        <w:t>1.2 需由乙方提供服务的设备范围见【附件一：用户需求书 】。</w:t>
      </w:r>
    </w:p>
    <w:p w14:paraId="7FC628A5">
      <w:pPr>
        <w:spacing w:line="520" w:lineRule="exact"/>
        <w:rPr>
          <w:rFonts w:hint="eastAsia" w:ascii="仿宋" w:hAnsi="仿宋" w:eastAsia="仿宋" w:cs="仿宋"/>
          <w:sz w:val="24"/>
        </w:rPr>
      </w:pPr>
      <w:r>
        <w:rPr>
          <w:rFonts w:hint="eastAsia" w:ascii="仿宋" w:hAnsi="仿宋" w:eastAsia="仿宋" w:cs="仿宋"/>
          <w:sz w:val="24"/>
        </w:rPr>
        <w:t>1.3 乙方提供的具体服务内容见【附件一：用户需求书】。</w:t>
      </w:r>
    </w:p>
    <w:p w14:paraId="77E1D45B">
      <w:pPr>
        <w:spacing w:line="520" w:lineRule="exact"/>
        <w:rPr>
          <w:rFonts w:hint="eastAsia" w:ascii="仿宋" w:hAnsi="仿宋" w:eastAsia="仿宋" w:cs="仿宋"/>
          <w:sz w:val="24"/>
        </w:rPr>
      </w:pPr>
    </w:p>
    <w:p w14:paraId="15B376D1">
      <w:pPr>
        <w:spacing w:line="520" w:lineRule="exact"/>
        <w:rPr>
          <w:rFonts w:hint="eastAsia" w:ascii="仿宋" w:hAnsi="仿宋" w:eastAsia="仿宋" w:cs="仿宋"/>
          <w:sz w:val="24"/>
        </w:rPr>
      </w:pPr>
      <w:r>
        <w:rPr>
          <w:rFonts w:hint="eastAsia" w:ascii="仿宋" w:hAnsi="仿宋" w:eastAsia="仿宋" w:cs="仿宋"/>
          <w:sz w:val="24"/>
        </w:rPr>
        <w:t>第二条 服务期限与地点</w:t>
      </w:r>
    </w:p>
    <w:p w14:paraId="6D9B7A0A">
      <w:pPr>
        <w:spacing w:line="520" w:lineRule="exact"/>
        <w:rPr>
          <w:rFonts w:hint="eastAsia" w:ascii="仿宋" w:hAnsi="仿宋" w:eastAsia="仿宋" w:cs="仿宋"/>
          <w:sz w:val="24"/>
          <w:highlight w:val="none"/>
        </w:rPr>
      </w:pPr>
      <w:r>
        <w:rPr>
          <w:rFonts w:hint="eastAsia" w:ascii="仿宋" w:hAnsi="仿宋" w:eastAsia="仿宋" w:cs="仿宋"/>
          <w:sz w:val="24"/>
        </w:rPr>
        <w:t>2.1 服务期限：除非根据本合同条款延期或提前终止，本合同项下维保服务期限</w:t>
      </w:r>
      <w:r>
        <w:rPr>
          <w:rFonts w:hint="eastAsia" w:ascii="仿宋" w:hAnsi="仿宋" w:eastAsia="仿宋" w:cs="仿宋"/>
          <w:sz w:val="24"/>
          <w:lang w:val="en-US" w:eastAsia="zh-CN"/>
        </w:rPr>
        <w:t>暂定为</w:t>
      </w:r>
      <w:r>
        <w:rPr>
          <w:rFonts w:hint="eastAsia" w:ascii="仿宋" w:hAnsi="仿宋" w:eastAsia="仿宋" w:cs="仿宋"/>
          <w:sz w:val="24"/>
          <w:highlight w:val="none"/>
          <w:lang w:val="en-US" w:eastAsia="zh-CN"/>
        </w:rPr>
        <w:t>：2025年7月1日到2026年6月30日</w:t>
      </w:r>
      <w:r>
        <w:rPr>
          <w:rFonts w:hint="eastAsia" w:ascii="仿宋" w:hAnsi="仿宋" w:eastAsia="仿宋" w:cs="仿宋"/>
          <w:sz w:val="24"/>
          <w:highlight w:val="none"/>
        </w:rPr>
        <w:t>。</w:t>
      </w:r>
    </w:p>
    <w:p w14:paraId="2C68302B">
      <w:pPr>
        <w:spacing w:line="520" w:lineRule="exact"/>
        <w:rPr>
          <w:rFonts w:hint="eastAsia" w:ascii="仿宋" w:hAnsi="仿宋" w:eastAsia="仿宋" w:cs="仿宋"/>
          <w:sz w:val="24"/>
        </w:rPr>
      </w:pPr>
      <w:r>
        <w:rPr>
          <w:rFonts w:hint="eastAsia" w:ascii="仿宋" w:hAnsi="仿宋" w:eastAsia="仿宋" w:cs="仿宋"/>
          <w:sz w:val="24"/>
        </w:rPr>
        <w:t>2.2 服务地点或地域范围：</w:t>
      </w:r>
      <w:r>
        <w:rPr>
          <w:rFonts w:hint="eastAsia" w:ascii="仿宋" w:hAnsi="仿宋" w:eastAsia="仿宋" w:cs="仿宋"/>
          <w:sz w:val="24"/>
          <w:highlight w:val="none"/>
          <w:lang w:val="en-US" w:eastAsia="zh-CN"/>
        </w:rPr>
        <w:t>滁宁城际铁路（滁州段）相官车辆段。</w:t>
      </w:r>
    </w:p>
    <w:p w14:paraId="000A9249">
      <w:pPr>
        <w:spacing w:line="520" w:lineRule="exact"/>
        <w:rPr>
          <w:rFonts w:hint="eastAsia" w:ascii="仿宋" w:hAnsi="仿宋" w:eastAsia="仿宋" w:cs="仿宋"/>
          <w:sz w:val="24"/>
        </w:rPr>
      </w:pPr>
    </w:p>
    <w:p w14:paraId="34A29A30">
      <w:pPr>
        <w:spacing w:line="520" w:lineRule="exact"/>
        <w:rPr>
          <w:rFonts w:hint="eastAsia" w:ascii="仿宋" w:hAnsi="仿宋" w:eastAsia="仿宋" w:cs="仿宋"/>
          <w:sz w:val="24"/>
        </w:rPr>
      </w:pPr>
      <w:r>
        <w:rPr>
          <w:rFonts w:hint="eastAsia" w:ascii="仿宋" w:hAnsi="仿宋" w:eastAsia="仿宋" w:cs="仿宋"/>
          <w:sz w:val="24"/>
        </w:rPr>
        <w:t>第三条 合同价款及支付</w:t>
      </w:r>
    </w:p>
    <w:p w14:paraId="6645AB8D">
      <w:pPr>
        <w:spacing w:line="520" w:lineRule="exact"/>
        <w:rPr>
          <w:rFonts w:hint="eastAsia" w:ascii="仿宋" w:hAnsi="仿宋" w:eastAsia="仿宋" w:cs="仿宋"/>
          <w:sz w:val="24"/>
        </w:rPr>
      </w:pPr>
      <w:r>
        <w:rPr>
          <w:rFonts w:hint="eastAsia" w:ascii="仿宋" w:hAnsi="仿宋" w:eastAsia="仿宋" w:cs="仿宋"/>
          <w:sz w:val="24"/>
        </w:rPr>
        <w:t>3.1 本合同不含税价格为人民币_____________，含税总价共计为人民币_________元,税率为_____%，具体服务价格和清单详见【附件二价格明细表】。</w:t>
      </w:r>
    </w:p>
    <w:p w14:paraId="153945D7">
      <w:pPr>
        <w:spacing w:line="520" w:lineRule="exact"/>
        <w:rPr>
          <w:rFonts w:hint="eastAsia" w:ascii="仿宋" w:hAnsi="仿宋" w:eastAsia="仿宋" w:cs="仿宋"/>
          <w:sz w:val="24"/>
        </w:rPr>
      </w:pPr>
      <w:r>
        <w:rPr>
          <w:rFonts w:hint="eastAsia" w:ascii="仿宋" w:hAnsi="仿宋" w:eastAsia="仿宋" w:cs="仿宋"/>
          <w:sz w:val="24"/>
        </w:rPr>
        <w:t>3.2 价款支付</w:t>
      </w:r>
    </w:p>
    <w:p w14:paraId="06DB8525">
      <w:pPr>
        <w:spacing w:line="520" w:lineRule="exact"/>
        <w:rPr>
          <w:rFonts w:hint="eastAsia" w:ascii="仿宋" w:hAnsi="仿宋" w:eastAsia="仿宋" w:cs="仿宋"/>
          <w:sz w:val="24"/>
        </w:rPr>
      </w:pPr>
      <w:r>
        <w:rPr>
          <w:rFonts w:hint="eastAsia" w:ascii="仿宋" w:hAnsi="仿宋" w:eastAsia="仿宋" w:cs="仿宋"/>
          <w:sz w:val="24"/>
        </w:rPr>
        <w:t>3.2.1合同价款以银行转账的方式支付。乙方银行账户信息确认如下：</w:t>
      </w:r>
    </w:p>
    <w:p w14:paraId="3E908D64">
      <w:pPr>
        <w:spacing w:line="520" w:lineRule="exact"/>
        <w:rPr>
          <w:rFonts w:hint="eastAsia" w:ascii="仿宋" w:hAnsi="仿宋" w:eastAsia="仿宋" w:cs="仿宋"/>
          <w:sz w:val="24"/>
        </w:rPr>
      </w:pPr>
      <w:r>
        <w:rPr>
          <w:rFonts w:hint="eastAsia" w:ascii="仿宋" w:hAnsi="仿宋" w:eastAsia="仿宋" w:cs="仿宋"/>
          <w:sz w:val="24"/>
        </w:rPr>
        <w:t xml:space="preserve">账户名：_____________________                        </w:t>
      </w:r>
    </w:p>
    <w:p w14:paraId="32114B4D">
      <w:pPr>
        <w:spacing w:line="520" w:lineRule="exact"/>
        <w:rPr>
          <w:rFonts w:hint="eastAsia" w:ascii="仿宋" w:hAnsi="仿宋" w:eastAsia="仿宋" w:cs="仿宋"/>
          <w:sz w:val="24"/>
        </w:rPr>
      </w:pPr>
      <w:r>
        <w:rPr>
          <w:rFonts w:hint="eastAsia" w:ascii="仿宋" w:hAnsi="仿宋" w:eastAsia="仿宋" w:cs="仿宋"/>
          <w:sz w:val="24"/>
        </w:rPr>
        <w:t xml:space="preserve">开户行：_____________________                                         </w:t>
      </w:r>
    </w:p>
    <w:p w14:paraId="45FCA7CA">
      <w:pPr>
        <w:spacing w:line="520" w:lineRule="exact"/>
        <w:rPr>
          <w:rFonts w:hint="eastAsia" w:ascii="仿宋" w:hAnsi="仿宋" w:eastAsia="仿宋" w:cs="仿宋"/>
          <w:sz w:val="24"/>
        </w:rPr>
      </w:pPr>
      <w:r>
        <w:rPr>
          <w:rFonts w:hint="eastAsia" w:ascii="仿宋" w:hAnsi="仿宋" w:eastAsia="仿宋" w:cs="仿宋"/>
          <w:sz w:val="24"/>
        </w:rPr>
        <w:t xml:space="preserve">账号：_____________________                                                </w:t>
      </w:r>
    </w:p>
    <w:p w14:paraId="2DEB341E">
      <w:pPr>
        <w:spacing w:line="520" w:lineRule="exact"/>
        <w:rPr>
          <w:rFonts w:hint="eastAsia" w:ascii="仿宋" w:hAnsi="仿宋" w:eastAsia="仿宋" w:cs="仿宋"/>
          <w:sz w:val="24"/>
        </w:rPr>
      </w:pPr>
    </w:p>
    <w:p w14:paraId="5E5BA9F5">
      <w:pPr>
        <w:spacing w:line="520" w:lineRule="exact"/>
        <w:rPr>
          <w:rFonts w:hint="eastAsia" w:ascii="仿宋" w:hAnsi="仿宋" w:eastAsia="仿宋" w:cs="仿宋"/>
          <w:sz w:val="24"/>
        </w:rPr>
      </w:pPr>
      <w:r>
        <w:rPr>
          <w:rFonts w:hint="eastAsia" w:ascii="仿宋" w:hAnsi="仿宋" w:eastAsia="仿宋" w:cs="仿宋"/>
          <w:sz w:val="24"/>
        </w:rPr>
        <w:t>甲方开票信息确认如下：</w:t>
      </w:r>
    </w:p>
    <w:p w14:paraId="2FFC05CE">
      <w:pPr>
        <w:spacing w:line="520" w:lineRule="exact"/>
        <w:rPr>
          <w:rFonts w:hint="eastAsia" w:ascii="仿宋" w:hAnsi="仿宋" w:eastAsia="仿宋" w:cs="仿宋"/>
          <w:sz w:val="24"/>
        </w:rPr>
      </w:pPr>
      <w:r>
        <w:rPr>
          <w:rFonts w:hint="eastAsia" w:ascii="仿宋" w:hAnsi="仿宋" w:eastAsia="仿宋" w:cs="仿宋"/>
          <w:sz w:val="24"/>
        </w:rPr>
        <w:t xml:space="preserve">单位名称：_____________________                                          </w:t>
      </w:r>
    </w:p>
    <w:p w14:paraId="05114074">
      <w:pPr>
        <w:spacing w:line="520" w:lineRule="exact"/>
        <w:rPr>
          <w:rFonts w:hint="eastAsia" w:ascii="仿宋" w:hAnsi="仿宋" w:eastAsia="仿宋" w:cs="仿宋"/>
          <w:sz w:val="24"/>
        </w:rPr>
      </w:pPr>
      <w:r>
        <w:rPr>
          <w:rFonts w:hint="eastAsia" w:ascii="仿宋" w:hAnsi="仿宋" w:eastAsia="仿宋" w:cs="仿宋"/>
          <w:sz w:val="24"/>
        </w:rPr>
        <w:t xml:space="preserve">纳税人识别号：___________________                                  </w:t>
      </w:r>
    </w:p>
    <w:p w14:paraId="1D735DCE">
      <w:pPr>
        <w:spacing w:line="520" w:lineRule="exact"/>
        <w:rPr>
          <w:rFonts w:hint="eastAsia" w:ascii="仿宋" w:hAnsi="仿宋" w:eastAsia="仿宋" w:cs="仿宋"/>
          <w:sz w:val="24"/>
        </w:rPr>
      </w:pPr>
      <w:r>
        <w:rPr>
          <w:rFonts w:hint="eastAsia" w:ascii="仿宋" w:hAnsi="仿宋" w:eastAsia="仿宋" w:cs="仿宋"/>
          <w:sz w:val="24"/>
        </w:rPr>
        <w:t xml:space="preserve">地址、电话：_____________________                                        </w:t>
      </w:r>
    </w:p>
    <w:p w14:paraId="405CABCD">
      <w:pPr>
        <w:spacing w:line="520" w:lineRule="exact"/>
        <w:rPr>
          <w:rFonts w:hint="eastAsia" w:ascii="仿宋" w:hAnsi="仿宋" w:eastAsia="仿宋" w:cs="仿宋"/>
          <w:sz w:val="24"/>
        </w:rPr>
      </w:pPr>
      <w:r>
        <w:rPr>
          <w:rFonts w:hint="eastAsia" w:ascii="仿宋" w:hAnsi="仿宋" w:eastAsia="仿宋" w:cs="仿宋"/>
          <w:sz w:val="24"/>
        </w:rPr>
        <w:t xml:space="preserve">开户行、账号：___________________                    </w:t>
      </w:r>
    </w:p>
    <w:p w14:paraId="3E7CDFA9">
      <w:pPr>
        <w:spacing w:line="520" w:lineRule="exact"/>
        <w:rPr>
          <w:rFonts w:hint="eastAsia" w:ascii="仿宋" w:hAnsi="仿宋" w:eastAsia="仿宋" w:cs="仿宋"/>
          <w:sz w:val="24"/>
        </w:rPr>
      </w:pPr>
    </w:p>
    <w:p w14:paraId="4322AD75">
      <w:pPr>
        <w:spacing w:line="520" w:lineRule="exact"/>
        <w:rPr>
          <w:rFonts w:hint="eastAsia" w:ascii="仿宋" w:hAnsi="仿宋" w:eastAsia="仿宋" w:cs="仿宋"/>
          <w:sz w:val="24"/>
        </w:rPr>
      </w:pPr>
      <w:r>
        <w:rPr>
          <w:rFonts w:hint="eastAsia" w:ascii="仿宋" w:hAnsi="仿宋" w:eastAsia="仿宋" w:cs="仿宋"/>
          <w:sz w:val="24"/>
        </w:rPr>
        <w:t>第四条 履约保证</w:t>
      </w:r>
    </w:p>
    <w:p w14:paraId="42301CB7">
      <w:pPr>
        <w:spacing w:line="520" w:lineRule="exact"/>
        <w:rPr>
          <w:rFonts w:hint="eastAsia" w:ascii="仿宋" w:hAnsi="仿宋" w:eastAsia="仿宋" w:cs="仿宋"/>
          <w:sz w:val="24"/>
        </w:rPr>
      </w:pPr>
      <w:r>
        <w:rPr>
          <w:rFonts w:hint="eastAsia" w:ascii="仿宋" w:hAnsi="仿宋" w:eastAsia="仿宋" w:cs="仿宋"/>
          <w:sz w:val="24"/>
        </w:rPr>
        <w:t>4.1</w:t>
      </w:r>
      <w:r>
        <w:rPr>
          <w:rFonts w:ascii="仿宋" w:hAnsi="仿宋" w:eastAsia="仿宋" w:cs="仿宋"/>
          <w:sz w:val="24"/>
        </w:rPr>
        <w:t xml:space="preserve"> </w:t>
      </w:r>
      <w:r>
        <w:rPr>
          <w:rFonts w:hint="eastAsia" w:ascii="仿宋" w:hAnsi="仿宋" w:eastAsia="仿宋" w:cs="仿宋"/>
          <w:sz w:val="24"/>
        </w:rPr>
        <w:t>在本合同签订时，乙方应提交经甲方认可的银行履约保函，保函金额为合同价款（中标合同金额）的</w:t>
      </w:r>
      <w:r>
        <w:rPr>
          <w:rFonts w:hint="eastAsia" w:ascii="仿宋" w:hAnsi="仿宋" w:eastAsia="仿宋" w:cs="仿宋"/>
          <w:sz w:val="24"/>
          <w:u w:val="single"/>
        </w:rPr>
        <w:t>5%</w:t>
      </w:r>
      <w:r>
        <w:rPr>
          <w:rFonts w:hint="eastAsia" w:ascii="仿宋" w:hAnsi="仿宋" w:eastAsia="仿宋" w:cs="仿宋"/>
          <w:sz w:val="24"/>
        </w:rPr>
        <w:t>。</w:t>
      </w:r>
    </w:p>
    <w:p w14:paraId="1B91C34E">
      <w:pPr>
        <w:spacing w:line="520" w:lineRule="exact"/>
        <w:rPr>
          <w:rFonts w:hint="eastAsia" w:ascii="仿宋" w:hAnsi="仿宋" w:eastAsia="仿宋" w:cs="仿宋"/>
          <w:sz w:val="24"/>
        </w:rPr>
      </w:pPr>
      <w:r>
        <w:rPr>
          <w:rFonts w:hint="eastAsia" w:ascii="仿宋" w:hAnsi="仿宋" w:eastAsia="仿宋" w:cs="仿宋"/>
          <w:sz w:val="24"/>
        </w:rPr>
        <w:t>4.2 甲方有权在履约保函内提取任何乙方应付而未付之任何款项</w:t>
      </w:r>
      <w:bookmarkStart w:id="107" w:name="_Hlk18246557"/>
      <w:r>
        <w:rPr>
          <w:rFonts w:hint="eastAsia" w:ascii="仿宋" w:hAnsi="仿宋" w:eastAsia="仿宋" w:cs="仿宋"/>
          <w:sz w:val="24"/>
        </w:rPr>
        <w:t>（包括但不限于合同约定的乙方应支付款项、甲方垫付的其他费用等），及任何因乙方在不遵守或不履行本协议条款之任何部分而导致的任何费用支出、违约金、损失或损害赔偿金</w:t>
      </w:r>
      <w:bookmarkEnd w:id="107"/>
      <w:r>
        <w:rPr>
          <w:rFonts w:hint="eastAsia" w:ascii="仿宋" w:hAnsi="仿宋" w:eastAsia="仿宋" w:cs="仿宋"/>
          <w:sz w:val="24"/>
        </w:rPr>
        <w:t>。如甲方根据上述情况提取保函金额，乙方必须在该项提取发生之日起七个工作日内，补足至原履约保函金额即</w:t>
      </w:r>
      <w:r>
        <w:rPr>
          <w:rFonts w:hint="eastAsia" w:ascii="仿宋" w:hAnsi="仿宋" w:eastAsia="仿宋" w:cs="仿宋"/>
          <w:sz w:val="24"/>
          <w:u w:val="single"/>
        </w:rPr>
        <w:t xml:space="preserve">         </w:t>
      </w:r>
      <w:r>
        <w:rPr>
          <w:rFonts w:hint="eastAsia" w:ascii="仿宋" w:hAnsi="仿宋" w:eastAsia="仿宋" w:cs="仿宋"/>
          <w:sz w:val="24"/>
        </w:rPr>
        <w:t>元整，以保证合同履行期间履约保函的完整。如履约保函金额全部提取尚不能弥补甲方的损失，甲方有权另行向乙方主张赔偿。</w:t>
      </w:r>
    </w:p>
    <w:p w14:paraId="62E5B252">
      <w:pPr>
        <w:spacing w:line="520" w:lineRule="exact"/>
        <w:rPr>
          <w:rFonts w:hint="eastAsia" w:ascii="仿宋" w:hAnsi="仿宋" w:eastAsia="仿宋" w:cs="仿宋"/>
          <w:sz w:val="24"/>
        </w:rPr>
      </w:pPr>
      <w:r>
        <w:rPr>
          <w:rFonts w:hint="eastAsia" w:ascii="仿宋" w:hAnsi="仿宋" w:eastAsia="仿宋" w:cs="仿宋"/>
          <w:sz w:val="24"/>
        </w:rPr>
        <w:t xml:space="preserve">4.3 履约保函的有效期 </w:t>
      </w:r>
    </w:p>
    <w:p w14:paraId="64F16680">
      <w:pPr>
        <w:spacing w:line="520" w:lineRule="exact"/>
        <w:ind w:firstLine="480" w:firstLineChars="200"/>
        <w:rPr>
          <w:rFonts w:ascii="仿宋" w:hAnsi="仿宋" w:eastAsia="仿宋" w:cs="仿宋"/>
          <w:b/>
          <w:bCs/>
          <w:sz w:val="24"/>
        </w:rPr>
      </w:pPr>
      <w:r>
        <w:rPr>
          <w:rFonts w:hint="eastAsia" w:ascii="仿宋" w:hAnsi="仿宋" w:eastAsia="仿宋" w:cs="仿宋"/>
          <w:sz w:val="24"/>
        </w:rPr>
        <w:t>乙方应承诺提交的履约保函在本合同约定的服务期限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7BFF20E8">
      <w:pPr>
        <w:spacing w:line="520" w:lineRule="exact"/>
        <w:rPr>
          <w:rFonts w:hint="eastAsia" w:ascii="仿宋" w:hAnsi="仿宋" w:eastAsia="仿宋" w:cs="仿宋"/>
          <w:b/>
          <w:bCs/>
          <w:sz w:val="24"/>
          <w:lang w:eastAsia="zh-Hans"/>
        </w:rPr>
      </w:pPr>
      <w:r>
        <w:rPr>
          <w:rFonts w:ascii="仿宋" w:hAnsi="仿宋" w:eastAsia="仿宋" w:cs="仿宋"/>
          <w:b/>
          <w:bCs/>
          <w:sz w:val="24"/>
        </w:rPr>
        <w:t xml:space="preserve">4.4 </w:t>
      </w:r>
      <w:r>
        <w:rPr>
          <w:rFonts w:hint="eastAsia" w:ascii="仿宋" w:hAnsi="仿宋" w:eastAsia="仿宋" w:cs="仿宋"/>
          <w:b/>
          <w:bCs/>
          <w:sz w:val="24"/>
          <w:lang w:eastAsia="zh-Hans"/>
        </w:rPr>
        <w:t>履约保函的返还</w:t>
      </w:r>
    </w:p>
    <w:p w14:paraId="5916A7E7">
      <w:pPr>
        <w:spacing w:line="520" w:lineRule="exact"/>
        <w:ind w:firstLine="480" w:firstLineChars="200"/>
        <w:rPr>
          <w:rFonts w:hint="eastAsia" w:ascii="仿宋" w:hAnsi="仿宋" w:eastAsia="仿宋" w:cs="仿宋"/>
          <w:sz w:val="24"/>
          <w:highlight w:val="none"/>
          <w:lang w:eastAsia="zh-Hans"/>
        </w:rPr>
      </w:pPr>
      <w:r>
        <w:rPr>
          <w:rFonts w:hint="eastAsia" w:ascii="仿宋" w:hAnsi="仿宋" w:eastAsia="仿宋" w:cs="仿宋"/>
          <w:sz w:val="24"/>
          <w:highlight w:val="none"/>
        </w:rPr>
        <w:t>在本合同约定的服务期限届满并经甲方验收合格后30个工作日内，</w:t>
      </w:r>
      <w:r>
        <w:rPr>
          <w:rFonts w:hint="eastAsia" w:ascii="仿宋" w:hAnsi="仿宋" w:eastAsia="仿宋" w:cs="仿宋"/>
          <w:sz w:val="24"/>
          <w:highlight w:val="none"/>
          <w:lang w:eastAsia="zh-Hans"/>
        </w:rPr>
        <w:t>甲方将履约保函</w:t>
      </w:r>
      <w:r>
        <w:rPr>
          <w:rFonts w:hint="eastAsia" w:ascii="仿宋" w:hAnsi="仿宋" w:eastAsia="仿宋" w:cs="仿宋"/>
          <w:sz w:val="24"/>
          <w:highlight w:val="none"/>
          <w:lang w:val="en-US" w:eastAsia="zh-CN"/>
        </w:rPr>
        <w:t>按招标人要求</w:t>
      </w:r>
      <w:r>
        <w:rPr>
          <w:rFonts w:hint="eastAsia" w:ascii="仿宋" w:hAnsi="仿宋" w:eastAsia="仿宋" w:cs="仿宋"/>
          <w:sz w:val="24"/>
          <w:highlight w:val="none"/>
          <w:lang w:eastAsia="zh-Hans"/>
        </w:rPr>
        <w:t>退还给乙方。</w:t>
      </w:r>
    </w:p>
    <w:p w14:paraId="3026E27C">
      <w:pPr>
        <w:spacing w:line="520" w:lineRule="exact"/>
        <w:rPr>
          <w:rFonts w:hint="eastAsia" w:ascii="仿宋" w:hAnsi="仿宋" w:eastAsia="仿宋" w:cs="仿宋"/>
          <w:sz w:val="24"/>
        </w:rPr>
      </w:pPr>
    </w:p>
    <w:p w14:paraId="16FFCD6D">
      <w:pPr>
        <w:spacing w:line="520" w:lineRule="exact"/>
        <w:rPr>
          <w:rFonts w:hint="eastAsia"/>
        </w:rPr>
      </w:pPr>
      <w:r>
        <w:rPr>
          <w:rFonts w:hint="eastAsia" w:ascii="仿宋" w:hAnsi="仿宋" w:eastAsia="仿宋" w:cs="仿宋"/>
          <w:sz w:val="24"/>
        </w:rPr>
        <w:t>第五条 专项考核条款</w:t>
      </w:r>
    </w:p>
    <w:p w14:paraId="71B02473">
      <w:pPr>
        <w:spacing w:line="520" w:lineRule="exact"/>
        <w:rPr>
          <w:rFonts w:hint="eastAsia" w:ascii="仿宋" w:hAnsi="仿宋" w:eastAsia="仿宋" w:cs="仿宋"/>
          <w:sz w:val="24"/>
          <w:highlight w:val="none"/>
        </w:rPr>
      </w:pPr>
      <w:r>
        <w:rPr>
          <w:rFonts w:hint="eastAsia" w:ascii="仿宋" w:hAnsi="仿宋" w:eastAsia="仿宋" w:cs="仿宋"/>
          <w:sz w:val="24"/>
          <w:highlight w:val="none"/>
          <w:lang w:val="en-US" w:eastAsia="zh-CN"/>
        </w:rPr>
        <w:t>详见用户需求书</w:t>
      </w:r>
    </w:p>
    <w:p w14:paraId="6790DE1F">
      <w:pPr>
        <w:spacing w:line="520" w:lineRule="exact"/>
        <w:rPr>
          <w:rFonts w:hint="eastAsia" w:ascii="仿宋" w:hAnsi="仿宋" w:eastAsia="仿宋" w:cs="仿宋"/>
          <w:sz w:val="24"/>
        </w:rPr>
      </w:pPr>
    </w:p>
    <w:p w14:paraId="2B4B8D53">
      <w:pPr>
        <w:spacing w:line="520" w:lineRule="exact"/>
        <w:rPr>
          <w:rFonts w:hint="eastAsia" w:ascii="仿宋" w:hAnsi="仿宋" w:eastAsia="仿宋" w:cs="仿宋"/>
          <w:sz w:val="24"/>
        </w:rPr>
      </w:pPr>
      <w:r>
        <w:rPr>
          <w:rFonts w:hint="eastAsia" w:ascii="仿宋" w:hAnsi="仿宋" w:eastAsia="仿宋" w:cs="仿宋"/>
          <w:sz w:val="24"/>
        </w:rPr>
        <w:t>第六条 质</w:t>
      </w:r>
      <w:r>
        <w:rPr>
          <w:rFonts w:hint="eastAsia" w:ascii="仿宋" w:hAnsi="仿宋" w:eastAsia="仿宋" w:cs="仿宋"/>
          <w:sz w:val="24"/>
          <w:lang w:eastAsia="zh-Hans"/>
        </w:rPr>
        <w:t>量保证</w:t>
      </w:r>
    </w:p>
    <w:p w14:paraId="732CE49B">
      <w:pPr>
        <w:spacing w:line="520" w:lineRule="exact"/>
        <w:rPr>
          <w:rFonts w:hint="eastAsia" w:ascii="仿宋" w:hAnsi="仿宋" w:eastAsia="仿宋" w:cs="仿宋"/>
          <w:sz w:val="24"/>
        </w:rPr>
      </w:pPr>
      <w:r>
        <w:rPr>
          <w:rFonts w:ascii="仿宋" w:hAnsi="仿宋" w:eastAsia="仿宋" w:cs="仿宋"/>
          <w:sz w:val="24"/>
        </w:rPr>
        <w:t>6.1</w:t>
      </w:r>
      <w:r>
        <w:rPr>
          <w:rFonts w:hint="eastAsia" w:ascii="仿宋" w:hAnsi="仿宋" w:eastAsia="仿宋" w:cs="仿宋"/>
          <w:sz w:val="24"/>
        </w:rPr>
        <w:t xml:space="preserve"> 质保期限：</w:t>
      </w:r>
      <w:r>
        <w:rPr>
          <w:rFonts w:hint="eastAsia" w:ascii="仿宋" w:hAnsi="仿宋" w:eastAsia="仿宋" w:cs="仿宋"/>
          <w:sz w:val="24"/>
          <w:u w:val="single"/>
        </w:rPr>
        <w:t>_经甲方验收合格之日起12个月_____</w:t>
      </w:r>
      <w:bookmarkStart w:id="108" w:name="_Toc424651548"/>
      <w:r>
        <w:rPr>
          <w:rFonts w:hint="eastAsia" w:ascii="仿宋" w:hAnsi="仿宋" w:eastAsia="仿宋" w:cs="仿宋"/>
          <w:sz w:val="24"/>
        </w:rPr>
        <w:t>。</w:t>
      </w:r>
    </w:p>
    <w:p w14:paraId="0CED0810">
      <w:pPr>
        <w:spacing w:line="520" w:lineRule="exact"/>
        <w:rPr>
          <w:rFonts w:hint="eastAsia" w:ascii="仿宋" w:hAnsi="仿宋" w:eastAsia="仿宋" w:cs="仿宋"/>
          <w:sz w:val="24"/>
        </w:rPr>
      </w:pPr>
    </w:p>
    <w:p w14:paraId="738A8801">
      <w:pPr>
        <w:spacing w:line="520" w:lineRule="exact"/>
        <w:rPr>
          <w:rFonts w:hint="eastAsia" w:ascii="仿宋" w:hAnsi="仿宋" w:eastAsia="仿宋" w:cs="仿宋"/>
          <w:sz w:val="24"/>
        </w:rPr>
      </w:pPr>
      <w:r>
        <w:rPr>
          <w:rFonts w:hint="eastAsia" w:ascii="仿宋" w:hAnsi="仿宋" w:eastAsia="仿宋" w:cs="仿宋"/>
          <w:sz w:val="24"/>
        </w:rPr>
        <w:t>第七条 通知</w:t>
      </w:r>
      <w:bookmarkEnd w:id="108"/>
    </w:p>
    <w:p w14:paraId="1FC11E11">
      <w:pPr>
        <w:spacing w:line="520" w:lineRule="exact"/>
        <w:rPr>
          <w:rFonts w:hint="eastAsia" w:ascii="仿宋" w:hAnsi="仿宋" w:eastAsia="仿宋" w:cs="仿宋"/>
          <w:sz w:val="24"/>
        </w:rPr>
      </w:pPr>
      <w:r>
        <w:rPr>
          <w:rFonts w:hint="eastAsia" w:ascii="仿宋" w:hAnsi="仿宋" w:eastAsia="仿宋" w:cs="仿宋"/>
          <w:sz w:val="24"/>
        </w:rPr>
        <w:t>7.1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CF96D35">
      <w:pPr>
        <w:spacing w:line="520" w:lineRule="exact"/>
        <w:rPr>
          <w:rFonts w:hint="eastAsia" w:ascii="仿宋" w:hAnsi="仿宋" w:eastAsia="仿宋" w:cs="仿宋"/>
          <w:sz w:val="24"/>
        </w:rPr>
      </w:pPr>
      <w:r>
        <w:rPr>
          <w:rFonts w:hint="eastAsia" w:ascii="仿宋" w:hAnsi="仿宋" w:eastAsia="仿宋" w:cs="仿宋"/>
          <w:sz w:val="24"/>
        </w:rPr>
        <w:t>各方的联络及通讯方法以各方的下列信息为准：</w:t>
      </w:r>
    </w:p>
    <w:p w14:paraId="4548B31B">
      <w:pPr>
        <w:spacing w:line="520" w:lineRule="exact"/>
        <w:rPr>
          <w:rFonts w:hint="eastAsia" w:ascii="仿宋" w:hAnsi="仿宋" w:eastAsia="仿宋" w:cs="仿宋"/>
          <w:sz w:val="24"/>
        </w:rPr>
      </w:pPr>
      <w:r>
        <w:rPr>
          <w:rFonts w:hint="eastAsia" w:ascii="仿宋" w:hAnsi="仿宋" w:eastAsia="仿宋" w:cs="仿宋"/>
          <w:sz w:val="24"/>
        </w:rPr>
        <w:t xml:space="preserve">甲方： </w:t>
      </w:r>
    </w:p>
    <w:p w14:paraId="7D756F92">
      <w:pPr>
        <w:spacing w:line="520" w:lineRule="exact"/>
        <w:rPr>
          <w:rFonts w:hint="eastAsia" w:ascii="仿宋" w:hAnsi="仿宋" w:eastAsia="仿宋" w:cs="仿宋"/>
          <w:sz w:val="24"/>
        </w:rPr>
      </w:pPr>
      <w:r>
        <w:rPr>
          <w:rFonts w:hint="eastAsia" w:ascii="仿宋" w:hAnsi="仿宋" w:eastAsia="仿宋" w:cs="仿宋"/>
          <w:sz w:val="24"/>
        </w:rPr>
        <w:t>地址：_____________________</w:t>
      </w:r>
    </w:p>
    <w:p w14:paraId="1B54B3DA">
      <w:pPr>
        <w:spacing w:line="520" w:lineRule="exact"/>
        <w:rPr>
          <w:rFonts w:hint="eastAsia" w:ascii="仿宋" w:hAnsi="仿宋" w:eastAsia="仿宋" w:cs="仿宋"/>
          <w:sz w:val="24"/>
        </w:rPr>
      </w:pPr>
      <w:r>
        <w:rPr>
          <w:rFonts w:hint="eastAsia" w:ascii="仿宋" w:hAnsi="仿宋" w:eastAsia="仿宋" w:cs="仿宋"/>
          <w:sz w:val="24"/>
        </w:rPr>
        <w:t>电话：_____________________</w:t>
      </w:r>
    </w:p>
    <w:p w14:paraId="2B12FE9E">
      <w:pPr>
        <w:spacing w:line="520" w:lineRule="exact"/>
        <w:rPr>
          <w:rFonts w:hint="eastAsia" w:ascii="仿宋" w:hAnsi="仿宋" w:eastAsia="仿宋" w:cs="仿宋"/>
          <w:sz w:val="24"/>
        </w:rPr>
      </w:pPr>
      <w:r>
        <w:rPr>
          <w:rFonts w:hint="eastAsia" w:ascii="仿宋" w:hAnsi="仿宋" w:eastAsia="仿宋" w:cs="仿宋"/>
          <w:sz w:val="24"/>
        </w:rPr>
        <w:t>收件人：_____________________</w:t>
      </w:r>
    </w:p>
    <w:p w14:paraId="09FE32F6">
      <w:pPr>
        <w:spacing w:line="520" w:lineRule="exact"/>
        <w:rPr>
          <w:rFonts w:hint="eastAsia" w:ascii="仿宋" w:hAnsi="仿宋" w:eastAsia="仿宋" w:cs="仿宋"/>
          <w:sz w:val="24"/>
        </w:rPr>
      </w:pPr>
      <w:r>
        <w:rPr>
          <w:rFonts w:hint="eastAsia" w:ascii="仿宋" w:hAnsi="仿宋" w:eastAsia="仿宋" w:cs="仿宋"/>
          <w:sz w:val="24"/>
        </w:rPr>
        <w:t>联系人：_____________________</w:t>
      </w:r>
    </w:p>
    <w:p w14:paraId="5D4D6999">
      <w:pPr>
        <w:spacing w:line="520" w:lineRule="exact"/>
        <w:rPr>
          <w:rFonts w:hint="eastAsia" w:ascii="仿宋" w:hAnsi="仿宋" w:eastAsia="仿宋" w:cs="仿宋"/>
          <w:sz w:val="24"/>
        </w:rPr>
      </w:pPr>
      <w:r>
        <w:rPr>
          <w:rFonts w:hint="eastAsia" w:ascii="仿宋" w:hAnsi="仿宋" w:eastAsia="仿宋" w:cs="仿宋"/>
          <w:sz w:val="24"/>
        </w:rPr>
        <w:t>乙方：</w:t>
      </w:r>
    </w:p>
    <w:p w14:paraId="11ED59B0">
      <w:pPr>
        <w:spacing w:line="520" w:lineRule="exact"/>
        <w:rPr>
          <w:rFonts w:hint="eastAsia" w:ascii="仿宋" w:hAnsi="仿宋" w:eastAsia="仿宋" w:cs="仿宋"/>
          <w:sz w:val="24"/>
        </w:rPr>
      </w:pPr>
      <w:r>
        <w:rPr>
          <w:rFonts w:hint="eastAsia" w:ascii="仿宋" w:hAnsi="仿宋" w:eastAsia="仿宋" w:cs="仿宋"/>
          <w:sz w:val="24"/>
        </w:rPr>
        <w:t>地址：_____________________</w:t>
      </w:r>
    </w:p>
    <w:p w14:paraId="2EFFBF72">
      <w:pPr>
        <w:spacing w:line="520" w:lineRule="exact"/>
        <w:rPr>
          <w:rFonts w:hint="eastAsia" w:ascii="仿宋" w:hAnsi="仿宋" w:eastAsia="仿宋" w:cs="仿宋"/>
          <w:sz w:val="24"/>
        </w:rPr>
      </w:pPr>
      <w:r>
        <w:rPr>
          <w:rFonts w:hint="eastAsia" w:ascii="仿宋" w:hAnsi="仿宋" w:eastAsia="仿宋" w:cs="仿宋"/>
          <w:sz w:val="24"/>
        </w:rPr>
        <w:t>电话：_____________________</w:t>
      </w:r>
    </w:p>
    <w:p w14:paraId="4DD46B42">
      <w:pPr>
        <w:spacing w:line="520" w:lineRule="exact"/>
        <w:rPr>
          <w:rFonts w:hint="eastAsia" w:ascii="仿宋" w:hAnsi="仿宋" w:eastAsia="仿宋" w:cs="仿宋"/>
          <w:sz w:val="24"/>
        </w:rPr>
      </w:pPr>
      <w:r>
        <w:rPr>
          <w:rFonts w:hint="eastAsia" w:ascii="仿宋" w:hAnsi="仿宋" w:eastAsia="仿宋" w:cs="仿宋"/>
          <w:sz w:val="24"/>
        </w:rPr>
        <w:t>收件人：____________________</w:t>
      </w:r>
    </w:p>
    <w:p w14:paraId="09971ECF">
      <w:pPr>
        <w:spacing w:line="520" w:lineRule="exact"/>
        <w:rPr>
          <w:rFonts w:hint="eastAsia" w:ascii="仿宋" w:hAnsi="仿宋" w:eastAsia="仿宋" w:cs="仿宋"/>
          <w:sz w:val="24"/>
        </w:rPr>
      </w:pPr>
      <w:r>
        <w:rPr>
          <w:rFonts w:hint="eastAsia" w:ascii="仿宋" w:hAnsi="仿宋" w:eastAsia="仿宋" w:cs="仿宋"/>
          <w:sz w:val="24"/>
        </w:rPr>
        <w:t>联系人：__________________</w:t>
      </w:r>
    </w:p>
    <w:p w14:paraId="1259795F">
      <w:pPr>
        <w:spacing w:line="520" w:lineRule="exact"/>
        <w:rPr>
          <w:rFonts w:hint="eastAsia" w:ascii="仿宋" w:hAnsi="仿宋" w:eastAsia="仿宋" w:cs="仿宋"/>
          <w:sz w:val="24"/>
        </w:rPr>
      </w:pPr>
      <w:r>
        <w:rPr>
          <w:rFonts w:hint="eastAsia" w:ascii="仿宋" w:hAnsi="仿宋" w:eastAsia="仿宋" w:cs="仿宋"/>
          <w:sz w:val="24"/>
        </w:rPr>
        <w:t xml:space="preserve">7.2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9157AA2">
      <w:pPr>
        <w:spacing w:line="520" w:lineRule="exact"/>
        <w:rPr>
          <w:rFonts w:hint="eastAsia" w:ascii="仿宋" w:hAnsi="仿宋" w:eastAsia="仿宋" w:cs="仿宋"/>
          <w:sz w:val="24"/>
        </w:rPr>
      </w:pPr>
      <w:r>
        <w:rPr>
          <w:rFonts w:hint="eastAsia" w:ascii="仿宋" w:hAnsi="仿宋" w:eastAsia="仿宋" w:cs="仿宋"/>
          <w:sz w:val="24"/>
        </w:rPr>
        <w:t>7.3 本条款为独立条款，不受合同整体或其他条款的效力的影响，始终有效。</w:t>
      </w:r>
    </w:p>
    <w:p w14:paraId="2465F028">
      <w:pPr>
        <w:spacing w:line="520" w:lineRule="exact"/>
        <w:rPr>
          <w:rFonts w:hint="eastAsia" w:ascii="仿宋" w:hAnsi="仿宋" w:eastAsia="仿宋" w:cs="仿宋"/>
          <w:sz w:val="24"/>
        </w:rPr>
      </w:pPr>
    </w:p>
    <w:p w14:paraId="6CBA9BFE">
      <w:pPr>
        <w:spacing w:line="520" w:lineRule="exact"/>
        <w:rPr>
          <w:rFonts w:hint="eastAsia" w:ascii="仿宋" w:hAnsi="仿宋" w:eastAsia="仿宋" w:cs="仿宋"/>
          <w:sz w:val="24"/>
        </w:rPr>
      </w:pPr>
      <w:r>
        <w:rPr>
          <w:rFonts w:hint="eastAsia" w:ascii="仿宋" w:hAnsi="仿宋" w:eastAsia="仿宋" w:cs="仿宋"/>
          <w:sz w:val="24"/>
        </w:rPr>
        <w:t>第八条 乙方项目负责人</w:t>
      </w:r>
    </w:p>
    <w:p w14:paraId="661B0716">
      <w:pPr>
        <w:spacing w:line="520" w:lineRule="exact"/>
        <w:rPr>
          <w:rFonts w:hint="eastAsia" w:ascii="仿宋" w:hAnsi="仿宋" w:eastAsia="仿宋" w:cs="仿宋"/>
          <w:sz w:val="24"/>
        </w:rPr>
      </w:pPr>
      <w:r>
        <w:rPr>
          <w:rFonts w:hint="eastAsia" w:ascii="仿宋" w:hAnsi="仿宋" w:eastAsia="仿宋" w:cs="仿宋"/>
          <w:sz w:val="24"/>
        </w:rPr>
        <w:t>乙方向甲方派驻项目负责人，姓名：</w:t>
      </w:r>
      <w:r>
        <w:rPr>
          <w:rFonts w:hint="eastAsia" w:ascii="仿宋" w:hAnsi="仿宋" w:eastAsia="仿宋" w:cs="仿宋"/>
          <w:sz w:val="24"/>
          <w:u w:val="single"/>
        </w:rPr>
        <w:t xml:space="preserve">         </w:t>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rPr>
        <w:t>。乙方的项目负责人系代表乙方行使对乙方员工的管理权，按照甲方要求，完成甲方的业务指令。</w:t>
      </w:r>
    </w:p>
    <w:p w14:paraId="4C163AB0">
      <w:pPr>
        <w:pStyle w:val="54"/>
        <w:rPr>
          <w:rFonts w:hint="eastAsia" w:ascii="仿宋" w:hAnsi="仿宋" w:eastAsia="仿宋"/>
          <w:bCs/>
        </w:rPr>
      </w:pPr>
    </w:p>
    <w:p w14:paraId="7263A7A3">
      <w:pPr>
        <w:pStyle w:val="54"/>
        <w:rPr>
          <w:rFonts w:hint="eastAsia" w:ascii="仿宋" w:hAnsi="仿宋" w:eastAsia="仿宋"/>
          <w:bCs/>
        </w:rPr>
      </w:pPr>
    </w:p>
    <w:p w14:paraId="2E864B30">
      <w:pPr>
        <w:pStyle w:val="10"/>
        <w:spacing w:line="360" w:lineRule="exact"/>
        <w:rPr>
          <w:rFonts w:hAnsi="宋体"/>
          <w:b/>
          <w:sz w:val="24"/>
          <w:szCs w:val="24"/>
        </w:rPr>
      </w:pPr>
    </w:p>
    <w:p w14:paraId="4B097347">
      <w:pPr>
        <w:pStyle w:val="10"/>
        <w:spacing w:line="360" w:lineRule="exact"/>
        <w:rPr>
          <w:rFonts w:hAnsi="宋体"/>
          <w:b/>
          <w:sz w:val="24"/>
          <w:szCs w:val="24"/>
        </w:rPr>
      </w:pPr>
    </w:p>
    <w:p w14:paraId="218D5824">
      <w:pPr>
        <w:pStyle w:val="10"/>
        <w:spacing w:line="360" w:lineRule="exact"/>
        <w:rPr>
          <w:rFonts w:hAnsi="宋体"/>
          <w:b/>
          <w:sz w:val="24"/>
          <w:szCs w:val="24"/>
        </w:rPr>
      </w:pPr>
    </w:p>
    <w:p w14:paraId="3DF8BBE1">
      <w:pPr>
        <w:pStyle w:val="10"/>
        <w:spacing w:line="360" w:lineRule="exact"/>
        <w:rPr>
          <w:rFonts w:hAnsi="宋体"/>
          <w:b/>
          <w:sz w:val="24"/>
          <w:szCs w:val="24"/>
        </w:rPr>
      </w:pPr>
    </w:p>
    <w:p w14:paraId="25178D4D">
      <w:pPr>
        <w:pStyle w:val="10"/>
        <w:spacing w:line="360" w:lineRule="exact"/>
        <w:rPr>
          <w:rFonts w:hAnsi="宋体"/>
          <w:b/>
          <w:sz w:val="24"/>
          <w:szCs w:val="24"/>
        </w:rPr>
      </w:pPr>
    </w:p>
    <w:p w14:paraId="6ADBD2EB">
      <w:pPr>
        <w:pStyle w:val="10"/>
        <w:spacing w:line="360" w:lineRule="exact"/>
        <w:rPr>
          <w:rFonts w:hAnsi="宋体"/>
          <w:b/>
          <w:sz w:val="24"/>
          <w:szCs w:val="24"/>
        </w:rPr>
      </w:pPr>
    </w:p>
    <w:p w14:paraId="0D177E24">
      <w:pPr>
        <w:pStyle w:val="10"/>
        <w:spacing w:line="360" w:lineRule="exact"/>
        <w:rPr>
          <w:rFonts w:hAnsi="宋体"/>
          <w:b/>
          <w:sz w:val="24"/>
          <w:szCs w:val="24"/>
        </w:rPr>
      </w:pPr>
    </w:p>
    <w:p w14:paraId="35FED638">
      <w:pPr>
        <w:rPr>
          <w:rFonts w:hint="eastAsia" w:hAnsi="宋体"/>
          <w:b/>
          <w:sz w:val="24"/>
          <w:szCs w:val="24"/>
        </w:rPr>
      </w:pPr>
      <w:r>
        <w:rPr>
          <w:rFonts w:hint="eastAsia" w:hAnsi="宋体"/>
          <w:b/>
          <w:sz w:val="24"/>
          <w:szCs w:val="24"/>
        </w:rPr>
        <w:br w:type="page"/>
      </w:r>
    </w:p>
    <w:p w14:paraId="2BB0A400">
      <w:pPr>
        <w:pStyle w:val="10"/>
        <w:spacing w:line="360" w:lineRule="exact"/>
        <w:jc w:val="center"/>
        <w:rPr>
          <w:rFonts w:hAnsi="宋体"/>
          <w:b/>
          <w:sz w:val="24"/>
          <w:szCs w:val="24"/>
        </w:rPr>
      </w:pPr>
      <w:r>
        <w:rPr>
          <w:rFonts w:hint="eastAsia" w:hAnsi="宋体"/>
          <w:b/>
          <w:sz w:val="24"/>
          <w:szCs w:val="24"/>
        </w:rPr>
        <w:t>（此页无正文，为合同签署页）</w:t>
      </w:r>
    </w:p>
    <w:p w14:paraId="50CC4785">
      <w:pPr>
        <w:pStyle w:val="10"/>
        <w:jc w:val="left"/>
        <w:rPr>
          <w:rFonts w:hAnsi="宋体"/>
          <w:b/>
          <w:sz w:val="24"/>
          <w:szCs w:val="24"/>
        </w:rPr>
      </w:pPr>
    </w:p>
    <w:p w14:paraId="23F514E4">
      <w:pPr>
        <w:pStyle w:val="10"/>
        <w:jc w:val="left"/>
        <w:rPr>
          <w:rFonts w:hAnsi="宋体"/>
          <w:b/>
          <w:sz w:val="24"/>
          <w:szCs w:val="24"/>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2AEDAE20">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2CE1E393">
                            <w:pPr>
                              <w:pStyle w:val="9"/>
                              <w:tabs>
                                <w:tab w:val="left" w:pos="180"/>
                              </w:tabs>
                              <w:rPr>
                                <w:rFonts w:hAnsi="宋体"/>
                                <w:b/>
                                <w:color w:val="auto"/>
                                <w:kern w:val="2"/>
                                <w:sz w:val="24"/>
                                <w:szCs w:val="24"/>
                              </w:rPr>
                            </w:pPr>
                          </w:p>
                          <w:p w14:paraId="62DA63BA">
                            <w:pPr>
                              <w:pStyle w:val="9"/>
                              <w:tabs>
                                <w:tab w:val="left" w:pos="180"/>
                              </w:tabs>
                              <w:rPr>
                                <w:rFonts w:hAnsi="宋体"/>
                                <w:b/>
                                <w:color w:val="auto"/>
                                <w:kern w:val="2"/>
                                <w:sz w:val="24"/>
                                <w:szCs w:val="24"/>
                              </w:rPr>
                            </w:pPr>
                          </w:p>
                          <w:p w14:paraId="389EFB28">
                            <w:pPr>
                              <w:pStyle w:val="9"/>
                              <w:tabs>
                                <w:tab w:val="left" w:pos="180"/>
                              </w:tabs>
                              <w:rPr>
                                <w:rFonts w:hAnsi="宋体"/>
                                <w:b/>
                                <w:color w:val="auto"/>
                                <w:kern w:val="2"/>
                                <w:sz w:val="24"/>
                                <w:szCs w:val="24"/>
                              </w:rPr>
                            </w:pPr>
                          </w:p>
                          <w:p w14:paraId="3D82F144">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地址：</w:t>
                            </w:r>
                          </w:p>
                          <w:p w14:paraId="458F09F3">
                            <w:pPr>
                              <w:pStyle w:val="9"/>
                              <w:tabs>
                                <w:tab w:val="left" w:pos="180"/>
                              </w:tabs>
                              <w:rPr>
                                <w:rFonts w:hAnsi="宋体"/>
                                <w:b/>
                                <w:color w:val="auto"/>
                                <w:kern w:val="2"/>
                                <w:sz w:val="24"/>
                                <w:szCs w:val="24"/>
                              </w:rPr>
                            </w:pPr>
                          </w:p>
                          <w:p w14:paraId="2500EC46">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法人（或授权）代表：</w:t>
                            </w:r>
                          </w:p>
                          <w:p w14:paraId="2BF03D8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182A9A24">
                            <w:pPr>
                              <w:rPr>
                                <w:rFonts w:ascii="宋体" w:hAnsi="宋体"/>
                                <w:b/>
                                <w:sz w:val="24"/>
                                <w:szCs w:val="20"/>
                              </w:rPr>
                            </w:pPr>
                          </w:p>
                          <w:p w14:paraId="53CDC62F">
                            <w:pPr>
                              <w:rPr>
                                <w:rFonts w:ascii="宋体" w:hAnsi="宋体"/>
                                <w:b/>
                                <w:sz w:val="24"/>
                                <w:szCs w:val="20"/>
                              </w:rPr>
                            </w:pPr>
                          </w:p>
                          <w:p w14:paraId="620E7579">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2AEDAE20">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2CE1E393">
                      <w:pPr>
                        <w:pStyle w:val="9"/>
                        <w:tabs>
                          <w:tab w:val="left" w:pos="180"/>
                        </w:tabs>
                        <w:rPr>
                          <w:rFonts w:hAnsi="宋体"/>
                          <w:b/>
                          <w:color w:val="auto"/>
                          <w:kern w:val="2"/>
                          <w:sz w:val="24"/>
                          <w:szCs w:val="24"/>
                        </w:rPr>
                      </w:pPr>
                    </w:p>
                    <w:p w14:paraId="62DA63BA">
                      <w:pPr>
                        <w:pStyle w:val="9"/>
                        <w:tabs>
                          <w:tab w:val="left" w:pos="180"/>
                        </w:tabs>
                        <w:rPr>
                          <w:rFonts w:hAnsi="宋体"/>
                          <w:b/>
                          <w:color w:val="auto"/>
                          <w:kern w:val="2"/>
                          <w:sz w:val="24"/>
                          <w:szCs w:val="24"/>
                        </w:rPr>
                      </w:pPr>
                    </w:p>
                    <w:p w14:paraId="389EFB28">
                      <w:pPr>
                        <w:pStyle w:val="9"/>
                        <w:tabs>
                          <w:tab w:val="left" w:pos="180"/>
                        </w:tabs>
                        <w:rPr>
                          <w:rFonts w:hAnsi="宋体"/>
                          <w:b/>
                          <w:color w:val="auto"/>
                          <w:kern w:val="2"/>
                          <w:sz w:val="24"/>
                          <w:szCs w:val="24"/>
                        </w:rPr>
                      </w:pPr>
                    </w:p>
                    <w:p w14:paraId="3D82F144">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地址：</w:t>
                      </w:r>
                    </w:p>
                    <w:p w14:paraId="458F09F3">
                      <w:pPr>
                        <w:pStyle w:val="9"/>
                        <w:tabs>
                          <w:tab w:val="left" w:pos="180"/>
                        </w:tabs>
                        <w:rPr>
                          <w:rFonts w:hAnsi="宋体"/>
                          <w:b/>
                          <w:color w:val="auto"/>
                          <w:kern w:val="2"/>
                          <w:sz w:val="24"/>
                          <w:szCs w:val="24"/>
                        </w:rPr>
                      </w:pPr>
                    </w:p>
                    <w:p w14:paraId="2500EC46">
                      <w:pPr>
                        <w:pStyle w:val="9"/>
                        <w:tabs>
                          <w:tab w:val="left" w:pos="180"/>
                        </w:tabs>
                        <w:rPr>
                          <w:rFonts w:hint="eastAsia" w:ascii="宋体" w:hAnsi="宋体" w:eastAsiaTheme="minorEastAsia" w:cstheme="minorBidi"/>
                          <w:b/>
                          <w:kern w:val="0"/>
                          <w:sz w:val="24"/>
                          <w:szCs w:val="24"/>
                          <w:lang w:val="en-US" w:eastAsia="zh-CN" w:bidi="ar"/>
                        </w:rPr>
                      </w:pPr>
                      <w:r>
                        <w:rPr>
                          <w:rFonts w:hint="eastAsia" w:ascii="宋体" w:hAnsi="宋体" w:eastAsiaTheme="minorEastAsia" w:cstheme="minorBidi"/>
                          <w:b/>
                          <w:kern w:val="0"/>
                          <w:sz w:val="24"/>
                          <w:szCs w:val="24"/>
                          <w:lang w:val="en-US" w:eastAsia="zh-CN" w:bidi="ar"/>
                        </w:rPr>
                        <w:t>法人（或授权）代表：</w:t>
                      </w:r>
                    </w:p>
                    <w:p w14:paraId="2BF03D8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182A9A24">
                      <w:pPr>
                        <w:rPr>
                          <w:rFonts w:ascii="宋体" w:hAnsi="宋体"/>
                          <w:b/>
                          <w:sz w:val="24"/>
                          <w:szCs w:val="20"/>
                        </w:rPr>
                      </w:pPr>
                    </w:p>
                    <w:p w14:paraId="53CDC62F">
                      <w:pPr>
                        <w:rPr>
                          <w:rFonts w:ascii="宋体" w:hAnsi="宋体"/>
                          <w:b/>
                          <w:sz w:val="24"/>
                          <w:szCs w:val="20"/>
                        </w:rPr>
                      </w:pPr>
                    </w:p>
                    <w:p w14:paraId="620E7579">
                      <w:r>
                        <w:rPr>
                          <w:rFonts w:hint="eastAsia" w:ascii="宋体" w:hAnsi="宋体"/>
                          <w:b/>
                          <w:sz w:val="24"/>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83C5D60"/>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783C5D60"/>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3BBC58AF">
                            <w:pPr>
                              <w:spacing w:line="360" w:lineRule="auto"/>
                              <w:rPr>
                                <w:rFonts w:hint="eastAsia" w:ascii="宋体" w:hAnsi="宋体"/>
                                <w:b/>
                                <w:sz w:val="24"/>
                              </w:rPr>
                            </w:pPr>
                            <w:r>
                              <w:rPr>
                                <w:rFonts w:hint="eastAsia" w:ascii="宋体" w:hAnsi="宋体"/>
                                <w:b/>
                                <w:sz w:val="24"/>
                              </w:rPr>
                              <w:t>甲</w:t>
                            </w:r>
                            <w:r>
                              <w:rPr>
                                <w:rFonts w:ascii="宋体" w:hAnsi="宋体"/>
                                <w:b/>
                                <w:sz w:val="24"/>
                              </w:rPr>
                              <w:t>方：</w:t>
                            </w:r>
                            <w:r>
                              <w:rPr>
                                <w:rFonts w:hint="eastAsia" w:ascii="宋体" w:hAnsi="宋体"/>
                                <w:b/>
                                <w:sz w:val="24"/>
                              </w:rPr>
                              <w:t>滁州市轨道交通运营有限公司</w:t>
                            </w:r>
                          </w:p>
                          <w:p w14:paraId="21F7819C">
                            <w:pPr>
                              <w:spacing w:line="360" w:lineRule="auto"/>
                              <w:ind w:left="14" w:hanging="14" w:hangingChars="6"/>
                              <w:rPr>
                                <w:rFonts w:ascii="宋体" w:hAnsi="宋体"/>
                                <w:b/>
                                <w:sz w:val="24"/>
                              </w:rPr>
                            </w:pPr>
                            <w:r>
                              <w:rPr>
                                <w:rFonts w:ascii="宋体" w:hAnsi="宋体"/>
                                <w:b/>
                                <w:sz w:val="24"/>
                              </w:rPr>
                              <w:t>（盖章）</w:t>
                            </w:r>
                          </w:p>
                          <w:p w14:paraId="2FA5A81C">
                            <w:pPr>
                              <w:spacing w:line="360" w:lineRule="auto"/>
                              <w:ind w:left="14" w:hanging="14" w:hangingChars="6"/>
                              <w:rPr>
                                <w:rFonts w:ascii="宋体" w:hAnsi="宋体"/>
                                <w:b/>
                                <w:sz w:val="24"/>
                              </w:rPr>
                            </w:pPr>
                          </w:p>
                          <w:p w14:paraId="1FBFAF75">
                            <w:pPr>
                              <w:spacing w:line="360" w:lineRule="auto"/>
                              <w:ind w:left="14" w:hanging="14" w:hangingChars="6"/>
                              <w:rPr>
                                <w:rFonts w:ascii="宋体" w:hAnsi="宋体"/>
                                <w:b/>
                                <w:sz w:val="24"/>
                              </w:rPr>
                            </w:pPr>
                            <w:r>
                              <w:rPr>
                                <w:rFonts w:ascii="宋体" w:hAnsi="宋体"/>
                                <w:b/>
                                <w:sz w:val="24"/>
                              </w:rPr>
                              <w:t>地址：</w:t>
                            </w:r>
                          </w:p>
                          <w:p w14:paraId="75825B70">
                            <w:pPr>
                              <w:spacing w:line="360" w:lineRule="auto"/>
                              <w:ind w:left="14" w:hanging="14" w:hangingChars="6"/>
                              <w:rPr>
                                <w:rFonts w:ascii="宋体" w:hAnsi="宋体"/>
                                <w:b/>
                                <w:sz w:val="24"/>
                              </w:rPr>
                            </w:pPr>
                          </w:p>
                          <w:p w14:paraId="2DDA8840">
                            <w:pPr>
                              <w:spacing w:line="360" w:lineRule="auto"/>
                              <w:ind w:left="14" w:hanging="14" w:hangingChars="6"/>
                              <w:rPr>
                                <w:rFonts w:ascii="宋体" w:hAnsi="宋体"/>
                                <w:b/>
                                <w:sz w:val="24"/>
                              </w:rPr>
                            </w:pPr>
                            <w:r>
                              <w:rPr>
                                <w:rFonts w:ascii="宋体" w:hAnsi="宋体"/>
                                <w:b/>
                                <w:sz w:val="24"/>
                              </w:rPr>
                              <w:t>法人（或授权）代表：</w:t>
                            </w:r>
                          </w:p>
                          <w:p w14:paraId="3FC3CD90">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52AF2D4A">
                            <w:pPr>
                              <w:spacing w:line="360" w:lineRule="auto"/>
                              <w:ind w:left="14" w:hanging="14" w:hangingChars="6"/>
                              <w:rPr>
                                <w:rFonts w:ascii="宋体" w:hAnsi="宋体"/>
                                <w:b/>
                                <w:sz w:val="24"/>
                              </w:rPr>
                            </w:pPr>
                          </w:p>
                          <w:p w14:paraId="27AD9689">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3BBC58AF">
                      <w:pPr>
                        <w:spacing w:line="360" w:lineRule="auto"/>
                        <w:rPr>
                          <w:rFonts w:hint="eastAsia" w:ascii="宋体" w:hAnsi="宋体"/>
                          <w:b/>
                          <w:sz w:val="24"/>
                        </w:rPr>
                      </w:pPr>
                      <w:r>
                        <w:rPr>
                          <w:rFonts w:hint="eastAsia" w:ascii="宋体" w:hAnsi="宋体"/>
                          <w:b/>
                          <w:sz w:val="24"/>
                        </w:rPr>
                        <w:t>甲</w:t>
                      </w:r>
                      <w:r>
                        <w:rPr>
                          <w:rFonts w:ascii="宋体" w:hAnsi="宋体"/>
                          <w:b/>
                          <w:sz w:val="24"/>
                        </w:rPr>
                        <w:t>方：</w:t>
                      </w:r>
                      <w:r>
                        <w:rPr>
                          <w:rFonts w:hint="eastAsia" w:ascii="宋体" w:hAnsi="宋体"/>
                          <w:b/>
                          <w:sz w:val="24"/>
                        </w:rPr>
                        <w:t>滁州市轨道交通运营有限公司</w:t>
                      </w:r>
                    </w:p>
                    <w:p w14:paraId="21F7819C">
                      <w:pPr>
                        <w:spacing w:line="360" w:lineRule="auto"/>
                        <w:ind w:left="14" w:hanging="14" w:hangingChars="6"/>
                        <w:rPr>
                          <w:rFonts w:ascii="宋体" w:hAnsi="宋体"/>
                          <w:b/>
                          <w:sz w:val="24"/>
                        </w:rPr>
                      </w:pPr>
                      <w:r>
                        <w:rPr>
                          <w:rFonts w:ascii="宋体" w:hAnsi="宋体"/>
                          <w:b/>
                          <w:sz w:val="24"/>
                        </w:rPr>
                        <w:t>（盖章）</w:t>
                      </w:r>
                    </w:p>
                    <w:p w14:paraId="2FA5A81C">
                      <w:pPr>
                        <w:spacing w:line="360" w:lineRule="auto"/>
                        <w:ind w:left="14" w:hanging="14" w:hangingChars="6"/>
                        <w:rPr>
                          <w:rFonts w:ascii="宋体" w:hAnsi="宋体"/>
                          <w:b/>
                          <w:sz w:val="24"/>
                        </w:rPr>
                      </w:pPr>
                    </w:p>
                    <w:p w14:paraId="1FBFAF75">
                      <w:pPr>
                        <w:spacing w:line="360" w:lineRule="auto"/>
                        <w:ind w:left="14" w:hanging="14" w:hangingChars="6"/>
                        <w:rPr>
                          <w:rFonts w:ascii="宋体" w:hAnsi="宋体"/>
                          <w:b/>
                          <w:sz w:val="24"/>
                        </w:rPr>
                      </w:pPr>
                      <w:r>
                        <w:rPr>
                          <w:rFonts w:ascii="宋体" w:hAnsi="宋体"/>
                          <w:b/>
                          <w:sz w:val="24"/>
                        </w:rPr>
                        <w:t>地址：</w:t>
                      </w:r>
                    </w:p>
                    <w:p w14:paraId="75825B70">
                      <w:pPr>
                        <w:spacing w:line="360" w:lineRule="auto"/>
                        <w:ind w:left="14" w:hanging="14" w:hangingChars="6"/>
                        <w:rPr>
                          <w:rFonts w:ascii="宋体" w:hAnsi="宋体"/>
                          <w:b/>
                          <w:sz w:val="24"/>
                        </w:rPr>
                      </w:pPr>
                    </w:p>
                    <w:p w14:paraId="2DDA8840">
                      <w:pPr>
                        <w:spacing w:line="360" w:lineRule="auto"/>
                        <w:ind w:left="14" w:hanging="14" w:hangingChars="6"/>
                        <w:rPr>
                          <w:rFonts w:ascii="宋体" w:hAnsi="宋体"/>
                          <w:b/>
                          <w:sz w:val="24"/>
                        </w:rPr>
                      </w:pPr>
                      <w:r>
                        <w:rPr>
                          <w:rFonts w:ascii="宋体" w:hAnsi="宋体"/>
                          <w:b/>
                          <w:sz w:val="24"/>
                        </w:rPr>
                        <w:t>法人（或授权）代表：</w:t>
                      </w:r>
                    </w:p>
                    <w:p w14:paraId="3FC3CD90">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52AF2D4A">
                      <w:pPr>
                        <w:spacing w:line="360" w:lineRule="auto"/>
                        <w:ind w:left="14" w:hanging="14" w:hangingChars="6"/>
                        <w:rPr>
                          <w:rFonts w:ascii="宋体" w:hAnsi="宋体"/>
                          <w:b/>
                          <w:sz w:val="24"/>
                        </w:rPr>
                      </w:pPr>
                    </w:p>
                    <w:p w14:paraId="27AD9689">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2B18725E">
      <w:pPr>
        <w:pStyle w:val="10"/>
        <w:jc w:val="left"/>
        <w:rPr>
          <w:rFonts w:hAnsi="宋体"/>
          <w:b/>
          <w:sz w:val="24"/>
          <w:szCs w:val="24"/>
        </w:rPr>
      </w:pPr>
    </w:p>
    <w:p w14:paraId="620732ED">
      <w:pPr>
        <w:pStyle w:val="10"/>
        <w:jc w:val="left"/>
        <w:rPr>
          <w:rFonts w:hAnsi="宋体"/>
          <w:b/>
          <w:sz w:val="24"/>
          <w:szCs w:val="24"/>
        </w:rPr>
      </w:pPr>
    </w:p>
    <w:p w14:paraId="29F51563"/>
    <w:p w14:paraId="14279E2A">
      <w:pPr>
        <w:pStyle w:val="2"/>
        <w:numPr>
          <w:ilvl w:val="0"/>
          <w:numId w:val="0"/>
        </w:numPr>
      </w:pPr>
    </w:p>
    <w:p w14:paraId="0B95CF26">
      <w:pPr>
        <w:rPr>
          <w:rFonts w:hint="eastAsia" w:ascii="宋体" w:hAnsi="宋体" w:eastAsia="宋体" w:cs="宋体"/>
          <w:b/>
          <w:bCs/>
          <w:color w:val="auto"/>
          <w:sz w:val="32"/>
          <w:szCs w:val="32"/>
          <w:highlight w:val="none"/>
          <w:lang w:bidi="ar"/>
        </w:rPr>
      </w:pPr>
      <w:bookmarkStart w:id="109" w:name="_Toc31687"/>
      <w:r>
        <w:rPr>
          <w:rFonts w:hint="eastAsia" w:ascii="宋体" w:hAnsi="宋体" w:eastAsia="宋体" w:cs="宋体"/>
          <w:b/>
          <w:bCs/>
          <w:color w:val="auto"/>
          <w:sz w:val="32"/>
          <w:szCs w:val="32"/>
          <w:highlight w:val="none"/>
          <w:lang w:bidi="ar"/>
        </w:rPr>
        <w:br w:type="page"/>
      </w:r>
    </w:p>
    <w:p w14:paraId="6D178461">
      <w:pPr>
        <w:widowControl/>
        <w:spacing w:line="357" w:lineRule="atLeast"/>
        <w:jc w:val="center"/>
        <w:outlineLvl w:val="0"/>
        <w:rPr>
          <w:rFonts w:ascii="宋体" w:hAnsi="宋体" w:eastAsia="宋体" w:cs="宋体"/>
          <w:b/>
          <w:bCs/>
          <w:color w:val="auto"/>
          <w:sz w:val="32"/>
          <w:szCs w:val="32"/>
          <w:highlight w:val="none"/>
          <w:lang w:bidi="ar"/>
        </w:rPr>
      </w:pPr>
      <w:r>
        <w:rPr>
          <w:rFonts w:hint="eastAsia" w:ascii="宋体" w:hAnsi="宋体" w:eastAsia="宋体" w:cs="宋体"/>
          <w:b/>
          <w:bCs/>
          <w:color w:val="auto"/>
          <w:sz w:val="32"/>
          <w:szCs w:val="32"/>
          <w:highlight w:val="none"/>
          <w:lang w:bidi="ar"/>
        </w:rPr>
        <w:t xml:space="preserve">第七章 </w:t>
      </w:r>
      <w:r>
        <w:rPr>
          <w:rFonts w:hint="eastAsia" w:ascii="宋体" w:hAnsi="宋体" w:eastAsia="宋体" w:cs="宋体"/>
          <w:b/>
          <w:bCs/>
          <w:color w:val="auto"/>
          <w:sz w:val="32"/>
          <w:szCs w:val="32"/>
          <w:highlight w:val="none"/>
          <w:lang w:val="en-US" w:eastAsia="zh-CN" w:bidi="ar"/>
        </w:rPr>
        <w:t xml:space="preserve"> </w:t>
      </w:r>
      <w:r>
        <w:rPr>
          <w:rFonts w:hint="eastAsia" w:ascii="宋体" w:hAnsi="宋体" w:eastAsia="宋体" w:cs="宋体"/>
          <w:b/>
          <w:bCs/>
          <w:color w:val="auto"/>
          <w:sz w:val="32"/>
          <w:szCs w:val="32"/>
          <w:highlight w:val="none"/>
          <w:lang w:bidi="ar"/>
        </w:rPr>
        <w:t>投标文件格式</w:t>
      </w:r>
      <w:bookmarkEnd w:id="109"/>
    </w:p>
    <w:p w14:paraId="1F2C5149">
      <w:pPr>
        <w:widowControl/>
        <w:spacing w:line="357" w:lineRule="atLeast"/>
        <w:jc w:val="center"/>
        <w:rPr>
          <w:rFonts w:ascii="宋体" w:hAnsi="Times New Roman" w:eastAsia="宋体" w:cs="宋体"/>
          <w:b/>
          <w:bCs/>
          <w:color w:val="auto"/>
          <w:sz w:val="28"/>
          <w:szCs w:val="28"/>
          <w:highlight w:val="none"/>
        </w:rPr>
      </w:pPr>
    </w:p>
    <w:p w14:paraId="33F1B373">
      <w:pPr>
        <w:widowControl/>
        <w:spacing w:line="357" w:lineRule="atLeast"/>
        <w:jc w:val="center"/>
        <w:outlineLvl w:val="1"/>
        <w:rPr>
          <w:rFonts w:ascii="宋体" w:hAnsi="宋体" w:eastAsia="宋体" w:cs="宋体"/>
          <w:b/>
          <w:color w:val="auto"/>
          <w:sz w:val="44"/>
          <w:szCs w:val="44"/>
          <w:highlight w:val="none"/>
        </w:rPr>
      </w:pPr>
      <w:bookmarkStart w:id="110" w:name="_Toc14710_WPSOffice_Level1"/>
      <w:bookmarkEnd w:id="110"/>
      <w:bookmarkStart w:id="111" w:name="_Toc128_WPSOffice_Level1"/>
      <w:r>
        <w:rPr>
          <w:rFonts w:hint="eastAsia" w:ascii="宋体" w:hAnsi="宋体" w:eastAsia="宋体" w:cs="宋体"/>
          <w:b/>
          <w:color w:val="auto"/>
          <w:kern w:val="0"/>
          <w:sz w:val="44"/>
          <w:szCs w:val="44"/>
          <w:highlight w:val="none"/>
          <w:u w:color="000000"/>
          <w:lang w:bidi="ar"/>
        </w:rPr>
        <w:t>资格证明文件</w:t>
      </w:r>
      <w:bookmarkEnd w:id="111"/>
    </w:p>
    <w:p w14:paraId="2132CBB1">
      <w:pPr>
        <w:widowControl/>
        <w:spacing w:line="357" w:lineRule="atLeast"/>
        <w:jc w:val="center"/>
        <w:rPr>
          <w:rFonts w:ascii="宋体" w:hAnsi="宋体" w:eastAsia="宋体" w:cs="宋体"/>
          <w:color w:val="auto"/>
          <w:sz w:val="32"/>
          <w:szCs w:val="32"/>
          <w:highlight w:val="none"/>
        </w:rPr>
      </w:pPr>
      <w:bookmarkStart w:id="112" w:name="_Toc19336_WPSOffice_Level2"/>
      <w:bookmarkEnd w:id="112"/>
      <w:r>
        <w:rPr>
          <w:rFonts w:hint="eastAsia" w:ascii="宋体" w:hAnsi="宋体" w:eastAsia="宋体" w:cs="宋体"/>
          <w:color w:val="auto"/>
          <w:kern w:val="0"/>
          <w:sz w:val="32"/>
          <w:szCs w:val="32"/>
          <w:highlight w:val="none"/>
          <w:u w:color="000000"/>
          <w:lang w:bidi="ar"/>
        </w:rPr>
        <w:t>（投标文件一）</w:t>
      </w:r>
    </w:p>
    <w:p w14:paraId="417B6076">
      <w:pPr>
        <w:widowControl/>
        <w:spacing w:line="357" w:lineRule="atLeast"/>
        <w:jc w:val="center"/>
        <w:rPr>
          <w:rFonts w:ascii="黑体" w:hAnsi="宋体" w:eastAsia="黑体" w:cs="黑体"/>
          <w:color w:val="auto"/>
          <w:sz w:val="44"/>
          <w:szCs w:val="44"/>
          <w:highlight w:val="none"/>
        </w:rPr>
      </w:pPr>
      <w:r>
        <w:rPr>
          <w:rFonts w:hint="eastAsia" w:ascii="黑体" w:hAnsi="宋体" w:eastAsia="黑体" w:cs="黑体"/>
          <w:color w:val="auto"/>
          <w:kern w:val="0"/>
          <w:sz w:val="44"/>
          <w:szCs w:val="44"/>
          <w:highlight w:val="none"/>
          <w:u w:color="000000"/>
          <w:lang w:bidi="ar"/>
        </w:rPr>
        <w:t xml:space="preserve"> </w:t>
      </w:r>
    </w:p>
    <w:p w14:paraId="23CA8795">
      <w:pPr>
        <w:widowControl/>
        <w:spacing w:line="357" w:lineRule="atLeast"/>
        <w:ind w:firstLine="3000" w:firstLineChars="1000"/>
        <w:rPr>
          <w:rFonts w:ascii="宋体" w:hAnsi="宋体" w:eastAsia="宋体" w:cs="宋体"/>
          <w:color w:val="auto"/>
          <w:sz w:val="30"/>
          <w:szCs w:val="30"/>
          <w:highlight w:val="none"/>
        </w:rPr>
      </w:pPr>
      <w:bookmarkStart w:id="113" w:name="_Toc7180_WPSOffice_Level3"/>
      <w:bookmarkEnd w:id="113"/>
      <w:r>
        <w:rPr>
          <w:rFonts w:hint="eastAsia" w:ascii="宋体" w:hAnsi="宋体" w:eastAsia="宋体" w:cs="宋体"/>
          <w:color w:val="auto"/>
          <w:kern w:val="0"/>
          <w:sz w:val="30"/>
          <w:szCs w:val="30"/>
          <w:highlight w:val="none"/>
          <w:u w:color="000000"/>
          <w:lang w:bidi="ar"/>
        </w:rPr>
        <w:t>项目名称：</w:t>
      </w:r>
    </w:p>
    <w:p w14:paraId="1C08964C">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5E7D08F">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B82966E">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08AE90A1">
      <w:pPr>
        <w:pStyle w:val="5"/>
        <w:ind w:firstLine="560"/>
        <w:rPr>
          <w:color w:val="auto"/>
          <w:sz w:val="28"/>
          <w:szCs w:val="28"/>
          <w:highlight w:val="none"/>
        </w:rPr>
      </w:pPr>
      <w:r>
        <w:rPr>
          <w:color w:val="auto"/>
          <w:sz w:val="28"/>
          <w:szCs w:val="28"/>
          <w:highlight w:val="none"/>
        </w:rPr>
        <w:t xml:space="preserve"> </w:t>
      </w:r>
    </w:p>
    <w:p w14:paraId="0133C00F">
      <w:pPr>
        <w:pStyle w:val="16"/>
        <w:widowControl/>
        <w:rPr>
          <w:color w:val="auto"/>
          <w:highlight w:val="none"/>
        </w:rPr>
      </w:pPr>
      <w:r>
        <w:rPr>
          <w:color w:val="auto"/>
          <w:highlight w:val="none"/>
        </w:rPr>
        <w:t xml:space="preserve"> </w:t>
      </w:r>
    </w:p>
    <w:p w14:paraId="4C25F87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5E35EB2">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419954DD">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1289DC98">
      <w:pPr>
        <w:widowControl/>
        <w:spacing w:line="357" w:lineRule="atLeast"/>
        <w:jc w:val="center"/>
        <w:rPr>
          <w:rFonts w:ascii="宋体" w:hAnsi="宋体" w:eastAsia="宋体" w:cs="宋体"/>
          <w:color w:val="auto"/>
          <w:kern w:val="0"/>
          <w:sz w:val="32"/>
          <w:szCs w:val="32"/>
          <w:highlight w:val="none"/>
          <w:u w:color="000000"/>
          <w:lang w:bidi="ar"/>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4A7682CF">
      <w:pPr>
        <w:widowControl/>
        <w:spacing w:line="357" w:lineRule="atLeast"/>
        <w:jc w:val="center"/>
        <w:rPr>
          <w:rFonts w:ascii="宋体" w:hAnsi="宋体" w:eastAsia="宋体" w:cs="宋体"/>
          <w:color w:val="auto"/>
          <w:kern w:val="0"/>
          <w:sz w:val="32"/>
          <w:szCs w:val="32"/>
          <w:highlight w:val="none"/>
          <w:u w:color="000000"/>
          <w:lang w:bidi="ar"/>
        </w:rPr>
      </w:pPr>
    </w:p>
    <w:p w14:paraId="102327CE">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3D859BF9">
      <w:pPr>
        <w:rPr>
          <w:rFonts w:ascii="宋体" w:hAnsi="宋体" w:eastAsia="宋体" w:cs="宋体"/>
          <w:b/>
          <w:color w:val="auto"/>
          <w:kern w:val="0"/>
          <w:sz w:val="44"/>
          <w:szCs w:val="44"/>
          <w:highlight w:val="none"/>
          <w:u w:color="000000"/>
          <w:lang w:bidi="ar"/>
        </w:rPr>
      </w:pPr>
      <w:r>
        <w:rPr>
          <w:rFonts w:hint="eastAsia" w:ascii="宋体" w:hAnsi="宋体" w:eastAsia="宋体" w:cs="宋体"/>
          <w:b/>
          <w:color w:val="auto"/>
          <w:kern w:val="0"/>
          <w:sz w:val="44"/>
          <w:szCs w:val="44"/>
          <w:highlight w:val="none"/>
          <w:u w:color="000000"/>
          <w:lang w:bidi="ar"/>
        </w:rPr>
        <w:br w:type="page"/>
      </w:r>
    </w:p>
    <w:p w14:paraId="3EC22208">
      <w:pPr>
        <w:widowControl/>
        <w:spacing w:line="640" w:lineRule="exact"/>
        <w:jc w:val="center"/>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目   录</w:t>
      </w:r>
    </w:p>
    <w:p w14:paraId="6FBB1EA9">
      <w:pPr>
        <w:widowControl/>
        <w:spacing w:line="440" w:lineRule="exact"/>
        <w:ind w:firstLine="480" w:firstLineChars="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 </w:t>
      </w:r>
    </w:p>
    <w:p w14:paraId="2673FE1A">
      <w:pPr>
        <w:widowControl/>
        <w:spacing w:line="400" w:lineRule="exact"/>
        <w:ind w:firstLine="562" w:firstLineChars="200"/>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 xml:space="preserve"> </w:t>
      </w:r>
    </w:p>
    <w:p w14:paraId="01D5F2F5">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B416344">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（2）投标人有效的营业执照、税务登记证、组织机构代码证（或三合一证书）；</w:t>
      </w:r>
    </w:p>
    <w:p w14:paraId="1E90F465">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（3）诚信投标承诺书（格式见附件）；</w:t>
      </w:r>
    </w:p>
    <w:p w14:paraId="567E5F8E">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（4）服务承诺：是否响应招标文件要求的书面说明和服务承诺书（格式见附件）；</w:t>
      </w:r>
    </w:p>
    <w:p w14:paraId="32061F8C">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（5）招标文件中要求的资信评审（评分）的支持资料；</w:t>
      </w:r>
    </w:p>
    <w:p w14:paraId="4D77391B">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（6）投标人认为需要提供的其他资信证明材料（如有）。</w:t>
      </w:r>
    </w:p>
    <w:p w14:paraId="5A6510DA">
      <w:pPr>
        <w:widowControl/>
        <w:autoSpaceDE w:val="0"/>
        <w:spacing w:line="480" w:lineRule="auto"/>
        <w:ind w:left="720"/>
        <w:jc w:val="center"/>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 xml:space="preserve"> </w:t>
      </w:r>
    </w:p>
    <w:p w14:paraId="35B8A9E0">
      <w:pPr>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br w:type="page"/>
      </w:r>
    </w:p>
    <w:p w14:paraId="6B5A0F9C">
      <w:pPr>
        <w:widowControl/>
        <w:spacing w:line="360" w:lineRule="auto"/>
        <w:jc w:val="left"/>
        <w:rPr>
          <w:rFonts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u w:color="000000"/>
          <w:lang w:bidi="ar"/>
        </w:rPr>
        <w:t>附件</w:t>
      </w:r>
      <w:r>
        <w:rPr>
          <w:rFonts w:ascii="Times New Roman" w:hAnsi="Times New Roman" w:eastAsia="宋体" w:cs="Times New Roman"/>
          <w:b/>
          <w:color w:val="auto"/>
          <w:kern w:val="0"/>
          <w:sz w:val="28"/>
          <w:szCs w:val="28"/>
          <w:highlight w:val="none"/>
          <w:u w:color="000000"/>
          <w:lang w:bidi="ar"/>
        </w:rPr>
        <w:t>1</w:t>
      </w:r>
    </w:p>
    <w:p w14:paraId="774A2D7C">
      <w:pPr>
        <w:pStyle w:val="33"/>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2EEDFD91">
      <w:pPr>
        <w:spacing w:line="40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152C4B6">
      <w:pPr>
        <w:spacing w:line="400" w:lineRule="exact"/>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254C6E61">
      <w:pPr>
        <w:spacing w:line="40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63C156AA">
      <w:pPr>
        <w:spacing w:line="40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47BB9C1D">
      <w:pPr>
        <w:spacing w:line="40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63473C00">
      <w:pPr>
        <w:spacing w:line="400" w:lineRule="exact"/>
        <w:rPr>
          <w:rFonts w:ascii="宋体"/>
          <w:color w:val="auto"/>
          <w:sz w:val="24"/>
          <w:highlight w:val="none"/>
        </w:rPr>
      </w:pPr>
      <w:r>
        <w:rPr>
          <w:rFonts w:hint="eastAsia" w:ascii="宋体" w:hAnsi="Times New Roman" w:eastAsia="宋体" w:cs="Times New Roman"/>
          <w:color w:val="auto"/>
          <w:sz w:val="24"/>
          <w:highlight w:val="none"/>
        </w:rPr>
        <w:t>姓   名：</w:t>
      </w:r>
      <w:r>
        <w:rPr>
          <w:rFonts w:hint="eastAsia" w:ascii="宋体"/>
          <w:color w:val="auto"/>
          <w:sz w:val="24"/>
          <w:highlight w:val="none"/>
          <w:u w:val="single"/>
        </w:rPr>
        <w:t xml:space="preserve">          </w:t>
      </w:r>
      <w:r>
        <w:rPr>
          <w:rFonts w:hint="eastAsia" w:ascii="宋体" w:hAnsi="Times New Roman" w:eastAsia="宋体" w:cs="Times New Roman"/>
          <w:color w:val="auto"/>
          <w:sz w:val="24"/>
          <w:highlight w:val="none"/>
        </w:rPr>
        <w:t>身份证号码：</w:t>
      </w:r>
      <w:r>
        <w:rPr>
          <w:rFonts w:hint="eastAsia" w:ascii="宋体" w:hAnsi="Times New Roman" w:eastAsia="宋体" w:cs="Times New Roman"/>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71AA55FE">
      <w:pPr>
        <w:spacing w:line="400" w:lineRule="exact"/>
        <w:rPr>
          <w:rFonts w:ascii="宋体"/>
          <w:color w:val="auto"/>
          <w:sz w:val="24"/>
          <w:highlight w:val="none"/>
        </w:rPr>
      </w:pPr>
      <w:r>
        <w:rPr>
          <w:rFonts w:hint="eastAsia" w:ascii="宋体"/>
          <w:color w:val="auto"/>
          <w:sz w:val="24"/>
          <w:highlight w:val="none"/>
        </w:rPr>
        <w:t>特此证明。</w:t>
      </w:r>
    </w:p>
    <w:p w14:paraId="18B86EDD">
      <w:pPr>
        <w:spacing w:line="400" w:lineRule="exact"/>
        <w:ind w:firstLine="4440" w:firstLineChars="18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（盖章）</w:t>
      </w:r>
    </w:p>
    <w:p w14:paraId="32B327A5">
      <w:pPr>
        <w:wordWrap w:val="0"/>
        <w:spacing w:line="400" w:lineRule="exact"/>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F80A657">
      <w:pPr>
        <w:spacing w:before="312" w:beforeLines="100" w:after="312" w:afterLines="100" w:line="40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36DA53FB">
      <w:pPr>
        <w:spacing w:line="40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”(项目名称）投标文件，全权处理与该项目投标、评审答疑、签订合同以及与合同执行有关的一切事务，其法律后果由我方承担。</w:t>
      </w:r>
    </w:p>
    <w:p w14:paraId="429740BC">
      <w:pPr>
        <w:spacing w:line="40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w:t>
      </w:r>
      <w:r>
        <w:rPr>
          <w:rFonts w:hint="eastAsia" w:ascii="宋体"/>
          <w:color w:val="auto"/>
          <w:sz w:val="28"/>
          <w:szCs w:val="28"/>
          <w:highlight w:val="none"/>
        </w:rPr>
        <w:t xml:space="preserve">   </w:t>
      </w:r>
      <w:r>
        <w:rPr>
          <w:rFonts w:hint="eastAsia" w:ascii="宋体"/>
          <w:color w:val="auto"/>
          <w:sz w:val="24"/>
          <w:highlight w:val="none"/>
        </w:rPr>
        <w:t xml:space="preserve">                                </w:t>
      </w:r>
    </w:p>
    <w:p w14:paraId="6011A2A4">
      <w:pPr>
        <w:widowControl/>
        <w:spacing w:line="357" w:lineRule="atLeast"/>
        <w:ind w:firstLine="480" w:firstLineChars="200"/>
        <w:rPr>
          <w:rFonts w:ascii="宋体" w:hAnsi="宋体" w:eastAsia="宋体" w:cs="宋体"/>
          <w:color w:val="auto"/>
          <w:sz w:val="28"/>
          <w:szCs w:val="28"/>
          <w:highlight w:val="none"/>
        </w:rPr>
      </w:pPr>
      <w:r>
        <w:rPr>
          <w:rFonts w:hint="eastAsia" w:ascii="宋体" w:hAnsi="宋体" w:eastAsia="宋体" w:cs="宋体"/>
          <w:color w:val="auto"/>
          <w:kern w:val="0"/>
          <w:sz w:val="24"/>
          <w:highlight w:val="none"/>
          <w:u w:color="000000"/>
          <w:lang w:bidi="ar"/>
        </w:rPr>
        <w:t>代理人无转委托权，特此委托。</w:t>
      </w:r>
    </w:p>
    <w:p w14:paraId="1240A716">
      <w:pPr>
        <w:spacing w:line="400" w:lineRule="exact"/>
        <w:ind w:firstLine="480" w:firstLineChars="200"/>
        <w:rPr>
          <w:rFonts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委托代理人有效身份证扫描件</w:t>
      </w:r>
    </w:p>
    <w:p w14:paraId="4F17079B">
      <w:pPr>
        <w:spacing w:line="400" w:lineRule="exact"/>
        <w:ind w:firstLine="960" w:firstLineChars="400"/>
        <w:rPr>
          <w:rFonts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181D8935">
      <w:pPr>
        <w:widowControl/>
        <w:spacing w:line="360" w:lineRule="auto"/>
        <w:rPr>
          <w:rFonts w:ascii="宋体" w:hAnsi="宋体" w:eastAsia="宋体" w:cs="宋体"/>
          <w:b/>
          <w:color w:val="auto"/>
          <w:sz w:val="24"/>
          <w:highlight w:val="none"/>
        </w:rPr>
      </w:pPr>
    </w:p>
    <w:p w14:paraId="1F943F8B">
      <w:pPr>
        <w:widowControl/>
        <w:spacing w:line="357" w:lineRule="atLeast"/>
        <w:rPr>
          <w:rFonts w:ascii="宋体" w:hAnsi="宋体" w:eastAsia="宋体" w:cs="宋体"/>
          <w:color w:val="auto"/>
          <w:highlight w:val="none"/>
        </w:rPr>
      </w:pPr>
      <w:r>
        <w:rPr>
          <w:rFonts w:hint="eastAsia" w:ascii="宋体" w:hAnsi="宋体" w:eastAsia="宋体" w:cs="宋体"/>
          <w:color w:val="auto"/>
          <w:kern w:val="0"/>
          <w:sz w:val="28"/>
          <w:szCs w:val="28"/>
          <w:highlight w:val="none"/>
          <w:u w:color="000000"/>
          <w:lang w:bidi="ar"/>
        </w:rPr>
        <w:t xml:space="preserve">             </w:t>
      </w:r>
      <w:r>
        <w:rPr>
          <w:rFonts w:hint="eastAsia" w:ascii="宋体" w:hAnsi="宋体" w:eastAsia="宋体" w:cs="宋体"/>
          <w:color w:val="auto"/>
          <w:kern w:val="0"/>
          <w:szCs w:val="21"/>
          <w:highlight w:val="none"/>
          <w:u w:color="000000"/>
          <w:lang w:bidi="ar"/>
        </w:rPr>
        <w:t xml:space="preserve"> </w:t>
      </w:r>
    </w:p>
    <w:p w14:paraId="068366B2">
      <w:pPr>
        <w:widowControl/>
        <w:spacing w:line="357" w:lineRule="atLeast"/>
        <w:ind w:firstLine="2880" w:firstLineChars="120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投标人（盖单位章）：</w:t>
      </w:r>
    </w:p>
    <w:p w14:paraId="5C3F7E2B">
      <w:pPr>
        <w:widowControl/>
        <w:spacing w:line="480" w:lineRule="exact"/>
        <w:ind w:firstLine="2280" w:firstLineChars="95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法定代表人（身份证号码）：           （签字或盖章）</w:t>
      </w:r>
    </w:p>
    <w:p w14:paraId="48F719CE">
      <w:pPr>
        <w:widowControl/>
        <w:spacing w:line="480" w:lineRule="exact"/>
        <w:ind w:firstLine="2280" w:firstLineChars="950"/>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委托代理人（身份证号码）：           （签字或盖章）</w:t>
      </w:r>
    </w:p>
    <w:p w14:paraId="0F8ABD54">
      <w:pPr>
        <w:widowControl/>
        <w:spacing w:line="480" w:lineRule="exact"/>
        <w:ind w:firstLine="2820" w:firstLineChars="1175"/>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 xml:space="preserve">  年    月    日</w:t>
      </w:r>
    </w:p>
    <w:p w14:paraId="1DF2F065">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6CE2F2BB">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461F208F">
      <w:pPr>
        <w:spacing w:line="360" w:lineRule="exact"/>
        <w:ind w:firstLine="413" w:firstLineChars="147"/>
        <w:jc w:val="left"/>
        <w:rPr>
          <w:rFonts w:ascii="宋体" w:hAnsi="宋体" w:eastAsia="宋体" w:cs="宋体"/>
          <w:b/>
          <w:color w:val="auto"/>
          <w:kern w:val="0"/>
          <w:sz w:val="28"/>
          <w:szCs w:val="28"/>
          <w:highlight w:val="none"/>
          <w:u w:color="000000"/>
          <w:lang w:bidi="ar"/>
        </w:rPr>
      </w:pPr>
    </w:p>
    <w:p w14:paraId="1B532029">
      <w:pPr>
        <w:spacing w:line="360" w:lineRule="exact"/>
        <w:ind w:firstLine="413" w:firstLineChars="147"/>
        <w:jc w:val="lef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t>附件</w:t>
      </w:r>
      <w:r>
        <w:rPr>
          <w:rFonts w:ascii="Calibri" w:hAnsi="Calibri" w:eastAsia="宋体" w:cs="Calibri"/>
          <w:b/>
          <w:color w:val="auto"/>
          <w:kern w:val="0"/>
          <w:sz w:val="28"/>
          <w:szCs w:val="28"/>
          <w:highlight w:val="none"/>
          <w:u w:color="000000"/>
          <w:lang w:bidi="ar"/>
        </w:rPr>
        <w:t>2</w:t>
      </w:r>
    </w:p>
    <w:p w14:paraId="0E93CC49">
      <w:pPr>
        <w:spacing w:line="360" w:lineRule="exact"/>
        <w:ind w:firstLine="413" w:firstLineChars="147"/>
        <w:jc w:val="center"/>
        <w:rPr>
          <w:rFonts w:ascii="Calibri" w:hAnsi="Calibri" w:cs="Times New Roman"/>
          <w:b/>
          <w:color w:val="auto"/>
          <w:sz w:val="28"/>
          <w:szCs w:val="28"/>
          <w:highlight w:val="none"/>
        </w:rPr>
      </w:pPr>
      <w:r>
        <w:rPr>
          <w:rFonts w:hint="eastAsia"/>
          <w:b/>
          <w:color w:val="auto"/>
          <w:sz w:val="28"/>
          <w:szCs w:val="28"/>
          <w:highlight w:val="none"/>
        </w:rPr>
        <w:t>诚信投标承诺书</w:t>
      </w:r>
    </w:p>
    <w:p w14:paraId="5524BE98">
      <w:pPr>
        <w:adjustRightInd w:val="0"/>
        <w:snapToGrid w:val="0"/>
        <w:spacing w:line="400" w:lineRule="exact"/>
        <w:ind w:firstLine="480" w:firstLineChars="200"/>
        <w:rPr>
          <w:rFonts w:ascii="宋体" w:hAnsi="宋体"/>
          <w:color w:val="auto"/>
          <w:szCs w:val="21"/>
          <w:highlight w:val="none"/>
        </w:rPr>
      </w:pPr>
      <w:bookmarkStart w:id="114" w:name="_Toc425084385"/>
      <w:bookmarkStart w:id="115" w:name="_Toc451384148"/>
      <w:r>
        <w:rPr>
          <w:rFonts w:hint="eastAsia" w:ascii="宋体" w:hAnsi="宋体"/>
          <w:color w:val="auto"/>
          <w:szCs w:val="21"/>
          <w:highlight w:val="none"/>
        </w:rPr>
        <w:t>一、将遵循公</w:t>
      </w:r>
      <w:bookmarkStart w:id="116" w:name="_Toc503196197"/>
      <w:bookmarkStart w:id="117" w:name="_Toc506107356"/>
      <w:bookmarkStart w:id="118" w:name="_Toc26598"/>
      <w:r>
        <w:rPr>
          <w:rFonts w:hint="eastAsia" w:ascii="宋体" w:hAnsi="宋体"/>
          <w:color w:val="auto"/>
          <w:szCs w:val="21"/>
          <w:highlight w:val="none"/>
        </w:rPr>
        <w:t>开、公正和诚实信用</w:t>
      </w:r>
      <w:bookmarkEnd w:id="116"/>
      <w:bookmarkEnd w:id="117"/>
      <w:r>
        <w:rPr>
          <w:rFonts w:hint="eastAsia" w:ascii="宋体" w:hAnsi="宋体"/>
          <w:color w:val="auto"/>
          <w:szCs w:val="21"/>
          <w:highlight w:val="none"/>
        </w:rPr>
        <w:t>的</w:t>
      </w:r>
      <w:bookmarkEnd w:id="118"/>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CEE2CD4">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6CA88A11">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2BF3AA1E">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7FC95D6">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8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289E511C">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7B1F5B17">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6D984A58">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九、保证中标之后，按照投标文件承诺派驻人员，如有违反，同意接受招标单位违约处罚；</w:t>
      </w:r>
    </w:p>
    <w:p w14:paraId="521E8CDB">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5E8B3FA3">
      <w:pPr>
        <w:adjustRightInd w:val="0"/>
        <w:snapToGrid w:val="0"/>
        <w:spacing w:line="400" w:lineRule="exact"/>
        <w:ind w:firstLine="480" w:firstLineChars="200"/>
        <w:rPr>
          <w:rFonts w:ascii="宋体" w:hAnsi="宋体"/>
          <w:color w:val="auto"/>
          <w:szCs w:val="21"/>
          <w:highlight w:val="none"/>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1C03D18B">
      <w:pPr>
        <w:adjustRightInd w:val="0"/>
        <w:snapToGrid w:val="0"/>
        <w:spacing w:line="400" w:lineRule="exact"/>
        <w:ind w:firstLine="48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中标无效</w:t>
      </w:r>
      <w:r>
        <w:rPr>
          <w:rFonts w:hint="eastAsia" w:ascii="宋体" w:hAnsi="宋体" w:eastAsia="宋体" w:cs="Times New Roman"/>
          <w:color w:val="auto"/>
          <w:szCs w:val="21"/>
          <w:highlight w:val="none"/>
        </w:rPr>
        <w:t>、记入不良行为记录等有关处理，愿意承担法律责任，给招标人造成损失的，承担赔偿责任。</w:t>
      </w:r>
    </w:p>
    <w:p w14:paraId="40EAF876">
      <w:pPr>
        <w:adjustRightInd w:val="0"/>
        <w:snapToGrid w:val="0"/>
        <w:spacing w:line="400" w:lineRule="exact"/>
        <w:ind w:firstLine="480" w:firstLineChars="200"/>
        <w:rPr>
          <w:rFonts w:hint="eastAsia" w:ascii="宋体" w:hAnsi="宋体" w:eastAsia="宋体" w:cs="Times New Roman"/>
          <w:color w:val="auto"/>
          <w:szCs w:val="21"/>
          <w:highlight w:val="none"/>
        </w:rPr>
      </w:pPr>
    </w:p>
    <w:p w14:paraId="4778B7FE">
      <w:pPr>
        <w:adjustRightInd w:val="0"/>
        <w:snapToGrid w:val="0"/>
        <w:spacing w:line="400" w:lineRule="exact"/>
        <w:ind w:firstLine="48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265D340F">
      <w:pPr>
        <w:adjustRightInd w:val="0"/>
        <w:snapToGrid w:val="0"/>
        <w:spacing w:line="400" w:lineRule="exact"/>
        <w:ind w:firstLine="48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投标单位（签章或盖章）：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法定代表人（签字或签章）：</w:t>
      </w:r>
    </w:p>
    <w:p w14:paraId="5BF2F795">
      <w:pPr>
        <w:spacing w:line="400" w:lineRule="exact"/>
        <w:jc w:val="right"/>
        <w:rPr>
          <w:rFonts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667F67BD">
      <w:pPr>
        <w:spacing w:line="300" w:lineRule="exac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br w:type="page"/>
      </w:r>
    </w:p>
    <w:p w14:paraId="275BEC16">
      <w:pPr>
        <w:spacing w:line="300" w:lineRule="exact"/>
        <w:ind w:firstLine="413" w:firstLineChars="147"/>
        <w:jc w:val="left"/>
        <w:rPr>
          <w:rFonts w:ascii="宋体" w:hAnsi="宋体" w:eastAsia="宋体" w:cs="宋体"/>
          <w:b/>
          <w:color w:val="auto"/>
          <w:kern w:val="0"/>
          <w:sz w:val="28"/>
          <w:szCs w:val="28"/>
          <w:highlight w:val="none"/>
          <w:u w:color="000000"/>
          <w:lang w:bidi="ar"/>
        </w:rPr>
      </w:pPr>
      <w:r>
        <w:rPr>
          <w:rFonts w:hint="eastAsia" w:ascii="宋体" w:hAnsi="宋体" w:eastAsia="宋体" w:cs="宋体"/>
          <w:b/>
          <w:color w:val="auto"/>
          <w:kern w:val="0"/>
          <w:sz w:val="28"/>
          <w:szCs w:val="28"/>
          <w:highlight w:val="none"/>
          <w:u w:color="000000"/>
          <w:lang w:bidi="ar"/>
        </w:rPr>
        <w:t>附件</w:t>
      </w:r>
      <w:r>
        <w:rPr>
          <w:rFonts w:hint="eastAsia" w:ascii="Calibri" w:hAnsi="Calibri" w:eastAsia="宋体" w:cs="Calibri"/>
          <w:b/>
          <w:color w:val="auto"/>
          <w:kern w:val="0"/>
          <w:sz w:val="28"/>
          <w:szCs w:val="28"/>
          <w:highlight w:val="none"/>
          <w:u w:color="000000"/>
          <w:lang w:bidi="ar"/>
        </w:rPr>
        <w:t>3</w:t>
      </w:r>
    </w:p>
    <w:p w14:paraId="73FE8A30">
      <w:pPr>
        <w:keepNext/>
        <w:keepLines/>
        <w:spacing w:line="300" w:lineRule="exact"/>
        <w:jc w:val="center"/>
        <w:outlineLvl w:val="2"/>
        <w:rPr>
          <w:b/>
          <w:bCs/>
          <w:color w:val="auto"/>
          <w:sz w:val="28"/>
          <w:szCs w:val="28"/>
          <w:highlight w:val="none"/>
        </w:rPr>
      </w:pPr>
    </w:p>
    <w:p w14:paraId="4DFACF33">
      <w:pPr>
        <w:keepNext/>
        <w:keepLines/>
        <w:spacing w:line="360" w:lineRule="auto"/>
        <w:jc w:val="center"/>
        <w:outlineLvl w:val="2"/>
        <w:rPr>
          <w:b/>
          <w:bCs/>
          <w:color w:val="auto"/>
          <w:sz w:val="28"/>
          <w:szCs w:val="28"/>
          <w:highlight w:val="none"/>
        </w:rPr>
      </w:pPr>
      <w:r>
        <w:rPr>
          <w:rFonts w:hint="eastAsia"/>
          <w:b/>
          <w:bCs/>
          <w:color w:val="auto"/>
          <w:sz w:val="28"/>
          <w:szCs w:val="28"/>
          <w:highlight w:val="none"/>
        </w:rPr>
        <w:t>服务承诺书</w:t>
      </w:r>
    </w:p>
    <w:p w14:paraId="0E2DCBF8">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068DE193">
      <w:pPr>
        <w:spacing w:line="360" w:lineRule="auto"/>
        <w:ind w:firstLine="480" w:firstLineChars="200"/>
        <w:rPr>
          <w:rFonts w:ascii="宋体" w:hAnsi="宋体" w:eastAsia="宋体"/>
          <w:color w:val="auto"/>
          <w:sz w:val="24"/>
          <w:highlight w:val="none"/>
        </w:rPr>
      </w:pPr>
      <w:r>
        <w:rPr>
          <w:rFonts w:hint="eastAsia" w:ascii="宋体" w:hAnsi="宋体"/>
          <w:color w:val="auto"/>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6BDA1B51">
      <w:pPr>
        <w:spacing w:line="360" w:lineRule="auto"/>
        <w:ind w:firstLine="480" w:firstLineChars="200"/>
        <w:rPr>
          <w:rFonts w:ascii="宋体" w:hAnsi="宋体" w:eastAsia="宋体"/>
          <w:color w:val="auto"/>
          <w:sz w:val="24"/>
          <w:highlight w:val="none"/>
        </w:rPr>
      </w:pPr>
      <w:r>
        <w:rPr>
          <w:rFonts w:hint="eastAsia" w:ascii="宋体" w:hAnsi="宋体"/>
          <w:color w:val="auto"/>
          <w:sz w:val="24"/>
          <w:highlight w:val="none"/>
        </w:rPr>
        <w:t>特此声明。</w:t>
      </w:r>
    </w:p>
    <w:p w14:paraId="1BCB960D">
      <w:pPr>
        <w:spacing w:line="360" w:lineRule="auto"/>
        <w:rPr>
          <w:rFonts w:ascii="宋体" w:hAnsi="宋体"/>
          <w:color w:val="auto"/>
          <w:sz w:val="24"/>
          <w:highlight w:val="none"/>
        </w:rPr>
      </w:pPr>
      <w:r>
        <w:rPr>
          <w:rFonts w:hint="eastAsia" w:ascii="宋体" w:hAnsi="宋体"/>
          <w:color w:val="auto"/>
          <w:sz w:val="24"/>
          <w:highlight w:val="none"/>
        </w:rPr>
        <w:t> </w:t>
      </w:r>
    </w:p>
    <w:p w14:paraId="614AB794">
      <w:pPr>
        <w:spacing w:line="360" w:lineRule="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71FA5956">
      <w:pPr>
        <w:spacing w:line="360" w:lineRule="auto"/>
        <w:rPr>
          <w:rFonts w:ascii="宋体" w:hAnsi="宋体"/>
          <w:color w:val="auto"/>
          <w:sz w:val="24"/>
          <w:highlight w:val="none"/>
          <w:u w:val="single"/>
        </w:rPr>
      </w:pPr>
      <w:r>
        <w:rPr>
          <w:rFonts w:hint="eastAsia" w:ascii="宋体" w:hAnsi="宋体"/>
          <w:color w:val="auto"/>
          <w:sz w:val="24"/>
          <w:highlight w:val="none"/>
        </w:rPr>
        <w:t xml:space="preserve">                                     </w:t>
      </w:r>
    </w:p>
    <w:p w14:paraId="259F4527">
      <w:pPr>
        <w:spacing w:line="360" w:lineRule="auto"/>
        <w:rPr>
          <w:rFonts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1CEBA4C7">
      <w:pPr>
        <w:spacing w:line="360" w:lineRule="auto"/>
        <w:ind w:firstLine="4320" w:firstLineChars="1800"/>
        <w:jc w:val="left"/>
        <w:rPr>
          <w:rFonts w:ascii="宋体" w:hAnsi="宋体"/>
          <w:color w:val="auto"/>
          <w:sz w:val="24"/>
          <w:highlight w:val="none"/>
        </w:rPr>
      </w:pPr>
    </w:p>
    <w:p w14:paraId="24925490">
      <w:pPr>
        <w:spacing w:line="360" w:lineRule="auto"/>
        <w:ind w:firstLine="4320" w:firstLineChars="1800"/>
        <w:jc w:val="left"/>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50B18308">
      <w:pPr>
        <w:spacing w:line="400" w:lineRule="exact"/>
        <w:ind w:firstLine="482" w:firstLineChars="200"/>
        <w:rPr>
          <w:rFonts w:ascii="宋体" w:hAnsi="宋体"/>
          <w:b/>
          <w:color w:val="auto"/>
          <w:sz w:val="24"/>
          <w:highlight w:val="none"/>
        </w:rPr>
      </w:pPr>
    </w:p>
    <w:bookmarkEnd w:id="114"/>
    <w:bookmarkEnd w:id="115"/>
    <w:p w14:paraId="1E28D52E">
      <w:pPr>
        <w:jc w:val="center"/>
        <w:rPr>
          <w:rFonts w:ascii="宋体" w:hAnsi="宋体"/>
          <w:b/>
          <w:color w:val="auto"/>
          <w:sz w:val="30"/>
          <w:szCs w:val="30"/>
          <w:highlight w:val="none"/>
        </w:rPr>
      </w:pPr>
      <w:r>
        <w:rPr>
          <w:rFonts w:hint="eastAsia" w:ascii="宋体" w:hAnsi="宋体"/>
          <w:b/>
          <w:color w:val="auto"/>
          <w:sz w:val="30"/>
          <w:szCs w:val="30"/>
          <w:highlight w:val="none"/>
        </w:rPr>
        <w:br w:type="page"/>
      </w:r>
    </w:p>
    <w:p w14:paraId="78FA315D">
      <w:pPr>
        <w:widowControl/>
        <w:spacing w:line="357" w:lineRule="atLeast"/>
        <w:jc w:val="center"/>
        <w:outlineLvl w:val="1"/>
        <w:rPr>
          <w:rFonts w:ascii="宋体" w:hAnsi="宋体" w:eastAsia="宋体" w:cs="宋体"/>
          <w:b/>
          <w:color w:val="auto"/>
          <w:kern w:val="0"/>
          <w:sz w:val="44"/>
          <w:szCs w:val="44"/>
          <w:highlight w:val="none"/>
          <w:u w:color="000000"/>
          <w:lang w:bidi="ar"/>
        </w:rPr>
      </w:pPr>
    </w:p>
    <w:p w14:paraId="11B25A69">
      <w:pPr>
        <w:widowControl/>
        <w:spacing w:line="357" w:lineRule="atLeast"/>
        <w:jc w:val="center"/>
        <w:outlineLvl w:val="1"/>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技术标</w:t>
      </w:r>
    </w:p>
    <w:p w14:paraId="0535EAF2">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（投标文件二）</w:t>
      </w:r>
    </w:p>
    <w:p w14:paraId="48A61A09">
      <w:pPr>
        <w:widowControl/>
        <w:spacing w:line="357" w:lineRule="atLeast"/>
        <w:jc w:val="center"/>
        <w:rPr>
          <w:rFonts w:ascii="黑体" w:hAnsi="宋体" w:eastAsia="黑体" w:cs="黑体"/>
          <w:color w:val="auto"/>
          <w:sz w:val="44"/>
          <w:szCs w:val="44"/>
          <w:highlight w:val="none"/>
        </w:rPr>
      </w:pPr>
      <w:r>
        <w:rPr>
          <w:rFonts w:hint="eastAsia" w:ascii="黑体" w:hAnsi="宋体" w:eastAsia="黑体" w:cs="黑体"/>
          <w:color w:val="auto"/>
          <w:kern w:val="0"/>
          <w:sz w:val="44"/>
          <w:szCs w:val="44"/>
          <w:highlight w:val="none"/>
          <w:u w:color="000000"/>
          <w:lang w:bidi="ar"/>
        </w:rPr>
        <w:t xml:space="preserve"> </w:t>
      </w:r>
    </w:p>
    <w:p w14:paraId="49932DF3">
      <w:pPr>
        <w:widowControl/>
        <w:spacing w:line="357" w:lineRule="atLeast"/>
        <w:ind w:firstLine="3000" w:firstLineChars="1000"/>
        <w:rPr>
          <w:rFonts w:ascii="宋体" w:hAnsi="宋体" w:eastAsia="宋体" w:cs="宋体"/>
          <w:color w:val="auto"/>
          <w:sz w:val="30"/>
          <w:szCs w:val="30"/>
          <w:highlight w:val="none"/>
        </w:rPr>
      </w:pPr>
      <w:r>
        <w:rPr>
          <w:rFonts w:hint="eastAsia" w:ascii="宋体" w:hAnsi="宋体" w:eastAsia="宋体" w:cs="宋体"/>
          <w:color w:val="auto"/>
          <w:kern w:val="0"/>
          <w:sz w:val="30"/>
          <w:szCs w:val="30"/>
          <w:highlight w:val="none"/>
          <w:u w:color="000000"/>
          <w:lang w:bidi="ar"/>
        </w:rPr>
        <w:t>项目名称：</w:t>
      </w:r>
    </w:p>
    <w:p w14:paraId="3DCE7A91">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6BB4E87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6A68462">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35EC53BD">
      <w:pPr>
        <w:pStyle w:val="5"/>
        <w:ind w:firstLine="560"/>
        <w:rPr>
          <w:color w:val="auto"/>
          <w:sz w:val="28"/>
          <w:szCs w:val="28"/>
          <w:highlight w:val="none"/>
        </w:rPr>
      </w:pPr>
      <w:r>
        <w:rPr>
          <w:color w:val="auto"/>
          <w:sz w:val="28"/>
          <w:szCs w:val="28"/>
          <w:highlight w:val="none"/>
        </w:rPr>
        <w:t xml:space="preserve"> </w:t>
      </w:r>
    </w:p>
    <w:p w14:paraId="5FDCE712">
      <w:pPr>
        <w:pStyle w:val="16"/>
        <w:widowControl/>
        <w:rPr>
          <w:color w:val="auto"/>
          <w:highlight w:val="none"/>
        </w:rPr>
      </w:pPr>
      <w:r>
        <w:rPr>
          <w:color w:val="auto"/>
          <w:highlight w:val="none"/>
        </w:rPr>
        <w:t xml:space="preserve"> </w:t>
      </w:r>
    </w:p>
    <w:p w14:paraId="26B8D2B5">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1AAA034">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73FB8633">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57122D38">
      <w:pPr>
        <w:widowControl/>
        <w:spacing w:line="357" w:lineRule="atLeast"/>
        <w:jc w:val="center"/>
        <w:rPr>
          <w:rFonts w:ascii="宋体" w:hAnsi="宋体" w:eastAsia="宋体" w:cs="宋体"/>
          <w:color w:val="auto"/>
          <w:kern w:val="0"/>
          <w:sz w:val="32"/>
          <w:szCs w:val="32"/>
          <w:highlight w:val="none"/>
          <w:u w:color="000000"/>
          <w:lang w:bidi="ar"/>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6FC0CFDA">
      <w:pPr>
        <w:widowControl/>
        <w:spacing w:line="357" w:lineRule="atLeast"/>
        <w:jc w:val="center"/>
        <w:rPr>
          <w:rFonts w:ascii="宋体" w:hAnsi="宋体" w:eastAsia="宋体" w:cs="宋体"/>
          <w:color w:val="auto"/>
          <w:kern w:val="0"/>
          <w:sz w:val="32"/>
          <w:szCs w:val="32"/>
          <w:highlight w:val="none"/>
          <w:u w:color="000000"/>
          <w:lang w:bidi="ar"/>
        </w:rPr>
      </w:pPr>
    </w:p>
    <w:p w14:paraId="1C33F6D7">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77B5F300">
      <w:pPr>
        <w:rPr>
          <w:rFonts w:ascii="宋体" w:hAnsi="宋体"/>
          <w:b/>
          <w:color w:val="auto"/>
          <w:sz w:val="30"/>
          <w:szCs w:val="30"/>
          <w:highlight w:val="none"/>
        </w:rPr>
      </w:pPr>
      <w:r>
        <w:rPr>
          <w:rFonts w:hint="eastAsia" w:ascii="宋体" w:hAnsi="宋体"/>
          <w:b/>
          <w:color w:val="auto"/>
          <w:sz w:val="30"/>
          <w:szCs w:val="30"/>
          <w:highlight w:val="none"/>
        </w:rPr>
        <w:br w:type="page"/>
      </w:r>
    </w:p>
    <w:p w14:paraId="4DD0721F">
      <w:pPr>
        <w:widowControl/>
        <w:spacing w:line="720" w:lineRule="auto"/>
        <w:jc w:val="center"/>
        <w:rPr>
          <w:color w:val="auto"/>
          <w:highlight w:val="none"/>
        </w:rPr>
      </w:pPr>
      <w:r>
        <w:rPr>
          <w:color w:val="auto"/>
          <w:highlight w:val="none"/>
        </w:rPr>
        <w:t xml:space="preserve"> </w:t>
      </w:r>
    </w:p>
    <w:p w14:paraId="128AEEE3">
      <w:pPr>
        <w:widowControl/>
        <w:spacing w:line="720" w:lineRule="auto"/>
        <w:jc w:val="center"/>
        <w:rPr>
          <w:rFonts w:ascii="宋体" w:hAnsi="宋体" w:eastAsia="宋体" w:cs="宋体"/>
          <w:b/>
          <w:color w:val="auto"/>
          <w:sz w:val="36"/>
          <w:szCs w:val="36"/>
          <w:highlight w:val="none"/>
        </w:rPr>
      </w:pPr>
      <w:r>
        <w:rPr>
          <w:rFonts w:hint="eastAsia" w:ascii="宋体" w:hAnsi="宋体" w:eastAsia="宋体" w:cs="宋体"/>
          <w:b/>
          <w:color w:val="auto"/>
          <w:kern w:val="0"/>
          <w:sz w:val="44"/>
          <w:szCs w:val="44"/>
          <w:highlight w:val="none"/>
          <w:u w:color="000000"/>
          <w:lang w:bidi="ar"/>
        </w:rPr>
        <w:t>目</w:t>
      </w:r>
      <w:r>
        <w:rPr>
          <w:rFonts w:ascii="Calibri" w:hAnsi="Calibri" w:eastAsia="宋体" w:cs="Times New Roman"/>
          <w:b/>
          <w:color w:val="auto"/>
          <w:kern w:val="0"/>
          <w:sz w:val="44"/>
          <w:szCs w:val="44"/>
          <w:highlight w:val="none"/>
          <w:u w:color="000000"/>
          <w:lang w:bidi="ar"/>
        </w:rPr>
        <w:t xml:space="preserve">   </w:t>
      </w:r>
      <w:r>
        <w:rPr>
          <w:rFonts w:hint="eastAsia" w:ascii="Calibri" w:hAnsi="Calibri" w:eastAsia="宋体" w:cs="宋体"/>
          <w:b/>
          <w:color w:val="auto"/>
          <w:kern w:val="0"/>
          <w:sz w:val="44"/>
          <w:szCs w:val="44"/>
          <w:highlight w:val="none"/>
          <w:u w:color="000000"/>
          <w:lang w:bidi="ar"/>
        </w:rPr>
        <w:t>录</w:t>
      </w:r>
    </w:p>
    <w:p w14:paraId="24C0E803">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37F6392">
      <w:pPr>
        <w:spacing w:line="360" w:lineRule="auto"/>
        <w:ind w:firstLine="48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w:t>
      </w:r>
      <w:r>
        <w:rPr>
          <w:rFonts w:hint="eastAsia" w:ascii="宋体" w:hAnsi="Times New Roman" w:eastAsia="宋体" w:cs="Times New Roman"/>
          <w:color w:val="auto"/>
          <w:szCs w:val="21"/>
          <w:highlight w:val="none"/>
          <w:lang w:val="en-US" w:eastAsia="zh-CN"/>
        </w:rPr>
        <w:t>项目维保方案；</w:t>
      </w:r>
    </w:p>
    <w:p w14:paraId="1C7B26BD">
      <w:pPr>
        <w:spacing w:line="360" w:lineRule="auto"/>
        <w:ind w:firstLine="48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（2）安全文明保证措施；</w:t>
      </w:r>
    </w:p>
    <w:p w14:paraId="60951641">
      <w:pPr>
        <w:spacing w:line="360" w:lineRule="auto"/>
        <w:ind w:firstLine="48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（3）其他；</w:t>
      </w:r>
    </w:p>
    <w:p w14:paraId="70653D62">
      <w:pPr>
        <w:spacing w:line="360" w:lineRule="auto"/>
        <w:ind w:firstLine="480" w:firstLineChars="200"/>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（4）投标人认为需要提供的其他技术材料（如有）</w:t>
      </w:r>
      <w:r>
        <w:rPr>
          <w:rFonts w:hint="eastAsia" w:ascii="宋体" w:hAnsi="Times New Roman" w:eastAsia="宋体" w:cs="Times New Roman"/>
          <w:color w:val="auto"/>
          <w:szCs w:val="21"/>
          <w:highlight w:val="none"/>
        </w:rPr>
        <w:t>。</w:t>
      </w:r>
    </w:p>
    <w:p w14:paraId="5832A1F3">
      <w:pPr>
        <w:rPr>
          <w:rFonts w:ascii="宋体" w:hAnsi="宋体" w:eastAsia="宋体" w:cs="宋体"/>
          <w:b/>
          <w:color w:val="auto"/>
          <w:kern w:val="0"/>
          <w:sz w:val="28"/>
          <w:szCs w:val="28"/>
          <w:highlight w:val="none"/>
          <w:u w:color="000000"/>
          <w:lang w:bidi="ar"/>
        </w:rPr>
      </w:pPr>
    </w:p>
    <w:p w14:paraId="72006630">
      <w:pPr>
        <w:rPr>
          <w:rFonts w:ascii="宋体" w:hAnsi="宋体" w:eastAsia="宋体" w:cs="宋体"/>
          <w:b/>
          <w:color w:val="auto"/>
          <w:kern w:val="0"/>
          <w:sz w:val="30"/>
          <w:szCs w:val="30"/>
          <w:highlight w:val="none"/>
          <w:u w:color="000000"/>
          <w:lang w:bidi="ar"/>
        </w:rPr>
      </w:pPr>
      <w:r>
        <w:rPr>
          <w:rFonts w:hint="eastAsia" w:ascii="宋体" w:hAnsi="宋体" w:eastAsia="宋体" w:cs="宋体"/>
          <w:b/>
          <w:color w:val="auto"/>
          <w:kern w:val="0"/>
          <w:sz w:val="30"/>
          <w:szCs w:val="30"/>
          <w:highlight w:val="none"/>
          <w:u w:color="000000"/>
          <w:lang w:bidi="ar"/>
        </w:rPr>
        <w:br w:type="page"/>
      </w:r>
    </w:p>
    <w:p w14:paraId="4C146046">
      <w:pPr>
        <w:widowControl/>
        <w:spacing w:line="357" w:lineRule="atLeast"/>
        <w:jc w:val="center"/>
        <w:outlineLvl w:val="1"/>
        <w:rPr>
          <w:rFonts w:ascii="宋体" w:hAnsi="宋体" w:eastAsia="宋体" w:cs="宋体"/>
          <w:b/>
          <w:color w:val="auto"/>
          <w:kern w:val="0"/>
          <w:sz w:val="44"/>
          <w:szCs w:val="44"/>
          <w:highlight w:val="none"/>
          <w:u w:color="000000"/>
          <w:lang w:bidi="ar"/>
        </w:rPr>
      </w:pPr>
    </w:p>
    <w:p w14:paraId="200BE2FD">
      <w:pPr>
        <w:widowControl/>
        <w:spacing w:line="357" w:lineRule="atLeast"/>
        <w:jc w:val="center"/>
        <w:outlineLvl w:val="1"/>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商务标</w:t>
      </w:r>
    </w:p>
    <w:p w14:paraId="4ED29013">
      <w:pPr>
        <w:widowControl/>
        <w:spacing w:line="357" w:lineRule="atLeast"/>
        <w:jc w:val="center"/>
        <w:rPr>
          <w:rFonts w:ascii="宋体" w:hAnsi="宋体" w:eastAsia="宋体" w:cs="宋体"/>
          <w:color w:val="auto"/>
          <w:sz w:val="36"/>
          <w:szCs w:val="36"/>
          <w:highlight w:val="none"/>
        </w:rPr>
      </w:pPr>
      <w:bookmarkStart w:id="119" w:name="_Toc27638_WPSOffice_Level2"/>
      <w:bookmarkEnd w:id="119"/>
      <w:r>
        <w:rPr>
          <w:rFonts w:hint="eastAsia" w:ascii="宋体" w:hAnsi="宋体" w:eastAsia="宋体" w:cs="宋体"/>
          <w:color w:val="auto"/>
          <w:kern w:val="0"/>
          <w:sz w:val="44"/>
          <w:szCs w:val="44"/>
          <w:highlight w:val="none"/>
          <w:u w:color="000000"/>
          <w:lang w:bidi="ar"/>
        </w:rPr>
        <w:t>（</w:t>
      </w:r>
      <w:r>
        <w:rPr>
          <w:rFonts w:hint="eastAsia" w:ascii="宋体" w:hAnsi="宋体" w:eastAsia="宋体" w:cs="宋体"/>
          <w:color w:val="auto"/>
          <w:kern w:val="0"/>
          <w:sz w:val="36"/>
          <w:szCs w:val="36"/>
          <w:highlight w:val="none"/>
          <w:u w:color="000000"/>
          <w:lang w:bidi="ar"/>
        </w:rPr>
        <w:t>投标文件三）</w:t>
      </w:r>
    </w:p>
    <w:p w14:paraId="391D3AD1">
      <w:pPr>
        <w:widowControl/>
        <w:spacing w:line="357" w:lineRule="atLeast"/>
        <w:jc w:val="center"/>
        <w:rPr>
          <w:rFonts w:ascii="宋体" w:hAnsi="宋体" w:eastAsia="宋体" w:cs="宋体"/>
          <w:color w:val="auto"/>
          <w:sz w:val="36"/>
          <w:szCs w:val="36"/>
          <w:highlight w:val="none"/>
        </w:rPr>
      </w:pPr>
      <w:r>
        <w:rPr>
          <w:rFonts w:hint="eastAsia" w:ascii="宋体" w:hAnsi="宋体" w:eastAsia="宋体" w:cs="宋体"/>
          <w:color w:val="auto"/>
          <w:kern w:val="0"/>
          <w:sz w:val="36"/>
          <w:szCs w:val="36"/>
          <w:highlight w:val="none"/>
          <w:u w:color="000000"/>
          <w:lang w:bidi="ar"/>
        </w:rPr>
        <w:t xml:space="preserve"> </w:t>
      </w:r>
    </w:p>
    <w:p w14:paraId="0A6CC8AD">
      <w:pPr>
        <w:widowControl/>
        <w:spacing w:line="357" w:lineRule="atLeast"/>
        <w:ind w:firstLine="2520" w:firstLineChars="900"/>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项目名称：</w:t>
      </w:r>
      <w:r>
        <w:rPr>
          <w:rFonts w:hint="eastAsia" w:ascii="宋体" w:hAnsi="宋体" w:eastAsia="宋体" w:cs="宋体"/>
          <w:color w:val="auto"/>
          <w:kern w:val="0"/>
          <w:sz w:val="28"/>
          <w:szCs w:val="28"/>
          <w:highlight w:val="none"/>
          <w:u w:val="single" w:color="000000"/>
          <w:lang w:bidi="ar"/>
        </w:rPr>
        <w:t xml:space="preserve">           </w:t>
      </w:r>
    </w:p>
    <w:p w14:paraId="2B883E09">
      <w:pPr>
        <w:pStyle w:val="16"/>
        <w:widowControl/>
        <w:jc w:val="center"/>
        <w:rPr>
          <w:rFonts w:ascii="宋体" w:hAnsi="宋体" w:eastAsia="宋体" w:cs="宋体"/>
          <w:color w:val="auto"/>
          <w:sz w:val="44"/>
          <w:szCs w:val="44"/>
          <w:highlight w:val="none"/>
        </w:rPr>
      </w:pPr>
      <w:r>
        <w:rPr>
          <w:rFonts w:hint="eastAsia" w:ascii="宋体" w:hAnsi="宋体" w:eastAsia="宋体" w:cs="宋体"/>
          <w:color w:val="auto"/>
          <w:kern w:val="0"/>
          <w:sz w:val="44"/>
          <w:szCs w:val="44"/>
          <w:highlight w:val="none"/>
          <w:u w:color="000000"/>
          <w:lang w:bidi="ar"/>
        </w:rPr>
        <w:t xml:space="preserve"> </w:t>
      </w:r>
    </w:p>
    <w:p w14:paraId="05FBF800">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489042D">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04441C81">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25BF20B">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1D444174">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66A573E9">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8F87904">
      <w:pPr>
        <w:widowControl/>
        <w:spacing w:line="357" w:lineRule="atLeast"/>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color="000000"/>
          <w:lang w:bidi="ar"/>
        </w:rPr>
        <w:t xml:space="preserve"> </w:t>
      </w:r>
    </w:p>
    <w:p w14:paraId="4131D04E">
      <w:pPr>
        <w:widowControl/>
        <w:spacing w:line="357" w:lineRule="atLeast"/>
        <w:jc w:val="center"/>
        <w:rPr>
          <w:rFonts w:ascii="宋体" w:hAnsi="宋体" w:eastAsia="宋体" w:cs="宋体"/>
          <w:color w:val="auto"/>
          <w:sz w:val="32"/>
          <w:szCs w:val="32"/>
          <w:highlight w:val="none"/>
          <w:u w:val="single"/>
        </w:rPr>
      </w:pPr>
      <w:r>
        <w:rPr>
          <w:rFonts w:hint="eastAsia" w:ascii="宋体" w:hAnsi="宋体" w:eastAsia="宋体" w:cs="宋体"/>
          <w:color w:val="auto"/>
          <w:kern w:val="0"/>
          <w:sz w:val="32"/>
          <w:szCs w:val="32"/>
          <w:highlight w:val="none"/>
          <w:u w:color="000000"/>
          <w:lang w:bidi="ar"/>
        </w:rPr>
        <w:t>投标人：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（盖单位章）</w:t>
      </w:r>
    </w:p>
    <w:p w14:paraId="756E8A05">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 xml:space="preserve"> </w:t>
      </w:r>
    </w:p>
    <w:p w14:paraId="7BD89484">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color="000000"/>
          <w:lang w:bidi="ar"/>
        </w:rPr>
        <w:t>法定代表人或授权委托人：</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（签字或盖章）</w:t>
      </w:r>
    </w:p>
    <w:p w14:paraId="6EE8A03C">
      <w:pPr>
        <w:widowControl/>
        <w:spacing w:line="357" w:lineRule="atLeast"/>
        <w:rPr>
          <w:rFonts w:ascii="宋体" w:hAnsi="宋体" w:eastAsia="宋体" w:cs="宋体"/>
          <w:color w:val="auto"/>
          <w:sz w:val="32"/>
          <w:szCs w:val="32"/>
          <w:highlight w:val="none"/>
          <w:u w:val="single"/>
        </w:rPr>
      </w:pPr>
    </w:p>
    <w:p w14:paraId="09897B5E">
      <w:pPr>
        <w:widowControl/>
        <w:spacing w:line="357" w:lineRule="atLeast"/>
        <w:jc w:val="center"/>
        <w:rPr>
          <w:rFonts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年</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月</w:t>
      </w:r>
      <w:r>
        <w:rPr>
          <w:rFonts w:hint="eastAsia" w:ascii="宋体" w:hAnsi="宋体" w:eastAsia="宋体" w:cs="宋体"/>
          <w:color w:val="auto"/>
          <w:kern w:val="0"/>
          <w:sz w:val="32"/>
          <w:szCs w:val="32"/>
          <w:highlight w:val="none"/>
          <w:u w:val="single" w:color="000000"/>
          <w:lang w:bidi="ar"/>
        </w:rPr>
        <w:t xml:space="preserve">        </w:t>
      </w:r>
      <w:r>
        <w:rPr>
          <w:rFonts w:hint="eastAsia" w:ascii="宋体" w:hAnsi="宋体" w:eastAsia="宋体" w:cs="宋体"/>
          <w:color w:val="auto"/>
          <w:kern w:val="0"/>
          <w:sz w:val="32"/>
          <w:szCs w:val="32"/>
          <w:highlight w:val="none"/>
          <w:u w:color="000000"/>
          <w:lang w:bidi="ar"/>
        </w:rPr>
        <w:t>日</w:t>
      </w:r>
    </w:p>
    <w:p w14:paraId="0EF7A29B">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C68DDC3">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53A53B4C">
      <w:pPr>
        <w:rPr>
          <w:color w:val="auto"/>
          <w:highlight w:val="none"/>
        </w:rPr>
      </w:pPr>
      <w:r>
        <w:rPr>
          <w:color w:val="auto"/>
          <w:highlight w:val="none"/>
        </w:rPr>
        <w:br w:type="page"/>
      </w:r>
    </w:p>
    <w:p w14:paraId="52990EA1">
      <w:pPr>
        <w:widowControl/>
        <w:spacing w:line="720" w:lineRule="auto"/>
        <w:jc w:val="center"/>
        <w:rPr>
          <w:rFonts w:ascii="宋体" w:hAnsi="宋体" w:eastAsia="宋体" w:cs="宋体"/>
          <w:b/>
          <w:color w:val="auto"/>
          <w:sz w:val="36"/>
          <w:szCs w:val="36"/>
          <w:highlight w:val="none"/>
        </w:rPr>
      </w:pPr>
      <w:r>
        <w:rPr>
          <w:color w:val="auto"/>
          <w:highlight w:val="none"/>
        </w:rPr>
        <w:t xml:space="preserve"> </w:t>
      </w:r>
      <w:r>
        <w:rPr>
          <w:rFonts w:hint="eastAsia" w:ascii="宋体" w:hAnsi="宋体" w:eastAsia="宋体" w:cs="宋体"/>
          <w:b/>
          <w:color w:val="auto"/>
          <w:kern w:val="0"/>
          <w:sz w:val="44"/>
          <w:szCs w:val="44"/>
          <w:highlight w:val="none"/>
          <w:u w:color="000000"/>
          <w:lang w:bidi="ar"/>
        </w:rPr>
        <w:t>目</w:t>
      </w:r>
      <w:r>
        <w:rPr>
          <w:rFonts w:ascii="Calibri" w:hAnsi="Calibri" w:eastAsia="宋体" w:cs="Times New Roman"/>
          <w:b/>
          <w:color w:val="auto"/>
          <w:kern w:val="0"/>
          <w:sz w:val="44"/>
          <w:szCs w:val="44"/>
          <w:highlight w:val="none"/>
          <w:u w:color="000000"/>
          <w:lang w:bidi="ar"/>
        </w:rPr>
        <w:t xml:space="preserve">   </w:t>
      </w:r>
      <w:r>
        <w:rPr>
          <w:rFonts w:hint="eastAsia" w:ascii="Calibri" w:hAnsi="Calibri" w:eastAsia="宋体" w:cs="宋体"/>
          <w:b/>
          <w:color w:val="auto"/>
          <w:kern w:val="0"/>
          <w:sz w:val="44"/>
          <w:szCs w:val="44"/>
          <w:highlight w:val="none"/>
          <w:u w:color="000000"/>
          <w:lang w:bidi="ar"/>
        </w:rPr>
        <w:t>录</w:t>
      </w:r>
    </w:p>
    <w:p w14:paraId="5EE1B4EF">
      <w:pPr>
        <w:widowControl/>
        <w:spacing w:line="400" w:lineRule="exact"/>
        <w:ind w:firstLine="4130" w:firstLineChars="935"/>
        <w:rPr>
          <w:rFonts w:ascii="宋体" w:hAnsi="宋体" w:eastAsia="宋体" w:cs="宋体"/>
          <w:b/>
          <w:color w:val="auto"/>
          <w:sz w:val="44"/>
          <w:szCs w:val="44"/>
          <w:highlight w:val="none"/>
        </w:rPr>
      </w:pPr>
      <w:r>
        <w:rPr>
          <w:rFonts w:hint="eastAsia" w:ascii="宋体" w:hAnsi="宋体" w:eastAsia="宋体" w:cs="宋体"/>
          <w:b/>
          <w:color w:val="auto"/>
          <w:kern w:val="0"/>
          <w:sz w:val="44"/>
          <w:szCs w:val="44"/>
          <w:highlight w:val="none"/>
          <w:u w:color="000000"/>
          <w:lang w:bidi="ar"/>
        </w:rPr>
        <w:t xml:space="preserve"> </w:t>
      </w:r>
    </w:p>
    <w:p w14:paraId="7BE3A80D">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（1）开标一览表（格式见附件）；</w:t>
      </w:r>
    </w:p>
    <w:p w14:paraId="7CD1308C">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（2）投标函（格式见附件）；</w:t>
      </w:r>
    </w:p>
    <w:p w14:paraId="2890800B">
      <w:pPr>
        <w:spacing w:line="440" w:lineRule="exact"/>
        <w:ind w:firstLine="480" w:firstLineChars="200"/>
        <w:rPr>
          <w:rFonts w:hint="eastAsia" w:ascii="宋体" w:hAnsi="Times New Roman" w:eastAsia="宋体" w:cs="Times New Roman"/>
          <w:szCs w:val="21"/>
          <w:highlight w:val="none"/>
          <w:lang w:val="en-US" w:eastAsia="zh-CN"/>
        </w:rPr>
      </w:pPr>
      <w:r>
        <w:rPr>
          <w:rFonts w:hint="eastAsia" w:ascii="宋体" w:hAnsi="Times New Roman" w:eastAsia="宋体" w:cs="Times New Roman"/>
          <w:szCs w:val="21"/>
          <w:highlight w:val="none"/>
          <w:lang w:eastAsia="zh-CN"/>
        </w:rPr>
        <w:t>（</w:t>
      </w:r>
      <w:r>
        <w:rPr>
          <w:rFonts w:hint="eastAsia" w:ascii="宋体" w:hAnsi="Times New Roman" w:eastAsia="宋体" w:cs="Times New Roman"/>
          <w:szCs w:val="21"/>
          <w:highlight w:val="none"/>
          <w:lang w:val="en-US" w:eastAsia="zh-CN"/>
        </w:rPr>
        <w:t>3）分项报价清单（</w:t>
      </w:r>
      <w:r>
        <w:rPr>
          <w:rFonts w:hint="eastAsia" w:ascii="宋体" w:hAnsi="Times New Roman" w:eastAsia="宋体" w:cs="Times New Roman"/>
          <w:szCs w:val="21"/>
          <w:highlight w:val="none"/>
        </w:rPr>
        <w:t>格式见附件</w:t>
      </w:r>
      <w:r>
        <w:rPr>
          <w:rFonts w:hint="eastAsia" w:ascii="宋体" w:hAnsi="Times New Roman" w:eastAsia="宋体" w:cs="Times New Roman"/>
          <w:szCs w:val="21"/>
          <w:highlight w:val="none"/>
          <w:lang w:eastAsia="zh-CN"/>
        </w:rPr>
        <w:t>）；</w:t>
      </w:r>
    </w:p>
    <w:p w14:paraId="3CB245B7">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）招标文件商务评审中要求提供的其他相关资料；</w:t>
      </w:r>
    </w:p>
    <w:p w14:paraId="44F1252E">
      <w:pPr>
        <w:spacing w:line="440" w:lineRule="exact"/>
        <w:ind w:firstLine="48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）投标人认为需要提供的其他材料。</w:t>
      </w:r>
    </w:p>
    <w:p w14:paraId="4D23D810">
      <w:pPr>
        <w:rPr>
          <w:rFonts w:ascii="宋体" w:hAnsi="宋体" w:eastAsia="宋体" w:cs="宋体"/>
          <w:b/>
          <w:color w:val="auto"/>
          <w:kern w:val="0"/>
          <w:sz w:val="30"/>
          <w:szCs w:val="30"/>
          <w:highlight w:val="none"/>
          <w:u w:color="000000"/>
          <w:lang w:bidi="ar"/>
        </w:rPr>
      </w:pPr>
      <w:r>
        <w:rPr>
          <w:rFonts w:hint="eastAsia" w:ascii="宋体" w:hAnsi="宋体" w:eastAsia="宋体" w:cs="宋体"/>
          <w:b/>
          <w:color w:val="auto"/>
          <w:kern w:val="0"/>
          <w:sz w:val="30"/>
          <w:szCs w:val="30"/>
          <w:highlight w:val="none"/>
          <w:u w:color="000000"/>
          <w:lang w:bidi="ar"/>
        </w:rPr>
        <w:br w:type="page"/>
      </w:r>
    </w:p>
    <w:p w14:paraId="784FF41F">
      <w:pPr>
        <w:widowControl/>
        <w:spacing w:line="360" w:lineRule="exact"/>
        <w:ind w:firstLine="443" w:firstLineChars="147"/>
        <w:rPr>
          <w:rFonts w:ascii="宋体" w:hAnsi="宋体" w:eastAsia="宋体" w:cs="宋体"/>
          <w:b/>
          <w:color w:val="auto"/>
          <w:sz w:val="30"/>
          <w:szCs w:val="30"/>
          <w:highlight w:val="none"/>
        </w:rPr>
      </w:pPr>
      <w:r>
        <w:rPr>
          <w:rFonts w:hint="eastAsia" w:ascii="宋体" w:hAnsi="宋体" w:eastAsia="宋体" w:cs="宋体"/>
          <w:b/>
          <w:color w:val="auto"/>
          <w:kern w:val="0"/>
          <w:sz w:val="30"/>
          <w:szCs w:val="30"/>
          <w:highlight w:val="none"/>
          <w:u w:color="000000"/>
          <w:lang w:bidi="ar"/>
        </w:rPr>
        <w:t>附件1</w:t>
      </w:r>
    </w:p>
    <w:p w14:paraId="4900A1EA">
      <w:pPr>
        <w:widowControl/>
        <w:spacing w:line="360" w:lineRule="exact"/>
        <w:ind w:firstLine="472" w:firstLineChars="147"/>
        <w:jc w:val="center"/>
        <w:rPr>
          <w:rFonts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u w:color="000000"/>
          <w:lang w:bidi="ar"/>
        </w:rPr>
        <w:t xml:space="preserve"> </w:t>
      </w:r>
    </w:p>
    <w:p w14:paraId="6AF0FD59">
      <w:pPr>
        <w:widowControl/>
        <w:spacing w:line="360" w:lineRule="exact"/>
        <w:ind w:firstLine="531" w:firstLineChars="147"/>
        <w:jc w:val="center"/>
        <w:rPr>
          <w:rFonts w:ascii="宋体" w:hAnsi="宋体" w:eastAsia="宋体" w:cs="宋体"/>
          <w:b/>
          <w:color w:val="auto"/>
          <w:sz w:val="36"/>
          <w:szCs w:val="36"/>
          <w:highlight w:val="none"/>
        </w:rPr>
      </w:pPr>
      <w:r>
        <w:rPr>
          <w:rFonts w:hint="eastAsia" w:ascii="宋体" w:hAnsi="宋体" w:eastAsia="宋体" w:cs="宋体"/>
          <w:b/>
          <w:color w:val="auto"/>
          <w:kern w:val="0"/>
          <w:sz w:val="36"/>
          <w:szCs w:val="36"/>
          <w:highlight w:val="none"/>
          <w:u w:color="000000"/>
          <w:lang w:bidi="ar"/>
        </w:rPr>
        <w:t>开标一览表</w:t>
      </w:r>
    </w:p>
    <w:p w14:paraId="6EDF3890">
      <w:pPr>
        <w:widowControl/>
        <w:spacing w:line="360" w:lineRule="exact"/>
        <w:ind w:firstLine="354" w:firstLineChars="147"/>
        <w:rPr>
          <w:rFonts w:ascii="宋体" w:hAnsi="宋体" w:eastAsia="宋体" w:cs="宋体"/>
          <w:color w:val="auto"/>
          <w:sz w:val="24"/>
          <w:highlight w:val="none"/>
        </w:rPr>
      </w:pPr>
      <w:r>
        <w:rPr>
          <w:rFonts w:hint="eastAsia" w:ascii="宋体" w:hAnsi="宋体" w:eastAsia="宋体" w:cs="宋体"/>
          <w:b/>
          <w:color w:val="auto"/>
          <w:kern w:val="0"/>
          <w:sz w:val="24"/>
          <w:highlight w:val="none"/>
          <w:u w:color="000000"/>
          <w:lang w:bidi="ar"/>
        </w:rPr>
        <w:t xml:space="preserve"> </w:t>
      </w:r>
      <w:r>
        <w:rPr>
          <w:rFonts w:hint="eastAsia" w:ascii="宋体" w:hAnsi="宋体" w:eastAsia="宋体" w:cs="宋体"/>
          <w:color w:val="auto"/>
          <w:kern w:val="0"/>
          <w:sz w:val="24"/>
          <w:highlight w:val="none"/>
          <w:u w:color="000000"/>
          <w:lang w:bidi="ar"/>
        </w:rPr>
        <w:t xml:space="preserve"> </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0F16F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2356191A">
            <w:pPr>
              <w:keepNext w:val="0"/>
              <w:keepLines w:val="0"/>
              <w:widowControl/>
              <w:suppressLineNumbers w:val="0"/>
              <w:spacing w:before="0" w:beforeAutospacing="0" w:after="0" w:afterAutospacing="0" w:line="460" w:lineRule="exact"/>
              <w:ind w:left="0" w:right="0"/>
              <w:jc w:val="center"/>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886A07E">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color w:val="auto"/>
                <w:sz w:val="24"/>
                <w:highlight w:val="none"/>
              </w:rPr>
            </w:pPr>
            <w:r>
              <w:rPr>
                <w:rFonts w:hint="default" w:ascii="Times New Roman" w:hAnsi="Times New Roman" w:eastAsia="宋体" w:cs="Times New Roman"/>
                <w:color w:val="auto"/>
                <w:sz w:val="24"/>
                <w:highlight w:val="none"/>
                <w:u w:color="000000"/>
                <w:lang w:bidi="ar"/>
              </w:rPr>
              <w:t xml:space="preserve">         </w:t>
            </w:r>
          </w:p>
        </w:tc>
      </w:tr>
      <w:tr w14:paraId="2AA60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B38820E">
            <w:pPr>
              <w:keepNext w:val="0"/>
              <w:keepLines w:val="0"/>
              <w:widowControl/>
              <w:suppressLineNumbers w:val="0"/>
              <w:spacing w:before="0" w:beforeAutospacing="0" w:after="0" w:afterAutospacing="0" w:line="460" w:lineRule="exact"/>
              <w:ind w:left="0" w:right="0" w:firstLine="120" w:firstLineChars="5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50379F23">
            <w:pPr>
              <w:pStyle w:val="11"/>
              <w:keepNext w:val="0"/>
              <w:keepLines w:val="0"/>
              <w:widowControl/>
              <w:suppressLineNumbers w:val="0"/>
              <w:spacing w:before="0" w:beforeAutospacing="0" w:after="0" w:afterAutospacing="0" w:line="460" w:lineRule="exact"/>
              <w:ind w:left="98" w:leftChars="41" w:right="0"/>
              <w:rPr>
                <w:rFonts w:hint="default" w:ascii="宋体" w:eastAsia="宋体" w:cs="宋体"/>
                <w:color w:val="auto"/>
                <w:sz w:val="24"/>
                <w:szCs w:val="24"/>
                <w:highlight w:val="none"/>
              </w:rPr>
            </w:pPr>
          </w:p>
        </w:tc>
      </w:tr>
      <w:tr w14:paraId="070D4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D6DE78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总投标价</w:t>
            </w:r>
            <w:r>
              <w:rPr>
                <w:rFonts w:hint="eastAsia" w:ascii="宋体" w:hAnsi="宋体" w:eastAsia="宋体" w:cs="宋体"/>
                <w:color w:val="auto"/>
                <w:sz w:val="24"/>
                <w:highlight w:val="none"/>
                <w:u w:color="000000"/>
                <w:lang w:eastAsia="zh-CN" w:bidi="ar"/>
              </w:rPr>
              <w:t>（</w:t>
            </w:r>
            <w:r>
              <w:rPr>
                <w:rFonts w:hint="eastAsia" w:ascii="宋体" w:hAnsi="宋体" w:eastAsia="宋体" w:cs="宋体"/>
                <w:color w:val="auto"/>
                <w:sz w:val="24"/>
                <w:highlight w:val="none"/>
                <w:u w:color="000000"/>
                <w:lang w:val="en-US" w:eastAsia="zh-CN" w:bidi="ar"/>
              </w:rPr>
              <w:t>含税</w:t>
            </w:r>
            <w:r>
              <w:rPr>
                <w:rFonts w:hint="eastAsia" w:ascii="宋体" w:hAnsi="宋体" w:eastAsia="宋体" w:cs="宋体"/>
                <w:color w:val="auto"/>
                <w:sz w:val="24"/>
                <w:highlight w:val="none"/>
                <w:u w:color="000000"/>
                <w:lang w:eastAsia="zh-CN" w:bidi="ar"/>
              </w:rPr>
              <w:t>）</w:t>
            </w:r>
            <w:r>
              <w:rPr>
                <w:rFonts w:hint="eastAsia" w:ascii="宋体" w:hAnsi="宋体" w:eastAsia="宋体" w:cs="宋体"/>
                <w:color w:val="auto"/>
                <w:sz w:val="24"/>
                <w:highlight w:val="none"/>
                <w:u w:color="000000"/>
                <w:lang w:bidi="ar"/>
              </w:rPr>
              <w:t>\服务期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29736327">
            <w:pPr>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总投标价（含税）（大写）：</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val="single" w:color="000000"/>
                <w:lang w:val="en-US" w:eastAsia="zh-CN" w:bidi="ar"/>
              </w:rPr>
              <w:t xml:space="preserve">  </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val="single" w:color="000000"/>
                <w:lang w:val="en-US" w:eastAsia="zh-CN" w:bidi="ar"/>
              </w:rPr>
              <w:t xml:space="preserve"> </w:t>
            </w:r>
            <w:r>
              <w:rPr>
                <w:rFonts w:hint="eastAsia" w:ascii="宋体" w:hAnsi="宋体" w:eastAsia="宋体" w:cs="宋体"/>
                <w:color w:val="auto"/>
                <w:sz w:val="24"/>
                <w:highlight w:val="none"/>
                <w:u w:val="single" w:color="000000"/>
                <w:lang w:bidi="ar"/>
              </w:rPr>
              <w:t xml:space="preserve">      </w:t>
            </w:r>
          </w:p>
          <w:p w14:paraId="377F9EB0">
            <w:pPr>
              <w:keepNext w:val="0"/>
              <w:keepLines w:val="0"/>
              <w:widowControl/>
              <w:suppressLineNumbers w:val="0"/>
              <w:spacing w:before="0" w:beforeAutospacing="0" w:after="0" w:afterAutospacing="0" w:line="360" w:lineRule="auto"/>
              <w:ind w:left="0" w:right="0" w:firstLine="960" w:firstLineChars="400"/>
              <w:rPr>
                <w:rFonts w:hint="default" w:ascii="宋体" w:hAnsi="宋体" w:eastAsia="宋体" w:cs="宋体"/>
                <w:color w:val="auto"/>
                <w:sz w:val="24"/>
                <w:highlight w:val="none"/>
              </w:rPr>
            </w:pPr>
            <w:r>
              <w:rPr>
                <w:rFonts w:hint="eastAsia" w:ascii="宋体" w:hAnsi="宋体" w:eastAsia="宋体" w:cs="宋体"/>
                <w:color w:val="auto"/>
                <w:sz w:val="24"/>
                <w:highlight w:val="none"/>
                <w:u w:color="000000"/>
                <w:lang w:bidi="ar"/>
              </w:rPr>
              <w:t>（</w:t>
            </w:r>
            <w:r>
              <w:rPr>
                <w:rFonts w:hint="eastAsia" w:ascii="宋体" w:hAnsi="宋体" w:eastAsia="宋体" w:cs="宋体"/>
                <w:color w:val="auto"/>
                <w:sz w:val="24"/>
                <w:highlight w:val="none"/>
                <w:u w:color="000000"/>
                <w:lang w:val="en-US" w:eastAsia="zh-CN" w:bidi="ar"/>
              </w:rPr>
              <w:t>小</w:t>
            </w:r>
            <w:r>
              <w:rPr>
                <w:rFonts w:hint="eastAsia" w:ascii="宋体" w:hAnsi="宋体" w:eastAsia="宋体" w:cs="宋体"/>
                <w:color w:val="auto"/>
                <w:sz w:val="24"/>
                <w:highlight w:val="none"/>
                <w:u w:color="000000"/>
                <w:lang w:bidi="ar"/>
              </w:rPr>
              <w:t>写） ：</w:t>
            </w:r>
            <w:r>
              <w:rPr>
                <w:rFonts w:hint="eastAsia" w:ascii="宋体" w:hAnsi="宋体" w:eastAsia="宋体" w:cs="宋体"/>
                <w:color w:val="auto"/>
                <w:sz w:val="24"/>
                <w:highlight w:val="none"/>
                <w:u w:val="single" w:color="000000"/>
                <w:lang w:bidi="ar"/>
              </w:rPr>
              <w:t xml:space="preserve">                       </w:t>
            </w:r>
            <w:r>
              <w:rPr>
                <w:rFonts w:hint="eastAsia" w:ascii="宋体" w:hAnsi="宋体" w:eastAsia="宋体" w:cs="宋体"/>
                <w:color w:val="auto"/>
                <w:sz w:val="24"/>
                <w:highlight w:val="none"/>
                <w:u w:color="000000"/>
                <w:lang w:bidi="ar"/>
              </w:rPr>
              <w:t>元</w:t>
            </w:r>
          </w:p>
          <w:p w14:paraId="52BCA568">
            <w:pPr>
              <w:keepNext w:val="0"/>
              <w:keepLines w:val="0"/>
              <w:widowControl/>
              <w:suppressLineNumbers w:val="0"/>
              <w:spacing w:before="0" w:beforeAutospacing="0" w:after="0" w:afterAutospacing="0" w:line="360" w:lineRule="auto"/>
              <w:ind w:left="0" w:right="0"/>
              <w:rPr>
                <w:rFonts w:hint="default" w:ascii="宋体" w:hAnsi="宋体" w:eastAsia="宋体" w:cs="宋体"/>
                <w:color w:val="auto"/>
                <w:sz w:val="24"/>
                <w:highlight w:val="none"/>
                <w:u w:color="000000"/>
                <w:lang w:bidi="ar"/>
              </w:rPr>
            </w:pPr>
          </w:p>
          <w:p w14:paraId="3B88BBBF">
            <w:pPr>
              <w:keepNext w:val="0"/>
              <w:keepLines w:val="0"/>
              <w:widowControl/>
              <w:suppressLineNumbers w:val="0"/>
              <w:spacing w:before="0" w:beforeAutospacing="0" w:after="0" w:afterAutospacing="0" w:line="360" w:lineRule="auto"/>
              <w:ind w:left="0" w:right="0"/>
              <w:rPr>
                <w:rFonts w:hint="default"/>
                <w:color w:val="auto"/>
                <w:sz w:val="24"/>
                <w:highlight w:val="none"/>
              </w:rPr>
            </w:pPr>
            <w:r>
              <w:rPr>
                <w:rFonts w:hint="eastAsia" w:ascii="宋体" w:hAnsi="宋体" w:eastAsia="宋体" w:cs="宋体"/>
                <w:color w:val="auto"/>
                <w:sz w:val="24"/>
                <w:highlight w:val="none"/>
                <w:u w:color="000000"/>
                <w:lang w:bidi="ar"/>
              </w:rPr>
              <w:t>服务期：</w:t>
            </w:r>
            <w:r>
              <w:rPr>
                <w:rFonts w:hint="eastAsia" w:ascii="宋体" w:hAnsi="宋体" w:eastAsia="宋体" w:cs="宋体"/>
                <w:color w:val="auto"/>
                <w:sz w:val="24"/>
                <w:highlight w:val="none"/>
                <w:u w:val="single" w:color="000000"/>
                <w:lang w:bidi="ar"/>
              </w:rPr>
              <w:t xml:space="preserve">                        </w:t>
            </w:r>
          </w:p>
        </w:tc>
      </w:tr>
    </w:tbl>
    <w:p w14:paraId="39F6BB2A">
      <w:pPr>
        <w:widowControl/>
        <w:snapToGrid w:val="0"/>
        <w:spacing w:line="460" w:lineRule="exact"/>
        <w:ind w:left="3360" w:leftChars="1400" w:firstLine="723" w:firstLineChars="300"/>
        <w:rPr>
          <w:rFonts w:ascii="宋体" w:hAnsi="宋体" w:eastAsia="宋体" w:cs="宋体"/>
          <w:b/>
          <w:color w:val="auto"/>
          <w:sz w:val="24"/>
          <w:highlight w:val="none"/>
        </w:rPr>
      </w:pPr>
      <w:r>
        <w:rPr>
          <w:rFonts w:hint="eastAsia" w:ascii="宋体" w:hAnsi="宋体" w:eastAsia="宋体" w:cs="宋体"/>
          <w:b/>
          <w:color w:val="auto"/>
          <w:kern w:val="0"/>
          <w:sz w:val="24"/>
          <w:highlight w:val="none"/>
          <w:u w:color="000000"/>
          <w:lang w:bidi="ar"/>
        </w:rPr>
        <w:t xml:space="preserve"> </w:t>
      </w:r>
    </w:p>
    <w:p w14:paraId="1C0D05DC">
      <w:pPr>
        <w:widowControl/>
        <w:spacing w:line="357" w:lineRule="atLeast"/>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法定代表人或授权委托人（签字或盖章）：         投标人（盖章）：</w:t>
      </w:r>
    </w:p>
    <w:p w14:paraId="5BEAC03A">
      <w:pPr>
        <w:widowControl/>
        <w:snapToGrid w:val="0"/>
        <w:spacing w:before="312" w:beforeLines="100" w:after="312" w:afterLines="100" w:line="360" w:lineRule="auto"/>
        <w:jc w:val="center"/>
        <w:rPr>
          <w:color w:val="auto"/>
          <w:highlight w:val="none"/>
        </w:rPr>
      </w:pPr>
      <w:r>
        <w:rPr>
          <w:rFonts w:hint="eastAsia" w:ascii="宋体" w:hAnsi="宋体" w:eastAsia="宋体" w:cs="宋体"/>
          <w:color w:val="auto"/>
          <w:kern w:val="0"/>
          <w:sz w:val="24"/>
          <w:highlight w:val="none"/>
          <w:u w:color="000000"/>
          <w:lang w:bidi="ar"/>
        </w:rPr>
        <w:t xml:space="preserve">                                      日  期：    年   月   日 </w:t>
      </w:r>
    </w:p>
    <w:p w14:paraId="5258E2E9">
      <w:pPr>
        <w:spacing w:line="360" w:lineRule="auto"/>
        <w:rPr>
          <w:rFonts w:ascii="宋体" w:hAnsi="宋体" w:eastAsia="宋体" w:cs="宋体"/>
          <w:b/>
          <w:color w:val="auto"/>
          <w:kern w:val="0"/>
          <w:sz w:val="30"/>
          <w:szCs w:val="30"/>
          <w:highlight w:val="none"/>
          <w:lang w:bidi="ar"/>
        </w:rPr>
        <w:sectPr>
          <w:footerReference r:id="rId3" w:type="default"/>
          <w:pgSz w:w="11906" w:h="16838"/>
          <w:pgMar w:top="1440" w:right="1800" w:bottom="1440" w:left="1800" w:header="851" w:footer="992" w:gutter="0"/>
          <w:pgNumType w:start="1"/>
          <w:cols w:space="425" w:num="1"/>
          <w:docGrid w:type="lines" w:linePitch="312" w:charSpace="0"/>
        </w:sectPr>
      </w:pPr>
    </w:p>
    <w:p w14:paraId="43B3C1BB">
      <w:pPr>
        <w:widowControl/>
        <w:spacing w:line="360" w:lineRule="exact"/>
        <w:ind w:firstLine="443" w:firstLineChars="147"/>
        <w:rPr>
          <w:rFonts w:ascii="宋体" w:hAnsi="宋体" w:eastAsia="宋体" w:cs="宋体"/>
          <w:b/>
          <w:color w:val="auto"/>
          <w:sz w:val="30"/>
          <w:szCs w:val="30"/>
          <w:highlight w:val="none"/>
        </w:rPr>
      </w:pPr>
      <w:r>
        <w:rPr>
          <w:rFonts w:hint="eastAsia" w:ascii="宋体" w:hAnsi="宋体" w:eastAsia="宋体" w:cs="宋体"/>
          <w:b/>
          <w:color w:val="auto"/>
          <w:kern w:val="0"/>
          <w:sz w:val="30"/>
          <w:szCs w:val="30"/>
          <w:highlight w:val="none"/>
          <w:u w:color="000000"/>
          <w:lang w:bidi="ar"/>
        </w:rPr>
        <w:t>附件2</w:t>
      </w:r>
    </w:p>
    <w:p w14:paraId="2FBECB26">
      <w:pPr>
        <w:widowControl/>
        <w:spacing w:line="480" w:lineRule="auto"/>
        <w:ind w:firstLine="531" w:firstLineChars="147"/>
        <w:jc w:val="center"/>
        <w:rPr>
          <w:rFonts w:ascii="宋体" w:hAnsi="宋体" w:eastAsia="宋体" w:cs="宋体"/>
          <w:color w:val="auto"/>
          <w:sz w:val="24"/>
          <w:highlight w:val="none"/>
        </w:rPr>
      </w:pPr>
      <w:r>
        <w:rPr>
          <w:rFonts w:hint="eastAsia" w:ascii="宋体" w:hAnsi="宋体" w:eastAsia="宋体" w:cs="宋体"/>
          <w:b/>
          <w:color w:val="auto"/>
          <w:kern w:val="0"/>
          <w:sz w:val="36"/>
          <w:szCs w:val="36"/>
          <w:highlight w:val="none"/>
          <w:u w:color="000000"/>
          <w:lang w:bidi="ar"/>
        </w:rPr>
        <w:t>投  标  函</w:t>
      </w:r>
    </w:p>
    <w:p w14:paraId="2D7AE5F2">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致：</w:t>
      </w:r>
      <w:r>
        <w:rPr>
          <w:rFonts w:hint="eastAsia" w:ascii="宋体" w:hAnsi="宋体" w:eastAsia="宋体" w:cs="宋体"/>
          <w:color w:val="auto"/>
          <w:kern w:val="0"/>
          <w:sz w:val="24"/>
          <w:highlight w:val="none"/>
          <w:u w:val="single" w:color="000000"/>
          <w:lang w:bidi="ar"/>
        </w:rPr>
        <w:t xml:space="preserve">       (招标人)       </w:t>
      </w:r>
      <w:r>
        <w:rPr>
          <w:rFonts w:hint="eastAsia" w:ascii="宋体" w:hAnsi="宋体" w:eastAsia="宋体" w:cs="宋体"/>
          <w:color w:val="auto"/>
          <w:kern w:val="0"/>
          <w:sz w:val="24"/>
          <w:highlight w:val="none"/>
          <w:u w:color="000000"/>
          <w:lang w:bidi="ar"/>
        </w:rPr>
        <w:t xml:space="preserve"> </w:t>
      </w:r>
    </w:p>
    <w:p w14:paraId="5D2F184D">
      <w:pPr>
        <w:spacing w:line="500" w:lineRule="exact"/>
        <w:ind w:firstLine="480" w:firstLineChars="200"/>
        <w:jc w:val="left"/>
        <w:rPr>
          <w:rFonts w:ascii="宋体" w:hAnsi="宋体" w:eastAsia="宋体" w:cs="宋体"/>
          <w:color w:val="auto"/>
          <w:sz w:val="24"/>
          <w:szCs w:val="24"/>
          <w:highlight w:val="none"/>
        </w:rPr>
      </w:pPr>
      <w:r>
        <w:rPr>
          <w:rFonts w:hint="eastAsia" w:ascii="宋体" w:hAnsi="宋体" w:cs="宋体"/>
          <w:sz w:val="24"/>
          <w:szCs w:val="24"/>
          <w:highlight w:val="none"/>
        </w:rPr>
        <w:t>1.</w:t>
      </w:r>
      <w:r>
        <w:rPr>
          <w:rFonts w:hint="eastAsia" w:ascii="宋体" w:hAnsi="宋体"/>
          <w:color w:val="000000"/>
          <w:sz w:val="24"/>
          <w:szCs w:val="24"/>
          <w:highlight w:val="none"/>
        </w:rPr>
        <w:t>根据你方招</w:t>
      </w:r>
      <w:bookmarkStart w:id="120" w:name="_Toc60061591"/>
      <w:r>
        <w:rPr>
          <w:rFonts w:hint="eastAsia" w:ascii="宋体" w:hAnsi="宋体"/>
          <w:color w:val="000000"/>
          <w:sz w:val="24"/>
          <w:szCs w:val="24"/>
          <w:highlight w:val="none"/>
        </w:rPr>
        <w:t>标</w:t>
      </w:r>
      <w:bookmarkEnd w:id="120"/>
      <w:r>
        <w:rPr>
          <w:rFonts w:hint="eastAsia" w:ascii="宋体" w:hAnsi="宋体"/>
          <w:color w:val="000000"/>
          <w:sz w:val="24"/>
          <w:szCs w:val="24"/>
          <w:highlight w:val="none"/>
        </w:rPr>
        <w:t>的</w:t>
      </w:r>
      <w:r>
        <w:rPr>
          <w:rFonts w:ascii="宋体" w:hAnsi="宋体"/>
          <w:color w:val="000000"/>
          <w:sz w:val="24"/>
          <w:szCs w:val="24"/>
          <w:highlight w:val="none"/>
        </w:rPr>
        <w:t xml:space="preserve"> </w:t>
      </w:r>
      <w:r>
        <w:rPr>
          <w:rFonts w:ascii="宋体" w:hAnsi="宋体"/>
          <w:color w:val="000000"/>
          <w:sz w:val="24"/>
          <w:szCs w:val="24"/>
          <w:highlight w:val="none"/>
          <w:u w:val="single"/>
        </w:rPr>
        <w:t xml:space="preserve">             </w:t>
      </w:r>
      <w:r>
        <w:rPr>
          <w:rFonts w:hint="eastAsia" w:ascii="宋体" w:hAnsi="宋体"/>
          <w:color w:val="000000"/>
          <w:sz w:val="24"/>
          <w:szCs w:val="24"/>
          <w:highlight w:val="none"/>
        </w:rPr>
        <w:t>招标文件，遵照《中华人民共和国招标投标法》等有关规定，经踏勘项目现场和研究上述招标文件的投标须知、合同条件、采购清单和其他有关文件后，</w:t>
      </w:r>
      <w:r>
        <w:rPr>
          <w:rFonts w:hint="eastAsia" w:ascii="宋体" w:hAnsi="宋体" w:cs="宋体"/>
          <w:color w:val="000000"/>
          <w:sz w:val="24"/>
          <w:szCs w:val="24"/>
          <w:highlight w:val="none"/>
        </w:rPr>
        <w:t>我方愿</w:t>
      </w:r>
      <w:r>
        <w:rPr>
          <w:rFonts w:ascii="宋体" w:hAnsi="宋体"/>
          <w:color w:val="000000"/>
          <w:sz w:val="24"/>
          <w:szCs w:val="24"/>
          <w:highlight w:val="none"/>
        </w:rPr>
        <w:t xml:space="preserve"> </w:t>
      </w:r>
      <w:r>
        <w:rPr>
          <w:rFonts w:hint="eastAsia" w:ascii="宋体" w:hAnsi="宋体"/>
          <w:color w:val="000000"/>
          <w:sz w:val="24"/>
          <w:szCs w:val="24"/>
          <w:highlight w:val="none"/>
        </w:rPr>
        <w:t>（币种，金额、单位）</w:t>
      </w:r>
      <w:r>
        <w:rPr>
          <w:rFonts w:hint="eastAsia" w:ascii="宋体" w:hAnsi="宋体"/>
          <w:color w:val="000000"/>
          <w:sz w:val="24"/>
          <w:szCs w:val="24"/>
          <w:highlight w:val="none"/>
          <w:u w:val="single"/>
        </w:rPr>
        <w:t>人民币           元</w:t>
      </w:r>
      <w:r>
        <w:rPr>
          <w:rFonts w:hint="eastAsia" w:ascii="宋体" w:hAnsi="宋体"/>
          <w:color w:val="000000"/>
          <w:sz w:val="24"/>
          <w:szCs w:val="24"/>
          <w:highlight w:val="none"/>
        </w:rPr>
        <w:t>的投标</w:t>
      </w:r>
      <w:r>
        <w:rPr>
          <w:rFonts w:hint="eastAsia" w:ascii="宋体" w:hAnsi="宋体"/>
          <w:color w:val="000000"/>
          <w:sz w:val="24"/>
          <w:szCs w:val="24"/>
          <w:highlight w:val="none"/>
          <w:lang w:val="en-US" w:eastAsia="zh-CN"/>
        </w:rPr>
        <w:t>总</w:t>
      </w:r>
      <w:r>
        <w:rPr>
          <w:rFonts w:hint="eastAsia" w:ascii="宋体" w:hAnsi="宋体"/>
          <w:color w:val="000000"/>
          <w:sz w:val="24"/>
          <w:szCs w:val="24"/>
          <w:highlight w:val="none"/>
        </w:rPr>
        <w:t>报价</w:t>
      </w:r>
      <w:r>
        <w:rPr>
          <w:rFonts w:hint="eastAsia" w:ascii="宋体" w:hAnsi="宋体" w:eastAsia="宋体" w:cs="宋体"/>
          <w:color w:val="000000"/>
          <w:sz w:val="24"/>
          <w:szCs w:val="24"/>
          <w:highlight w:val="none"/>
        </w:rPr>
        <w:t>承</w:t>
      </w:r>
      <w:r>
        <w:rPr>
          <w:rFonts w:hint="eastAsia" w:ascii="宋体" w:hAnsi="宋体" w:eastAsia="宋体" w:cs="宋体"/>
          <w:color w:val="000000"/>
          <w:sz w:val="24"/>
          <w:szCs w:val="24"/>
          <w:highlight w:val="none"/>
          <w:lang w:val="en-US" w:eastAsia="zh-CN"/>
        </w:rPr>
        <w:t>包</w:t>
      </w:r>
      <w:r>
        <w:rPr>
          <w:rFonts w:hint="eastAsia" w:ascii="宋体" w:hAnsi="宋体" w:eastAsia="宋体" w:cs="宋体"/>
          <w:color w:val="000000"/>
          <w:sz w:val="24"/>
          <w:szCs w:val="24"/>
          <w:highlight w:val="none"/>
        </w:rPr>
        <w:t>上述</w:t>
      </w:r>
      <w:r>
        <w:rPr>
          <w:rFonts w:hint="eastAsia" w:ascii="宋体" w:hAnsi="宋体" w:eastAsia="宋体" w:cs="宋体"/>
          <w:color w:val="000000"/>
          <w:sz w:val="24"/>
          <w:szCs w:val="24"/>
          <w:highlight w:val="none"/>
          <w:lang w:val="en-US" w:eastAsia="zh-CN"/>
        </w:rPr>
        <w:t>项目</w:t>
      </w:r>
      <w:r>
        <w:rPr>
          <w:rFonts w:hint="eastAsia" w:ascii="宋体" w:hAnsi="宋体" w:cs="宋体"/>
          <w:color w:val="000000"/>
          <w:sz w:val="24"/>
          <w:szCs w:val="24"/>
          <w:highlight w:val="none"/>
        </w:rPr>
        <w:t>。</w:t>
      </w:r>
    </w:p>
    <w:p w14:paraId="5E898F3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我方已详细审核全部招标文件及有关附件，承诺招标文件及有关附件中所有条款。</w:t>
      </w:r>
    </w:p>
    <w:p w14:paraId="354D3D0F">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一旦我方中标，我方保证</w:t>
      </w:r>
      <w:r>
        <w:rPr>
          <w:rFonts w:hint="eastAsia" w:ascii="宋体" w:hAnsi="宋体" w:eastAsia="宋体" w:cs="宋体"/>
          <w:color w:val="auto"/>
          <w:kern w:val="0"/>
          <w:sz w:val="24"/>
          <w:highlight w:val="none"/>
          <w:u w:color="000000"/>
          <w:lang w:bidi="ar"/>
        </w:rPr>
        <w:t>按照招标人要求完成服务。</w:t>
      </w:r>
    </w:p>
    <w:p w14:paraId="18147BD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3C7C453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如果我方中标我方将按照招标文件的规定提交履约担保。服务期满且服务质量合格后，方可退还。</w:t>
      </w:r>
    </w:p>
    <w:p w14:paraId="23BD661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我方承诺在招标文件规定的投标有效期内不撤销投标文件。</w:t>
      </w:r>
    </w:p>
    <w:p w14:paraId="51F67DE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我单位提供如下通讯地址：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0677D810">
      <w:pPr>
        <w:spacing w:line="500" w:lineRule="exact"/>
        <w:ind w:firstLine="480" w:firstLineChars="200"/>
        <w:rPr>
          <w:rFonts w:hint="eastAsia" w:ascii="宋体"/>
          <w:sz w:val="24"/>
          <w:szCs w:val="24"/>
          <w:highlight w:val="none"/>
        </w:rPr>
      </w:pPr>
      <w:r>
        <w:rPr>
          <w:rFonts w:hint="eastAsia" w:ascii="宋体"/>
          <w:sz w:val="24"/>
          <w:szCs w:val="24"/>
          <w:highlight w:val="none"/>
        </w:rPr>
        <w:t> </w:t>
      </w:r>
      <w:r>
        <w:rPr>
          <w:rFonts w:hint="eastAsia" w:ascii="宋体" w:hAnsi="宋体"/>
          <w:color w:val="000000"/>
          <w:sz w:val="24"/>
          <w:szCs w:val="24"/>
          <w:highlight w:val="none"/>
        </w:rPr>
        <w:t>8.</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（其他补充说明）。</w:t>
      </w:r>
    </w:p>
    <w:p w14:paraId="7F43BB3B">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cs="宋体"/>
          <w:color w:val="auto"/>
          <w:kern w:val="0"/>
          <w:sz w:val="24"/>
          <w:highlight w:val="none"/>
          <w:u w:color="000000"/>
          <w:lang w:bidi="ar"/>
        </w:rPr>
      </w:pPr>
    </w:p>
    <w:p w14:paraId="67EF4289">
      <w:pPr>
        <w:widowControl/>
        <w:spacing w:line="480" w:lineRule="auto"/>
        <w:ind w:firstLine="240" w:firstLineChars="100"/>
        <w:rPr>
          <w:rFonts w:ascii="宋体" w:hAnsi="宋体" w:eastAsia="宋体" w:cs="宋体"/>
          <w:color w:val="auto"/>
          <w:sz w:val="24"/>
          <w:highlight w:val="none"/>
        </w:rPr>
      </w:pPr>
      <w:r>
        <w:rPr>
          <w:rFonts w:hint="eastAsia" w:ascii="宋体" w:hAnsi="宋体" w:eastAsia="宋体" w:cs="宋体"/>
          <w:color w:val="auto"/>
          <w:kern w:val="0"/>
          <w:sz w:val="24"/>
          <w:highlight w:val="none"/>
          <w:u w:color="000000"/>
          <w:lang w:bidi="ar"/>
        </w:rPr>
        <w:t>投标单位名称</w:t>
      </w:r>
      <w:r>
        <w:rPr>
          <w:rFonts w:hint="eastAsia" w:ascii="宋体" w:hAnsi="宋体" w:eastAsia="宋体" w:cs="宋体"/>
          <w:color w:val="auto"/>
          <w:kern w:val="0"/>
          <w:sz w:val="24"/>
          <w:highlight w:val="none"/>
          <w:u w:val="single" w:color="000000"/>
          <w:lang w:bidi="ar"/>
        </w:rPr>
        <w:t xml:space="preserve">：                                </w:t>
      </w:r>
      <w:r>
        <w:rPr>
          <w:rFonts w:hint="eastAsia" w:ascii="宋体" w:hAnsi="宋体" w:eastAsia="宋体" w:cs="宋体"/>
          <w:color w:val="auto"/>
          <w:kern w:val="0"/>
          <w:sz w:val="24"/>
          <w:highlight w:val="none"/>
          <w:u w:color="000000"/>
          <w:lang w:bidi="ar"/>
        </w:rPr>
        <w:t>（盖章）</w:t>
      </w:r>
    </w:p>
    <w:p w14:paraId="787BB0E6">
      <w:pPr>
        <w:widowControl/>
        <w:spacing w:line="480" w:lineRule="auto"/>
        <w:rPr>
          <w:rFonts w:ascii="宋体" w:hAnsi="宋体" w:eastAsia="宋体" w:cs="宋体"/>
          <w:color w:val="auto"/>
          <w:sz w:val="24"/>
          <w:highlight w:val="none"/>
          <w:u w:val="single"/>
        </w:rPr>
      </w:pPr>
      <w:r>
        <w:rPr>
          <w:rFonts w:hint="eastAsia" w:ascii="宋体" w:hAnsi="宋体" w:eastAsia="宋体" w:cs="宋体"/>
          <w:color w:val="auto"/>
          <w:kern w:val="0"/>
          <w:sz w:val="24"/>
          <w:highlight w:val="none"/>
          <w:u w:color="000000"/>
          <w:lang w:bidi="ar"/>
        </w:rPr>
        <w:t xml:space="preserve">  投标人法定代表人或授权委托人（签字或盖章）：</w:t>
      </w:r>
      <w:r>
        <w:rPr>
          <w:rFonts w:hint="eastAsia" w:ascii="宋体" w:hAnsi="宋体" w:eastAsia="宋体" w:cs="宋体"/>
          <w:color w:val="auto"/>
          <w:kern w:val="0"/>
          <w:sz w:val="24"/>
          <w:highlight w:val="none"/>
          <w:u w:val="single" w:color="000000"/>
          <w:lang w:bidi="ar"/>
        </w:rPr>
        <w:t xml:space="preserve">                  </w:t>
      </w:r>
    </w:p>
    <w:p w14:paraId="36C7F1C4">
      <w:pPr>
        <w:widowControl/>
        <w:spacing w:line="480" w:lineRule="auto"/>
        <w:ind w:firstLine="240" w:firstLineChars="100"/>
        <w:rPr>
          <w:rFonts w:hint="eastAsia" w:ascii="宋体" w:hAnsi="宋体" w:eastAsia="宋体" w:cs="宋体"/>
          <w:color w:val="auto"/>
          <w:kern w:val="0"/>
          <w:sz w:val="24"/>
          <w:highlight w:val="none"/>
          <w:u w:val="single" w:color="auto"/>
          <w:lang w:bidi="ar"/>
        </w:rPr>
      </w:pPr>
      <w:r>
        <w:rPr>
          <w:rFonts w:hint="eastAsia" w:ascii="宋体" w:hAnsi="宋体" w:eastAsia="宋体" w:cs="宋体"/>
          <w:color w:val="auto"/>
          <w:kern w:val="0"/>
          <w:sz w:val="24"/>
          <w:highlight w:val="none"/>
          <w:u w:color="000000"/>
          <w:lang w:bidi="ar"/>
        </w:rPr>
        <w:t>单位地址：</w:t>
      </w:r>
      <w:r>
        <w:rPr>
          <w:rFonts w:hint="eastAsia" w:ascii="宋体" w:hAnsi="宋体" w:eastAsia="宋体" w:cs="宋体"/>
          <w:color w:val="auto"/>
          <w:kern w:val="0"/>
          <w:sz w:val="24"/>
          <w:highlight w:val="none"/>
          <w:u w:val="single" w:color="auto"/>
          <w:lang w:bidi="ar"/>
        </w:rPr>
        <w:t xml:space="preserve">                                       </w:t>
      </w:r>
    </w:p>
    <w:p w14:paraId="27E4851D">
      <w:pPr>
        <w:widowControl/>
        <w:spacing w:line="480" w:lineRule="auto"/>
        <w:ind w:firstLine="240" w:firstLineChars="1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邮政编码：</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联系人手机号码：</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传真：</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 xml:space="preserve">  </w:t>
      </w:r>
    </w:p>
    <w:p w14:paraId="0427A949">
      <w:pPr>
        <w:widowControl/>
        <w:spacing w:line="480" w:lineRule="auto"/>
        <w:ind w:firstLine="240" w:firstLineChars="1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日期：</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年</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月</w:t>
      </w:r>
      <w:r>
        <w:rPr>
          <w:rFonts w:hint="eastAsia" w:ascii="宋体" w:hAnsi="宋体" w:eastAsia="宋体" w:cs="宋体"/>
          <w:color w:val="auto"/>
          <w:kern w:val="0"/>
          <w:sz w:val="24"/>
          <w:highlight w:val="none"/>
          <w:u w:val="single" w:color="auto"/>
          <w:lang w:bidi="ar"/>
        </w:rPr>
        <w:t xml:space="preserve">        </w:t>
      </w:r>
      <w:r>
        <w:rPr>
          <w:rFonts w:hint="eastAsia" w:ascii="宋体" w:hAnsi="宋体" w:eastAsia="宋体" w:cs="宋体"/>
          <w:color w:val="auto"/>
          <w:kern w:val="0"/>
          <w:sz w:val="24"/>
          <w:highlight w:val="none"/>
          <w:u w:color="000000"/>
          <w:lang w:bidi="ar"/>
        </w:rPr>
        <w:t>日</w:t>
      </w:r>
    </w:p>
    <w:p w14:paraId="6DB471CB">
      <w:pPr>
        <w:snapToGrid w:val="0"/>
        <w:spacing w:before="161" w:beforeLines="50" w:after="161" w:afterLines="50" w:line="440" w:lineRule="exact"/>
        <w:jc w:val="center"/>
        <w:outlineLvl w:val="2"/>
        <w:rPr>
          <w:rFonts w:hint="eastAsia" w:ascii="宋体" w:cs="宋体"/>
          <w:b/>
          <w:bCs/>
          <w:sz w:val="28"/>
          <w:szCs w:val="28"/>
          <w:highlight w:val="none"/>
        </w:rPr>
      </w:pPr>
      <w:r>
        <w:rPr>
          <w:rFonts w:hint="eastAsia" w:ascii="宋体" w:hAnsi="Times New Roman" w:eastAsia="宋体" w:cs="Times New Roman"/>
          <w:b/>
          <w:sz w:val="36"/>
          <w:szCs w:val="36"/>
          <w:highlight w:val="none"/>
          <w:lang w:val="en-US" w:eastAsia="zh-CN"/>
        </w:rPr>
        <w:t>（3）分项报价清单</w:t>
      </w:r>
    </w:p>
    <w:tbl>
      <w:tblPr>
        <w:tblStyle w:val="19"/>
        <w:tblW w:w="10384" w:type="dxa"/>
        <w:jc w:val="center"/>
        <w:tblLayout w:type="fixed"/>
        <w:tblCellMar>
          <w:top w:w="0" w:type="dxa"/>
          <w:left w:w="0" w:type="dxa"/>
          <w:bottom w:w="0" w:type="dxa"/>
          <w:right w:w="0" w:type="dxa"/>
        </w:tblCellMar>
      </w:tblPr>
      <w:tblGrid>
        <w:gridCol w:w="720"/>
        <w:gridCol w:w="1609"/>
        <w:gridCol w:w="2058"/>
        <w:gridCol w:w="1132"/>
        <w:gridCol w:w="959"/>
        <w:gridCol w:w="1590"/>
        <w:gridCol w:w="1290"/>
        <w:gridCol w:w="1026"/>
      </w:tblGrid>
      <w:tr w14:paraId="17AEFB9A">
        <w:tblPrEx>
          <w:tblCellMar>
            <w:top w:w="0" w:type="dxa"/>
            <w:left w:w="0" w:type="dxa"/>
            <w:bottom w:w="0" w:type="dxa"/>
            <w:right w:w="0" w:type="dxa"/>
          </w:tblCellMar>
        </w:tblPrEx>
        <w:trPr>
          <w:trHeight w:val="632" w:hRule="exact"/>
          <w:jc w:val="center"/>
        </w:trPr>
        <w:tc>
          <w:tcPr>
            <w:tcW w:w="720" w:type="dxa"/>
            <w:tcBorders>
              <w:top w:val="single" w:color="000000" w:sz="2" w:space="0"/>
              <w:left w:val="single" w:color="000000" w:sz="6" w:space="0"/>
              <w:bottom w:val="single" w:color="000000" w:sz="2" w:space="0"/>
              <w:right w:val="single" w:color="000000" w:sz="2" w:space="0"/>
            </w:tcBorders>
            <w:noWrap w:val="0"/>
            <w:vAlign w:val="center"/>
          </w:tcPr>
          <w:p w14:paraId="1772B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b/>
                <w:bCs/>
                <w:sz w:val="21"/>
                <w:szCs w:val="21"/>
                <w:highlight w:val="none"/>
                <w:lang w:val="en-US" w:eastAsia="zh-CN"/>
              </w:rPr>
            </w:pPr>
            <w:bookmarkStart w:id="121" w:name="_Toc6275_WPSOffice_Level1"/>
            <w:bookmarkEnd w:id="121"/>
            <w:r>
              <w:rPr>
                <w:rFonts w:hint="eastAsia" w:ascii="宋体" w:hAnsi="宋体" w:eastAsia="宋体" w:cs="宋体"/>
                <w:b/>
                <w:bCs/>
                <w:sz w:val="21"/>
                <w:szCs w:val="21"/>
                <w:highlight w:val="none"/>
                <w:lang w:val="en-US" w:eastAsia="zh-CN"/>
              </w:rPr>
              <w:t>序号</w:t>
            </w:r>
          </w:p>
        </w:tc>
        <w:tc>
          <w:tcPr>
            <w:tcW w:w="1609" w:type="dxa"/>
            <w:tcBorders>
              <w:top w:val="single" w:color="000000" w:sz="2" w:space="0"/>
              <w:left w:val="single" w:color="000000" w:sz="2" w:space="0"/>
              <w:bottom w:val="single" w:color="000000" w:sz="2" w:space="0"/>
              <w:right w:val="single" w:color="000000" w:sz="2" w:space="0"/>
            </w:tcBorders>
            <w:noWrap w:val="0"/>
            <w:vAlign w:val="center"/>
          </w:tcPr>
          <w:p w14:paraId="300D5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子项目</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A863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部件名称</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0762E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型号</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2B0A1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数量</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F6F3B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宋体" w:hAnsi="宋体" w:eastAsia="宋体" w:cs="宋体"/>
                <w:b/>
                <w:bCs/>
                <w:sz w:val="21"/>
                <w:szCs w:val="21"/>
                <w:highlight w:val="none"/>
                <w:lang w:val="en-US" w:eastAsia="zh-CN"/>
              </w:rPr>
            </w:pPr>
            <w:r>
              <w:rPr>
                <w:rFonts w:hint="eastAsia" w:ascii="宋体" w:hAnsi="宋体" w:eastAsia="宋体" w:cs="宋体"/>
                <w:b/>
                <w:bCs/>
                <w:color w:val="000000"/>
                <w:sz w:val="21"/>
                <w:szCs w:val="21"/>
                <w:highlight w:val="none"/>
                <w:lang w:val="en-US" w:eastAsia="zh-CN"/>
              </w:rPr>
              <w:t>单价（元/台）</w:t>
            </w: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48788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rPr>
                <w:rFonts w:hint="default" w:ascii="宋体" w:hAnsi="宋体" w:eastAsia="宋体" w:cs="宋体"/>
                <w:b/>
                <w:bCs/>
                <w:sz w:val="21"/>
                <w:szCs w:val="21"/>
                <w:highlight w:val="none"/>
                <w:lang w:val="en-US" w:eastAsia="zh-CN"/>
              </w:rPr>
            </w:pPr>
            <w:r>
              <w:rPr>
                <w:rFonts w:hint="eastAsia" w:ascii="宋体" w:hAnsi="宋体" w:eastAsia="宋体" w:cs="宋体"/>
                <w:b/>
                <w:bCs/>
                <w:color w:val="000000"/>
                <w:sz w:val="21"/>
                <w:szCs w:val="21"/>
                <w:highlight w:val="none"/>
                <w:lang w:val="en-US" w:eastAsia="zh-CN"/>
              </w:rPr>
              <w:t>合计（元）</w:t>
            </w: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F6C9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备注</w:t>
            </w:r>
          </w:p>
        </w:tc>
      </w:tr>
      <w:tr w14:paraId="3628F61E">
        <w:tblPrEx>
          <w:tblCellMar>
            <w:top w:w="0" w:type="dxa"/>
            <w:left w:w="0" w:type="dxa"/>
            <w:bottom w:w="0" w:type="dxa"/>
            <w:right w:w="0" w:type="dxa"/>
          </w:tblCellMar>
        </w:tblPrEx>
        <w:trPr>
          <w:trHeight w:val="779"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84A1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609" w:type="dxa"/>
            <w:vMerge w:val="restart"/>
            <w:tcBorders>
              <w:top w:val="single" w:color="000000" w:sz="2" w:space="0"/>
              <w:left w:val="single" w:color="000000" w:sz="2" w:space="0"/>
              <w:right w:val="single" w:color="000000" w:sz="2" w:space="0"/>
            </w:tcBorders>
            <w:noWrap w:val="0"/>
            <w:vAlign w:val="center"/>
          </w:tcPr>
          <w:p w14:paraId="4E2B0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发动机（传动箱及尾气净化装置）维保</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F8A9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CAT发动机（传动箱及尾气净化装置）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ED49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221A8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09953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D55D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14650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33488AD">
        <w:tblPrEx>
          <w:tblCellMar>
            <w:top w:w="0" w:type="dxa"/>
            <w:left w:w="0" w:type="dxa"/>
            <w:bottom w:w="0" w:type="dxa"/>
            <w:right w:w="0" w:type="dxa"/>
          </w:tblCellMar>
        </w:tblPrEx>
        <w:trPr>
          <w:trHeight w:val="1158"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BD41F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609" w:type="dxa"/>
            <w:vMerge w:val="continue"/>
            <w:tcBorders>
              <w:left w:val="single" w:color="000000" w:sz="2" w:space="0"/>
              <w:bottom w:val="single" w:color="000000" w:sz="2" w:space="0"/>
              <w:right w:val="single" w:color="000000" w:sz="2" w:space="0"/>
            </w:tcBorders>
            <w:noWrap w:val="0"/>
            <w:vAlign w:val="center"/>
          </w:tcPr>
          <w:p w14:paraId="00B94E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059D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CUMMINS发动机（传动箱及尾气净化装置）</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2F66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263D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2C7D8F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6D5E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CCC41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4F95E91">
        <w:tblPrEx>
          <w:tblCellMar>
            <w:top w:w="0" w:type="dxa"/>
            <w:left w:w="0" w:type="dxa"/>
            <w:bottom w:w="0" w:type="dxa"/>
            <w:right w:w="0" w:type="dxa"/>
          </w:tblCellMar>
        </w:tblPrEx>
        <w:trPr>
          <w:trHeight w:val="879"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7C2C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609" w:type="dxa"/>
            <w:vMerge w:val="restart"/>
            <w:tcBorders>
              <w:top w:val="single" w:color="000000" w:sz="2" w:space="0"/>
              <w:left w:val="single" w:color="000000" w:sz="2" w:space="0"/>
              <w:right w:val="single" w:color="000000" w:sz="2" w:space="0"/>
            </w:tcBorders>
            <w:noWrap w:val="0"/>
            <w:vAlign w:val="center"/>
          </w:tcPr>
          <w:p w14:paraId="36F59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探伤</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ED286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传动轴</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9AE8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D96F7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C1BDD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EF0F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2C6A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CC74FAD">
        <w:tblPrEx>
          <w:tblCellMar>
            <w:top w:w="0" w:type="dxa"/>
            <w:left w:w="0" w:type="dxa"/>
            <w:bottom w:w="0" w:type="dxa"/>
            <w:right w:w="0" w:type="dxa"/>
          </w:tblCellMar>
        </w:tblPrEx>
        <w:trPr>
          <w:trHeight w:val="72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4DFE16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609" w:type="dxa"/>
            <w:vMerge w:val="continue"/>
            <w:tcBorders>
              <w:left w:val="single" w:color="000000" w:sz="2" w:space="0"/>
              <w:right w:val="single" w:color="000000" w:sz="2" w:space="0"/>
            </w:tcBorders>
            <w:noWrap w:val="0"/>
            <w:vAlign w:val="center"/>
          </w:tcPr>
          <w:p w14:paraId="2A544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36EC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车钩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0AE2A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8E58F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65A9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BE99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E874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929DB70">
        <w:tblPrEx>
          <w:tblCellMar>
            <w:top w:w="0" w:type="dxa"/>
            <w:left w:w="0" w:type="dxa"/>
            <w:bottom w:w="0" w:type="dxa"/>
            <w:right w:w="0" w:type="dxa"/>
          </w:tblCellMar>
        </w:tblPrEx>
        <w:trPr>
          <w:trHeight w:val="590"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977D8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609" w:type="dxa"/>
            <w:vMerge w:val="continue"/>
            <w:tcBorders>
              <w:left w:val="single" w:color="000000" w:sz="2" w:space="0"/>
              <w:bottom w:val="single" w:color="auto" w:sz="4" w:space="0"/>
              <w:right w:val="single" w:color="000000" w:sz="2" w:space="0"/>
            </w:tcBorders>
            <w:noWrap w:val="0"/>
            <w:vAlign w:val="center"/>
          </w:tcPr>
          <w:p w14:paraId="10F24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89E1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吊钩</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D581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2145A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台</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A581F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A9C4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9B7D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E5E6324">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554AC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609" w:type="dxa"/>
            <w:vMerge w:val="restart"/>
            <w:tcBorders>
              <w:top w:val="single" w:color="auto" w:sz="4" w:space="0"/>
              <w:left w:val="single" w:color="000000" w:sz="2" w:space="0"/>
              <w:right w:val="single" w:color="000000" w:sz="2" w:space="0"/>
            </w:tcBorders>
            <w:noWrap w:val="0"/>
            <w:vAlign w:val="center"/>
          </w:tcPr>
          <w:p w14:paraId="2F810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滤料供应</w:t>
            </w: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876A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接触网发动机空滤滤芯（一级）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44B8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6I-2509</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E0B1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EB07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C9E7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6BB69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85AF13A">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57F5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609" w:type="dxa"/>
            <w:vMerge w:val="continue"/>
            <w:tcBorders>
              <w:left w:val="single" w:color="000000" w:sz="2" w:space="0"/>
              <w:bottom w:val="single" w:color="auto" w:sz="4" w:space="0"/>
              <w:right w:val="single" w:color="000000" w:sz="2" w:space="0"/>
            </w:tcBorders>
            <w:noWrap w:val="0"/>
            <w:vAlign w:val="center"/>
          </w:tcPr>
          <w:p w14:paraId="6849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4F247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接触网发动机空滤滤芯（二级）</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1665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6I-2510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CF6D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5C807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079CB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CBD6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7608E82">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3713D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609" w:type="dxa"/>
            <w:vMerge w:val="continue"/>
            <w:tcBorders>
              <w:top w:val="single" w:color="auto" w:sz="4" w:space="0"/>
              <w:left w:val="single" w:color="000000" w:sz="2" w:space="0"/>
              <w:right w:val="single" w:color="000000" w:sz="2" w:space="0"/>
            </w:tcBorders>
            <w:noWrap w:val="0"/>
            <w:vAlign w:val="center"/>
          </w:tcPr>
          <w:p w14:paraId="6302A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98844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接触网发动机油水分离器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9D7C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326-1643</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174B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F116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F894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4256CD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9C181D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820B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609" w:type="dxa"/>
            <w:vMerge w:val="continue"/>
            <w:tcBorders>
              <w:left w:val="single" w:color="000000" w:sz="2" w:space="0"/>
              <w:right w:val="single" w:color="000000" w:sz="2" w:space="0"/>
            </w:tcBorders>
            <w:noWrap w:val="0"/>
            <w:vAlign w:val="center"/>
          </w:tcPr>
          <w:p w14:paraId="4023B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E6893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26F4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416-1225</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F4A8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C7FB6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2BAF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D529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BB0C39A">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0EE4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609" w:type="dxa"/>
            <w:vMerge w:val="continue"/>
            <w:tcBorders>
              <w:left w:val="single" w:color="000000" w:sz="2" w:space="0"/>
              <w:right w:val="single" w:color="000000" w:sz="2" w:space="0"/>
            </w:tcBorders>
            <w:noWrap w:val="0"/>
            <w:vAlign w:val="center"/>
          </w:tcPr>
          <w:p w14:paraId="731D8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449B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267B1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1R-1808</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7CCAF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B591C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37C8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AA1E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39A98BA">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9D6D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p>
        </w:tc>
        <w:tc>
          <w:tcPr>
            <w:tcW w:w="1609" w:type="dxa"/>
            <w:vMerge w:val="continue"/>
            <w:tcBorders>
              <w:left w:val="single" w:color="000000" w:sz="2" w:space="0"/>
              <w:right w:val="single" w:color="000000" w:sz="2" w:space="0"/>
            </w:tcBorders>
            <w:noWrap w:val="0"/>
            <w:vAlign w:val="center"/>
          </w:tcPr>
          <w:p w14:paraId="0E8F8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44758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C080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571-5253</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E4A2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8527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B135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8873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02A4785">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769B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w:t>
            </w:r>
          </w:p>
        </w:tc>
        <w:tc>
          <w:tcPr>
            <w:tcW w:w="1609" w:type="dxa"/>
            <w:vMerge w:val="continue"/>
            <w:tcBorders>
              <w:left w:val="single" w:color="000000" w:sz="2" w:space="0"/>
              <w:right w:val="single" w:color="000000" w:sz="2" w:space="0"/>
            </w:tcBorders>
            <w:noWrap w:val="0"/>
            <w:vAlign w:val="center"/>
          </w:tcPr>
          <w:p w14:paraId="2FE2F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819ED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接触网发动机变速箱滤网</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F806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4S-8598</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992A8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F47F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A913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82BA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58B0758">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6936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w:t>
            </w:r>
          </w:p>
        </w:tc>
        <w:tc>
          <w:tcPr>
            <w:tcW w:w="1609" w:type="dxa"/>
            <w:vMerge w:val="continue"/>
            <w:tcBorders>
              <w:left w:val="single" w:color="000000" w:sz="2" w:space="0"/>
              <w:right w:val="single" w:color="000000" w:sz="2" w:space="0"/>
            </w:tcBorders>
            <w:noWrap w:val="0"/>
            <w:vAlign w:val="center"/>
          </w:tcPr>
          <w:p w14:paraId="102E2A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A68B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0ECB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FAX-400×20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5245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3746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67A3D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931B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6FC455AE">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581B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w:t>
            </w:r>
          </w:p>
        </w:tc>
        <w:tc>
          <w:tcPr>
            <w:tcW w:w="1609" w:type="dxa"/>
            <w:vMerge w:val="continue"/>
            <w:tcBorders>
              <w:left w:val="single" w:color="000000" w:sz="2" w:space="0"/>
              <w:right w:val="single" w:color="000000" w:sz="2" w:space="0"/>
            </w:tcBorders>
            <w:noWrap w:val="0"/>
            <w:vAlign w:val="center"/>
          </w:tcPr>
          <w:p w14:paraId="6D52E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2D03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19D1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TFX-250×80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6705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95DB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742B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E6A5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15E43A0">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BD1B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w:t>
            </w:r>
          </w:p>
        </w:tc>
        <w:tc>
          <w:tcPr>
            <w:tcW w:w="1609" w:type="dxa"/>
            <w:vMerge w:val="continue"/>
            <w:tcBorders>
              <w:left w:val="single" w:color="000000" w:sz="2" w:space="0"/>
              <w:right w:val="single" w:color="000000" w:sz="2" w:space="0"/>
            </w:tcBorders>
            <w:noWrap w:val="0"/>
            <w:vAlign w:val="center"/>
          </w:tcPr>
          <w:p w14:paraId="591A1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7EEF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6A1C4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TFX-160×80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09596D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5351C0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1982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4AEF4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E2A2A2E">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FC8A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w:t>
            </w:r>
          </w:p>
        </w:tc>
        <w:tc>
          <w:tcPr>
            <w:tcW w:w="1609" w:type="dxa"/>
            <w:vMerge w:val="continue"/>
            <w:tcBorders>
              <w:left w:val="single" w:color="000000" w:sz="2" w:space="0"/>
              <w:right w:val="single" w:color="000000" w:sz="2" w:space="0"/>
            </w:tcBorders>
            <w:noWrap w:val="0"/>
            <w:vAlign w:val="center"/>
          </w:tcPr>
          <w:p w14:paraId="5D428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6C33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接触网液压油箱空滤器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F623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EF6-80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11D6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FB73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00D93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F838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1465CDB">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77A6C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w:t>
            </w:r>
          </w:p>
        </w:tc>
        <w:tc>
          <w:tcPr>
            <w:tcW w:w="1609" w:type="dxa"/>
            <w:vMerge w:val="continue"/>
            <w:tcBorders>
              <w:left w:val="single" w:color="000000" w:sz="2" w:space="0"/>
              <w:right w:val="single" w:color="000000" w:sz="2" w:space="0"/>
            </w:tcBorders>
            <w:noWrap w:val="0"/>
            <w:vAlign w:val="center"/>
          </w:tcPr>
          <w:p w14:paraId="70E4C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0D06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4FC4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2m³</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286D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05A8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E648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3F4C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584B6C4">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DE24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w:t>
            </w:r>
          </w:p>
        </w:tc>
        <w:tc>
          <w:tcPr>
            <w:tcW w:w="1609" w:type="dxa"/>
            <w:vMerge w:val="continue"/>
            <w:tcBorders>
              <w:left w:val="single" w:color="000000" w:sz="2" w:space="0"/>
              <w:right w:val="single" w:color="000000" w:sz="2" w:space="0"/>
            </w:tcBorders>
            <w:noWrap w:val="0"/>
            <w:vAlign w:val="center"/>
          </w:tcPr>
          <w:p w14:paraId="5ACDE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EFBD3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接触网空压机油气分离器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B1E5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SS904</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8AC5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0757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AB20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04E8A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F263807">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9074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w:t>
            </w:r>
          </w:p>
        </w:tc>
        <w:tc>
          <w:tcPr>
            <w:tcW w:w="1609" w:type="dxa"/>
            <w:vMerge w:val="continue"/>
            <w:tcBorders>
              <w:left w:val="single" w:color="000000" w:sz="2" w:space="0"/>
              <w:right w:val="single" w:color="000000" w:sz="2" w:space="0"/>
            </w:tcBorders>
            <w:noWrap w:val="0"/>
            <w:vAlign w:val="center"/>
          </w:tcPr>
          <w:p w14:paraId="129DDD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AF169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接触网空压机机滤</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03D89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OL00940 JAGUAR</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2CC9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59D4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0E9F89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03B6D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3D4AF35B">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5E928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w:t>
            </w:r>
          </w:p>
        </w:tc>
        <w:tc>
          <w:tcPr>
            <w:tcW w:w="1609" w:type="dxa"/>
            <w:vMerge w:val="continue"/>
            <w:tcBorders>
              <w:left w:val="single" w:color="000000" w:sz="2" w:space="0"/>
              <w:right w:val="single" w:color="000000" w:sz="2" w:space="0"/>
            </w:tcBorders>
            <w:noWrap w:val="0"/>
            <w:vAlign w:val="center"/>
          </w:tcPr>
          <w:p w14:paraId="5EDAE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3501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接触网空压机油封</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301F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304070072000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E8DA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5D2F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C8E6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314A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57E104B">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96A8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w:t>
            </w:r>
          </w:p>
        </w:tc>
        <w:tc>
          <w:tcPr>
            <w:tcW w:w="1609" w:type="dxa"/>
            <w:vMerge w:val="continue"/>
            <w:tcBorders>
              <w:left w:val="single" w:color="000000" w:sz="2" w:space="0"/>
              <w:right w:val="single" w:color="000000" w:sz="2" w:space="0"/>
            </w:tcBorders>
            <w:noWrap w:val="0"/>
            <w:vAlign w:val="center"/>
          </w:tcPr>
          <w:p w14:paraId="24CFD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2477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接触网发电机组空气滤芯（外滤芯）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181C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6C060-99410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6A679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30FA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BADD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6CD8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FCDD890">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2DDB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w:t>
            </w:r>
          </w:p>
        </w:tc>
        <w:tc>
          <w:tcPr>
            <w:tcW w:w="1609" w:type="dxa"/>
            <w:vMerge w:val="continue"/>
            <w:tcBorders>
              <w:left w:val="single" w:color="000000" w:sz="2" w:space="0"/>
              <w:right w:val="single" w:color="000000" w:sz="2" w:space="0"/>
            </w:tcBorders>
            <w:noWrap w:val="0"/>
            <w:vAlign w:val="center"/>
          </w:tcPr>
          <w:p w14:paraId="0B657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8A17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接触网发电机组空气滤芯（内滤芯）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0381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32721-58242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8575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2B88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552D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E45E8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5B472A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4719D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p>
        </w:tc>
        <w:tc>
          <w:tcPr>
            <w:tcW w:w="1609" w:type="dxa"/>
            <w:vMerge w:val="continue"/>
            <w:tcBorders>
              <w:left w:val="single" w:color="000000" w:sz="2" w:space="0"/>
              <w:right w:val="single" w:color="000000" w:sz="2" w:space="0"/>
            </w:tcBorders>
            <w:noWrap w:val="0"/>
            <w:vAlign w:val="center"/>
          </w:tcPr>
          <w:p w14:paraId="4B743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FD02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632C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HH150-32430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AB11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2D208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DC620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C47D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3817F293">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B98AE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24</w:t>
            </w:r>
          </w:p>
        </w:tc>
        <w:tc>
          <w:tcPr>
            <w:tcW w:w="1609" w:type="dxa"/>
            <w:vMerge w:val="continue"/>
            <w:tcBorders>
              <w:left w:val="single" w:color="000000" w:sz="2" w:space="0"/>
              <w:right w:val="single" w:color="000000" w:sz="2" w:space="0"/>
            </w:tcBorders>
            <w:noWrap w:val="0"/>
            <w:vAlign w:val="center"/>
          </w:tcPr>
          <w:p w14:paraId="291F24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1C58B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接触网发电机组燃油滤芯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72BC7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1T021-43560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913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E9FE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B731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35C8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29CF12A">
        <w:tblPrEx>
          <w:tblCellMar>
            <w:top w:w="0" w:type="dxa"/>
            <w:left w:w="0" w:type="dxa"/>
            <w:bottom w:w="0" w:type="dxa"/>
            <w:right w:w="0" w:type="dxa"/>
          </w:tblCellMar>
        </w:tblPrEx>
        <w:trPr>
          <w:trHeight w:val="1272"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C738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w:t>
            </w:r>
          </w:p>
        </w:tc>
        <w:tc>
          <w:tcPr>
            <w:tcW w:w="1609" w:type="dxa"/>
            <w:vMerge w:val="continue"/>
            <w:tcBorders>
              <w:left w:val="single" w:color="000000" w:sz="2" w:space="0"/>
              <w:right w:val="single" w:color="000000" w:sz="2" w:space="0"/>
            </w:tcBorders>
            <w:noWrap w:val="0"/>
            <w:vAlign w:val="center"/>
          </w:tcPr>
          <w:p w14:paraId="73B80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8E351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450空压机空滤芯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E348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2601540410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408E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D6A5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left"/>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8C7F4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471428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复盛工厂件号2116040329</w:t>
            </w:r>
          </w:p>
        </w:tc>
      </w:tr>
      <w:tr w14:paraId="61E00C29">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4EC3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w:t>
            </w:r>
          </w:p>
        </w:tc>
        <w:tc>
          <w:tcPr>
            <w:tcW w:w="1609" w:type="dxa"/>
            <w:vMerge w:val="continue"/>
            <w:tcBorders>
              <w:left w:val="single" w:color="000000" w:sz="2" w:space="0"/>
              <w:right w:val="single" w:color="000000" w:sz="2" w:space="0"/>
            </w:tcBorders>
            <w:noWrap w:val="0"/>
            <w:vAlign w:val="center"/>
          </w:tcPr>
          <w:p w14:paraId="3CA61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0F786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B674A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GE700002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04A5B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4DFBF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451B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B00F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A4350AF">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8445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27</w:t>
            </w:r>
          </w:p>
        </w:tc>
        <w:tc>
          <w:tcPr>
            <w:tcW w:w="1609" w:type="dxa"/>
            <w:vMerge w:val="continue"/>
            <w:tcBorders>
              <w:left w:val="single" w:color="000000" w:sz="2" w:space="0"/>
              <w:right w:val="single" w:color="000000" w:sz="2" w:space="0"/>
            </w:tcBorders>
            <w:noWrap w:val="0"/>
            <w:vAlign w:val="center"/>
          </w:tcPr>
          <w:p w14:paraId="216D46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7653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07D9C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F3689131</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3B09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DCF1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449E9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62128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1E4F9E45">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1361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w:t>
            </w:r>
          </w:p>
        </w:tc>
        <w:tc>
          <w:tcPr>
            <w:tcW w:w="1609" w:type="dxa"/>
            <w:vMerge w:val="continue"/>
            <w:tcBorders>
              <w:left w:val="single" w:color="000000" w:sz="2" w:space="0"/>
              <w:right w:val="single" w:color="000000" w:sz="2" w:space="0"/>
            </w:tcBorders>
            <w:noWrap w:val="0"/>
            <w:vAlign w:val="center"/>
          </w:tcPr>
          <w:p w14:paraId="3591C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3E26D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450发动机机油滤清器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1A0D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F2882673</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0FA8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713A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4EB6FA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77809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0DAF1F76">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B9AA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w:t>
            </w:r>
          </w:p>
        </w:tc>
        <w:tc>
          <w:tcPr>
            <w:tcW w:w="1609" w:type="dxa"/>
            <w:vMerge w:val="continue"/>
            <w:tcBorders>
              <w:left w:val="single" w:color="000000" w:sz="2" w:space="0"/>
              <w:right w:val="single" w:color="000000" w:sz="2" w:space="0"/>
            </w:tcBorders>
            <w:noWrap w:val="0"/>
            <w:vAlign w:val="center"/>
          </w:tcPr>
          <w:p w14:paraId="4E179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3141A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450发动机水滤器</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CD3D9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F4907485</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48544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54E48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4825C1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21776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7A89698">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C49CD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30</w:t>
            </w:r>
          </w:p>
        </w:tc>
        <w:tc>
          <w:tcPr>
            <w:tcW w:w="1609" w:type="dxa"/>
            <w:vMerge w:val="continue"/>
            <w:tcBorders>
              <w:left w:val="single" w:color="000000" w:sz="2" w:space="0"/>
              <w:right w:val="single" w:color="000000" w:sz="2" w:space="0"/>
            </w:tcBorders>
            <w:noWrap w:val="0"/>
            <w:vAlign w:val="center"/>
          </w:tcPr>
          <w:p w14:paraId="4E41FC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4ABAA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450发动机空气滤芯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1484D8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F3112505</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0114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D2A3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615EA6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6DEB3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6434C6BF">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6B710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w:t>
            </w:r>
          </w:p>
        </w:tc>
        <w:tc>
          <w:tcPr>
            <w:tcW w:w="1609" w:type="dxa"/>
            <w:vMerge w:val="continue"/>
            <w:tcBorders>
              <w:left w:val="single" w:color="000000" w:sz="2" w:space="0"/>
              <w:bottom w:val="single" w:color="auto" w:sz="4" w:space="0"/>
              <w:right w:val="single" w:color="000000" w:sz="2" w:space="0"/>
            </w:tcBorders>
            <w:noWrap w:val="0"/>
            <w:vAlign w:val="center"/>
          </w:tcPr>
          <w:p w14:paraId="6970D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4A427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450发动机油水分离器滤芯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32858D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F3313181</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26E48B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35EAC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E8F7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D078A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4D24792">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6E435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p>
        </w:tc>
        <w:tc>
          <w:tcPr>
            <w:tcW w:w="1609" w:type="dxa"/>
            <w:vMerge w:val="continue"/>
            <w:tcBorders>
              <w:top w:val="single" w:color="auto" w:sz="4" w:space="0"/>
              <w:left w:val="single" w:color="000000" w:sz="2" w:space="0"/>
              <w:right w:val="single" w:color="000000" w:sz="2" w:space="0"/>
            </w:tcBorders>
            <w:noWrap w:val="0"/>
            <w:vAlign w:val="center"/>
          </w:tcPr>
          <w:p w14:paraId="27469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71F412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450变速箱变速箱滤芯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4DF1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 xml:space="preserve">N144310000 </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537CD6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FC8E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7774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2914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03AC639">
        <w:tblPrEx>
          <w:tblCellMar>
            <w:top w:w="0" w:type="dxa"/>
            <w:left w:w="0" w:type="dxa"/>
            <w:bottom w:w="0" w:type="dxa"/>
            <w:right w:w="0" w:type="dxa"/>
          </w:tblCellMar>
        </w:tblPrEx>
        <w:trPr>
          <w:trHeight w:val="125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68A70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w:t>
            </w:r>
          </w:p>
        </w:tc>
        <w:tc>
          <w:tcPr>
            <w:tcW w:w="1609" w:type="dxa"/>
            <w:vMerge w:val="continue"/>
            <w:tcBorders>
              <w:left w:val="single" w:color="000000" w:sz="2" w:space="0"/>
              <w:right w:val="single" w:color="000000" w:sz="2" w:space="0"/>
            </w:tcBorders>
            <w:noWrap w:val="0"/>
            <w:vAlign w:val="center"/>
          </w:tcPr>
          <w:p w14:paraId="34D74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28F827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450发电机组空滤外芯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C74E7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119808-12520-XW</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A689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6AC1F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E9D0D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7ADF7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备件号129935-12520</w:t>
            </w:r>
          </w:p>
        </w:tc>
      </w:tr>
      <w:tr w14:paraId="603EBB47">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284FF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34</w:t>
            </w:r>
          </w:p>
        </w:tc>
        <w:tc>
          <w:tcPr>
            <w:tcW w:w="1609" w:type="dxa"/>
            <w:vMerge w:val="continue"/>
            <w:tcBorders>
              <w:left w:val="single" w:color="000000" w:sz="2" w:space="0"/>
              <w:right w:val="single" w:color="000000" w:sz="2" w:space="0"/>
            </w:tcBorders>
            <w:noWrap w:val="0"/>
            <w:vAlign w:val="center"/>
          </w:tcPr>
          <w:p w14:paraId="1B474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F662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450发电机组空滤内芯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58C13A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P829332</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67885C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00644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1FC3E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E35D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43AE7928">
        <w:tblPrEx>
          <w:tblCellMar>
            <w:top w:w="0" w:type="dxa"/>
            <w:left w:w="0" w:type="dxa"/>
            <w:bottom w:w="0" w:type="dxa"/>
            <w:right w:w="0" w:type="dxa"/>
          </w:tblCellMar>
        </w:tblPrEx>
        <w:trPr>
          <w:trHeight w:val="545"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3947C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35</w:t>
            </w:r>
          </w:p>
        </w:tc>
        <w:tc>
          <w:tcPr>
            <w:tcW w:w="1609" w:type="dxa"/>
            <w:vMerge w:val="continue"/>
            <w:tcBorders>
              <w:left w:val="single" w:color="000000" w:sz="2" w:space="0"/>
              <w:right w:val="single" w:color="000000" w:sz="2" w:space="0"/>
            </w:tcBorders>
            <w:noWrap w:val="0"/>
            <w:vAlign w:val="center"/>
          </w:tcPr>
          <w:p w14:paraId="4E6BD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09053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450发电机组机油滤芯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77ABE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129150-35170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3B84BD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B1DB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5DDF4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724A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7E04661E">
        <w:tblPrEx>
          <w:tblCellMar>
            <w:top w:w="0" w:type="dxa"/>
            <w:left w:w="0" w:type="dxa"/>
            <w:bottom w:w="0" w:type="dxa"/>
            <w:right w:w="0" w:type="dxa"/>
          </w:tblCellMar>
        </w:tblPrEx>
        <w:trPr>
          <w:trHeight w:val="119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05F15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w:t>
            </w:r>
          </w:p>
        </w:tc>
        <w:tc>
          <w:tcPr>
            <w:tcW w:w="1609" w:type="dxa"/>
            <w:vMerge w:val="continue"/>
            <w:tcBorders>
              <w:left w:val="single" w:color="000000" w:sz="2" w:space="0"/>
              <w:right w:val="single" w:color="000000" w:sz="2" w:space="0"/>
            </w:tcBorders>
            <w:noWrap w:val="0"/>
            <w:vAlign w:val="center"/>
          </w:tcPr>
          <w:p w14:paraId="06AED0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4C60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450发电机组燃油滤芯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42F36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119802-55810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3B10B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14804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D191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BD92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备件号</w:t>
            </w:r>
          </w:p>
          <w:p w14:paraId="2F1012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123907-55810</w:t>
            </w:r>
          </w:p>
        </w:tc>
      </w:tr>
      <w:tr w14:paraId="7DD74FF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111B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37</w:t>
            </w:r>
          </w:p>
        </w:tc>
        <w:tc>
          <w:tcPr>
            <w:tcW w:w="1609" w:type="dxa"/>
            <w:vMerge w:val="continue"/>
            <w:tcBorders>
              <w:left w:val="single" w:color="000000" w:sz="2" w:space="0"/>
              <w:right w:val="single" w:color="000000" w:sz="2" w:space="0"/>
            </w:tcBorders>
            <w:noWrap w:val="0"/>
            <w:vAlign w:val="center"/>
          </w:tcPr>
          <w:p w14:paraId="6808DF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533EA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平板吊液压油箱回油滤芯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E71F7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FBX-160×10</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06160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A04B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2074F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58F05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39B9C7F">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5746A8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w:t>
            </w:r>
          </w:p>
        </w:tc>
        <w:tc>
          <w:tcPr>
            <w:tcW w:w="1609" w:type="dxa"/>
            <w:vMerge w:val="continue"/>
            <w:tcBorders>
              <w:left w:val="single" w:color="000000" w:sz="2" w:space="0"/>
              <w:right w:val="single" w:color="000000" w:sz="2" w:space="0"/>
            </w:tcBorders>
            <w:noWrap w:val="0"/>
            <w:vAlign w:val="center"/>
          </w:tcPr>
          <w:p w14:paraId="10808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66C55D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2BAEFB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WU-100×100-J</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15AC1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213C8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70C89E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E387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29B10471">
        <w:tblPrEx>
          <w:tblCellMar>
            <w:top w:w="0" w:type="dxa"/>
            <w:left w:w="0" w:type="dxa"/>
            <w:bottom w:w="0" w:type="dxa"/>
            <w:right w:w="0" w:type="dxa"/>
          </w:tblCellMar>
        </w:tblPrEx>
        <w:trPr>
          <w:trHeight w:val="567" w:hRule="exact"/>
          <w:jc w:val="center"/>
        </w:trPr>
        <w:tc>
          <w:tcPr>
            <w:tcW w:w="720" w:type="dxa"/>
            <w:tcBorders>
              <w:top w:val="single" w:color="000000" w:sz="2" w:space="0"/>
              <w:left w:val="single" w:color="000000" w:sz="2" w:space="0"/>
              <w:bottom w:val="single" w:color="000000" w:sz="2" w:space="0"/>
              <w:right w:val="single" w:color="000000" w:sz="2" w:space="0"/>
            </w:tcBorders>
            <w:noWrap w:val="0"/>
            <w:vAlign w:val="center"/>
          </w:tcPr>
          <w:p w14:paraId="1570DE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39</w:t>
            </w:r>
          </w:p>
        </w:tc>
        <w:tc>
          <w:tcPr>
            <w:tcW w:w="1609" w:type="dxa"/>
            <w:vMerge w:val="continue"/>
            <w:tcBorders>
              <w:left w:val="single" w:color="000000" w:sz="2" w:space="0"/>
              <w:right w:val="single" w:color="000000" w:sz="2" w:space="0"/>
            </w:tcBorders>
            <w:noWrap w:val="0"/>
            <w:vAlign w:val="center"/>
          </w:tcPr>
          <w:p w14:paraId="715D1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center"/>
              <w:rPr>
                <w:rFonts w:hint="eastAsia" w:ascii="宋体" w:hAnsi="宋体" w:eastAsia="宋体" w:cs="宋体"/>
                <w:sz w:val="21"/>
                <w:szCs w:val="21"/>
                <w:highlight w:val="none"/>
                <w:lang w:val="en-US" w:eastAsia="zh-CN"/>
              </w:rPr>
            </w:pPr>
          </w:p>
        </w:tc>
        <w:tc>
          <w:tcPr>
            <w:tcW w:w="2058" w:type="dxa"/>
            <w:tcBorders>
              <w:top w:val="single" w:color="000000" w:sz="2" w:space="0"/>
              <w:left w:val="single" w:color="000000" w:sz="2" w:space="0"/>
              <w:bottom w:val="single" w:color="000000" w:sz="2" w:space="0"/>
              <w:right w:val="single" w:color="000000" w:sz="2" w:space="0"/>
            </w:tcBorders>
            <w:noWrap w:val="0"/>
            <w:vAlign w:val="center"/>
          </w:tcPr>
          <w:p w14:paraId="1DCDCB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平板吊液压油箱吸油滤芯</w:t>
            </w:r>
          </w:p>
        </w:tc>
        <w:tc>
          <w:tcPr>
            <w:tcW w:w="1132" w:type="dxa"/>
            <w:tcBorders>
              <w:top w:val="single" w:color="000000" w:sz="2" w:space="0"/>
              <w:left w:val="single" w:color="000000" w:sz="2" w:space="0"/>
              <w:bottom w:val="single" w:color="000000" w:sz="2" w:space="0"/>
              <w:right w:val="single" w:color="000000" w:sz="2" w:space="0"/>
            </w:tcBorders>
            <w:noWrap w:val="0"/>
            <w:vAlign w:val="center"/>
          </w:tcPr>
          <w:p w14:paraId="6BCA9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WU-160×100-J</w:t>
            </w:r>
          </w:p>
        </w:tc>
        <w:tc>
          <w:tcPr>
            <w:tcW w:w="959" w:type="dxa"/>
            <w:tcBorders>
              <w:top w:val="single" w:color="000000" w:sz="2" w:space="0"/>
              <w:left w:val="single" w:color="000000" w:sz="2" w:space="0"/>
              <w:bottom w:val="single" w:color="000000" w:sz="2" w:space="0"/>
              <w:right w:val="single" w:color="000000" w:sz="2" w:space="0"/>
            </w:tcBorders>
            <w:noWrap w:val="0"/>
            <w:vAlign w:val="center"/>
          </w:tcPr>
          <w:p w14:paraId="74B04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sz w:val="21"/>
                <w:szCs w:val="21"/>
                <w:highlight w:val="none"/>
                <w:lang w:val="en-US" w:eastAsia="zh-CN"/>
              </w:rPr>
              <w:t>个</w:t>
            </w:r>
          </w:p>
        </w:tc>
        <w:tc>
          <w:tcPr>
            <w:tcW w:w="1590" w:type="dxa"/>
            <w:tcBorders>
              <w:top w:val="single" w:color="000000" w:sz="2" w:space="0"/>
              <w:left w:val="single" w:color="000000" w:sz="2" w:space="0"/>
              <w:bottom w:val="single" w:color="000000" w:sz="2" w:space="0"/>
              <w:right w:val="single" w:color="000000" w:sz="2" w:space="0"/>
            </w:tcBorders>
            <w:noWrap w:val="0"/>
            <w:vAlign w:val="center"/>
          </w:tcPr>
          <w:p w14:paraId="74ABE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290" w:type="dxa"/>
            <w:tcBorders>
              <w:top w:val="single" w:color="000000" w:sz="2" w:space="0"/>
              <w:left w:val="single" w:color="000000" w:sz="2" w:space="0"/>
              <w:bottom w:val="single" w:color="000000" w:sz="2" w:space="0"/>
              <w:right w:val="single" w:color="000000" w:sz="2" w:space="0"/>
            </w:tcBorders>
            <w:noWrap w:val="0"/>
            <w:vAlign w:val="center"/>
          </w:tcPr>
          <w:p w14:paraId="33A12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00435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r w14:paraId="59AFF448">
        <w:tblPrEx>
          <w:tblCellMar>
            <w:top w:w="0" w:type="dxa"/>
            <w:left w:w="0" w:type="dxa"/>
            <w:bottom w:w="0" w:type="dxa"/>
            <w:right w:w="0" w:type="dxa"/>
          </w:tblCellMar>
        </w:tblPrEx>
        <w:trPr>
          <w:trHeight w:val="642" w:hRule="exact"/>
          <w:jc w:val="center"/>
        </w:trPr>
        <w:tc>
          <w:tcPr>
            <w:tcW w:w="4387" w:type="dxa"/>
            <w:gridSpan w:val="3"/>
            <w:tcBorders>
              <w:top w:val="single" w:color="auto" w:sz="4" w:space="0"/>
              <w:left w:val="single" w:color="000000" w:sz="2" w:space="0"/>
              <w:bottom w:val="single" w:color="000000" w:sz="2" w:space="0"/>
              <w:right w:val="single" w:color="000000" w:sz="2" w:space="0"/>
            </w:tcBorders>
            <w:noWrap w:val="0"/>
            <w:vAlign w:val="center"/>
          </w:tcPr>
          <w:p w14:paraId="02CC5C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20" w:rightChars="0"/>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总计（元）</w:t>
            </w:r>
          </w:p>
        </w:tc>
        <w:tc>
          <w:tcPr>
            <w:tcW w:w="4971" w:type="dxa"/>
            <w:gridSpan w:val="4"/>
            <w:tcBorders>
              <w:top w:val="single" w:color="000000" w:sz="2" w:space="0"/>
              <w:left w:val="single" w:color="000000" w:sz="2" w:space="0"/>
              <w:bottom w:val="single" w:color="000000" w:sz="2" w:space="0"/>
              <w:right w:val="single" w:color="000000" w:sz="2" w:space="0"/>
            </w:tcBorders>
            <w:noWrap w:val="0"/>
            <w:vAlign w:val="center"/>
          </w:tcPr>
          <w:p w14:paraId="6B18C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c>
          <w:tcPr>
            <w:tcW w:w="1026" w:type="dxa"/>
            <w:tcBorders>
              <w:top w:val="single" w:color="000000" w:sz="2" w:space="0"/>
              <w:left w:val="single" w:color="000000" w:sz="2" w:space="0"/>
              <w:bottom w:val="single" w:color="000000" w:sz="2" w:space="0"/>
              <w:right w:val="single" w:color="000000" w:sz="2" w:space="0"/>
            </w:tcBorders>
            <w:noWrap w:val="0"/>
            <w:vAlign w:val="center"/>
          </w:tcPr>
          <w:p w14:paraId="3E049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422" w:leftChars="0" w:right="-20" w:rightChars="0"/>
              <w:jc w:val="both"/>
              <w:rPr>
                <w:rFonts w:hint="eastAsia" w:ascii="宋体" w:hAnsi="宋体" w:eastAsia="宋体" w:cs="宋体"/>
                <w:sz w:val="21"/>
                <w:szCs w:val="21"/>
                <w:highlight w:val="none"/>
                <w:lang w:val="en-US" w:eastAsia="zh-CN"/>
              </w:rPr>
            </w:pPr>
          </w:p>
        </w:tc>
      </w:tr>
    </w:tbl>
    <w:p w14:paraId="2191A43D">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highlight w:val="none"/>
          <w:lang w:val="zh-CN"/>
        </w:rPr>
      </w:pPr>
      <w:r>
        <w:rPr>
          <w:rFonts w:hint="eastAsia" w:ascii="宋体" w:hAnsi="宋体" w:eastAsia="宋体" w:cs="宋体"/>
          <w:highlight w:val="none"/>
          <w:lang w:val="zh-CN"/>
        </w:rPr>
        <w:t>注：</w:t>
      </w:r>
      <w:r>
        <w:rPr>
          <w:rFonts w:hint="eastAsia" w:ascii="宋体" w:hAnsi="宋体" w:eastAsia="宋体" w:cs="宋体"/>
          <w:highlight w:val="none"/>
          <w:lang w:val="en-US" w:eastAsia="zh-CN"/>
        </w:rPr>
        <w:t>1</w:t>
      </w:r>
      <w:r>
        <w:rPr>
          <w:rFonts w:hint="eastAsia" w:ascii="宋体" w:hAnsi="宋体" w:eastAsia="宋体" w:cs="宋体"/>
          <w:highlight w:val="none"/>
          <w:lang w:val="zh-CN"/>
        </w:rPr>
        <w:t>.所有投标只能选择一种方案，单价和合价的报价只能是唯一，且须列出详细的分项报价。</w:t>
      </w:r>
    </w:p>
    <w:p w14:paraId="0F600028">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highlight w:val="none"/>
          <w:lang w:val="zh-CN"/>
        </w:rPr>
      </w:pPr>
      <w:r>
        <w:rPr>
          <w:rFonts w:hint="eastAsia" w:ascii="宋体" w:hAnsi="宋体" w:eastAsia="宋体" w:cs="宋体"/>
          <w:highlight w:val="none"/>
          <w:lang w:val="en-US" w:eastAsia="zh-CN"/>
        </w:rPr>
        <w:t>2.</w:t>
      </w:r>
      <w:r>
        <w:rPr>
          <w:rFonts w:hint="eastAsia" w:ascii="宋体" w:hAnsi="宋体" w:eastAsia="宋体" w:cs="宋体"/>
          <w:highlight w:val="none"/>
          <w:lang w:val="zh-CN"/>
        </w:rPr>
        <w:t>投标报价包括完成招标文件和采购配置清单要求的所有货物及相关服务内容所包含的一切应有费用。</w:t>
      </w:r>
      <w:r>
        <w:rPr>
          <w:rFonts w:hint="eastAsia" w:ascii="宋体" w:hAnsi="宋体" w:eastAsia="宋体" w:cs="宋体"/>
          <w:highlight w:val="none"/>
          <w:lang w:val="en-US" w:eastAsia="zh-CN"/>
        </w:rPr>
        <w:t>投标报价</w:t>
      </w:r>
      <w:r>
        <w:rPr>
          <w:rFonts w:hint="eastAsia" w:ascii="宋体" w:hAnsi="宋体" w:eastAsia="宋体" w:cs="宋体"/>
          <w:highlight w:val="none"/>
          <w:lang w:val="zh-CN"/>
        </w:rPr>
        <w:t>今后将不作任何调整。</w:t>
      </w:r>
    </w:p>
    <w:p w14:paraId="46A2CA48">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w:t>
      </w:r>
      <w:r>
        <w:rPr>
          <w:rFonts w:hint="eastAsia" w:ascii="宋体" w:hAnsi="宋体" w:eastAsia="宋体" w:cs="宋体"/>
          <w:highlight w:val="none"/>
          <w:lang w:val="zh-CN"/>
        </w:rPr>
        <w:t>.</w:t>
      </w:r>
      <w:r>
        <w:rPr>
          <w:rFonts w:hint="eastAsia" w:ascii="宋体" w:hAnsi="宋体" w:eastAsia="宋体" w:cs="宋体"/>
          <w:highlight w:val="none"/>
          <w:lang w:val="en-US" w:eastAsia="zh-CN"/>
        </w:rPr>
        <w:t>表格中维保数量为暂估数量，以滁宁城际实际生产安排为准，但合同总价保持不变。</w:t>
      </w:r>
    </w:p>
    <w:p w14:paraId="48C0CB63">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p>
    <w:p w14:paraId="26EF6A3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r>
        <w:rPr>
          <w:rFonts w:hint="eastAsia" w:ascii="宋体"/>
          <w:color w:val="auto"/>
          <w:sz w:val="24"/>
          <w:highlight w:val="none"/>
        </w:rPr>
        <w:t>投标人名称（签章）：</w:t>
      </w:r>
      <w:r>
        <w:rPr>
          <w:rFonts w:hint="eastAsia" w:ascii="宋体"/>
          <w:color w:val="auto"/>
          <w:sz w:val="24"/>
          <w:highlight w:val="none"/>
          <w:u w:val="single"/>
        </w:rPr>
        <w:t xml:space="preserve">                                </w:t>
      </w:r>
    </w:p>
    <w:p w14:paraId="2297A568">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r>
        <w:rPr>
          <w:rFonts w:hint="eastAsia" w:ascii="宋体"/>
          <w:color w:val="auto"/>
          <w:sz w:val="24"/>
          <w:highlight w:val="none"/>
        </w:rPr>
        <w:t>法定代表人 (签章)：</w:t>
      </w:r>
      <w:r>
        <w:rPr>
          <w:rFonts w:hint="eastAsia" w:ascii="宋体"/>
          <w:color w:val="auto"/>
          <w:sz w:val="24"/>
          <w:highlight w:val="none"/>
          <w:u w:val="single"/>
        </w:rPr>
        <w:t xml:space="preserve">                          </w:t>
      </w:r>
    </w:p>
    <w:p w14:paraId="0883566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444E6844">
      <w:pPr>
        <w:rPr>
          <w:b/>
          <w:color w:val="auto"/>
          <w:sz w:val="32"/>
          <w:szCs w:val="32"/>
          <w:highlight w:val="none"/>
        </w:rPr>
      </w:pPr>
      <w:r>
        <w:rPr>
          <w:b/>
          <w:color w:val="auto"/>
          <w:sz w:val="32"/>
          <w:szCs w:val="32"/>
          <w:highlight w:val="none"/>
        </w:rPr>
        <w:br w:type="page"/>
      </w:r>
    </w:p>
    <w:p w14:paraId="47FFE906">
      <w:pPr>
        <w:pStyle w:val="17"/>
        <w:spacing w:beforeAutospacing="0" w:afterAutospacing="0" w:line="375" w:lineRule="atLeast"/>
        <w:jc w:val="center"/>
        <w:outlineLvl w:val="0"/>
        <w:rPr>
          <w:rFonts w:hint="default"/>
          <w:b/>
          <w:color w:val="auto"/>
          <w:sz w:val="32"/>
          <w:szCs w:val="32"/>
          <w:highlight w:val="none"/>
        </w:rPr>
      </w:pPr>
      <w:bookmarkStart w:id="122" w:name="_Toc107"/>
      <w:r>
        <w:rPr>
          <w:b/>
          <w:color w:val="auto"/>
          <w:sz w:val="32"/>
          <w:szCs w:val="32"/>
          <w:highlight w:val="none"/>
        </w:rPr>
        <w:t>第八章  招标人、招标代理机构对本招标文件的确认</w:t>
      </w:r>
      <w:bookmarkEnd w:id="122"/>
    </w:p>
    <w:tbl>
      <w:tblPr>
        <w:tblStyle w:val="19"/>
        <w:tblW w:w="8770" w:type="dxa"/>
        <w:jc w:val="center"/>
        <w:tblLayout w:type="fixed"/>
        <w:tblCellMar>
          <w:top w:w="0" w:type="dxa"/>
          <w:left w:w="108" w:type="dxa"/>
          <w:bottom w:w="0" w:type="dxa"/>
          <w:right w:w="108" w:type="dxa"/>
        </w:tblCellMar>
      </w:tblPr>
      <w:tblGrid>
        <w:gridCol w:w="8770"/>
      </w:tblGrid>
      <w:tr w14:paraId="656A1567">
        <w:tblPrEx>
          <w:tblCellMar>
            <w:top w:w="0" w:type="dxa"/>
            <w:left w:w="108" w:type="dxa"/>
            <w:bottom w:w="0" w:type="dxa"/>
            <w:right w:w="108" w:type="dxa"/>
          </w:tblCellMar>
        </w:tblPrEx>
        <w:trPr>
          <w:trHeight w:val="6221" w:hRule="atLeast"/>
          <w:jc w:val="center"/>
        </w:trPr>
        <w:tc>
          <w:tcPr>
            <w:tcW w:w="8770" w:type="dxa"/>
            <w:tcBorders>
              <w:top w:val="single" w:color="auto" w:sz="4" w:space="0"/>
              <w:left w:val="single" w:color="auto" w:sz="4" w:space="0"/>
              <w:bottom w:val="single" w:color="auto" w:sz="4" w:space="0"/>
              <w:right w:val="single" w:color="auto" w:sz="4" w:space="0"/>
            </w:tcBorders>
            <w:shd w:val="clear" w:color="auto" w:fill="auto"/>
          </w:tcPr>
          <w:p w14:paraId="40E1B6B7">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60DAD275">
            <w:pPr>
              <w:keepNext w:val="0"/>
              <w:keepLines w:val="0"/>
              <w:widowControl/>
              <w:suppressLineNumbers w:val="0"/>
              <w:spacing w:before="0" w:beforeAutospacing="0" w:after="0" w:afterAutospacing="0" w:line="60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我单位对</w:t>
            </w:r>
            <w:r>
              <w:rPr>
                <w:rFonts w:hint="eastAsia" w:ascii="宋体" w:hAnsi="宋体" w:eastAsia="宋体" w:cs="宋体"/>
                <w:color w:val="auto"/>
                <w:sz w:val="28"/>
                <w:szCs w:val="28"/>
                <w:highlight w:val="none"/>
                <w:u w:val="single" w:color="000000"/>
                <w:lang w:eastAsia="zh-CN" w:bidi="ar"/>
              </w:rPr>
              <w:t>滁州轨道运营工程车年修委外项目（2025年-2026年）</w:t>
            </w:r>
            <w:r>
              <w:rPr>
                <w:rFonts w:hint="eastAsia" w:ascii="宋体" w:hAnsi="宋体" w:eastAsia="宋体" w:cs="宋体"/>
                <w:color w:val="auto"/>
                <w:sz w:val="28"/>
                <w:szCs w:val="28"/>
                <w:highlight w:val="none"/>
                <w:u w:color="000000"/>
                <w:lang w:bidi="ar"/>
              </w:rPr>
              <w:t>招标文件进行确认。</w:t>
            </w:r>
          </w:p>
          <w:p w14:paraId="0771CCD2">
            <w:pPr>
              <w:keepNext w:val="0"/>
              <w:keepLines w:val="0"/>
              <w:widowControl/>
              <w:suppressLineNumbers w:val="0"/>
              <w:spacing w:before="0" w:beforeAutospacing="0" w:after="0" w:afterAutospacing="0" w:line="72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 xml:space="preserve">招标人：滁州市轨道交通运营有限公司 </w:t>
            </w:r>
          </w:p>
          <w:p w14:paraId="716E5FE3">
            <w:pPr>
              <w:keepNext w:val="0"/>
              <w:keepLines w:val="0"/>
              <w:widowControl/>
              <w:suppressLineNumbers w:val="0"/>
              <w:spacing w:before="0" w:beforeAutospacing="0" w:after="0" w:afterAutospacing="0" w:line="720" w:lineRule="exact"/>
              <w:ind w:left="0" w:right="0"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eastAsia="宋体" w:cs="宋体"/>
                <w:color w:val="auto"/>
                <w:sz w:val="28"/>
                <w:szCs w:val="28"/>
                <w:highlight w:val="none"/>
                <w:u w:color="000000"/>
                <w:lang w:eastAsia="zh-CN" w:bidi="ar"/>
              </w:rPr>
              <w:t>杭祥婷</w:t>
            </w:r>
          </w:p>
          <w:p w14:paraId="3789F740">
            <w:pPr>
              <w:keepNext w:val="0"/>
              <w:keepLines w:val="0"/>
              <w:widowControl/>
              <w:suppressLineNumbers w:val="0"/>
              <w:spacing w:before="0" w:beforeAutospacing="0" w:after="0" w:afterAutospacing="0" w:line="720" w:lineRule="exact"/>
              <w:ind w:left="0" w:right="0" w:firstLine="560" w:firstLineChars="200"/>
              <w:rPr>
                <w:rFonts w:hint="default" w:ascii="宋体" w:hAnsi="宋体" w:eastAsia="宋体" w:cs="宋体"/>
                <w:color w:val="auto"/>
                <w:sz w:val="28"/>
                <w:szCs w:val="28"/>
                <w:highlight w:val="none"/>
                <w:u w:color="000000"/>
                <w:lang w:bidi="ar"/>
              </w:rPr>
            </w:pPr>
            <w:r>
              <w:rPr>
                <w:rFonts w:hint="eastAsia" w:ascii="宋体" w:hAnsi="宋体" w:eastAsia="宋体" w:cs="宋体"/>
                <w:color w:val="auto"/>
                <w:sz w:val="28"/>
                <w:szCs w:val="28"/>
                <w:highlight w:val="none"/>
                <w:u w:color="000000"/>
                <w:lang w:bidi="ar"/>
              </w:rPr>
              <w:t>联系电话：0550-3352129</w:t>
            </w:r>
          </w:p>
          <w:p w14:paraId="60454D4D">
            <w:pPr>
              <w:keepNext w:val="0"/>
              <w:keepLines w:val="0"/>
              <w:widowControl/>
              <w:suppressLineNumbers w:val="0"/>
              <w:spacing w:before="0" w:beforeAutospacing="0" w:after="0" w:afterAutospacing="0" w:line="440" w:lineRule="exact"/>
              <w:ind w:left="0" w:right="0" w:firstLine="1680" w:firstLineChars="6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 xml:space="preserve">  </w:t>
            </w:r>
          </w:p>
          <w:p w14:paraId="00091C1D">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70D5A828">
            <w:pPr>
              <w:keepNext w:val="0"/>
              <w:keepLines w:val="0"/>
              <w:widowControl/>
              <w:suppressLineNumbers w:val="0"/>
              <w:spacing w:before="0" w:beforeAutospacing="0" w:after="0" w:afterAutospacing="0" w:line="440" w:lineRule="exact"/>
              <w:ind w:left="0" w:right="0" w:firstLine="5320" w:firstLineChars="19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（单位盖章）</w:t>
            </w:r>
          </w:p>
          <w:p w14:paraId="11EA19B6">
            <w:pPr>
              <w:keepNext w:val="0"/>
              <w:keepLines w:val="0"/>
              <w:widowControl/>
              <w:suppressLineNumbers w:val="0"/>
              <w:spacing w:before="0" w:beforeAutospacing="0" w:after="0" w:afterAutospacing="0" w:line="440" w:lineRule="exact"/>
              <w:ind w:left="0" w:right="0" w:firstLine="6300" w:firstLineChars="2250"/>
              <w:rPr>
                <w:rFonts w:hint="default" w:ascii="宋体" w:hAnsi="宋体" w:eastAsia="宋体" w:cs="宋体"/>
                <w:color w:val="auto"/>
                <w:sz w:val="28"/>
                <w:szCs w:val="28"/>
                <w:highlight w:val="none"/>
              </w:rPr>
            </w:pPr>
          </w:p>
          <w:p w14:paraId="6543A997">
            <w:pPr>
              <w:keepNext w:val="0"/>
              <w:keepLines w:val="0"/>
              <w:widowControl/>
              <w:suppressLineNumbers w:val="0"/>
              <w:spacing w:before="0" w:beforeAutospacing="0" w:after="0" w:afterAutospacing="0" w:line="440" w:lineRule="exact"/>
              <w:ind w:left="0" w:right="0" w:firstLine="5320" w:firstLineChars="19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202</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年</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月</w:t>
            </w:r>
          </w:p>
          <w:p w14:paraId="3AC5D911">
            <w:pPr>
              <w:keepNext w:val="0"/>
              <w:keepLines w:val="0"/>
              <w:widowControl/>
              <w:suppressLineNumbers w:val="0"/>
              <w:spacing w:before="0" w:beforeAutospacing="0" w:after="0" w:afterAutospacing="0" w:line="440" w:lineRule="exact"/>
              <w:ind w:left="0" w:right="0" w:firstLine="5600" w:firstLineChars="2000"/>
              <w:rPr>
                <w:rFonts w:hint="default" w:ascii="宋体" w:hAnsi="宋体" w:eastAsia="宋体" w:cs="宋体"/>
                <w:color w:val="auto"/>
                <w:sz w:val="28"/>
                <w:szCs w:val="28"/>
                <w:highlight w:val="none"/>
              </w:rPr>
            </w:pPr>
          </w:p>
        </w:tc>
      </w:tr>
      <w:tr w14:paraId="0942E0BA">
        <w:tblPrEx>
          <w:tblCellMar>
            <w:top w:w="0" w:type="dxa"/>
            <w:left w:w="108" w:type="dxa"/>
            <w:bottom w:w="0" w:type="dxa"/>
            <w:right w:w="108" w:type="dxa"/>
          </w:tblCellMar>
        </w:tblPrEx>
        <w:trPr>
          <w:trHeight w:val="5614" w:hRule="atLeast"/>
          <w:jc w:val="center"/>
        </w:trPr>
        <w:tc>
          <w:tcPr>
            <w:tcW w:w="8770" w:type="dxa"/>
            <w:tcBorders>
              <w:top w:val="single" w:color="auto" w:sz="4" w:space="0"/>
              <w:left w:val="single" w:color="auto" w:sz="4" w:space="0"/>
              <w:bottom w:val="single" w:color="auto" w:sz="4" w:space="0"/>
              <w:right w:val="single" w:color="auto" w:sz="4" w:space="0"/>
            </w:tcBorders>
            <w:shd w:val="clear" w:color="auto" w:fill="auto"/>
          </w:tcPr>
          <w:p w14:paraId="764D7164">
            <w:pPr>
              <w:keepNext w:val="0"/>
              <w:keepLines w:val="0"/>
              <w:widowControl/>
              <w:suppressLineNumbers w:val="0"/>
              <w:spacing w:before="0" w:beforeAutospacing="0" w:after="0" w:afterAutospacing="0" w:line="440" w:lineRule="exact"/>
              <w:ind w:left="0" w:right="0"/>
              <w:rPr>
                <w:rFonts w:hint="default" w:ascii="宋体" w:hAnsi="宋体" w:eastAsia="宋体" w:cs="宋体"/>
                <w:color w:val="auto"/>
                <w:sz w:val="28"/>
                <w:szCs w:val="28"/>
                <w:highlight w:val="none"/>
              </w:rPr>
            </w:pPr>
          </w:p>
          <w:p w14:paraId="04DEC597">
            <w:pPr>
              <w:keepNext w:val="0"/>
              <w:keepLines w:val="0"/>
              <w:widowControl/>
              <w:suppressLineNumbers w:val="0"/>
              <w:spacing w:before="0" w:beforeAutospacing="0" w:after="0" w:afterAutospacing="0" w:line="600" w:lineRule="exact"/>
              <w:ind w:left="0" w:right="0" w:firstLine="560" w:firstLineChars="2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招标代理机构：滁州市城投工程咨询管理有限公司</w:t>
            </w:r>
          </w:p>
          <w:p w14:paraId="4F4C39F7">
            <w:pPr>
              <w:keepNext w:val="0"/>
              <w:keepLines w:val="0"/>
              <w:widowControl/>
              <w:suppressLineNumbers w:val="0"/>
              <w:spacing w:before="0" w:beforeAutospacing="0" w:after="0" w:afterAutospacing="0" w:line="600" w:lineRule="exac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u w:color="000000"/>
                <w:lang w:bidi="ar"/>
              </w:rPr>
              <w:t>经办人：</w:t>
            </w:r>
            <w:r>
              <w:rPr>
                <w:rFonts w:hint="eastAsia" w:ascii="宋体" w:hAnsi="宋体" w:eastAsia="宋体" w:cs="宋体"/>
                <w:color w:val="auto"/>
                <w:sz w:val="28"/>
                <w:szCs w:val="28"/>
                <w:highlight w:val="none"/>
                <w:u w:color="000000"/>
                <w:lang w:eastAsia="zh-CN" w:bidi="ar"/>
              </w:rPr>
              <w:t>周蓓蕾</w:t>
            </w:r>
          </w:p>
          <w:p w14:paraId="31F7D5E3">
            <w:pPr>
              <w:keepNext w:val="0"/>
              <w:keepLines w:val="0"/>
              <w:widowControl/>
              <w:suppressLineNumbers w:val="0"/>
              <w:spacing w:before="0" w:beforeAutospacing="0" w:after="0" w:afterAutospacing="0" w:line="600" w:lineRule="exact"/>
              <w:ind w:left="0" w:right="0"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u w:color="000000"/>
                <w:lang w:bidi="ar"/>
              </w:rPr>
              <w:t>电话：</w:t>
            </w:r>
            <w:r>
              <w:rPr>
                <w:rFonts w:hint="eastAsia" w:ascii="宋体" w:hAnsi="宋体" w:eastAsia="宋体" w:cs="宋体"/>
                <w:color w:val="auto"/>
                <w:sz w:val="28"/>
                <w:szCs w:val="28"/>
                <w:highlight w:val="none"/>
                <w:u w:color="000000"/>
                <w:lang w:eastAsia="zh-CN" w:bidi="ar"/>
              </w:rPr>
              <w:t>0550-3519519、18005505728</w:t>
            </w:r>
          </w:p>
          <w:p w14:paraId="5F0B173F">
            <w:pPr>
              <w:keepNext w:val="0"/>
              <w:keepLines w:val="0"/>
              <w:widowControl/>
              <w:suppressLineNumbers w:val="0"/>
              <w:spacing w:before="0" w:beforeAutospacing="0" w:after="0" w:afterAutospacing="0" w:line="440" w:lineRule="exact"/>
              <w:ind w:left="0" w:right="0" w:firstLine="560" w:firstLineChars="200"/>
              <w:rPr>
                <w:rFonts w:hint="default" w:ascii="宋体" w:hAnsi="宋体" w:eastAsia="宋体" w:cs="宋体"/>
                <w:color w:val="auto"/>
                <w:sz w:val="28"/>
                <w:szCs w:val="28"/>
                <w:highlight w:val="none"/>
              </w:rPr>
            </w:pPr>
          </w:p>
          <w:p w14:paraId="665D58DE">
            <w:pPr>
              <w:pStyle w:val="5"/>
              <w:keepNext w:val="0"/>
              <w:keepLines w:val="0"/>
              <w:suppressLineNumbers w:val="0"/>
              <w:spacing w:before="0" w:beforeAutospacing="0" w:afterAutospacing="0"/>
              <w:ind w:right="0" w:firstLine="560"/>
              <w:rPr>
                <w:rFonts w:hint="default"/>
                <w:color w:val="auto"/>
                <w:kern w:val="2"/>
                <w:sz w:val="28"/>
                <w:szCs w:val="28"/>
                <w:highlight w:val="none"/>
              </w:rPr>
            </w:pPr>
          </w:p>
          <w:p w14:paraId="7BBFE2DE">
            <w:pPr>
              <w:keepNext w:val="0"/>
              <w:keepLines w:val="0"/>
              <w:widowControl/>
              <w:suppressLineNumbers w:val="0"/>
              <w:spacing w:before="0" w:beforeAutospacing="0" w:after="0" w:afterAutospacing="0" w:line="357" w:lineRule="atLeast"/>
              <w:ind w:left="0" w:right="0"/>
              <w:rPr>
                <w:rFonts w:hint="default" w:ascii="宋体" w:hAnsi="宋体" w:eastAsia="宋体" w:cs="宋体"/>
                <w:color w:val="auto"/>
                <w:highlight w:val="none"/>
              </w:rPr>
            </w:pPr>
          </w:p>
          <w:p w14:paraId="326C6119">
            <w:pPr>
              <w:keepNext w:val="0"/>
              <w:keepLines w:val="0"/>
              <w:widowControl/>
              <w:suppressLineNumbers w:val="0"/>
              <w:spacing w:before="0" w:beforeAutospacing="0" w:after="0" w:afterAutospacing="0" w:line="440" w:lineRule="exact"/>
              <w:ind w:left="0" w:right="0" w:firstLine="5460" w:firstLineChars="195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（单位盖章）</w:t>
            </w:r>
          </w:p>
          <w:p w14:paraId="64BDA96E">
            <w:pPr>
              <w:keepNext w:val="0"/>
              <w:keepLines w:val="0"/>
              <w:widowControl/>
              <w:suppressLineNumbers w:val="0"/>
              <w:spacing w:before="0" w:beforeAutospacing="0" w:after="0" w:afterAutospacing="0" w:line="440" w:lineRule="exact"/>
              <w:ind w:left="0" w:right="0" w:firstLine="6300" w:firstLineChars="2250"/>
              <w:rPr>
                <w:rFonts w:hint="default" w:ascii="宋体" w:hAnsi="宋体" w:eastAsia="宋体" w:cs="宋体"/>
                <w:color w:val="auto"/>
                <w:sz w:val="28"/>
                <w:szCs w:val="28"/>
                <w:highlight w:val="none"/>
              </w:rPr>
            </w:pPr>
          </w:p>
          <w:p w14:paraId="16F58BD5">
            <w:pPr>
              <w:keepNext w:val="0"/>
              <w:keepLines w:val="0"/>
              <w:widowControl/>
              <w:suppressLineNumbers w:val="0"/>
              <w:spacing w:before="0" w:beforeAutospacing="0" w:after="0" w:afterAutospacing="0" w:line="440" w:lineRule="exact"/>
              <w:ind w:left="0" w:right="0" w:firstLine="5600" w:firstLineChars="2000"/>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202</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年</w:t>
            </w:r>
            <w:r>
              <w:rPr>
                <w:rFonts w:hint="eastAsia" w:ascii="宋体" w:hAnsi="宋体" w:eastAsia="宋体" w:cs="宋体"/>
                <w:color w:val="auto"/>
                <w:sz w:val="28"/>
                <w:szCs w:val="28"/>
                <w:highlight w:val="none"/>
                <w:u w:color="000000"/>
                <w:lang w:val="en-US" w:eastAsia="zh-CN" w:bidi="ar"/>
              </w:rPr>
              <w:t>5</w:t>
            </w:r>
            <w:r>
              <w:rPr>
                <w:rFonts w:hint="eastAsia" w:ascii="宋体" w:hAnsi="宋体" w:eastAsia="宋体" w:cs="宋体"/>
                <w:color w:val="auto"/>
                <w:sz w:val="28"/>
                <w:szCs w:val="28"/>
                <w:highlight w:val="none"/>
                <w:u w:color="000000"/>
                <w:lang w:bidi="ar"/>
              </w:rPr>
              <w:t>月</w:t>
            </w:r>
          </w:p>
        </w:tc>
      </w:tr>
    </w:tbl>
    <w:p w14:paraId="555B473C">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BF6E">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0030">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7510030">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0F00210D"/>
    <w:multiLevelType w:val="singleLevel"/>
    <w:tmpl w:val="0F00210D"/>
    <w:lvl w:ilvl="0" w:tentative="0">
      <w:start w:val="6"/>
      <w:numFmt w:val="chineseCounting"/>
      <w:suff w:val="space"/>
      <w:lvlText w:val="第%1章"/>
      <w:lvlJc w:val="left"/>
      <w:rPr>
        <w:rFonts w:hint="eastAsia"/>
      </w:rPr>
    </w:lvl>
  </w:abstractNum>
  <w:abstractNum w:abstractNumId="2">
    <w:nsid w:val="6295F33A"/>
    <w:multiLevelType w:val="singleLevel"/>
    <w:tmpl w:val="6295F33A"/>
    <w:lvl w:ilvl="0" w:tentative="0">
      <w:start w:val="6"/>
      <w:numFmt w:val="chineseCounting"/>
      <w:suff w:val="space"/>
      <w:lvlText w:val="第%1条"/>
      <w:lvlJc w:val="left"/>
    </w:lvl>
  </w:abstractNum>
  <w:abstractNum w:abstractNumId="3">
    <w:nsid w:val="62DC28C2"/>
    <w:multiLevelType w:val="singleLevel"/>
    <w:tmpl w:val="62DC28C2"/>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0C6549"/>
    <w:rsid w:val="00135135"/>
    <w:rsid w:val="00246A74"/>
    <w:rsid w:val="002B09E6"/>
    <w:rsid w:val="0036145C"/>
    <w:rsid w:val="004400C7"/>
    <w:rsid w:val="005A6ADA"/>
    <w:rsid w:val="005D3131"/>
    <w:rsid w:val="006B6DE7"/>
    <w:rsid w:val="00796375"/>
    <w:rsid w:val="007D16F0"/>
    <w:rsid w:val="00893B40"/>
    <w:rsid w:val="00A144D4"/>
    <w:rsid w:val="00A7116B"/>
    <w:rsid w:val="00B31B26"/>
    <w:rsid w:val="00B406C6"/>
    <w:rsid w:val="00E67AB4"/>
    <w:rsid w:val="00ED3222"/>
    <w:rsid w:val="01D118B5"/>
    <w:rsid w:val="01E872A1"/>
    <w:rsid w:val="02B5507D"/>
    <w:rsid w:val="037A5B36"/>
    <w:rsid w:val="03BD5772"/>
    <w:rsid w:val="03E1074B"/>
    <w:rsid w:val="052B188B"/>
    <w:rsid w:val="05DA4256"/>
    <w:rsid w:val="06D54ED0"/>
    <w:rsid w:val="07D443B4"/>
    <w:rsid w:val="08083DAB"/>
    <w:rsid w:val="089B4E78"/>
    <w:rsid w:val="095A61AF"/>
    <w:rsid w:val="0A4E2FDB"/>
    <w:rsid w:val="0A9553F6"/>
    <w:rsid w:val="0AFF501E"/>
    <w:rsid w:val="0BA33BE2"/>
    <w:rsid w:val="0C5473FB"/>
    <w:rsid w:val="0CEF01A1"/>
    <w:rsid w:val="0EA13C09"/>
    <w:rsid w:val="0EBB3464"/>
    <w:rsid w:val="0F342BAF"/>
    <w:rsid w:val="0F5A3543"/>
    <w:rsid w:val="0FD450CF"/>
    <w:rsid w:val="1053332C"/>
    <w:rsid w:val="11273F56"/>
    <w:rsid w:val="12431559"/>
    <w:rsid w:val="12504CC4"/>
    <w:rsid w:val="1304688D"/>
    <w:rsid w:val="138B66CB"/>
    <w:rsid w:val="13F20079"/>
    <w:rsid w:val="14102AD3"/>
    <w:rsid w:val="14334ED5"/>
    <w:rsid w:val="14C57522"/>
    <w:rsid w:val="150A4D1B"/>
    <w:rsid w:val="152C4FEB"/>
    <w:rsid w:val="162403C8"/>
    <w:rsid w:val="165958AD"/>
    <w:rsid w:val="1672275E"/>
    <w:rsid w:val="174A36DB"/>
    <w:rsid w:val="19C2340B"/>
    <w:rsid w:val="1A2C0203"/>
    <w:rsid w:val="1A89276C"/>
    <w:rsid w:val="1AFF1DF1"/>
    <w:rsid w:val="1B0B6A26"/>
    <w:rsid w:val="1B2831B8"/>
    <w:rsid w:val="1B56742D"/>
    <w:rsid w:val="1B855F93"/>
    <w:rsid w:val="1BE83977"/>
    <w:rsid w:val="1BF65BDF"/>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261739B"/>
    <w:rsid w:val="2309025E"/>
    <w:rsid w:val="248654F4"/>
    <w:rsid w:val="249744CC"/>
    <w:rsid w:val="27153B40"/>
    <w:rsid w:val="27427F5F"/>
    <w:rsid w:val="2818512F"/>
    <w:rsid w:val="287E4991"/>
    <w:rsid w:val="29AC5B2F"/>
    <w:rsid w:val="2B534D4A"/>
    <w:rsid w:val="2DB46AA3"/>
    <w:rsid w:val="2E391725"/>
    <w:rsid w:val="2E7D0093"/>
    <w:rsid w:val="2FBB042B"/>
    <w:rsid w:val="31802862"/>
    <w:rsid w:val="318928B4"/>
    <w:rsid w:val="34033D28"/>
    <w:rsid w:val="351153E0"/>
    <w:rsid w:val="35E820B0"/>
    <w:rsid w:val="3618071B"/>
    <w:rsid w:val="36296198"/>
    <w:rsid w:val="379A4E56"/>
    <w:rsid w:val="39214135"/>
    <w:rsid w:val="39447D88"/>
    <w:rsid w:val="3A377697"/>
    <w:rsid w:val="3B443E1A"/>
    <w:rsid w:val="3BDC7877"/>
    <w:rsid w:val="3C553E04"/>
    <w:rsid w:val="3CE35A45"/>
    <w:rsid w:val="3D7F110E"/>
    <w:rsid w:val="3D8B68BD"/>
    <w:rsid w:val="3DFB059C"/>
    <w:rsid w:val="3F6525B0"/>
    <w:rsid w:val="40585B1F"/>
    <w:rsid w:val="41C76417"/>
    <w:rsid w:val="42090A0D"/>
    <w:rsid w:val="421A2DD0"/>
    <w:rsid w:val="426A2148"/>
    <w:rsid w:val="42AB7679"/>
    <w:rsid w:val="43995C89"/>
    <w:rsid w:val="440F4D94"/>
    <w:rsid w:val="44121234"/>
    <w:rsid w:val="4537637C"/>
    <w:rsid w:val="45C02C36"/>
    <w:rsid w:val="46623AC8"/>
    <w:rsid w:val="479C6D8B"/>
    <w:rsid w:val="47DC16A5"/>
    <w:rsid w:val="48BD5FD9"/>
    <w:rsid w:val="48C925D0"/>
    <w:rsid w:val="491574D9"/>
    <w:rsid w:val="491E51AE"/>
    <w:rsid w:val="493A02D3"/>
    <w:rsid w:val="49560276"/>
    <w:rsid w:val="49D20DB3"/>
    <w:rsid w:val="49F619D7"/>
    <w:rsid w:val="4AA57A76"/>
    <w:rsid w:val="4B8A2C90"/>
    <w:rsid w:val="4C3857CB"/>
    <w:rsid w:val="4E5A23DA"/>
    <w:rsid w:val="4EFD5BC9"/>
    <w:rsid w:val="4F522371"/>
    <w:rsid w:val="4FA422F6"/>
    <w:rsid w:val="510E11AC"/>
    <w:rsid w:val="512D1C7D"/>
    <w:rsid w:val="51D84CC9"/>
    <w:rsid w:val="51E03B7C"/>
    <w:rsid w:val="52A36004"/>
    <w:rsid w:val="53D041D1"/>
    <w:rsid w:val="53F11E25"/>
    <w:rsid w:val="551453B2"/>
    <w:rsid w:val="5523352E"/>
    <w:rsid w:val="55A51501"/>
    <w:rsid w:val="55B51F78"/>
    <w:rsid w:val="577B334F"/>
    <w:rsid w:val="581836C6"/>
    <w:rsid w:val="594159E5"/>
    <w:rsid w:val="5AB972A9"/>
    <w:rsid w:val="5AC41FE9"/>
    <w:rsid w:val="5D13683D"/>
    <w:rsid w:val="5D2B5019"/>
    <w:rsid w:val="5D7002D3"/>
    <w:rsid w:val="5D960B86"/>
    <w:rsid w:val="5DA64068"/>
    <w:rsid w:val="5E4A5B18"/>
    <w:rsid w:val="5F8717AE"/>
    <w:rsid w:val="604D11B9"/>
    <w:rsid w:val="62371422"/>
    <w:rsid w:val="62741A08"/>
    <w:rsid w:val="62C47C43"/>
    <w:rsid w:val="62C73F91"/>
    <w:rsid w:val="637674BF"/>
    <w:rsid w:val="63BA387C"/>
    <w:rsid w:val="6509245E"/>
    <w:rsid w:val="656257FB"/>
    <w:rsid w:val="66091638"/>
    <w:rsid w:val="66527E86"/>
    <w:rsid w:val="668A652A"/>
    <w:rsid w:val="69954A88"/>
    <w:rsid w:val="6CE145A4"/>
    <w:rsid w:val="6D19726A"/>
    <w:rsid w:val="6EA934B6"/>
    <w:rsid w:val="6FEA05C0"/>
    <w:rsid w:val="706E041E"/>
    <w:rsid w:val="707D6EAA"/>
    <w:rsid w:val="7454240A"/>
    <w:rsid w:val="74C262FC"/>
    <w:rsid w:val="75843174"/>
    <w:rsid w:val="76B7003F"/>
    <w:rsid w:val="771A30E5"/>
    <w:rsid w:val="774E334F"/>
    <w:rsid w:val="77E03419"/>
    <w:rsid w:val="79757E4E"/>
    <w:rsid w:val="7A165EE4"/>
    <w:rsid w:val="7A2A6204"/>
    <w:rsid w:val="7AF5326F"/>
    <w:rsid w:val="7CCB71F0"/>
    <w:rsid w:val="7D256A57"/>
    <w:rsid w:val="7E8D57A7"/>
    <w:rsid w:val="7EFE3BB6"/>
    <w:rsid w:val="7F4F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link w:val="29"/>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7"/>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link w:val="26"/>
    <w:autoRedefine/>
    <w:qFormat/>
    <w:uiPriority w:val="0"/>
    <w:pPr>
      <w:spacing w:after="120"/>
      <w:ind w:left="420" w:leftChars="200"/>
    </w:pPr>
  </w:style>
  <w:style w:type="paragraph" w:styleId="7">
    <w:name w:val="annotation text"/>
    <w:basedOn w:val="1"/>
    <w:autoRedefine/>
    <w:qFormat/>
    <w:uiPriority w:val="0"/>
    <w:pPr>
      <w:jc w:val="left"/>
    </w:pPr>
  </w:style>
  <w:style w:type="paragraph" w:styleId="8">
    <w:name w:val="Body Text 3"/>
    <w:basedOn w:val="1"/>
    <w:autoRedefine/>
    <w:qFormat/>
    <w:uiPriority w:val="0"/>
    <w:rPr>
      <w:rFonts w:ascii="宋体" w:hAnsi="Calibri" w:eastAsia="宋体" w:cs="Times New Roman"/>
      <w:sz w:val="24"/>
      <w:szCs w:val="20"/>
    </w:rPr>
  </w:style>
  <w:style w:type="paragraph" w:styleId="9">
    <w:name w:val="Body Text"/>
    <w:basedOn w:val="1"/>
    <w:autoRedefine/>
    <w:qFormat/>
    <w:uiPriority w:val="0"/>
    <w:pPr>
      <w:snapToGrid w:val="0"/>
      <w:spacing w:line="360" w:lineRule="auto"/>
    </w:pPr>
    <w:rPr>
      <w:rFonts w:ascii="Arial" w:hAnsi="Arial" w:eastAsia="仿宋_GB2312"/>
      <w:sz w:val="31"/>
    </w:rPr>
  </w:style>
  <w:style w:type="paragraph" w:styleId="10">
    <w:name w:val="Plain Text"/>
    <w:basedOn w:val="1"/>
    <w:link w:val="31"/>
    <w:autoRedefine/>
    <w:qFormat/>
    <w:uiPriority w:val="0"/>
    <w:rPr>
      <w:rFonts w:hint="eastAsia" w:ascii="宋体" w:hAnsi="宋体" w:eastAsia="宋体" w:cs="Times New Roman"/>
      <w:szCs w:val="21"/>
    </w:rPr>
  </w:style>
  <w:style w:type="paragraph" w:styleId="11">
    <w:name w:val="Date"/>
    <w:basedOn w:val="1"/>
    <w:next w:val="1"/>
    <w:link w:val="28"/>
    <w:autoRedefine/>
    <w:qFormat/>
    <w:uiPriority w:val="0"/>
    <w:rPr>
      <w:rFonts w:ascii="Arial" w:hAnsi="Arial" w:eastAsia="仿宋_GB2312" w:cs="Times New Roman"/>
      <w:color w:val="000000"/>
      <w:sz w:val="32"/>
      <w:szCs w:val="32"/>
      <w:u w:color="000000"/>
    </w:rPr>
  </w:style>
  <w:style w:type="paragraph" w:styleId="12">
    <w:name w:val="footer"/>
    <w:basedOn w:val="1"/>
    <w:link w:val="32"/>
    <w:autoRedefine/>
    <w:qFormat/>
    <w:uiPriority w:val="0"/>
    <w:pPr>
      <w:tabs>
        <w:tab w:val="center" w:pos="4153"/>
        <w:tab w:val="right" w:pos="8306"/>
      </w:tabs>
      <w:snapToGrid w:val="0"/>
      <w:jc w:val="left"/>
    </w:pPr>
    <w:rPr>
      <w:sz w:val="18"/>
    </w:rPr>
  </w:style>
  <w:style w:type="paragraph" w:styleId="13">
    <w:name w:val="envelope return"/>
    <w:basedOn w:val="1"/>
    <w:next w:val="3"/>
    <w:autoRedefine/>
    <w:qFormat/>
    <w:uiPriority w:val="0"/>
    <w:pPr>
      <w:snapToGrid w:val="0"/>
    </w:pPr>
    <w:rPr>
      <w:rFonts w:ascii="Arial" w:hAnsi="Arial"/>
    </w:rPr>
  </w:style>
  <w:style w:type="paragraph" w:styleId="14">
    <w:name w:val="header"/>
    <w:basedOn w:val="1"/>
    <w:link w:val="3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style>
  <w:style w:type="paragraph" w:styleId="16">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7">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8">
    <w:name w:val="Body Text First Indent"/>
    <w:basedOn w:val="9"/>
    <w:autoRedefine/>
    <w:qFormat/>
    <w:uiPriority w:val="0"/>
    <w:pPr>
      <w:spacing w:after="120" w:line="240" w:lineRule="auto"/>
      <w:ind w:firstLine="420" w:firstLineChars="100"/>
    </w:pPr>
  </w:style>
  <w:style w:type="table" w:styleId="20">
    <w:name w:val="Table Grid"/>
    <w:basedOn w:val="19"/>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2">
    <w:name w:val="page number"/>
    <w:autoRedefine/>
    <w:qFormat/>
    <w:uiPriority w:val="0"/>
  </w:style>
  <w:style w:type="character" w:styleId="23">
    <w:name w:val="annotation reference"/>
    <w:basedOn w:val="21"/>
    <w:qFormat/>
    <w:uiPriority w:val="0"/>
    <w:rPr>
      <w:sz w:val="21"/>
      <w:szCs w:val="21"/>
    </w:rPr>
  </w:style>
  <w:style w:type="paragraph" w:customStyle="1" w:styleId="24">
    <w:name w:val="正文文字 8"/>
    <w:basedOn w:val="1"/>
    <w:next w:val="1"/>
    <w:autoRedefine/>
    <w:qFormat/>
    <w:uiPriority w:val="0"/>
    <w:pPr>
      <w:ind w:left="240"/>
    </w:pPr>
    <w:rPr>
      <w:sz w:val="16"/>
    </w:rPr>
  </w:style>
  <w:style w:type="paragraph" w:customStyle="1" w:styleId="25">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26">
    <w:name w:val="正文文本缩进 字符"/>
    <w:basedOn w:val="21"/>
    <w:link w:val="6"/>
    <w:autoRedefine/>
    <w:qFormat/>
    <w:uiPriority w:val="0"/>
    <w:rPr>
      <w:rFonts w:hint="default" w:ascii="Times New Roman" w:hAnsi="Times New Roman" w:eastAsia="宋体" w:cs="Times New Roman"/>
      <w:color w:val="000000"/>
      <w:kern w:val="0"/>
      <w:szCs w:val="21"/>
      <w:u w:color="000000"/>
    </w:rPr>
  </w:style>
  <w:style w:type="character" w:customStyle="1" w:styleId="27">
    <w:name w:val="正文文本首行缩进 2 字符"/>
    <w:basedOn w:val="26"/>
    <w:link w:val="5"/>
    <w:autoRedefine/>
    <w:qFormat/>
    <w:uiPriority w:val="0"/>
    <w:rPr>
      <w:rFonts w:hint="default" w:ascii="Times New Roman" w:hAnsi="Times New Roman" w:eastAsia="宋体" w:cs="Times New Roman"/>
      <w:color w:val="000000"/>
      <w:kern w:val="0"/>
      <w:szCs w:val="21"/>
      <w:u w:color="000000"/>
    </w:rPr>
  </w:style>
  <w:style w:type="character" w:customStyle="1" w:styleId="28">
    <w:name w:val="日期 字符"/>
    <w:basedOn w:val="21"/>
    <w:link w:val="11"/>
    <w:autoRedefine/>
    <w:qFormat/>
    <w:uiPriority w:val="0"/>
    <w:rPr>
      <w:rFonts w:ascii="Arial" w:hAnsi="Arial" w:eastAsia="仿宋_GB2312" w:cs="Arial"/>
      <w:color w:val="000000"/>
      <w:sz w:val="32"/>
      <w:szCs w:val="32"/>
      <w:u w:color="000000"/>
    </w:rPr>
  </w:style>
  <w:style w:type="character" w:customStyle="1" w:styleId="29">
    <w:name w:val="标题 2 字符"/>
    <w:basedOn w:val="21"/>
    <w:link w:val="2"/>
    <w:autoRedefine/>
    <w:qFormat/>
    <w:uiPriority w:val="0"/>
    <w:rPr>
      <w:rFonts w:hint="default" w:ascii="Times New Roman" w:hAnsi="Times New Roman" w:eastAsia="宋体" w:cs="Times New Roman"/>
      <w:kern w:val="0"/>
      <w:sz w:val="24"/>
      <w:szCs w:val="24"/>
    </w:rPr>
  </w:style>
  <w:style w:type="character" w:customStyle="1" w:styleId="30">
    <w:name w:val="页眉 字符"/>
    <w:basedOn w:val="21"/>
    <w:link w:val="14"/>
    <w:autoRedefine/>
    <w:qFormat/>
    <w:uiPriority w:val="0"/>
    <w:rPr>
      <w:rFonts w:hint="default" w:ascii="Times New Roman" w:hAnsi="Times New Roman" w:eastAsia="宋体" w:cs="Times New Roman"/>
      <w:color w:val="000000"/>
      <w:kern w:val="0"/>
      <w:sz w:val="18"/>
      <w:szCs w:val="18"/>
      <w:u w:color="000000"/>
    </w:rPr>
  </w:style>
  <w:style w:type="character" w:customStyle="1" w:styleId="31">
    <w:name w:val="纯文本 字符"/>
    <w:basedOn w:val="21"/>
    <w:link w:val="10"/>
    <w:autoRedefine/>
    <w:qFormat/>
    <w:uiPriority w:val="0"/>
    <w:rPr>
      <w:rFonts w:hint="eastAsia" w:ascii="宋体" w:hAnsi="宋体" w:eastAsia="宋体" w:cs="宋体"/>
      <w:szCs w:val="21"/>
    </w:rPr>
  </w:style>
  <w:style w:type="character" w:customStyle="1" w:styleId="32">
    <w:name w:val="页脚 字符"/>
    <w:basedOn w:val="21"/>
    <w:link w:val="12"/>
    <w:autoRedefine/>
    <w:qFormat/>
    <w:uiPriority w:val="0"/>
    <w:rPr>
      <w:rFonts w:hint="default" w:ascii="Times New Roman" w:hAnsi="Times New Roman" w:eastAsia="宋体" w:cs="Times New Roman"/>
      <w:color w:val="000000"/>
      <w:kern w:val="0"/>
      <w:sz w:val="18"/>
      <w:szCs w:val="18"/>
      <w:u w:color="000000"/>
    </w:rPr>
  </w:style>
  <w:style w:type="paragraph" w:customStyle="1" w:styleId="33">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4">
    <w:name w:val="List Paragraph"/>
    <w:basedOn w:val="1"/>
    <w:autoRedefine/>
    <w:qFormat/>
    <w:uiPriority w:val="0"/>
    <w:pPr>
      <w:ind w:firstLine="200" w:firstLineChars="200"/>
    </w:pPr>
    <w:rPr>
      <w:u w:color="000000"/>
    </w:rPr>
  </w:style>
  <w:style w:type="character" w:customStyle="1" w:styleId="35">
    <w:name w:val="NormalCharacter"/>
    <w:autoRedefine/>
    <w:semiHidden/>
    <w:qFormat/>
    <w:uiPriority w:val="0"/>
  </w:style>
  <w:style w:type="paragraph" w:customStyle="1" w:styleId="36">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7">
    <w:name w:val="font51"/>
    <w:basedOn w:val="21"/>
    <w:autoRedefine/>
    <w:qFormat/>
    <w:uiPriority w:val="0"/>
    <w:rPr>
      <w:rFonts w:hint="eastAsia" w:ascii="宋体" w:hAnsi="宋体" w:eastAsia="宋体" w:cs="宋体"/>
      <w:color w:val="000000"/>
      <w:sz w:val="22"/>
      <w:szCs w:val="22"/>
      <w:u w:val="none"/>
    </w:rPr>
  </w:style>
  <w:style w:type="character" w:customStyle="1" w:styleId="38">
    <w:name w:val="font31"/>
    <w:basedOn w:val="21"/>
    <w:autoRedefine/>
    <w:qFormat/>
    <w:uiPriority w:val="0"/>
    <w:rPr>
      <w:rFonts w:hint="default" w:ascii="Times New Roman" w:hAnsi="Times New Roman" w:cs="Times New Roman"/>
      <w:color w:val="000000"/>
      <w:sz w:val="22"/>
      <w:szCs w:val="22"/>
      <w:u w:val="none"/>
    </w:rPr>
  </w:style>
  <w:style w:type="character" w:customStyle="1" w:styleId="39">
    <w:name w:val="font61"/>
    <w:basedOn w:val="21"/>
    <w:autoRedefine/>
    <w:qFormat/>
    <w:uiPriority w:val="0"/>
    <w:rPr>
      <w:rFonts w:hint="default" w:ascii="Times New Roman" w:hAnsi="Times New Roman" w:cs="Times New Roman"/>
      <w:color w:val="000000"/>
      <w:sz w:val="21"/>
      <w:szCs w:val="21"/>
      <w:u w:val="none"/>
    </w:rPr>
  </w:style>
  <w:style w:type="character" w:customStyle="1" w:styleId="40">
    <w:name w:val="font71"/>
    <w:basedOn w:val="21"/>
    <w:autoRedefine/>
    <w:qFormat/>
    <w:uiPriority w:val="0"/>
    <w:rPr>
      <w:rFonts w:hint="eastAsia" w:ascii="宋体" w:hAnsi="宋体" w:eastAsia="宋体" w:cs="宋体"/>
      <w:color w:val="000000"/>
      <w:sz w:val="21"/>
      <w:szCs w:val="21"/>
      <w:u w:val="none"/>
    </w:rPr>
  </w:style>
  <w:style w:type="character" w:customStyle="1" w:styleId="41">
    <w:name w:val="font01"/>
    <w:basedOn w:val="21"/>
    <w:autoRedefine/>
    <w:qFormat/>
    <w:uiPriority w:val="0"/>
    <w:rPr>
      <w:rFonts w:hint="eastAsia" w:ascii="宋体" w:hAnsi="宋体" w:eastAsia="宋体" w:cs="宋体"/>
      <w:color w:val="000000"/>
      <w:sz w:val="22"/>
      <w:szCs w:val="22"/>
      <w:u w:val="none"/>
    </w:rPr>
  </w:style>
  <w:style w:type="character" w:customStyle="1" w:styleId="42">
    <w:name w:val="font11"/>
    <w:basedOn w:val="21"/>
    <w:autoRedefine/>
    <w:qFormat/>
    <w:uiPriority w:val="0"/>
    <w:rPr>
      <w:rFonts w:hint="eastAsia" w:ascii="宋体" w:hAnsi="宋体" w:eastAsia="宋体" w:cs="宋体"/>
      <w:color w:val="000000"/>
      <w:sz w:val="21"/>
      <w:szCs w:val="21"/>
      <w:u w:val="none"/>
    </w:rPr>
  </w:style>
  <w:style w:type="character" w:customStyle="1" w:styleId="43">
    <w:name w:val="font41"/>
    <w:basedOn w:val="21"/>
    <w:autoRedefine/>
    <w:qFormat/>
    <w:uiPriority w:val="0"/>
    <w:rPr>
      <w:rFonts w:hint="default" w:ascii="Times New Roman" w:hAnsi="Times New Roman" w:cs="Times New Roman"/>
      <w:color w:val="000000"/>
      <w:sz w:val="22"/>
      <w:szCs w:val="22"/>
      <w:u w:val="none"/>
    </w:rPr>
  </w:style>
  <w:style w:type="paragraph" w:customStyle="1" w:styleId="44">
    <w:name w:val="二级标题"/>
    <w:basedOn w:val="1"/>
    <w:next w:val="1"/>
    <w:autoRedefine/>
    <w:qFormat/>
    <w:uiPriority w:val="0"/>
    <w:rPr>
      <w:rFonts w:hint="eastAsia" w:eastAsia="楷体"/>
    </w:rPr>
  </w:style>
  <w:style w:type="paragraph" w:customStyle="1" w:styleId="45">
    <w:name w:val="纯文本1"/>
    <w:basedOn w:val="1"/>
    <w:autoRedefine/>
    <w:qFormat/>
    <w:uiPriority w:val="0"/>
    <w:rPr>
      <w:rFonts w:ascii="宋体" w:hAnsi="Courier New" w:cs="Courier New"/>
      <w:szCs w:val="21"/>
    </w:rPr>
  </w:style>
  <w:style w:type="paragraph" w:customStyle="1" w:styleId="46">
    <w:name w:val="正文缩进11"/>
    <w:basedOn w:val="1"/>
    <w:autoRedefine/>
    <w:qFormat/>
    <w:uiPriority w:val="0"/>
    <w:pPr>
      <w:ind w:firstLine="420"/>
    </w:pPr>
    <w:rPr>
      <w:b/>
      <w:sz w:val="24"/>
      <w:szCs w:val="20"/>
    </w:rPr>
  </w:style>
  <w:style w:type="character" w:customStyle="1" w:styleId="47">
    <w:name w:val="font101"/>
    <w:basedOn w:val="21"/>
    <w:autoRedefine/>
    <w:qFormat/>
    <w:uiPriority w:val="0"/>
    <w:rPr>
      <w:rFonts w:hint="default" w:ascii="Times New Roman" w:hAnsi="Times New Roman" w:cs="Times New Roman"/>
      <w:color w:val="000000"/>
      <w:sz w:val="22"/>
      <w:szCs w:val="22"/>
      <w:u w:val="none"/>
    </w:rPr>
  </w:style>
  <w:style w:type="character" w:customStyle="1" w:styleId="48">
    <w:name w:val="font111"/>
    <w:basedOn w:val="21"/>
    <w:autoRedefine/>
    <w:qFormat/>
    <w:uiPriority w:val="0"/>
    <w:rPr>
      <w:rFonts w:hint="eastAsia" w:ascii="宋体" w:hAnsi="宋体" w:eastAsia="宋体" w:cs="宋体"/>
      <w:color w:val="000000"/>
      <w:sz w:val="22"/>
      <w:szCs w:val="22"/>
      <w:u w:val="none"/>
    </w:rPr>
  </w:style>
  <w:style w:type="character" w:customStyle="1" w:styleId="49">
    <w:name w:val="font181"/>
    <w:basedOn w:val="21"/>
    <w:autoRedefine/>
    <w:qFormat/>
    <w:uiPriority w:val="0"/>
    <w:rPr>
      <w:rFonts w:hint="default" w:ascii="Times New Roman" w:hAnsi="Times New Roman" w:cs="Times New Roman"/>
      <w:color w:val="000000"/>
      <w:sz w:val="22"/>
      <w:szCs w:val="22"/>
      <w:u w:val="none"/>
    </w:rPr>
  </w:style>
  <w:style w:type="character" w:customStyle="1" w:styleId="50">
    <w:name w:val="font191"/>
    <w:basedOn w:val="21"/>
    <w:autoRedefine/>
    <w:qFormat/>
    <w:uiPriority w:val="0"/>
    <w:rPr>
      <w:rFonts w:hint="default" w:ascii="Times New Roman" w:hAnsi="Times New Roman" w:cs="Times New Roman"/>
      <w:color w:val="000000"/>
      <w:sz w:val="22"/>
      <w:szCs w:val="22"/>
      <w:u w:val="none"/>
    </w:rPr>
  </w:style>
  <w:style w:type="character" w:customStyle="1" w:styleId="51">
    <w:name w:val="font151"/>
    <w:basedOn w:val="21"/>
    <w:autoRedefine/>
    <w:qFormat/>
    <w:uiPriority w:val="0"/>
    <w:rPr>
      <w:rFonts w:hint="default" w:ascii="Times New Roman" w:hAnsi="Times New Roman" w:cs="Times New Roman"/>
      <w:color w:val="000000"/>
      <w:sz w:val="22"/>
      <w:szCs w:val="22"/>
      <w:u w:val="none"/>
    </w:rPr>
  </w:style>
  <w:style w:type="character" w:customStyle="1" w:styleId="52">
    <w:name w:val="font171"/>
    <w:basedOn w:val="21"/>
    <w:autoRedefine/>
    <w:qFormat/>
    <w:uiPriority w:val="0"/>
    <w:rPr>
      <w:rFonts w:hint="default" w:ascii="Calibri" w:hAnsi="Calibri" w:cs="Calibri"/>
      <w:color w:val="000000"/>
      <w:sz w:val="22"/>
      <w:szCs w:val="22"/>
      <w:u w:val="none"/>
    </w:rPr>
  </w:style>
  <w:style w:type="table" w:customStyle="1" w:styleId="53">
    <w:name w:val="Table Normal"/>
    <w:basedOn w:val="19"/>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lang w:val="en-US" w:eastAsia="zh-CN"/>
    </w:rPr>
    <w:tblPr>
      <w:tblCellMar>
        <w:top w:w="0" w:type="dxa"/>
        <w:left w:w="0" w:type="dxa"/>
        <w:bottom w:w="0" w:type="dxa"/>
        <w:right w:w="0" w:type="dxa"/>
      </w:tblCellMar>
    </w:tblPr>
  </w:style>
  <w:style w:type="paragraph" w:customStyle="1" w:styleId="54">
    <w:name w:val="样式 小四"/>
    <w:basedOn w:val="1"/>
    <w:qFormat/>
    <w:uiPriority w:val="0"/>
    <w:pPr>
      <w:keepNext w:val="0"/>
      <w:keepLines w:val="0"/>
      <w:widowControl w:val="0"/>
      <w:suppressLineNumbers w:val="0"/>
      <w:adjustRightInd w:val="0"/>
      <w:spacing w:before="0" w:beforeAutospacing="0" w:after="0" w:afterAutospacing="0" w:line="360" w:lineRule="atLeast"/>
      <w:ind w:left="0" w:right="0"/>
      <w:jc w:val="left"/>
      <w:textAlignment w:val="baseline"/>
    </w:pPr>
    <w:rPr>
      <w:rFonts w:hint="default" w:ascii="Calibri" w:hAnsi="Calibri" w:eastAsia="宋体" w:cs="Arial"/>
      <w:kern w:val="0"/>
      <w:sz w:val="24"/>
      <w:szCs w:val="24"/>
      <w:lang w:val="en-US" w:eastAsia="zh-CN" w:bidi="ar"/>
    </w:rPr>
  </w:style>
  <w:style w:type="paragraph" w:customStyle="1" w:styleId="55">
    <w:name w:val="段"/>
    <w:autoRedefine/>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56">
    <w:name w:val="一级条标题"/>
    <w:basedOn w:val="57"/>
    <w:next w:val="55"/>
    <w:qFormat/>
    <w:uiPriority w:val="0"/>
    <w:pPr>
      <w:tabs>
        <w:tab w:val="left" w:pos="1620"/>
        <w:tab w:val="left" w:pos="1680"/>
      </w:tabs>
      <w:spacing w:beforeLines="0" w:afterLines="0"/>
      <w:ind w:left="1680" w:hanging="420"/>
      <w:outlineLvl w:val="2"/>
    </w:pPr>
  </w:style>
  <w:style w:type="paragraph" w:customStyle="1" w:styleId="57">
    <w:name w:val="章标题"/>
    <w:next w:val="55"/>
    <w:qFormat/>
    <w:uiPriority w:val="0"/>
    <w:pPr>
      <w:spacing w:beforeLines="50" w:afterLines="50"/>
      <w:outlineLvl w:val="1"/>
    </w:pPr>
    <w:rPr>
      <w:rFonts w:ascii="黑体" w:hAnsi="Calibri" w:eastAsia="黑体" w:cs="Times New Roman"/>
      <w:sz w:val="24"/>
      <w:szCs w:val="22"/>
      <w:lang w:val="en-US" w:eastAsia="zh-CN" w:bidi="ar-SA"/>
    </w:rPr>
  </w:style>
  <w:style w:type="paragraph" w:customStyle="1" w:styleId="58">
    <w:name w:val="二级无"/>
    <w:basedOn w:val="59"/>
    <w:qFormat/>
    <w:uiPriority w:val="0"/>
    <w:pPr>
      <w:tabs>
        <w:tab w:val="left" w:pos="1620"/>
        <w:tab w:val="left" w:pos="1680"/>
        <w:tab w:val="left" w:pos="2100"/>
        <w:tab w:val="left" w:pos="2880"/>
      </w:tabs>
      <w:spacing w:before="0" w:after="0"/>
    </w:pPr>
    <w:rPr>
      <w:rFonts w:ascii="宋体" w:eastAsia="宋体"/>
    </w:rPr>
  </w:style>
  <w:style w:type="paragraph" w:customStyle="1" w:styleId="59">
    <w:name w:val="二级条标题"/>
    <w:basedOn w:val="56"/>
    <w:next w:val="55"/>
    <w:qFormat/>
    <w:uiPriority w:val="0"/>
    <w:pPr>
      <w:tabs>
        <w:tab w:val="left" w:pos="2100"/>
        <w:tab w:val="left" w:pos="2880"/>
      </w:tabs>
      <w:ind w:left="2100"/>
      <w:outlineLvl w:val="3"/>
    </w:pPr>
  </w:style>
  <w:style w:type="paragraph" w:customStyle="1" w:styleId="60">
    <w:name w:val="三级无"/>
    <w:basedOn w:val="61"/>
    <w:qFormat/>
    <w:uiPriority w:val="0"/>
    <w:pPr>
      <w:tabs>
        <w:tab w:val="left" w:pos="1620"/>
        <w:tab w:val="left" w:pos="1680"/>
        <w:tab w:val="left" w:pos="2100"/>
        <w:tab w:val="left" w:pos="2880"/>
      </w:tabs>
      <w:spacing w:before="0" w:beforeLines="0" w:after="0" w:afterLines="0"/>
    </w:pPr>
    <w:rPr>
      <w:rFonts w:ascii="宋体" w:eastAsia="宋体"/>
      <w:sz w:val="20"/>
      <w:szCs w:val="20"/>
    </w:rPr>
  </w:style>
  <w:style w:type="paragraph" w:customStyle="1" w:styleId="61">
    <w:name w:val="三级条标题"/>
    <w:basedOn w:val="59"/>
    <w:next w:val="55"/>
    <w:qFormat/>
    <w:uiPriority w:val="0"/>
    <w:pPr>
      <w:numPr>
        <w:ilvl w:val="0"/>
        <w:numId w:val="0"/>
      </w:numPr>
      <w:outlineLvl w:val="4"/>
    </w:pPr>
  </w:style>
  <w:style w:type="paragraph" w:customStyle="1" w:styleId="62">
    <w:name w:val="一级无"/>
    <w:basedOn w:val="56"/>
    <w:qFormat/>
    <w:uiPriority w:val="0"/>
    <w:pPr>
      <w:spacing w:before="0" w:beforeLines="0" w:after="0" w:afterLines="0"/>
    </w:pPr>
    <w:rPr>
      <w:rFonts w:ascii="宋体" w:eastAsia="宋体"/>
    </w:rPr>
  </w:style>
  <w:style w:type="paragraph" w:customStyle="1" w:styleId="63">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75</Pages>
  <Words>16273</Words>
  <Characters>17595</Characters>
  <Lines>1</Lines>
  <Paragraphs>1</Paragraphs>
  <TotalTime>2</TotalTime>
  <ScaleCrop>false</ScaleCrop>
  <LinksUpToDate>false</LinksUpToDate>
  <CharactersWithSpaces>18024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2024-07-02T06:25:00Z</dcterms:created>
  <dc:creator>傻傻一辈子</dc:creator>
  <cp:lastModifiedBy>晴天娃娃</cp:lastModifiedBy>
  <cp:lastPrinted>2024-07-02T01:34:00Z</cp:lastPrinted>
  <dcterms:modified xsi:type="dcterms:W3CDTF">2025-05-23T08:38:29Z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65A67012EBD5432CA1A405C7C88BAD1F_13</vt:lpwstr>
  </property>
  <property fmtid="{D5CDD505-2E9C-101B-9397-08002B2CF9AE}" pid="4" name="KSOTemplateDocerSaveRecord">
    <vt:lpwstr>eyJoZGlkIjoiZDJhNjVmMGQ1NGU4MWUzNGQyMzZmZjdlOWNlYzczODMiLCJ1c2VySWQiOiIyODIzNTI1ODcifQ==</vt:lpwstr>
  </property>
</Properties>
</file>