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0DD5E">
      <w:pPr>
        <w:widowControl/>
        <w:spacing w:line="357" w:lineRule="atLeast"/>
        <w:jc w:val="center"/>
        <w:rPr>
          <w:color w:val="auto"/>
          <w:sz w:val="39"/>
          <w:szCs w:val="21"/>
          <w:highlight w:val="none"/>
        </w:rPr>
      </w:pPr>
    </w:p>
    <w:p w14:paraId="70598B2C">
      <w:pPr>
        <w:widowControl/>
        <w:spacing w:line="357" w:lineRule="atLeast"/>
        <w:rPr>
          <w:color w:val="auto"/>
          <w:sz w:val="39"/>
          <w:szCs w:val="21"/>
          <w:highlight w:val="none"/>
        </w:rPr>
      </w:pPr>
    </w:p>
    <w:p w14:paraId="54478E64">
      <w:pPr>
        <w:widowControl/>
        <w:spacing w:line="357" w:lineRule="atLeast"/>
        <w:jc w:val="center"/>
        <w:rPr>
          <w:rFonts w:hint="eastAsia" w:ascii="宋体" w:hAnsi="宋体" w:eastAsia="宋体" w:cs="宋体"/>
          <w:b/>
          <w:color w:val="auto"/>
          <w:kern w:val="0"/>
          <w:sz w:val="84"/>
          <w:szCs w:val="84"/>
          <w:highlight w:val="none"/>
          <w:u w:color="000000"/>
          <w:lang w:val="en-US" w:eastAsia="zh-CN" w:bidi="ar"/>
        </w:rPr>
      </w:pPr>
      <w:r>
        <w:rPr>
          <w:rFonts w:hint="eastAsia" w:eastAsia="宋体" w:cs="宋体"/>
          <w:b/>
          <w:color w:val="auto"/>
          <w:sz w:val="52"/>
          <w:szCs w:val="52"/>
          <w:highlight w:val="none"/>
          <w:lang w:eastAsia="zh-CN" w:bidi="ar"/>
        </w:rPr>
        <w:t>滁州轨道运营电客车三级修维修深度咨询与评估项目（2025年-2027年）</w:t>
      </w:r>
    </w:p>
    <w:p w14:paraId="3B857019">
      <w:pPr>
        <w:widowControl/>
        <w:spacing w:line="357" w:lineRule="atLeast"/>
        <w:jc w:val="center"/>
        <w:rPr>
          <w:rFonts w:ascii="宋体" w:hAnsi="宋体" w:eastAsia="宋体" w:cs="宋体"/>
          <w:b/>
          <w:color w:val="auto"/>
          <w:kern w:val="0"/>
          <w:sz w:val="84"/>
          <w:szCs w:val="84"/>
          <w:highlight w:val="none"/>
          <w:u w:color="000000"/>
          <w:lang w:bidi="ar"/>
        </w:rPr>
      </w:pPr>
    </w:p>
    <w:p w14:paraId="2CA8542E">
      <w:pPr>
        <w:widowControl/>
        <w:spacing w:line="357" w:lineRule="atLeast"/>
        <w:jc w:val="center"/>
        <w:rPr>
          <w:rFonts w:hint="eastAsia" w:ascii="宋体" w:hAnsi="宋体" w:eastAsia="宋体" w:cs="宋体"/>
          <w:b/>
          <w:color w:val="auto"/>
          <w:kern w:val="0"/>
          <w:sz w:val="84"/>
          <w:szCs w:val="84"/>
          <w:highlight w:val="none"/>
          <w:u w:color="000000"/>
          <w:lang w:bidi="ar"/>
        </w:rPr>
      </w:pPr>
    </w:p>
    <w:p w14:paraId="5EB2CE20">
      <w:pPr>
        <w:widowControl/>
        <w:spacing w:line="357" w:lineRule="atLeast"/>
        <w:jc w:val="center"/>
        <w:rPr>
          <w:rFonts w:ascii="宋体" w:hAnsi="宋体" w:eastAsia="宋体" w:cs="宋体"/>
          <w:bCs/>
          <w:color w:val="auto"/>
          <w:sz w:val="28"/>
          <w:szCs w:val="28"/>
          <w:highlight w:val="none"/>
        </w:rPr>
      </w:pPr>
      <w:r>
        <w:rPr>
          <w:rFonts w:hint="eastAsia" w:ascii="宋体" w:hAnsi="宋体" w:eastAsia="宋体" w:cs="宋体"/>
          <w:b/>
          <w:color w:val="auto"/>
          <w:kern w:val="0"/>
          <w:sz w:val="84"/>
          <w:szCs w:val="84"/>
          <w:highlight w:val="none"/>
          <w:u w:color="000000"/>
          <w:lang w:bidi="ar"/>
        </w:rPr>
        <w:t>招 标 文 件</w:t>
      </w:r>
    </w:p>
    <w:p w14:paraId="308B0A87">
      <w:pPr>
        <w:widowControl/>
        <w:spacing w:line="357" w:lineRule="atLeast"/>
        <w:ind w:firstLine="2520" w:firstLineChars="900"/>
        <w:rPr>
          <w:rFonts w:ascii="宋体" w:hAnsi="宋体" w:eastAsia="宋体" w:cs="宋体"/>
          <w:color w:val="auto"/>
          <w:highlight w:val="none"/>
        </w:rPr>
      </w:pPr>
      <w:r>
        <w:rPr>
          <w:rFonts w:hint="eastAsia" w:ascii="宋体" w:hAnsi="宋体" w:eastAsia="宋体" w:cs="宋体"/>
          <w:bCs/>
          <w:color w:val="auto"/>
          <w:kern w:val="0"/>
          <w:sz w:val="28"/>
          <w:szCs w:val="28"/>
          <w:highlight w:val="none"/>
          <w:u w:color="000000"/>
          <w:lang w:bidi="ar"/>
        </w:rPr>
        <w:t xml:space="preserve">                 </w:t>
      </w:r>
    </w:p>
    <w:p w14:paraId="5F1F5096">
      <w:pPr>
        <w:pStyle w:val="19"/>
        <w:widowControl/>
        <w:rPr>
          <w:color w:val="auto"/>
          <w:highlight w:val="none"/>
        </w:rPr>
      </w:pPr>
      <w:r>
        <w:rPr>
          <w:color w:val="auto"/>
          <w:highlight w:val="none"/>
        </w:rPr>
        <w:t xml:space="preserve"> </w:t>
      </w:r>
    </w:p>
    <w:p w14:paraId="316F78E8">
      <w:pPr>
        <w:pStyle w:val="19"/>
        <w:widowControl/>
        <w:rPr>
          <w:color w:val="auto"/>
          <w:highlight w:val="none"/>
        </w:rPr>
      </w:pPr>
      <w:r>
        <w:rPr>
          <w:color w:val="auto"/>
          <w:highlight w:val="none"/>
        </w:rPr>
        <w:t xml:space="preserve">  </w:t>
      </w:r>
    </w:p>
    <w:p w14:paraId="4848D741">
      <w:pPr>
        <w:pStyle w:val="19"/>
        <w:widowControl/>
        <w:rPr>
          <w:rFonts w:eastAsia="宋体"/>
          <w:color w:val="auto"/>
          <w:highlight w:val="none"/>
        </w:rPr>
      </w:pPr>
      <w:r>
        <w:rPr>
          <w:color w:val="auto"/>
          <w:highlight w:val="none"/>
        </w:rPr>
        <w:t xml:space="preserve">  </w:t>
      </w:r>
    </w:p>
    <w:p w14:paraId="049CE263">
      <w:pPr>
        <w:adjustRightInd w:val="0"/>
        <w:snapToGrid w:val="0"/>
        <w:ind w:firstLine="302" w:firstLineChars="94"/>
        <w:rPr>
          <w:rFonts w:ascii="宋体" w:hAnsi="宋体"/>
          <w:b/>
          <w:color w:val="auto"/>
          <w:sz w:val="32"/>
          <w:highlight w:val="none"/>
          <w:u w:val="thick"/>
        </w:rPr>
      </w:pPr>
      <w:r>
        <w:rPr>
          <w:rFonts w:hint="eastAsia" w:ascii="宋体" w:hAnsi="宋体"/>
          <w:b/>
          <w:color w:val="auto"/>
          <w:sz w:val="32"/>
          <w:highlight w:val="none"/>
        </w:rPr>
        <w:t>招  标  人:</w:t>
      </w:r>
      <w:r>
        <w:rPr>
          <w:rFonts w:hint="eastAsia" w:ascii="宋体" w:hAnsi="宋体"/>
          <w:b/>
          <w:color w:val="auto"/>
          <w:sz w:val="32"/>
          <w:highlight w:val="none"/>
          <w:u w:val="thick"/>
        </w:rPr>
        <w:t xml:space="preserve">       滁州市轨道交通运营有限公司     </w:t>
      </w:r>
    </w:p>
    <w:p w14:paraId="6774E32E">
      <w:pPr>
        <w:adjustRightInd w:val="0"/>
        <w:snapToGrid w:val="0"/>
        <w:ind w:firstLine="302" w:firstLineChars="94"/>
        <w:rPr>
          <w:rFonts w:ascii="宋体" w:hAnsi="宋体"/>
          <w:b/>
          <w:color w:val="auto"/>
          <w:sz w:val="32"/>
          <w:highlight w:val="none"/>
          <w:u w:val="thick"/>
        </w:rPr>
      </w:pPr>
    </w:p>
    <w:p w14:paraId="36961B36">
      <w:pPr>
        <w:adjustRightInd w:val="0"/>
        <w:snapToGrid w:val="0"/>
        <w:ind w:firstLine="340" w:firstLineChars="94"/>
        <w:rPr>
          <w:rFonts w:ascii="宋体" w:hAnsi="宋体"/>
          <w:color w:val="auto"/>
          <w:spacing w:val="20"/>
          <w:sz w:val="32"/>
          <w:highlight w:val="none"/>
          <w:u w:val="single"/>
        </w:rPr>
      </w:pPr>
      <w:r>
        <w:rPr>
          <w:rFonts w:hint="eastAsia" w:ascii="宋体" w:hAnsi="宋体"/>
          <w:b/>
          <w:color w:val="auto"/>
          <w:spacing w:val="20"/>
          <w:sz w:val="32"/>
          <w:highlight w:val="none"/>
        </w:rPr>
        <w:t>招标代理机构:</w:t>
      </w:r>
      <w:r>
        <w:rPr>
          <w:rFonts w:hint="eastAsia" w:ascii="宋体" w:hAnsi="宋体"/>
          <w:b/>
          <w:color w:val="auto"/>
          <w:spacing w:val="20"/>
          <w:sz w:val="32"/>
          <w:highlight w:val="none"/>
          <w:u w:val="thick"/>
        </w:rPr>
        <w:t xml:space="preserve"> </w:t>
      </w:r>
      <w:r>
        <w:rPr>
          <w:rFonts w:hint="eastAsia" w:ascii="宋体" w:hAnsi="宋体"/>
          <w:b/>
          <w:color w:val="auto"/>
          <w:sz w:val="32"/>
          <w:highlight w:val="none"/>
          <w:u w:val="thick"/>
        </w:rPr>
        <w:t xml:space="preserve">滁州市城投工程咨询管理有限公司   </w:t>
      </w:r>
    </w:p>
    <w:p w14:paraId="21385D54">
      <w:pPr>
        <w:adjustRightInd w:val="0"/>
        <w:snapToGrid w:val="0"/>
        <w:rPr>
          <w:rFonts w:ascii="宋体" w:hAnsi="宋体"/>
          <w:color w:val="auto"/>
          <w:spacing w:val="20"/>
          <w:sz w:val="32"/>
          <w:highlight w:val="none"/>
          <w:u w:val="single"/>
        </w:rPr>
      </w:pPr>
    </w:p>
    <w:p w14:paraId="6A881A5F">
      <w:pPr>
        <w:adjustRightInd w:val="0"/>
        <w:snapToGrid w:val="0"/>
        <w:spacing w:line="460" w:lineRule="exact"/>
        <w:ind w:firstLine="354" w:firstLineChars="98"/>
        <w:rPr>
          <w:rFonts w:ascii="宋体" w:hAnsi="宋体"/>
          <w:b/>
          <w:color w:val="auto"/>
          <w:spacing w:val="20"/>
          <w:sz w:val="32"/>
          <w:szCs w:val="32"/>
          <w:highlight w:val="none"/>
        </w:rPr>
      </w:pPr>
      <w:r>
        <w:rPr>
          <w:rFonts w:hint="eastAsia" w:ascii="宋体" w:hAnsi="宋体"/>
          <w:b/>
          <w:color w:val="auto"/>
          <w:spacing w:val="20"/>
          <w:sz w:val="32"/>
          <w:highlight w:val="none"/>
        </w:rPr>
        <w:t>发 布 日 期:</w:t>
      </w:r>
      <w:r>
        <w:rPr>
          <w:rFonts w:hint="eastAsia" w:ascii="宋体" w:hAnsi="宋体"/>
          <w:b/>
          <w:color w:val="auto"/>
          <w:sz w:val="32"/>
          <w:highlight w:val="none"/>
          <w:u w:val="thick"/>
        </w:rPr>
        <w:t xml:space="preserve">            202</w:t>
      </w:r>
      <w:r>
        <w:rPr>
          <w:rFonts w:hint="eastAsia" w:ascii="宋体" w:hAnsi="宋体"/>
          <w:b/>
          <w:color w:val="auto"/>
          <w:sz w:val="32"/>
          <w:highlight w:val="none"/>
          <w:u w:val="thick"/>
          <w:lang w:val="en-US" w:eastAsia="zh-CN"/>
        </w:rPr>
        <w:t>5</w:t>
      </w:r>
      <w:r>
        <w:rPr>
          <w:rFonts w:hint="eastAsia" w:ascii="宋体" w:hAnsi="宋体"/>
          <w:b/>
          <w:color w:val="auto"/>
          <w:sz w:val="32"/>
          <w:highlight w:val="none"/>
          <w:u w:val="thick"/>
        </w:rPr>
        <w:t>年</w:t>
      </w:r>
      <w:r>
        <w:rPr>
          <w:rFonts w:hint="eastAsia" w:ascii="宋体" w:hAnsi="宋体"/>
          <w:b/>
          <w:color w:val="auto"/>
          <w:sz w:val="32"/>
          <w:highlight w:val="none"/>
          <w:u w:val="thick"/>
          <w:lang w:val="en-US" w:eastAsia="zh-CN"/>
        </w:rPr>
        <w:t>4</w:t>
      </w:r>
      <w:r>
        <w:rPr>
          <w:rFonts w:hint="eastAsia" w:ascii="宋体" w:hAnsi="宋体"/>
          <w:b/>
          <w:color w:val="auto"/>
          <w:sz w:val="32"/>
          <w:highlight w:val="none"/>
          <w:u w:val="thick"/>
        </w:rPr>
        <w:t xml:space="preserve">月            </w:t>
      </w:r>
    </w:p>
    <w:p w14:paraId="2174D91A">
      <w:pPr>
        <w:pStyle w:val="5"/>
        <w:rPr>
          <w:color w:val="auto"/>
          <w:highlight w:val="none"/>
        </w:rPr>
      </w:pPr>
      <w:r>
        <w:rPr>
          <w:color w:val="auto"/>
          <w:highlight w:val="none"/>
        </w:rPr>
        <w:t xml:space="preserve"> </w:t>
      </w:r>
    </w:p>
    <w:p w14:paraId="09031699">
      <w:pPr>
        <w:rPr>
          <w:rFonts w:hint="eastAsia" w:ascii="宋体" w:hAnsi="宋体" w:eastAsia="宋体" w:cs="宋体"/>
          <w:b/>
          <w:color w:val="auto"/>
          <w:kern w:val="0"/>
          <w:sz w:val="36"/>
          <w:szCs w:val="36"/>
          <w:highlight w:val="none"/>
          <w:u w:color="000000"/>
          <w:lang w:bidi="ar"/>
        </w:rPr>
      </w:pPr>
      <w:r>
        <w:rPr>
          <w:rFonts w:hint="eastAsia" w:ascii="宋体" w:hAnsi="宋体" w:eastAsia="宋体" w:cs="宋体"/>
          <w:b/>
          <w:color w:val="auto"/>
          <w:kern w:val="0"/>
          <w:sz w:val="36"/>
          <w:szCs w:val="36"/>
          <w:highlight w:val="none"/>
          <w:u w:color="000000"/>
          <w:lang w:bidi="ar"/>
        </w:rPr>
        <w:br w:type="page"/>
      </w:r>
    </w:p>
    <w:p w14:paraId="35EF098A">
      <w:pPr>
        <w:jc w:val="center"/>
        <w:rPr>
          <w:rFonts w:ascii="宋体" w:hAnsi="宋体" w:eastAsia="宋体" w:cs="宋体"/>
          <w:b/>
          <w:color w:val="auto"/>
          <w:sz w:val="36"/>
          <w:szCs w:val="36"/>
          <w:highlight w:val="none"/>
        </w:rPr>
      </w:pPr>
      <w:r>
        <w:rPr>
          <w:rFonts w:hint="eastAsia" w:ascii="宋体" w:hAnsi="宋体" w:eastAsia="宋体" w:cs="宋体"/>
          <w:b/>
          <w:color w:val="auto"/>
          <w:kern w:val="0"/>
          <w:sz w:val="36"/>
          <w:szCs w:val="36"/>
          <w:highlight w:val="none"/>
          <w:u w:color="000000"/>
          <w:lang w:bidi="ar"/>
        </w:rPr>
        <w:t xml:space="preserve">目 </w:t>
      </w:r>
      <w:r>
        <w:rPr>
          <w:rFonts w:ascii="Times New Roman" w:hAnsi="Times New Roman" w:eastAsia="宋体" w:cs="Times New Roman"/>
          <w:b/>
          <w:color w:val="auto"/>
          <w:kern w:val="0"/>
          <w:sz w:val="36"/>
          <w:szCs w:val="36"/>
          <w:highlight w:val="none"/>
          <w:u w:color="000000"/>
          <w:lang w:bidi="ar"/>
        </w:rPr>
        <w:t xml:space="preserve"> </w:t>
      </w:r>
      <w:r>
        <w:rPr>
          <w:rFonts w:hint="eastAsia" w:ascii="宋体" w:hAnsi="宋体" w:eastAsia="宋体" w:cs="宋体"/>
          <w:b/>
          <w:color w:val="auto"/>
          <w:kern w:val="0"/>
          <w:sz w:val="36"/>
          <w:szCs w:val="36"/>
          <w:highlight w:val="none"/>
          <w:u w:color="000000"/>
          <w:lang w:bidi="ar"/>
        </w:rPr>
        <w:t>录</w:t>
      </w:r>
    </w:p>
    <w:p w14:paraId="7591BA5A">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TOC \o "1-1" \h \u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_Toc7537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rPr>
        <w:t>第一章  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_Toc7537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637866B3">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_Toc94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kern w:val="0"/>
          <w:sz w:val="28"/>
          <w:szCs w:val="28"/>
          <w:highlight w:val="none"/>
          <w:lang w:bidi="ar"/>
        </w:rPr>
        <w:t xml:space="preserve">第二章 </w:t>
      </w:r>
      <w:r>
        <w:rPr>
          <w:rFonts w:hint="eastAsia" w:ascii="宋体" w:hAnsi="宋体" w:eastAsia="宋体" w:cs="宋体"/>
          <w:bCs/>
          <w:color w:val="auto"/>
          <w:kern w:val="0"/>
          <w:sz w:val="28"/>
          <w:szCs w:val="28"/>
          <w:highlight w:val="none"/>
          <w:lang w:val="en-US" w:eastAsia="zh-CN" w:bidi="ar"/>
        </w:rPr>
        <w:t xml:space="preserve"> </w:t>
      </w:r>
      <w:r>
        <w:rPr>
          <w:rFonts w:hint="eastAsia" w:ascii="宋体" w:hAnsi="宋体" w:eastAsia="宋体" w:cs="宋体"/>
          <w:bCs/>
          <w:color w:val="auto"/>
          <w:kern w:val="0"/>
          <w:sz w:val="28"/>
          <w:szCs w:val="28"/>
          <w:highlight w:val="none"/>
          <w:lang w:bidi="ar"/>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648F88D">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_Toc24745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资格审查办</w:t>
      </w:r>
      <w:bookmarkStart w:id="183" w:name="_GoBack"/>
      <w:bookmarkEnd w:id="183"/>
      <w:r>
        <w:rPr>
          <w:rFonts w:hint="eastAsia" w:ascii="宋体" w:hAnsi="宋体" w:eastAsia="宋体" w:cs="宋体"/>
          <w:color w:val="auto"/>
          <w:sz w:val="28"/>
          <w:szCs w:val="28"/>
          <w:highlight w:val="none"/>
        </w:rPr>
        <w:t>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_Toc24745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898BC88">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_Toc7045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kern w:val="44"/>
          <w:sz w:val="28"/>
          <w:szCs w:val="28"/>
          <w:highlight w:val="none"/>
          <w:lang w:bidi="ar"/>
        </w:rPr>
        <w:t xml:space="preserve">第四章 </w:t>
      </w:r>
      <w:r>
        <w:rPr>
          <w:rFonts w:hint="eastAsia" w:ascii="宋体" w:hAnsi="宋体" w:eastAsia="宋体" w:cs="宋体"/>
          <w:color w:val="auto"/>
          <w:kern w:val="44"/>
          <w:sz w:val="28"/>
          <w:szCs w:val="28"/>
          <w:highlight w:val="none"/>
          <w:lang w:val="en-US" w:eastAsia="zh-CN" w:bidi="ar"/>
        </w:rPr>
        <w:t xml:space="preserve"> </w:t>
      </w:r>
      <w:r>
        <w:rPr>
          <w:rFonts w:hint="eastAsia" w:ascii="宋体" w:hAnsi="宋体" w:eastAsia="宋体" w:cs="宋体"/>
          <w:color w:val="auto"/>
          <w:kern w:val="44"/>
          <w:sz w:val="28"/>
          <w:szCs w:val="28"/>
          <w:highlight w:val="none"/>
          <w:lang w:bidi="ar"/>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_Toc7045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B0902AC">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_Toc13032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rPr>
        <w:t>第五章  用户需求书</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_Toc13032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0698E52F">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_Toc28263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第六章  合同条款及格式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_Toc28263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6F2C80F">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_Toc31687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lang w:bidi="ar"/>
        </w:rPr>
        <w:t xml:space="preserve">第七章 </w:t>
      </w:r>
      <w:r>
        <w:rPr>
          <w:rFonts w:hint="eastAsia" w:ascii="宋体" w:hAnsi="宋体" w:eastAsia="宋体" w:cs="宋体"/>
          <w:bCs/>
          <w:color w:val="auto"/>
          <w:sz w:val="28"/>
          <w:szCs w:val="28"/>
          <w:highlight w:val="none"/>
          <w:lang w:val="en-US" w:eastAsia="zh-CN" w:bidi="ar"/>
        </w:rPr>
        <w:t xml:space="preserve"> </w:t>
      </w:r>
      <w:r>
        <w:rPr>
          <w:rFonts w:hint="eastAsia" w:ascii="宋体" w:hAnsi="宋体" w:eastAsia="宋体" w:cs="宋体"/>
          <w:bCs/>
          <w:color w:val="auto"/>
          <w:sz w:val="28"/>
          <w:szCs w:val="28"/>
          <w:highlight w:val="none"/>
          <w:lang w:bidi="ar"/>
        </w:rPr>
        <w:t>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_Toc31687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51186C68">
      <w:pPr>
        <w:pStyle w:val="18"/>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_Toc107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第八章  招标人、招标代理机构对本招标文件的确认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_Toc107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3B1438AA">
      <w:pPr>
        <w:widowControl/>
        <w:spacing w:line="720" w:lineRule="auto"/>
        <w:rPr>
          <w:rFonts w:hint="eastAsia" w:ascii="宋体" w:hAnsi="宋体" w:eastAsia="宋体" w:cs="宋体"/>
          <w:color w:val="auto"/>
          <w:sz w:val="24"/>
          <w:highlight w:val="none"/>
          <w:lang w:eastAsia="zh-CN"/>
        </w:rPr>
      </w:pPr>
      <w:r>
        <w:rPr>
          <w:rFonts w:hint="eastAsia" w:ascii="宋体" w:hAnsi="宋体" w:eastAsia="宋体" w:cs="宋体"/>
          <w:color w:val="auto"/>
          <w:sz w:val="28"/>
          <w:szCs w:val="28"/>
          <w:highlight w:val="none"/>
          <w:lang w:eastAsia="zh-CN"/>
        </w:rPr>
        <w:fldChar w:fldCharType="end"/>
      </w:r>
    </w:p>
    <w:p w14:paraId="097577A8">
      <w:pPr>
        <w:rPr>
          <w:rFonts w:ascii="宋体" w:hAnsi="宋体" w:eastAsia="宋体" w:cs="宋体"/>
          <w:color w:val="auto"/>
          <w:sz w:val="24"/>
          <w:highlight w:val="none"/>
          <w:lang w:bidi="ar"/>
        </w:rPr>
        <w:sectPr>
          <w:pgSz w:w="11906" w:h="16838"/>
          <w:pgMar w:top="1440" w:right="1800" w:bottom="1440" w:left="1800" w:header="851" w:footer="992" w:gutter="0"/>
          <w:pgNumType w:start="1"/>
          <w:cols w:space="425" w:num="1"/>
          <w:docGrid w:type="lines" w:linePitch="312" w:charSpace="0"/>
        </w:sectPr>
      </w:pPr>
    </w:p>
    <w:p w14:paraId="2B0863C7">
      <w:pPr>
        <w:pStyle w:val="19"/>
        <w:widowControl/>
        <w:spacing w:beforeAutospacing="0" w:afterAutospacing="0" w:line="480" w:lineRule="exact"/>
        <w:jc w:val="center"/>
        <w:outlineLvl w:val="0"/>
        <w:rPr>
          <w:rFonts w:ascii="宋体" w:hAnsi="宋体" w:eastAsia="宋体" w:cs="宋体"/>
          <w:b/>
          <w:bCs/>
          <w:color w:val="auto"/>
          <w:highlight w:val="none"/>
        </w:rPr>
      </w:pPr>
      <w:bookmarkStart w:id="0" w:name="_Toc23741_WPSOffice_Level1"/>
      <w:bookmarkEnd w:id="0"/>
      <w:bookmarkStart w:id="1" w:name="_Toc29214"/>
      <w:bookmarkEnd w:id="1"/>
      <w:bookmarkStart w:id="2" w:name="_Toc7537"/>
      <w:r>
        <w:rPr>
          <w:rFonts w:hint="eastAsia" w:ascii="宋体" w:hAnsi="宋体" w:eastAsia="宋体" w:cs="宋体"/>
          <w:b/>
          <w:bCs/>
          <w:color w:val="auto"/>
          <w:highlight w:val="none"/>
        </w:rPr>
        <w:t>第一章</w:t>
      </w:r>
      <w:r>
        <w:rPr>
          <w:rFonts w:hint="eastAsia" w:ascii="宋体" w:hAnsi="Calibri" w:cs="宋体"/>
          <w:b/>
          <w:bCs/>
          <w:color w:val="auto"/>
          <w:highlight w:val="none"/>
        </w:rPr>
        <w:t xml:space="preserve">  </w:t>
      </w:r>
      <w:bookmarkStart w:id="3" w:name="_Toc7358"/>
      <w:bookmarkEnd w:id="3"/>
      <w:bookmarkStart w:id="4" w:name="_Toc18980_WPSOffice_Level1"/>
      <w:bookmarkEnd w:id="4"/>
      <w:r>
        <w:rPr>
          <w:rFonts w:hint="eastAsia" w:ascii="宋体" w:hAnsi="宋体" w:eastAsia="宋体" w:cs="宋体"/>
          <w:b/>
          <w:bCs/>
          <w:color w:val="auto"/>
          <w:highlight w:val="none"/>
        </w:rPr>
        <w:t>招标公告</w:t>
      </w:r>
      <w:bookmarkEnd w:id="2"/>
    </w:p>
    <w:p w14:paraId="2F531DFB">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bookmarkStart w:id="5" w:name="_Toc35393621"/>
      <w:bookmarkEnd w:id="5"/>
      <w:bookmarkStart w:id="6" w:name="_Toc28359079"/>
      <w:bookmarkEnd w:id="6"/>
      <w:bookmarkStart w:id="7" w:name="_Toc28359002"/>
      <w:bookmarkEnd w:id="7"/>
      <w:bookmarkStart w:id="8" w:name="_Toc58430305"/>
      <w:bookmarkEnd w:id="8"/>
      <w:bookmarkStart w:id="9" w:name="_Toc35393790"/>
      <w:r>
        <w:rPr>
          <w:rFonts w:hint="eastAsia" w:ascii="宋体" w:hAnsi="宋体" w:eastAsia="宋体" w:cs="宋体"/>
          <w:color w:val="auto"/>
          <w:kern w:val="0"/>
          <w:sz w:val="24"/>
          <w:highlight w:val="none"/>
          <w:u w:color="000000"/>
          <w:lang w:bidi="ar"/>
        </w:rPr>
        <w:t>项目概况</w:t>
      </w:r>
    </w:p>
    <w:p w14:paraId="4BDA2CE6">
      <w:pPr>
        <w:widowControl/>
        <w:wordWrap w:val="0"/>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eastAsia="zh-CN" w:bidi="ar"/>
        </w:rPr>
        <w:t>滁州轨道运营电客车三级修维修深度咨询与评估项目（2025年-2027年）</w:t>
      </w:r>
      <w:r>
        <w:rPr>
          <w:rFonts w:hint="eastAsia" w:ascii="宋体" w:hAnsi="宋体" w:eastAsia="宋体" w:cs="宋体"/>
          <w:color w:val="auto"/>
          <w:kern w:val="0"/>
          <w:sz w:val="24"/>
          <w:highlight w:val="none"/>
          <w:u w:color="000000"/>
          <w:lang w:bidi="ar"/>
        </w:rPr>
        <w:t>的潜在投标人应在滁州市滁宁城际铁路开发建设有限公司网站（http://czctgs.cn/）、招投标网http://www.infobidding.com/或采购与招标网https://www.chinabidding.cn/获取招标文件，并于202</w:t>
      </w:r>
      <w:r>
        <w:rPr>
          <w:rFonts w:hint="eastAsia" w:ascii="宋体" w:hAnsi="宋体" w:eastAsia="宋体" w:cs="宋体"/>
          <w:color w:val="auto"/>
          <w:kern w:val="0"/>
          <w:sz w:val="24"/>
          <w:highlight w:val="none"/>
          <w:u w:color="000000"/>
          <w:lang w:val="en-US" w:eastAsia="zh-CN" w:bidi="ar"/>
        </w:rPr>
        <w:t>5</w:t>
      </w:r>
      <w:r>
        <w:rPr>
          <w:rFonts w:hint="eastAsia" w:ascii="宋体" w:hAnsi="宋体" w:eastAsia="宋体" w:cs="宋体"/>
          <w:color w:val="auto"/>
          <w:kern w:val="0"/>
          <w:sz w:val="24"/>
          <w:highlight w:val="none"/>
          <w:u w:color="000000"/>
          <w:lang w:bidi="ar"/>
        </w:rPr>
        <w:t>年</w:t>
      </w:r>
      <w:r>
        <w:rPr>
          <w:rFonts w:hint="eastAsia" w:ascii="宋体" w:hAnsi="宋体" w:eastAsia="宋体" w:cs="宋体"/>
          <w:color w:val="auto"/>
          <w:kern w:val="0"/>
          <w:sz w:val="24"/>
          <w:highlight w:val="none"/>
          <w:u w:color="000000"/>
          <w:lang w:val="en-US" w:eastAsia="zh-CN" w:bidi="ar"/>
        </w:rPr>
        <w:t>4</w:t>
      </w:r>
      <w:r>
        <w:rPr>
          <w:rFonts w:hint="eastAsia" w:ascii="宋体" w:hAnsi="宋体" w:eastAsia="宋体" w:cs="宋体"/>
          <w:color w:val="auto"/>
          <w:kern w:val="0"/>
          <w:sz w:val="24"/>
          <w:highlight w:val="none"/>
          <w:u w:color="000000"/>
          <w:lang w:bidi="ar"/>
        </w:rPr>
        <w:t>月</w:t>
      </w:r>
      <w:r>
        <w:rPr>
          <w:rFonts w:hint="eastAsia" w:ascii="宋体" w:hAnsi="宋体" w:eastAsia="宋体" w:cs="宋体"/>
          <w:color w:val="auto"/>
          <w:kern w:val="0"/>
          <w:sz w:val="24"/>
          <w:highlight w:val="none"/>
          <w:u w:color="000000"/>
          <w:lang w:val="en-US" w:eastAsia="zh-CN" w:bidi="ar"/>
        </w:rPr>
        <w:t>29</w:t>
      </w:r>
      <w:r>
        <w:rPr>
          <w:rFonts w:hint="eastAsia" w:ascii="宋体" w:hAnsi="宋体" w:eastAsia="宋体" w:cs="宋体"/>
          <w:color w:val="auto"/>
          <w:kern w:val="0"/>
          <w:sz w:val="24"/>
          <w:highlight w:val="none"/>
          <w:u w:color="000000"/>
          <w:lang w:bidi="ar"/>
        </w:rPr>
        <w:t>日15时00分（北京时间）前递交投标文件。</w:t>
      </w:r>
    </w:p>
    <w:p w14:paraId="60B716C5">
      <w:pPr>
        <w:widowControl/>
        <w:wordWrap w:val="0"/>
        <w:autoSpaceDE w:val="0"/>
        <w:spacing w:line="440" w:lineRule="exact"/>
        <w:ind w:firstLine="480"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一、项目基本情况</w:t>
      </w:r>
      <w:bookmarkEnd w:id="9"/>
    </w:p>
    <w:p w14:paraId="77C28BFD">
      <w:pPr>
        <w:widowControl/>
        <w:autoSpaceDE w:val="0"/>
        <w:spacing w:line="440" w:lineRule="exact"/>
        <w:ind w:firstLine="480" w:firstLineChars="200"/>
        <w:jc w:val="left"/>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bidi="ar"/>
        </w:rPr>
        <w:t>项目名称：</w:t>
      </w:r>
      <w:r>
        <w:rPr>
          <w:rFonts w:hint="eastAsia" w:ascii="宋体" w:hAnsi="宋体" w:eastAsia="宋体" w:cs="宋体"/>
          <w:color w:val="auto"/>
          <w:kern w:val="0"/>
          <w:sz w:val="24"/>
          <w:highlight w:val="none"/>
          <w:u w:color="000000"/>
          <w:lang w:eastAsia="zh-CN" w:bidi="ar"/>
        </w:rPr>
        <w:t>滁州轨道运营电客车三级修维修深度咨询与评估项目（2025年-2027年）</w:t>
      </w:r>
    </w:p>
    <w:p w14:paraId="581DDEBF">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预算金额：约20万元</w:t>
      </w:r>
    </w:p>
    <w:p w14:paraId="5FD17530">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最高限价：200000元，投标报价不得高于最高限价，否则，按无效标处理。</w:t>
      </w:r>
    </w:p>
    <w:p w14:paraId="2C88B394">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招标范围：</w:t>
      </w:r>
      <w:r>
        <w:rPr>
          <w:rFonts w:hint="eastAsia" w:ascii="宋体" w:hAnsi="宋体"/>
          <w:color w:val="auto"/>
          <w:kern w:val="0"/>
          <w:sz w:val="24"/>
          <w:highlight w:val="none"/>
        </w:rPr>
        <w:t>对滁宁城际（滁州段）整车及子系统从安全、技术、经济等方面进行评估，制定合理的三级修修制、三级修检修规程编制、三级修修程修制技术评审工作、三级修委外项目概算价编制、三级修委外项目技术需求书编制及试修后完善三级修修程修制组织技术评审工作，详见用户需求书</w:t>
      </w:r>
    </w:p>
    <w:p w14:paraId="28714664">
      <w:pPr>
        <w:widowControl/>
        <w:autoSpaceDE w:val="0"/>
        <w:spacing w:line="440" w:lineRule="exact"/>
        <w:ind w:firstLine="480" w:firstLineChars="200"/>
        <w:jc w:val="left"/>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bidi="ar"/>
        </w:rPr>
        <w:t>合同履行期限：合同签订后指定时间内完成项目内容，详见用户需求书</w:t>
      </w:r>
      <w:r>
        <w:rPr>
          <w:rFonts w:hint="eastAsia" w:ascii="宋体" w:hAnsi="宋体" w:eastAsia="宋体" w:cs="宋体"/>
          <w:color w:val="auto"/>
          <w:kern w:val="0"/>
          <w:sz w:val="24"/>
          <w:highlight w:val="none"/>
          <w:u w:color="000000"/>
          <w:lang w:eastAsia="zh-CN" w:bidi="ar"/>
        </w:rPr>
        <w:t>。</w:t>
      </w:r>
    </w:p>
    <w:p w14:paraId="34416376">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本项目不接受联合体投标</w:t>
      </w:r>
    </w:p>
    <w:p w14:paraId="07EA93C4">
      <w:pPr>
        <w:widowControl/>
        <w:wordWrap w:val="0"/>
        <w:autoSpaceDE w:val="0"/>
        <w:spacing w:line="440" w:lineRule="exact"/>
        <w:ind w:firstLine="488" w:firstLineChars="200"/>
        <w:rPr>
          <w:rFonts w:ascii="宋体" w:hAnsi="宋体" w:eastAsia="宋体" w:cs="宋体"/>
          <w:b/>
          <w:color w:val="auto"/>
          <w:spacing w:val="2"/>
          <w:sz w:val="24"/>
          <w:highlight w:val="none"/>
        </w:rPr>
      </w:pPr>
      <w:r>
        <w:rPr>
          <w:rFonts w:hint="eastAsia" w:ascii="宋体" w:hAnsi="宋体" w:eastAsia="宋体" w:cs="宋体"/>
          <w:b/>
          <w:color w:val="auto"/>
          <w:spacing w:val="2"/>
          <w:kern w:val="0"/>
          <w:sz w:val="24"/>
          <w:highlight w:val="none"/>
          <w:u w:color="000000"/>
          <w:lang w:bidi="ar"/>
        </w:rPr>
        <w:t>二、</w:t>
      </w:r>
      <w:r>
        <w:rPr>
          <w:rFonts w:hint="eastAsia" w:ascii="宋体" w:hAnsi="宋体" w:eastAsia="宋体" w:cs="宋体"/>
          <w:b/>
          <w:color w:val="auto"/>
          <w:kern w:val="0"/>
          <w:sz w:val="24"/>
          <w:highlight w:val="none"/>
          <w:u w:color="000000"/>
          <w:lang w:bidi="ar"/>
        </w:rPr>
        <w:t>投标人的资格要求</w:t>
      </w:r>
    </w:p>
    <w:p w14:paraId="730DA26D">
      <w:pPr>
        <w:widowControl/>
        <w:autoSpaceDE w:val="0"/>
        <w:spacing w:line="440" w:lineRule="exact"/>
        <w:ind w:firstLine="480" w:firstLineChars="200"/>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1</w:t>
      </w:r>
      <w:r>
        <w:rPr>
          <w:rFonts w:hint="eastAsia" w:ascii="宋体" w:hAnsi="宋体" w:eastAsia="宋体" w:cs="宋体"/>
          <w:color w:val="auto"/>
          <w:kern w:val="0"/>
          <w:sz w:val="24"/>
          <w:highlight w:val="none"/>
          <w:u w:color="000000"/>
          <w:lang w:val="en-US" w:eastAsia="zh-CN" w:bidi="ar"/>
        </w:rPr>
        <w:t>.</w:t>
      </w:r>
      <w:r>
        <w:rPr>
          <w:rFonts w:hint="eastAsia" w:ascii="宋体" w:hAnsi="宋体" w:eastAsia="宋体" w:cs="宋体"/>
          <w:color w:val="auto"/>
          <w:kern w:val="0"/>
          <w:sz w:val="24"/>
          <w:highlight w:val="none"/>
          <w:u w:color="000000"/>
          <w:lang w:bidi="ar"/>
        </w:rPr>
        <w:t>投标人要求：须在中华人民共和国境内注册（不含港澳台）并取得营业执照。</w:t>
      </w:r>
    </w:p>
    <w:p w14:paraId="103B8EF4">
      <w:pPr>
        <w:widowControl/>
        <w:wordWrap w:val="0"/>
        <w:autoSpaceDE w:val="0"/>
        <w:spacing w:line="440" w:lineRule="exact"/>
        <w:ind w:firstLine="480"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三、获取招标文件</w:t>
      </w:r>
    </w:p>
    <w:p w14:paraId="1019864E">
      <w:pPr>
        <w:widowControl/>
        <w:autoSpaceDE w:val="0"/>
        <w:spacing w:line="440" w:lineRule="exact"/>
        <w:ind w:firstLine="540"/>
        <w:rPr>
          <w:rFonts w:ascii="宋体" w:hAnsi="宋体" w:eastAsia="宋体" w:cs="宋体"/>
          <w:color w:val="auto"/>
          <w:sz w:val="24"/>
          <w:highlight w:val="none"/>
          <w:u w:val="single"/>
        </w:rPr>
      </w:pPr>
      <w:r>
        <w:rPr>
          <w:rFonts w:hint="eastAsia" w:ascii="宋体" w:hAnsi="宋体" w:eastAsia="宋体" w:cs="宋体"/>
          <w:color w:val="auto"/>
          <w:kern w:val="0"/>
          <w:sz w:val="24"/>
          <w:highlight w:val="none"/>
          <w:u w:color="000000"/>
          <w:lang w:bidi="ar"/>
        </w:rPr>
        <w:t>时间：</w:t>
      </w:r>
      <w:r>
        <w:rPr>
          <w:rFonts w:hint="eastAsia" w:ascii="宋体" w:hAnsi="宋体" w:eastAsia="宋体" w:cs="宋体"/>
          <w:color w:val="auto"/>
          <w:kern w:val="0"/>
          <w:sz w:val="24"/>
          <w:highlight w:val="none"/>
          <w:u w:val="single" w:color="000000"/>
          <w:lang w:bidi="ar"/>
        </w:rPr>
        <w:t>202</w:t>
      </w:r>
      <w:r>
        <w:rPr>
          <w:rFonts w:hint="eastAsia" w:ascii="宋体" w:hAnsi="宋体" w:eastAsia="宋体" w:cs="宋体"/>
          <w:color w:val="auto"/>
          <w:kern w:val="0"/>
          <w:sz w:val="24"/>
          <w:highlight w:val="none"/>
          <w:u w:val="single" w:color="000000"/>
          <w:lang w:val="en-US" w:eastAsia="zh-CN" w:bidi="ar"/>
        </w:rPr>
        <w:t>5</w:t>
      </w:r>
      <w:r>
        <w:rPr>
          <w:rFonts w:hint="eastAsia" w:ascii="宋体" w:hAnsi="宋体" w:eastAsia="宋体" w:cs="宋体"/>
          <w:color w:val="auto"/>
          <w:kern w:val="0"/>
          <w:sz w:val="24"/>
          <w:highlight w:val="none"/>
          <w:u w:val="single" w:color="000000"/>
          <w:lang w:bidi="ar"/>
        </w:rPr>
        <w:t>年</w:t>
      </w:r>
      <w:r>
        <w:rPr>
          <w:rFonts w:hint="eastAsia" w:ascii="宋体" w:hAnsi="宋体" w:eastAsia="宋体" w:cs="宋体"/>
          <w:color w:val="auto"/>
          <w:kern w:val="0"/>
          <w:sz w:val="24"/>
          <w:highlight w:val="none"/>
          <w:u w:val="single" w:color="000000"/>
          <w:lang w:val="en-US" w:eastAsia="zh-CN" w:bidi="ar"/>
        </w:rPr>
        <w:t>4</w:t>
      </w:r>
      <w:r>
        <w:rPr>
          <w:rFonts w:hint="eastAsia" w:ascii="宋体" w:hAnsi="宋体" w:eastAsia="宋体" w:cs="宋体"/>
          <w:color w:val="auto"/>
          <w:kern w:val="0"/>
          <w:sz w:val="24"/>
          <w:highlight w:val="none"/>
          <w:u w:val="single" w:color="000000"/>
          <w:lang w:bidi="ar"/>
        </w:rPr>
        <w:t>月</w:t>
      </w:r>
      <w:r>
        <w:rPr>
          <w:rFonts w:hint="eastAsia" w:ascii="宋体" w:hAnsi="宋体" w:eastAsia="宋体" w:cs="宋体"/>
          <w:color w:val="auto"/>
          <w:kern w:val="0"/>
          <w:sz w:val="24"/>
          <w:highlight w:val="none"/>
          <w:u w:val="single" w:color="000000"/>
          <w:lang w:val="en-US" w:eastAsia="zh-CN" w:bidi="ar"/>
        </w:rPr>
        <w:t>9</w:t>
      </w:r>
      <w:r>
        <w:rPr>
          <w:rFonts w:hint="eastAsia" w:ascii="宋体" w:hAnsi="宋体" w:eastAsia="宋体" w:cs="宋体"/>
          <w:color w:val="auto"/>
          <w:kern w:val="0"/>
          <w:sz w:val="24"/>
          <w:highlight w:val="none"/>
          <w:u w:val="single" w:color="000000"/>
          <w:lang w:bidi="ar"/>
        </w:rPr>
        <w:t>日</w:t>
      </w:r>
      <w:r>
        <w:rPr>
          <w:rFonts w:hint="eastAsia" w:ascii="宋体" w:hAnsi="宋体" w:eastAsia="宋体" w:cs="宋体"/>
          <w:color w:val="auto"/>
          <w:kern w:val="0"/>
          <w:sz w:val="24"/>
          <w:highlight w:val="none"/>
          <w:u w:color="000000"/>
          <w:lang w:bidi="ar"/>
        </w:rPr>
        <w:t>至</w:t>
      </w:r>
      <w:r>
        <w:rPr>
          <w:rFonts w:hint="eastAsia" w:ascii="宋体" w:hAnsi="宋体" w:eastAsia="宋体" w:cs="宋体"/>
          <w:color w:val="auto"/>
          <w:kern w:val="0"/>
          <w:sz w:val="24"/>
          <w:highlight w:val="none"/>
          <w:u w:val="single" w:color="000000"/>
          <w:lang w:bidi="ar"/>
        </w:rPr>
        <w:t xml:space="preserve"> 202</w:t>
      </w:r>
      <w:r>
        <w:rPr>
          <w:rFonts w:hint="eastAsia" w:ascii="宋体" w:hAnsi="宋体" w:eastAsia="宋体" w:cs="宋体"/>
          <w:color w:val="auto"/>
          <w:kern w:val="0"/>
          <w:sz w:val="24"/>
          <w:highlight w:val="none"/>
          <w:u w:val="single" w:color="000000"/>
          <w:lang w:val="en-US" w:eastAsia="zh-CN" w:bidi="ar"/>
        </w:rPr>
        <w:t>5</w:t>
      </w:r>
      <w:r>
        <w:rPr>
          <w:rFonts w:hint="eastAsia" w:ascii="宋体" w:hAnsi="宋体" w:eastAsia="宋体" w:cs="宋体"/>
          <w:color w:val="auto"/>
          <w:kern w:val="0"/>
          <w:sz w:val="24"/>
          <w:highlight w:val="none"/>
          <w:u w:val="single" w:color="000000"/>
          <w:lang w:bidi="ar"/>
        </w:rPr>
        <w:t>年</w:t>
      </w:r>
      <w:r>
        <w:rPr>
          <w:rFonts w:hint="eastAsia" w:ascii="宋体" w:hAnsi="宋体" w:eastAsia="宋体" w:cs="宋体"/>
          <w:color w:val="auto"/>
          <w:kern w:val="0"/>
          <w:sz w:val="24"/>
          <w:highlight w:val="none"/>
          <w:u w:val="single" w:color="000000"/>
          <w:lang w:val="en-US" w:eastAsia="zh-CN" w:bidi="ar"/>
        </w:rPr>
        <w:t>4</w:t>
      </w:r>
      <w:r>
        <w:rPr>
          <w:rFonts w:hint="eastAsia" w:ascii="宋体" w:hAnsi="宋体" w:eastAsia="宋体" w:cs="宋体"/>
          <w:color w:val="auto"/>
          <w:kern w:val="0"/>
          <w:sz w:val="24"/>
          <w:highlight w:val="none"/>
          <w:u w:val="single" w:color="000000"/>
          <w:lang w:bidi="ar"/>
        </w:rPr>
        <w:t>月</w:t>
      </w:r>
      <w:r>
        <w:rPr>
          <w:rFonts w:hint="eastAsia" w:ascii="宋体" w:hAnsi="宋体" w:eastAsia="宋体" w:cs="宋体"/>
          <w:color w:val="auto"/>
          <w:kern w:val="0"/>
          <w:sz w:val="24"/>
          <w:highlight w:val="none"/>
          <w:u w:val="single" w:color="000000"/>
          <w:lang w:val="en-US" w:eastAsia="zh-CN" w:bidi="ar"/>
        </w:rPr>
        <w:t>29</w:t>
      </w:r>
      <w:r>
        <w:rPr>
          <w:rFonts w:hint="eastAsia" w:ascii="宋体" w:hAnsi="宋体" w:eastAsia="宋体" w:cs="宋体"/>
          <w:color w:val="auto"/>
          <w:kern w:val="0"/>
          <w:sz w:val="24"/>
          <w:highlight w:val="none"/>
          <w:u w:val="single" w:color="000000"/>
          <w:lang w:bidi="ar"/>
        </w:rPr>
        <w:t>日</w:t>
      </w:r>
    </w:p>
    <w:p w14:paraId="0F7E7377">
      <w:pPr>
        <w:wordWrap w:val="0"/>
        <w:spacing w:line="440" w:lineRule="exact"/>
        <w:ind w:firstLine="480" w:firstLineChars="200"/>
        <w:rPr>
          <w:rFonts w:ascii="宋体" w:hAnsi="宋体" w:cs="宋体"/>
          <w:color w:val="auto"/>
          <w:sz w:val="24"/>
          <w:highlight w:val="none"/>
        </w:rPr>
      </w:pPr>
      <w:r>
        <w:rPr>
          <w:rFonts w:hint="eastAsia" w:ascii="宋体" w:hAnsi="宋体" w:eastAsia="宋体" w:cs="宋体"/>
          <w:color w:val="auto"/>
          <w:kern w:val="0"/>
          <w:sz w:val="24"/>
          <w:highlight w:val="none"/>
          <w:u w:color="000000"/>
          <w:lang w:bidi="ar"/>
        </w:rPr>
        <w:t>地点：</w:t>
      </w:r>
      <w:r>
        <w:rPr>
          <w:rFonts w:hint="eastAsia" w:ascii="宋体" w:hAnsi="宋体" w:cs="宋体"/>
          <w:color w:val="auto"/>
          <w:sz w:val="24"/>
          <w:highlight w:val="none"/>
        </w:rPr>
        <w:t>滁州市滁宁城际铁路开发建设有限公司网站（http://czctgs.cn/）、招投标网http://www.infobidding.com/或采购与招标网https://www.chinabidding.cn/</w:t>
      </w:r>
    </w:p>
    <w:p w14:paraId="4DF7906B">
      <w:pPr>
        <w:widowControl/>
        <w:autoSpaceDE w:val="0"/>
        <w:spacing w:line="440" w:lineRule="exact"/>
        <w:ind w:firstLine="54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方式：网上下载</w:t>
      </w:r>
    </w:p>
    <w:p w14:paraId="60329994">
      <w:pPr>
        <w:widowControl/>
        <w:autoSpaceDE w:val="0"/>
        <w:spacing w:line="440" w:lineRule="exact"/>
        <w:ind w:firstLine="54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售价：0元</w:t>
      </w:r>
    </w:p>
    <w:p w14:paraId="54282381">
      <w:pPr>
        <w:widowControl/>
        <w:wordWrap w:val="0"/>
        <w:autoSpaceDE w:val="0"/>
        <w:spacing w:line="440" w:lineRule="exact"/>
        <w:ind w:firstLine="480" w:firstLineChars="200"/>
        <w:rPr>
          <w:rFonts w:ascii="宋体" w:hAnsi="宋体" w:eastAsia="宋体" w:cs="宋体"/>
          <w:b/>
          <w:color w:val="auto"/>
          <w:sz w:val="24"/>
          <w:highlight w:val="none"/>
        </w:rPr>
      </w:pPr>
      <w:bookmarkStart w:id="10" w:name="_Toc35393793"/>
      <w:bookmarkEnd w:id="10"/>
      <w:bookmarkStart w:id="11" w:name="_Toc28359082"/>
      <w:bookmarkEnd w:id="11"/>
      <w:bookmarkStart w:id="12" w:name="_Toc28359005"/>
      <w:bookmarkEnd w:id="12"/>
      <w:bookmarkStart w:id="13" w:name="_Toc58430308"/>
      <w:bookmarkEnd w:id="13"/>
      <w:r>
        <w:rPr>
          <w:rFonts w:hint="eastAsia" w:ascii="宋体" w:hAnsi="宋体" w:cs="宋体"/>
          <w:b/>
          <w:color w:val="auto"/>
          <w:sz w:val="24"/>
          <w:highlight w:val="none"/>
        </w:rPr>
        <w:t>四、提交投标文件截止时间、开标时间和地点</w:t>
      </w:r>
    </w:p>
    <w:p w14:paraId="47DF9440">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截止时间：</w:t>
      </w:r>
      <w:r>
        <w:rPr>
          <w:rFonts w:hint="eastAsia" w:ascii="宋体" w:hAnsi="宋体" w:eastAsia="宋体" w:cs="宋体"/>
          <w:bCs/>
          <w:color w:val="auto"/>
          <w:kern w:val="0"/>
          <w:sz w:val="24"/>
          <w:highlight w:val="none"/>
          <w:u w:val="single" w:color="000000"/>
          <w:lang w:bidi="ar"/>
        </w:rPr>
        <w:t>202</w:t>
      </w:r>
      <w:r>
        <w:rPr>
          <w:rFonts w:hint="eastAsia" w:ascii="宋体" w:hAnsi="宋体" w:eastAsia="宋体" w:cs="宋体"/>
          <w:bCs/>
          <w:color w:val="auto"/>
          <w:kern w:val="0"/>
          <w:sz w:val="24"/>
          <w:highlight w:val="none"/>
          <w:u w:val="single" w:color="000000"/>
          <w:lang w:val="en-US" w:eastAsia="zh-CN" w:bidi="ar"/>
        </w:rPr>
        <w:t>5</w:t>
      </w:r>
      <w:r>
        <w:rPr>
          <w:rFonts w:hint="eastAsia" w:ascii="宋体" w:hAnsi="宋体" w:eastAsia="宋体" w:cs="宋体"/>
          <w:bCs/>
          <w:color w:val="auto"/>
          <w:kern w:val="0"/>
          <w:sz w:val="24"/>
          <w:highlight w:val="none"/>
          <w:u w:val="single" w:color="000000"/>
          <w:lang w:bidi="ar"/>
        </w:rPr>
        <w:t>年</w:t>
      </w:r>
      <w:r>
        <w:rPr>
          <w:rFonts w:hint="eastAsia" w:ascii="宋体" w:hAnsi="宋体" w:eastAsia="宋体" w:cs="宋体"/>
          <w:bCs/>
          <w:color w:val="auto"/>
          <w:kern w:val="0"/>
          <w:sz w:val="24"/>
          <w:highlight w:val="none"/>
          <w:u w:val="single" w:color="000000"/>
          <w:lang w:val="en-US" w:eastAsia="zh-CN" w:bidi="ar"/>
        </w:rPr>
        <w:t>4</w:t>
      </w:r>
      <w:r>
        <w:rPr>
          <w:rFonts w:hint="eastAsia" w:ascii="宋体" w:hAnsi="宋体" w:eastAsia="宋体" w:cs="宋体"/>
          <w:bCs/>
          <w:color w:val="auto"/>
          <w:kern w:val="0"/>
          <w:sz w:val="24"/>
          <w:highlight w:val="none"/>
          <w:u w:val="single" w:color="000000"/>
          <w:lang w:bidi="ar"/>
        </w:rPr>
        <w:t>月</w:t>
      </w:r>
      <w:r>
        <w:rPr>
          <w:rFonts w:hint="eastAsia" w:ascii="宋体" w:hAnsi="宋体" w:eastAsia="宋体" w:cs="宋体"/>
          <w:bCs/>
          <w:color w:val="auto"/>
          <w:kern w:val="0"/>
          <w:sz w:val="24"/>
          <w:highlight w:val="none"/>
          <w:u w:val="single" w:color="000000"/>
          <w:lang w:val="en-US" w:eastAsia="zh-CN" w:bidi="ar"/>
        </w:rPr>
        <w:t>29</w:t>
      </w:r>
      <w:r>
        <w:rPr>
          <w:rFonts w:hint="eastAsia" w:ascii="宋体" w:hAnsi="宋体" w:eastAsia="宋体" w:cs="宋体"/>
          <w:bCs/>
          <w:color w:val="auto"/>
          <w:kern w:val="0"/>
          <w:sz w:val="24"/>
          <w:highlight w:val="none"/>
          <w:u w:val="single" w:color="000000"/>
          <w:lang w:bidi="ar"/>
        </w:rPr>
        <w:t>日15时00分</w:t>
      </w:r>
      <w:r>
        <w:rPr>
          <w:rFonts w:hint="eastAsia" w:ascii="宋体" w:hAnsi="宋体" w:eastAsia="宋体" w:cs="宋体"/>
          <w:bCs/>
          <w:color w:val="auto"/>
          <w:kern w:val="0"/>
          <w:sz w:val="24"/>
          <w:highlight w:val="none"/>
          <w:u w:color="000000"/>
          <w:lang w:bidi="ar"/>
        </w:rPr>
        <w:t>（北京时间）</w:t>
      </w:r>
    </w:p>
    <w:p w14:paraId="294C19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地点：滁州市轨道交通运营有限公司五楼514开评标室 (徽州路与扬子路交叉口东南侧)</w:t>
      </w:r>
    </w:p>
    <w:p w14:paraId="455B4AE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投标文件递交方式：</w:t>
      </w:r>
      <w:r>
        <w:rPr>
          <w:rFonts w:ascii="宋体" w:hAnsi="宋体" w:cs="宋体"/>
          <w:color w:val="auto"/>
          <w:sz w:val="24"/>
          <w:highlight w:val="none"/>
        </w:rPr>
        <w:t>①</w:t>
      </w:r>
      <w:r>
        <w:rPr>
          <w:rFonts w:hint="eastAsia" w:ascii="宋体" w:hAnsi="宋体" w:cs="宋体"/>
          <w:color w:val="auto"/>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ascii="宋体" w:hAnsi="宋体" w:cs="宋体"/>
          <w:color w:val="auto"/>
          <w:sz w:val="24"/>
          <w:highlight w:val="none"/>
          <w:u w:val="none"/>
        </w:rPr>
        <w:t>②</w:t>
      </w:r>
      <w:r>
        <w:rPr>
          <w:rFonts w:hint="eastAsia" w:ascii="宋体" w:hAnsi="宋体" w:cs="宋体"/>
          <w:color w:val="auto"/>
          <w:sz w:val="24"/>
          <w:highlight w:val="none"/>
          <w:u w:val="none"/>
        </w:rPr>
        <w:t>在投标截止时间后30分钟内，将投标文件密码通过邮箱发送至滁州市城投工程咨询管理有限公司邮箱（czsctzx@163.com）</w:t>
      </w:r>
      <w:r>
        <w:rPr>
          <w:rFonts w:hint="eastAsia" w:ascii="宋体" w:hAnsi="宋体" w:cs="宋体"/>
          <w:color w:val="auto"/>
          <w:sz w:val="24"/>
          <w:highlight w:val="none"/>
        </w:rPr>
        <w:t>，未在规定时间内发送密码或发送的密码无法正确打开投标文件的，投标文件将被拒绝。</w:t>
      </w:r>
    </w:p>
    <w:p w14:paraId="3E5087DE">
      <w:pPr>
        <w:widowControl/>
        <w:wordWrap w:val="0"/>
        <w:autoSpaceDE w:val="0"/>
        <w:spacing w:line="440" w:lineRule="exact"/>
        <w:ind w:firstLine="480"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是否要求投标人提交投标保证金：要求，投标保证金的金额：0.4万元。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保证金到账截止时间同投标文件递交截止时间，交纳保证金时须在交易附言中注明：“滁州轨道运营电客车三级修维修深度咨询与评估项目（2025年-2027年）”投标保证金。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6D8D3863">
      <w:pPr>
        <w:widowControl/>
        <w:autoSpaceDE w:val="0"/>
        <w:spacing w:line="440" w:lineRule="exact"/>
        <w:ind w:firstLine="480" w:firstLineChars="200"/>
        <w:rPr>
          <w:rFonts w:ascii="宋体" w:hAnsi="宋体" w:eastAsia="宋体" w:cs="宋体"/>
          <w:bCs/>
          <w:color w:val="auto"/>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07AF4A1D">
      <w:pPr>
        <w:widowControl/>
        <w:wordWrap w:val="0"/>
        <w:autoSpaceDE w:val="0"/>
        <w:spacing w:line="440" w:lineRule="exact"/>
        <w:ind w:firstLine="488" w:firstLineChars="200"/>
        <w:rPr>
          <w:rFonts w:ascii="宋体" w:hAnsi="宋体" w:eastAsia="宋体" w:cs="宋体"/>
          <w:b/>
          <w:color w:val="auto"/>
          <w:spacing w:val="2"/>
          <w:sz w:val="24"/>
          <w:highlight w:val="none"/>
        </w:rPr>
      </w:pPr>
      <w:r>
        <w:rPr>
          <w:rFonts w:hint="eastAsia" w:ascii="宋体" w:hAnsi="宋体" w:eastAsia="宋体" w:cs="宋体"/>
          <w:b/>
          <w:color w:val="auto"/>
          <w:spacing w:val="2"/>
          <w:kern w:val="0"/>
          <w:sz w:val="24"/>
          <w:highlight w:val="none"/>
          <w:u w:color="000000"/>
          <w:lang w:bidi="ar"/>
        </w:rPr>
        <w:t>六、</w:t>
      </w:r>
      <w:r>
        <w:rPr>
          <w:rFonts w:hint="eastAsia" w:ascii="宋体" w:hAnsi="宋体" w:eastAsia="宋体" w:cs="宋体"/>
          <w:b/>
          <w:color w:val="auto"/>
          <w:kern w:val="0"/>
          <w:sz w:val="24"/>
          <w:highlight w:val="none"/>
          <w:u w:color="000000"/>
          <w:lang w:bidi="ar"/>
        </w:rPr>
        <w:t>对本次招标提出询问，请按以下方式联系</w:t>
      </w:r>
    </w:p>
    <w:p w14:paraId="603B7AAD">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186F0E3A">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bookmarkStart w:id="14" w:name="_Toc28359087"/>
      <w:r>
        <w:rPr>
          <w:rFonts w:hint="eastAsia" w:ascii="宋体" w:hAnsi="宋体" w:eastAsia="宋体" w:cs="宋体"/>
          <w:bCs/>
          <w:color w:val="auto"/>
          <w:kern w:val="0"/>
          <w:sz w:val="24"/>
          <w:highlight w:val="none"/>
          <w:u w:color="000000"/>
          <w:lang w:bidi="ar"/>
        </w:rPr>
        <w:t>名称：滁州市轨道交通运营有限公司</w:t>
      </w:r>
    </w:p>
    <w:p w14:paraId="7312D82B">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地址：滁州市徽州路与扬子路交叉口东南侧5楼</w:t>
      </w:r>
    </w:p>
    <w:p w14:paraId="74B623DA">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联系方式：0550-3352129 </w:t>
      </w:r>
      <w:bookmarkStart w:id="15" w:name="_Toc28359009"/>
      <w:bookmarkStart w:id="16" w:name="_Toc28359086"/>
    </w:p>
    <w:bookmarkEnd w:id="15"/>
    <w:bookmarkEnd w:id="16"/>
    <w:p w14:paraId="5C870279">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14"/>
      <w:r>
        <w:rPr>
          <w:rFonts w:hint="eastAsia" w:ascii="宋体" w:hAnsi="宋体" w:eastAsia="宋体" w:cs="宋体"/>
          <w:bCs/>
          <w:color w:val="auto"/>
          <w:kern w:val="0"/>
          <w:sz w:val="24"/>
          <w:highlight w:val="none"/>
          <w:u w:color="000000"/>
          <w:lang w:bidi="ar"/>
        </w:rPr>
        <w:t>代理机构信息</w:t>
      </w:r>
    </w:p>
    <w:p w14:paraId="24031CCD">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5AD6AD99">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06C0610C">
      <w:pPr>
        <w:widowControl/>
        <w:autoSpaceDE w:val="0"/>
        <w:spacing w:line="440" w:lineRule="exact"/>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kern w:val="0"/>
          <w:sz w:val="24"/>
          <w:highlight w:val="none"/>
          <w:u w:color="000000"/>
          <w:lang w:bidi="ar"/>
        </w:rPr>
        <w:t>联系方式：</w:t>
      </w:r>
      <w:r>
        <w:rPr>
          <w:rFonts w:hint="eastAsia" w:ascii="宋体" w:hAnsi="宋体" w:eastAsia="宋体" w:cs="宋体"/>
          <w:bCs/>
          <w:color w:val="auto"/>
          <w:kern w:val="0"/>
          <w:sz w:val="24"/>
          <w:highlight w:val="none"/>
          <w:u w:color="000000"/>
          <w:lang w:eastAsia="zh-CN" w:bidi="ar"/>
        </w:rPr>
        <w:t>0550-3519517、18005500950</w:t>
      </w:r>
    </w:p>
    <w:p w14:paraId="13350DBA">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025B4CC5">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eastAsia="宋体" w:cs="宋体"/>
          <w:bCs/>
          <w:color w:val="auto"/>
          <w:kern w:val="0"/>
          <w:sz w:val="24"/>
          <w:highlight w:val="none"/>
          <w:u w:color="000000"/>
          <w:lang w:eastAsia="zh-CN" w:bidi="ar"/>
        </w:rPr>
        <w:t>杭祥婷</w:t>
      </w:r>
      <w:r>
        <w:rPr>
          <w:rFonts w:hint="eastAsia" w:ascii="宋体" w:hAnsi="宋体" w:eastAsia="宋体" w:cs="宋体"/>
          <w:bCs/>
          <w:color w:val="auto"/>
          <w:kern w:val="0"/>
          <w:sz w:val="24"/>
          <w:highlight w:val="none"/>
          <w:u w:color="000000"/>
          <w:lang w:bidi="ar"/>
        </w:rPr>
        <w:t>、</w:t>
      </w:r>
      <w:r>
        <w:rPr>
          <w:rFonts w:hint="eastAsia" w:ascii="宋体" w:hAnsi="宋体" w:eastAsia="宋体" w:cs="宋体"/>
          <w:bCs/>
          <w:color w:val="auto"/>
          <w:kern w:val="0"/>
          <w:sz w:val="24"/>
          <w:highlight w:val="none"/>
          <w:u w:color="000000"/>
          <w:lang w:eastAsia="zh-CN" w:bidi="ar"/>
        </w:rPr>
        <w:t>胡国庆</w:t>
      </w:r>
      <w:r>
        <w:rPr>
          <w:rFonts w:hint="eastAsia" w:ascii="宋体" w:hAnsi="宋体" w:eastAsia="宋体" w:cs="宋体"/>
          <w:bCs/>
          <w:color w:val="auto"/>
          <w:kern w:val="0"/>
          <w:sz w:val="24"/>
          <w:highlight w:val="none"/>
          <w:u w:color="000000"/>
          <w:lang w:bidi="ar"/>
        </w:rPr>
        <w:t xml:space="preserve">       </w:t>
      </w:r>
    </w:p>
    <w:p w14:paraId="05086156">
      <w:pPr>
        <w:widowControl/>
        <w:autoSpaceDE w:val="0"/>
        <w:spacing w:line="440" w:lineRule="exact"/>
        <w:ind w:firstLine="480" w:firstLineChars="200"/>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电      话：0550-3352129、</w:t>
      </w:r>
      <w:r>
        <w:rPr>
          <w:rFonts w:hint="eastAsia" w:ascii="宋体" w:hAnsi="宋体" w:eastAsia="宋体" w:cs="宋体"/>
          <w:bCs/>
          <w:color w:val="auto"/>
          <w:kern w:val="0"/>
          <w:sz w:val="24"/>
          <w:highlight w:val="none"/>
          <w:u w:color="000000"/>
          <w:lang w:eastAsia="zh-CN" w:bidi="ar"/>
        </w:rPr>
        <w:t>18005500950</w:t>
      </w:r>
    </w:p>
    <w:p w14:paraId="11558941">
      <w:pPr>
        <w:widowControl/>
        <w:autoSpaceDE w:val="0"/>
        <w:spacing w:line="440" w:lineRule="exact"/>
        <w:ind w:firstLine="480" w:firstLineChars="200"/>
        <w:jc w:val="center"/>
        <w:outlineLvl w:val="0"/>
        <w:rPr>
          <w:rFonts w:ascii="宋体" w:hAnsi="宋体" w:eastAsia="宋体" w:cs="宋体"/>
          <w:b/>
          <w:bCs/>
          <w:color w:val="auto"/>
          <w:kern w:val="0"/>
          <w:sz w:val="28"/>
          <w:szCs w:val="28"/>
          <w:highlight w:val="none"/>
          <w:u w:color="000000"/>
          <w:lang w:bidi="ar"/>
        </w:rPr>
      </w:pPr>
      <w:r>
        <w:rPr>
          <w:rFonts w:hint="eastAsia" w:ascii="宋体" w:hAnsi="宋体" w:eastAsia="宋体" w:cs="宋体"/>
          <w:bCs/>
          <w:color w:val="auto"/>
          <w:kern w:val="0"/>
          <w:sz w:val="24"/>
          <w:highlight w:val="none"/>
          <w:u w:color="000000"/>
          <w:lang w:bidi="ar"/>
        </w:rPr>
        <w:t xml:space="preserve"> </w:t>
      </w:r>
      <w:r>
        <w:rPr>
          <w:rFonts w:hint="eastAsia" w:ascii="宋体" w:hAnsi="宋体" w:eastAsia="宋体" w:cs="宋体"/>
          <w:bCs/>
          <w:color w:val="auto"/>
          <w:kern w:val="0"/>
          <w:sz w:val="24"/>
          <w:highlight w:val="none"/>
          <w:u w:color="000000"/>
          <w:lang w:bidi="ar"/>
        </w:rPr>
        <w:br w:type="page"/>
      </w:r>
      <w:r>
        <w:rPr>
          <w:rFonts w:hint="eastAsia" w:ascii="宋体" w:hAnsi="宋体" w:eastAsia="宋体" w:cs="宋体"/>
          <w:bCs/>
          <w:color w:val="auto"/>
          <w:kern w:val="0"/>
          <w:sz w:val="24"/>
          <w:highlight w:val="none"/>
          <w:u w:color="000000"/>
          <w:lang w:bidi="ar"/>
        </w:rPr>
        <w:t xml:space="preserve">   </w:t>
      </w:r>
      <w:bookmarkStart w:id="17" w:name="_Toc94"/>
      <w:r>
        <w:rPr>
          <w:rFonts w:hint="eastAsia" w:ascii="宋体" w:hAnsi="宋体" w:eastAsia="宋体" w:cs="宋体"/>
          <w:b/>
          <w:bCs/>
          <w:color w:val="auto"/>
          <w:kern w:val="0"/>
          <w:sz w:val="28"/>
          <w:szCs w:val="28"/>
          <w:highlight w:val="none"/>
          <w:u w:color="000000"/>
          <w:lang w:bidi="ar"/>
        </w:rPr>
        <w:t xml:space="preserve">第二章 </w:t>
      </w:r>
      <w:r>
        <w:rPr>
          <w:rFonts w:hint="eastAsia" w:ascii="宋体" w:hAnsi="宋体" w:eastAsia="宋体" w:cs="宋体"/>
          <w:b/>
          <w:bCs/>
          <w:color w:val="auto"/>
          <w:kern w:val="0"/>
          <w:sz w:val="28"/>
          <w:szCs w:val="28"/>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bidi="ar"/>
        </w:rPr>
        <w:t>投标人须知</w:t>
      </w:r>
      <w:bookmarkEnd w:id="17"/>
      <w:bookmarkStart w:id="18" w:name="_Toc9559"/>
      <w:bookmarkEnd w:id="18"/>
      <w:bookmarkStart w:id="19" w:name="_Toc28003_WPSOffice_Level2"/>
    </w:p>
    <w:p w14:paraId="5E0762D9">
      <w:pPr>
        <w:widowControl/>
        <w:autoSpaceDE w:val="0"/>
        <w:spacing w:line="440" w:lineRule="exact"/>
        <w:ind w:firstLine="480" w:firstLineChars="200"/>
        <w:jc w:val="center"/>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一、投标人须知前附表</w:t>
      </w:r>
      <w:bookmarkEnd w:id="19"/>
    </w:p>
    <w:tbl>
      <w:tblPr>
        <w:tblStyle w:val="21"/>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6E96C9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CFE59F2">
            <w:pPr>
              <w:pStyle w:val="13"/>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DFDDEEF">
            <w:pPr>
              <w:pStyle w:val="13"/>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37B389B">
            <w:pPr>
              <w:pStyle w:val="13"/>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说明与要求</w:t>
            </w:r>
          </w:p>
        </w:tc>
      </w:tr>
      <w:tr w14:paraId="4E93D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7490E9">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BDD07A">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7BE086">
            <w:pPr>
              <w:pStyle w:val="13"/>
              <w:keepNext w:val="0"/>
              <w:keepLines w:val="0"/>
              <w:widowControl/>
              <w:suppressLineNumbers w:val="0"/>
              <w:autoSpaceDE w:val="0"/>
              <w:spacing w:before="0" w:beforeAutospacing="0" w:after="0" w:afterAutospacing="0" w:line="360" w:lineRule="exact"/>
              <w:ind w:left="0" w:right="0"/>
              <w:rPr>
                <w:rFonts w:hint="eastAsia" w:eastAsia="宋体"/>
                <w:bCs/>
                <w:color w:val="auto"/>
                <w:highlight w:val="none"/>
                <w:lang w:val="en-US" w:eastAsia="zh-CN"/>
              </w:rPr>
            </w:pPr>
            <w:r>
              <w:rPr>
                <w:rFonts w:hint="eastAsia"/>
                <w:bCs/>
                <w:color w:val="auto"/>
                <w:highlight w:val="none"/>
                <w:lang w:eastAsia="zh-CN"/>
              </w:rPr>
              <w:t>滁州轨道运营电客车三级修维修深度咨询与评估项目（2025年-2027年）</w:t>
            </w:r>
          </w:p>
        </w:tc>
      </w:tr>
      <w:tr w14:paraId="03A3AE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06245B">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0538CE">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color w:val="auto"/>
                <w:highlight w:val="none"/>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A5063A">
            <w:pPr>
              <w:pStyle w:val="13"/>
              <w:keepNext w:val="0"/>
              <w:keepLines w:val="0"/>
              <w:widowControl/>
              <w:suppressLineNumbers w:val="0"/>
              <w:autoSpaceDE w:val="0"/>
              <w:spacing w:before="0" w:beforeAutospacing="0" w:after="0" w:afterAutospacing="0" w:line="360" w:lineRule="exact"/>
              <w:ind w:left="0" w:right="0"/>
              <w:rPr>
                <w:rFonts w:hint="default"/>
                <w:bCs/>
                <w:color w:val="auto"/>
                <w:highlight w:val="none"/>
              </w:rPr>
            </w:pPr>
            <w:r>
              <w:rPr>
                <w:rFonts w:cs="宋体"/>
                <w:color w:val="auto"/>
                <w:highlight w:val="none"/>
                <w:u w:color="000000"/>
                <w:lang w:bidi="ar"/>
              </w:rPr>
              <w:t>详见第一章</w:t>
            </w:r>
            <w:r>
              <w:rPr>
                <w:rFonts w:ascii="ˎ̥" w:hAnsi="ˎ̥" w:cs="宋体"/>
                <w:color w:val="auto"/>
                <w:highlight w:val="none"/>
                <w:u w:color="000000"/>
                <w:lang w:bidi="ar"/>
              </w:rPr>
              <w:t>“招标公告”</w:t>
            </w:r>
          </w:p>
        </w:tc>
      </w:tr>
      <w:tr w14:paraId="0EA16B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3A3B83">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1C8E1">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color w:val="auto"/>
                <w:highlight w:val="none"/>
              </w:rPr>
              <w:t>服务（供货）地点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810C6A">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招标人指定地点</w:t>
            </w:r>
          </w:p>
        </w:tc>
      </w:tr>
      <w:tr w14:paraId="6446DE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A38FCF">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0A5C760">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7A7A4F">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hint="eastAsia" w:cs="宋体"/>
                <w:color w:val="auto"/>
                <w:highlight w:val="none"/>
                <w:lang w:eastAsia="zh-CN"/>
              </w:rPr>
              <w:t>杭祥婷</w:t>
            </w:r>
            <w:r>
              <w:rPr>
                <w:rFonts w:cs="宋体"/>
                <w:color w:val="auto"/>
                <w:highlight w:val="none"/>
              </w:rPr>
              <w:t xml:space="preserve">  0550-3352129</w:t>
            </w:r>
          </w:p>
        </w:tc>
      </w:tr>
      <w:tr w14:paraId="1939DE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196F34">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9F85ED">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DF336">
            <w:pPr>
              <w:pStyle w:val="13"/>
              <w:keepNext w:val="0"/>
              <w:keepLines w:val="0"/>
              <w:widowControl/>
              <w:suppressLineNumbers w:val="0"/>
              <w:autoSpaceDE w:val="0"/>
              <w:spacing w:before="0" w:beforeAutospacing="0" w:after="0" w:afterAutospacing="0" w:line="360" w:lineRule="exact"/>
              <w:ind w:left="0" w:right="0"/>
              <w:rPr>
                <w:rFonts w:hint="eastAsia" w:eastAsia="宋体"/>
                <w:color w:val="auto"/>
                <w:highlight w:val="none"/>
                <w:lang w:eastAsia="zh-CN"/>
              </w:rPr>
            </w:pPr>
            <w:r>
              <w:rPr>
                <w:rFonts w:hint="eastAsia" w:cs="宋体"/>
                <w:color w:val="auto"/>
                <w:highlight w:val="none"/>
                <w:lang w:eastAsia="zh-CN"/>
              </w:rPr>
              <w:t>胡国庆</w:t>
            </w:r>
            <w:r>
              <w:rPr>
                <w:rFonts w:cs="宋体"/>
                <w:color w:val="auto"/>
                <w:highlight w:val="none"/>
              </w:rPr>
              <w:t xml:space="preserve">  </w:t>
            </w:r>
            <w:r>
              <w:rPr>
                <w:rFonts w:hint="eastAsia" w:cs="宋体"/>
                <w:color w:val="auto"/>
                <w:highlight w:val="none"/>
                <w:lang w:eastAsia="zh-CN"/>
              </w:rPr>
              <w:t>0550-3519517</w:t>
            </w:r>
            <w:r>
              <w:rPr>
                <w:rFonts w:cs="宋体"/>
                <w:color w:val="auto"/>
                <w:highlight w:val="none"/>
              </w:rPr>
              <w:t xml:space="preserve">  </w:t>
            </w:r>
            <w:r>
              <w:rPr>
                <w:rFonts w:hint="eastAsia" w:cs="宋体"/>
                <w:color w:val="auto"/>
                <w:highlight w:val="none"/>
                <w:lang w:eastAsia="zh-CN"/>
              </w:rPr>
              <w:t>18005500950</w:t>
            </w:r>
          </w:p>
        </w:tc>
      </w:tr>
      <w:tr w14:paraId="515CD7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1CE5EB">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5600C">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20574E">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自筹资金</w:t>
            </w:r>
          </w:p>
        </w:tc>
      </w:tr>
      <w:tr w14:paraId="6C63B7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BAD68">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468069">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8FAC26">
            <w:pPr>
              <w:pStyle w:val="13"/>
              <w:keepNext w:val="0"/>
              <w:keepLines w:val="0"/>
              <w:widowControl/>
              <w:suppressLineNumbers w:val="0"/>
              <w:autoSpaceDE w:val="0"/>
              <w:spacing w:before="0" w:beforeAutospacing="0" w:after="0" w:afterAutospacing="0" w:line="360" w:lineRule="exact"/>
              <w:ind w:left="0" w:right="0"/>
              <w:rPr>
                <w:rFonts w:hint="default"/>
                <w:bCs/>
                <w:color w:val="auto"/>
                <w:highlight w:val="none"/>
              </w:rPr>
            </w:pPr>
            <w:r>
              <w:rPr>
                <w:rFonts w:hint="eastAsia" w:cs="宋体"/>
                <w:bCs/>
                <w:color w:val="auto"/>
                <w:highlight w:val="none"/>
              </w:rPr>
              <w:t>约20万元</w:t>
            </w:r>
          </w:p>
        </w:tc>
      </w:tr>
      <w:tr w14:paraId="6E44BF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F29C1B">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CB7A6B">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B643B">
            <w:pPr>
              <w:pStyle w:val="13"/>
              <w:keepNext w:val="0"/>
              <w:keepLines w:val="0"/>
              <w:widowControl/>
              <w:suppressLineNumbers w:val="0"/>
              <w:autoSpaceDE w:val="0"/>
              <w:spacing w:before="0" w:beforeAutospacing="0" w:after="0" w:afterAutospacing="0" w:line="360" w:lineRule="exact"/>
              <w:ind w:left="0" w:right="0"/>
              <w:rPr>
                <w:rFonts w:hint="default"/>
                <w:bCs/>
                <w:color w:val="auto"/>
                <w:highlight w:val="none"/>
              </w:rPr>
            </w:pPr>
            <w:r>
              <w:rPr>
                <w:rFonts w:cs="宋体"/>
                <w:bCs/>
                <w:color w:val="auto"/>
                <w:highlight w:val="none"/>
              </w:rPr>
              <w:t>本项目最高限价为（人民币）</w:t>
            </w:r>
            <w:r>
              <w:rPr>
                <w:rFonts w:hint="eastAsia" w:cs="宋体"/>
                <w:bCs/>
                <w:color w:val="auto"/>
                <w:highlight w:val="none"/>
                <w:lang w:val="en-US" w:eastAsia="zh-CN"/>
              </w:rPr>
              <w:t>200</w:t>
            </w:r>
            <w:r>
              <w:rPr>
                <w:rFonts w:hint="eastAsia" w:cs="宋体"/>
                <w:bCs/>
                <w:color w:val="auto"/>
                <w:highlight w:val="none"/>
              </w:rPr>
              <w:t>000元，投标报价不得高于最高限价，否则，按无效标处理</w:t>
            </w:r>
            <w:r>
              <w:rPr>
                <w:rFonts w:cs="宋体"/>
                <w:bCs/>
                <w:color w:val="auto"/>
                <w:highlight w:val="none"/>
              </w:rPr>
              <w:t>。</w:t>
            </w:r>
          </w:p>
        </w:tc>
      </w:tr>
      <w:tr w14:paraId="3157E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AFA3E">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3C585D">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732448">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详见</w:t>
            </w:r>
            <w:r>
              <w:rPr>
                <w:rFonts w:cs="宋体"/>
                <w:bCs/>
                <w:color w:val="auto"/>
                <w:highlight w:val="none"/>
              </w:rPr>
              <w:t>《用户需求书》</w:t>
            </w:r>
          </w:p>
        </w:tc>
      </w:tr>
      <w:tr w14:paraId="0C0706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73116E">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FA3E53A">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9FE0EA">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本项目划分为</w:t>
            </w:r>
            <w:r>
              <w:rPr>
                <w:color w:val="auto"/>
                <w:highlight w:val="none"/>
                <w:u w:val="single"/>
              </w:rPr>
              <w:t xml:space="preserve"> 1 </w:t>
            </w:r>
            <w:r>
              <w:rPr>
                <w:color w:val="auto"/>
                <w:highlight w:val="none"/>
              </w:rPr>
              <w:t>个标段</w:t>
            </w:r>
          </w:p>
        </w:tc>
      </w:tr>
      <w:tr w14:paraId="2CF99B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4019D1">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A8EBE5">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4261A">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公开</w:t>
            </w:r>
            <w:r>
              <w:rPr>
                <w:color w:val="auto"/>
                <w:highlight w:val="none"/>
              </w:rPr>
              <w:t>招标</w:t>
            </w:r>
          </w:p>
        </w:tc>
      </w:tr>
      <w:tr w14:paraId="7A1B70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878BF6">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20AD4">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2405DC">
            <w:pPr>
              <w:keepNext w:val="0"/>
              <w:keepLines w:val="0"/>
              <w:suppressLineNumbers w:val="0"/>
              <w:autoSpaceDE w:val="0"/>
              <w:spacing w:before="0" w:beforeAutospacing="0" w:after="0" w:afterAutospacing="0" w:line="360" w:lineRule="exact"/>
              <w:ind w:left="0" w:right="0"/>
              <w:rPr>
                <w:rFonts w:hint="default" w:ascii="ˎ̥" w:hAnsi="ˎ̥" w:eastAsia="ˎ̥" w:cs="ˎ̥"/>
                <w:color w:val="auto"/>
                <w:highlight w:val="none"/>
              </w:rPr>
            </w:pPr>
            <w:r>
              <w:rPr>
                <w:rFonts w:hint="eastAsia" w:ascii="宋体" w:hAnsi="宋体" w:eastAsia="宋体" w:cs="宋体"/>
                <w:color w:val="auto"/>
                <w:szCs w:val="21"/>
                <w:highlight w:val="none"/>
                <w:u w:color="000000"/>
                <w:lang w:bidi="ar"/>
              </w:rPr>
              <w:t>详见第一章</w:t>
            </w:r>
            <w:r>
              <w:rPr>
                <w:rFonts w:hint="eastAsia" w:ascii="ˎ̥" w:hAnsi="ˎ̥" w:eastAsia="宋体" w:cs="宋体"/>
                <w:color w:val="auto"/>
                <w:szCs w:val="21"/>
                <w:highlight w:val="none"/>
                <w:u w:color="000000"/>
                <w:lang w:bidi="ar"/>
              </w:rPr>
              <w:t>“招标公告”</w:t>
            </w:r>
          </w:p>
        </w:tc>
      </w:tr>
      <w:tr w14:paraId="0E0D3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D464B3">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557861">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805B11">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不组织,投标人自行踏勘现场</w:t>
            </w:r>
          </w:p>
        </w:tc>
      </w:tr>
      <w:tr w14:paraId="51C3A7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E6C6DA">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644B">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381442">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不召开</w:t>
            </w:r>
          </w:p>
        </w:tc>
      </w:tr>
      <w:tr w14:paraId="2BA34D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3BA724">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FB2267">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投标人提出</w:t>
            </w:r>
            <w:r>
              <w:rPr>
                <w:color w:val="auto"/>
                <w:highlight w:val="none"/>
                <w:u w:val="single"/>
              </w:rPr>
              <w:t>疑问</w:t>
            </w:r>
            <w:r>
              <w:rPr>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24ADCA">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如投标人对招标文件有疑问，请于202</w:t>
            </w:r>
            <w:r>
              <w:rPr>
                <w:rFonts w:hint="eastAsia"/>
                <w:color w:val="auto"/>
                <w:highlight w:val="none"/>
                <w:lang w:val="en-US" w:eastAsia="zh-CN"/>
              </w:rPr>
              <w:t>5</w:t>
            </w:r>
            <w:r>
              <w:rPr>
                <w:color w:val="auto"/>
                <w:highlight w:val="none"/>
              </w:rPr>
              <w:t>年</w:t>
            </w:r>
            <w:r>
              <w:rPr>
                <w:rFonts w:hint="eastAsia"/>
                <w:color w:val="auto"/>
                <w:highlight w:val="none"/>
                <w:lang w:val="en-US" w:eastAsia="zh-CN"/>
              </w:rPr>
              <w:t>4</w:t>
            </w:r>
            <w:r>
              <w:rPr>
                <w:color w:val="auto"/>
                <w:highlight w:val="none"/>
              </w:rPr>
              <w:t>月</w:t>
            </w:r>
            <w:r>
              <w:rPr>
                <w:rFonts w:hint="eastAsia"/>
                <w:color w:val="auto"/>
                <w:highlight w:val="none"/>
                <w:lang w:val="en-US" w:eastAsia="zh-CN"/>
              </w:rPr>
              <w:t>19</w:t>
            </w:r>
            <w:r>
              <w:rPr>
                <w:color w:val="auto"/>
                <w:highlight w:val="none"/>
              </w:rPr>
              <w:t>日</w:t>
            </w:r>
            <w:r>
              <w:rPr>
                <w:rFonts w:hAnsi="Times New Roman"/>
                <w:color w:val="auto"/>
                <w:highlight w:val="none"/>
              </w:rPr>
              <w:t>17时前</w:t>
            </w:r>
            <w:r>
              <w:rPr>
                <w:color w:val="auto"/>
                <w:highlight w:val="none"/>
              </w:rPr>
              <w:t>将疑问内容以书面的形式加盖投标单位公章，发送至滁州市城投工程咨询管理有限公司邮箱（</w:t>
            </w:r>
            <w:r>
              <w:rPr>
                <w:rFonts w:hAnsi="Times New Roman"/>
                <w:color w:val="auto"/>
                <w:highlight w:val="none"/>
              </w:rPr>
              <w:t>czsctzx@163.com）。</w:t>
            </w:r>
          </w:p>
        </w:tc>
      </w:tr>
      <w:tr w14:paraId="4D3B5B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6CDE87">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9655F5">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39635A">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招标人将在</w:t>
            </w:r>
            <w:r>
              <w:rPr>
                <w:rFonts w:hint="eastAsia" w:ascii="宋体" w:hAnsi="宋体" w:eastAsia="宋体" w:cs="Times New Roman"/>
                <w:color w:val="auto"/>
                <w:szCs w:val="21"/>
                <w:highlight w:val="none"/>
                <w:lang w:bidi="ar"/>
              </w:rPr>
              <w:t>202</w:t>
            </w:r>
            <w:r>
              <w:rPr>
                <w:rFonts w:hint="eastAsia" w:ascii="宋体" w:hAnsi="宋体" w:eastAsia="宋体" w:cs="Times New Roman"/>
                <w:color w:val="auto"/>
                <w:szCs w:val="21"/>
                <w:highlight w:val="none"/>
                <w:lang w:val="en-US" w:eastAsia="zh-CN" w:bidi="ar"/>
              </w:rPr>
              <w:t>5</w:t>
            </w:r>
            <w:r>
              <w:rPr>
                <w:rFonts w:hint="eastAsia" w:ascii="宋体" w:hAnsi="宋体" w:eastAsia="宋体" w:cs="Times New Roman"/>
                <w:color w:val="auto"/>
                <w:szCs w:val="21"/>
                <w:highlight w:val="none"/>
                <w:lang w:bidi="ar"/>
              </w:rPr>
              <w:t>年</w:t>
            </w:r>
            <w:r>
              <w:rPr>
                <w:rFonts w:hint="eastAsia" w:ascii="宋体" w:hAnsi="宋体" w:eastAsia="宋体" w:cs="Times New Roman"/>
                <w:color w:val="auto"/>
                <w:szCs w:val="21"/>
                <w:highlight w:val="none"/>
                <w:lang w:val="en-US" w:eastAsia="zh-CN" w:bidi="ar"/>
              </w:rPr>
              <w:t>4</w:t>
            </w:r>
            <w:r>
              <w:rPr>
                <w:rFonts w:hint="eastAsia" w:ascii="宋体" w:hAnsi="宋体" w:eastAsia="宋体" w:cs="Times New Roman"/>
                <w:color w:val="auto"/>
                <w:szCs w:val="21"/>
                <w:highlight w:val="none"/>
                <w:lang w:bidi="ar"/>
              </w:rPr>
              <w:t>月</w:t>
            </w:r>
            <w:r>
              <w:rPr>
                <w:rFonts w:hint="eastAsia" w:ascii="宋体" w:hAnsi="宋体" w:eastAsia="宋体" w:cs="Times New Roman"/>
                <w:color w:val="auto"/>
                <w:szCs w:val="21"/>
                <w:highlight w:val="none"/>
                <w:lang w:val="en-US" w:eastAsia="zh-CN" w:bidi="ar"/>
              </w:rPr>
              <w:t>21</w:t>
            </w:r>
            <w:r>
              <w:rPr>
                <w:rFonts w:hint="eastAsia" w:ascii="宋体" w:hAnsi="宋体" w:eastAsia="宋体" w:cs="Times New Roman"/>
                <w:color w:val="auto"/>
                <w:szCs w:val="21"/>
                <w:highlight w:val="none"/>
                <w:lang w:bidi="ar"/>
              </w:rPr>
              <w:t>日17时后</w:t>
            </w:r>
            <w:r>
              <w:rPr>
                <w:rFonts w:hint="eastAsia" w:ascii="宋体" w:hAnsi="宋体" w:eastAsia="宋体" w:cs="宋体"/>
                <w:color w:val="auto"/>
                <w:szCs w:val="21"/>
                <w:highlight w:val="none"/>
                <w:u w:color="000000"/>
                <w:lang w:bidi="ar"/>
              </w:rPr>
              <w:t>以澄清公告形式在</w:t>
            </w:r>
            <w:r>
              <w:rPr>
                <w:rFonts w:hint="eastAsia" w:ascii="宋体" w:cs="宋体"/>
                <w:color w:val="auto"/>
                <w:szCs w:val="21"/>
                <w:highlight w:val="none"/>
              </w:rPr>
              <w:t>滁州市滁宁城际铁路开发建设有限公司网站（ http://czctgs.cn/）发布。</w:t>
            </w:r>
          </w:p>
        </w:tc>
      </w:tr>
      <w:tr w14:paraId="2A733B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D85150">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70C049">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F4B91F">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本次招标</w:t>
            </w:r>
            <w:r>
              <w:rPr>
                <w:color w:val="auto"/>
                <w:highlight w:val="none"/>
                <w:u w:val="single"/>
              </w:rPr>
              <w:t>不接受</w:t>
            </w:r>
            <w:r>
              <w:rPr>
                <w:color w:val="auto"/>
                <w:highlight w:val="none"/>
              </w:rPr>
              <w:t>联合体投标</w:t>
            </w:r>
          </w:p>
        </w:tc>
      </w:tr>
      <w:tr w14:paraId="445144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564ADA">
            <w:pPr>
              <w:keepNext w:val="0"/>
              <w:keepLines w:val="0"/>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8B400">
            <w:pPr>
              <w:keepNext w:val="0"/>
              <w:keepLines w:val="0"/>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5C5200">
            <w:pPr>
              <w:keepNext w:val="0"/>
              <w:keepLines w:val="0"/>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代理服务费金额：</w:t>
            </w:r>
            <w:r>
              <w:rPr>
                <w:rFonts w:hint="eastAsia" w:ascii="宋体" w:hAnsi="宋体" w:eastAsia="宋体" w:cs="宋体"/>
                <w:color w:val="auto"/>
                <w:szCs w:val="21"/>
                <w:highlight w:val="none"/>
                <w:u w:color="000000"/>
                <w:lang w:val="en-US" w:eastAsia="zh-CN" w:bidi="ar"/>
              </w:rPr>
              <w:t>20</w:t>
            </w:r>
            <w:r>
              <w:rPr>
                <w:rFonts w:hint="eastAsia" w:ascii="宋体" w:hAnsi="宋体" w:eastAsia="宋体" w:cs="宋体"/>
                <w:color w:val="auto"/>
                <w:szCs w:val="21"/>
                <w:highlight w:val="none"/>
                <w:u w:color="000000"/>
                <w:lang w:bidi="ar"/>
              </w:rPr>
              <w:t>00元。</w:t>
            </w:r>
          </w:p>
          <w:p w14:paraId="7A9B51EE">
            <w:pPr>
              <w:keepNext w:val="0"/>
              <w:keepLines w:val="0"/>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代理服务费支付主体：中标单位，中标单位在获取中标通知书时一次性支付给代理机构。</w:t>
            </w:r>
          </w:p>
        </w:tc>
      </w:tr>
      <w:tr w14:paraId="2A6D6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DFFF3">
            <w:pPr>
              <w:keepNext w:val="0"/>
              <w:keepLines w:val="0"/>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E46918">
            <w:pPr>
              <w:keepNext w:val="0"/>
              <w:keepLines w:val="0"/>
              <w:suppressLineNumbers w:val="0"/>
              <w:autoSpaceDE w:val="0"/>
              <w:spacing w:before="0" w:beforeAutospacing="0" w:after="0" w:afterAutospacing="0" w:line="360" w:lineRule="exact"/>
              <w:ind w:left="0" w:right="-27" w:rightChars="-13"/>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468DDE">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同表15条</w:t>
            </w:r>
          </w:p>
        </w:tc>
      </w:tr>
      <w:tr w14:paraId="707E1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02E109">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3498E7">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A3F905">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投标有效期为</w:t>
            </w:r>
            <w:r>
              <w:rPr>
                <w:color w:val="auto"/>
                <w:highlight w:val="none"/>
                <w:u w:val="single"/>
              </w:rPr>
              <w:t xml:space="preserve"> 30 </w:t>
            </w:r>
            <w:r>
              <w:rPr>
                <w:color w:val="auto"/>
                <w:highlight w:val="none"/>
              </w:rPr>
              <w:t>日历天（从投标截止之日算起）。在此期限内，凡符合本招标文件要求的投标文件均保持有效。</w:t>
            </w:r>
          </w:p>
        </w:tc>
      </w:tr>
      <w:tr w14:paraId="6557CC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D188E9">
            <w:pPr>
              <w:keepNext w:val="0"/>
              <w:keepLines w:val="0"/>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F3D23D">
            <w:pPr>
              <w:keepNext w:val="0"/>
              <w:keepLines w:val="0"/>
              <w:suppressLineNumbers w:val="0"/>
              <w:autoSpaceDE w:val="0"/>
              <w:spacing w:before="0" w:beforeAutospacing="0" w:after="0" w:afterAutospacing="0" w:line="360" w:lineRule="exact"/>
              <w:ind w:left="0" w:right="0"/>
              <w:jc w:val="left"/>
              <w:rPr>
                <w:rFonts w:hint="default"/>
                <w:color w:val="auto"/>
                <w:highlight w:val="none"/>
              </w:rPr>
            </w:pPr>
            <w:r>
              <w:rPr>
                <w:rFonts w:hint="eastAsia" w:ascii="宋体" w:hAnsi="宋体" w:eastAsia="宋体" w:cs="宋体"/>
                <w:color w:val="auto"/>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57CE7127">
            <w:pPr>
              <w:keepNext w:val="0"/>
              <w:keepLines w:val="0"/>
              <w:suppressLineNumbers w:val="0"/>
              <w:autoSpaceDE w:val="0"/>
              <w:spacing w:before="0" w:beforeAutospacing="0" w:after="0" w:afterAutospacing="0" w:line="360" w:lineRule="exact"/>
              <w:ind w:left="0" w:right="0"/>
              <w:jc w:val="left"/>
              <w:rPr>
                <w:rFonts w:hint="default" w:eastAsiaTheme="minorEastAsia"/>
                <w:color w:val="auto"/>
                <w:highlight w:val="none"/>
                <w:lang w:val="en-US" w:eastAsia="zh-CN"/>
              </w:rPr>
            </w:pPr>
            <w:r>
              <w:rPr>
                <w:rFonts w:hint="eastAsia" w:ascii="宋体" w:hAnsi="宋体" w:eastAsia="宋体" w:cs="宋体"/>
                <w:color w:val="auto"/>
                <w:szCs w:val="21"/>
                <w:highlight w:val="none"/>
                <w:u w:color="000000"/>
                <w:lang w:val="en-US" w:eastAsia="zh-CN" w:bidi="ar"/>
              </w:rPr>
              <w:t>详见招标公告。</w:t>
            </w:r>
          </w:p>
        </w:tc>
      </w:tr>
      <w:tr w14:paraId="15892F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0A2B21">
            <w:pPr>
              <w:keepNext w:val="0"/>
              <w:keepLines w:val="0"/>
              <w:suppressLineNumbers w:val="0"/>
              <w:spacing w:before="0" w:beforeAutospacing="0" w:after="0" w:afterAutospacing="0" w:line="360" w:lineRule="exact"/>
              <w:ind w:left="0" w:right="0"/>
              <w:jc w:val="center"/>
              <w:rPr>
                <w:rFonts w:hint="default" w:ascii="宋体" w:cs="宋体"/>
                <w:color w:val="auto"/>
                <w:szCs w:val="21"/>
                <w:highlight w:val="none"/>
              </w:rPr>
            </w:pPr>
            <w:r>
              <w:rPr>
                <w:rFonts w:hint="eastAsia" w:ascii="宋体" w:cs="宋体"/>
                <w:color w:val="auto"/>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63D0FD">
            <w:pPr>
              <w:keepNext w:val="0"/>
              <w:keepLines w:val="0"/>
              <w:suppressLineNumbers w:val="0"/>
              <w:spacing w:before="0" w:beforeAutospacing="0" w:after="0" w:afterAutospacing="0" w:line="360" w:lineRule="exact"/>
              <w:ind w:left="0" w:right="0"/>
              <w:jc w:val="left"/>
              <w:rPr>
                <w:rFonts w:hint="default" w:ascii="宋体"/>
                <w:color w:val="auto"/>
                <w:szCs w:val="21"/>
                <w:highlight w:val="none"/>
              </w:rPr>
            </w:pPr>
            <w:r>
              <w:rPr>
                <w:rFonts w:hint="eastAsia" w:ascii="宋体" w:hAnsi="宋体" w:cs="宋体"/>
                <w:color w:val="auto"/>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646C91">
            <w:pPr>
              <w:keepNext w:val="0"/>
              <w:keepLines w:val="0"/>
              <w:suppressLineNumbers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eastAsia="宋体" w:cs="宋体"/>
                <w:color w:val="auto"/>
                <w:szCs w:val="21"/>
                <w:highlight w:val="none"/>
              </w:rPr>
              <w:t>PDF电子版投标文件一份，</w:t>
            </w:r>
            <w:r>
              <w:rPr>
                <w:rFonts w:hint="eastAsia" w:ascii="宋体" w:hAnsi="宋体" w:eastAsia="宋体" w:cs="宋体"/>
                <w:b/>
                <w:bCs/>
                <w:color w:val="auto"/>
                <w:kern w:val="0"/>
                <w:szCs w:val="21"/>
                <w:highlight w:val="none"/>
                <w:u w:val="single"/>
              </w:rPr>
              <w:t>（投标人中标后须递交与网上电子投标文件完全一致的纸质版投标文件，并按要求加盖单位章；</w:t>
            </w:r>
            <w:r>
              <w:rPr>
                <w:rFonts w:hint="eastAsia" w:ascii="宋体" w:hAnsi="宋体" w:cs="宋体"/>
                <w:b/>
                <w:bCs/>
                <w:color w:val="auto"/>
                <w:kern w:val="0"/>
                <w:szCs w:val="21"/>
                <w:highlight w:val="none"/>
                <w:u w:val="single"/>
              </w:rPr>
              <w:t>份数：正本1份，副本2份；中标单位领取中标通知书时，一并递交给代理机构）</w:t>
            </w:r>
          </w:p>
        </w:tc>
      </w:tr>
      <w:tr w14:paraId="0388DA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6E24B1">
            <w:pPr>
              <w:keepNext w:val="0"/>
              <w:keepLines w:val="0"/>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785EE5">
            <w:pPr>
              <w:keepNext w:val="0"/>
              <w:keepLines w:val="0"/>
              <w:suppressLineNumbers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color w:val="auto"/>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C7CFB6">
            <w:pPr>
              <w:keepNext w:val="0"/>
              <w:keepLines w:val="0"/>
              <w:suppressLineNumbers w:val="0"/>
              <w:spacing w:before="0" w:beforeAutospacing="0" w:after="0" w:afterAutospacing="0" w:line="360" w:lineRule="exact"/>
              <w:ind w:left="0" w:right="0" w:firstLine="18" w:firstLineChars="9"/>
              <w:rPr>
                <w:rFonts w:hint="default" w:ascii="宋体" w:hAnsi="宋体" w:eastAsia="宋体" w:cs="宋体"/>
                <w:color w:val="auto"/>
                <w:highlight w:val="none"/>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29</w:t>
            </w:r>
            <w:r>
              <w:rPr>
                <w:rFonts w:hint="eastAsia" w:ascii="宋体" w:hAnsi="宋体" w:cs="宋体"/>
                <w:color w:val="auto"/>
                <w:szCs w:val="21"/>
                <w:highlight w:val="none"/>
                <w:u w:val="single"/>
              </w:rPr>
              <w:t>日15时00分</w:t>
            </w:r>
            <w:r>
              <w:rPr>
                <w:rFonts w:hint="eastAsia" w:ascii="宋体" w:hAnsi="宋体" w:cs="宋体"/>
                <w:bCs/>
                <w:color w:val="auto"/>
                <w:spacing w:val="-4"/>
                <w:kern w:val="0"/>
                <w:szCs w:val="21"/>
                <w:highlight w:val="none"/>
              </w:rPr>
              <w:t>（北京时间）</w:t>
            </w:r>
          </w:p>
        </w:tc>
      </w:tr>
      <w:tr w14:paraId="3AE8CD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FEA6AC">
            <w:pPr>
              <w:keepNext w:val="0"/>
              <w:keepLines w:val="0"/>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F2C66">
            <w:pPr>
              <w:keepNext w:val="0"/>
              <w:keepLines w:val="0"/>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6E8BBB">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否</w:t>
            </w:r>
          </w:p>
        </w:tc>
      </w:tr>
      <w:tr w14:paraId="4253C7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6F040A">
            <w:pPr>
              <w:keepNext w:val="0"/>
              <w:keepLines w:val="0"/>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E5F380">
            <w:pPr>
              <w:keepNext w:val="0"/>
              <w:keepLines w:val="0"/>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4492C6">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开标时间：202</w:t>
            </w:r>
            <w:r>
              <w:rPr>
                <w:rFonts w:hint="eastAsia" w:ascii="宋体" w:hAnsi="宋体" w:eastAsia="宋体" w:cs="宋体"/>
                <w:color w:val="auto"/>
                <w:szCs w:val="21"/>
                <w:highlight w:val="none"/>
                <w:u w:color="000000"/>
                <w:lang w:val="en-US" w:eastAsia="zh-CN" w:bidi="ar"/>
              </w:rPr>
              <w:t>5</w:t>
            </w:r>
            <w:r>
              <w:rPr>
                <w:rFonts w:hint="eastAsia" w:ascii="宋体" w:hAnsi="宋体" w:eastAsia="宋体" w:cs="宋体"/>
                <w:color w:val="auto"/>
                <w:szCs w:val="21"/>
                <w:highlight w:val="none"/>
                <w:u w:color="000000"/>
                <w:lang w:bidi="ar"/>
              </w:rPr>
              <w:t>年</w:t>
            </w:r>
            <w:r>
              <w:rPr>
                <w:rFonts w:hint="eastAsia" w:ascii="宋体" w:hAnsi="宋体" w:eastAsia="宋体" w:cs="宋体"/>
                <w:color w:val="auto"/>
                <w:szCs w:val="21"/>
                <w:highlight w:val="none"/>
                <w:u w:color="000000"/>
                <w:lang w:val="en-US" w:eastAsia="zh-CN" w:bidi="ar"/>
              </w:rPr>
              <w:t>4</w:t>
            </w:r>
            <w:r>
              <w:rPr>
                <w:rFonts w:hint="eastAsia" w:ascii="宋体" w:hAnsi="宋体" w:eastAsia="宋体" w:cs="宋体"/>
                <w:color w:val="auto"/>
                <w:szCs w:val="21"/>
                <w:highlight w:val="none"/>
                <w:u w:color="000000"/>
                <w:lang w:bidi="ar"/>
              </w:rPr>
              <w:t>月</w:t>
            </w:r>
            <w:r>
              <w:rPr>
                <w:rFonts w:hint="eastAsia" w:ascii="宋体" w:hAnsi="宋体" w:eastAsia="宋体" w:cs="宋体"/>
                <w:color w:val="auto"/>
                <w:szCs w:val="21"/>
                <w:highlight w:val="none"/>
                <w:u w:color="000000"/>
                <w:lang w:val="en-US" w:eastAsia="zh-CN" w:bidi="ar"/>
              </w:rPr>
              <w:t>29</w:t>
            </w:r>
            <w:r>
              <w:rPr>
                <w:rFonts w:hint="eastAsia" w:ascii="宋体" w:hAnsi="宋体" w:eastAsia="宋体" w:cs="宋体"/>
                <w:color w:val="auto"/>
                <w:szCs w:val="21"/>
                <w:highlight w:val="none"/>
                <w:u w:color="000000"/>
                <w:lang w:bidi="ar"/>
              </w:rPr>
              <w:t>日15时00分（北京时间）</w:t>
            </w:r>
          </w:p>
          <w:p w14:paraId="5D385E32">
            <w:pPr>
              <w:keepNext w:val="0"/>
              <w:keepLines w:val="0"/>
              <w:suppressLineNumbers w:val="0"/>
              <w:autoSpaceDE w:val="0"/>
              <w:spacing w:before="0" w:beforeAutospacing="0" w:after="0" w:afterAutospacing="0" w:line="360" w:lineRule="exact"/>
              <w:ind w:left="0" w:right="0"/>
              <w:rPr>
                <w:rFonts w:hint="default" w:cs="Times New Roman"/>
                <w:color w:val="auto"/>
                <w:highlight w:val="none"/>
              </w:rPr>
            </w:pPr>
            <w:r>
              <w:rPr>
                <w:rFonts w:hint="eastAsia" w:ascii="宋体" w:hAnsi="宋体" w:eastAsia="宋体" w:cs="宋体"/>
                <w:color w:val="auto"/>
                <w:szCs w:val="21"/>
                <w:highlight w:val="none"/>
                <w:u w:color="000000"/>
                <w:lang w:bidi="ar"/>
              </w:rPr>
              <w:t>开标地点：滁州市轨道交通运营有限公司五楼514开评标室 (徽州路与扬子路交叉口东南侧)。</w:t>
            </w:r>
          </w:p>
        </w:tc>
      </w:tr>
      <w:tr w14:paraId="1CD5A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B74224A">
            <w:pPr>
              <w:keepNext w:val="0"/>
              <w:keepLines w:val="0"/>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047B00">
            <w:pPr>
              <w:keepNext w:val="0"/>
              <w:keepLines w:val="0"/>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BE4F49">
            <w:pPr>
              <w:keepNext w:val="0"/>
              <w:keepLines w:val="0"/>
              <w:suppressLineNumbers w:val="0"/>
              <w:autoSpaceDE w:val="0"/>
              <w:spacing w:before="0" w:beforeAutospacing="0" w:after="0" w:afterAutospacing="0" w:line="360" w:lineRule="exact"/>
              <w:ind w:left="0" w:right="0"/>
              <w:rPr>
                <w:rFonts w:hint="default" w:cs="Times New Roman"/>
                <w:color w:val="auto"/>
                <w:spacing w:val="-4"/>
                <w:highlight w:val="none"/>
              </w:rPr>
            </w:pPr>
            <w:r>
              <w:rPr>
                <w:rFonts w:hint="eastAsia" w:ascii="宋体" w:hAnsi="宋体" w:eastAsia="宋体" w:cs="宋体"/>
                <w:color w:val="auto"/>
                <w:szCs w:val="21"/>
                <w:highlight w:val="none"/>
              </w:rPr>
              <w:t>由代理机构开启电子投标文件，报评标委员会评审。</w:t>
            </w:r>
          </w:p>
        </w:tc>
      </w:tr>
      <w:tr w14:paraId="7F0A4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DE3BD">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D0C68A">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E57F9">
            <w:pPr>
              <w:keepNext w:val="0"/>
              <w:keepLines w:val="0"/>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评标委员会由招标人依法组建。</w:t>
            </w:r>
          </w:p>
        </w:tc>
      </w:tr>
      <w:tr w14:paraId="3BBFB4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CC5753">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461B344">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1217">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是，推荐的中标候选人数3名，并标明排序。</w:t>
            </w:r>
          </w:p>
        </w:tc>
      </w:tr>
      <w:tr w14:paraId="1B4435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9123994">
            <w:pPr>
              <w:pStyle w:val="13"/>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BCE41D">
            <w:pPr>
              <w:pStyle w:val="13"/>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2B4E9BD">
            <w:pPr>
              <w:keepNext w:val="0"/>
              <w:keepLines w:val="0"/>
              <w:suppressLineNumbers w:val="0"/>
              <w:spacing w:before="0" w:beforeAutospacing="0" w:after="0" w:afterAutospacing="0" w:line="360" w:lineRule="exact"/>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公示媒介：同招标公告发布媒介</w:t>
            </w:r>
          </w:p>
          <w:p w14:paraId="769A20F7">
            <w:pPr>
              <w:pStyle w:val="13"/>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公示期限：公示发布次日起3日（如公示第三日为休息日或节假日，则顺延至休息日或节假日后第一个工作日）</w:t>
            </w:r>
          </w:p>
        </w:tc>
      </w:tr>
      <w:tr w14:paraId="5577DA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5D651">
            <w:pPr>
              <w:keepNext w:val="0"/>
              <w:keepLines w:val="0"/>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5417B8">
            <w:pPr>
              <w:keepNext w:val="0"/>
              <w:keepLines w:val="0"/>
              <w:suppressLineNumbers w:val="0"/>
              <w:autoSpaceDE w:val="0"/>
              <w:spacing w:before="0" w:beforeAutospacing="0" w:after="0" w:afterAutospacing="0" w:line="360" w:lineRule="exact"/>
              <w:ind w:left="0" w:right="0"/>
              <w:jc w:val="left"/>
              <w:rPr>
                <w:rFonts w:hint="default" w:ascii="宋体" w:hAnsi="宋体" w:cs="宋体"/>
                <w:color w:val="auto"/>
                <w:szCs w:val="21"/>
                <w:highlight w:val="none"/>
              </w:rPr>
            </w:pPr>
            <w:r>
              <w:rPr>
                <w:rFonts w:hint="eastAsia" w:ascii="宋体" w:hAnsi="宋体" w:eastAsia="宋体" w:cs="宋体"/>
                <w:color w:val="auto"/>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DA8C47">
            <w:pPr>
              <w:keepNext w:val="0"/>
              <w:keepLines w:val="0"/>
              <w:suppressLineNumbers w:val="0"/>
              <w:autoSpaceDE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eastAsia="宋体" w:cs="宋体"/>
                <w:color w:val="auto"/>
                <w:szCs w:val="21"/>
                <w:highlight w:val="none"/>
                <w:u w:color="000000"/>
                <w:lang w:bidi="ar"/>
              </w:rPr>
              <w:t>中标通知书须加盖招标人、招标代理公司公章后方可发出。</w:t>
            </w:r>
          </w:p>
        </w:tc>
      </w:tr>
      <w:tr w14:paraId="115C51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6989AA">
            <w:pPr>
              <w:keepNext w:val="0"/>
              <w:keepLines w:val="0"/>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7EB730">
            <w:pPr>
              <w:keepNext w:val="0"/>
              <w:keepLines w:val="0"/>
              <w:suppressLineNumbers w:val="0"/>
              <w:autoSpaceDE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F9A200">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是否收取履约担保：收取 </w:t>
            </w:r>
          </w:p>
          <w:p w14:paraId="21993AAA">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履约担保的形式：支持银行转账、银行电汇、银行保函、担保机构担保、保证保险使用</w:t>
            </w:r>
          </w:p>
          <w:p w14:paraId="49F65FCA">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金额：中标合同金额×5%，取整到千位；</w:t>
            </w:r>
          </w:p>
          <w:p w14:paraId="5595BF3A">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收款单位：另行通知        </w:t>
            </w:r>
          </w:p>
          <w:p w14:paraId="317345A3">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开户银行：另行通知 </w:t>
            </w:r>
          </w:p>
          <w:p w14:paraId="3390FCC3">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银行帐号：另行通知</w:t>
            </w:r>
          </w:p>
          <w:p w14:paraId="41CDDB33">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缴纳时限：签订合同前。</w:t>
            </w:r>
          </w:p>
          <w:p w14:paraId="63B5A89E">
            <w:pPr>
              <w:keepNext w:val="0"/>
              <w:keepLines w:val="0"/>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退还时限：履约保证金有效期满7日内。</w:t>
            </w:r>
          </w:p>
          <w:p w14:paraId="27C717DF">
            <w:pPr>
              <w:keepNext w:val="0"/>
              <w:keepLines w:val="0"/>
              <w:suppressLineNumbers w:val="0"/>
              <w:tabs>
                <w:tab w:val="left" w:pos="5034"/>
              </w:tabs>
              <w:spacing w:before="0" w:beforeAutospacing="0" w:after="0" w:afterAutospacing="0" w:line="320" w:lineRule="exact"/>
              <w:ind w:left="0" w:right="0"/>
              <w:rPr>
                <w:rFonts w:hint="default" w:ascii="宋体" w:hAnsi="宋体" w:eastAsia="宋体" w:cs="宋体"/>
                <w:color w:val="auto"/>
                <w:szCs w:val="21"/>
                <w:highlight w:val="none"/>
                <w:u w:color="000000"/>
                <w:lang w:bidi="ar"/>
              </w:rPr>
            </w:pPr>
            <w:r>
              <w:rPr>
                <w:rFonts w:hint="eastAsia" w:ascii="Times New Roman" w:hAnsi="Times New Roman" w:eastAsia="宋体" w:cs="Times New Roman"/>
                <w:color w:val="auto"/>
                <w:highlight w:val="none"/>
              </w:rPr>
              <w:t>其他相关要求：履约担保形式、内容及格式等均须经招标人认可。</w:t>
            </w:r>
          </w:p>
        </w:tc>
      </w:tr>
      <w:tr w14:paraId="6D14BD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6CCAD">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D9AF1">
            <w:pPr>
              <w:keepNext w:val="0"/>
              <w:keepLines w:val="0"/>
              <w:suppressLineNumbers w:val="0"/>
              <w:spacing w:before="0" w:beforeAutospacing="0" w:after="0" w:afterAutospacing="0" w:line="360" w:lineRule="exact"/>
              <w:ind w:left="0" w:right="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首期付款：乙方按照需求书中的要求将准备阶段成果文件（按要求完成电客车状态评估、三级修规程评审、三级修技术需求书及项目概算价编制后）交付并经甲方验收合格后，提供的符合要求的增值税专用发票，甲方于收到相关材料后 30 日之内，支付合同总额的50%。</w:t>
            </w:r>
          </w:p>
          <w:p w14:paraId="647D219A">
            <w:pPr>
              <w:keepNext w:val="0"/>
              <w:keepLines w:val="0"/>
              <w:suppressLineNumbers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highlight w:val="none"/>
                <w:lang w:val="en-US" w:eastAsia="zh-CN"/>
              </w:rPr>
              <w:t>末期付款：乙方服务结束且甲方验收通过其提交的所有服务成果（完成电客车三级修修程修制完善并通过专家评审后），甲方收到乙方提供的符合要求的增值税专用发票之后 30 日之内，支付合同总额的50%。</w:t>
            </w:r>
          </w:p>
        </w:tc>
      </w:tr>
      <w:tr w14:paraId="756751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76F1F0C">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72E19A17">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招标文件获取方式：网上下载；</w:t>
            </w:r>
          </w:p>
          <w:p w14:paraId="487B8C4D">
            <w:pPr>
              <w:keepNext w:val="0"/>
              <w:keepLines w:val="0"/>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获取时间：招标文件发布至投标截止时间。</w:t>
            </w:r>
          </w:p>
        </w:tc>
      </w:tr>
      <w:tr w14:paraId="00CC3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4CF4077">
            <w:pPr>
              <w:keepNext w:val="0"/>
              <w:keepLines w:val="0"/>
              <w:suppressLineNumbers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Times New Roman" w:eastAsia="宋体" w:cs="Times New Roman"/>
                <w:color w:val="auto"/>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3A0886">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1、构成本招标文件的各个组成文件应互为解释，互为说明；</w:t>
            </w:r>
          </w:p>
          <w:p w14:paraId="2C597E26">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2、同一组成文件中就同一事项的规定或约定不一致的，以编排顺序在后者为准；</w:t>
            </w:r>
          </w:p>
          <w:p w14:paraId="1AD15CF1">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3、如有不明确或不一致，构成合同文件组成内容的，以合同文件约定内容为准，且以专用合同条款约定的合同文件优先顺序解释；</w:t>
            </w:r>
          </w:p>
          <w:p w14:paraId="3578B8A3">
            <w:pPr>
              <w:keepNext w:val="0"/>
              <w:keepLines w:val="0"/>
              <w:suppressLineNumbers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Times New Roman" w:eastAsia="宋体" w:cs="Times New Roman"/>
                <w:color w:val="auto"/>
                <w:szCs w:val="21"/>
                <w:highlight w:val="none"/>
              </w:rPr>
              <w:t>4、按本款前述规定仍不能形成结论的，由招标人负责解释。</w:t>
            </w:r>
          </w:p>
        </w:tc>
      </w:tr>
      <w:tr w14:paraId="716E2C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8B33A16">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4E842B">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构成招标文件组成部分的“通用合同条款”、“专用合同条款”、“技术标准和要求”等章节中 “发包人”和“承包人”，等同于招标投标阶段的“招标人”和“投标人/中标人”。</w:t>
            </w:r>
          </w:p>
        </w:tc>
      </w:tr>
      <w:tr w14:paraId="62E5D3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0A18D67">
            <w:pPr>
              <w:keepNext w:val="0"/>
              <w:keepLines w:val="0"/>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196EBBE">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1、评标委员会只依靠投标人递交的投标文件及其按照招标文件要求提供的所有证明材料进行评审，而不依靠任何外来的证明材料。</w:t>
            </w:r>
          </w:p>
          <w:p w14:paraId="1DFB8E8C">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2、招标人对本项目执行过程中的所有争议拥有最终的裁决权，投标人应无条件地服从招标人的裁决，不得以任何理由提出增加本项目合同费用和延误本项目工期。</w:t>
            </w:r>
          </w:p>
          <w:p w14:paraId="6989E0B8">
            <w:pPr>
              <w:keepNext w:val="0"/>
              <w:keepLines w:val="0"/>
              <w:suppressLineNumbers w:val="0"/>
              <w:spacing w:before="0" w:beforeAutospacing="0" w:after="0" w:afterAutospacing="0" w:line="360" w:lineRule="exact"/>
              <w:ind w:left="0" w:right="0"/>
              <w:jc w:val="left"/>
              <w:rPr>
                <w:rFonts w:hint="default" w:eastAsia="宋体"/>
                <w:color w:val="auto"/>
                <w:highlight w:val="none"/>
              </w:rPr>
            </w:pPr>
            <w:r>
              <w:rPr>
                <w:rFonts w:hint="eastAsia" w:ascii="宋体" w:hAnsi="Times New Roman" w:eastAsia="宋体" w:cs="Times New Roman"/>
                <w:color w:val="auto"/>
                <w:szCs w:val="21"/>
                <w:highlight w:val="none"/>
              </w:rPr>
              <w:t>3、本项目严禁非法转包，一经发现，招标人依法处理。</w:t>
            </w:r>
          </w:p>
        </w:tc>
      </w:tr>
    </w:tbl>
    <w:p w14:paraId="01434342">
      <w:pPr>
        <w:rPr>
          <w:rFonts w:ascii="宋体" w:hAnsi="宋体" w:eastAsia="宋体" w:cs="宋体"/>
          <w:b/>
          <w:color w:val="auto"/>
          <w:kern w:val="0"/>
          <w:sz w:val="28"/>
          <w:szCs w:val="28"/>
          <w:highlight w:val="none"/>
          <w:u w:color="000000"/>
          <w:lang w:bidi="ar"/>
        </w:rPr>
      </w:pPr>
      <w:bookmarkStart w:id="20" w:name="_Toc122"/>
      <w:bookmarkEnd w:id="20"/>
      <w:r>
        <w:rPr>
          <w:rFonts w:hint="eastAsia" w:ascii="宋体" w:hAnsi="宋体" w:eastAsia="宋体" w:cs="宋体"/>
          <w:b/>
          <w:color w:val="auto"/>
          <w:kern w:val="0"/>
          <w:sz w:val="28"/>
          <w:szCs w:val="28"/>
          <w:highlight w:val="none"/>
          <w:u w:color="000000"/>
          <w:lang w:bidi="ar"/>
        </w:rPr>
        <w:br w:type="page"/>
      </w:r>
    </w:p>
    <w:p w14:paraId="612A84B7">
      <w:pPr>
        <w:snapToGrid w:val="0"/>
        <w:spacing w:before="156" w:beforeLines="50" w:after="156" w:afterLines="50" w:line="440" w:lineRule="exact"/>
        <w:jc w:val="center"/>
        <w:outlineLvl w:val="1"/>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二、投标人须知</w:t>
      </w:r>
    </w:p>
    <w:p w14:paraId="10551426">
      <w:pPr>
        <w:snapToGrid w:val="0"/>
        <w:spacing w:before="156" w:beforeLines="50" w:after="156" w:afterLines="50" w:line="440" w:lineRule="exact"/>
        <w:jc w:val="center"/>
        <w:outlineLvl w:val="2"/>
        <w:rPr>
          <w:rFonts w:ascii="宋体" w:hAnsi="宋体" w:eastAsia="宋体" w:cs="宋体"/>
          <w:b/>
          <w:color w:val="auto"/>
          <w:sz w:val="28"/>
          <w:szCs w:val="28"/>
          <w:highlight w:val="none"/>
        </w:rPr>
      </w:pPr>
      <w:bookmarkStart w:id="21" w:name="_Toc26859"/>
      <w:bookmarkEnd w:id="21"/>
      <w:bookmarkStart w:id="22" w:name="_Toc14421_WPSOffice_Level3"/>
      <w:r>
        <w:rPr>
          <w:rFonts w:hint="eastAsia" w:ascii="宋体" w:hAnsi="宋体" w:eastAsia="宋体" w:cs="宋体"/>
          <w:b/>
          <w:color w:val="auto"/>
          <w:kern w:val="0"/>
          <w:sz w:val="28"/>
          <w:szCs w:val="28"/>
          <w:highlight w:val="none"/>
          <w:u w:color="000000"/>
          <w:lang w:bidi="ar"/>
        </w:rPr>
        <w:t>（一）总  则</w:t>
      </w:r>
      <w:bookmarkEnd w:id="22"/>
    </w:p>
    <w:p w14:paraId="67CBCB96">
      <w:pPr>
        <w:widowControl/>
        <w:snapToGrid w:val="0"/>
        <w:spacing w:line="440" w:lineRule="exact"/>
        <w:ind w:firstLine="420" w:firstLineChars="200"/>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1.项目概况</w:t>
      </w:r>
    </w:p>
    <w:p w14:paraId="1A2EDC16">
      <w:pPr>
        <w:widowControl/>
        <w:snapToGrid w:val="0"/>
        <w:spacing w:line="440" w:lineRule="exact"/>
        <w:ind w:firstLine="42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1.1本次招标项目名称：见投标人须知前附表。</w:t>
      </w:r>
    </w:p>
    <w:p w14:paraId="565892F6">
      <w:pPr>
        <w:widowControl/>
        <w:snapToGrid w:val="0"/>
        <w:spacing w:line="440" w:lineRule="exact"/>
        <w:ind w:firstLine="42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招标人：见投标人须知前附表。</w:t>
      </w:r>
    </w:p>
    <w:p w14:paraId="1989F3CA">
      <w:pPr>
        <w:widowControl/>
        <w:snapToGrid w:val="0"/>
        <w:spacing w:line="440" w:lineRule="exact"/>
        <w:ind w:firstLine="42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服务期：见投标人须知前附表。</w:t>
      </w:r>
    </w:p>
    <w:p w14:paraId="3063F204">
      <w:pPr>
        <w:widowControl/>
        <w:snapToGrid w:val="0"/>
        <w:spacing w:line="440" w:lineRule="exact"/>
        <w:ind w:firstLine="42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服务地点：见投标人须知前附表。</w:t>
      </w:r>
    </w:p>
    <w:p w14:paraId="03B774A0">
      <w:pPr>
        <w:widowControl/>
        <w:snapToGrid w:val="0"/>
        <w:spacing w:line="440" w:lineRule="exact"/>
        <w:ind w:firstLine="42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1.2招标人及联系人: 见投标人须知前附表。</w:t>
      </w:r>
    </w:p>
    <w:p w14:paraId="393E5D6C">
      <w:pPr>
        <w:widowControl/>
        <w:snapToGrid w:val="0"/>
        <w:spacing w:line="440" w:lineRule="exact"/>
        <w:ind w:firstLine="525" w:firstLineChars="25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代理机构及联系人: 见投标人须知前附表。</w:t>
      </w:r>
    </w:p>
    <w:p w14:paraId="62AE277E">
      <w:pPr>
        <w:widowControl/>
        <w:snapToGrid w:val="0"/>
        <w:spacing w:line="44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1.3资金来源：见投标人须知前附表。</w:t>
      </w:r>
    </w:p>
    <w:p w14:paraId="756903EF">
      <w:pPr>
        <w:widowControl/>
        <w:snapToGrid w:val="0"/>
        <w:spacing w:line="44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1.4本项目预算：见投标人须知前附表。</w:t>
      </w:r>
    </w:p>
    <w:p w14:paraId="5D698DB4">
      <w:pPr>
        <w:widowControl/>
        <w:snapToGrid w:val="0"/>
        <w:spacing w:line="44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1.5本项目最高限价：见投标人须知前附表。</w:t>
      </w:r>
    </w:p>
    <w:p w14:paraId="71B3953A">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2.招标范围</w:t>
      </w:r>
    </w:p>
    <w:p w14:paraId="0F28EA1F">
      <w:pPr>
        <w:widowControl/>
        <w:snapToGrid w:val="0"/>
        <w:spacing w:line="400" w:lineRule="exact"/>
        <w:ind w:firstLine="42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2.1 采购内容：见投标人须知前附表。</w:t>
      </w:r>
    </w:p>
    <w:p w14:paraId="5BEE17BC">
      <w:pPr>
        <w:widowControl/>
        <w:snapToGrid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2.2技术要求：详见</w:t>
      </w:r>
      <w:r>
        <w:rPr>
          <w:rFonts w:hint="eastAsia" w:cs="Times New Roman"/>
          <w:color w:val="auto"/>
          <w:highlight w:val="none"/>
        </w:rPr>
        <w:t>《</w:t>
      </w:r>
      <w:r>
        <w:rPr>
          <w:rFonts w:hint="eastAsia" w:hAnsi="宋体" w:cs="宋体"/>
          <w:bCs/>
          <w:color w:val="auto"/>
          <w:szCs w:val="21"/>
          <w:highlight w:val="none"/>
        </w:rPr>
        <w:t>用户需求书</w:t>
      </w:r>
      <w:r>
        <w:rPr>
          <w:rFonts w:hint="eastAsia" w:cs="Times New Roman"/>
          <w:color w:val="auto"/>
          <w:highlight w:val="none"/>
        </w:rPr>
        <w:t>》</w:t>
      </w:r>
      <w:r>
        <w:rPr>
          <w:rFonts w:hint="eastAsia" w:ascii="宋体" w:hAnsi="宋体" w:eastAsia="宋体" w:cs="宋体"/>
          <w:color w:val="auto"/>
          <w:kern w:val="0"/>
          <w:szCs w:val="21"/>
          <w:highlight w:val="none"/>
          <w:u w:color="000000"/>
          <w:lang w:bidi="ar"/>
        </w:rPr>
        <w:t>。</w:t>
      </w:r>
    </w:p>
    <w:p w14:paraId="11775921">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3.标包划分</w:t>
      </w:r>
    </w:p>
    <w:p w14:paraId="641F9E73">
      <w:pPr>
        <w:widowControl/>
        <w:snapToGrid w:val="0"/>
        <w:spacing w:line="44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3.1本项目划分：见投标人须知前附表。</w:t>
      </w:r>
    </w:p>
    <w:p w14:paraId="25184262">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4.招标方式</w:t>
      </w:r>
    </w:p>
    <w:p w14:paraId="7DABD2BE">
      <w:pPr>
        <w:widowControl/>
        <w:snapToGrid w:val="0"/>
        <w:spacing w:line="44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4.1本项目招标方式：见投标人须知前附表。</w:t>
      </w:r>
    </w:p>
    <w:p w14:paraId="0C915EBA">
      <w:pPr>
        <w:widowControl/>
        <w:snapToGrid w:val="0"/>
        <w:spacing w:line="440" w:lineRule="exact"/>
        <w:ind w:firstLine="420" w:firstLineChars="200"/>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5.计价方式</w:t>
      </w:r>
    </w:p>
    <w:p w14:paraId="46C1BF60">
      <w:pPr>
        <w:snapToGrid w:val="0"/>
        <w:spacing w:line="44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5.1本次招标项目合同采用</w:t>
      </w:r>
      <w:r>
        <w:rPr>
          <w:rFonts w:hint="eastAsia" w:ascii="宋体" w:hAnsi="宋体" w:eastAsia="宋体" w:cs="宋体"/>
          <w:color w:val="auto"/>
          <w:kern w:val="0"/>
          <w:szCs w:val="21"/>
          <w:highlight w:val="none"/>
          <w:u w:val="single" w:color="000000"/>
          <w:lang w:bidi="ar"/>
        </w:rPr>
        <w:t xml:space="preserve">   固定总价 。  </w:t>
      </w:r>
    </w:p>
    <w:p w14:paraId="5363A041">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6.评标办法</w:t>
      </w:r>
    </w:p>
    <w:p w14:paraId="7AC8372F">
      <w:pPr>
        <w:widowControl/>
        <w:snapToGrid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6.1本次招标评标采用</w:t>
      </w:r>
      <w:r>
        <w:rPr>
          <w:rFonts w:hint="eastAsia" w:ascii="宋体" w:hAnsi="宋体" w:eastAsia="宋体" w:cs="宋体"/>
          <w:color w:val="auto"/>
          <w:kern w:val="0"/>
          <w:szCs w:val="21"/>
          <w:highlight w:val="none"/>
          <w:u w:val="single" w:color="000000"/>
          <w:lang w:bidi="ar"/>
        </w:rPr>
        <w:t xml:space="preserve">  </w:t>
      </w:r>
      <w:r>
        <w:rPr>
          <w:rFonts w:hint="eastAsia" w:ascii="宋体"/>
          <w:color w:val="auto"/>
          <w:szCs w:val="21"/>
          <w:highlight w:val="none"/>
          <w:u w:val="single"/>
        </w:rPr>
        <w:t>综合评估法</w:t>
      </w:r>
      <w:r>
        <w:rPr>
          <w:rFonts w:hint="eastAsia" w:ascii="宋体" w:hAnsi="宋体" w:eastAsia="宋体" w:cs="宋体"/>
          <w:color w:val="auto"/>
          <w:kern w:val="0"/>
          <w:szCs w:val="21"/>
          <w:highlight w:val="none"/>
          <w:u w:val="single" w:color="000000"/>
          <w:lang w:bidi="ar"/>
        </w:rPr>
        <w:t xml:space="preserve"> 。</w:t>
      </w:r>
      <w:r>
        <w:rPr>
          <w:rFonts w:hint="eastAsia" w:ascii="宋体" w:hAnsi="宋体" w:eastAsia="宋体" w:cs="宋体"/>
          <w:color w:val="auto"/>
          <w:kern w:val="0"/>
          <w:szCs w:val="21"/>
          <w:highlight w:val="none"/>
          <w:u w:color="000000"/>
          <w:lang w:bidi="ar"/>
        </w:rPr>
        <w:t>（详见第三章评标办法）</w:t>
      </w:r>
    </w:p>
    <w:p w14:paraId="529AF4F2">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7.投标人资格</w:t>
      </w:r>
    </w:p>
    <w:p w14:paraId="1DE08F69">
      <w:pPr>
        <w:widowControl/>
        <w:snapToGrid w:val="0"/>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7.1具体详见投标人须知前附表。</w:t>
      </w:r>
    </w:p>
    <w:p w14:paraId="459B9EE4">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8. 投标费用</w:t>
      </w:r>
    </w:p>
    <w:p w14:paraId="11338E89">
      <w:pPr>
        <w:widowControl/>
        <w:snapToGrid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8.1投标人准备和参加投标活动发生的费用自理。</w:t>
      </w:r>
    </w:p>
    <w:p w14:paraId="156CB455">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ascii="宋体" w:hAnsi="宋体" w:eastAsia="宋体" w:cs="宋体"/>
          <w:b/>
          <w:color w:val="auto"/>
          <w:kern w:val="0"/>
          <w:szCs w:val="21"/>
          <w:highlight w:val="none"/>
          <w:u w:color="000000"/>
          <w:lang w:bidi="ar"/>
        </w:rPr>
        <w:t>9.</w:t>
      </w:r>
      <w:bookmarkStart w:id="23" w:name="_Toc247527563"/>
      <w:bookmarkEnd w:id="23"/>
      <w:bookmarkStart w:id="24" w:name="_Toc296602429"/>
      <w:bookmarkEnd w:id="24"/>
      <w:bookmarkStart w:id="25" w:name="_Toc247513962"/>
      <w:bookmarkEnd w:id="25"/>
      <w:bookmarkStart w:id="26" w:name="_Toc152042315"/>
      <w:bookmarkEnd w:id="26"/>
      <w:bookmarkStart w:id="27" w:name="_Toc144974507"/>
      <w:bookmarkEnd w:id="27"/>
      <w:bookmarkStart w:id="28" w:name="_Toc152045539"/>
      <w:bookmarkEnd w:id="28"/>
      <w:bookmarkStart w:id="29" w:name="_Toc247592876"/>
      <w:r>
        <w:rPr>
          <w:rFonts w:hint="eastAsia" w:ascii="宋体" w:hAnsi="宋体" w:eastAsia="宋体" w:cs="宋体"/>
          <w:b/>
          <w:color w:val="auto"/>
          <w:kern w:val="0"/>
          <w:szCs w:val="21"/>
          <w:highlight w:val="none"/>
          <w:u w:color="000000"/>
          <w:lang w:bidi="ar"/>
        </w:rPr>
        <w:t xml:space="preserve"> 踏勘现场</w:t>
      </w:r>
      <w:bookmarkEnd w:id="29"/>
    </w:p>
    <w:p w14:paraId="29A22FDA">
      <w:pPr>
        <w:widowControl/>
        <w:spacing w:line="440" w:lineRule="exact"/>
        <w:ind w:firstLine="409"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9.1 投标人须知前附表规定组织踏勘现场的，招标人按投标人须知前附表规定的时间、地点组织投标人踏勘项目现场。 </w:t>
      </w:r>
    </w:p>
    <w:p w14:paraId="2FCA3D61">
      <w:pPr>
        <w:widowControl/>
        <w:spacing w:line="440" w:lineRule="exact"/>
        <w:ind w:firstLine="409"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9.2 投标人踏勘现场发生的费用自理。</w:t>
      </w:r>
    </w:p>
    <w:p w14:paraId="61F181D4">
      <w:pPr>
        <w:widowControl/>
        <w:spacing w:line="440" w:lineRule="exact"/>
        <w:ind w:firstLine="409"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9.3 除招标人的原因外，投标人自行负责在踏勘现场中所发生的人员伤亡和财产损失。</w:t>
      </w:r>
    </w:p>
    <w:p w14:paraId="4516449A">
      <w:pPr>
        <w:widowControl/>
        <w:spacing w:line="440" w:lineRule="exact"/>
        <w:ind w:firstLine="409" w:firstLineChars="195"/>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335D571A">
      <w:pPr>
        <w:spacing w:line="440" w:lineRule="exact"/>
        <w:ind w:firstLine="409" w:firstLineChars="195"/>
        <w:rPr>
          <w:color w:val="auto"/>
          <w:highlight w:val="none"/>
        </w:rPr>
      </w:pPr>
      <w:r>
        <w:rPr>
          <w:rFonts w:hint="eastAsia" w:ascii="宋体" w:hAnsi="Times New Roman" w:eastAsia="宋体" w:cs="Times New Roman"/>
          <w:color w:val="auto"/>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2FC24224">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ascii="宋体" w:hAnsi="宋体" w:eastAsia="宋体" w:cs="宋体"/>
          <w:b/>
          <w:color w:val="auto"/>
          <w:kern w:val="0"/>
          <w:szCs w:val="21"/>
          <w:highlight w:val="none"/>
          <w:u w:color="000000"/>
          <w:lang w:bidi="ar"/>
        </w:rPr>
        <w:t xml:space="preserve">10. </w:t>
      </w:r>
      <w:r>
        <w:rPr>
          <w:rFonts w:hint="eastAsia" w:ascii="宋体" w:hAnsi="宋体" w:eastAsia="宋体" w:cs="宋体"/>
          <w:b/>
          <w:color w:val="auto"/>
          <w:kern w:val="0"/>
          <w:szCs w:val="21"/>
          <w:highlight w:val="none"/>
          <w:u w:color="000000"/>
          <w:lang w:bidi="ar"/>
        </w:rPr>
        <w:t>投标预备会（本项目不采用）</w:t>
      </w:r>
    </w:p>
    <w:p w14:paraId="26C7FEDB">
      <w:pPr>
        <w:spacing w:line="440" w:lineRule="exact"/>
        <w:ind w:firstLine="409" w:firstLineChars="195"/>
        <w:rPr>
          <w:rFonts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77996EC8">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11.联合投标</w:t>
      </w:r>
    </w:p>
    <w:p w14:paraId="7AC016BE">
      <w:pPr>
        <w:widowControl/>
        <w:spacing w:line="400" w:lineRule="exact"/>
        <w:ind w:firstLine="42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 xml:space="preserve">11.1 </w:t>
      </w:r>
      <w:r>
        <w:rPr>
          <w:rFonts w:hint="eastAsia" w:ascii="宋体" w:hAnsi="宋体" w:eastAsia="宋体" w:cs="宋体"/>
          <w:color w:val="auto"/>
          <w:kern w:val="0"/>
          <w:szCs w:val="21"/>
          <w:highlight w:val="none"/>
          <w:u w:color="000000"/>
          <w:lang w:bidi="ar"/>
        </w:rPr>
        <w:t>本次招标</w:t>
      </w:r>
      <w:r>
        <w:rPr>
          <w:rFonts w:hint="eastAsia" w:ascii="宋体" w:hAnsi="宋体" w:eastAsia="宋体" w:cs="宋体"/>
          <w:color w:val="auto"/>
          <w:kern w:val="0"/>
          <w:szCs w:val="21"/>
          <w:highlight w:val="none"/>
          <w:u w:val="single" w:color="000000"/>
          <w:lang w:bidi="ar"/>
        </w:rPr>
        <w:t>不接受</w:t>
      </w:r>
      <w:r>
        <w:rPr>
          <w:rFonts w:hint="eastAsia" w:ascii="宋体" w:hAnsi="宋体" w:eastAsia="宋体" w:cs="宋体"/>
          <w:color w:val="auto"/>
          <w:kern w:val="0"/>
          <w:szCs w:val="21"/>
          <w:highlight w:val="none"/>
          <w:u w:color="000000"/>
          <w:lang w:bidi="ar"/>
        </w:rPr>
        <w:t>联合体投标。</w:t>
      </w:r>
    </w:p>
    <w:p w14:paraId="433F4D71">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12.招标代理费</w:t>
      </w:r>
    </w:p>
    <w:p w14:paraId="65B6B6D9">
      <w:pPr>
        <w:widowControl/>
        <w:snapToGrid w:val="0"/>
        <w:spacing w:line="400" w:lineRule="exact"/>
        <w:ind w:firstLine="420" w:firstLineChars="200"/>
        <w:rPr>
          <w:rFonts w:ascii="宋体" w:hAnsi="宋体" w:eastAsia="宋体" w:cs="宋体"/>
          <w:color w:val="auto"/>
          <w:highlight w:val="none"/>
        </w:rPr>
      </w:pPr>
      <w:r>
        <w:rPr>
          <w:rFonts w:hint="eastAsia" w:ascii="宋体" w:hAnsi="宋体" w:eastAsia="宋体" w:cs="宋体"/>
          <w:bCs/>
          <w:color w:val="auto"/>
          <w:kern w:val="0"/>
          <w:szCs w:val="21"/>
          <w:highlight w:val="none"/>
          <w:u w:color="000000"/>
          <w:lang w:bidi="ar"/>
        </w:rPr>
        <w:t xml:space="preserve">12.1 </w:t>
      </w:r>
      <w:r>
        <w:rPr>
          <w:rFonts w:hint="eastAsia" w:ascii="宋体" w:hAnsi="宋体" w:eastAsia="宋体" w:cs="宋体"/>
          <w:color w:val="auto"/>
          <w:kern w:val="0"/>
          <w:szCs w:val="21"/>
          <w:highlight w:val="none"/>
          <w:u w:color="000000"/>
          <w:lang w:bidi="ar"/>
        </w:rPr>
        <w:t>本项目的招标代理费详见投标人须知前附表。</w:t>
      </w:r>
    </w:p>
    <w:p w14:paraId="0558F973">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13.投标人应注意的事项</w:t>
      </w:r>
    </w:p>
    <w:p w14:paraId="2476588D">
      <w:pPr>
        <w:spacing w:line="360" w:lineRule="auto"/>
        <w:ind w:firstLine="420" w:firstLineChars="200"/>
        <w:rPr>
          <w:rFonts w:ascii="宋体"/>
          <w:color w:val="auto"/>
          <w:szCs w:val="21"/>
          <w:highlight w:val="none"/>
        </w:rPr>
      </w:pPr>
      <w:bookmarkStart w:id="30" w:name="_Toc10668_WPSOffice_Level3"/>
      <w:bookmarkEnd w:id="30"/>
      <w:bookmarkStart w:id="31" w:name="_Toc24655"/>
      <w:bookmarkEnd w:id="31"/>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486B2B1">
      <w:pPr>
        <w:spacing w:line="360" w:lineRule="auto"/>
        <w:ind w:firstLine="420" w:firstLineChars="200"/>
        <w:rPr>
          <w:rFonts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4364CC84">
      <w:pPr>
        <w:spacing w:line="440" w:lineRule="exact"/>
        <w:ind w:firstLine="420" w:firstLineChars="200"/>
        <w:rPr>
          <w:rFonts w:ascii="宋体"/>
          <w:color w:val="auto"/>
          <w:szCs w:val="21"/>
          <w:highlight w:val="none"/>
        </w:rPr>
      </w:pPr>
      <w:r>
        <w:rPr>
          <w:rFonts w:hint="eastAsia" w:ascii="宋体"/>
          <w:color w:val="auto"/>
          <w:szCs w:val="21"/>
          <w:highlight w:val="none"/>
        </w:rPr>
        <w:t xml:space="preserve">13.3 </w:t>
      </w:r>
      <w:r>
        <w:rPr>
          <w:rFonts w:ascii="宋体"/>
          <w:bCs/>
          <w:color w:val="auto"/>
          <w:szCs w:val="21"/>
          <w:highlight w:val="none"/>
        </w:rPr>
        <w:t>单位负责人为同一人或者存在直接控股、管理关系的不同</w:t>
      </w:r>
      <w:r>
        <w:rPr>
          <w:rFonts w:hint="eastAsia" w:ascii="宋体"/>
          <w:bCs/>
          <w:color w:val="auto"/>
          <w:szCs w:val="21"/>
          <w:highlight w:val="none"/>
        </w:rPr>
        <w:t>投标人</w:t>
      </w:r>
      <w:r>
        <w:rPr>
          <w:rFonts w:ascii="宋体"/>
          <w:bCs/>
          <w:color w:val="auto"/>
          <w:szCs w:val="21"/>
          <w:highlight w:val="none"/>
        </w:rPr>
        <w:t>，不得参加同一合同项下的采购活动。</w:t>
      </w:r>
    </w:p>
    <w:p w14:paraId="61BD9B89">
      <w:pPr>
        <w:spacing w:line="400" w:lineRule="exact"/>
        <w:ind w:firstLine="417" w:firstLineChars="199"/>
        <w:jc w:val="left"/>
        <w:rPr>
          <w:rFonts w:ascii="宋体"/>
          <w:color w:val="auto"/>
          <w:szCs w:val="21"/>
          <w:highlight w:val="none"/>
        </w:rPr>
      </w:pPr>
      <w:r>
        <w:rPr>
          <w:rFonts w:hint="eastAsia" w:ascii="宋体"/>
          <w:color w:val="auto"/>
          <w:szCs w:val="21"/>
          <w:highlight w:val="none"/>
        </w:rPr>
        <w:t>13.4投标人被视为充分熟悉本招标项目所在地的与履行合同有关的各种情况，包括但不限于：</w:t>
      </w:r>
    </w:p>
    <w:p w14:paraId="73AF2EC1">
      <w:pPr>
        <w:spacing w:line="400" w:lineRule="exact"/>
        <w:ind w:firstLine="315" w:firstLineChars="150"/>
        <w:rPr>
          <w:rFonts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243FF62D">
      <w:pPr>
        <w:spacing w:line="400" w:lineRule="exact"/>
        <w:ind w:firstLine="315" w:firstLineChars="150"/>
        <w:rPr>
          <w:rFonts w:ascii="宋体"/>
          <w:color w:val="auto"/>
          <w:szCs w:val="21"/>
          <w:highlight w:val="none"/>
        </w:rPr>
      </w:pPr>
      <w:r>
        <w:rPr>
          <w:rFonts w:hint="eastAsia" w:ascii="宋体"/>
          <w:color w:val="auto"/>
          <w:szCs w:val="21"/>
          <w:highlight w:val="none"/>
        </w:rPr>
        <w:t>（2）安徽省及滁州市等有关管理部门的相关规定；</w:t>
      </w:r>
    </w:p>
    <w:p w14:paraId="1A6A2459">
      <w:pPr>
        <w:spacing w:line="400" w:lineRule="exact"/>
        <w:ind w:firstLine="315" w:firstLineChars="150"/>
        <w:rPr>
          <w:rFonts w:ascii="宋体"/>
          <w:color w:val="auto"/>
          <w:szCs w:val="21"/>
          <w:highlight w:val="none"/>
        </w:rPr>
      </w:pPr>
      <w:r>
        <w:rPr>
          <w:rFonts w:hint="eastAsia" w:ascii="宋体"/>
          <w:color w:val="auto"/>
          <w:szCs w:val="21"/>
          <w:highlight w:val="none"/>
        </w:rPr>
        <w:t>（3）招标人的相关场地情况、基础建设、电力供应情况及相关设计标准。</w:t>
      </w:r>
    </w:p>
    <w:p w14:paraId="1FD54610">
      <w:pPr>
        <w:spacing w:line="400" w:lineRule="exact"/>
        <w:ind w:firstLine="315" w:firstLineChars="150"/>
        <w:rPr>
          <w:rFonts w:ascii="宋体"/>
          <w:color w:val="auto"/>
          <w:szCs w:val="21"/>
          <w:highlight w:val="none"/>
        </w:rPr>
      </w:pPr>
      <w:r>
        <w:rPr>
          <w:rFonts w:hint="eastAsia" w:ascii="宋体"/>
          <w:color w:val="auto"/>
          <w:szCs w:val="21"/>
          <w:highlight w:val="none"/>
        </w:rPr>
        <w:t>本招标文件不再对上述情况进行描述。</w:t>
      </w:r>
    </w:p>
    <w:p w14:paraId="52E09EEA">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14.保密</w:t>
      </w:r>
    </w:p>
    <w:p w14:paraId="7DEF3C60">
      <w:pPr>
        <w:spacing w:line="400" w:lineRule="exact"/>
        <w:ind w:firstLine="315" w:firstLineChars="150"/>
        <w:rPr>
          <w:rFonts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70C63711">
      <w:pPr>
        <w:snapToGrid w:val="0"/>
        <w:spacing w:before="156" w:beforeLines="50" w:after="156" w:afterLines="50" w:line="44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（二）招标文件</w:t>
      </w:r>
    </w:p>
    <w:p w14:paraId="0C5D6967">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15.招标文件的编制依据</w:t>
      </w:r>
    </w:p>
    <w:p w14:paraId="3BBC0DE6">
      <w:pPr>
        <w:widowControl/>
        <w:snapToGrid w:val="0"/>
        <w:spacing w:line="400" w:lineRule="exact"/>
        <w:ind w:firstLine="420" w:firstLineChars="200"/>
        <w:rPr>
          <w:rFonts w:ascii="黑体" w:hAnsi="宋体" w:eastAsia="黑体" w:cs="宋体"/>
          <w:b/>
          <w:color w:val="auto"/>
          <w:highlight w:val="none"/>
        </w:rPr>
      </w:pPr>
      <w:r>
        <w:rPr>
          <w:rFonts w:hint="eastAsia" w:ascii="宋体" w:hAnsi="宋体" w:eastAsia="宋体" w:cs="宋体"/>
          <w:color w:val="auto"/>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auto"/>
          <w:spacing w:val="-2"/>
          <w:kern w:val="0"/>
          <w:szCs w:val="21"/>
          <w:highlight w:val="none"/>
          <w:u w:color="000000"/>
          <w:lang w:bidi="ar"/>
        </w:rPr>
        <w:t>等相关法律法规和规章及部、省、市级规范性文件的规定，编制本招标文件。</w:t>
      </w:r>
    </w:p>
    <w:p w14:paraId="2AB4D2A1">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16.招标文件的组成</w:t>
      </w:r>
    </w:p>
    <w:p w14:paraId="207D0851">
      <w:pPr>
        <w:widowControl/>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16.1 招标文件包括内容：</w:t>
      </w:r>
    </w:p>
    <w:p w14:paraId="08B61ADF">
      <w:pPr>
        <w:widowControl/>
        <w:autoSpaceDE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第一章  招标公告</w:t>
      </w:r>
    </w:p>
    <w:p w14:paraId="5DE70141">
      <w:pPr>
        <w:widowControl/>
        <w:autoSpaceDE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第二章  投标须知</w:t>
      </w:r>
    </w:p>
    <w:p w14:paraId="37748009">
      <w:pPr>
        <w:widowControl/>
        <w:autoSpaceDE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第三章  评标办法</w:t>
      </w:r>
    </w:p>
    <w:p w14:paraId="36307766">
      <w:pPr>
        <w:widowControl/>
        <w:autoSpaceDE w:val="0"/>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第四章  </w:t>
      </w:r>
      <w:r>
        <w:rPr>
          <w:rFonts w:hint="eastAsia" w:ascii="宋体" w:eastAsia="宋体" w:cs="宋体"/>
          <w:color w:val="auto"/>
          <w:szCs w:val="21"/>
          <w:highlight w:val="none"/>
        </w:rPr>
        <w:t>用户需求书</w:t>
      </w:r>
    </w:p>
    <w:p w14:paraId="7F4F2512">
      <w:pPr>
        <w:widowControl/>
        <w:autoSpaceDE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第五章  合同条款及格式</w:t>
      </w:r>
    </w:p>
    <w:p w14:paraId="05776749">
      <w:pPr>
        <w:widowControl/>
        <w:autoSpaceDE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第六章  投标文件格式文本</w:t>
      </w:r>
    </w:p>
    <w:p w14:paraId="644B6175">
      <w:pPr>
        <w:widowControl/>
        <w:autoSpaceDE w:val="0"/>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第七章  招标人、招标代理机构对本文件的确认</w:t>
      </w:r>
    </w:p>
    <w:p w14:paraId="3D44C34D">
      <w:pPr>
        <w:widowControl/>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16.2 除16.1内容外，招标答疑亦为招标文件的组成部分，对招标人和投标人起约束作用。</w:t>
      </w:r>
    </w:p>
    <w:p w14:paraId="7D37A265">
      <w:pPr>
        <w:spacing w:line="440" w:lineRule="exact"/>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p>
    <w:p w14:paraId="6408963F">
      <w:pPr>
        <w:spacing w:line="440" w:lineRule="exact"/>
        <w:ind w:firstLine="420" w:firstLineChars="200"/>
        <w:rPr>
          <w:rFonts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26D837A1">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17.招标文件的异议、澄清</w:t>
      </w:r>
    </w:p>
    <w:p w14:paraId="155928BD">
      <w:pPr>
        <w:spacing w:line="440" w:lineRule="exact"/>
        <w:ind w:firstLine="420" w:firstLineChars="200"/>
        <w:rPr>
          <w:rFonts w:ascii="宋体" w:hAnsi="Times New Roman" w:eastAsia="宋体" w:cs="Times New Roman"/>
          <w:bCs/>
          <w:color w:val="auto"/>
          <w:szCs w:val="21"/>
          <w:highlight w:val="none"/>
        </w:rPr>
      </w:pPr>
      <w:r>
        <w:rPr>
          <w:rFonts w:hint="eastAsia" w:ascii="宋体" w:hAnsi="宋体" w:eastAsia="宋体" w:cs="宋体"/>
          <w:color w:val="auto"/>
          <w:kern w:val="0"/>
          <w:szCs w:val="21"/>
          <w:highlight w:val="none"/>
          <w:u w:color="000000"/>
          <w:lang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478CF66">
      <w:pPr>
        <w:widowControl/>
        <w:spacing w:line="400" w:lineRule="exact"/>
        <w:ind w:firstLine="42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17.2 投标人应在投标截止时间前关注原采购信息发布媒体上有关本项目有无变更公告，如不及时查看造成后果由投标人自负。</w:t>
      </w:r>
    </w:p>
    <w:p w14:paraId="0A31AD64">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18.招标文件的发出</w:t>
      </w:r>
    </w:p>
    <w:p w14:paraId="5E7FCCD7">
      <w:pPr>
        <w:widowControl/>
        <w:spacing w:line="400" w:lineRule="exact"/>
        <w:ind w:firstLine="42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18.1招标文件、招标文件的澄清、修改、补充及招标答疑等均在</w:t>
      </w:r>
      <w:r>
        <w:rPr>
          <w:rFonts w:hint="eastAsia" w:ascii="宋体" w:hAnsi="宋体" w:eastAsia="宋体" w:cs="宋体"/>
          <w:color w:val="auto"/>
          <w:kern w:val="0"/>
          <w:szCs w:val="21"/>
          <w:highlight w:val="none"/>
          <w:u w:color="000000"/>
          <w:lang w:bidi="ar"/>
        </w:rPr>
        <w:t>滁州市滁宁城际铁路开发建设有限公司网站（http://czctgs.cn/）</w:t>
      </w:r>
      <w:r>
        <w:rPr>
          <w:rFonts w:hint="eastAsia" w:ascii="宋体" w:hAnsi="宋体" w:eastAsia="宋体" w:cs="宋体"/>
          <w:bCs/>
          <w:color w:val="auto"/>
          <w:kern w:val="0"/>
          <w:szCs w:val="21"/>
          <w:highlight w:val="none"/>
          <w:u w:color="000000"/>
          <w:lang w:bidi="ar"/>
        </w:rPr>
        <w:t>发出。</w:t>
      </w:r>
    </w:p>
    <w:p w14:paraId="22941FC2">
      <w:pPr>
        <w:widowControl/>
        <w:snapToGrid w:val="0"/>
        <w:spacing w:line="440" w:lineRule="exact"/>
        <w:ind w:firstLine="420" w:firstLineChars="200"/>
        <w:rPr>
          <w:rFonts w:ascii="宋体" w:hAnsi="宋体" w:eastAsia="宋体" w:cs="宋体"/>
          <w:b/>
          <w:color w:val="auto"/>
          <w:kern w:val="0"/>
          <w:szCs w:val="21"/>
          <w:highlight w:val="none"/>
          <w:u w:color="000000"/>
          <w:lang w:bidi="ar"/>
        </w:rPr>
      </w:pPr>
      <w:bookmarkStart w:id="32" w:name="_Toc1549_WPSOffice_Level3"/>
      <w:bookmarkEnd w:id="32"/>
      <w:bookmarkStart w:id="33" w:name="_Toc9710"/>
      <w:r>
        <w:rPr>
          <w:rFonts w:hint="eastAsia" w:ascii="宋体" w:hAnsi="宋体" w:eastAsia="宋体" w:cs="宋体"/>
          <w:b/>
          <w:color w:val="auto"/>
          <w:kern w:val="0"/>
          <w:szCs w:val="21"/>
          <w:highlight w:val="none"/>
          <w:u w:color="000000"/>
          <w:lang w:bidi="ar"/>
        </w:rPr>
        <w:t>19.样品</w:t>
      </w:r>
      <w:bookmarkEnd w:id="33"/>
      <w:r>
        <w:rPr>
          <w:rFonts w:hint="eastAsia" w:ascii="宋体" w:hAnsi="宋体" w:eastAsia="宋体" w:cs="宋体"/>
          <w:b/>
          <w:color w:val="auto"/>
          <w:kern w:val="0"/>
          <w:szCs w:val="21"/>
          <w:highlight w:val="none"/>
          <w:u w:color="000000"/>
          <w:lang w:bidi="ar"/>
        </w:rPr>
        <w:t>（本项目不采用）</w:t>
      </w:r>
    </w:p>
    <w:p w14:paraId="367F47F1">
      <w:pPr>
        <w:spacing w:line="440" w:lineRule="exact"/>
        <w:ind w:firstLine="420" w:firstLineChars="200"/>
        <w:rPr>
          <w:rFonts w:ascii="宋体"/>
          <w:color w:val="auto"/>
          <w:szCs w:val="21"/>
          <w:highlight w:val="none"/>
        </w:rPr>
      </w:pPr>
      <w:r>
        <w:rPr>
          <w:rFonts w:hint="eastAsia" w:ascii="宋体"/>
          <w:color w:val="auto"/>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0AC3038F">
      <w:pPr>
        <w:spacing w:line="440" w:lineRule="exact"/>
        <w:ind w:firstLine="420" w:firstLineChars="200"/>
        <w:rPr>
          <w:rFonts w:ascii="宋体"/>
          <w:color w:val="auto"/>
          <w:szCs w:val="21"/>
          <w:highlight w:val="none"/>
        </w:rPr>
      </w:pPr>
      <w:r>
        <w:rPr>
          <w:rFonts w:hint="eastAsia" w:ascii="宋体"/>
          <w:color w:val="auto"/>
          <w:szCs w:val="21"/>
          <w:highlight w:val="none"/>
        </w:rPr>
        <w:t>19.2招标文件中应明确样品送检方式、检测费用支付方法、投标人在规定时间内无法提供第三方权威检测机构检测报告的处理方式。</w:t>
      </w:r>
    </w:p>
    <w:p w14:paraId="2A17E124">
      <w:pPr>
        <w:snapToGrid w:val="0"/>
        <w:spacing w:before="156" w:beforeLines="50" w:after="156" w:afterLines="50" w:line="44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（三）投标文件的编制</w:t>
      </w:r>
    </w:p>
    <w:p w14:paraId="7EFB4137">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20.投标的语言及度量衡单位</w:t>
      </w:r>
    </w:p>
    <w:p w14:paraId="1D58EBDA">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20.1投标人的投标文件、以及投标人与招标人就投标的所有往来函电，均须使用简体中文。</w:t>
      </w:r>
    </w:p>
    <w:p w14:paraId="5DB56C16">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20.2除招标文件中另有规定外，投标文件所使用的度量衡均须采用法定计量单位。</w:t>
      </w:r>
    </w:p>
    <w:p w14:paraId="4007D49F">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21.投标文件的组成</w:t>
      </w:r>
    </w:p>
    <w:p w14:paraId="3030ABDC">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21.1投标文件</w:t>
      </w:r>
      <w:r>
        <w:rPr>
          <w:rFonts w:ascii="宋体" w:hAnsi="宋体" w:eastAsia="宋体" w:cs="宋体"/>
          <w:bCs/>
          <w:color w:val="auto"/>
          <w:kern w:val="0"/>
          <w:szCs w:val="21"/>
          <w:highlight w:val="none"/>
          <w:u w:color="000000"/>
          <w:lang w:bidi="ar"/>
        </w:rPr>
        <w:t>须</w:t>
      </w:r>
      <w:r>
        <w:rPr>
          <w:rFonts w:hint="eastAsia" w:ascii="宋体" w:hAnsi="宋体" w:eastAsia="宋体" w:cs="宋体"/>
          <w:bCs/>
          <w:color w:val="auto"/>
          <w:kern w:val="0"/>
          <w:szCs w:val="21"/>
          <w:highlight w:val="none"/>
          <w:u w:color="000000"/>
          <w:lang w:bidi="ar"/>
        </w:rPr>
        <w:t>签字盖章完毕后扫描成一个连续性的整体加密PDF格式文件。</w:t>
      </w:r>
    </w:p>
    <w:p w14:paraId="4318BDE1">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21.2投标文件的编制</w:t>
      </w:r>
    </w:p>
    <w:p w14:paraId="0305529F">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（1）投标文件应按第六章“投标文件格式文本”进行编写，如有必要，可以增加附页，作为投标文件的组成部分。</w:t>
      </w:r>
    </w:p>
    <w:p w14:paraId="27681A9A">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22.投标报价</w:t>
      </w:r>
    </w:p>
    <w:p w14:paraId="77795940">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22.1投标报价文件中的单价和总价全部采用人民币表示。</w:t>
      </w:r>
    </w:p>
    <w:p w14:paraId="167B781F">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22.2投标人只允许有一个方案、一个报价。</w:t>
      </w:r>
    </w:p>
    <w:p w14:paraId="7A446C17">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22.3投标报价包括完成本项目</w:t>
      </w:r>
      <w:r>
        <w:rPr>
          <w:rFonts w:hint="eastAsia" w:ascii="宋体" w:hAnsi="宋体" w:eastAsia="宋体" w:cs="宋体"/>
          <w:color w:val="auto"/>
          <w:kern w:val="0"/>
          <w:szCs w:val="21"/>
          <w:highlight w:val="none"/>
          <w:u w:color="000000"/>
          <w:lang w:bidi="ar"/>
        </w:rPr>
        <w:t>全部服务的一切费用</w:t>
      </w:r>
      <w:r>
        <w:rPr>
          <w:rFonts w:hint="eastAsia" w:ascii="宋体" w:hAnsi="宋体" w:eastAsia="宋体" w:cs="宋体"/>
          <w:bCs/>
          <w:color w:val="auto"/>
          <w:kern w:val="0"/>
          <w:szCs w:val="21"/>
          <w:highlight w:val="none"/>
          <w:u w:color="000000"/>
          <w:lang w:bidi="ar"/>
        </w:rPr>
        <w:t>：</w:t>
      </w:r>
      <w:r>
        <w:rPr>
          <w:rFonts w:hint="eastAsia" w:ascii="宋体" w:hAnsi="宋体" w:eastAsia="宋体" w:cs="宋体"/>
          <w:color w:val="auto"/>
          <w:kern w:val="0"/>
          <w:szCs w:val="21"/>
          <w:highlight w:val="none"/>
          <w:u w:color="000000"/>
          <w:lang w:bidi="ar"/>
        </w:rPr>
        <w:t>包括但不限于</w:t>
      </w:r>
      <w:r>
        <w:rPr>
          <w:rFonts w:hint="eastAsia"/>
          <w:color w:val="auto"/>
          <w:highlight w:val="none"/>
        </w:rPr>
        <w:t>交通费、餐饮费、住宿费、专家费、会议费、文印资料费等相关费用</w:t>
      </w:r>
      <w:r>
        <w:rPr>
          <w:rFonts w:hint="eastAsia" w:ascii="宋体" w:hAnsi="宋体" w:eastAsia="宋体" w:cs="宋体"/>
          <w:color w:val="auto"/>
          <w:szCs w:val="21"/>
          <w:highlight w:val="none"/>
        </w:rPr>
        <w:t>、代理服务费、利润、税金、政策性文件规定及合同包含的所有风险和责任等。投标时投标人必须保证报价的完整性，如有漏报，则视为优惠，中标后不允许追加费用。</w:t>
      </w:r>
      <w:r>
        <w:rPr>
          <w:rFonts w:hint="eastAsia" w:ascii="宋体" w:hAnsi="宋体" w:eastAsia="宋体" w:cs="宋体"/>
          <w:bCs/>
          <w:color w:val="auto"/>
          <w:kern w:val="0"/>
          <w:szCs w:val="21"/>
          <w:highlight w:val="none"/>
          <w:u w:color="000000"/>
          <w:lang w:bidi="ar"/>
        </w:rPr>
        <w:t>投标时投标人必须保证报价的完整性，如有漏报，则视为优惠，中标后不允许追加费用。</w:t>
      </w:r>
    </w:p>
    <w:p w14:paraId="6ED8D504">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22.4投标报价的价格是完成项目全部内容（包括后期的相关服务）的价格，其总价即为履行合同的固定总价。</w:t>
      </w:r>
    </w:p>
    <w:p w14:paraId="4D1ABC68">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22.5投标报价应由法定代表人或被授权人签署。</w:t>
      </w:r>
    </w:p>
    <w:p w14:paraId="2B56D588">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22.6投标人的投标报价不得超过各最高限价，否则将作为无效投标处理。</w:t>
      </w:r>
    </w:p>
    <w:p w14:paraId="5A3FF24B">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22.7总投标价中不得包含招标文件要求以外的内容，否则，在评标时不予核减，但在授予合同时，招标人有权将这部分价格从其中标价格中扣除。</w:t>
      </w:r>
    </w:p>
    <w:p w14:paraId="4C305FC4">
      <w:pPr>
        <w:widowControl/>
        <w:spacing w:line="400" w:lineRule="exact"/>
        <w:ind w:firstLine="42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F774934">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23.投标有效期</w:t>
      </w:r>
    </w:p>
    <w:p w14:paraId="3BDA3F56">
      <w:pPr>
        <w:widowControl/>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23.1 除投标人须知前附表另有规定外，投标有效期为30天。</w:t>
      </w:r>
    </w:p>
    <w:p w14:paraId="18247EB7">
      <w:pPr>
        <w:widowControl/>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23.2在投标有效期内，投标人撤销或修改其投标文件的，应承担招标文件和法律规定的责任。</w:t>
      </w:r>
    </w:p>
    <w:p w14:paraId="2D5E812B">
      <w:pPr>
        <w:widowControl/>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67949BF8">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6130B541">
      <w:pPr>
        <w:snapToGrid w:val="0"/>
        <w:spacing w:before="156" w:beforeLines="50" w:after="156" w:afterLines="50" w:line="440" w:lineRule="exact"/>
        <w:jc w:val="center"/>
        <w:outlineLvl w:val="2"/>
        <w:rPr>
          <w:rFonts w:ascii="宋体" w:hAnsi="宋体" w:eastAsia="宋体" w:cs="宋体"/>
          <w:b/>
          <w:color w:val="auto"/>
          <w:sz w:val="24"/>
          <w:highlight w:val="none"/>
        </w:rPr>
      </w:pPr>
      <w:bookmarkStart w:id="34" w:name="_Toc6570_WPSOffice_Level3"/>
      <w:bookmarkEnd w:id="34"/>
      <w:bookmarkStart w:id="35" w:name="_Toc26398"/>
      <w:r>
        <w:rPr>
          <w:rFonts w:hint="eastAsia" w:ascii="宋体" w:hAnsi="宋体" w:eastAsia="宋体" w:cs="宋体"/>
          <w:b/>
          <w:color w:val="auto"/>
          <w:kern w:val="0"/>
          <w:sz w:val="24"/>
          <w:highlight w:val="none"/>
          <w:u w:color="000000"/>
          <w:lang w:bidi="ar"/>
        </w:rPr>
        <w:t>（四）投标文件的递交</w:t>
      </w:r>
      <w:bookmarkEnd w:id="35"/>
    </w:p>
    <w:p w14:paraId="38926B07">
      <w:pPr>
        <w:widowControl/>
        <w:snapToGrid w:val="0"/>
        <w:spacing w:line="440" w:lineRule="exact"/>
        <w:ind w:firstLine="420" w:firstLineChars="200"/>
        <w:rPr>
          <w:rFonts w:ascii="宋体" w:hAnsi="宋体" w:eastAsia="宋体" w:cs="宋体"/>
          <w:b/>
          <w:color w:val="auto"/>
          <w:kern w:val="0"/>
          <w:szCs w:val="21"/>
          <w:highlight w:val="none"/>
          <w:u w:color="000000"/>
          <w:lang w:bidi="ar"/>
        </w:rPr>
      </w:pPr>
      <w:bookmarkStart w:id="36" w:name="_Toc30407_WPSOffice_Level3"/>
      <w:bookmarkEnd w:id="36"/>
      <w:bookmarkStart w:id="37" w:name="_Toc490"/>
      <w:bookmarkEnd w:id="37"/>
      <w:r>
        <w:rPr>
          <w:rFonts w:hint="eastAsia" w:ascii="宋体" w:hAnsi="宋体" w:eastAsia="宋体" w:cs="宋体"/>
          <w:b/>
          <w:color w:val="auto"/>
          <w:kern w:val="0"/>
          <w:szCs w:val="21"/>
          <w:highlight w:val="none"/>
          <w:u w:color="000000"/>
          <w:lang w:bidi="ar"/>
        </w:rPr>
        <w:t>25.投标文件的份数和签署</w:t>
      </w:r>
    </w:p>
    <w:p w14:paraId="7EB45143">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51ECDEDD">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25.2按格式文件要求签字或盖章，否则经评委会一致认定且经过招标人同意后, 按照无效投标处理。</w:t>
      </w:r>
    </w:p>
    <w:p w14:paraId="1886232E">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26.投标文件的提交</w:t>
      </w:r>
    </w:p>
    <w:p w14:paraId="1145634B">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26.1 </w:t>
      </w:r>
      <w:r>
        <w:rPr>
          <w:rFonts w:hint="eastAsia" w:ascii="宋体" w:hAnsi="宋体" w:eastAsia="宋体" w:cs="宋体"/>
          <w:color w:val="auto"/>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②在投标截止时间后30分钟内，将投标文件密码通过邮箱发送至滁州市城投工程咨询管理有限公司邮箱（czsctzx@163.com）</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，未在规定时间内发送密码或发送的密码无法正确打开投标文件的，投标文件将被拒绝。</w:t>
      </w:r>
    </w:p>
    <w:p w14:paraId="74B094F0">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27.投标文件的修改与撤回</w:t>
      </w:r>
    </w:p>
    <w:p w14:paraId="194E4544">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529498E2">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（五）开标、评标和定标</w:t>
      </w:r>
    </w:p>
    <w:p w14:paraId="423E1BD8">
      <w:pPr>
        <w:widowControl/>
        <w:snapToGrid w:val="0"/>
        <w:spacing w:line="440" w:lineRule="exact"/>
        <w:ind w:firstLine="420" w:firstLineChars="200"/>
        <w:rPr>
          <w:rFonts w:ascii="宋体" w:hAnsi="宋体" w:eastAsia="宋体" w:cs="宋体"/>
          <w:b/>
          <w:color w:val="auto"/>
          <w:kern w:val="0"/>
          <w:szCs w:val="21"/>
          <w:highlight w:val="none"/>
          <w:u w:color="000000"/>
          <w:lang w:bidi="ar"/>
        </w:rPr>
      </w:pPr>
      <w:bookmarkStart w:id="38" w:name="_Toc28864"/>
      <w:bookmarkEnd w:id="38"/>
      <w:bookmarkStart w:id="39" w:name="_Toc8453_WPSOffice_Level3"/>
      <w:r>
        <w:rPr>
          <w:rFonts w:hint="eastAsia" w:ascii="宋体" w:hAnsi="宋体" w:eastAsia="宋体" w:cs="宋体"/>
          <w:b/>
          <w:color w:val="auto"/>
          <w:kern w:val="0"/>
          <w:szCs w:val="21"/>
          <w:highlight w:val="none"/>
          <w:u w:color="000000"/>
          <w:lang w:bidi="ar"/>
        </w:rPr>
        <w:t>28.开标</w:t>
      </w:r>
    </w:p>
    <w:p w14:paraId="6B4A1B8D">
      <w:pPr>
        <w:widowControl/>
        <w:autoSpaceDE w:val="0"/>
        <w:spacing w:line="40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28.1 开标的时间和地点</w:t>
      </w:r>
    </w:p>
    <w:p w14:paraId="197C84FE">
      <w:pPr>
        <w:widowControl/>
        <w:autoSpaceDE w:val="0"/>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28.1.1招标人投标须知前附表规定的提交投标文件的截止时间和地点公开开标。</w:t>
      </w:r>
    </w:p>
    <w:p w14:paraId="383A5255">
      <w:pPr>
        <w:widowControl/>
        <w:autoSpaceDE w:val="0"/>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28.2 参与开标的监督部门</w:t>
      </w:r>
    </w:p>
    <w:p w14:paraId="0048CB40">
      <w:pPr>
        <w:widowControl/>
        <w:autoSpaceDE w:val="0"/>
        <w:spacing w:line="440" w:lineRule="exact"/>
        <w:ind w:firstLine="420" w:firstLineChars="200"/>
        <w:jc w:val="left"/>
        <w:rPr>
          <w:rFonts w:ascii="宋体" w:hAnsi="宋体" w:eastAsia="宋体" w:cs="宋体"/>
          <w:color w:val="auto"/>
          <w:spacing w:val="-8"/>
          <w:highlight w:val="none"/>
        </w:rPr>
      </w:pPr>
      <w:bookmarkStart w:id="40" w:name="_Toc15542_WPSOffice_Level3"/>
      <w:bookmarkEnd w:id="40"/>
      <w:r>
        <w:rPr>
          <w:rFonts w:hint="eastAsia" w:ascii="宋体" w:hAnsi="宋体" w:eastAsia="宋体" w:cs="宋体"/>
          <w:color w:val="auto"/>
          <w:kern w:val="0"/>
          <w:szCs w:val="21"/>
          <w:highlight w:val="none"/>
          <w:u w:color="000000"/>
          <w:lang w:bidi="ar"/>
        </w:rPr>
        <w:t>28.2.1招标人可以邀请相关监督部门参加。</w:t>
      </w:r>
    </w:p>
    <w:p w14:paraId="435A4BF4">
      <w:pPr>
        <w:widowControl/>
        <w:autoSpaceDE w:val="0"/>
        <w:adjustRightInd w:val="0"/>
        <w:snapToGrid w:val="0"/>
        <w:spacing w:line="440" w:lineRule="exact"/>
        <w:ind w:firstLine="420" w:firstLineChars="200"/>
        <w:rPr>
          <w:rFonts w:ascii="宋体" w:hAnsi="宋体" w:eastAsia="宋体" w:cs="宋体"/>
          <w:bCs/>
          <w:color w:val="auto"/>
          <w:highlight w:val="none"/>
        </w:rPr>
      </w:pPr>
      <w:r>
        <w:rPr>
          <w:rFonts w:hint="eastAsia" w:ascii="宋体" w:hAnsi="宋体" w:eastAsia="宋体" w:cs="宋体"/>
          <w:color w:val="auto"/>
          <w:kern w:val="0"/>
          <w:szCs w:val="21"/>
          <w:highlight w:val="none"/>
          <w:u w:color="000000"/>
          <w:lang w:bidi="ar"/>
        </w:rPr>
        <w:t>28.3开标程序</w:t>
      </w:r>
    </w:p>
    <w:p w14:paraId="4D8350BA">
      <w:pPr>
        <w:widowControl/>
        <w:spacing w:line="400" w:lineRule="exact"/>
        <w:ind w:right="-155" w:rightChars="-74"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开标会议由</w:t>
      </w:r>
      <w:r>
        <w:rPr>
          <w:rFonts w:hint="eastAsia" w:ascii="宋体" w:hAnsi="宋体" w:eastAsia="宋体" w:cs="宋体"/>
          <w:color w:val="auto"/>
          <w:kern w:val="0"/>
          <w:szCs w:val="21"/>
          <w:highlight w:val="none"/>
          <w:u w:val="single" w:color="000000"/>
          <w:lang w:bidi="ar"/>
        </w:rPr>
        <w:t xml:space="preserve"> 滁州市城投工程咨询管理有限公司 </w:t>
      </w:r>
      <w:r>
        <w:rPr>
          <w:rFonts w:hint="eastAsia" w:ascii="宋体" w:hAnsi="宋体" w:eastAsia="宋体" w:cs="宋体"/>
          <w:color w:val="auto"/>
          <w:kern w:val="0"/>
          <w:szCs w:val="21"/>
          <w:highlight w:val="none"/>
          <w:u w:color="000000"/>
          <w:lang w:bidi="ar"/>
        </w:rPr>
        <w:t>主持。</w:t>
      </w:r>
    </w:p>
    <w:p w14:paraId="2EF675CC">
      <w:pPr>
        <w:widowControl/>
        <w:autoSpaceDE w:val="0"/>
        <w:adjustRightInd w:val="0"/>
        <w:snapToGrid w:val="0"/>
        <w:spacing w:line="44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（1）宣布开标纪律；</w:t>
      </w:r>
    </w:p>
    <w:p w14:paraId="32DC1B8B">
      <w:pPr>
        <w:widowControl/>
        <w:autoSpaceDE w:val="0"/>
        <w:adjustRightInd w:val="0"/>
        <w:snapToGrid w:val="0"/>
        <w:spacing w:line="44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（2）宣布采购人、代理机构主持人、见证人等有关人员姓名；</w:t>
      </w:r>
    </w:p>
    <w:p w14:paraId="5A0E5700">
      <w:pPr>
        <w:widowControl/>
        <w:autoSpaceDE w:val="0"/>
        <w:adjustRightInd w:val="0"/>
        <w:snapToGrid w:val="0"/>
        <w:spacing w:line="44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（3）公布投标人投标报价、服务期及其他内容，并记录在案；</w:t>
      </w:r>
    </w:p>
    <w:p w14:paraId="39C2D4A9">
      <w:pPr>
        <w:widowControl/>
        <w:autoSpaceDE w:val="0"/>
        <w:adjustRightInd w:val="0"/>
        <w:snapToGrid w:val="0"/>
        <w:spacing w:line="44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（4）开标结束。</w:t>
      </w:r>
    </w:p>
    <w:p w14:paraId="2C3FC880">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29.开标异议</w:t>
      </w:r>
    </w:p>
    <w:p w14:paraId="40414201">
      <w:pPr>
        <w:widowControl/>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5F96942">
      <w:pPr>
        <w:widowControl/>
        <w:snapToGrid w:val="0"/>
        <w:spacing w:line="440" w:lineRule="exact"/>
        <w:ind w:firstLine="420"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30.评标委员会</w:t>
      </w:r>
    </w:p>
    <w:p w14:paraId="55CBDDFC">
      <w:pPr>
        <w:widowControl/>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30.1评标委员会的组成</w:t>
      </w:r>
    </w:p>
    <w:p w14:paraId="539ABB03">
      <w:pPr>
        <w:widowControl/>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2B97E58A">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31495CE">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5BF3D2C">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4D9CA88B">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85615E7">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CFFE64D">
      <w:pPr>
        <w:spacing w:line="420" w:lineRule="exact"/>
        <w:ind w:firstLine="420" w:firstLineChars="200"/>
        <w:jc w:val="left"/>
        <w:rPr>
          <w:rFonts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3380BE8D">
      <w:pPr>
        <w:spacing w:line="42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1BA31290">
      <w:pPr>
        <w:widowControl/>
        <w:spacing w:line="440" w:lineRule="exact"/>
        <w:ind w:firstLine="42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30.4</w:t>
      </w:r>
      <w:r>
        <w:rPr>
          <w:rFonts w:hint="eastAsia" w:ascii="宋体" w:hAnsi="宋体" w:eastAsia="宋体" w:cs="宋体"/>
          <w:b/>
          <w:bCs/>
          <w:color w:val="auto"/>
          <w:kern w:val="0"/>
          <w:szCs w:val="21"/>
          <w:highlight w:val="none"/>
          <w:u w:color="000000"/>
          <w:lang w:bidi="ar"/>
        </w:rPr>
        <w:t>招标人授权评标委员会对投标人资格进行审查。</w:t>
      </w:r>
    </w:p>
    <w:p w14:paraId="21A8643E">
      <w:pPr>
        <w:widowControl/>
        <w:spacing w:line="400" w:lineRule="exact"/>
        <w:ind w:firstLine="415" w:firstLineChars="198"/>
        <w:jc w:val="left"/>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31.评标</w:t>
      </w:r>
    </w:p>
    <w:p w14:paraId="61C3EE9C">
      <w:pPr>
        <w:spacing w:line="42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31.1评标委员会按照第四章“评标办法”规定的方法、评审因素、标准和程序对投标文件进行评审。第四章“评标办法”没有规定的方法、评审因素和标准，不作为评标依据。</w:t>
      </w:r>
    </w:p>
    <w:p w14:paraId="6858E5B2">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szCs w:val="21"/>
          <w:highlight w:val="none"/>
        </w:rPr>
        <w:t>31.2评标完成后，评标委员会应向招标人提交书面评标报告和中标候选人名单。评标委员会推荐中标候选人的人数见投标人须知前附表。</w:t>
      </w:r>
    </w:p>
    <w:p w14:paraId="567F2335">
      <w:pPr>
        <w:widowControl/>
        <w:autoSpaceDE w:val="0"/>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31.3评标原则：</w:t>
      </w:r>
    </w:p>
    <w:p w14:paraId="6CD676D2">
      <w:pPr>
        <w:widowControl/>
        <w:autoSpaceDE w:val="0"/>
        <w:spacing w:line="440" w:lineRule="exact"/>
        <w:ind w:firstLine="420" w:firstLineChars="200"/>
        <w:jc w:val="left"/>
        <w:rPr>
          <w:rFonts w:ascii="宋体" w:hAnsi="宋体" w:eastAsia="宋体" w:cs="宋体"/>
          <w:color w:val="auto"/>
          <w:highlight w:val="none"/>
        </w:rPr>
      </w:pPr>
      <w:bookmarkStart w:id="41" w:name="_Toc5272_WPSOffice_Level3"/>
      <w:bookmarkEnd w:id="41"/>
      <w:r>
        <w:rPr>
          <w:rFonts w:hint="eastAsia" w:ascii="宋体" w:hAnsi="宋体" w:eastAsia="宋体" w:cs="宋体"/>
          <w:color w:val="auto"/>
          <w:kern w:val="0"/>
          <w:szCs w:val="21"/>
          <w:highlight w:val="none"/>
          <w:u w:color="000000"/>
          <w:lang w:bidi="ar"/>
        </w:rPr>
        <w:t>31.3.1遵循公平、公正、科学和择优的原则。</w:t>
      </w:r>
    </w:p>
    <w:p w14:paraId="7108DD39">
      <w:pPr>
        <w:widowControl/>
        <w:autoSpaceDE w:val="0"/>
        <w:spacing w:line="440" w:lineRule="exact"/>
        <w:ind w:firstLine="420" w:firstLineChars="200"/>
        <w:jc w:val="left"/>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31.4报价合理性的判断</w:t>
      </w:r>
    </w:p>
    <w:p w14:paraId="60B58DA5">
      <w:pPr>
        <w:widowControl/>
        <w:autoSpaceDE w:val="0"/>
        <w:spacing w:line="440" w:lineRule="exact"/>
        <w:ind w:firstLine="420" w:firstLineChars="200"/>
        <w:jc w:val="left"/>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F93232D">
      <w:pPr>
        <w:tabs>
          <w:tab w:val="left" w:pos="720"/>
        </w:tabs>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31.5评审意见分歧的处理办法</w:t>
      </w:r>
    </w:p>
    <w:p w14:paraId="44C06E30">
      <w:pPr>
        <w:tabs>
          <w:tab w:val="left" w:pos="720"/>
        </w:tabs>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1BC64DD">
      <w:pPr>
        <w:tabs>
          <w:tab w:val="left" w:pos="720"/>
        </w:tabs>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31.6评标报告的签署</w:t>
      </w:r>
    </w:p>
    <w:p w14:paraId="541DF30E">
      <w:pPr>
        <w:tabs>
          <w:tab w:val="left" w:pos="720"/>
        </w:tabs>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0C05381">
      <w:pPr>
        <w:tabs>
          <w:tab w:val="left" w:pos="720"/>
        </w:tabs>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31.7评标过程的保密</w:t>
      </w:r>
    </w:p>
    <w:p w14:paraId="5FFCC21A">
      <w:pPr>
        <w:tabs>
          <w:tab w:val="left" w:pos="720"/>
        </w:tabs>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31.7.1评标委员会成员和与评标活动有关的工作人员不得透露对投标文件的评审和比较、中标人的推荐情况以及与评标有关的其他情况。</w:t>
      </w:r>
    </w:p>
    <w:p w14:paraId="792B766B">
      <w:pPr>
        <w:widowControl/>
        <w:spacing w:line="440" w:lineRule="exact"/>
        <w:ind w:left="415" w:leftChars="198"/>
        <w:jc w:val="left"/>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32.开评审异常情况处理</w:t>
      </w:r>
    </w:p>
    <w:p w14:paraId="473296D0">
      <w:pPr>
        <w:widowControl/>
        <w:spacing w:line="420" w:lineRule="exact"/>
        <w:ind w:right="-312" w:rightChars="-149" w:firstLine="420" w:firstLineChars="200"/>
        <w:rPr>
          <w:rFonts w:ascii="宋体" w:hAnsi="Times New Roman" w:eastAsia="宋体" w:cs="宋体"/>
          <w:color w:val="auto"/>
          <w:highlight w:val="none"/>
        </w:rPr>
      </w:pPr>
      <w:r>
        <w:rPr>
          <w:rFonts w:hint="eastAsia" w:ascii="宋体" w:hAnsi="宋体" w:eastAsia="宋体" w:cs="宋体"/>
          <w:color w:val="auto"/>
          <w:kern w:val="0"/>
          <w:szCs w:val="21"/>
          <w:highlight w:val="none"/>
          <w:u w:color="000000"/>
          <w:lang w:bidi="ar"/>
        </w:rPr>
        <w:t>32.1若有效投标人不足三家，则采用竞争性谈判方式确定中标候选人，若有效投标人只有一家则项目流标。</w:t>
      </w:r>
    </w:p>
    <w:p w14:paraId="6BDB0C4B">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33.重新招标 </w:t>
      </w:r>
    </w:p>
    <w:p w14:paraId="7B9003D4">
      <w:pPr>
        <w:widowControl/>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33.1有下列情形之一的，招标人将重新招标：</w:t>
      </w:r>
    </w:p>
    <w:p w14:paraId="5CAE68CF">
      <w:pPr>
        <w:widowControl/>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(1)经评标委员会评审后否决所有投标的；</w:t>
      </w:r>
    </w:p>
    <w:p w14:paraId="5FA4EDCB">
      <w:pPr>
        <w:widowControl/>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w:t>
      </w:r>
      <w:r>
        <w:rPr>
          <w:rFonts w:hint="eastAsia" w:ascii="宋体" w:hAnsi="Times New Roman" w:eastAsia="宋体" w:cs="Times New Roman"/>
          <w:color w:val="auto"/>
          <w:szCs w:val="21"/>
          <w:highlight w:val="none"/>
        </w:rPr>
        <w:t>中标候选人均未与招标人签订合同的</w:t>
      </w:r>
      <w:r>
        <w:rPr>
          <w:rFonts w:hint="eastAsia" w:ascii="宋体" w:hAnsi="宋体" w:eastAsia="宋体" w:cs="宋体"/>
          <w:color w:val="auto"/>
          <w:kern w:val="0"/>
          <w:szCs w:val="21"/>
          <w:highlight w:val="none"/>
          <w:u w:color="000000"/>
          <w:lang w:bidi="ar"/>
        </w:rPr>
        <w:t>；</w:t>
      </w:r>
    </w:p>
    <w:p w14:paraId="6C6E9665">
      <w:pPr>
        <w:widowControl/>
        <w:spacing w:line="44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Times New Roman" w:eastAsia="宋体" w:cs="Times New Roman"/>
          <w:color w:val="auto"/>
          <w:szCs w:val="21"/>
          <w:highlight w:val="none"/>
        </w:rPr>
        <w:t>法律、法规规定的其他情形</w:t>
      </w:r>
      <w:r>
        <w:rPr>
          <w:rFonts w:hint="eastAsia" w:ascii="宋体" w:hAnsi="宋体" w:eastAsia="宋体" w:cs="宋体"/>
          <w:color w:val="auto"/>
          <w:kern w:val="0"/>
          <w:szCs w:val="21"/>
          <w:highlight w:val="none"/>
          <w:u w:color="000000"/>
          <w:lang w:bidi="ar"/>
        </w:rPr>
        <w:t>。</w:t>
      </w:r>
    </w:p>
    <w:p w14:paraId="702885DD">
      <w:pPr>
        <w:autoSpaceDE w:val="0"/>
        <w:snapToGrid w:val="0"/>
        <w:spacing w:before="156" w:beforeLines="50" w:after="156" w:afterLines="50" w:line="40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（六）合同授予</w:t>
      </w:r>
      <w:bookmarkEnd w:id="39"/>
    </w:p>
    <w:p w14:paraId="66B489EC">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34.中标公示</w:t>
      </w:r>
    </w:p>
    <w:p w14:paraId="3F257DFA">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34.1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7DE800A0">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35.评标结果异议</w:t>
      </w:r>
    </w:p>
    <w:p w14:paraId="101654C9">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35.1投标人或其他利害关系人对评标结果有异议的，应在中标候选人公示期内提出。招标人将在收到异议之日起3日内作出答复；作出答复前，将暂停招标投标活动。</w:t>
      </w:r>
    </w:p>
    <w:p w14:paraId="23A4D60D">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36.定标</w:t>
      </w:r>
    </w:p>
    <w:p w14:paraId="24A3FB79">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4ACFF0F">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37.中标通知</w:t>
      </w:r>
    </w:p>
    <w:p w14:paraId="5DB57BC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37.1在本招标文件规定的投标有效期内，招标人向中标人发出中标通知书，同时将中标结果通知未中标的投标人。</w:t>
      </w:r>
    </w:p>
    <w:p w14:paraId="79FE59F3">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42" w:name="_Toc7247"/>
      <w:bookmarkEnd w:id="42"/>
      <w:r>
        <w:rPr>
          <w:rFonts w:hint="eastAsia" w:ascii="宋体" w:hAnsi="宋体" w:eastAsia="宋体" w:cs="宋体"/>
          <w:b/>
          <w:color w:val="auto"/>
          <w:kern w:val="0"/>
          <w:szCs w:val="21"/>
          <w:highlight w:val="none"/>
          <w:u w:color="000000"/>
          <w:lang w:bidi="ar"/>
        </w:rPr>
        <w:t>38.</w:t>
      </w:r>
      <w:bookmarkStart w:id="43" w:name="_Toc217446068"/>
      <w:r>
        <w:rPr>
          <w:rFonts w:hint="eastAsia" w:ascii="宋体" w:hAnsi="宋体" w:eastAsia="宋体" w:cs="宋体"/>
          <w:b/>
          <w:color w:val="auto"/>
          <w:kern w:val="0"/>
          <w:szCs w:val="21"/>
          <w:highlight w:val="none"/>
          <w:u w:color="000000"/>
          <w:lang w:bidi="ar"/>
        </w:rPr>
        <w:t>履约保证金</w:t>
      </w:r>
      <w:bookmarkEnd w:id="43"/>
    </w:p>
    <w:p w14:paraId="419CA9C8">
      <w:pPr>
        <w:spacing w:line="420" w:lineRule="exact"/>
        <w:ind w:firstLine="420" w:firstLineChars="200"/>
        <w:jc w:val="left"/>
        <w:rPr>
          <w:rFonts w:ascii="宋体" w:hAnsi="Times New Roman" w:eastAsia="宋体" w:cs="Times New Roman"/>
          <w:color w:val="auto"/>
          <w:szCs w:val="21"/>
          <w:highlight w:val="none"/>
        </w:rPr>
      </w:pPr>
      <w:bookmarkStart w:id="44" w:name="_Toc316_WPSOffice_Level3"/>
      <w:bookmarkEnd w:id="44"/>
      <w:bookmarkStart w:id="45" w:name="_Toc23484"/>
      <w:r>
        <w:rPr>
          <w:rFonts w:hint="eastAsia" w:ascii="宋体" w:hAnsi="Times New Roman" w:eastAsia="宋体" w:cs="Times New Roman"/>
          <w:color w:val="auto"/>
          <w:szCs w:val="21"/>
          <w:highlight w:val="none"/>
        </w:rPr>
        <w:t>38.1</w:t>
      </w:r>
      <w:bookmarkEnd w:id="45"/>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71D1525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38.2中标人不能按本章第38.1项要求提交履约担保的，视为放弃中标，其投标保证金不予退还，给招标人造成的损失超过投标保证金数额的，中标人还应当对超过部分予以赔偿。</w:t>
      </w:r>
    </w:p>
    <w:p w14:paraId="477BBB92">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（七）纪律和监督</w:t>
      </w:r>
    </w:p>
    <w:p w14:paraId="42579FB3">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39.对招标人的纪律要求 </w:t>
      </w:r>
    </w:p>
    <w:p w14:paraId="11AE0CA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39.1招标人不得泄漏招标投标活动中应当保密的情况和资料，不得与投标人串通损害国家利益，社会公共利益或者他人合法权益。 </w:t>
      </w:r>
    </w:p>
    <w:p w14:paraId="25C65A9D">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40.对投标人的纪律要求 </w:t>
      </w:r>
    </w:p>
    <w:p w14:paraId="5DBE925F">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57387A88">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41.对评标委员会成员的纪律要求 </w:t>
      </w:r>
    </w:p>
    <w:p w14:paraId="0138E3F0">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93279D1">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42.对与评标活动有关的工作人员的纪律要求 </w:t>
      </w:r>
    </w:p>
    <w:p w14:paraId="28C7ED3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21164BD">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（八）投诉</w:t>
      </w:r>
    </w:p>
    <w:p w14:paraId="22CC6369">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43.投诉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43.1投标人或者其他利害关系人认为招标投标活动违反法律、法规和规章规定的，有权向相关行政监督部门投诉。投诉应当有明确的请求和必要的证明材料。</w:t>
      </w:r>
    </w:p>
    <w:p w14:paraId="0BB7A971">
      <w:pPr>
        <w:autoSpaceDE w:val="0"/>
        <w:spacing w:line="400" w:lineRule="exact"/>
        <w:ind w:firstLine="450" w:firstLineChars="150"/>
        <w:jc w:val="left"/>
        <w:rPr>
          <w:rFonts w:ascii="黑体" w:hAnsi="宋体" w:eastAsia="黑体" w:cs="黑体"/>
          <w:color w:val="auto"/>
          <w:sz w:val="30"/>
          <w:szCs w:val="30"/>
          <w:highlight w:val="none"/>
        </w:rPr>
      </w:pPr>
      <w:r>
        <w:rPr>
          <w:rFonts w:hint="eastAsia" w:ascii="黑体" w:hAnsi="宋体" w:eastAsia="黑体" w:cs="黑体"/>
          <w:color w:val="auto"/>
          <w:kern w:val="0"/>
          <w:sz w:val="30"/>
          <w:szCs w:val="30"/>
          <w:highlight w:val="none"/>
          <w:u w:color="000000"/>
          <w:lang w:bidi="ar"/>
        </w:rPr>
        <w:t xml:space="preserve"> </w:t>
      </w:r>
    </w:p>
    <w:p w14:paraId="4A5F2C7E">
      <w:pPr>
        <w:rPr>
          <w:rFonts w:ascii="宋体"/>
          <w:b/>
          <w:color w:val="auto"/>
          <w:sz w:val="32"/>
          <w:szCs w:val="32"/>
          <w:highlight w:val="none"/>
        </w:rPr>
      </w:pPr>
      <w:r>
        <w:rPr>
          <w:rFonts w:hint="eastAsia" w:ascii="宋体"/>
          <w:b/>
          <w:color w:val="auto"/>
          <w:sz w:val="32"/>
          <w:szCs w:val="32"/>
          <w:highlight w:val="none"/>
        </w:rPr>
        <w:br w:type="page"/>
      </w:r>
    </w:p>
    <w:p w14:paraId="24996F82">
      <w:pPr>
        <w:spacing w:before="156" w:beforeLines="50" w:after="156" w:afterLines="50"/>
        <w:jc w:val="center"/>
        <w:outlineLvl w:val="0"/>
        <w:rPr>
          <w:rFonts w:ascii="宋体"/>
          <w:b/>
          <w:color w:val="auto"/>
          <w:sz w:val="32"/>
          <w:szCs w:val="32"/>
          <w:highlight w:val="none"/>
        </w:rPr>
      </w:pPr>
      <w:bookmarkStart w:id="46" w:name="_Toc247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资格审查办法</w:t>
      </w:r>
      <w:bookmarkEnd w:id="46"/>
    </w:p>
    <w:p w14:paraId="00273D7D">
      <w:pPr>
        <w:spacing w:before="156" w:beforeLines="50" w:after="156" w:afterLines="50" w:line="440" w:lineRule="exact"/>
        <w:jc w:val="center"/>
        <w:outlineLvl w:val="1"/>
        <w:rPr>
          <w:rFonts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（一）资格审查办法前附表</w:t>
      </w:r>
    </w:p>
    <w:p w14:paraId="006D7BB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2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1B16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097D84A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871A1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评审因素</w:t>
            </w:r>
          </w:p>
        </w:tc>
        <w:tc>
          <w:tcPr>
            <w:tcW w:w="3929" w:type="dxa"/>
            <w:vAlign w:val="center"/>
          </w:tcPr>
          <w:p w14:paraId="51DFE4B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评审标准</w:t>
            </w:r>
          </w:p>
        </w:tc>
      </w:tr>
      <w:tr w14:paraId="385A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287F153C">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4F991EA1">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color w:val="auto"/>
                <w:szCs w:val="21"/>
                <w:highlight w:val="none"/>
              </w:rPr>
              <w:t>重要要求</w:t>
            </w:r>
          </w:p>
        </w:tc>
        <w:tc>
          <w:tcPr>
            <w:tcW w:w="3008" w:type="dxa"/>
            <w:vAlign w:val="center"/>
          </w:tcPr>
          <w:p w14:paraId="6BA30539">
            <w:pPr>
              <w:keepNext w:val="0"/>
              <w:keepLines w:val="0"/>
              <w:suppressLineNumbers w:val="0"/>
              <w:spacing w:before="0" w:beforeAutospacing="0" w:after="0" w:afterAutospacing="0" w:line="320" w:lineRule="exact"/>
              <w:ind w:left="0" w:right="0"/>
              <w:rPr>
                <w:rFonts w:hint="default" w:ascii="宋体" w:hAnsi="宋体"/>
                <w:color w:val="auto"/>
                <w:szCs w:val="21"/>
                <w:highlight w:val="none"/>
              </w:rPr>
            </w:pPr>
            <w:r>
              <w:rPr>
                <w:rFonts w:hint="eastAsia"/>
                <w:color w:val="auto"/>
                <w:highlight w:val="none"/>
              </w:rPr>
              <w:t>（1）法定代表人身份证明和本人有效身份证(或法定代表人授权委托书和委托代理人有效身份证)</w:t>
            </w:r>
          </w:p>
        </w:tc>
        <w:tc>
          <w:tcPr>
            <w:tcW w:w="3929" w:type="dxa"/>
            <w:vAlign w:val="center"/>
          </w:tcPr>
          <w:p w14:paraId="314FB70B">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highlight w:val="none"/>
              </w:rPr>
              <w:t>检验电子标书。</w:t>
            </w:r>
          </w:p>
        </w:tc>
      </w:tr>
      <w:tr w14:paraId="599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1D09F866">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78EC7DD9">
            <w:pPr>
              <w:keepNext w:val="0"/>
              <w:keepLines w:val="0"/>
              <w:suppressLineNumbers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6F36CE31">
            <w:pPr>
              <w:keepNext w:val="0"/>
              <w:keepLines w:val="0"/>
              <w:pageBreakBefore w:val="0"/>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38FA1932">
            <w:pPr>
              <w:keepNext w:val="0"/>
              <w:keepLines w:val="0"/>
              <w:pageBreakBefore w:val="0"/>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color w:val="auto"/>
                <w:szCs w:val="21"/>
                <w:highlight w:val="none"/>
              </w:rPr>
            </w:pPr>
            <w:r>
              <w:rPr>
                <w:rFonts w:hint="eastAsia" w:ascii="宋体"/>
                <w:b/>
                <w:color w:val="auto"/>
                <w:szCs w:val="21"/>
                <w:highlight w:val="none"/>
              </w:rPr>
              <w:t>评审核验电子标书中的下列证书、证明材料：</w:t>
            </w:r>
          </w:p>
          <w:p w14:paraId="0EDCF942">
            <w:pPr>
              <w:keepNext w:val="0"/>
              <w:keepLines w:val="0"/>
              <w:pageBreakBefore w:val="0"/>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color w:val="auto"/>
                <w:szCs w:val="21"/>
                <w:highlight w:val="none"/>
              </w:rPr>
            </w:pPr>
            <w:r>
              <w:rPr>
                <w:rFonts w:hint="eastAsia" w:ascii="宋体"/>
                <w:color w:val="auto"/>
                <w:szCs w:val="21"/>
                <w:highlight w:val="none"/>
              </w:rPr>
              <w:t>投标人有效的营业执照、税务登记证、组织机构码证（或“三证合一证书”）</w:t>
            </w:r>
          </w:p>
        </w:tc>
      </w:tr>
      <w:tr w14:paraId="08D4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725" w:type="dxa"/>
            <w:vMerge w:val="continue"/>
            <w:vAlign w:val="center"/>
          </w:tcPr>
          <w:p w14:paraId="1C18D0AE">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p>
        </w:tc>
        <w:tc>
          <w:tcPr>
            <w:tcW w:w="1235" w:type="dxa"/>
            <w:vMerge w:val="continue"/>
            <w:vAlign w:val="center"/>
          </w:tcPr>
          <w:p w14:paraId="6511D8F9">
            <w:pPr>
              <w:keepNext w:val="0"/>
              <w:keepLines w:val="0"/>
              <w:suppressLineNumbers w:val="0"/>
              <w:spacing w:before="0" w:beforeAutospacing="0" w:after="0" w:afterAutospacing="0" w:line="320" w:lineRule="exact"/>
              <w:ind w:left="0" w:right="0"/>
              <w:rPr>
                <w:rFonts w:hint="default" w:ascii="宋体" w:hAnsi="宋体"/>
                <w:color w:val="auto"/>
                <w:szCs w:val="21"/>
                <w:highlight w:val="none"/>
              </w:rPr>
            </w:pPr>
          </w:p>
        </w:tc>
        <w:tc>
          <w:tcPr>
            <w:tcW w:w="3008" w:type="dxa"/>
          </w:tcPr>
          <w:p w14:paraId="1010E13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（3）诚信投标承诺书</w:t>
            </w:r>
          </w:p>
        </w:tc>
        <w:tc>
          <w:tcPr>
            <w:tcW w:w="3929" w:type="dxa"/>
            <w:vAlign w:val="center"/>
          </w:tcPr>
          <w:p w14:paraId="70E783CA">
            <w:pPr>
              <w:keepNext w:val="0"/>
              <w:keepLines w:val="0"/>
              <w:pageBreakBefore w:val="0"/>
              <w:suppressLineNumbers w:val="0"/>
              <w:kinsoku/>
              <w:wordWrap/>
              <w:overflowPunct/>
              <w:topLinePunct w:val="0"/>
              <w:autoSpaceDN/>
              <w:bidi w:val="0"/>
              <w:adjustRightInd/>
              <w:snapToGrid/>
              <w:spacing w:before="0" w:beforeAutospacing="0" w:after="0" w:afterAutospacing="0" w:line="440" w:lineRule="exact"/>
              <w:ind w:left="0" w:right="0"/>
              <w:jc w:val="both"/>
              <w:textAlignment w:val="auto"/>
              <w:rPr>
                <w:rFonts w:hint="default" w:ascii="宋体"/>
                <w:b/>
                <w:color w:val="auto"/>
                <w:szCs w:val="21"/>
                <w:highlight w:val="none"/>
              </w:rPr>
            </w:pPr>
            <w:r>
              <w:rPr>
                <w:rFonts w:hint="eastAsia"/>
                <w:color w:val="auto"/>
                <w:highlight w:val="none"/>
              </w:rPr>
              <w:t>格式见附件，检验电子标书</w:t>
            </w:r>
          </w:p>
        </w:tc>
      </w:tr>
      <w:tr w14:paraId="4BBE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25" w:type="dxa"/>
            <w:vMerge w:val="continue"/>
            <w:vAlign w:val="center"/>
          </w:tcPr>
          <w:p w14:paraId="6B68F591">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p>
        </w:tc>
        <w:tc>
          <w:tcPr>
            <w:tcW w:w="1235" w:type="dxa"/>
            <w:vMerge w:val="continue"/>
            <w:vAlign w:val="center"/>
          </w:tcPr>
          <w:p w14:paraId="27EE1FD2">
            <w:pPr>
              <w:keepNext w:val="0"/>
              <w:keepLines w:val="0"/>
              <w:suppressLineNumbers w:val="0"/>
              <w:spacing w:before="0" w:beforeAutospacing="0" w:after="0" w:afterAutospacing="0" w:line="320" w:lineRule="exact"/>
              <w:ind w:left="0" w:right="0"/>
              <w:rPr>
                <w:rFonts w:hint="default" w:ascii="宋体" w:hAnsi="宋体"/>
                <w:color w:val="auto"/>
                <w:szCs w:val="21"/>
                <w:highlight w:val="none"/>
              </w:rPr>
            </w:pPr>
          </w:p>
        </w:tc>
        <w:tc>
          <w:tcPr>
            <w:tcW w:w="3008" w:type="dxa"/>
            <w:vAlign w:val="center"/>
          </w:tcPr>
          <w:p w14:paraId="70B1F6C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（4）服务承诺书</w:t>
            </w:r>
          </w:p>
        </w:tc>
        <w:tc>
          <w:tcPr>
            <w:tcW w:w="3929" w:type="dxa"/>
            <w:vAlign w:val="center"/>
          </w:tcPr>
          <w:p w14:paraId="0AD36C73">
            <w:pPr>
              <w:keepNext w:val="0"/>
              <w:keepLines w:val="0"/>
              <w:pageBreakBefore w:val="0"/>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color w:val="auto"/>
                <w:szCs w:val="21"/>
                <w:highlight w:val="none"/>
              </w:rPr>
            </w:pPr>
            <w:r>
              <w:rPr>
                <w:rFonts w:hint="eastAsia"/>
                <w:color w:val="auto"/>
                <w:highlight w:val="none"/>
              </w:rPr>
              <w:t>格式见附件，检验电子标书</w:t>
            </w:r>
          </w:p>
        </w:tc>
      </w:tr>
    </w:tbl>
    <w:p w14:paraId="7E2E271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47" w:name="_Toc95223395"/>
      <w:bookmarkStart w:id="48" w:name="_Toc60061492"/>
      <w:bookmarkStart w:id="49" w:name="_Toc506107320"/>
      <w:bookmarkStart w:id="50" w:name="_Toc15058909"/>
      <w:r>
        <w:rPr>
          <w:rFonts w:hint="eastAsia" w:ascii="Times New Roman" w:hAnsi="Times New Roman" w:eastAsia="宋体" w:cs="Times New Roman"/>
          <w:color w:val="auto"/>
          <w:highlight w:val="none"/>
        </w:rPr>
        <w:t>2.审查办法</w:t>
      </w:r>
      <w:bookmarkEnd w:id="47"/>
      <w:bookmarkEnd w:id="48"/>
      <w:bookmarkEnd w:id="49"/>
      <w:bookmarkEnd w:id="50"/>
    </w:p>
    <w:p w14:paraId="001425B8">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1" w:name="_Toc324404868"/>
      <w:bookmarkStart w:id="52" w:name="_Toc506107321"/>
      <w:bookmarkStart w:id="53" w:name="_Toc60061493"/>
      <w:bookmarkStart w:id="54" w:name="_Toc15058910"/>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0EACECE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5" w:name="_Toc95223396"/>
      <w:r>
        <w:rPr>
          <w:rFonts w:hint="eastAsia" w:ascii="Times New Roman" w:hAnsi="Times New Roman" w:eastAsia="宋体" w:cs="Times New Roman"/>
          <w:color w:val="auto"/>
          <w:highlight w:val="none"/>
        </w:rPr>
        <w:t>3.资格审查委员会和审查标准</w:t>
      </w:r>
      <w:bookmarkEnd w:id="51"/>
      <w:bookmarkEnd w:id="52"/>
      <w:bookmarkEnd w:id="53"/>
      <w:bookmarkEnd w:id="54"/>
      <w:bookmarkEnd w:id="55"/>
    </w:p>
    <w:p w14:paraId="78F5E14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5ECA9FB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73C4AAA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4B1B7620">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（2）电子标书无法打开</w:t>
      </w:r>
      <w:r>
        <w:rPr>
          <w:rFonts w:hint="eastAsia" w:ascii="Times New Roman" w:hAnsi="Times New Roman" w:eastAsia="宋体" w:cs="Times New Roman"/>
          <w:color w:val="auto"/>
          <w:highlight w:val="none"/>
          <w:lang w:eastAsia="zh-CN"/>
        </w:rPr>
        <w:t>；</w:t>
      </w:r>
    </w:p>
    <w:p w14:paraId="388FBF4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）未按招标公告要求提交投标保证金的；</w:t>
      </w:r>
    </w:p>
    <w:p w14:paraId="5792117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lang w:eastAsia="zh-CN"/>
        </w:rPr>
        <w:t>）法律、法规规定的其他情形</w:t>
      </w:r>
      <w:r>
        <w:rPr>
          <w:rFonts w:hint="eastAsia" w:ascii="Times New Roman" w:hAnsi="Times New Roman" w:eastAsia="宋体" w:cs="Times New Roman"/>
          <w:color w:val="auto"/>
          <w:highlight w:val="none"/>
        </w:rPr>
        <w:t>。</w:t>
      </w:r>
    </w:p>
    <w:p w14:paraId="7A8A15D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6" w:name="_Toc506107322"/>
      <w:bookmarkStart w:id="57" w:name="_Toc95223397"/>
      <w:bookmarkStart w:id="58" w:name="_Toc324404869"/>
      <w:bookmarkStart w:id="59" w:name="_Toc60061494"/>
      <w:bookmarkStart w:id="60" w:name="_Toc15058911"/>
      <w:r>
        <w:rPr>
          <w:rFonts w:hint="eastAsia" w:ascii="Times New Roman" w:hAnsi="Times New Roman" w:eastAsia="宋体" w:cs="Times New Roman"/>
          <w:color w:val="auto"/>
          <w:highlight w:val="none"/>
        </w:rPr>
        <w:t>4.审查结果</w:t>
      </w:r>
      <w:bookmarkEnd w:id="56"/>
      <w:bookmarkEnd w:id="57"/>
      <w:bookmarkEnd w:id="58"/>
      <w:bookmarkEnd w:id="59"/>
      <w:bookmarkEnd w:id="60"/>
    </w:p>
    <w:p w14:paraId="4F91196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只有通过资格审查的投标人才能进入下一步的评标程序</w:t>
      </w:r>
      <w:r>
        <w:rPr>
          <w:rFonts w:hint="eastAsia" w:ascii="Times New Roman" w:hAnsi="Times New Roman" w:eastAsia="宋体" w:cs="Times New Roman"/>
          <w:color w:val="auto"/>
          <w:highlight w:val="none"/>
          <w:lang w:eastAsia="zh-CN"/>
        </w:rPr>
        <w:t>。</w:t>
      </w:r>
    </w:p>
    <w:p w14:paraId="20295D2C">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p>
    <w:p w14:paraId="67797A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kern w:val="44"/>
          <w:sz w:val="28"/>
          <w:szCs w:val="28"/>
          <w:highlight w:val="none"/>
          <w:u w:color="000000"/>
          <w:lang w:val="en-US" w:eastAsia="zh-CN" w:bidi="ar"/>
        </w:rPr>
      </w:pPr>
      <w:r>
        <w:rPr>
          <w:rFonts w:hint="eastAsia" w:ascii="宋体" w:hAnsi="宋体" w:eastAsia="宋体" w:cs="宋体"/>
          <w:b/>
          <w:color w:val="auto"/>
          <w:kern w:val="44"/>
          <w:sz w:val="28"/>
          <w:szCs w:val="28"/>
          <w:highlight w:val="none"/>
          <w:u w:color="000000"/>
          <w:lang w:val="en-US" w:eastAsia="zh-CN" w:bidi="ar"/>
        </w:rPr>
        <w:br w:type="page"/>
      </w:r>
    </w:p>
    <w:p w14:paraId="21906EAB">
      <w:pPr>
        <w:numPr>
          <w:ilvl w:val="0"/>
          <w:numId w:val="0"/>
        </w:numPr>
        <w:adjustRightInd w:val="0"/>
        <w:snapToGrid w:val="0"/>
        <w:spacing w:line="560" w:lineRule="exact"/>
        <w:jc w:val="center"/>
        <w:outlineLvl w:val="0"/>
        <w:rPr>
          <w:rFonts w:ascii="宋体" w:hAnsi="宋体" w:eastAsia="宋体" w:cs="宋体"/>
          <w:b/>
          <w:color w:val="auto"/>
          <w:kern w:val="44"/>
          <w:sz w:val="28"/>
          <w:szCs w:val="28"/>
          <w:highlight w:val="none"/>
          <w:u w:color="000000"/>
          <w:lang w:bidi="ar"/>
        </w:rPr>
      </w:pPr>
      <w:r>
        <w:rPr>
          <w:rFonts w:hint="eastAsia" w:ascii="宋体" w:hAnsi="宋体" w:eastAsia="宋体" w:cs="宋体"/>
          <w:b/>
          <w:color w:val="auto"/>
          <w:kern w:val="44"/>
          <w:sz w:val="28"/>
          <w:szCs w:val="28"/>
          <w:highlight w:val="none"/>
          <w:u w:color="000000"/>
          <w:lang w:val="en-US" w:eastAsia="zh-CN" w:bidi="ar"/>
        </w:rPr>
        <w:t>第四章</w:t>
      </w:r>
      <w:r>
        <w:rPr>
          <w:rFonts w:hint="eastAsia" w:ascii="宋体" w:hAnsi="宋体" w:eastAsia="宋体" w:cs="宋体"/>
          <w:b/>
          <w:bCs/>
          <w:color w:val="auto"/>
          <w:kern w:val="0"/>
          <w:sz w:val="28"/>
          <w:szCs w:val="28"/>
          <w:highlight w:val="none"/>
          <w:u w:color="000000"/>
          <w:lang w:bidi="ar"/>
        </w:rPr>
        <w:t xml:space="preserve"> </w:t>
      </w:r>
      <w:bookmarkStart w:id="61" w:name="_Toc7045"/>
      <w:r>
        <w:rPr>
          <w:rFonts w:hint="eastAsia" w:ascii="宋体" w:hAnsi="宋体" w:eastAsia="宋体" w:cs="宋体"/>
          <w:b/>
          <w:bCs/>
          <w:color w:val="auto"/>
          <w:kern w:val="0"/>
          <w:sz w:val="28"/>
          <w:szCs w:val="28"/>
          <w:highlight w:val="none"/>
          <w:u w:color="000000"/>
          <w:lang w:val="en-US" w:eastAsia="zh-CN" w:bidi="ar"/>
        </w:rPr>
        <w:t xml:space="preserve"> </w:t>
      </w:r>
      <w:r>
        <w:rPr>
          <w:rFonts w:hint="eastAsia" w:ascii="宋体" w:hAnsi="宋体" w:eastAsia="宋体" w:cs="宋体"/>
          <w:b/>
          <w:color w:val="auto"/>
          <w:kern w:val="44"/>
          <w:sz w:val="28"/>
          <w:szCs w:val="28"/>
          <w:highlight w:val="none"/>
          <w:u w:color="000000"/>
          <w:lang w:bidi="ar"/>
        </w:rPr>
        <w:t>评标办法</w:t>
      </w:r>
      <w:bookmarkEnd w:id="61"/>
    </w:p>
    <w:p w14:paraId="39F8F1E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b/>
          <w:bCs/>
          <w:color w:val="auto"/>
          <w:szCs w:val="21"/>
          <w:highlight w:val="none"/>
        </w:rPr>
      </w:pPr>
      <w:bookmarkStart w:id="62" w:name="_Toc14651"/>
      <w:bookmarkEnd w:id="62"/>
      <w:bookmarkStart w:id="63" w:name="_Toc10907_WPSOffice_Level3"/>
      <w:r>
        <w:rPr>
          <w:rFonts w:hint="eastAsia" w:ascii="宋体" w:hAnsi="宋体" w:cs="宋体"/>
          <w:b/>
          <w:bCs/>
          <w:color w:val="auto"/>
          <w:szCs w:val="21"/>
          <w:highlight w:val="none"/>
        </w:rPr>
        <w:t>1.中标候选人的确定</w:t>
      </w:r>
    </w:p>
    <w:p w14:paraId="445961F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0ECDE95C">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2.资信标评审（</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0分）</w:t>
      </w:r>
    </w:p>
    <w:tbl>
      <w:tblPr>
        <w:tblStyle w:val="21"/>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994"/>
        <w:gridCol w:w="1060"/>
        <w:gridCol w:w="5007"/>
        <w:gridCol w:w="1650"/>
      </w:tblGrid>
      <w:tr w14:paraId="7A5F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B7ED4EE">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序号</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478FC1E9">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评分因素</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01035304">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分值</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68E2EF7F">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评审细则</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ACCEEA8">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须提供的证明材料</w:t>
            </w:r>
          </w:p>
        </w:tc>
      </w:tr>
      <w:tr w14:paraId="38E6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D567EF4">
            <w:pPr>
              <w:keepNext w:val="0"/>
              <w:keepLines w:val="0"/>
              <w:widowControl w:val="0"/>
              <w:suppressLineNumbers w:val="0"/>
              <w:spacing w:before="0" w:beforeAutospacing="0" w:after="0" w:afterAutospacing="0"/>
              <w:ind w:left="0" w:right="0" w:firstLine="28"/>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17D65E68">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投标人业绩</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1E5E7281">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7AC6A4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（1）自2020年1月1日至投标截止时间（以合同签订时间为准），投标人每提供一个轨道交通车辆的架大修咨询、生产制造或高级别维修类业绩的得4分，</w:t>
            </w:r>
            <w:r>
              <w:rPr>
                <w:rFonts w:hint="eastAsia" w:ascii="宋体" w:hAnsi="宋体" w:eastAsia="宋体" w:cs="宋体"/>
                <w:color w:val="auto"/>
                <w:kern w:val="1"/>
                <w:sz w:val="21"/>
                <w:szCs w:val="21"/>
                <w:highlight w:val="none"/>
                <w:lang w:val="en-US" w:eastAsia="zh-CN" w:bidi="ar"/>
              </w:rPr>
              <w:t>其他的不得分，</w:t>
            </w:r>
            <w:r>
              <w:rPr>
                <w:rFonts w:hint="eastAsia" w:ascii="宋体" w:hAnsi="宋体" w:eastAsia="宋体" w:cs="宋体"/>
                <w:color w:val="auto"/>
                <w:kern w:val="2"/>
                <w:sz w:val="21"/>
                <w:szCs w:val="21"/>
                <w:highlight w:val="none"/>
                <w:lang w:val="en-US" w:eastAsia="zh-CN" w:bidi="ar"/>
              </w:rPr>
              <w:t>本</w:t>
            </w:r>
            <w:r>
              <w:rPr>
                <w:rFonts w:hint="eastAsia" w:ascii="宋体" w:hAnsi="宋体" w:cs="宋体"/>
                <w:color w:val="auto"/>
                <w:kern w:val="2"/>
                <w:sz w:val="21"/>
                <w:szCs w:val="21"/>
                <w:highlight w:val="none"/>
                <w:lang w:val="en-US" w:eastAsia="zh-CN" w:bidi="ar"/>
              </w:rPr>
              <w:t>条</w:t>
            </w:r>
            <w:r>
              <w:rPr>
                <w:rFonts w:hint="eastAsia" w:ascii="宋体" w:hAnsi="宋体" w:eastAsia="宋体" w:cs="宋体"/>
                <w:color w:val="auto"/>
                <w:kern w:val="2"/>
                <w:sz w:val="21"/>
                <w:szCs w:val="21"/>
                <w:highlight w:val="none"/>
                <w:lang w:val="en-US" w:eastAsia="zh-CN" w:bidi="ar"/>
              </w:rPr>
              <w:t>满分12分。</w:t>
            </w:r>
          </w:p>
          <w:p w14:paraId="40A6B9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（2）提供业绩中包含市域车型生产制造、技术咨询或高级别维修的业绩加2分，不包含不得分，最多加2分。</w:t>
            </w:r>
          </w:p>
          <w:p w14:paraId="190EDF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①投标人投标时只须提供3个评审业绩，若投标人提供业绩个数超过3个，则按照排列顺序从首个业绩开始评审至对应数量（3个），超出部分业绩不进行评审。对应数量（3个）内业绩不符合招标文件要求不得分的，不再补充评审超出部分业绩。如：提供3个业绩即得满分的，按照投标文件排序评审第一、第二</w:t>
            </w:r>
            <w:r>
              <w:rPr>
                <w:rFonts w:hint="eastAsia" w:ascii="宋体" w:hAnsi="宋体" w:cs="宋体"/>
                <w:color w:val="auto"/>
                <w:kern w:val="2"/>
                <w:sz w:val="21"/>
                <w:szCs w:val="21"/>
                <w:highlight w:val="none"/>
                <w:lang w:val="en-US" w:eastAsia="zh-CN" w:bidi="ar"/>
              </w:rPr>
              <w:t>、第三项业绩</w:t>
            </w:r>
            <w:r>
              <w:rPr>
                <w:rFonts w:hint="eastAsia" w:ascii="宋体" w:hAnsi="宋体" w:eastAsia="宋体" w:cs="宋体"/>
                <w:color w:val="auto"/>
                <w:kern w:val="2"/>
                <w:sz w:val="21"/>
                <w:szCs w:val="21"/>
                <w:highlight w:val="none"/>
                <w:lang w:val="en-US" w:eastAsia="zh-CN" w:bidi="ar"/>
              </w:rPr>
              <w:t>，其余超出部分不再评审”。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5C59DA6">
            <w:pPr>
              <w:keepNext w:val="0"/>
              <w:keepLines w:val="0"/>
              <w:widowControl w:val="0"/>
              <w:suppressLineNumbers w:val="0"/>
              <w:spacing w:before="0" w:beforeAutospacing="0" w:after="0" w:afterAutospacing="0"/>
              <w:ind w:left="0" w:right="0"/>
              <w:jc w:val="center"/>
              <w:rPr>
                <w:rFonts w:hint="eastAsia" w:ascii="宋体" w:hAnsi="宋体" w:eastAsia="宋体" w:cs="仿宋_GB2312"/>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投标文件中须提供业绩合同扫描件，若业绩合同中体现不出合同签订时间、金额或服务内容，还须另外提供业绩合同甲方出具的证明材料，否则不予认可</w:t>
            </w:r>
            <w:r>
              <w:rPr>
                <w:rFonts w:hint="eastAsia" w:ascii="宋体" w:hAnsi="宋体" w:cs="宋体"/>
                <w:color w:val="auto"/>
                <w:kern w:val="2"/>
                <w:sz w:val="21"/>
                <w:szCs w:val="21"/>
                <w:highlight w:val="none"/>
                <w:lang w:val="en-US" w:eastAsia="zh-CN" w:bidi="ar"/>
              </w:rPr>
              <w:t>。</w:t>
            </w:r>
          </w:p>
        </w:tc>
      </w:tr>
      <w:tr w14:paraId="0E9D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16F37C7">
            <w:pPr>
              <w:keepNext w:val="0"/>
              <w:keepLines w:val="0"/>
              <w:widowControl w:val="0"/>
              <w:suppressLineNumbers w:val="0"/>
              <w:spacing w:before="0" w:beforeAutospacing="0" w:after="0" w:afterAutospacing="0"/>
              <w:ind w:left="0" w:right="0" w:firstLine="28"/>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546289C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认证体系</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82DF7A8">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37185D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投标人具有经中国国家认证认可监督管理委员会认证机构颁发的有效的下列证书：</w:t>
            </w:r>
          </w:p>
          <w:p w14:paraId="319524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（1）具有有效的质量管理体系认证证书；</w:t>
            </w:r>
          </w:p>
          <w:p w14:paraId="17F8F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（2）具有有效的环境管理体系认证证书；</w:t>
            </w:r>
          </w:p>
          <w:p w14:paraId="1BB4C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（3）具有有效的职业健康安全管理体系认证证书</w:t>
            </w:r>
            <w:r>
              <w:rPr>
                <w:rFonts w:hint="eastAsia" w:ascii="宋体" w:hAnsi="宋体" w:eastAsia="宋体" w:cs="宋体"/>
                <w:i w:val="0"/>
                <w:iCs w:val="0"/>
                <w:caps w:val="0"/>
                <w:color w:val="auto"/>
                <w:spacing w:val="0"/>
                <w:kern w:val="2"/>
                <w:sz w:val="21"/>
                <w:szCs w:val="21"/>
                <w:highlight w:val="none"/>
                <w:lang w:val="en-US" w:eastAsia="zh-CN" w:bidi="ar"/>
              </w:rPr>
              <w:t>。</w:t>
            </w:r>
          </w:p>
          <w:p w14:paraId="5D5996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每提供1个得1分，其他的不得分，本项满分3分。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FB44D7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投标文件中提供有效的证书扫描件以及全国认证认可信息公共服务平台证书信息查询截图。</w:t>
            </w:r>
          </w:p>
        </w:tc>
      </w:tr>
      <w:tr w14:paraId="49B0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restart"/>
            <w:tcBorders>
              <w:top w:val="nil"/>
              <w:left w:val="single" w:color="auto" w:sz="4" w:space="0"/>
              <w:bottom w:val="single" w:color="auto" w:sz="4" w:space="0"/>
              <w:right w:val="single" w:color="auto" w:sz="4" w:space="0"/>
            </w:tcBorders>
            <w:noWrap w:val="0"/>
            <w:vAlign w:val="center"/>
          </w:tcPr>
          <w:p w14:paraId="2FDD413A">
            <w:pPr>
              <w:keepNext w:val="0"/>
              <w:keepLines w:val="0"/>
              <w:widowControl w:val="0"/>
              <w:suppressLineNumbers w:val="0"/>
              <w:spacing w:before="0" w:beforeAutospacing="0" w:after="0" w:afterAutospacing="0"/>
              <w:ind w:left="0" w:right="0" w:firstLine="28"/>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w:t>
            </w:r>
          </w:p>
        </w:tc>
        <w:tc>
          <w:tcPr>
            <w:tcW w:w="994" w:type="dxa"/>
            <w:vMerge w:val="restart"/>
            <w:tcBorders>
              <w:top w:val="nil"/>
              <w:left w:val="single" w:color="auto" w:sz="4" w:space="0"/>
              <w:bottom w:val="single" w:color="auto" w:sz="4" w:space="0"/>
              <w:right w:val="single" w:color="auto" w:sz="4" w:space="0"/>
            </w:tcBorders>
            <w:noWrap w:val="0"/>
            <w:vAlign w:val="center"/>
          </w:tcPr>
          <w:p w14:paraId="2AE39D5A">
            <w:pPr>
              <w:keepNext w:val="0"/>
              <w:keepLines w:val="0"/>
              <w:widowControl/>
              <w:suppressLineNumbers w:val="0"/>
              <w:spacing w:before="0" w:beforeAutospacing="0" w:after="0" w:afterAutospacing="0"/>
              <w:ind w:left="0" w:right="0"/>
              <w:jc w:val="center"/>
              <w:rPr>
                <w:rFonts w:hint="default" w:ascii="Calibri" w:hAnsi="Calibri"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组织保障</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AE86415">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6D8F3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针对本项目成立不少于3人的项目小组，组织架构清晰，项目成员职责明确，能为本项目提供有效的组织保障，符合要求得3分；每增加1人加1分，本项满分5分。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B68441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投标文件中提供项目小组人员名单</w:t>
            </w:r>
            <w:r>
              <w:rPr>
                <w:rFonts w:hint="eastAsia" w:ascii="宋体" w:hAnsi="宋体" w:cs="宋体"/>
                <w:color w:val="auto"/>
                <w:kern w:val="2"/>
                <w:sz w:val="21"/>
                <w:szCs w:val="21"/>
                <w:highlight w:val="none"/>
                <w:lang w:val="en-US" w:eastAsia="zh-CN" w:bidi="ar"/>
              </w:rPr>
              <w:t>。</w:t>
            </w:r>
          </w:p>
        </w:tc>
      </w:tr>
      <w:tr w14:paraId="445C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continue"/>
            <w:tcBorders>
              <w:top w:val="nil"/>
              <w:left w:val="single" w:color="auto" w:sz="4" w:space="0"/>
              <w:bottom w:val="single" w:color="auto" w:sz="4" w:space="0"/>
              <w:right w:val="single" w:color="auto" w:sz="4" w:space="0"/>
            </w:tcBorders>
            <w:noWrap w:val="0"/>
            <w:vAlign w:val="center"/>
          </w:tcPr>
          <w:p w14:paraId="25CCEAE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994" w:type="dxa"/>
            <w:vMerge w:val="continue"/>
            <w:tcBorders>
              <w:top w:val="nil"/>
              <w:left w:val="single" w:color="auto" w:sz="4" w:space="0"/>
              <w:bottom w:val="single" w:color="auto" w:sz="4" w:space="0"/>
              <w:right w:val="single" w:color="auto" w:sz="4" w:space="0"/>
            </w:tcBorders>
            <w:noWrap w:val="0"/>
            <w:vAlign w:val="center"/>
          </w:tcPr>
          <w:p w14:paraId="257D423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6AB2D45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5DE21AE2">
            <w:pPr>
              <w:keepNext w:val="0"/>
              <w:keepLines w:val="0"/>
              <w:pageBreakBefore w:val="0"/>
              <w:widowControl w:val="0"/>
              <w:numPr>
                <w:ilvl w:val="0"/>
                <w:numId w:val="0"/>
              </w:numPr>
              <w:suppressLineNumbers w:val="0"/>
              <w:kinsoku/>
              <w:overflowPunct/>
              <w:topLinePunct w:val="0"/>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宋体" w:hAnsi="宋体" w:eastAsia="宋体" w:cs="宋体"/>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
              </w:rPr>
              <w:t>投标人拟派的项目负责人</w:t>
            </w:r>
            <w:r>
              <w:rPr>
                <w:rFonts w:hint="eastAsia" w:ascii="宋体" w:hAnsi="宋体" w:eastAsia="宋体" w:cs="宋体"/>
                <w:b w:val="0"/>
                <w:bCs w:val="0"/>
                <w:color w:val="auto"/>
                <w:kern w:val="0"/>
                <w:sz w:val="21"/>
                <w:szCs w:val="21"/>
                <w:highlight w:val="none"/>
                <w:lang w:val="en-US" w:eastAsia="zh-CN" w:bidi="ar"/>
              </w:rPr>
              <w:t>自2022年1月1日至投标截止日，</w:t>
            </w:r>
            <w:r>
              <w:rPr>
                <w:rFonts w:hint="eastAsia" w:ascii="宋体" w:hAnsi="宋体" w:cs="宋体"/>
                <w:b w:val="0"/>
                <w:bCs w:val="0"/>
                <w:color w:val="auto"/>
                <w:kern w:val="0"/>
                <w:sz w:val="21"/>
                <w:szCs w:val="21"/>
                <w:highlight w:val="none"/>
                <w:lang w:val="en-US" w:eastAsia="zh-CN" w:bidi="ar"/>
              </w:rPr>
              <w:t>具有</w:t>
            </w:r>
            <w:r>
              <w:rPr>
                <w:rFonts w:hint="eastAsia" w:ascii="宋体" w:hAnsi="宋体" w:eastAsia="宋体" w:cs="宋体"/>
                <w:color w:val="auto"/>
                <w:kern w:val="2"/>
                <w:sz w:val="21"/>
                <w:szCs w:val="21"/>
                <w:highlight w:val="none"/>
                <w:lang w:val="en-US" w:eastAsia="zh-CN" w:bidi="ar"/>
              </w:rPr>
              <w:t>城市轨道交通车辆的生产制造、技术咨询或高级别维修管理经验的得1分；</w:t>
            </w:r>
          </w:p>
          <w:p w14:paraId="1E3F734F">
            <w:pPr>
              <w:keepNext w:val="0"/>
              <w:keepLines w:val="0"/>
              <w:pageBreakBefore w:val="0"/>
              <w:widowControl w:val="0"/>
              <w:numPr>
                <w:ilvl w:val="0"/>
                <w:numId w:val="0"/>
              </w:numPr>
              <w:suppressLineNumbers w:val="0"/>
              <w:kinsoku/>
              <w:overflowPunct/>
              <w:topLinePunct w:val="0"/>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宋体" w:hAnsi="宋体" w:eastAsia="宋体" w:cs="宋体"/>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
              </w:rPr>
              <w:t>投标人拟派的项目负责人</w:t>
            </w:r>
            <w:r>
              <w:rPr>
                <w:rFonts w:hint="eastAsia" w:ascii="宋体" w:hAnsi="宋体" w:eastAsia="宋体" w:cs="宋体"/>
                <w:b w:val="0"/>
                <w:bCs w:val="0"/>
                <w:color w:val="auto"/>
                <w:kern w:val="0"/>
                <w:sz w:val="21"/>
                <w:szCs w:val="21"/>
                <w:highlight w:val="none"/>
                <w:lang w:val="en-US" w:eastAsia="zh-CN" w:bidi="ar"/>
              </w:rPr>
              <w:t>自2023年1月1日至投标截止日</w:t>
            </w:r>
            <w:r>
              <w:rPr>
                <w:rFonts w:hint="eastAsia" w:ascii="宋体" w:hAnsi="宋体" w:cs="宋体"/>
                <w:b w:val="0"/>
                <w:bCs w:val="0"/>
                <w:color w:val="auto"/>
                <w:kern w:val="0"/>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具有城市轨道交通车辆的生产制造、技术咨询或架大修高级别维修管理经验的得2分。</w:t>
            </w:r>
          </w:p>
          <w:p w14:paraId="69626686">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注：①项目负责人姓名以业绩合同载明为准。若合同反映不出项目负责人姓名的还须另外提供业主（合同甲方）盖章的证明材料。</w:t>
            </w:r>
          </w:p>
          <w:p w14:paraId="4CFB4441">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②投标人业绩与项目负责人业绩相同的不重复计分，以得分高的计算。</w:t>
            </w:r>
          </w:p>
          <w:p w14:paraId="1631397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③拟任项目负责人业绩须为在投标单位且以项目负责人（或项目经理）身份承揽的业绩，在其他单位或以其他身份承揽的业绩不予以认可。</w:t>
            </w:r>
          </w:p>
          <w:p w14:paraId="1C017936">
            <w:pPr>
              <w:keepNext w:val="0"/>
              <w:keepLines w:val="0"/>
              <w:pageBreakBefore w:val="0"/>
              <w:widowControl w:val="0"/>
              <w:suppressLineNumbers w:val="0"/>
              <w:kinsoku/>
              <w:overflowPunct/>
              <w:topLinePunct w:val="0"/>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④投标人投标时只须提供</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个评审业绩，若投标人提供业绩个数超过</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个，则按照排列顺序从首个业绩开始评审至对应数量（</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个），超出部分业绩不进行评审。对应数量（</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个）内业绩不符合招标文件要求不得分的，不再补充评审超出部分业绩。如：提供</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个业绩即得满分的，按照投标文件排序评审第一项业绩，其余超出部分不再评审”。</w:t>
            </w:r>
          </w:p>
          <w:p w14:paraId="10293ED7">
            <w:pPr>
              <w:keepNext w:val="0"/>
              <w:keepLines w:val="0"/>
              <w:pageBreakBefore w:val="0"/>
              <w:widowControl w:val="0"/>
              <w:suppressLineNumbers w:val="0"/>
              <w:kinsoku/>
              <w:overflowPunct/>
              <w:topLinePunct w:val="0"/>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第一点与第二点评分取最大值计入总分，不重复计分，本项</w:t>
            </w:r>
            <w:r>
              <w:rPr>
                <w:rFonts w:hint="eastAsia" w:ascii="宋体" w:hAnsi="宋体" w:cs="宋体"/>
                <w:color w:val="auto"/>
                <w:kern w:val="2"/>
                <w:sz w:val="21"/>
                <w:szCs w:val="21"/>
                <w:highlight w:val="none"/>
                <w:lang w:val="en-US" w:eastAsia="zh-CN" w:bidi="ar"/>
              </w:rPr>
              <w:t>满分2</w:t>
            </w:r>
            <w:r>
              <w:rPr>
                <w:rFonts w:hint="eastAsia" w:ascii="宋体" w:hAnsi="宋体" w:eastAsia="宋体" w:cs="宋体"/>
                <w:color w:val="auto"/>
                <w:kern w:val="2"/>
                <w:sz w:val="21"/>
                <w:szCs w:val="21"/>
                <w:highlight w:val="none"/>
                <w:lang w:val="en-US" w:eastAsia="zh-CN" w:bidi="ar"/>
              </w:rPr>
              <w:t>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48DACD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投标文件中须提供业绩合同扫描件，若合同反映不出项目负责人姓名的还须另外提供业主（合同甲方）盖章的证明材料扫描件。</w:t>
            </w:r>
          </w:p>
        </w:tc>
      </w:tr>
      <w:tr w14:paraId="3501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continue"/>
            <w:tcBorders>
              <w:top w:val="nil"/>
              <w:left w:val="single" w:color="auto" w:sz="4" w:space="0"/>
              <w:bottom w:val="single" w:color="auto" w:sz="4" w:space="0"/>
              <w:right w:val="single" w:color="auto" w:sz="4" w:space="0"/>
            </w:tcBorders>
            <w:noWrap w:val="0"/>
            <w:vAlign w:val="center"/>
          </w:tcPr>
          <w:p w14:paraId="586E93C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994" w:type="dxa"/>
            <w:vMerge w:val="continue"/>
            <w:tcBorders>
              <w:top w:val="nil"/>
              <w:left w:val="single" w:color="auto" w:sz="4" w:space="0"/>
              <w:bottom w:val="single" w:color="auto" w:sz="4" w:space="0"/>
              <w:right w:val="single" w:color="auto" w:sz="4" w:space="0"/>
            </w:tcBorders>
            <w:noWrap w:val="0"/>
            <w:vAlign w:val="center"/>
          </w:tcPr>
          <w:p w14:paraId="322B637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49A3961">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4AFB21DA">
            <w:pPr>
              <w:keepNext w:val="0"/>
              <w:keepLines w:val="0"/>
              <w:pageBreakBefore w:val="0"/>
              <w:widowControl w:val="0"/>
              <w:suppressLineNumbers w:val="0"/>
              <w:kinsoku/>
              <w:overflowPunct/>
              <w:topLinePunct w:val="0"/>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（1）项目组成员（不含项目组组长）具有轨道交通行业中级工程师及以上职称的，每有1</w:t>
            </w:r>
            <w:r>
              <w:rPr>
                <w:rFonts w:hint="eastAsia" w:ascii="宋体" w:hAnsi="宋体" w:cs="宋体"/>
                <w:color w:val="auto"/>
                <w:kern w:val="2"/>
                <w:sz w:val="21"/>
                <w:szCs w:val="21"/>
                <w:highlight w:val="none"/>
                <w:lang w:val="en-US" w:eastAsia="zh-CN" w:bidi="ar"/>
              </w:rPr>
              <w:t>人</w:t>
            </w:r>
            <w:r>
              <w:rPr>
                <w:rFonts w:hint="eastAsia" w:ascii="宋体" w:hAnsi="宋体" w:eastAsia="宋体" w:cs="宋体"/>
                <w:color w:val="auto"/>
                <w:kern w:val="2"/>
                <w:sz w:val="21"/>
                <w:szCs w:val="21"/>
                <w:highlight w:val="none"/>
                <w:lang w:val="en-US" w:eastAsia="zh-CN" w:bidi="ar"/>
              </w:rPr>
              <w:t>得1.5分，本条最多得3分；</w:t>
            </w:r>
          </w:p>
          <w:p w14:paraId="121E77E2">
            <w:pPr>
              <w:keepNext w:val="0"/>
              <w:keepLines w:val="0"/>
              <w:pageBreakBefore w:val="0"/>
              <w:widowControl w:val="0"/>
              <w:suppressLineNumbers w:val="0"/>
              <w:kinsoku/>
              <w:overflowPunct/>
              <w:topLinePunct w:val="0"/>
              <w:autoSpaceDN/>
              <w:bidi w:val="0"/>
              <w:adjustRightInd/>
              <w:snapToGrid/>
              <w:spacing w:before="0" w:beforeAutospacing="0" w:after="0" w:afterAutospacing="0" w:line="240" w:lineRule="auto"/>
              <w:ind w:left="0" w:right="0"/>
              <w:jc w:val="both"/>
              <w:textAlignment w:val="auto"/>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（2）项目组成员具有市域车辆的生产制造经验、技术咨询经验或高级别维修经验的，每有1人</w:t>
            </w:r>
            <w:r>
              <w:rPr>
                <w:rFonts w:hint="eastAsia" w:ascii="宋体" w:hAnsi="宋体" w:cs="宋体"/>
                <w:color w:val="auto"/>
                <w:kern w:val="2"/>
                <w:sz w:val="21"/>
                <w:szCs w:val="21"/>
                <w:highlight w:val="none"/>
                <w:lang w:val="en-US" w:eastAsia="zh-CN" w:bidi="ar"/>
              </w:rPr>
              <w:t>得</w:t>
            </w:r>
            <w:r>
              <w:rPr>
                <w:rFonts w:hint="eastAsia" w:ascii="宋体" w:hAnsi="宋体" w:eastAsia="宋体" w:cs="宋体"/>
                <w:color w:val="auto"/>
                <w:kern w:val="2"/>
                <w:sz w:val="21"/>
                <w:szCs w:val="21"/>
                <w:highlight w:val="none"/>
                <w:lang w:val="en-US" w:eastAsia="zh-CN" w:bidi="ar"/>
              </w:rPr>
              <w:t>1.5分，本条最多得3分。提供承诺书（格式自拟），未提供不得分。</w:t>
            </w:r>
          </w:p>
          <w:p w14:paraId="1E04BB36">
            <w:pPr>
              <w:keepNext w:val="0"/>
              <w:keepLines w:val="0"/>
              <w:pageBreakBefore w:val="0"/>
              <w:widowControl w:val="0"/>
              <w:suppressLineNumbers w:val="0"/>
              <w:kinsoku/>
              <w:overflowPunct/>
              <w:topLinePunct w:val="0"/>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本项满分6分。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26B312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投标文件中同时提供职称证书材料和承诺书（须写明项目经历名称）并加盖公章</w:t>
            </w:r>
            <w:r>
              <w:rPr>
                <w:rFonts w:hint="eastAsia" w:ascii="宋体" w:hAnsi="宋体" w:cs="宋体"/>
                <w:color w:val="auto"/>
                <w:kern w:val="2"/>
                <w:sz w:val="21"/>
                <w:szCs w:val="21"/>
                <w:highlight w:val="none"/>
                <w:lang w:val="en-US" w:eastAsia="zh-CN" w:bidi="ar"/>
              </w:rPr>
              <w:t>。</w:t>
            </w:r>
          </w:p>
        </w:tc>
      </w:tr>
    </w:tbl>
    <w:p w14:paraId="34DD42D0">
      <w:pPr>
        <w:spacing w:line="440" w:lineRule="exact"/>
        <w:jc w:val="left"/>
        <w:rPr>
          <w:rFonts w:ascii="宋体" w:hAnsi="Times New Roman" w:eastAsia="宋体" w:cs="Times New Roman"/>
          <w:b/>
          <w:color w:val="auto"/>
          <w:szCs w:val="21"/>
          <w:highlight w:val="none"/>
        </w:rPr>
      </w:pPr>
      <w:r>
        <w:rPr>
          <w:rFonts w:hint="eastAsia" w:ascii="宋体" w:hAnsi="宋体" w:eastAsia="宋体" w:cs="Times New Roman"/>
          <w:b/>
          <w:color w:val="auto"/>
          <w:szCs w:val="21"/>
          <w:highlight w:val="none"/>
        </w:rPr>
        <w:t>注</w:t>
      </w:r>
      <w:r>
        <w:rPr>
          <w:rFonts w:hint="eastAsia" w:ascii="宋体" w:hAnsi="Times New Roman" w:eastAsia="宋体" w:cs="Times New Roman"/>
          <w:b/>
          <w:color w:val="auto"/>
          <w:szCs w:val="21"/>
          <w:highlight w:val="none"/>
        </w:rPr>
        <w:t>：各评委得分的平均值为投标人资信标得分，分值保留两位小数点。</w:t>
      </w:r>
    </w:p>
    <w:p w14:paraId="430E5054">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3.技术标评审（40分）</w:t>
      </w:r>
    </w:p>
    <w:tbl>
      <w:tblPr>
        <w:tblStyle w:val="21"/>
        <w:tblW w:w="95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1000"/>
        <w:gridCol w:w="1034"/>
        <w:gridCol w:w="5000"/>
        <w:gridCol w:w="1840"/>
      </w:tblGrid>
      <w:tr w14:paraId="6B891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05" w:type="dxa"/>
            <w:tcBorders>
              <w:top w:val="single" w:color="000000" w:sz="4" w:space="0"/>
              <w:left w:val="single" w:color="000000" w:sz="4" w:space="0"/>
              <w:bottom w:val="single" w:color="000000" w:sz="4" w:space="0"/>
              <w:right w:val="single" w:color="000000" w:sz="4" w:space="0"/>
            </w:tcBorders>
            <w:noWrap w:val="0"/>
            <w:vAlign w:val="center"/>
          </w:tcPr>
          <w:p w14:paraId="2794C9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2"/>
                <w:sz w:val="21"/>
                <w:szCs w:val="21"/>
                <w:highlight w:val="none"/>
              </w:rPr>
            </w:pPr>
            <w:r>
              <w:rPr>
                <w:rFonts w:hint="eastAsia" w:ascii="宋体" w:hAnsi="宋体" w:eastAsia="宋体" w:cs="宋体"/>
                <w:b/>
                <w:bCs/>
                <w:i w:val="0"/>
                <w:iCs w:val="0"/>
                <w:color w:val="auto"/>
                <w:kern w:val="0"/>
                <w:sz w:val="21"/>
                <w:szCs w:val="21"/>
                <w:highlight w:val="none"/>
                <w:lang w:val="en-US" w:eastAsia="zh-CN" w:bidi="ar"/>
              </w:rPr>
              <w:t>序号</w:t>
            </w:r>
          </w:p>
        </w:tc>
        <w:tc>
          <w:tcPr>
            <w:tcW w:w="1000" w:type="dxa"/>
            <w:tcBorders>
              <w:top w:val="single" w:color="000000" w:sz="4" w:space="0"/>
              <w:left w:val="nil"/>
              <w:bottom w:val="single" w:color="000000" w:sz="4" w:space="0"/>
              <w:right w:val="single" w:color="000000" w:sz="4" w:space="0"/>
            </w:tcBorders>
            <w:noWrap w:val="0"/>
            <w:vAlign w:val="center"/>
          </w:tcPr>
          <w:p w14:paraId="24F85B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2"/>
                <w:sz w:val="21"/>
                <w:szCs w:val="21"/>
                <w:highlight w:val="none"/>
              </w:rPr>
            </w:pPr>
            <w:r>
              <w:rPr>
                <w:rFonts w:hint="eastAsia" w:ascii="宋体" w:hAnsi="宋体" w:eastAsia="宋体" w:cs="宋体"/>
                <w:b/>
                <w:bCs/>
                <w:i w:val="0"/>
                <w:iCs w:val="0"/>
                <w:color w:val="auto"/>
                <w:kern w:val="0"/>
                <w:sz w:val="21"/>
                <w:szCs w:val="21"/>
                <w:highlight w:val="none"/>
                <w:lang w:val="en-US" w:eastAsia="zh-CN" w:bidi="ar"/>
              </w:rPr>
              <w:t>评分因素</w:t>
            </w:r>
          </w:p>
        </w:tc>
        <w:tc>
          <w:tcPr>
            <w:tcW w:w="1034" w:type="dxa"/>
            <w:tcBorders>
              <w:top w:val="single" w:color="000000" w:sz="4" w:space="0"/>
              <w:left w:val="nil"/>
              <w:bottom w:val="single" w:color="000000" w:sz="4" w:space="0"/>
              <w:right w:val="single" w:color="000000" w:sz="4" w:space="0"/>
            </w:tcBorders>
            <w:noWrap w:val="0"/>
            <w:vAlign w:val="center"/>
          </w:tcPr>
          <w:p w14:paraId="23CD1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lang w:val="en-US" w:eastAsia="zh-CN" w:bidi="ar"/>
              </w:rPr>
              <w:t>分值</w:t>
            </w:r>
          </w:p>
        </w:tc>
        <w:tc>
          <w:tcPr>
            <w:tcW w:w="5000" w:type="dxa"/>
            <w:tcBorders>
              <w:top w:val="single" w:color="000000" w:sz="4" w:space="0"/>
              <w:left w:val="nil"/>
              <w:bottom w:val="single" w:color="000000" w:sz="4" w:space="0"/>
              <w:right w:val="single" w:color="000000" w:sz="4" w:space="0"/>
            </w:tcBorders>
            <w:noWrap w:val="0"/>
            <w:vAlign w:val="center"/>
          </w:tcPr>
          <w:p w14:paraId="30D720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2"/>
                <w:sz w:val="21"/>
                <w:szCs w:val="21"/>
                <w:highlight w:val="none"/>
              </w:rPr>
            </w:pPr>
            <w:r>
              <w:rPr>
                <w:rFonts w:hint="eastAsia" w:ascii="宋体" w:hAnsi="宋体" w:eastAsia="宋体" w:cs="宋体"/>
                <w:b/>
                <w:bCs/>
                <w:i w:val="0"/>
                <w:iCs w:val="0"/>
                <w:color w:val="auto"/>
                <w:kern w:val="0"/>
                <w:sz w:val="21"/>
                <w:szCs w:val="21"/>
                <w:highlight w:val="none"/>
                <w:lang w:val="en-US" w:eastAsia="zh-CN" w:bidi="ar"/>
              </w:rPr>
              <w:t>评标要求</w:t>
            </w:r>
          </w:p>
        </w:tc>
        <w:tc>
          <w:tcPr>
            <w:tcW w:w="1840" w:type="dxa"/>
            <w:tcBorders>
              <w:top w:val="single" w:color="000000" w:sz="4" w:space="0"/>
              <w:left w:val="nil"/>
              <w:bottom w:val="single" w:color="000000" w:sz="4" w:space="0"/>
              <w:right w:val="single" w:color="000000" w:sz="4" w:space="0"/>
            </w:tcBorders>
            <w:noWrap w:val="0"/>
            <w:vAlign w:val="center"/>
          </w:tcPr>
          <w:p w14:paraId="1EAAA2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2"/>
                <w:sz w:val="21"/>
                <w:szCs w:val="21"/>
                <w:highlight w:val="none"/>
              </w:rPr>
            </w:pPr>
            <w:r>
              <w:rPr>
                <w:rFonts w:hint="eastAsia" w:ascii="宋体" w:hAnsi="宋体" w:eastAsia="宋体" w:cs="宋体"/>
                <w:b/>
                <w:bCs/>
                <w:i w:val="0"/>
                <w:iCs w:val="0"/>
                <w:color w:val="auto"/>
                <w:kern w:val="0"/>
                <w:sz w:val="21"/>
                <w:szCs w:val="21"/>
                <w:highlight w:val="none"/>
                <w:lang w:val="en-US" w:eastAsia="zh-CN" w:bidi="ar"/>
              </w:rPr>
              <w:t>须提供的证明材料</w:t>
            </w:r>
          </w:p>
        </w:tc>
      </w:tr>
      <w:tr w14:paraId="37953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705" w:type="dxa"/>
            <w:vMerge w:val="restart"/>
            <w:tcBorders>
              <w:top w:val="nil"/>
              <w:left w:val="single" w:color="000000" w:sz="4" w:space="0"/>
              <w:bottom w:val="nil"/>
              <w:right w:val="single" w:color="000000" w:sz="4" w:space="0"/>
            </w:tcBorders>
            <w:noWrap/>
            <w:vAlign w:val="center"/>
          </w:tcPr>
          <w:p w14:paraId="5B9A7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1</w:t>
            </w:r>
          </w:p>
        </w:tc>
        <w:tc>
          <w:tcPr>
            <w:tcW w:w="1000" w:type="dxa"/>
            <w:vMerge w:val="restart"/>
            <w:tcBorders>
              <w:top w:val="nil"/>
              <w:left w:val="nil"/>
              <w:bottom w:val="nil"/>
              <w:right w:val="single" w:color="000000" w:sz="4" w:space="0"/>
            </w:tcBorders>
            <w:noWrap w:val="0"/>
            <w:vAlign w:val="center"/>
          </w:tcPr>
          <w:p w14:paraId="08F7D4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项目实施方案</w:t>
            </w:r>
          </w:p>
        </w:tc>
        <w:tc>
          <w:tcPr>
            <w:tcW w:w="1034" w:type="dxa"/>
            <w:tcBorders>
              <w:top w:val="single" w:color="000000" w:sz="4" w:space="0"/>
              <w:left w:val="nil"/>
              <w:bottom w:val="single" w:color="000000" w:sz="4" w:space="0"/>
              <w:right w:val="single" w:color="000000" w:sz="4" w:space="0"/>
            </w:tcBorders>
            <w:noWrap w:val="0"/>
            <w:vAlign w:val="center"/>
          </w:tcPr>
          <w:p w14:paraId="03215A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en-US" w:eastAsia="zh-CN" w:bidi="ar"/>
              </w:rPr>
              <w:t>15分</w:t>
            </w:r>
          </w:p>
        </w:tc>
        <w:tc>
          <w:tcPr>
            <w:tcW w:w="5000" w:type="dxa"/>
            <w:tcBorders>
              <w:top w:val="single" w:color="000000" w:sz="4" w:space="0"/>
              <w:left w:val="nil"/>
              <w:bottom w:val="single" w:color="000000" w:sz="4" w:space="0"/>
              <w:right w:val="single" w:color="000000" w:sz="4" w:space="0"/>
            </w:tcBorders>
            <w:noWrap w:val="0"/>
            <w:vAlign w:val="center"/>
          </w:tcPr>
          <w:p w14:paraId="2E24E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针对本项目制定了总体实施方案与工作计划：方案切合实际，内容全面，工作计划安排合理，可操作行强，得15分；方案基本可行，有工作计划，具备一定可操作性，得12分；方案与计划有明显缺陷，缺乏可操作性，得9分；未提供工作方案与计划，不得分</w:t>
            </w:r>
            <w:r>
              <w:rPr>
                <w:rFonts w:hint="eastAsia" w:ascii="宋体" w:hAnsi="宋体"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本项满分15分。</w:t>
            </w:r>
          </w:p>
        </w:tc>
        <w:tc>
          <w:tcPr>
            <w:tcW w:w="1840" w:type="dxa"/>
            <w:tcBorders>
              <w:top w:val="single" w:color="000000" w:sz="4" w:space="0"/>
              <w:left w:val="nil"/>
              <w:bottom w:val="single" w:color="000000" w:sz="4" w:space="0"/>
              <w:right w:val="single" w:color="000000" w:sz="4" w:space="0"/>
            </w:tcBorders>
            <w:noWrap w:val="0"/>
            <w:vAlign w:val="center"/>
          </w:tcPr>
          <w:p w14:paraId="6D73F4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投标文件须能充分有效反映出本评分项内容</w:t>
            </w:r>
            <w:r>
              <w:rPr>
                <w:rFonts w:hint="eastAsia" w:ascii="宋体" w:hAnsi="宋体" w:cs="宋体"/>
                <w:i w:val="0"/>
                <w:iCs w:val="0"/>
                <w:color w:val="auto"/>
                <w:kern w:val="0"/>
                <w:sz w:val="21"/>
                <w:szCs w:val="21"/>
                <w:highlight w:val="none"/>
                <w:lang w:val="en-US" w:eastAsia="zh-CN" w:bidi="ar"/>
              </w:rPr>
              <w:t>。</w:t>
            </w:r>
          </w:p>
        </w:tc>
      </w:tr>
      <w:tr w14:paraId="60662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05" w:type="dxa"/>
            <w:vMerge w:val="continue"/>
            <w:tcBorders>
              <w:top w:val="nil"/>
              <w:left w:val="single" w:color="000000" w:sz="4" w:space="0"/>
              <w:bottom w:val="nil"/>
              <w:right w:val="single" w:color="000000" w:sz="4" w:space="0"/>
            </w:tcBorders>
            <w:noWrap/>
            <w:vAlign w:val="center"/>
          </w:tcPr>
          <w:p w14:paraId="4F71267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00" w:type="dxa"/>
            <w:vMerge w:val="continue"/>
            <w:tcBorders>
              <w:top w:val="nil"/>
              <w:left w:val="nil"/>
              <w:bottom w:val="nil"/>
              <w:right w:val="single" w:color="000000" w:sz="4" w:space="0"/>
            </w:tcBorders>
            <w:noWrap w:val="0"/>
            <w:vAlign w:val="center"/>
          </w:tcPr>
          <w:p w14:paraId="3550B91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34" w:type="dxa"/>
            <w:tcBorders>
              <w:top w:val="single" w:color="000000" w:sz="4" w:space="0"/>
              <w:left w:val="nil"/>
              <w:bottom w:val="single" w:color="000000" w:sz="4" w:space="0"/>
              <w:right w:val="single" w:color="000000" w:sz="4" w:space="0"/>
            </w:tcBorders>
            <w:noWrap w:val="0"/>
            <w:vAlign w:val="center"/>
          </w:tcPr>
          <w:p w14:paraId="3260D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5分</w:t>
            </w:r>
          </w:p>
        </w:tc>
        <w:tc>
          <w:tcPr>
            <w:tcW w:w="5000" w:type="dxa"/>
            <w:tcBorders>
              <w:top w:val="single" w:color="000000" w:sz="4" w:space="0"/>
              <w:left w:val="nil"/>
              <w:bottom w:val="single" w:color="000000" w:sz="4" w:space="0"/>
              <w:right w:val="single" w:color="000000" w:sz="4" w:space="0"/>
            </w:tcBorders>
            <w:noWrap w:val="0"/>
            <w:vAlign w:val="center"/>
          </w:tcPr>
          <w:p w14:paraId="49B61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ascii="宋体" w:hAnsi="宋体" w:eastAsia="宋体" w:cs="宋体"/>
                <w:i w:val="0"/>
                <w:iCs w:val="0"/>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对项目的特点、重点、难点及关键点等方面有全面、清晰的认识。内容全面、分析全面得5分；内容全面、分析一般，得4分；内容一般、分析一般，得3分</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 xml:space="preserve"> 未提供不得分</w:t>
            </w:r>
            <w:r>
              <w:rPr>
                <w:rFonts w:hint="eastAsia" w:ascii="宋体" w:hAnsi="宋体" w:cs="宋体"/>
                <w:color w:val="auto"/>
                <w:kern w:val="2"/>
                <w:sz w:val="21"/>
                <w:szCs w:val="21"/>
                <w:highlight w:val="none"/>
                <w:lang w:val="en-US" w:eastAsia="zh-CN" w:bidi="ar"/>
              </w:rPr>
              <w:t>，本项满分5分。</w:t>
            </w:r>
          </w:p>
        </w:tc>
        <w:tc>
          <w:tcPr>
            <w:tcW w:w="1840" w:type="dxa"/>
            <w:tcBorders>
              <w:top w:val="single" w:color="000000" w:sz="4" w:space="0"/>
              <w:left w:val="nil"/>
              <w:bottom w:val="single" w:color="000000" w:sz="4" w:space="0"/>
              <w:right w:val="single" w:color="000000" w:sz="4" w:space="0"/>
            </w:tcBorders>
            <w:noWrap w:val="0"/>
            <w:vAlign w:val="center"/>
          </w:tcPr>
          <w:p w14:paraId="636B27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投标文件须能充分有效反映出本评分项内容</w:t>
            </w:r>
            <w:r>
              <w:rPr>
                <w:rFonts w:hint="eastAsia" w:ascii="宋体" w:hAnsi="宋体" w:cs="宋体"/>
                <w:i w:val="0"/>
                <w:iCs w:val="0"/>
                <w:color w:val="auto"/>
                <w:kern w:val="0"/>
                <w:sz w:val="21"/>
                <w:szCs w:val="21"/>
                <w:highlight w:val="none"/>
                <w:lang w:val="en-US" w:eastAsia="zh-CN" w:bidi="ar"/>
              </w:rPr>
              <w:t>。</w:t>
            </w:r>
          </w:p>
        </w:tc>
      </w:tr>
      <w:tr w14:paraId="0F62F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705" w:type="dxa"/>
            <w:vMerge w:val="continue"/>
            <w:tcBorders>
              <w:top w:val="nil"/>
              <w:left w:val="single" w:color="000000" w:sz="4" w:space="0"/>
              <w:bottom w:val="nil"/>
              <w:right w:val="single" w:color="000000" w:sz="4" w:space="0"/>
            </w:tcBorders>
            <w:noWrap/>
            <w:vAlign w:val="center"/>
          </w:tcPr>
          <w:p w14:paraId="542931B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00" w:type="dxa"/>
            <w:vMerge w:val="continue"/>
            <w:tcBorders>
              <w:top w:val="nil"/>
              <w:left w:val="nil"/>
              <w:bottom w:val="nil"/>
              <w:right w:val="single" w:color="000000" w:sz="4" w:space="0"/>
            </w:tcBorders>
            <w:noWrap w:val="0"/>
            <w:vAlign w:val="center"/>
          </w:tcPr>
          <w:p w14:paraId="5F16AE4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34" w:type="dxa"/>
            <w:tcBorders>
              <w:top w:val="single" w:color="000000" w:sz="4" w:space="0"/>
              <w:left w:val="nil"/>
              <w:bottom w:val="single" w:color="000000" w:sz="4" w:space="0"/>
              <w:right w:val="single" w:color="000000" w:sz="4" w:space="0"/>
            </w:tcBorders>
            <w:noWrap w:val="0"/>
            <w:vAlign w:val="center"/>
          </w:tcPr>
          <w:p w14:paraId="7E330D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en-US" w:eastAsia="zh-CN" w:bidi="ar"/>
              </w:rPr>
              <w:t>5分</w:t>
            </w:r>
          </w:p>
        </w:tc>
        <w:tc>
          <w:tcPr>
            <w:tcW w:w="5000" w:type="dxa"/>
            <w:tcBorders>
              <w:top w:val="single" w:color="000000" w:sz="4" w:space="0"/>
              <w:left w:val="nil"/>
              <w:bottom w:val="single" w:color="000000" w:sz="4" w:space="0"/>
              <w:right w:val="single" w:color="000000" w:sz="4" w:space="0"/>
            </w:tcBorders>
            <w:noWrap w:val="0"/>
            <w:vAlign w:val="center"/>
          </w:tcPr>
          <w:p w14:paraId="56A7B3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ascii="宋体" w:hAnsi="宋体" w:eastAsia="宋体" w:cs="宋体"/>
                <w:i w:val="0"/>
                <w:iCs w:val="0"/>
                <w:color w:val="auto"/>
                <w:kern w:val="2"/>
                <w:sz w:val="21"/>
                <w:szCs w:val="21"/>
                <w:highlight w:val="none"/>
                <w:lang w:val="en-US"/>
              </w:rPr>
            </w:pPr>
            <w:r>
              <w:rPr>
                <w:rFonts w:hint="eastAsia" w:ascii="宋体" w:hAnsi="宋体" w:eastAsia="宋体" w:cs="宋体"/>
                <w:i w:val="0"/>
                <w:iCs w:val="0"/>
                <w:color w:val="auto"/>
                <w:kern w:val="0"/>
                <w:sz w:val="21"/>
                <w:szCs w:val="21"/>
                <w:highlight w:val="none"/>
                <w:lang w:val="en-US" w:eastAsia="zh-CN" w:bidi="ar"/>
              </w:rPr>
              <w:t>对本项目的特点、重点、难点及关键点提出合理化建议的，内容全面、措施明确得5分</w:t>
            </w:r>
            <w:r>
              <w:rPr>
                <w:rFonts w:hint="eastAsia" w:ascii="宋体" w:hAnsi="宋体"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内容全面、措施一般得4分</w:t>
            </w:r>
            <w:r>
              <w:rPr>
                <w:rFonts w:hint="eastAsia" w:ascii="宋体" w:hAnsi="宋体"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内容一般、措施一般得3分</w:t>
            </w:r>
            <w:r>
              <w:rPr>
                <w:rFonts w:hint="eastAsia" w:ascii="宋体" w:hAnsi="宋体"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未提供不得分</w:t>
            </w:r>
            <w:r>
              <w:rPr>
                <w:rFonts w:hint="eastAsia" w:ascii="宋体" w:hAnsi="宋体" w:cs="宋体"/>
                <w:i w:val="0"/>
                <w:iCs w:val="0"/>
                <w:color w:val="auto"/>
                <w:kern w:val="0"/>
                <w:sz w:val="21"/>
                <w:szCs w:val="21"/>
                <w:highlight w:val="none"/>
                <w:lang w:val="en-US" w:eastAsia="zh-CN" w:bidi="ar"/>
              </w:rPr>
              <w:t>，本项满分5分。</w:t>
            </w:r>
          </w:p>
        </w:tc>
        <w:tc>
          <w:tcPr>
            <w:tcW w:w="1840" w:type="dxa"/>
            <w:tcBorders>
              <w:top w:val="single" w:color="000000" w:sz="4" w:space="0"/>
              <w:left w:val="nil"/>
              <w:bottom w:val="single" w:color="000000" w:sz="4" w:space="0"/>
              <w:right w:val="single" w:color="000000" w:sz="4" w:space="0"/>
            </w:tcBorders>
            <w:noWrap w:val="0"/>
            <w:vAlign w:val="center"/>
          </w:tcPr>
          <w:p w14:paraId="391A2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投标文件须能充分有效反映出本评分项内容</w:t>
            </w:r>
            <w:r>
              <w:rPr>
                <w:rFonts w:hint="eastAsia" w:ascii="宋体" w:hAnsi="宋体" w:cs="宋体"/>
                <w:i w:val="0"/>
                <w:iCs w:val="0"/>
                <w:color w:val="auto"/>
                <w:kern w:val="0"/>
                <w:sz w:val="21"/>
                <w:szCs w:val="21"/>
                <w:highlight w:val="none"/>
                <w:lang w:val="en-US" w:eastAsia="zh-CN" w:bidi="ar"/>
              </w:rPr>
              <w:t>。</w:t>
            </w:r>
          </w:p>
        </w:tc>
      </w:tr>
      <w:tr w14:paraId="2587A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705" w:type="dxa"/>
            <w:vMerge w:val="continue"/>
            <w:tcBorders>
              <w:top w:val="nil"/>
              <w:left w:val="single" w:color="000000" w:sz="4" w:space="0"/>
              <w:bottom w:val="nil"/>
              <w:right w:val="single" w:color="000000" w:sz="4" w:space="0"/>
            </w:tcBorders>
            <w:noWrap/>
            <w:vAlign w:val="center"/>
          </w:tcPr>
          <w:p w14:paraId="7E27443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00" w:type="dxa"/>
            <w:vMerge w:val="continue"/>
            <w:tcBorders>
              <w:top w:val="nil"/>
              <w:left w:val="nil"/>
              <w:bottom w:val="nil"/>
              <w:right w:val="single" w:color="000000" w:sz="4" w:space="0"/>
            </w:tcBorders>
            <w:noWrap w:val="0"/>
            <w:vAlign w:val="center"/>
          </w:tcPr>
          <w:p w14:paraId="3F82ED8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34" w:type="dxa"/>
            <w:tcBorders>
              <w:top w:val="single" w:color="000000" w:sz="4" w:space="0"/>
              <w:left w:val="nil"/>
              <w:bottom w:val="single" w:color="000000" w:sz="4" w:space="0"/>
              <w:right w:val="single" w:color="000000" w:sz="4" w:space="0"/>
            </w:tcBorders>
            <w:noWrap w:val="0"/>
            <w:vAlign w:val="center"/>
          </w:tcPr>
          <w:p w14:paraId="76714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2分</w:t>
            </w:r>
          </w:p>
        </w:tc>
        <w:tc>
          <w:tcPr>
            <w:tcW w:w="5000" w:type="dxa"/>
            <w:tcBorders>
              <w:top w:val="single" w:color="000000" w:sz="4" w:space="0"/>
              <w:left w:val="nil"/>
              <w:bottom w:val="single" w:color="000000" w:sz="4" w:space="0"/>
              <w:right w:val="single" w:color="000000" w:sz="4" w:space="0"/>
            </w:tcBorders>
            <w:noWrap w:val="0"/>
            <w:vAlign w:val="center"/>
          </w:tcPr>
          <w:p w14:paraId="78C29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ascii="宋体" w:hAnsi="宋体" w:eastAsia="宋体" w:cs="宋体"/>
                <w:i w:val="0"/>
                <w:iCs w:val="0"/>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有阶段性的研究成果汇报计划，得2分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未提供不得分</w:t>
            </w:r>
            <w:r>
              <w:rPr>
                <w:rFonts w:hint="eastAsia" w:ascii="宋体" w:hAnsi="宋体" w:cs="宋体"/>
                <w:color w:val="auto"/>
                <w:kern w:val="0"/>
                <w:sz w:val="21"/>
                <w:szCs w:val="21"/>
                <w:highlight w:val="none"/>
                <w:lang w:val="en-US" w:eastAsia="zh-CN" w:bidi="ar"/>
              </w:rPr>
              <w:t>，本项满分2分。</w:t>
            </w:r>
          </w:p>
        </w:tc>
        <w:tc>
          <w:tcPr>
            <w:tcW w:w="1840" w:type="dxa"/>
            <w:tcBorders>
              <w:top w:val="single" w:color="000000" w:sz="4" w:space="0"/>
              <w:left w:val="nil"/>
              <w:bottom w:val="single" w:color="000000" w:sz="4" w:space="0"/>
              <w:right w:val="single" w:color="000000" w:sz="4" w:space="0"/>
            </w:tcBorders>
            <w:noWrap w:val="0"/>
            <w:vAlign w:val="center"/>
          </w:tcPr>
          <w:p w14:paraId="06630C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投标文件须能充分有效反映出本评分项内容</w:t>
            </w:r>
            <w:r>
              <w:rPr>
                <w:rFonts w:hint="eastAsia" w:ascii="宋体" w:hAnsi="宋体" w:cs="宋体"/>
                <w:i w:val="0"/>
                <w:iCs w:val="0"/>
                <w:color w:val="auto"/>
                <w:kern w:val="0"/>
                <w:sz w:val="21"/>
                <w:szCs w:val="21"/>
                <w:highlight w:val="none"/>
                <w:lang w:val="en-US" w:eastAsia="zh-CN" w:bidi="ar"/>
              </w:rPr>
              <w:t>。</w:t>
            </w:r>
          </w:p>
        </w:tc>
      </w:tr>
      <w:tr w14:paraId="01DA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8" w:hRule="atLeast"/>
          <w:jc w:val="center"/>
        </w:trPr>
        <w:tc>
          <w:tcPr>
            <w:tcW w:w="705" w:type="dxa"/>
            <w:vMerge w:val="continue"/>
            <w:tcBorders>
              <w:top w:val="nil"/>
              <w:left w:val="single" w:color="000000" w:sz="4" w:space="0"/>
              <w:bottom w:val="nil"/>
              <w:right w:val="single" w:color="000000" w:sz="4" w:space="0"/>
            </w:tcBorders>
            <w:noWrap/>
            <w:vAlign w:val="center"/>
          </w:tcPr>
          <w:p w14:paraId="176A814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00" w:type="dxa"/>
            <w:vMerge w:val="continue"/>
            <w:tcBorders>
              <w:top w:val="nil"/>
              <w:left w:val="nil"/>
              <w:bottom w:val="nil"/>
              <w:right w:val="single" w:color="000000" w:sz="4" w:space="0"/>
            </w:tcBorders>
            <w:noWrap w:val="0"/>
            <w:vAlign w:val="center"/>
          </w:tcPr>
          <w:p w14:paraId="5415E1D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034" w:type="dxa"/>
            <w:tcBorders>
              <w:top w:val="single" w:color="000000" w:sz="4" w:space="0"/>
              <w:left w:val="nil"/>
              <w:bottom w:val="single" w:color="000000" w:sz="4" w:space="0"/>
              <w:right w:val="single" w:color="000000" w:sz="4" w:space="0"/>
            </w:tcBorders>
            <w:noWrap w:val="0"/>
            <w:vAlign w:val="center"/>
          </w:tcPr>
          <w:p w14:paraId="1DDC32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en-US" w:eastAsia="zh-CN" w:bidi="ar"/>
              </w:rPr>
              <w:t>4分</w:t>
            </w:r>
          </w:p>
        </w:tc>
        <w:tc>
          <w:tcPr>
            <w:tcW w:w="5000" w:type="dxa"/>
            <w:tcBorders>
              <w:top w:val="single" w:color="000000" w:sz="4" w:space="0"/>
              <w:left w:val="nil"/>
              <w:bottom w:val="single" w:color="000000" w:sz="4" w:space="0"/>
              <w:right w:val="single" w:color="000000" w:sz="4" w:space="0"/>
            </w:tcBorders>
            <w:noWrap w:val="0"/>
            <w:vAlign w:val="center"/>
          </w:tcPr>
          <w:p w14:paraId="7A0B4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项目成果有具体量化目标（例如检修规程的规程专家评审通过率、市域车高级修项目调研的数量等），根据目标条目是否清晰全面，评委酌情给0-4分</w:t>
            </w:r>
            <w:r>
              <w:rPr>
                <w:rFonts w:hint="eastAsia" w:ascii="宋体" w:hAnsi="宋体" w:cs="宋体"/>
                <w:i w:val="0"/>
                <w:iCs w:val="0"/>
                <w:color w:val="auto"/>
                <w:kern w:val="0"/>
                <w:sz w:val="21"/>
                <w:szCs w:val="21"/>
                <w:highlight w:val="none"/>
                <w:lang w:val="en-US" w:eastAsia="zh-CN" w:bidi="ar"/>
              </w:rPr>
              <w:t>，本项满分4分</w:t>
            </w:r>
            <w:r>
              <w:rPr>
                <w:rFonts w:hint="eastAsia" w:ascii="宋体" w:hAnsi="宋体" w:eastAsia="宋体" w:cs="宋体"/>
                <w:i w:val="0"/>
                <w:iCs w:val="0"/>
                <w:color w:val="auto"/>
                <w:kern w:val="0"/>
                <w:sz w:val="21"/>
                <w:szCs w:val="21"/>
                <w:highlight w:val="none"/>
                <w:lang w:val="en-US" w:eastAsia="zh-CN" w:bidi="ar"/>
              </w:rPr>
              <w:t>。</w:t>
            </w:r>
          </w:p>
        </w:tc>
        <w:tc>
          <w:tcPr>
            <w:tcW w:w="1840" w:type="dxa"/>
            <w:tcBorders>
              <w:top w:val="single" w:color="000000" w:sz="4" w:space="0"/>
              <w:left w:val="nil"/>
              <w:bottom w:val="single" w:color="000000" w:sz="4" w:space="0"/>
              <w:right w:val="single" w:color="000000" w:sz="4" w:space="0"/>
            </w:tcBorders>
            <w:noWrap w:val="0"/>
            <w:vAlign w:val="center"/>
          </w:tcPr>
          <w:p w14:paraId="34B367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投标文件须能充分有效反映出本评分项内容</w:t>
            </w:r>
            <w:r>
              <w:rPr>
                <w:rFonts w:hint="eastAsia" w:ascii="宋体" w:hAnsi="宋体" w:cs="宋体"/>
                <w:i w:val="0"/>
                <w:iCs w:val="0"/>
                <w:color w:val="auto"/>
                <w:kern w:val="0"/>
                <w:sz w:val="21"/>
                <w:szCs w:val="21"/>
                <w:highlight w:val="none"/>
                <w:lang w:val="en-US" w:eastAsia="zh-CN" w:bidi="ar"/>
              </w:rPr>
              <w:t>。</w:t>
            </w:r>
          </w:p>
        </w:tc>
      </w:tr>
      <w:tr w14:paraId="1190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52D8BD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en-US" w:eastAsia="zh-CN" w:bidi="ar"/>
              </w:rPr>
              <w:t>2</w:t>
            </w:r>
          </w:p>
        </w:tc>
        <w:tc>
          <w:tcPr>
            <w:tcW w:w="1000" w:type="dxa"/>
            <w:tcBorders>
              <w:top w:val="single" w:color="000000" w:sz="4" w:space="0"/>
              <w:left w:val="nil"/>
              <w:bottom w:val="single" w:color="000000" w:sz="4" w:space="0"/>
              <w:right w:val="single" w:color="000000" w:sz="4" w:space="0"/>
            </w:tcBorders>
            <w:noWrap/>
            <w:vAlign w:val="center"/>
          </w:tcPr>
          <w:p w14:paraId="3A8172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服务工作方案</w:t>
            </w:r>
          </w:p>
        </w:tc>
        <w:tc>
          <w:tcPr>
            <w:tcW w:w="1034" w:type="dxa"/>
            <w:tcBorders>
              <w:top w:val="single" w:color="000000" w:sz="4" w:space="0"/>
              <w:left w:val="nil"/>
              <w:bottom w:val="single" w:color="000000" w:sz="4" w:space="0"/>
              <w:right w:val="single" w:color="000000" w:sz="4" w:space="0"/>
            </w:tcBorders>
            <w:noWrap w:val="0"/>
            <w:vAlign w:val="center"/>
          </w:tcPr>
          <w:p w14:paraId="3043F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en-US" w:eastAsia="zh-CN" w:bidi="ar"/>
              </w:rPr>
              <w:t>5分</w:t>
            </w:r>
          </w:p>
        </w:tc>
        <w:tc>
          <w:tcPr>
            <w:tcW w:w="5000" w:type="dxa"/>
            <w:tcBorders>
              <w:top w:val="single" w:color="000000" w:sz="4" w:space="0"/>
              <w:left w:val="nil"/>
              <w:bottom w:val="single" w:color="000000" w:sz="4" w:space="0"/>
              <w:right w:val="single" w:color="000000" w:sz="4" w:space="0"/>
            </w:tcBorders>
            <w:noWrap w:val="0"/>
            <w:vAlign w:val="center"/>
          </w:tcPr>
          <w:p w14:paraId="23FE3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具有服务工作方案（包括：项目组织构架和岗位职责、工作业务流程、绩效考核体系等）：</w:t>
            </w:r>
          </w:p>
          <w:p w14:paraId="42C2D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1.方案包含项目组织构架和岗位职责且编制详细、有细化到每个服务团队人员，包含职责及分工，得2分；组织构架和岗位职责编制一般，未细化到个人，得1分；无组织构架和岗位职责得0分</w:t>
            </w:r>
            <w:r>
              <w:rPr>
                <w:rFonts w:hint="eastAsia" w:ascii="宋体" w:hAnsi="宋体" w:cs="宋体"/>
                <w:color w:val="auto"/>
                <w:kern w:val="0"/>
                <w:sz w:val="21"/>
                <w:szCs w:val="21"/>
                <w:highlight w:val="none"/>
                <w:lang w:val="en-US" w:eastAsia="zh-CN" w:bidi="ar"/>
              </w:rPr>
              <w:t>，本条满分2分</w:t>
            </w:r>
            <w:r>
              <w:rPr>
                <w:rFonts w:hint="eastAsia" w:ascii="宋体" w:hAnsi="宋体" w:eastAsia="宋体" w:cs="宋体"/>
                <w:color w:val="auto"/>
                <w:kern w:val="0"/>
                <w:sz w:val="21"/>
                <w:szCs w:val="21"/>
                <w:highlight w:val="none"/>
                <w:lang w:val="en-US" w:eastAsia="zh-CN" w:bidi="ar"/>
              </w:rPr>
              <w:t>。</w:t>
            </w:r>
          </w:p>
          <w:p w14:paraId="5758E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2.工作业务流程编制详细、可行得2分；工作业务流程编制内容一般得1分；无工作业务流程得0分</w:t>
            </w:r>
            <w:r>
              <w:rPr>
                <w:rFonts w:hint="eastAsia" w:ascii="宋体" w:hAnsi="宋体" w:cs="宋体"/>
                <w:color w:val="auto"/>
                <w:kern w:val="0"/>
                <w:sz w:val="21"/>
                <w:szCs w:val="21"/>
                <w:highlight w:val="none"/>
                <w:lang w:val="en-US" w:eastAsia="zh-CN" w:bidi="ar"/>
              </w:rPr>
              <w:t>，本条满分2分</w:t>
            </w:r>
            <w:r>
              <w:rPr>
                <w:rFonts w:hint="eastAsia" w:ascii="宋体" w:hAnsi="宋体" w:eastAsia="宋体" w:cs="宋体"/>
                <w:color w:val="auto"/>
                <w:kern w:val="0"/>
                <w:sz w:val="21"/>
                <w:szCs w:val="21"/>
                <w:highlight w:val="none"/>
                <w:lang w:val="en-US" w:eastAsia="zh-CN" w:bidi="ar"/>
              </w:rPr>
              <w:t>。</w:t>
            </w:r>
          </w:p>
          <w:p w14:paraId="6A994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3.建立内部绩效考核体系，得1分；未建立不得分</w:t>
            </w:r>
            <w:r>
              <w:rPr>
                <w:rFonts w:hint="eastAsia" w:ascii="宋体" w:hAnsi="宋体" w:cs="宋体"/>
                <w:color w:val="auto"/>
                <w:kern w:val="0"/>
                <w:sz w:val="21"/>
                <w:szCs w:val="21"/>
                <w:highlight w:val="none"/>
                <w:lang w:val="en-US" w:eastAsia="zh-CN" w:bidi="ar"/>
              </w:rPr>
              <w:t>，本条满分1分</w:t>
            </w:r>
            <w:r>
              <w:rPr>
                <w:rFonts w:hint="eastAsia" w:ascii="宋体" w:hAnsi="宋体" w:eastAsia="宋体" w:cs="宋体"/>
                <w:color w:val="auto"/>
                <w:kern w:val="0"/>
                <w:sz w:val="21"/>
                <w:szCs w:val="21"/>
                <w:highlight w:val="none"/>
                <w:lang w:val="en-US" w:eastAsia="zh-CN" w:bidi="ar"/>
              </w:rPr>
              <w:t>。</w:t>
            </w:r>
          </w:p>
        </w:tc>
        <w:tc>
          <w:tcPr>
            <w:tcW w:w="1840" w:type="dxa"/>
            <w:tcBorders>
              <w:top w:val="single" w:color="000000" w:sz="4" w:space="0"/>
              <w:left w:val="nil"/>
              <w:bottom w:val="single" w:color="000000" w:sz="4" w:space="0"/>
              <w:right w:val="single" w:color="000000" w:sz="4" w:space="0"/>
            </w:tcBorders>
            <w:noWrap w:val="0"/>
            <w:vAlign w:val="center"/>
          </w:tcPr>
          <w:p w14:paraId="3EABC1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en-US" w:eastAsia="zh-CN" w:bidi="ar"/>
              </w:rPr>
              <w:t>投标文件须能充分有效反映出本评分项内容</w:t>
            </w:r>
            <w:r>
              <w:rPr>
                <w:rFonts w:hint="eastAsia" w:ascii="宋体" w:hAnsi="宋体" w:cs="宋体"/>
                <w:i w:val="0"/>
                <w:iCs w:val="0"/>
                <w:color w:val="auto"/>
                <w:kern w:val="0"/>
                <w:sz w:val="21"/>
                <w:szCs w:val="21"/>
                <w:highlight w:val="none"/>
                <w:lang w:val="en-US" w:eastAsia="zh-CN" w:bidi="ar"/>
              </w:rPr>
              <w:t>。</w:t>
            </w:r>
          </w:p>
        </w:tc>
      </w:tr>
      <w:tr w14:paraId="6F37E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675303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3</w:t>
            </w:r>
          </w:p>
        </w:tc>
        <w:tc>
          <w:tcPr>
            <w:tcW w:w="1000" w:type="dxa"/>
            <w:tcBorders>
              <w:top w:val="single" w:color="000000" w:sz="4" w:space="0"/>
              <w:left w:val="nil"/>
              <w:bottom w:val="single" w:color="000000" w:sz="4" w:space="0"/>
              <w:right w:val="single" w:color="000000" w:sz="4" w:space="0"/>
            </w:tcBorders>
            <w:noWrap/>
            <w:vAlign w:val="center"/>
          </w:tcPr>
          <w:p w14:paraId="167EF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增值服务</w:t>
            </w:r>
          </w:p>
        </w:tc>
        <w:tc>
          <w:tcPr>
            <w:tcW w:w="1034" w:type="dxa"/>
            <w:tcBorders>
              <w:top w:val="single" w:color="000000" w:sz="4" w:space="0"/>
              <w:left w:val="nil"/>
              <w:bottom w:val="single" w:color="000000" w:sz="4" w:space="0"/>
              <w:right w:val="single" w:color="000000" w:sz="4" w:space="0"/>
            </w:tcBorders>
            <w:noWrap w:val="0"/>
            <w:vAlign w:val="center"/>
          </w:tcPr>
          <w:p w14:paraId="5F43A4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en-US" w:eastAsia="zh-CN" w:bidi="ar"/>
              </w:rPr>
              <w:t>4分</w:t>
            </w:r>
          </w:p>
        </w:tc>
        <w:tc>
          <w:tcPr>
            <w:tcW w:w="5000" w:type="dxa"/>
            <w:tcBorders>
              <w:top w:val="single" w:color="000000" w:sz="4" w:space="0"/>
              <w:left w:val="nil"/>
              <w:bottom w:val="single" w:color="000000" w:sz="4" w:space="0"/>
              <w:right w:val="single" w:color="000000" w:sz="4" w:space="0"/>
            </w:tcBorders>
            <w:noWrap w:val="0"/>
            <w:vAlign w:val="center"/>
          </w:tcPr>
          <w:p w14:paraId="53776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承诺提供其他增值服务（包括但不限于组织甲方调研市域车高级修工作、协助甲方完成试修车验收工作），并提供加盖公章的承诺书，每</w:t>
            </w:r>
            <w:r>
              <w:rPr>
                <w:rFonts w:hint="eastAsia" w:ascii="宋体" w:hAnsi="宋体" w:cs="宋体"/>
                <w:i w:val="0"/>
                <w:iCs w:val="0"/>
                <w:color w:val="auto"/>
                <w:kern w:val="0"/>
                <w:sz w:val="21"/>
                <w:szCs w:val="21"/>
                <w:highlight w:val="none"/>
                <w:lang w:val="en-US" w:eastAsia="zh-CN" w:bidi="ar"/>
              </w:rPr>
              <w:t>提供1</w:t>
            </w:r>
            <w:r>
              <w:rPr>
                <w:rFonts w:hint="eastAsia" w:ascii="宋体" w:hAnsi="宋体" w:eastAsia="宋体" w:cs="宋体"/>
                <w:i w:val="0"/>
                <w:iCs w:val="0"/>
                <w:color w:val="auto"/>
                <w:kern w:val="0"/>
                <w:sz w:val="21"/>
                <w:szCs w:val="21"/>
                <w:highlight w:val="none"/>
                <w:lang w:val="en-US" w:eastAsia="zh-CN" w:bidi="ar"/>
              </w:rPr>
              <w:t>条得2分，最高得4分。</w:t>
            </w:r>
            <w:r>
              <w:rPr>
                <w:rFonts w:hint="eastAsia" w:ascii="宋体" w:hAnsi="宋体" w:eastAsia="宋体" w:cs="宋体"/>
                <w:i w:val="0"/>
                <w:iCs w:val="0"/>
                <w:color w:val="auto"/>
                <w:kern w:val="0"/>
                <w:sz w:val="21"/>
                <w:szCs w:val="21"/>
                <w:highlight w:val="none"/>
                <w:lang w:val="en-US" w:eastAsia="zh-CN" w:bidi="ar"/>
              </w:rPr>
              <w:br w:type="textWrapping"/>
            </w:r>
            <w:r>
              <w:rPr>
                <w:rFonts w:hint="eastAsia" w:ascii="宋体" w:hAnsi="宋体" w:eastAsia="宋体" w:cs="宋体"/>
                <w:i w:val="0"/>
                <w:iCs w:val="0"/>
                <w:color w:val="auto"/>
                <w:kern w:val="0"/>
                <w:sz w:val="21"/>
                <w:szCs w:val="21"/>
                <w:highlight w:val="none"/>
                <w:lang w:val="en-US" w:eastAsia="zh-CN" w:bidi="ar"/>
              </w:rPr>
              <w:t>注：增值服务内容不明确或不提供增值服务的，不得分。</w:t>
            </w:r>
          </w:p>
        </w:tc>
        <w:tc>
          <w:tcPr>
            <w:tcW w:w="1840" w:type="dxa"/>
            <w:tcBorders>
              <w:top w:val="single" w:color="000000" w:sz="4" w:space="0"/>
              <w:left w:val="nil"/>
              <w:bottom w:val="single" w:color="000000" w:sz="4" w:space="0"/>
              <w:right w:val="single" w:color="000000" w:sz="4" w:space="0"/>
            </w:tcBorders>
            <w:noWrap w:val="0"/>
            <w:vAlign w:val="center"/>
          </w:tcPr>
          <w:p w14:paraId="6C8EAB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投标文件须能充分有效反映出本评分项内容</w:t>
            </w:r>
            <w:r>
              <w:rPr>
                <w:rFonts w:hint="eastAsia" w:ascii="宋体" w:hAnsi="宋体" w:cs="宋体"/>
                <w:i w:val="0"/>
                <w:iCs w:val="0"/>
                <w:color w:val="auto"/>
                <w:kern w:val="0"/>
                <w:sz w:val="21"/>
                <w:szCs w:val="21"/>
                <w:highlight w:val="none"/>
                <w:lang w:val="en-US" w:eastAsia="zh-CN" w:bidi="ar"/>
              </w:rPr>
              <w:t>。</w:t>
            </w:r>
          </w:p>
        </w:tc>
      </w:tr>
    </w:tbl>
    <w:p w14:paraId="6DCC174D">
      <w:pPr>
        <w:adjustRightInd w:val="0"/>
        <w:snapToGrid w:val="0"/>
        <w:spacing w:line="420" w:lineRule="exact"/>
        <w:rPr>
          <w:rFonts w:ascii="宋体" w:hAnsi="宋体" w:cs="宋体"/>
          <w:color w:val="auto"/>
          <w:szCs w:val="21"/>
          <w:highlight w:val="none"/>
        </w:rPr>
      </w:pPr>
      <w:r>
        <w:rPr>
          <w:rFonts w:hint="eastAsia" w:ascii="宋体" w:hAnsi="宋体" w:cs="宋体"/>
          <w:b/>
          <w:bCs/>
          <w:color w:val="auto"/>
          <w:szCs w:val="21"/>
          <w:highlight w:val="none"/>
        </w:rPr>
        <w:t>注：各投标人技术标总得分为各评委评分的平均值为最终得分。分值保留两位小数点，第三位四舍五入。</w:t>
      </w:r>
    </w:p>
    <w:p w14:paraId="3FC41E0A">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4.商务标评审（30分）</w:t>
      </w:r>
    </w:p>
    <w:tbl>
      <w:tblPr>
        <w:tblStyle w:val="21"/>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179C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2DBA7A9">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065" w:type="dxa"/>
            <w:vAlign w:val="center"/>
          </w:tcPr>
          <w:p w14:paraId="18D39398">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评分因素</w:t>
            </w:r>
          </w:p>
        </w:tc>
        <w:tc>
          <w:tcPr>
            <w:tcW w:w="810" w:type="dxa"/>
            <w:vAlign w:val="center"/>
          </w:tcPr>
          <w:p w14:paraId="02C89B23">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分值</w:t>
            </w:r>
          </w:p>
        </w:tc>
        <w:tc>
          <w:tcPr>
            <w:tcW w:w="7181" w:type="dxa"/>
            <w:vAlign w:val="center"/>
          </w:tcPr>
          <w:p w14:paraId="7FAF8B81">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评审细则</w:t>
            </w:r>
          </w:p>
        </w:tc>
      </w:tr>
      <w:tr w14:paraId="74E8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5BB8950B">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w:t>
            </w:r>
          </w:p>
        </w:tc>
        <w:tc>
          <w:tcPr>
            <w:tcW w:w="1065" w:type="dxa"/>
            <w:vAlign w:val="center"/>
          </w:tcPr>
          <w:p w14:paraId="63ED2BC6">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投标报价</w:t>
            </w:r>
          </w:p>
        </w:tc>
        <w:tc>
          <w:tcPr>
            <w:tcW w:w="810" w:type="dxa"/>
            <w:vAlign w:val="center"/>
          </w:tcPr>
          <w:p w14:paraId="4B5507C0">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30分</w:t>
            </w:r>
          </w:p>
        </w:tc>
        <w:tc>
          <w:tcPr>
            <w:tcW w:w="7181" w:type="dxa"/>
            <w:vAlign w:val="center"/>
          </w:tcPr>
          <w:p w14:paraId="02D4B351">
            <w:pPr>
              <w:pStyle w:val="5"/>
              <w:keepNext w:val="0"/>
              <w:keepLines w:val="0"/>
              <w:suppressLineNumbers w:val="0"/>
              <w:spacing w:before="0" w:beforeAutospacing="0" w:after="0" w:afterAutospacing="0"/>
              <w:ind w:left="0" w:leftChars="0" w:right="0" w:firstLine="0" w:firstLineChars="0"/>
              <w:jc w:val="left"/>
              <w:rPr>
                <w:rFonts w:hint="eastAsia" w:ascii="宋体" w:hAnsi="宋体" w:cs="宋体"/>
                <w:color w:val="auto"/>
                <w:highlight w:val="none"/>
              </w:rPr>
            </w:pPr>
            <w:r>
              <w:rPr>
                <w:rFonts w:hint="eastAsia" w:ascii="宋体" w:hAnsi="宋体" w:cs="宋体"/>
                <w:color w:val="auto"/>
                <w:highlight w:val="none"/>
              </w:rPr>
              <w:t>招标人设置投标报价最高限价，各投标人有效报价不得高于最高限价，否则，其投标文件按无效标处理。</w:t>
            </w:r>
          </w:p>
          <w:p w14:paraId="0D25C19C">
            <w:pPr>
              <w:pStyle w:val="5"/>
              <w:keepNext w:val="0"/>
              <w:keepLines w:val="0"/>
              <w:suppressLineNumbers w:val="0"/>
              <w:spacing w:before="0" w:beforeAutospacing="0" w:after="0" w:afterAutospacing="0"/>
              <w:ind w:left="0" w:leftChars="0" w:right="0" w:firstLine="0" w:firstLineChars="0"/>
              <w:jc w:val="left"/>
              <w:rPr>
                <w:rFonts w:hint="eastAsia" w:ascii="宋体" w:hAnsi="宋体" w:cs="宋体"/>
                <w:color w:val="auto"/>
                <w:highlight w:val="none"/>
              </w:rPr>
            </w:pPr>
            <w:r>
              <w:rPr>
                <w:rFonts w:hint="eastAsia" w:ascii="宋体" w:hAnsi="宋体" w:cs="宋体"/>
                <w:color w:val="auto"/>
                <w:highlight w:val="none"/>
              </w:rPr>
              <w:t>1.评标基准价=所有有效投标人的最低报价；其得分为满分；</w:t>
            </w:r>
          </w:p>
          <w:p w14:paraId="066FB700">
            <w:pPr>
              <w:pStyle w:val="5"/>
              <w:keepNext w:val="0"/>
              <w:keepLines w:val="0"/>
              <w:suppressLineNumbers w:val="0"/>
              <w:spacing w:before="0" w:beforeAutospacing="0" w:after="0" w:afterAutospacing="0"/>
              <w:ind w:left="0" w:leftChars="0" w:right="0" w:firstLine="0" w:firstLineChars="0"/>
              <w:jc w:val="left"/>
              <w:rPr>
                <w:rFonts w:hint="eastAsia" w:ascii="宋体" w:hAnsi="宋体" w:cs="宋体"/>
                <w:color w:val="auto"/>
                <w:highlight w:val="none"/>
              </w:rPr>
            </w:pPr>
            <w:r>
              <w:rPr>
                <w:rFonts w:hint="eastAsia" w:ascii="宋体" w:hAnsi="宋体" w:cs="宋体"/>
                <w:color w:val="auto"/>
                <w:highlight w:val="none"/>
              </w:rPr>
              <w:t>2.其它报价得分=评标基准价/投标报价*30分，小数点后保留两位小数，第三位四舍五入；</w:t>
            </w:r>
          </w:p>
          <w:p w14:paraId="3A13BA95">
            <w:pPr>
              <w:pStyle w:val="5"/>
              <w:keepNext w:val="0"/>
              <w:keepLines w:val="0"/>
              <w:suppressLineNumbers w:val="0"/>
              <w:spacing w:before="0" w:beforeAutospacing="0" w:after="0" w:afterAutospacing="0"/>
              <w:ind w:left="0" w:leftChars="0" w:right="0" w:firstLine="0" w:firstLineChars="0"/>
              <w:jc w:val="left"/>
              <w:rPr>
                <w:rFonts w:hint="default" w:ascii="宋体" w:hAnsi="宋体" w:cs="宋体"/>
                <w:color w:val="auto"/>
                <w:highlight w:val="none"/>
              </w:rPr>
            </w:pPr>
            <w:r>
              <w:rPr>
                <w:rFonts w:hint="eastAsia" w:ascii="宋体" w:hAnsi="宋体" w:cs="宋体"/>
                <w:color w:val="auto"/>
                <w:highlight w:val="none"/>
              </w:rPr>
              <w:t>3.本项分值由评标委员会负责组织计算。</w:t>
            </w:r>
          </w:p>
        </w:tc>
      </w:tr>
    </w:tbl>
    <w:p w14:paraId="770AF648">
      <w:pPr>
        <w:adjustRightInd w:val="0"/>
        <w:snapToGrid w:val="0"/>
        <w:spacing w:line="42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商务标评审表注：</w:t>
      </w:r>
    </w:p>
    <w:p w14:paraId="5932AF49">
      <w:pPr>
        <w:adjustRightInd w:val="0"/>
        <w:snapToGrid w:val="0"/>
        <w:spacing w:line="42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1.本表所称投标报价是指按招标文件规定修正后的投标总报价（多算投标报价、多报费用不扣减）。</w:t>
      </w:r>
    </w:p>
    <w:p w14:paraId="788CEECD">
      <w:pPr>
        <w:adjustRightInd w:val="0"/>
        <w:snapToGrid w:val="0"/>
        <w:spacing w:line="42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2.评标办法中的评标基准价计算出来后，除数字计算错误外，其他情况均不再调整。</w:t>
      </w:r>
    </w:p>
    <w:p w14:paraId="57216E96">
      <w:pPr>
        <w:adjustRightInd w:val="0"/>
        <w:snapToGrid w:val="0"/>
        <w:spacing w:line="420" w:lineRule="exact"/>
        <w:ind w:firstLine="315" w:firstLineChars="150"/>
        <w:rPr>
          <w:rFonts w:ascii="宋体" w:hAnsi="宋体" w:cs="宋体"/>
          <w:b/>
          <w:bCs/>
          <w:color w:val="auto"/>
          <w:szCs w:val="21"/>
          <w:highlight w:val="none"/>
        </w:rPr>
      </w:pPr>
      <w:r>
        <w:rPr>
          <w:rFonts w:hint="eastAsia" w:ascii="宋体" w:hAnsi="宋体" w:cs="宋体"/>
          <w:b/>
          <w:bCs/>
          <w:color w:val="auto"/>
          <w:szCs w:val="21"/>
          <w:highlight w:val="none"/>
        </w:rPr>
        <w:t>5.</w:t>
      </w:r>
      <w:bookmarkEnd w:id="63"/>
      <w:r>
        <w:rPr>
          <w:rFonts w:hint="eastAsia" w:ascii="宋体" w:hAnsi="宋体" w:cs="宋体"/>
          <w:b/>
          <w:bCs/>
          <w:color w:val="auto"/>
          <w:szCs w:val="21"/>
          <w:highlight w:val="none"/>
        </w:rPr>
        <w:t>评标办法</w:t>
      </w:r>
    </w:p>
    <w:p w14:paraId="05A6AF8E">
      <w:pPr>
        <w:adjustRightInd w:val="0"/>
        <w:snapToGrid w:val="0"/>
        <w:spacing w:line="42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6C14FFB5">
      <w:pPr>
        <w:adjustRightInd w:val="0"/>
        <w:snapToGrid w:val="0"/>
        <w:spacing w:line="420" w:lineRule="exact"/>
        <w:ind w:firstLine="315" w:firstLineChars="150"/>
        <w:rPr>
          <w:rFonts w:ascii="宋体" w:hAnsi="宋体" w:cs="宋体"/>
          <w:b/>
          <w:bCs/>
          <w:color w:val="auto"/>
          <w:szCs w:val="21"/>
          <w:highlight w:val="none"/>
        </w:rPr>
      </w:pPr>
      <w:bookmarkStart w:id="64" w:name="_Toc449028878"/>
      <w:bookmarkStart w:id="65" w:name="_Toc362983802"/>
      <w:bookmarkStart w:id="66" w:name="_Toc58430318"/>
      <w:bookmarkStart w:id="67" w:name="_Toc267320058"/>
      <w:bookmarkStart w:id="68" w:name="_Toc363135205"/>
      <w:r>
        <w:rPr>
          <w:rFonts w:hint="eastAsia" w:ascii="宋体" w:hAnsi="宋体" w:cs="宋体"/>
          <w:b/>
          <w:bCs/>
          <w:color w:val="auto"/>
          <w:szCs w:val="21"/>
          <w:highlight w:val="none"/>
        </w:rPr>
        <w:t>6.评标委员会的职责</w:t>
      </w:r>
    </w:p>
    <w:p w14:paraId="67F71C1F">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65CE812">
      <w:pPr>
        <w:spacing w:line="440" w:lineRule="exact"/>
        <w:ind w:firstLine="315" w:firstLineChars="150"/>
        <w:jc w:val="left"/>
        <w:rPr>
          <w:rFonts w:ascii="Times New Roman" w:hAnsi="Times New Roman" w:eastAsia="宋体" w:cs="Times New Roman"/>
          <w:color w:val="auto"/>
          <w:highlight w:val="none"/>
        </w:rPr>
      </w:pPr>
      <w:r>
        <w:rPr>
          <w:rFonts w:hint="eastAsia" w:ascii="宋体" w:hAnsi="宋体" w:eastAsia="宋体" w:cs="宋体"/>
          <w:color w:val="auto"/>
          <w:highlight w:val="none"/>
        </w:rPr>
        <w:t>6.2评标委员会应加</w:t>
      </w:r>
      <w:r>
        <w:rPr>
          <w:rFonts w:hint="eastAsia" w:ascii="Times New Roman" w:hAnsi="Times New Roman" w:eastAsia="宋体" w:cs="Times New Roman"/>
          <w:color w:val="auto"/>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84D4EE9">
      <w:pPr>
        <w:adjustRightInd w:val="0"/>
        <w:snapToGrid w:val="0"/>
        <w:spacing w:line="420" w:lineRule="exact"/>
        <w:ind w:firstLine="315" w:firstLineChars="150"/>
        <w:rPr>
          <w:rFonts w:ascii="宋体" w:hAnsi="宋体" w:cs="宋体"/>
          <w:b/>
          <w:bCs/>
          <w:color w:val="auto"/>
          <w:szCs w:val="21"/>
          <w:highlight w:val="none"/>
        </w:rPr>
      </w:pPr>
      <w:r>
        <w:rPr>
          <w:rFonts w:hint="eastAsia" w:ascii="宋体" w:hAnsi="宋体" w:cs="宋体"/>
          <w:b/>
          <w:bCs/>
          <w:color w:val="auto"/>
          <w:szCs w:val="21"/>
          <w:highlight w:val="none"/>
        </w:rPr>
        <w:t>7.评标程序</w:t>
      </w:r>
    </w:p>
    <w:p w14:paraId="4114BF60">
      <w:pPr>
        <w:spacing w:line="440" w:lineRule="exact"/>
        <w:ind w:firstLine="315" w:firstLineChars="150"/>
        <w:jc w:val="left"/>
        <w:rPr>
          <w:rFonts w:ascii="宋体" w:hAnsi="宋体" w:eastAsia="宋体" w:cs="宋体"/>
          <w:color w:val="auto"/>
          <w:highlight w:val="none"/>
        </w:rPr>
      </w:pPr>
      <w:bookmarkStart w:id="69" w:name="_Toc95223402"/>
      <w:r>
        <w:rPr>
          <w:rFonts w:hint="eastAsia" w:ascii="宋体" w:hAnsi="宋体"/>
          <w:color w:val="auto"/>
          <w:szCs w:val="21"/>
          <w:highlight w:val="none"/>
        </w:rPr>
        <w:t>评标先做准备工作，再进行资格、技术标评审，然后进行商务标评审。</w:t>
      </w:r>
      <w:bookmarkEnd w:id="69"/>
    </w:p>
    <w:p w14:paraId="474B0A09">
      <w:pPr>
        <w:spacing w:line="440" w:lineRule="exact"/>
        <w:ind w:firstLine="315" w:firstLineChars="150"/>
        <w:jc w:val="left"/>
        <w:rPr>
          <w:rFonts w:ascii="宋体" w:hAnsi="宋体" w:cs="宋体"/>
          <w:color w:val="auto"/>
          <w:highlight w:val="none"/>
        </w:rPr>
      </w:pPr>
      <w:bookmarkStart w:id="70" w:name="_Toc60061500"/>
      <w:bookmarkStart w:id="71" w:name="_Toc15058917"/>
      <w:r>
        <w:rPr>
          <w:rFonts w:hint="eastAsia" w:ascii="宋体" w:hAnsi="宋体" w:cs="宋体"/>
          <w:color w:val="auto"/>
          <w:highlight w:val="none"/>
        </w:rPr>
        <w:t>7.1评标准备工作</w:t>
      </w:r>
    </w:p>
    <w:p w14:paraId="65511A3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评标委员会熟悉评标工作情况：</w:t>
      </w:r>
    </w:p>
    <w:p w14:paraId="499DF787">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（1）阅读由招标人或者其委</w:t>
      </w:r>
      <w:bookmarkStart w:id="72" w:name="_Toc60061499"/>
      <w:bookmarkStart w:id="73" w:name="_Toc15058916"/>
      <w:r>
        <w:rPr>
          <w:rFonts w:hint="eastAsia" w:ascii="宋体" w:hAnsi="宋体" w:cs="宋体"/>
          <w:color w:val="auto"/>
          <w:highlight w:val="none"/>
        </w:rPr>
        <w:t>托的代理机构编</w:t>
      </w:r>
      <w:bookmarkEnd w:id="72"/>
      <w:bookmarkEnd w:id="73"/>
      <w:r>
        <w:rPr>
          <w:rFonts w:hint="eastAsia" w:ascii="宋体" w:hAnsi="宋体" w:cs="宋体"/>
          <w:color w:val="auto"/>
          <w:highlight w:val="none"/>
        </w:rPr>
        <w:t>制的招标项目情况材料。</w:t>
      </w:r>
    </w:p>
    <w:p w14:paraId="5CB879D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（2）阅读、研究招标文件和相关评标资料，获取评标所需要的重要信息和数据，至少应了解和熟悉以下内容：招标项目的范围和性质，招标文件规定的主要技术要求、标准和商务条款。</w:t>
      </w:r>
    </w:p>
    <w:p w14:paraId="091CA900">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（3）熟悉招标文件规定的评标标准和评标方法及在评标过程中需要考虑的相关因素。</w:t>
      </w:r>
    </w:p>
    <w:p w14:paraId="119F097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（4）核对评标工作用表。</w:t>
      </w:r>
    </w:p>
    <w:bookmarkEnd w:id="70"/>
    <w:bookmarkEnd w:id="71"/>
    <w:p w14:paraId="44E86554">
      <w:pPr>
        <w:spacing w:line="440" w:lineRule="exact"/>
        <w:ind w:firstLine="315" w:firstLineChars="150"/>
        <w:jc w:val="left"/>
        <w:rPr>
          <w:rFonts w:ascii="宋体" w:hAnsi="宋体" w:cs="宋体"/>
          <w:color w:val="auto"/>
          <w:highlight w:val="none"/>
        </w:rPr>
      </w:pPr>
      <w:bookmarkStart w:id="74" w:name="_Toc95223405"/>
      <w:r>
        <w:rPr>
          <w:rFonts w:hint="eastAsia" w:ascii="宋体" w:hAnsi="宋体" w:cs="宋体"/>
          <w:color w:val="auto"/>
          <w:highlight w:val="none"/>
        </w:rPr>
        <w:t>7.2推荐中标候选人</w:t>
      </w:r>
    </w:p>
    <w:p w14:paraId="208056B9">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资信评审、技术标评审、商务标评审后，推荐中标候选人，并标明排序。</w:t>
      </w:r>
    </w:p>
    <w:p w14:paraId="6DDB2ED2">
      <w:pPr>
        <w:adjustRightInd w:val="0"/>
        <w:snapToGrid w:val="0"/>
        <w:spacing w:line="420" w:lineRule="exact"/>
        <w:ind w:firstLine="315" w:firstLineChars="150"/>
        <w:rPr>
          <w:rFonts w:ascii="宋体" w:hAnsi="宋体" w:cs="宋体"/>
          <w:b/>
          <w:bCs/>
          <w:color w:val="auto"/>
          <w:szCs w:val="21"/>
          <w:highlight w:val="none"/>
        </w:rPr>
      </w:pPr>
      <w:r>
        <w:rPr>
          <w:rFonts w:hint="eastAsia" w:ascii="宋体" w:hAnsi="宋体" w:cs="宋体"/>
          <w:b/>
          <w:bCs/>
          <w:color w:val="auto"/>
          <w:szCs w:val="21"/>
          <w:highlight w:val="none"/>
        </w:rPr>
        <w:t>8.评审内容</w:t>
      </w:r>
      <w:bookmarkEnd w:id="74"/>
    </w:p>
    <w:bookmarkEnd w:id="64"/>
    <w:bookmarkEnd w:id="65"/>
    <w:bookmarkEnd w:id="66"/>
    <w:bookmarkEnd w:id="67"/>
    <w:p w14:paraId="4F51FE38">
      <w:pPr>
        <w:spacing w:line="440" w:lineRule="exact"/>
        <w:ind w:firstLine="315" w:firstLineChars="150"/>
        <w:jc w:val="left"/>
        <w:rPr>
          <w:rFonts w:ascii="宋体" w:hAnsi="宋体" w:cs="宋体"/>
          <w:color w:val="auto"/>
          <w:highlight w:val="none"/>
        </w:rPr>
      </w:pPr>
      <w:bookmarkStart w:id="75" w:name="_Hlk61815781"/>
      <w:r>
        <w:rPr>
          <w:rFonts w:hint="eastAsia" w:ascii="宋体" w:hAnsi="宋体" w:cs="宋体"/>
          <w:color w:val="auto"/>
          <w:highlight w:val="none"/>
        </w:rPr>
        <w:t>8.1详细评审标准：见资信标、技术标和商务标评审表。</w:t>
      </w:r>
    </w:p>
    <w:p w14:paraId="55062EC9">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8.2评标委员会审查投标文件，看其是否有计算或表达上的错误，投标报价有错误的，评标委员会按以下原则对投标报价进行修正。</w:t>
      </w:r>
    </w:p>
    <w:p w14:paraId="60A9BD8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493309ED">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71D2F6A5">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405FBCBE">
      <w:pPr>
        <w:adjustRightInd w:val="0"/>
        <w:snapToGrid w:val="0"/>
        <w:spacing w:line="420" w:lineRule="exact"/>
        <w:ind w:firstLine="315" w:firstLineChars="150"/>
        <w:rPr>
          <w:rFonts w:ascii="宋体" w:hAnsi="宋体" w:cs="宋体"/>
          <w:b/>
          <w:bCs/>
          <w:color w:val="auto"/>
          <w:szCs w:val="21"/>
          <w:highlight w:val="none"/>
        </w:rPr>
      </w:pPr>
      <w:r>
        <w:rPr>
          <w:rFonts w:hint="eastAsia" w:ascii="宋体" w:hAnsi="宋体" w:cs="宋体"/>
          <w:b/>
          <w:bCs/>
          <w:color w:val="auto"/>
          <w:szCs w:val="21"/>
          <w:highlight w:val="none"/>
        </w:rPr>
        <w:t>9.无效投标条款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9.1投标人存在下列情形的招标人将拒收投标文件：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9.2其他无效投标情况：</w:t>
      </w:r>
    </w:p>
    <w:p w14:paraId="781251F0">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17A3E3A">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（2）调整或修正投标文件的投标报价，调整或修正的价格经投标人书面确认后具有约束力。投标人不接受修正价格的，其投标将被拒绝。</w:t>
      </w:r>
    </w:p>
    <w:p w14:paraId="4EFDFBA2">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（3）投标人有串通投标、视为串通投标、弄虚作假、行贿等违法行为。</w:t>
      </w:r>
    </w:p>
    <w:p w14:paraId="44348FD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（4）投标文件没有对招标文件的实质性要求和条件作出响应。</w:t>
      </w:r>
    </w:p>
    <w:p w14:paraId="14FEABA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（5）未按规定的格式填写导致实质性内容不全以及实质上不响应，或者关键字迹模糊、无法辨认。</w:t>
      </w:r>
    </w:p>
    <w:p w14:paraId="6F6162BD">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（6）同一投标人提交两个以上不同的投标文件或者投标报价，但招标文件规定提交备选投标的除外。</w:t>
      </w:r>
    </w:p>
    <w:p w14:paraId="2705791D">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（7）投标文件中存在招标人不能接受的其他实质性条件。</w:t>
      </w:r>
    </w:p>
    <w:p w14:paraId="4FB20FA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（8）投标人拒不按照要求对投标文件进行澄清、说明、补正的，或评标委员会根据招标文件的规定对招标文件的计算错误进行修正后，投标人不接受修正的投标报价的。</w:t>
      </w:r>
    </w:p>
    <w:p w14:paraId="0610BD2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（9）投标人单方面出现其他投标人材料。</w:t>
      </w:r>
    </w:p>
    <w:p w14:paraId="0AEFBEA2">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（10）法律、法规规定的其他情形。</w:t>
      </w:r>
    </w:p>
    <w:bookmarkEnd w:id="68"/>
    <w:bookmarkEnd w:id="75"/>
    <w:p w14:paraId="4E12D245">
      <w:pPr>
        <w:adjustRightInd w:val="0"/>
        <w:snapToGrid w:val="0"/>
        <w:spacing w:line="420" w:lineRule="exact"/>
        <w:ind w:firstLine="315" w:firstLineChars="150"/>
        <w:rPr>
          <w:rFonts w:ascii="宋体" w:hAnsi="宋体" w:cs="宋体"/>
          <w:b/>
          <w:bCs/>
          <w:color w:val="auto"/>
          <w:szCs w:val="21"/>
          <w:highlight w:val="none"/>
        </w:rPr>
      </w:pPr>
      <w:bookmarkStart w:id="76" w:name="_Toc95223439"/>
      <w:r>
        <w:rPr>
          <w:rFonts w:hint="eastAsia" w:ascii="宋体" w:hAnsi="宋体" w:cs="宋体"/>
          <w:b/>
          <w:bCs/>
          <w:color w:val="auto"/>
          <w:szCs w:val="21"/>
          <w:highlight w:val="none"/>
        </w:rPr>
        <w:t>10.投标文件的澄清和补正</w:t>
      </w:r>
      <w:bookmarkEnd w:id="76"/>
    </w:p>
    <w:p w14:paraId="0F7E1ED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7B80213C">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10.2澄清、说明和补正不得改变投标文件的实质性内容（算术性错误修正的除外）。投标人的书面澄清、说明和补正属于投标文件的组成部分。</w:t>
      </w:r>
    </w:p>
    <w:p w14:paraId="272C49B5">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10.3评标委员会对投标人提交的澄清、说明和补正有疑问的，可以要求投标人进一步澄清、说明或补正、直至满足评标委员会的要求。</w:t>
      </w:r>
    </w:p>
    <w:p w14:paraId="2432AC8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按照投标文件规定进行澄清、补正后的投标报价经投标人的法定代表人或其委托代理人确认后即为该投标人的最终投标报价。投标人一旦中标，此报价即为中标价。</w:t>
      </w:r>
    </w:p>
    <w:p w14:paraId="5BD80A28">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10.4评委会修正错误的原则：</w:t>
      </w:r>
    </w:p>
    <w:p w14:paraId="21870E50">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E4AD594">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10.4.2如果单价与数量的乘积和总价不一致，以单价为准，修正总价及开标一览表；当单价小数点有明显的错位时，评委会将以总价为准，并修正其单价。</w:t>
      </w:r>
    </w:p>
    <w:p w14:paraId="2E6C0967">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09488456">
      <w:pPr>
        <w:adjustRightInd w:val="0"/>
        <w:snapToGrid w:val="0"/>
        <w:spacing w:line="420" w:lineRule="exact"/>
        <w:ind w:firstLine="315" w:firstLineChars="150"/>
        <w:rPr>
          <w:rFonts w:ascii="宋体" w:hAnsi="宋体" w:cs="宋体"/>
          <w:b/>
          <w:bCs/>
          <w:color w:val="auto"/>
          <w:szCs w:val="21"/>
          <w:highlight w:val="none"/>
        </w:rPr>
      </w:pPr>
      <w:bookmarkStart w:id="77" w:name="_Toc95223441"/>
      <w:r>
        <w:rPr>
          <w:rFonts w:hint="eastAsia" w:ascii="宋体" w:hAnsi="宋体" w:cs="宋体"/>
          <w:b/>
          <w:bCs/>
          <w:color w:val="auto"/>
          <w:szCs w:val="21"/>
          <w:highlight w:val="none"/>
        </w:rPr>
        <w:t>11.评审结果</w:t>
      </w:r>
      <w:bookmarkEnd w:id="77"/>
    </w:p>
    <w:p w14:paraId="10B8A1CA">
      <w:pPr>
        <w:spacing w:line="440" w:lineRule="exact"/>
        <w:ind w:firstLine="315" w:firstLineChars="150"/>
        <w:jc w:val="left"/>
        <w:rPr>
          <w:rFonts w:ascii="宋体" w:hAnsi="宋体" w:cs="宋体"/>
          <w:color w:val="auto"/>
          <w:highlight w:val="none"/>
        </w:rPr>
      </w:pPr>
      <w:bookmarkStart w:id="78" w:name="_Toc95223442"/>
      <w:r>
        <w:rPr>
          <w:rFonts w:hint="eastAsia" w:ascii="宋体" w:hAnsi="宋体" w:cs="宋体"/>
          <w:color w:val="auto"/>
          <w:highlight w:val="none"/>
        </w:rPr>
        <w:t>11.1评标委员会按照总得分由高到低顺序推荐中标候选人。</w:t>
      </w:r>
    </w:p>
    <w:p w14:paraId="06A3B46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11.2评标委员会完成评标后，应当向招标人提交书面评标报告。评标报告应当如实记载以下内容：</w:t>
      </w:r>
    </w:p>
    <w:p w14:paraId="6F2D03B1">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（1）基本情况和数据表。</w:t>
      </w:r>
    </w:p>
    <w:p w14:paraId="4AF2F577">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（2）评标委员会成员名单。</w:t>
      </w:r>
    </w:p>
    <w:p w14:paraId="79078FEA">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（3）开标记录。</w:t>
      </w:r>
    </w:p>
    <w:p w14:paraId="79E0D364">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（4）符合要求的投标人一览表。</w:t>
      </w:r>
    </w:p>
    <w:p w14:paraId="2A03F01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（5）否决投标情况说明。</w:t>
      </w:r>
    </w:p>
    <w:p w14:paraId="3F227DD8">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（6）评标标准、评标方法或者评标因素。</w:t>
      </w:r>
    </w:p>
    <w:p w14:paraId="7545772D">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（7）评标情况一览表。</w:t>
      </w:r>
    </w:p>
    <w:p w14:paraId="0937A3FA">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（8）经评审的投标人排序。</w:t>
      </w:r>
    </w:p>
    <w:p w14:paraId="0464BB67">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（9）推荐的中标候选人名单与签订合同前要处理的事宜。</w:t>
      </w:r>
    </w:p>
    <w:p w14:paraId="698C048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（10）澄清、说明、补正事项纪要。</w:t>
      </w:r>
    </w:p>
    <w:p w14:paraId="4E26110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06F9298">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8"/>
    <w:p w14:paraId="3C3ED5A8">
      <w:pPr>
        <w:snapToGrid w:val="0"/>
        <w:spacing w:line="440" w:lineRule="exact"/>
        <w:ind w:firstLine="420" w:firstLineChars="200"/>
        <w:rPr>
          <w:rFonts w:ascii="宋体"/>
          <w:b/>
          <w:bCs/>
          <w:color w:val="auto"/>
          <w:szCs w:val="21"/>
          <w:highlight w:val="none"/>
        </w:rPr>
      </w:pPr>
      <w:r>
        <w:rPr>
          <w:rFonts w:hint="eastAsia" w:ascii="宋体"/>
          <w:b/>
          <w:bCs/>
          <w:color w:val="auto"/>
          <w:szCs w:val="21"/>
          <w:highlight w:val="none"/>
        </w:rPr>
        <w:t>12.其他</w:t>
      </w:r>
    </w:p>
    <w:p w14:paraId="28B06BC9">
      <w:pPr>
        <w:snapToGrid w:val="0"/>
        <w:spacing w:line="440" w:lineRule="exact"/>
        <w:ind w:firstLine="420" w:firstLineChars="200"/>
        <w:rPr>
          <w:rFonts w:ascii="宋体"/>
          <w:color w:val="auto"/>
          <w:szCs w:val="21"/>
          <w:highlight w:val="none"/>
        </w:rPr>
      </w:pPr>
      <w:r>
        <w:rPr>
          <w:rFonts w:hint="eastAsia" w:ascii="宋体"/>
          <w:color w:val="auto"/>
          <w:szCs w:val="21"/>
          <w:highlight w:val="none"/>
        </w:rPr>
        <w:t>投标人提供的与投标文件有关的各类证书、证明、文件、资料等的真实性、合法性由投标人负全责。</w:t>
      </w:r>
    </w:p>
    <w:p w14:paraId="4C2A6FD5">
      <w:pPr>
        <w:snapToGrid w:val="0"/>
        <w:spacing w:before="156" w:beforeLines="50" w:after="156" w:afterLines="50" w:line="360" w:lineRule="auto"/>
        <w:jc w:val="center"/>
        <w:outlineLvl w:val="0"/>
        <w:rPr>
          <w:color w:val="auto"/>
          <w:highlight w:val="none"/>
        </w:rPr>
      </w:pPr>
      <w:r>
        <w:rPr>
          <w:rFonts w:hint="eastAsia" w:ascii="宋体" w:hAnsi="宋体" w:eastAsia="宋体" w:cs="Times New Roman"/>
          <w:b/>
          <w:bCs/>
          <w:color w:val="auto"/>
          <w:kern w:val="0"/>
          <w:sz w:val="28"/>
          <w:szCs w:val="28"/>
          <w:highlight w:val="none"/>
          <w:lang w:bidi="ar"/>
        </w:rPr>
        <w:br w:type="page"/>
      </w:r>
      <w:bookmarkStart w:id="79" w:name="_Toc13032"/>
      <w:r>
        <w:rPr>
          <w:rFonts w:hint="eastAsia" w:ascii="宋体" w:cs="宋体"/>
          <w:b/>
          <w:bCs/>
          <w:color w:val="auto"/>
          <w:sz w:val="28"/>
          <w:szCs w:val="28"/>
          <w:highlight w:val="none"/>
        </w:rPr>
        <w:t>第五章  用户需求书</w:t>
      </w:r>
      <w:bookmarkEnd w:id="79"/>
    </w:p>
    <w:p w14:paraId="267EA5FC">
      <w:pPr>
        <w:keepNext w:val="0"/>
        <w:keepLines w:val="0"/>
        <w:pageBreakBefore w:val="0"/>
        <w:widowControl w:val="0"/>
        <w:kinsoku/>
        <w:wordWrap/>
        <w:overflowPunct/>
        <w:topLinePunct w:val="0"/>
        <w:autoSpaceDN/>
        <w:bidi w:val="0"/>
        <w:adjustRightInd/>
        <w:snapToGrid w:val="0"/>
        <w:spacing w:line="360" w:lineRule="auto"/>
        <w:ind w:firstLine="420"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一、项目概况</w:t>
      </w:r>
    </w:p>
    <w:p w14:paraId="697A52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1.1项目背景</w:t>
      </w:r>
    </w:p>
    <w:p w14:paraId="7BB4B5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滁宁城际自2023年6月28日开通，配置电客车14列，实际交付10列，车型为市域D型车，中车浦镇公司设计、生产制造。综合计算列车一年最大运行里程可达30万公里。滁宁城际电客车三级修工作预计在2026年上半年开始，这将是滁宁城际电客车首个高级修修程施修，也将是中车浦镇产市域D型车的首次高级修施修，计划采用全委外模式开展。</w:t>
      </w:r>
    </w:p>
    <w:p w14:paraId="2EFAAE0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根据交通运输部公布《城市轨道交通设施设备运行维护管理办法》“第十二条规定：运营单位应组织编制设施设备维护规程。维护规程的发布、修订、废止等应经充分技术论证后方可实施。维护规程应报城市轨道交通运营主管部门备案。设施设备维护规程应至少包括设施设备维护项目、维护周期、维护流程、技术标准、相关专业协同等内容，维护作业工艺文件应对关键工序的作业程序、质量与安全控制要求、注意事项及检查标准等作详细规定”。为合法合规开展滁宁城际电客车三级修工作，有必要对本批次车辆及主要系统或部件的状况进行全方位评估，基于车辆状态制定合理的三级修修制、三级修检修规程编制、三级修修程修制技术评审工作、三级修委外项目技术需求书编制及试修后完善三级修修程修制组织技术评审工作。</w:t>
      </w:r>
    </w:p>
    <w:p w14:paraId="2B581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44"/>
          <w:sz w:val="21"/>
          <w:szCs w:val="21"/>
          <w:highlight w:val="none"/>
        </w:rPr>
      </w:pPr>
      <w:r>
        <w:rPr>
          <w:rFonts w:hint="eastAsia" w:ascii="宋体" w:hAnsi="宋体" w:eastAsia="宋体" w:cs="宋体"/>
          <w:b/>
          <w:bCs/>
          <w:color w:val="auto"/>
          <w:kern w:val="2"/>
          <w:sz w:val="21"/>
          <w:szCs w:val="21"/>
          <w:highlight w:val="none"/>
          <w:lang w:val="en-US" w:eastAsia="zh-CN" w:bidi="ar"/>
        </w:rPr>
        <w:t>1.2电客车概况</w:t>
      </w:r>
    </w:p>
    <w:p w14:paraId="23EE810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滁宁城际列车为中车南京浦镇车辆有限公司生产的市域D型电客车，采用2动2拖4辆编组，共计10列。首列车于2022年10月28日到段，于2023年6月28日投入试运营。电客车主要包括以下子系统：</w:t>
      </w:r>
    </w:p>
    <w:p w14:paraId="4AD0C05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1.2.1车体</w:t>
      </w:r>
    </w:p>
    <w:p w14:paraId="39A23DF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车体主结构为整体承载的铝合金型材焊接结构,各模块间采用焊接结构。车体主要承载结构应由底架、侧墙、端墙和车顶等六大部件组成。</w:t>
      </w:r>
    </w:p>
    <w:p w14:paraId="05D5D2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1.2.2 司机室及客室内装</w:t>
      </w:r>
    </w:p>
    <w:p w14:paraId="3FC034C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主要包括车顶骨架、中顶、侧顶板、门边扶手、侧墙板、侧墙骨架、门边立罩、端墙板、端墙电气柜、司机室内饰板、司机室隔墙柜、隔间门、司机室外扶手、地板、橡胶安装座、地板布、座椅、遮阳帘等。</w:t>
      </w:r>
    </w:p>
    <w:p w14:paraId="2B14828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1.2.3贯通道</w:t>
      </w:r>
    </w:p>
    <w:p w14:paraId="054EE4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贯通道安装在两节车体之间，分体式结构，一片式侧护板结构，主要由折棚组成、一体式侧墙组成、车钩磨耗板、车体侧踏板组成、顶板组成、左右侧毛刷、左右侧护指胶条、车体侧踏板、锁紧侧导向梁和螺钉安装侧导向梁等几大部分等部件构成。</w:t>
      </w:r>
    </w:p>
    <w:p w14:paraId="3637C4F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1.2.4车钩和缓冲器</w:t>
      </w:r>
    </w:p>
    <w:p w14:paraId="34E8CD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车钩和缓冲器采用密接式车钩，分别为半自动车钩和半永久车钩。供应商为丹纳列车连接系统（上海）有限公司。</w:t>
      </w:r>
    </w:p>
    <w:p w14:paraId="42ED7C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1.2.5车门系统</w:t>
      </w:r>
    </w:p>
    <w:p w14:paraId="18C8599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司机室门为手动折页门结构，客室车门采用双开电动塞拉门结构。供应商为南京康尼机电股份有限公司。</w:t>
      </w:r>
    </w:p>
    <w:p w14:paraId="705CA4D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 xml:space="preserve">1.2.6空调 </w:t>
      </w:r>
    </w:p>
    <w:p w14:paraId="039AC09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空调机组主要包括通风机、冷凝风机、压缩机、电加热器、蒸发器、冷凝器、风阀、电磁阀、温度传感器、空气净化装置、紧急通风逆变器、司机室足部加热器等设备。供应商为石家庄国祥运输设备有限公司。</w:t>
      </w:r>
    </w:p>
    <w:p w14:paraId="5E9DB6F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1.2.7转向架</w:t>
      </w:r>
    </w:p>
    <w:p w14:paraId="5A93F57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转向架采用浦镇公司PW160ED型市域D转向架，主要部件包括构架、轮对轴箱装置、一系悬挂、二系悬挂、牵引装置、驱动装置（动车转向架）、基础制动装置、抗侧滚装置等。</w:t>
      </w:r>
    </w:p>
    <w:p w14:paraId="360C13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1.2.8牵引辅助系统</w:t>
      </w:r>
    </w:p>
    <w:p w14:paraId="6DFB20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牵引系统由牵引逆变模块、四象限整流模块、预充电电阻、控制单元和牵引电动机、牵引变压器等部件构成；辅助系统主要包括辅助变流模块、变压器、充电机、蓄电池等，供应商为广州神铁牵引设备有限公司，牵引变压器厂家为大同日立能源牵引变压器有限公司。</w:t>
      </w:r>
    </w:p>
    <w:p w14:paraId="78B36AA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1.2.9高压系统</w:t>
      </w:r>
    </w:p>
    <w:p w14:paraId="0F05E5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高压系统主要包括气囊式受电弓、真空断路器、高压隔离开关、电压互感器、电流互感器等。</w:t>
      </w:r>
    </w:p>
    <w:p w14:paraId="692AAF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1.2.10列车网络控制系统</w:t>
      </w:r>
    </w:p>
    <w:p w14:paraId="5A1F8CB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列车网络控制系统采用基于分组交换技术的编组以太网网络，列车实时千兆以太网用于列车控制及维护；具有列车控制、监督和列车诊断功能；列车网络系统主要由列车中央控制单元VCU、司机显示单元DDU、远程输入/输出单元RIOM模块、交换机和车载防火墙SG、LCU等网络设备组成。</w:t>
      </w:r>
    </w:p>
    <w:p w14:paraId="52B759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1.2.11空气制动和风源系统</w:t>
      </w:r>
    </w:p>
    <w:p w14:paraId="0E323A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空气制动系统主要包括制动控制单元、空压机、风缸、基础制动装置等。供应商为南京中车浦镇海泰制动设备有限公司。</w:t>
      </w:r>
    </w:p>
    <w:p w14:paraId="28F13B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1.2.12乘客信息系统</w:t>
      </w:r>
    </w:p>
    <w:p w14:paraId="0500F74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乘客信息系统主要包括车载广播系统、乘客信息显示系统、司机对讲和乘客紧急报警、车载多媒体播放系统、车载视频监控系统等。供应商为苏州华启智能科技股份有限公司。</w:t>
      </w:r>
    </w:p>
    <w:p w14:paraId="691119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1.2.13火灾报警系统</w:t>
      </w:r>
    </w:p>
    <w:p w14:paraId="1A2FA7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火灾报警系统包括火灾报警控制器、分控器、烟温复合探测器等。</w:t>
      </w:r>
    </w:p>
    <w:p w14:paraId="15D656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1.2.14自动过分相系统</w:t>
      </w:r>
    </w:p>
    <w:p w14:paraId="28EBB1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在每个Tc车配置一套自动过分相装置，整列配置两套。自动过分相装置主要由定点设备、车载控制设备（自动过分相信号处理器）、信号接收设备（车载感应接收器（车感器））组成。供应商为厦门集安特通用电气有限公司。</w:t>
      </w:r>
    </w:p>
    <w:p w14:paraId="2EAD5896">
      <w:pPr>
        <w:pStyle w:val="34"/>
        <w:keepNext w:val="0"/>
        <w:keepLines w:val="0"/>
        <w:pageBreakBefore w:val="0"/>
        <w:widowControl w:val="0"/>
        <w:numPr>
          <w:ilvl w:val="0"/>
          <w:numId w:val="1"/>
        </w:numPr>
        <w:kinsoku/>
        <w:wordWrap/>
        <w:overflowPunct/>
        <w:topLinePunct w:val="0"/>
        <w:autoSpaceDN/>
        <w:bidi w:val="0"/>
        <w:adjustRightInd/>
        <w:spacing w:line="360" w:lineRule="auto"/>
        <w:ind w:firstLine="422"/>
        <w:textAlignment w:val="auto"/>
        <w:rPr>
          <w:rFonts w:ascii="宋体" w:hAnsi="宋体" w:eastAsia="宋体" w:cs="宋体"/>
          <w:b/>
          <w:color w:val="auto"/>
          <w:szCs w:val="21"/>
          <w:highlight w:val="none"/>
        </w:rPr>
      </w:pPr>
      <w:r>
        <w:rPr>
          <w:rFonts w:hint="eastAsia" w:ascii="宋体" w:hAnsi="宋体" w:eastAsia="宋体" w:cs="宋体"/>
          <w:b/>
          <w:color w:val="auto"/>
          <w:szCs w:val="21"/>
          <w:highlight w:val="none"/>
        </w:rPr>
        <w:t>规范、标准</w:t>
      </w:r>
    </w:p>
    <w:p w14:paraId="34CEB5C4">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列车状态评估至少需要参考以下标准或等同标准：</w:t>
      </w:r>
    </w:p>
    <w:tbl>
      <w:tblPr>
        <w:tblStyle w:val="21"/>
        <w:tblW w:w="86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2"/>
        <w:gridCol w:w="7038"/>
      </w:tblGrid>
      <w:tr w14:paraId="5E015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DF28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GB/T 37532</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3D283B4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《城市轨道交通市域快线 120～160 km/h车辆通用技术条件》</w:t>
            </w:r>
          </w:p>
        </w:tc>
      </w:tr>
      <w:tr w14:paraId="7397D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FFAB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GB/T 7928</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75179B3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《地铁车辆通用技术条件》</w:t>
            </w:r>
          </w:p>
        </w:tc>
      </w:tr>
      <w:tr w14:paraId="6188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B9A9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GB/T 21562</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45391E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《轨道交通可靠性、可用性、可维修性及安全性规范及示例》</w:t>
            </w:r>
          </w:p>
        </w:tc>
      </w:tr>
      <w:tr w14:paraId="6E239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7CA0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IEC 62278</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35FFC9E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《铁路应用可靠性、可用性、可维修性及安全性规范及示例》</w:t>
            </w:r>
          </w:p>
        </w:tc>
      </w:tr>
      <w:tr w14:paraId="18A1E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544C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TB/T 1804</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7DC84F9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《铁道客车空调标准》</w:t>
            </w:r>
          </w:p>
        </w:tc>
      </w:tr>
      <w:tr w14:paraId="666E0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5DE7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TB 10624</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1A77018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《市域（郊）铁路设计规范》</w:t>
            </w:r>
          </w:p>
        </w:tc>
      </w:tr>
      <w:tr w14:paraId="44F4A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74C0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T/CCES 2</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71DF099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《市域快速轨道交通设计规范》</w:t>
            </w:r>
          </w:p>
        </w:tc>
      </w:tr>
      <w:tr w14:paraId="34EC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5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3EA9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T/CAMET 01001</w:t>
            </w:r>
          </w:p>
        </w:tc>
        <w:tc>
          <w:tcPr>
            <w:tcW w:w="7038" w:type="dxa"/>
            <w:tcBorders>
              <w:top w:val="single" w:color="000000" w:sz="4" w:space="0"/>
              <w:left w:val="nil"/>
              <w:bottom w:val="single" w:color="000000" w:sz="4" w:space="0"/>
              <w:right w:val="single" w:color="000000" w:sz="4" w:space="0"/>
            </w:tcBorders>
            <w:shd w:val="clear" w:color="auto" w:fill="FFFFFF"/>
            <w:vAlign w:val="center"/>
          </w:tcPr>
          <w:p w14:paraId="2066907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center"/>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0"/>
                <w:sz w:val="21"/>
                <w:szCs w:val="21"/>
                <w:highlight w:val="none"/>
                <w:lang w:val="en-US" w:eastAsia="zh-CN" w:bidi="ar"/>
              </w:rPr>
              <w:t>《市域快轨交通技术规范》</w:t>
            </w:r>
          </w:p>
        </w:tc>
      </w:tr>
    </w:tbl>
    <w:p w14:paraId="11E8F910">
      <w:pPr>
        <w:tabs>
          <w:tab w:val="center" w:pos="4156"/>
        </w:tabs>
        <w:spacing w:line="440" w:lineRule="exact"/>
        <w:ind w:firstLine="420" w:firstLineChars="200"/>
        <w:outlineLvl w:val="0"/>
        <w:rPr>
          <w:color w:val="auto"/>
          <w:highlight w:val="none"/>
        </w:rPr>
      </w:pPr>
    </w:p>
    <w:p w14:paraId="31F66633">
      <w:pPr>
        <w:keepNext w:val="0"/>
        <w:keepLines w:val="0"/>
        <w:pageBreakBefore w:val="0"/>
        <w:widowControl w:val="0"/>
        <w:kinsoku/>
        <w:wordWrap/>
        <w:overflowPunct/>
        <w:topLinePunct w:val="0"/>
        <w:autoSpaceDN/>
        <w:bidi w:val="0"/>
        <w:adjustRightInd/>
        <w:snapToGrid w:val="0"/>
        <w:spacing w:line="360" w:lineRule="auto"/>
        <w:ind w:firstLine="420"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三、</w:t>
      </w:r>
      <w:r>
        <w:rPr>
          <w:rFonts w:hint="eastAsia" w:ascii="宋体" w:hAnsi="宋体" w:cs="宋体"/>
          <w:b/>
          <w:bCs/>
          <w:color w:val="auto"/>
          <w:szCs w:val="21"/>
          <w:highlight w:val="none"/>
          <w:lang w:val="en-US" w:eastAsia="zh-CN"/>
        </w:rPr>
        <w:t>项目实施范围、内容和技术要求</w:t>
      </w:r>
    </w:p>
    <w:p w14:paraId="73EDF9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3.1项目实施范围</w:t>
      </w:r>
    </w:p>
    <w:p w14:paraId="12D6A4F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对整车及子系统从安全、技术、经济等方面进行评估，制定合理的三级修修制、三级修检修规程编制、三级修修程修制技术评审工作、三级修委外项目技术需求书编制及试修后完善三级修修程修制组织技术评审工作。</w:t>
      </w:r>
    </w:p>
    <w:p w14:paraId="0443BDD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3.2工作内容</w:t>
      </w:r>
    </w:p>
    <w:p w14:paraId="349419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（1）资料收集、分析；</w:t>
      </w:r>
    </w:p>
    <w:p w14:paraId="5D1092A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（2）整车和各子系统的状态检查和评估制定合理的三级修修制；</w:t>
      </w:r>
    </w:p>
    <w:p w14:paraId="0237DC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（3）三级修检修规程编制及技术评审工作；</w:t>
      </w:r>
    </w:p>
    <w:p w14:paraId="36F1E47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（4）三级修委外项目技术需求书编制并给出项目概算价；</w:t>
      </w:r>
    </w:p>
    <w:p w14:paraId="0240DE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（5）试修后完善三级修修程修制组织技术评审工作。</w:t>
      </w:r>
    </w:p>
    <w:p w14:paraId="3E936C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3.3工作要求</w:t>
      </w:r>
    </w:p>
    <w:p w14:paraId="6D3C9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3.3.1电客车状态评估要求</w:t>
      </w:r>
    </w:p>
    <w:p w14:paraId="1456C6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投标阶段应提交电客车状态初步评估方案，对车辆各系统及主要部件进行评估。评估报告应至少包含状态检查、故障分析、问题分析及结论等内容，提出对三级修的维修建议。</w:t>
      </w:r>
    </w:p>
    <w:p w14:paraId="27A187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3.3.2电客车三级修修程修制要求</w:t>
      </w:r>
    </w:p>
    <w:p w14:paraId="2B7FE74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根据车辆状态评估结果，结合厂家建议及国标规范要求，制定电客车三级修修制，编制电客车三级修修程及检、必换件清单。修程修制的制定应具备安全性、合理性、可操作性及经济性。</w:t>
      </w:r>
    </w:p>
    <w:p w14:paraId="006D96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3.3.3编制招标控制价</w:t>
      </w:r>
    </w:p>
    <w:p w14:paraId="2BCB90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根据修程修制及行业内三级修、架修成本情况，编制本项目招标控制价。</w:t>
      </w:r>
    </w:p>
    <w:p w14:paraId="7D7965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要求体现电客车各系统维修概算。</w:t>
      </w:r>
    </w:p>
    <w:p w14:paraId="7930E5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3.3.4电客车三级修委外维保项目技术需求书要求</w:t>
      </w:r>
    </w:p>
    <w:p w14:paraId="34E2E58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技术需求书应按照运营公司相关管理办法进行编制。该文本需在运营指定时间节点完成。文中应使用明确、具体、简洁的语言来描述需求，避免模糊表达，确保需求表述准确。技术需求书应与修程修制文件内容对应，不应出现修程修制中未提及或相悖的技术要求。</w:t>
      </w:r>
    </w:p>
    <w:p w14:paraId="569F1AD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3.3.5组织专家进行评审</w:t>
      </w:r>
    </w:p>
    <w:p w14:paraId="461A0B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1.组织专家对首列车试修前的三级修修程修制进行评审，出具评审结果，根据评审结果优化修程修制。根据试修情况，对试修后的规程进行修订并组织专家再次对修程修制进行评审，并根据评审结果优化修程修制。</w:t>
      </w:r>
    </w:p>
    <w:p w14:paraId="3F4E2B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2.每次专家评审前，乙方向甲方提交不少于6人的专家名单供甲方确认，评审专家名单经甲方确认后，乙方组织专家评审工作。</w:t>
      </w:r>
    </w:p>
    <w:p w14:paraId="319F210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上述所有工作产生的费用包含在合同总价中，甲方不再支付任何费用。</w:t>
      </w:r>
    </w:p>
    <w:p w14:paraId="379A3B15">
      <w:pPr>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四、</w:t>
      </w:r>
      <w:r>
        <w:rPr>
          <w:rFonts w:hint="eastAsia" w:ascii="宋体" w:hAnsi="宋体" w:cs="宋体"/>
          <w:b/>
          <w:bCs/>
          <w:color w:val="auto"/>
          <w:szCs w:val="21"/>
          <w:highlight w:val="none"/>
          <w:lang w:val="en-US" w:eastAsia="zh-CN"/>
        </w:rPr>
        <w:t>项目实施的条件（现场条件、工期等）</w:t>
      </w:r>
    </w:p>
    <w:p w14:paraId="1B03F5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4.1基础文件清单</w:t>
      </w:r>
    </w:p>
    <w:p w14:paraId="5D6C69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（1）列车的技术文件</w:t>
      </w:r>
    </w:p>
    <w:p w14:paraId="196F8E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（2）部件图纸及技术规范</w:t>
      </w:r>
    </w:p>
    <w:p w14:paraId="0D4FB1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（3）车辆布局</w:t>
      </w:r>
    </w:p>
    <w:p w14:paraId="268F47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（4）电客车设计文件</w:t>
      </w:r>
    </w:p>
    <w:p w14:paraId="054F880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（5）维修手册</w:t>
      </w:r>
    </w:p>
    <w:p w14:paraId="57F2C6D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（6）车辆履历表</w:t>
      </w:r>
    </w:p>
    <w:p w14:paraId="49D2E5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（7）车辆运营数据</w:t>
      </w:r>
    </w:p>
    <w:p w14:paraId="38BF94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4.2项目暂定工期</w:t>
      </w:r>
    </w:p>
    <w:p w14:paraId="0F34A2A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合同签订后指定时间内完成项目内容。</w:t>
      </w:r>
    </w:p>
    <w:p w14:paraId="6246F154">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eastAsia" w:ascii="宋体" w:hAnsi="宋体" w:eastAsia="宋体" w:cs="宋体"/>
          <w:b/>
          <w:bCs/>
          <w:color w:val="auto"/>
          <w:kern w:val="44"/>
          <w:sz w:val="21"/>
          <w:szCs w:val="21"/>
          <w:highlight w:val="none"/>
        </w:rPr>
      </w:pPr>
      <w:r>
        <w:rPr>
          <w:rFonts w:hint="eastAsia" w:ascii="宋体" w:hAnsi="宋体" w:eastAsia="宋体" w:cs="宋体"/>
          <w:b/>
          <w:bCs/>
          <w:color w:val="auto"/>
          <w:kern w:val="44"/>
          <w:sz w:val="21"/>
          <w:szCs w:val="21"/>
          <w:highlight w:val="none"/>
          <w:lang w:val="en-US" w:eastAsia="zh-CN" w:bidi="ar"/>
        </w:rPr>
        <w:t>表1 项目工期推进表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544"/>
        <w:gridCol w:w="2223"/>
      </w:tblGrid>
      <w:tr w14:paraId="6FB6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14:paraId="75B6BF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工作目标</w:t>
            </w:r>
          </w:p>
        </w:tc>
        <w:tc>
          <w:tcPr>
            <w:tcW w:w="2223" w:type="dxa"/>
            <w:tcBorders>
              <w:top w:val="single" w:color="auto" w:sz="4" w:space="0"/>
              <w:left w:val="nil"/>
              <w:bottom w:val="single" w:color="auto" w:sz="4" w:space="0"/>
              <w:right w:val="single" w:color="auto" w:sz="4" w:space="0"/>
            </w:tcBorders>
            <w:shd w:val="clear" w:color="auto" w:fill="auto"/>
            <w:vAlign w:val="center"/>
          </w:tcPr>
          <w:p w14:paraId="006FD6C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工作截止日期</w:t>
            </w:r>
          </w:p>
        </w:tc>
      </w:tr>
      <w:tr w14:paraId="7230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14:paraId="478CB62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完成电客车状态评估报告</w:t>
            </w:r>
          </w:p>
        </w:tc>
        <w:tc>
          <w:tcPr>
            <w:tcW w:w="2223" w:type="dxa"/>
            <w:tcBorders>
              <w:top w:val="single" w:color="auto" w:sz="4" w:space="0"/>
              <w:left w:val="nil"/>
              <w:bottom w:val="single" w:color="auto" w:sz="4" w:space="0"/>
              <w:right w:val="single" w:color="auto" w:sz="4" w:space="0"/>
            </w:tcBorders>
            <w:shd w:val="clear" w:color="auto" w:fill="auto"/>
            <w:vAlign w:val="center"/>
          </w:tcPr>
          <w:p w14:paraId="4FE457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2025年6月底</w:t>
            </w:r>
          </w:p>
        </w:tc>
      </w:tr>
      <w:tr w14:paraId="0333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14:paraId="3A2165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完成电客车三级修修程修制编制及专家评审</w:t>
            </w:r>
          </w:p>
        </w:tc>
        <w:tc>
          <w:tcPr>
            <w:tcW w:w="2223" w:type="dxa"/>
            <w:tcBorders>
              <w:top w:val="single" w:color="auto" w:sz="4" w:space="0"/>
              <w:left w:val="nil"/>
              <w:bottom w:val="single" w:color="auto" w:sz="4" w:space="0"/>
              <w:right w:val="single" w:color="auto" w:sz="4" w:space="0"/>
            </w:tcBorders>
            <w:shd w:val="clear" w:color="auto" w:fill="auto"/>
            <w:vAlign w:val="center"/>
          </w:tcPr>
          <w:p w14:paraId="79E7E5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2025年7月底</w:t>
            </w:r>
          </w:p>
        </w:tc>
      </w:tr>
      <w:tr w14:paraId="2B98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14:paraId="116F768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完成电客车三级修委外维保项目技术需求书编制及确定项目控制价</w:t>
            </w:r>
          </w:p>
        </w:tc>
        <w:tc>
          <w:tcPr>
            <w:tcW w:w="2223" w:type="dxa"/>
            <w:tcBorders>
              <w:top w:val="single" w:color="auto" w:sz="4" w:space="0"/>
              <w:left w:val="nil"/>
              <w:bottom w:val="single" w:color="auto" w:sz="4" w:space="0"/>
              <w:right w:val="single" w:color="auto" w:sz="4" w:space="0"/>
            </w:tcBorders>
            <w:shd w:val="clear" w:color="auto" w:fill="auto"/>
            <w:vAlign w:val="center"/>
          </w:tcPr>
          <w:p w14:paraId="6A99E6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2025年8月底</w:t>
            </w:r>
          </w:p>
        </w:tc>
      </w:tr>
      <w:tr w14:paraId="66A6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544" w:type="dxa"/>
            <w:tcBorders>
              <w:top w:val="single" w:color="auto" w:sz="4" w:space="0"/>
              <w:left w:val="single" w:color="auto" w:sz="4" w:space="0"/>
              <w:bottom w:val="single" w:color="auto" w:sz="4" w:space="0"/>
              <w:right w:val="single" w:color="auto" w:sz="4" w:space="0"/>
            </w:tcBorders>
            <w:shd w:val="clear" w:color="auto" w:fill="auto"/>
            <w:vAlign w:val="center"/>
          </w:tcPr>
          <w:p w14:paraId="520AE0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完成试修后电客车三级修修程修制完善及专家评审</w:t>
            </w:r>
          </w:p>
        </w:tc>
        <w:tc>
          <w:tcPr>
            <w:tcW w:w="2223" w:type="dxa"/>
            <w:tcBorders>
              <w:top w:val="single" w:color="auto" w:sz="4" w:space="0"/>
              <w:left w:val="nil"/>
              <w:bottom w:val="single" w:color="auto" w:sz="4" w:space="0"/>
              <w:right w:val="single" w:color="auto" w:sz="4" w:space="0"/>
            </w:tcBorders>
            <w:shd w:val="clear" w:color="auto" w:fill="auto"/>
            <w:vAlign w:val="center"/>
          </w:tcPr>
          <w:p w14:paraId="01E988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2026年12月底</w:t>
            </w:r>
          </w:p>
        </w:tc>
      </w:tr>
    </w:tbl>
    <w:p w14:paraId="2B3BAA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以上工作截止日期将根据项目进展适时调整，具体工作节点截止时间以甲方需求为准。</w:t>
      </w:r>
    </w:p>
    <w:p w14:paraId="20DD23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4.3现场条件</w:t>
      </w:r>
    </w:p>
    <w:p w14:paraId="7F560707">
      <w:pPr>
        <w:keepNext w:val="0"/>
        <w:keepLines w:val="0"/>
        <w:pageBreakBefore w:val="0"/>
        <w:widowControl w:val="0"/>
        <w:tabs>
          <w:tab w:val="center" w:pos="4156"/>
        </w:tabs>
        <w:kinsoku/>
        <w:wordWrap/>
        <w:overflowPunct/>
        <w:topLinePunct w:val="0"/>
        <w:autoSpaceDN/>
        <w:bidi w:val="0"/>
        <w:adjustRightInd/>
        <w:snapToGrid/>
        <w:spacing w:line="360" w:lineRule="auto"/>
        <w:ind w:left="0" w:leftChars="0" w:firstLine="420" w:firstLineChars="200"/>
        <w:textAlignment w:val="auto"/>
        <w:outlineLvl w:val="0"/>
        <w:rPr>
          <w:rFonts w:hint="eastAsia" w:ascii="宋体" w:hAnsi="宋体" w:eastAsia="宋体" w:cs="宋体"/>
          <w:color w:val="auto"/>
          <w:highlight w:val="none"/>
        </w:rPr>
      </w:pPr>
      <w:bookmarkStart w:id="80" w:name="_Toc17220"/>
      <w:r>
        <w:rPr>
          <w:rFonts w:hint="eastAsia" w:ascii="宋体" w:hAnsi="宋体" w:eastAsia="宋体" w:cs="宋体"/>
          <w:color w:val="auto"/>
          <w:highlight w:val="none"/>
          <w:lang w:val="en-US" w:eastAsia="zh-CN"/>
        </w:rPr>
        <w:t>投标方根据初步评估方案提出招标方需提供的现场条件，招标方经评估可行后予以配合，由投标方予以实施。投标方的一切评估活动均不可损坏原车设备。</w:t>
      </w:r>
      <w:bookmarkEnd w:id="80"/>
    </w:p>
    <w:p w14:paraId="3A4E919C">
      <w:pPr>
        <w:keepNext w:val="0"/>
        <w:keepLines w:val="0"/>
        <w:pageBreakBefore w:val="0"/>
        <w:widowControl w:val="0"/>
        <w:kinsoku/>
        <w:wordWrap/>
        <w:overflowPunct/>
        <w:topLinePunct w:val="0"/>
        <w:autoSpaceDN/>
        <w:bidi w:val="0"/>
        <w:adjustRightInd/>
        <w:snapToGrid/>
        <w:spacing w:line="360" w:lineRule="auto"/>
        <w:ind w:left="0" w:leftChars="0"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五、项目部配置要求</w:t>
      </w:r>
    </w:p>
    <w:p w14:paraId="4B7AA1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5.1项目部标准建设</w:t>
      </w:r>
    </w:p>
    <w:p w14:paraId="1EAF7A8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乙方的项目团队至少包括：</w:t>
      </w:r>
    </w:p>
    <w:p w14:paraId="6275AC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项目负责人：项目负责人即项目组组长1名（具有轨道交通行业高级工程师及以上职称）。</w:t>
      </w:r>
    </w:p>
    <w:p w14:paraId="198F41F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项目组成员：轨道交通车辆专家2名，车辆机械和电气方面专家等，应至少具有10年以上的车辆方面的工作经验（新造、高级修、技术咨询等）。</w:t>
      </w:r>
    </w:p>
    <w:p w14:paraId="7E3BC47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b/>
          <w:bCs/>
          <w:color w:val="auto"/>
          <w:kern w:val="44"/>
          <w:sz w:val="21"/>
          <w:szCs w:val="21"/>
          <w:highlight w:val="none"/>
          <w:lang w:val="en-US" w:eastAsia="zh-CN" w:bidi="ar"/>
        </w:rPr>
        <w:t>5.2</w:t>
      </w:r>
      <w:r>
        <w:rPr>
          <w:rFonts w:hint="eastAsia" w:ascii="宋体" w:hAnsi="宋体" w:eastAsia="宋体" w:cs="宋体"/>
          <w:color w:val="auto"/>
          <w:kern w:val="44"/>
          <w:sz w:val="21"/>
          <w:szCs w:val="21"/>
          <w:highlight w:val="none"/>
          <w:lang w:val="en-US" w:eastAsia="zh-CN" w:bidi="ar"/>
        </w:rPr>
        <w:t>项目执行期间，成员变动，需提前通知招标方，并得到允许后方可变动。</w:t>
      </w:r>
    </w:p>
    <w:p w14:paraId="6ED27DA0">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kern w:val="2"/>
          <w:sz w:val="21"/>
          <w:szCs w:val="21"/>
          <w:highlight w:val="none"/>
          <w:lang w:val="en-US" w:eastAsia="zh-CN" w:bidi="ar-SA"/>
        </w:rPr>
        <w:t>六、</w:t>
      </w:r>
      <w:r>
        <w:rPr>
          <w:rFonts w:hint="eastAsia" w:ascii="宋体" w:hAnsi="宋体" w:eastAsia="宋体" w:cs="宋体"/>
          <w:b/>
          <w:bCs/>
          <w:color w:val="auto"/>
          <w:szCs w:val="21"/>
          <w:highlight w:val="none"/>
        </w:rPr>
        <w:t>技术材料的交付要求</w:t>
      </w:r>
    </w:p>
    <w:p w14:paraId="643499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6.1主要成果移交</w:t>
      </w:r>
    </w:p>
    <w:p w14:paraId="556043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2"/>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（1）车辆状态评估报告</w:t>
      </w:r>
    </w:p>
    <w:p w14:paraId="02504E6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2"/>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（2）电客车三级修修程修制文件</w:t>
      </w:r>
    </w:p>
    <w:p w14:paraId="1F07F1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2"/>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（3）电客车三级修委外维保合同技术需求书及招标控制价</w:t>
      </w:r>
    </w:p>
    <w:p w14:paraId="64CBF04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2"/>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（4）电客车三级修修程修制专家评审通过文件</w:t>
      </w:r>
    </w:p>
    <w:p w14:paraId="399439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6.2测试数据及分析结果</w:t>
      </w:r>
    </w:p>
    <w:p w14:paraId="4644C6B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rPr>
      </w:pPr>
      <w:r>
        <w:rPr>
          <w:rFonts w:hint="eastAsia" w:ascii="宋体" w:hAnsi="宋体" w:eastAsia="宋体" w:cs="宋体"/>
          <w:color w:val="auto"/>
          <w:kern w:val="44"/>
          <w:sz w:val="21"/>
          <w:szCs w:val="21"/>
          <w:highlight w:val="none"/>
          <w:lang w:val="en-US" w:eastAsia="zh-CN" w:bidi="ar"/>
        </w:rPr>
        <w:t>项目实施过程中所有测试项目的数据及分析结果（转换为通用格式）移交。</w:t>
      </w:r>
    </w:p>
    <w:p w14:paraId="254354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6.3理论支撑文件</w:t>
      </w:r>
    </w:p>
    <w:p w14:paraId="78EA81C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 xml:space="preserve">过程中向招标方和供应商收集的所有资料，需整理成电子文档包。 </w:t>
      </w:r>
    </w:p>
    <w:p w14:paraId="0091D7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上述主要成果应合法、合规，有支撑依据。</w:t>
      </w:r>
    </w:p>
    <w:p w14:paraId="785B7F1D">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七、汇报、会议与培训</w:t>
      </w:r>
    </w:p>
    <w:p w14:paraId="6C88900F">
      <w:pPr>
        <w:keepNext w:val="0"/>
        <w:keepLines w:val="0"/>
        <w:pageBreakBefore w:val="0"/>
        <w:widowControl w:val="0"/>
        <w:tabs>
          <w:tab w:val="center" w:pos="4156"/>
        </w:tabs>
        <w:kinsoku/>
        <w:wordWrap/>
        <w:overflowPunct/>
        <w:topLinePunct w:val="0"/>
        <w:autoSpaceDN/>
        <w:bidi w:val="0"/>
        <w:adjustRightInd/>
        <w:snapToGrid/>
        <w:spacing w:line="360" w:lineRule="auto"/>
        <w:ind w:left="0" w:leftChars="0" w:firstLine="420" w:firstLineChars="200"/>
        <w:textAlignment w:val="auto"/>
        <w:outlineLvl w:val="0"/>
        <w:rPr>
          <w:rFonts w:hint="eastAsia" w:ascii="宋体" w:hAnsi="宋体" w:eastAsia="宋体" w:cs="宋体"/>
          <w:color w:val="auto"/>
          <w:highlight w:val="none"/>
        </w:rPr>
      </w:pPr>
      <w:bookmarkStart w:id="81" w:name="_Toc17232"/>
      <w:r>
        <w:rPr>
          <w:rFonts w:hint="eastAsia" w:ascii="宋体" w:hAnsi="宋体" w:eastAsia="宋体" w:cs="宋体"/>
          <w:color w:val="auto"/>
          <w:highlight w:val="none"/>
        </w:rPr>
        <w:t>1、在项目实施过程中，组织运营公司相关专业人员进行研讨交流。</w:t>
      </w:r>
      <w:bookmarkEnd w:id="81"/>
    </w:p>
    <w:p w14:paraId="008BB132">
      <w:pPr>
        <w:keepNext w:val="0"/>
        <w:keepLines w:val="0"/>
        <w:pageBreakBefore w:val="0"/>
        <w:widowControl w:val="0"/>
        <w:tabs>
          <w:tab w:val="center" w:pos="4156"/>
        </w:tabs>
        <w:kinsoku/>
        <w:wordWrap/>
        <w:overflowPunct/>
        <w:topLinePunct w:val="0"/>
        <w:autoSpaceDN/>
        <w:bidi w:val="0"/>
        <w:adjustRightInd/>
        <w:snapToGrid/>
        <w:spacing w:line="360" w:lineRule="auto"/>
        <w:ind w:left="0" w:leftChars="0" w:firstLine="420" w:firstLineChars="200"/>
        <w:textAlignment w:val="auto"/>
        <w:outlineLvl w:val="0"/>
        <w:rPr>
          <w:rFonts w:hint="eastAsia" w:ascii="宋体" w:hAnsi="宋体" w:eastAsia="宋体" w:cs="宋体"/>
          <w:color w:val="auto"/>
          <w:highlight w:val="none"/>
        </w:rPr>
      </w:pPr>
      <w:bookmarkStart w:id="82" w:name="_Toc20925"/>
      <w:r>
        <w:rPr>
          <w:rFonts w:hint="eastAsia" w:ascii="宋体" w:hAnsi="宋体" w:eastAsia="宋体" w:cs="宋体"/>
          <w:color w:val="auto"/>
          <w:highlight w:val="none"/>
        </w:rPr>
        <w:t>2、在项目实施过程中，甲方根据需要及时介入乙方须无条件配合。</w:t>
      </w:r>
      <w:bookmarkEnd w:id="82"/>
    </w:p>
    <w:p w14:paraId="13029AA8">
      <w:pPr>
        <w:keepNext w:val="0"/>
        <w:keepLines w:val="0"/>
        <w:pageBreakBefore w:val="0"/>
        <w:widowControl w:val="0"/>
        <w:tabs>
          <w:tab w:val="center" w:pos="4156"/>
        </w:tabs>
        <w:kinsoku/>
        <w:wordWrap/>
        <w:overflowPunct/>
        <w:topLinePunct w:val="0"/>
        <w:autoSpaceDN/>
        <w:bidi w:val="0"/>
        <w:adjustRightInd/>
        <w:snapToGrid/>
        <w:spacing w:line="360" w:lineRule="auto"/>
        <w:ind w:left="0" w:leftChars="0" w:firstLine="420" w:firstLineChars="200"/>
        <w:textAlignment w:val="auto"/>
        <w:outlineLvl w:val="0"/>
        <w:rPr>
          <w:rFonts w:hint="eastAsia" w:ascii="宋体" w:hAnsi="宋体" w:eastAsia="宋体" w:cs="宋体"/>
          <w:color w:val="auto"/>
          <w:highlight w:val="none"/>
        </w:rPr>
      </w:pPr>
      <w:bookmarkStart w:id="83" w:name="_Toc21748"/>
      <w:r>
        <w:rPr>
          <w:rFonts w:hint="eastAsia" w:ascii="宋体" w:hAnsi="宋体" w:eastAsia="宋体" w:cs="宋体"/>
          <w:color w:val="auto"/>
          <w:highlight w:val="none"/>
        </w:rPr>
        <w:t>3、根据甲方需求组织工作进度及成果汇报。</w:t>
      </w:r>
      <w:bookmarkEnd w:id="83"/>
    </w:p>
    <w:p w14:paraId="2C7B88E4">
      <w:pPr>
        <w:keepNext w:val="0"/>
        <w:keepLines w:val="0"/>
        <w:pageBreakBefore w:val="0"/>
        <w:widowControl w:val="0"/>
        <w:tabs>
          <w:tab w:val="center" w:pos="4156"/>
        </w:tabs>
        <w:kinsoku/>
        <w:wordWrap/>
        <w:overflowPunct/>
        <w:topLinePunct w:val="0"/>
        <w:autoSpaceDN/>
        <w:bidi w:val="0"/>
        <w:adjustRightInd/>
        <w:snapToGrid/>
        <w:spacing w:line="360" w:lineRule="auto"/>
        <w:ind w:left="0" w:leftChars="0" w:firstLine="420" w:firstLineChars="200"/>
        <w:textAlignment w:val="auto"/>
        <w:outlineLvl w:val="0"/>
        <w:rPr>
          <w:rFonts w:hint="eastAsia" w:ascii="宋体" w:hAnsi="宋体" w:eastAsia="宋体" w:cs="宋体"/>
          <w:color w:val="auto"/>
          <w:highlight w:val="none"/>
        </w:rPr>
      </w:pPr>
      <w:bookmarkStart w:id="84" w:name="_Toc28999"/>
      <w:r>
        <w:rPr>
          <w:rFonts w:hint="eastAsia" w:ascii="宋体" w:hAnsi="宋体" w:eastAsia="宋体" w:cs="宋体"/>
          <w:color w:val="auto"/>
          <w:highlight w:val="none"/>
        </w:rPr>
        <w:t>4、最终成果须得到运营公司认可。</w:t>
      </w:r>
      <w:bookmarkEnd w:id="84"/>
    </w:p>
    <w:p w14:paraId="05A4A4A3">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八、知识产权及信息安全</w:t>
      </w:r>
    </w:p>
    <w:p w14:paraId="5ACB3C7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20" w:firstLineChars="200"/>
        <w:textAlignment w:val="auto"/>
        <w:outlineLvl w:val="0"/>
        <w:rPr>
          <w:rFonts w:hint="eastAsia" w:ascii="宋体" w:hAnsi="宋体" w:eastAsia="宋体" w:cs="宋体"/>
          <w:color w:val="auto"/>
          <w:highlight w:val="none"/>
        </w:rPr>
      </w:pPr>
      <w:bookmarkStart w:id="85" w:name="_Toc22041"/>
      <w:r>
        <w:rPr>
          <w:rFonts w:hint="eastAsia" w:ascii="宋体" w:hAnsi="宋体" w:eastAsia="宋体" w:cs="宋体"/>
          <w:color w:val="auto"/>
          <w:highlight w:val="none"/>
        </w:rPr>
        <w:t>投标人应承诺自觉保守招标人的商业秘密。招标人为方便项目实施所提供给投标人的相关数据、资料、文档以及项目实施过程中所产生的数据、资料、文档，均属于招标人的信息资产，投标人应承诺中标后，在项目实施过程中保证这些信息在项目期间及项目后规定时间内的安全，不经招标方同意，不能将这些信息应用于其他用途。投标人应保证为招标人提供的咨询服务不侵害其他任何第三人的合法权益，如发生第三方指控甲方实施技术侵权的，投标人应承担由此带来的全部责任。</w:t>
      </w:r>
      <w:bookmarkEnd w:id="85"/>
    </w:p>
    <w:p w14:paraId="16C3B4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九、考核</w:t>
      </w:r>
    </w:p>
    <w:p w14:paraId="79E71A29">
      <w:pPr>
        <w:keepNext w:val="0"/>
        <w:keepLines w:val="0"/>
        <w:widowControl w:val="0"/>
        <w:suppressLineNumbers w:val="0"/>
        <w:autoSpaceDE w:val="0"/>
        <w:autoSpaceDN/>
        <w:spacing w:before="0" w:beforeAutospacing="0" w:after="157" w:afterLines="50" w:afterAutospacing="0" w:line="560" w:lineRule="exact"/>
        <w:ind w:left="0" w:leftChars="0" w:right="0" w:firstLine="0" w:firstLineChars="0"/>
        <w:jc w:val="center"/>
        <w:outlineLvl w:val="0"/>
        <w:rPr>
          <w:rFonts w:hint="eastAsia" w:ascii="宋体" w:hAnsi="宋体" w:eastAsia="宋体" w:cs="宋体"/>
          <w:b/>
          <w:bCs/>
          <w:color w:val="auto"/>
          <w:kern w:val="44"/>
          <w:sz w:val="21"/>
          <w:szCs w:val="21"/>
          <w:highlight w:val="none"/>
        </w:rPr>
      </w:pPr>
      <w:bookmarkStart w:id="86" w:name="_Toc14130"/>
      <w:r>
        <w:rPr>
          <w:rFonts w:hint="eastAsia" w:ascii="宋体" w:hAnsi="宋体" w:eastAsia="宋体" w:cs="宋体"/>
          <w:b/>
          <w:bCs/>
          <w:color w:val="auto"/>
          <w:kern w:val="44"/>
          <w:sz w:val="21"/>
          <w:szCs w:val="21"/>
          <w:highlight w:val="none"/>
          <w:lang w:val="en-US" w:eastAsia="zh-CN" w:bidi="ar"/>
        </w:rPr>
        <w:t>考核明细表</w:t>
      </w:r>
      <w:bookmarkEnd w:id="86"/>
    </w:p>
    <w:tbl>
      <w:tblPr>
        <w:tblStyle w:val="53"/>
        <w:tblW w:w="95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402"/>
        <w:gridCol w:w="1318"/>
        <w:gridCol w:w="4418"/>
        <w:gridCol w:w="2450"/>
      </w:tblGrid>
      <w:tr w14:paraId="52011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05"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0776">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kern w:val="44"/>
                <w:sz w:val="21"/>
                <w:szCs w:val="21"/>
                <w:highlight w:val="none"/>
                <w:lang w:val="en-US" w:eastAsia="zh-CN"/>
              </w:rPr>
            </w:pPr>
            <w:r>
              <w:rPr>
                <w:rFonts w:hint="eastAsia" w:ascii="宋体" w:hAnsi="宋体" w:eastAsia="宋体" w:cs="宋体"/>
                <w:b/>
                <w:bCs/>
                <w:color w:val="auto"/>
                <w:spacing w:val="0"/>
                <w:kern w:val="44"/>
                <w:sz w:val="21"/>
                <w:szCs w:val="21"/>
                <w:highlight w:val="none"/>
                <w:lang w:val="en-US" w:eastAsia="zh-CN" w:bidi="ar"/>
              </w:rPr>
              <w:t>序号</w:t>
            </w:r>
          </w:p>
        </w:tc>
        <w:tc>
          <w:tcPr>
            <w:tcW w:w="1318" w:type="dxa"/>
            <w:tcBorders>
              <w:top w:val="single" w:color="000000" w:sz="4" w:space="0"/>
              <w:left w:val="nil"/>
              <w:bottom w:val="single" w:color="000000" w:sz="4" w:space="0"/>
              <w:right w:val="single" w:color="000000" w:sz="4" w:space="0"/>
            </w:tcBorders>
            <w:shd w:val="clear" w:color="auto" w:fill="auto"/>
            <w:vAlign w:val="center"/>
          </w:tcPr>
          <w:p w14:paraId="35A073CE">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pacing w:val="0"/>
                <w:kern w:val="44"/>
                <w:sz w:val="21"/>
                <w:szCs w:val="21"/>
                <w:highlight w:val="none"/>
                <w:lang w:val="en-US" w:eastAsia="zh-CN"/>
              </w:rPr>
            </w:pPr>
            <w:r>
              <w:rPr>
                <w:rFonts w:hint="eastAsia" w:ascii="宋体" w:hAnsi="宋体" w:eastAsia="宋体" w:cs="宋体"/>
                <w:b/>
                <w:bCs/>
                <w:color w:val="auto"/>
                <w:spacing w:val="0"/>
                <w:kern w:val="44"/>
                <w:sz w:val="21"/>
                <w:szCs w:val="21"/>
                <w:highlight w:val="none"/>
                <w:lang w:val="en-US" w:eastAsia="zh-CN" w:bidi="ar"/>
              </w:rPr>
              <w:t>项目</w:t>
            </w: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43834052">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kern w:val="44"/>
                <w:sz w:val="21"/>
                <w:szCs w:val="21"/>
                <w:highlight w:val="none"/>
                <w:lang w:val="en-US" w:eastAsia="zh-CN"/>
              </w:rPr>
            </w:pPr>
            <w:r>
              <w:rPr>
                <w:rFonts w:hint="eastAsia" w:ascii="宋体" w:hAnsi="宋体" w:eastAsia="宋体" w:cs="宋体"/>
                <w:b/>
                <w:bCs/>
                <w:color w:val="auto"/>
                <w:spacing w:val="0"/>
                <w:kern w:val="44"/>
                <w:sz w:val="21"/>
                <w:szCs w:val="21"/>
                <w:highlight w:val="none"/>
                <w:lang w:val="en-US" w:eastAsia="zh-CN" w:bidi="ar"/>
              </w:rPr>
              <w:t>内容</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180605AA">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kern w:val="44"/>
                <w:sz w:val="21"/>
                <w:szCs w:val="21"/>
                <w:highlight w:val="none"/>
                <w:lang w:val="en-US" w:eastAsia="zh-CN"/>
              </w:rPr>
            </w:pPr>
            <w:r>
              <w:rPr>
                <w:rFonts w:hint="eastAsia" w:ascii="宋体" w:hAnsi="宋体" w:eastAsia="宋体" w:cs="宋体"/>
                <w:b/>
                <w:bCs/>
                <w:color w:val="auto"/>
                <w:spacing w:val="0"/>
                <w:kern w:val="44"/>
                <w:sz w:val="21"/>
                <w:szCs w:val="21"/>
                <w:highlight w:val="none"/>
                <w:lang w:val="en-US" w:eastAsia="zh-CN" w:bidi="ar"/>
              </w:rPr>
              <w:t>考核标准</w:t>
            </w:r>
          </w:p>
        </w:tc>
      </w:tr>
      <w:tr w14:paraId="4979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A0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w:t>
            </w:r>
          </w:p>
        </w:tc>
        <w:tc>
          <w:tcPr>
            <w:tcW w:w="1318" w:type="dxa"/>
            <w:vMerge w:val="restart"/>
            <w:tcBorders>
              <w:top w:val="nil"/>
              <w:left w:val="nil"/>
              <w:bottom w:val="single" w:color="000000" w:sz="4" w:space="0"/>
              <w:right w:val="single" w:color="000000" w:sz="4" w:space="0"/>
            </w:tcBorders>
            <w:shd w:val="clear" w:color="auto" w:fill="auto"/>
            <w:vAlign w:val="center"/>
          </w:tcPr>
          <w:p w14:paraId="42D2F8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安全</w:t>
            </w: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5A3694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工作人员现场作业未按规定穿戴防护用品</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03B20B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经济考核300元/人次</w:t>
            </w:r>
          </w:p>
        </w:tc>
      </w:tr>
      <w:tr w14:paraId="0BFDD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DB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2</w:t>
            </w:r>
          </w:p>
        </w:tc>
        <w:tc>
          <w:tcPr>
            <w:tcW w:w="1318" w:type="dxa"/>
            <w:vMerge w:val="continue"/>
            <w:tcBorders>
              <w:top w:val="nil"/>
              <w:left w:val="nil"/>
              <w:bottom w:val="single" w:color="000000" w:sz="4" w:space="0"/>
              <w:right w:val="single" w:color="000000" w:sz="4" w:space="0"/>
            </w:tcBorders>
            <w:shd w:val="clear" w:color="auto" w:fill="auto"/>
            <w:vAlign w:val="center"/>
          </w:tcPr>
          <w:p w14:paraId="5EF3195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60932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乙方现场作业未按规定请销点</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2C0494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经济考核500元/人次</w:t>
            </w:r>
          </w:p>
        </w:tc>
      </w:tr>
      <w:tr w14:paraId="544C8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A1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3</w:t>
            </w:r>
          </w:p>
        </w:tc>
        <w:tc>
          <w:tcPr>
            <w:tcW w:w="1318" w:type="dxa"/>
            <w:vMerge w:val="continue"/>
            <w:tcBorders>
              <w:top w:val="nil"/>
              <w:left w:val="nil"/>
              <w:bottom w:val="single" w:color="000000" w:sz="4" w:space="0"/>
              <w:right w:val="single" w:color="000000" w:sz="4" w:space="0"/>
            </w:tcBorders>
            <w:shd w:val="clear" w:color="auto" w:fill="auto"/>
            <w:vAlign w:val="center"/>
          </w:tcPr>
          <w:p w14:paraId="10A542A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2F819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作业完成后现场未出清，未造成不良后果</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3A5F7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经济考核500元/人</w:t>
            </w:r>
            <w:r>
              <w:rPr>
                <w:rFonts w:hint="eastAsia" w:ascii="宋体" w:hAnsi="宋体" w:eastAsia="宋体" w:cs="宋体"/>
                <w:color w:val="auto"/>
                <w:kern w:val="0"/>
                <w:sz w:val="21"/>
                <w:szCs w:val="21"/>
                <w:highlight w:val="none"/>
                <w:lang w:val="en-US" w:eastAsia="zh-CN" w:bidi="ar"/>
              </w:rPr>
              <w:t>次</w:t>
            </w:r>
          </w:p>
        </w:tc>
      </w:tr>
      <w:tr w14:paraId="197BD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DF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4</w:t>
            </w:r>
          </w:p>
        </w:tc>
        <w:tc>
          <w:tcPr>
            <w:tcW w:w="1318" w:type="dxa"/>
            <w:vMerge w:val="restart"/>
            <w:tcBorders>
              <w:top w:val="nil"/>
              <w:left w:val="nil"/>
              <w:bottom w:val="single" w:color="000000" w:sz="4" w:space="0"/>
              <w:right w:val="single" w:color="000000" w:sz="4" w:space="0"/>
            </w:tcBorders>
            <w:shd w:val="clear" w:color="auto" w:fill="auto"/>
            <w:vAlign w:val="center"/>
          </w:tcPr>
          <w:p w14:paraId="21EA9A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工作</w:t>
            </w: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65DC41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工作任务未按时完成</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506D4C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经济考核2000元</w:t>
            </w:r>
          </w:p>
        </w:tc>
      </w:tr>
      <w:tr w14:paraId="7F063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97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5</w:t>
            </w:r>
          </w:p>
        </w:tc>
        <w:tc>
          <w:tcPr>
            <w:tcW w:w="1318" w:type="dxa"/>
            <w:vMerge w:val="continue"/>
            <w:tcBorders>
              <w:top w:val="nil"/>
              <w:left w:val="nil"/>
              <w:bottom w:val="single" w:color="000000" w:sz="4" w:space="0"/>
              <w:right w:val="single" w:color="000000" w:sz="4" w:space="0"/>
            </w:tcBorders>
            <w:shd w:val="clear" w:color="auto" w:fill="auto"/>
            <w:vAlign w:val="center"/>
          </w:tcPr>
          <w:p w14:paraId="3A2EDAF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0B362B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工作量未达到合同要求</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213C23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经济考核2000元</w:t>
            </w:r>
          </w:p>
        </w:tc>
      </w:tr>
      <w:tr w14:paraId="08057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33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6</w:t>
            </w:r>
          </w:p>
        </w:tc>
        <w:tc>
          <w:tcPr>
            <w:tcW w:w="1318" w:type="dxa"/>
            <w:vMerge w:val="continue"/>
            <w:tcBorders>
              <w:top w:val="nil"/>
              <w:left w:val="nil"/>
              <w:bottom w:val="single" w:color="000000" w:sz="4" w:space="0"/>
              <w:right w:val="single" w:color="000000" w:sz="4" w:space="0"/>
            </w:tcBorders>
            <w:shd w:val="clear" w:color="auto" w:fill="auto"/>
            <w:vAlign w:val="center"/>
          </w:tcPr>
          <w:p w14:paraId="1A37C63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33800D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临时工作任务未按时完成</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7001F7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经济考核500元/次</w:t>
            </w:r>
          </w:p>
        </w:tc>
      </w:tr>
      <w:tr w14:paraId="12E89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5D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7</w:t>
            </w:r>
          </w:p>
        </w:tc>
        <w:tc>
          <w:tcPr>
            <w:tcW w:w="1318" w:type="dxa"/>
            <w:vMerge w:val="continue"/>
            <w:tcBorders>
              <w:top w:val="nil"/>
              <w:left w:val="nil"/>
              <w:bottom w:val="single" w:color="000000" w:sz="4" w:space="0"/>
              <w:right w:val="single" w:color="000000" w:sz="4" w:space="0"/>
            </w:tcBorders>
            <w:shd w:val="clear" w:color="auto" w:fill="auto"/>
            <w:vAlign w:val="center"/>
          </w:tcPr>
          <w:p w14:paraId="422240E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6515B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无正当理由不配合甲方工作安排</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6E6A85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经济考核1000元</w:t>
            </w:r>
          </w:p>
        </w:tc>
      </w:tr>
      <w:tr w14:paraId="15B85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79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8</w:t>
            </w:r>
          </w:p>
        </w:tc>
        <w:tc>
          <w:tcPr>
            <w:tcW w:w="1318" w:type="dxa"/>
            <w:vMerge w:val="restart"/>
            <w:tcBorders>
              <w:top w:val="nil"/>
              <w:left w:val="nil"/>
              <w:bottom w:val="single" w:color="000000" w:sz="4" w:space="0"/>
              <w:right w:val="single" w:color="000000" w:sz="4" w:space="0"/>
            </w:tcBorders>
            <w:shd w:val="clear" w:color="auto" w:fill="auto"/>
            <w:vAlign w:val="center"/>
          </w:tcPr>
          <w:p w14:paraId="600B4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人员</w:t>
            </w: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72CE8D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工作人员配置数量与合同不符合</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3074B9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经济考核3000元/人</w:t>
            </w:r>
          </w:p>
        </w:tc>
      </w:tr>
      <w:tr w14:paraId="6807E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C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9</w:t>
            </w:r>
          </w:p>
        </w:tc>
        <w:tc>
          <w:tcPr>
            <w:tcW w:w="1318" w:type="dxa"/>
            <w:vMerge w:val="continue"/>
            <w:tcBorders>
              <w:top w:val="nil"/>
              <w:left w:val="nil"/>
              <w:bottom w:val="single" w:color="000000" w:sz="4" w:space="0"/>
              <w:right w:val="single" w:color="000000" w:sz="4" w:space="0"/>
            </w:tcBorders>
            <w:shd w:val="clear" w:color="auto" w:fill="auto"/>
            <w:vAlign w:val="center"/>
          </w:tcPr>
          <w:p w14:paraId="67A0F8D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0C4EA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工作人员如不符合合同资质要求</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3E0AD8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经济考核3000元/人</w:t>
            </w:r>
          </w:p>
        </w:tc>
      </w:tr>
      <w:tr w14:paraId="6CCF9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99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10</w:t>
            </w:r>
          </w:p>
        </w:tc>
        <w:tc>
          <w:tcPr>
            <w:tcW w:w="1318" w:type="dxa"/>
            <w:vMerge w:val="continue"/>
            <w:tcBorders>
              <w:top w:val="nil"/>
              <w:left w:val="nil"/>
              <w:bottom w:val="single" w:color="000000" w:sz="4" w:space="0"/>
              <w:right w:val="single" w:color="000000" w:sz="4" w:space="0"/>
            </w:tcBorders>
            <w:shd w:val="clear" w:color="auto" w:fill="auto"/>
            <w:vAlign w:val="center"/>
          </w:tcPr>
          <w:p w14:paraId="14CAA8A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17CD0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未经允许，擅自更换项目工作人员</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2B190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经济考核2000元/次</w:t>
            </w:r>
          </w:p>
        </w:tc>
      </w:tr>
      <w:tr w14:paraId="2BC4D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A9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11</w:t>
            </w:r>
          </w:p>
        </w:tc>
        <w:tc>
          <w:tcPr>
            <w:tcW w:w="1318" w:type="dxa"/>
            <w:vMerge w:val="continue"/>
            <w:tcBorders>
              <w:top w:val="nil"/>
              <w:left w:val="nil"/>
              <w:bottom w:val="single" w:color="000000" w:sz="4" w:space="0"/>
              <w:right w:val="single" w:color="000000" w:sz="4" w:space="0"/>
            </w:tcBorders>
            <w:shd w:val="clear" w:color="auto" w:fill="auto"/>
            <w:vAlign w:val="center"/>
          </w:tcPr>
          <w:p w14:paraId="2FF6848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4EBDB1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若因项目负责人不能胜任，由甲方提出更换， 乙方未按要求及时更换的</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6427B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经济考核5000元/次</w:t>
            </w:r>
          </w:p>
        </w:tc>
      </w:tr>
      <w:tr w14:paraId="4DDBC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6C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12</w:t>
            </w:r>
          </w:p>
        </w:tc>
        <w:tc>
          <w:tcPr>
            <w:tcW w:w="1318" w:type="dxa"/>
            <w:vMerge w:val="restart"/>
            <w:tcBorders>
              <w:top w:val="nil"/>
              <w:left w:val="nil"/>
              <w:bottom w:val="single" w:color="000000" w:sz="4" w:space="0"/>
              <w:right w:val="single" w:color="000000" w:sz="4" w:space="0"/>
            </w:tcBorders>
            <w:shd w:val="clear" w:color="auto" w:fill="auto"/>
            <w:vAlign w:val="center"/>
          </w:tcPr>
          <w:p w14:paraId="6A365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工器具</w:t>
            </w: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464EB5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人为造成甲方的设施设备、办公用品等损坏</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36817B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按价赔偿</w:t>
            </w:r>
          </w:p>
        </w:tc>
      </w:tr>
      <w:tr w14:paraId="04D30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18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13</w:t>
            </w:r>
          </w:p>
        </w:tc>
        <w:tc>
          <w:tcPr>
            <w:tcW w:w="1318" w:type="dxa"/>
            <w:vMerge w:val="continue"/>
            <w:tcBorders>
              <w:top w:val="nil"/>
              <w:left w:val="nil"/>
              <w:bottom w:val="single" w:color="000000" w:sz="4" w:space="0"/>
              <w:right w:val="single" w:color="000000" w:sz="4" w:space="0"/>
            </w:tcBorders>
            <w:shd w:val="clear" w:color="auto" w:fill="auto"/>
            <w:vAlign w:val="center"/>
          </w:tcPr>
          <w:p w14:paraId="3BFAB4C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0318F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凡向甲方借用的工器具(工器具正常使用的磨</w:t>
            </w:r>
            <w:r>
              <w:rPr>
                <w:rFonts w:hint="eastAsia" w:ascii="宋体" w:hAnsi="宋体" w:eastAsia="宋体" w:cs="宋体"/>
                <w:color w:val="auto"/>
                <w:spacing w:val="0"/>
                <w:kern w:val="0"/>
                <w:sz w:val="21"/>
                <w:szCs w:val="21"/>
                <w:highlight w:val="none"/>
                <w:lang w:val="en-US" w:eastAsia="zh-CN" w:bidi="ar"/>
              </w:rPr>
              <w:t>耗除外)未能完整归还</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31F3FB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按价赔偿</w:t>
            </w:r>
          </w:p>
        </w:tc>
      </w:tr>
      <w:tr w14:paraId="0B69F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1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14</w:t>
            </w:r>
          </w:p>
        </w:tc>
        <w:tc>
          <w:tcPr>
            <w:tcW w:w="1318" w:type="dxa"/>
            <w:vMerge w:val="restart"/>
            <w:tcBorders>
              <w:top w:val="nil"/>
              <w:left w:val="nil"/>
              <w:bottom w:val="single" w:color="000000" w:sz="4" w:space="0"/>
              <w:right w:val="single" w:color="000000" w:sz="4" w:space="0"/>
            </w:tcBorders>
            <w:shd w:val="clear" w:color="auto" w:fill="auto"/>
            <w:vAlign w:val="center"/>
          </w:tcPr>
          <w:p w14:paraId="616A9D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其他</w:t>
            </w: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39251F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发生运营公司通报批评的</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41EF4D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经济考核500元/</w:t>
            </w:r>
            <w:r>
              <w:rPr>
                <w:rFonts w:hint="eastAsia" w:ascii="宋体" w:hAnsi="宋体" w:eastAsia="宋体" w:cs="宋体"/>
                <w:color w:val="auto"/>
                <w:kern w:val="0"/>
                <w:sz w:val="21"/>
                <w:szCs w:val="21"/>
                <w:highlight w:val="none"/>
                <w:lang w:val="en-US" w:eastAsia="zh-CN" w:bidi="ar"/>
              </w:rPr>
              <w:t>次</w:t>
            </w:r>
          </w:p>
        </w:tc>
      </w:tr>
      <w:tr w14:paraId="59CBF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44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15</w:t>
            </w:r>
          </w:p>
        </w:tc>
        <w:tc>
          <w:tcPr>
            <w:tcW w:w="1318" w:type="dxa"/>
            <w:vMerge w:val="continue"/>
            <w:tcBorders>
              <w:top w:val="nil"/>
              <w:left w:val="nil"/>
              <w:bottom w:val="single" w:color="000000" w:sz="4" w:space="0"/>
              <w:right w:val="single" w:color="000000" w:sz="4" w:space="0"/>
            </w:tcBorders>
            <w:shd w:val="clear" w:color="auto" w:fill="auto"/>
            <w:vAlign w:val="center"/>
          </w:tcPr>
          <w:p w14:paraId="783A431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373F8E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发生城铁公司通报批评的</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1C672B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经济考核1000元/</w:t>
            </w:r>
            <w:r>
              <w:rPr>
                <w:rFonts w:hint="eastAsia" w:ascii="宋体" w:hAnsi="宋体" w:eastAsia="宋体" w:cs="宋体"/>
                <w:color w:val="auto"/>
                <w:kern w:val="0"/>
                <w:sz w:val="21"/>
                <w:szCs w:val="21"/>
                <w:highlight w:val="none"/>
                <w:lang w:val="en-US" w:eastAsia="zh-CN" w:bidi="ar"/>
              </w:rPr>
              <w:t>次</w:t>
            </w:r>
          </w:p>
        </w:tc>
      </w:tr>
      <w:tr w14:paraId="69B06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52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16</w:t>
            </w:r>
          </w:p>
        </w:tc>
        <w:tc>
          <w:tcPr>
            <w:tcW w:w="1318" w:type="dxa"/>
            <w:vMerge w:val="continue"/>
            <w:tcBorders>
              <w:top w:val="nil"/>
              <w:left w:val="nil"/>
              <w:bottom w:val="single" w:color="000000" w:sz="4" w:space="0"/>
              <w:right w:val="single" w:color="000000" w:sz="4" w:space="0"/>
            </w:tcBorders>
            <w:shd w:val="clear" w:color="auto" w:fill="auto"/>
            <w:vAlign w:val="center"/>
          </w:tcPr>
          <w:p w14:paraId="03EEE92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0AFB0E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成果文件未经甲方同意提供给其他单位或人员</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111500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经济考核10000元/次</w:t>
            </w:r>
          </w:p>
        </w:tc>
      </w:tr>
      <w:tr w14:paraId="40767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A5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17</w:t>
            </w:r>
          </w:p>
        </w:tc>
        <w:tc>
          <w:tcPr>
            <w:tcW w:w="1318" w:type="dxa"/>
            <w:vMerge w:val="continue"/>
            <w:tcBorders>
              <w:top w:val="nil"/>
              <w:left w:val="nil"/>
              <w:bottom w:val="single" w:color="000000" w:sz="4" w:space="0"/>
              <w:right w:val="single" w:color="000000" w:sz="4" w:space="0"/>
            </w:tcBorders>
            <w:shd w:val="clear" w:color="auto" w:fill="auto"/>
            <w:vAlign w:val="center"/>
          </w:tcPr>
          <w:p w14:paraId="126C5B9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695C06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资料移交不全</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47CD4F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经济考核100元/份</w:t>
            </w:r>
          </w:p>
        </w:tc>
      </w:tr>
      <w:tr w14:paraId="29675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BE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18</w:t>
            </w:r>
          </w:p>
        </w:tc>
        <w:tc>
          <w:tcPr>
            <w:tcW w:w="1318" w:type="dxa"/>
            <w:vMerge w:val="continue"/>
            <w:tcBorders>
              <w:top w:val="nil"/>
              <w:left w:val="nil"/>
              <w:bottom w:val="single" w:color="000000" w:sz="4" w:space="0"/>
              <w:right w:val="single" w:color="000000" w:sz="4" w:space="0"/>
            </w:tcBorders>
            <w:shd w:val="clear" w:color="auto" w:fill="auto"/>
            <w:vAlign w:val="center"/>
          </w:tcPr>
          <w:p w14:paraId="3202D9B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lang w:val="en-US" w:eastAsia="zh-CN"/>
              </w:rPr>
            </w:pPr>
          </w:p>
        </w:tc>
        <w:tc>
          <w:tcPr>
            <w:tcW w:w="4418" w:type="dxa"/>
            <w:tcBorders>
              <w:top w:val="single" w:color="000000" w:sz="4" w:space="0"/>
              <w:left w:val="nil"/>
              <w:bottom w:val="single" w:color="000000" w:sz="4" w:space="0"/>
              <w:right w:val="single" w:color="000000" w:sz="4" w:space="0"/>
            </w:tcBorders>
            <w:shd w:val="clear" w:color="auto" w:fill="auto"/>
            <w:vAlign w:val="center"/>
          </w:tcPr>
          <w:p w14:paraId="715CD2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未根据甲方要求完成相关工作</w:t>
            </w:r>
          </w:p>
        </w:tc>
        <w:tc>
          <w:tcPr>
            <w:tcW w:w="2450" w:type="dxa"/>
            <w:tcBorders>
              <w:top w:val="single" w:color="000000" w:sz="4" w:space="0"/>
              <w:left w:val="nil"/>
              <w:bottom w:val="single" w:color="000000" w:sz="4" w:space="0"/>
              <w:right w:val="single" w:color="000000" w:sz="4" w:space="0"/>
            </w:tcBorders>
            <w:shd w:val="clear" w:color="auto" w:fill="auto"/>
            <w:vAlign w:val="center"/>
          </w:tcPr>
          <w:p w14:paraId="5954E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bidi="ar"/>
              </w:rPr>
              <w:t>经济考核500元/</w:t>
            </w:r>
            <w:r>
              <w:rPr>
                <w:rFonts w:hint="eastAsia" w:ascii="宋体" w:hAnsi="宋体" w:eastAsia="宋体" w:cs="宋体"/>
                <w:color w:val="auto"/>
                <w:kern w:val="0"/>
                <w:sz w:val="21"/>
                <w:szCs w:val="21"/>
                <w:highlight w:val="none"/>
                <w:lang w:val="en-US" w:eastAsia="zh-CN" w:bidi="ar"/>
              </w:rPr>
              <w:t>次</w:t>
            </w:r>
          </w:p>
        </w:tc>
      </w:tr>
    </w:tbl>
    <w:p w14:paraId="332CE414">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val="0"/>
          <w:bCs w:val="0"/>
          <w:color w:val="auto"/>
          <w:kern w:val="2"/>
          <w:sz w:val="21"/>
          <w:szCs w:val="21"/>
          <w:highlight w:val="none"/>
        </w:rPr>
      </w:pPr>
    </w:p>
    <w:p w14:paraId="5446417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F397433">
      <w:pPr>
        <w:spacing w:line="360" w:lineRule="auto"/>
        <w:jc w:val="center"/>
        <w:outlineLvl w:val="0"/>
        <w:rPr>
          <w:rFonts w:ascii="微软雅黑" w:hAnsi="微软雅黑" w:eastAsia="微软雅黑" w:cs="微软雅黑"/>
          <w:b/>
          <w:color w:val="auto"/>
          <w:sz w:val="28"/>
          <w:szCs w:val="28"/>
          <w:highlight w:val="none"/>
        </w:rPr>
      </w:pPr>
      <w:bookmarkStart w:id="87" w:name="_Toc28263"/>
      <w:bookmarkStart w:id="88" w:name="_Toc21484"/>
      <w:r>
        <w:rPr>
          <w:rFonts w:hint="eastAsia" w:ascii="宋体" w:hAnsi="Times New Roman" w:eastAsia="宋体" w:cs="Times New Roman"/>
          <w:b/>
          <w:color w:val="auto"/>
          <w:sz w:val="32"/>
          <w:szCs w:val="32"/>
          <w:highlight w:val="none"/>
        </w:rPr>
        <w:t>第六章  合同条款及格式</w:t>
      </w:r>
      <w:bookmarkEnd w:id="87"/>
      <w:bookmarkEnd w:id="88"/>
    </w:p>
    <w:p w14:paraId="4A43CDFE">
      <w:pPr>
        <w:keepNext w:val="0"/>
        <w:keepLines w:val="0"/>
        <w:widowControl/>
        <w:suppressLineNumbers w:val="0"/>
        <w:spacing w:before="0" w:beforeLines="0" w:beforeAutospacing="0" w:after="0" w:afterLines="0" w:afterAutospacing="0" w:line="400" w:lineRule="exact"/>
        <w:ind w:left="360" w:right="0"/>
        <w:jc w:val="center"/>
        <w:textAlignment w:val="baseline"/>
        <w:outlineLvl w:val="1"/>
        <w:rPr>
          <w:rFonts w:hint="eastAsia" w:ascii="宋体" w:hAnsi="宋体" w:eastAsia="宋体" w:cs="宋体"/>
          <w:b/>
          <w:bCs w:val="0"/>
          <w:color w:val="auto"/>
          <w:kern w:val="2"/>
          <w:sz w:val="28"/>
          <w:szCs w:val="28"/>
          <w:highlight w:val="none"/>
          <w:vertAlign w:val="baseline"/>
        </w:rPr>
      </w:pPr>
      <w:r>
        <w:rPr>
          <w:rFonts w:hint="eastAsia" w:ascii="宋体" w:hAnsi="宋体" w:eastAsia="宋体" w:cs="宋体"/>
          <w:b/>
          <w:bCs w:val="0"/>
          <w:color w:val="auto"/>
          <w:kern w:val="2"/>
          <w:sz w:val="28"/>
          <w:szCs w:val="28"/>
          <w:highlight w:val="none"/>
          <w:vertAlign w:val="baseline"/>
          <w:lang w:val="en-US" w:eastAsia="zh-CN" w:bidi="ar"/>
        </w:rPr>
        <w:t xml:space="preserve">  </w:t>
      </w:r>
    </w:p>
    <w:p w14:paraId="1116D818">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本咨询服务合同（以下称“本合同”）由以下双方在</w:t>
      </w:r>
      <w:r>
        <w:rPr>
          <w:rFonts w:hint="eastAsia" w:ascii="仿宋" w:hAnsi="仿宋" w:eastAsia="仿宋" w:cs="宋体"/>
          <w:color w:val="auto"/>
          <w:szCs w:val="24"/>
          <w:highlight w:val="none"/>
          <w:u w:val="single"/>
          <w:lang w:eastAsia="zh-CN"/>
        </w:rPr>
        <w:t>滁州市</w:t>
      </w:r>
      <w:r>
        <w:rPr>
          <w:rFonts w:hint="eastAsia" w:ascii="仿宋" w:hAnsi="仿宋" w:eastAsia="仿宋" w:cs="宋体"/>
          <w:color w:val="auto"/>
          <w:szCs w:val="24"/>
          <w:highlight w:val="none"/>
          <w:lang w:eastAsia="zh-CN"/>
        </w:rPr>
        <w:t>签订。</w:t>
      </w:r>
    </w:p>
    <w:p w14:paraId="00ECD9DC">
      <w:pPr>
        <w:spacing w:line="360" w:lineRule="auto"/>
        <w:rPr>
          <w:rFonts w:hint="eastAsia" w:ascii="仿宋" w:hAnsi="仿宋" w:eastAsia="仿宋" w:cs="宋体"/>
          <w:color w:val="auto"/>
          <w:szCs w:val="24"/>
          <w:highlight w:val="none"/>
          <w:u w:val="single"/>
          <w:lang w:eastAsia="zh-CN"/>
        </w:rPr>
      </w:pPr>
      <w:r>
        <w:rPr>
          <w:rFonts w:hint="eastAsia" w:ascii="仿宋" w:hAnsi="仿宋" w:eastAsia="仿宋" w:cs="宋体"/>
          <w:color w:val="auto"/>
          <w:szCs w:val="24"/>
          <w:highlight w:val="none"/>
          <w:lang w:eastAsia="zh-CN"/>
        </w:rPr>
        <w:t>甲方（委托方）：</w:t>
      </w:r>
      <w:r>
        <w:rPr>
          <w:rFonts w:hint="eastAsia" w:ascii="仿宋" w:hAnsi="仿宋" w:eastAsia="仿宋" w:cs="宋体"/>
          <w:color w:val="auto"/>
          <w:szCs w:val="24"/>
          <w:highlight w:val="none"/>
          <w:u w:val="single"/>
          <w:lang w:eastAsia="zh-CN"/>
        </w:rPr>
        <w:t>滁州市轨道交通运营有限公司</w:t>
      </w:r>
    </w:p>
    <w:p w14:paraId="5EE20544">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乙方（受托方）：_________________________ </w:t>
      </w:r>
    </w:p>
    <w:p w14:paraId="37E04DE5">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根据《中华人民共和国民法典》等法律法规的相关规定，本着自愿、平等、诚信的原则，经双方协商一致，就甲方委托乙方为其</w:t>
      </w:r>
      <w:r>
        <w:rPr>
          <w:rFonts w:hint="eastAsia" w:ascii="仿宋" w:hAnsi="仿宋" w:eastAsia="仿宋" w:cs="宋体"/>
          <w:color w:val="auto"/>
          <w:szCs w:val="24"/>
          <w:highlight w:val="none"/>
          <w:u w:val="single"/>
          <w:lang w:eastAsia="zh-CN"/>
        </w:rPr>
        <w:t xml:space="preserve">_____   </w:t>
      </w:r>
      <w:r>
        <w:rPr>
          <w:rFonts w:hint="eastAsia" w:ascii="仿宋" w:hAnsi="仿宋" w:eastAsia="仿宋" w:cs="宋体"/>
          <w:color w:val="auto"/>
          <w:szCs w:val="24"/>
          <w:highlight w:val="none"/>
          <w:lang w:eastAsia="zh-CN"/>
        </w:rPr>
        <w:t>工作提供咨询服务事宜，签订本合同，以资共同遵守。</w:t>
      </w:r>
    </w:p>
    <w:p w14:paraId="0A664AD6">
      <w:pPr>
        <w:spacing w:line="360" w:lineRule="auto"/>
        <w:rPr>
          <w:rFonts w:hint="eastAsia" w:ascii="仿宋" w:hAnsi="仿宋" w:eastAsia="仿宋" w:cs="宋体"/>
          <w:b/>
          <w:color w:val="auto"/>
          <w:szCs w:val="24"/>
          <w:highlight w:val="none"/>
          <w:lang w:eastAsia="zh-CN"/>
        </w:rPr>
      </w:pPr>
      <w:bookmarkStart w:id="89" w:name="_Toc298258569"/>
      <w:bookmarkStart w:id="90" w:name="_Toc297806525"/>
      <w:bookmarkStart w:id="91" w:name="_Toc221503539"/>
      <w:bookmarkStart w:id="92" w:name="_Toc424651531"/>
      <w:bookmarkStart w:id="93" w:name="_Toc297806548"/>
      <w:r>
        <w:rPr>
          <w:rFonts w:hint="eastAsia" w:ascii="仿宋" w:hAnsi="仿宋" w:eastAsia="仿宋" w:cs="宋体"/>
          <w:b/>
          <w:color w:val="auto"/>
          <w:szCs w:val="24"/>
          <w:highlight w:val="none"/>
          <w:lang w:eastAsia="zh-CN"/>
        </w:rPr>
        <w:t>一、定义</w:t>
      </w:r>
      <w:bookmarkEnd w:id="89"/>
      <w:bookmarkEnd w:id="90"/>
      <w:bookmarkEnd w:id="91"/>
      <w:bookmarkEnd w:id="92"/>
      <w:bookmarkEnd w:id="93"/>
      <w:r>
        <w:rPr>
          <w:rFonts w:hint="eastAsia" w:ascii="仿宋" w:hAnsi="仿宋" w:eastAsia="仿宋" w:cs="宋体"/>
          <w:b/>
          <w:color w:val="auto"/>
          <w:szCs w:val="24"/>
          <w:highlight w:val="none"/>
          <w:lang w:eastAsia="zh-CN"/>
        </w:rPr>
        <w:t xml:space="preserve"> </w:t>
      </w:r>
    </w:p>
    <w:p w14:paraId="3F3CDFE0">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 在本合同中，除非另有规定，下列词语含义应具有下列含义：</w:t>
      </w:r>
    </w:p>
    <w:p w14:paraId="14F197A6">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1.2“本咨询项目”具有2.1条所述之含义。</w:t>
      </w:r>
    </w:p>
    <w:p w14:paraId="269A8BF1">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1.3“工作成果”具有2.2条所述之含义。</w:t>
      </w:r>
    </w:p>
    <w:p w14:paraId="7248F98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1.4“咨询服务期限”具有2.3条所述之含义。</w:t>
      </w:r>
    </w:p>
    <w:p w14:paraId="6E2AECE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1.5“服务费用”具有5.1条所述之含义。</w:t>
      </w:r>
    </w:p>
    <w:p w14:paraId="4FD3E37C">
      <w:pPr>
        <w:spacing w:line="360" w:lineRule="auto"/>
        <w:rPr>
          <w:rFonts w:hint="eastAsia" w:ascii="仿宋" w:hAnsi="仿宋" w:eastAsia="仿宋" w:cs="宋体"/>
          <w:color w:val="auto"/>
          <w:szCs w:val="24"/>
          <w:highlight w:val="none"/>
          <w:lang w:eastAsia="zh-CN"/>
        </w:rPr>
      </w:pPr>
      <w:bookmarkStart w:id="94" w:name="_Toc297808082"/>
      <w:bookmarkEnd w:id="94"/>
      <w:r>
        <w:rPr>
          <w:rFonts w:hint="eastAsia" w:ascii="仿宋" w:hAnsi="仿宋" w:eastAsia="仿宋" w:cs="宋体"/>
          <w:color w:val="auto"/>
          <w:szCs w:val="24"/>
          <w:highlight w:val="none"/>
          <w:lang w:eastAsia="zh-CN"/>
        </w:rPr>
        <w:t>1.6“日”指日历日。</w:t>
      </w:r>
    </w:p>
    <w:p w14:paraId="07A499C8">
      <w:pPr>
        <w:spacing w:line="360" w:lineRule="auto"/>
        <w:rPr>
          <w:rFonts w:hint="eastAsia" w:ascii="仿宋" w:hAnsi="仿宋" w:eastAsia="仿宋" w:cs="宋体"/>
          <w:b/>
          <w:color w:val="auto"/>
          <w:szCs w:val="24"/>
          <w:highlight w:val="none"/>
          <w:lang w:eastAsia="zh-CN"/>
        </w:rPr>
      </w:pPr>
      <w:bookmarkStart w:id="95" w:name="_Toc298258570"/>
      <w:bookmarkStart w:id="96" w:name="_Toc297806526"/>
      <w:bookmarkStart w:id="97" w:name="_Toc424651532"/>
      <w:bookmarkStart w:id="98" w:name="_Toc221503540"/>
      <w:bookmarkStart w:id="99" w:name="_Toc297806549"/>
      <w:r>
        <w:rPr>
          <w:rFonts w:hint="eastAsia" w:ascii="仿宋" w:hAnsi="仿宋" w:eastAsia="仿宋" w:cs="宋体"/>
          <w:b/>
          <w:color w:val="auto"/>
          <w:szCs w:val="24"/>
          <w:highlight w:val="none"/>
          <w:lang w:eastAsia="zh-CN"/>
        </w:rPr>
        <w:t>二、服务内容</w:t>
      </w:r>
      <w:bookmarkEnd w:id="95"/>
      <w:bookmarkEnd w:id="96"/>
      <w:bookmarkEnd w:id="97"/>
      <w:bookmarkEnd w:id="98"/>
      <w:bookmarkEnd w:id="99"/>
    </w:p>
    <w:p w14:paraId="4FCA5FDF">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2.1 咨询项目名称</w:t>
      </w:r>
      <w:r>
        <w:rPr>
          <w:rFonts w:hint="eastAsia" w:ascii="仿宋" w:hAnsi="仿宋" w:eastAsia="仿宋" w:cs="宋体"/>
          <w:color w:val="auto"/>
          <w:szCs w:val="24"/>
          <w:highlight w:val="none"/>
          <w:u w:val="single"/>
          <w:lang w:eastAsia="zh-CN"/>
        </w:rPr>
        <w:t xml:space="preserve">          </w:t>
      </w:r>
      <w:r>
        <w:rPr>
          <w:rFonts w:hint="eastAsia" w:ascii="仿宋" w:hAnsi="仿宋" w:eastAsia="仿宋" w:cs="宋体"/>
          <w:color w:val="auto"/>
          <w:szCs w:val="24"/>
          <w:highlight w:val="none"/>
          <w:lang w:eastAsia="zh-CN"/>
        </w:rPr>
        <w:t>，具体服务方案详见本合同附件一用户需求书。</w:t>
      </w:r>
    </w:p>
    <w:p w14:paraId="0C744AAA">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2.2 工作成果：乙方完成本合同约定的服务，应当向甲方提交相应的资料、文件、图表等工作成果。该等工作成果包括但不限于_____（合称“各工作成果”，单称“工作成果”）。本咨询项目的工作成果清单详见本合同附件一用户需求书。</w:t>
      </w:r>
    </w:p>
    <w:p w14:paraId="6A7A5C43">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2.3 工作进度计划：指双方同意的，乙方完成各服务的具体时间安排。详见本合同附件一用户需求书。</w:t>
      </w:r>
    </w:p>
    <w:p w14:paraId="03F32D4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服务期限：除非根据本合同条款延期或提前终止，本合同项下咨询服务期限至根据本协议提交全部工作成果，且经甲方验收止。</w:t>
      </w:r>
    </w:p>
    <w:p w14:paraId="32AEAC2C">
      <w:pPr>
        <w:spacing w:line="360" w:lineRule="auto"/>
        <w:rPr>
          <w:rFonts w:hint="eastAsia" w:ascii="仿宋" w:hAnsi="仿宋" w:eastAsia="仿宋" w:cs="宋体"/>
          <w:b/>
          <w:color w:val="auto"/>
          <w:szCs w:val="24"/>
          <w:highlight w:val="none"/>
          <w:lang w:eastAsia="zh-CN"/>
        </w:rPr>
      </w:pPr>
      <w:bookmarkStart w:id="100" w:name="_Toc221503541"/>
      <w:bookmarkStart w:id="101" w:name="_Toc297806527"/>
      <w:bookmarkStart w:id="102" w:name="_Toc424651533"/>
      <w:bookmarkStart w:id="103" w:name="_Toc298258571"/>
      <w:bookmarkStart w:id="104" w:name="_Toc297806550"/>
      <w:r>
        <w:rPr>
          <w:rFonts w:hint="eastAsia" w:ascii="仿宋" w:hAnsi="仿宋" w:eastAsia="仿宋" w:cs="宋体"/>
          <w:b/>
          <w:color w:val="auto"/>
          <w:szCs w:val="24"/>
          <w:highlight w:val="none"/>
          <w:lang w:eastAsia="zh-CN"/>
        </w:rPr>
        <w:t>三、陈述和保证</w:t>
      </w:r>
      <w:bookmarkEnd w:id="100"/>
      <w:bookmarkEnd w:id="101"/>
      <w:bookmarkEnd w:id="102"/>
      <w:bookmarkEnd w:id="103"/>
      <w:bookmarkEnd w:id="104"/>
    </w:p>
    <w:p w14:paraId="47AA4FDA">
      <w:pPr>
        <w:spacing w:line="360" w:lineRule="auto"/>
        <w:rPr>
          <w:rFonts w:hint="eastAsia" w:ascii="仿宋" w:hAnsi="仿宋" w:eastAsia="仿宋" w:cs="宋体"/>
          <w:b/>
          <w:color w:val="auto"/>
          <w:szCs w:val="24"/>
          <w:highlight w:val="none"/>
          <w:lang w:eastAsia="zh-CN"/>
        </w:rPr>
      </w:pPr>
      <w:r>
        <w:rPr>
          <w:rFonts w:hint="eastAsia" w:ascii="仿宋" w:hAnsi="仿宋" w:eastAsia="仿宋" w:cs="宋体"/>
          <w:b/>
          <w:color w:val="auto"/>
          <w:szCs w:val="24"/>
          <w:highlight w:val="none"/>
          <w:lang w:eastAsia="zh-CN"/>
        </w:rPr>
        <w:t>3.1 双方陈述和保证</w:t>
      </w:r>
    </w:p>
    <w:p w14:paraId="09667FD0">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1.双方均系依照中国法律设立并合法、有效存续的公司或组织，完全有权签订本合同，并且有能力履行本合同项下义务；</w:t>
      </w:r>
    </w:p>
    <w:p w14:paraId="67DEE20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03F67A48">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62AFC850">
      <w:pPr>
        <w:spacing w:line="360" w:lineRule="auto"/>
        <w:rPr>
          <w:rFonts w:hint="eastAsia" w:ascii="仿宋" w:hAnsi="仿宋" w:eastAsia="仿宋" w:cs="宋体"/>
          <w:b/>
          <w:color w:val="auto"/>
          <w:szCs w:val="24"/>
          <w:highlight w:val="none"/>
          <w:lang w:eastAsia="zh-CN"/>
        </w:rPr>
      </w:pPr>
      <w:r>
        <w:rPr>
          <w:rFonts w:hint="eastAsia" w:ascii="仿宋" w:hAnsi="仿宋" w:eastAsia="仿宋" w:cs="宋体"/>
          <w:b/>
          <w:color w:val="auto"/>
          <w:szCs w:val="24"/>
          <w:highlight w:val="none"/>
          <w:lang w:eastAsia="zh-CN"/>
        </w:rPr>
        <w:t>3.2 甲方陈述和保证</w:t>
      </w:r>
    </w:p>
    <w:p w14:paraId="3C12755B">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甲方根据本合同向乙方提供的全部资料均真实、有效。</w:t>
      </w:r>
    </w:p>
    <w:p w14:paraId="59B2F96E">
      <w:pPr>
        <w:spacing w:line="360" w:lineRule="auto"/>
        <w:rPr>
          <w:rFonts w:hint="eastAsia" w:ascii="仿宋" w:hAnsi="仿宋" w:eastAsia="仿宋" w:cs="宋体"/>
          <w:b/>
          <w:color w:val="auto"/>
          <w:szCs w:val="24"/>
          <w:highlight w:val="none"/>
          <w:lang w:eastAsia="zh-CN"/>
        </w:rPr>
      </w:pPr>
      <w:bookmarkStart w:id="105" w:name="_Toc297806551"/>
      <w:bookmarkStart w:id="106" w:name="_Toc297806528"/>
      <w:r>
        <w:rPr>
          <w:rFonts w:hint="eastAsia" w:ascii="仿宋" w:hAnsi="仿宋" w:eastAsia="仿宋" w:cs="宋体"/>
          <w:b/>
          <w:color w:val="auto"/>
          <w:szCs w:val="24"/>
          <w:highlight w:val="none"/>
          <w:lang w:eastAsia="zh-CN"/>
        </w:rPr>
        <w:t>3.3 乙方陈述和保证</w:t>
      </w:r>
      <w:bookmarkEnd w:id="105"/>
      <w:bookmarkEnd w:id="106"/>
    </w:p>
    <w:p w14:paraId="420904D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1.乙方将根据甲方之指示以专业、熟练并以甲方满意的方式，为甲方提供本合同项下服务；</w:t>
      </w:r>
    </w:p>
    <w:p w14:paraId="4536FB58">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2.乙方提供的服务和提交的工作成果将符合所有适用的专业标准与规定，不会侵犯任何第三方所拥有的知识产权；</w:t>
      </w:r>
    </w:p>
    <w:p w14:paraId="2066F08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3.乙方保证向甲方提供的与服务咨询事项及咨询服务人员相关的全部资料均真实、全面；</w:t>
      </w:r>
    </w:p>
    <w:p w14:paraId="7E01B40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4.乙方负责为其所派出的人员，购买适当的保险，保障因该等人员受伤（包括致命伤害）而产生的索赔和费用。乙方应对乙方所派出人员的健康与安全负责，甲方不对乙方所派出人员承担任何责任和费用。</w:t>
      </w:r>
    </w:p>
    <w:p w14:paraId="651C2318">
      <w:pPr>
        <w:keepNext w:val="0"/>
        <w:keepLines w:val="0"/>
        <w:widowControl w:val="0"/>
        <w:suppressLineNumbers w:val="0"/>
        <w:autoSpaceDE w:val="0"/>
        <w:autoSpaceDN/>
        <w:spacing w:before="0" w:beforeAutospacing="0" w:after="0" w:afterAutospacing="0" w:line="560" w:lineRule="exact"/>
        <w:ind w:left="0" w:right="0"/>
        <w:jc w:val="both"/>
        <w:rPr>
          <w:rFonts w:hint="eastAsia" w:ascii="宋体" w:hAnsi="宋体" w:eastAsia="宋体" w:cs="宋体"/>
          <w:color w:val="auto"/>
          <w:kern w:val="2"/>
          <w:sz w:val="21"/>
          <w:szCs w:val="21"/>
          <w:highlight w:val="none"/>
          <w:lang w:val="en-US" w:eastAsia="zh-CN" w:bidi="ar"/>
        </w:rPr>
      </w:pPr>
      <w:r>
        <w:rPr>
          <w:rFonts w:hint="eastAsia" w:ascii="仿宋" w:hAnsi="仿宋" w:eastAsia="仿宋" w:cs="宋体"/>
          <w:color w:val="auto"/>
          <w:szCs w:val="24"/>
          <w:highlight w:val="none"/>
          <w:lang w:eastAsia="zh-CN"/>
        </w:rPr>
        <w:t>5.其他陈述与保证：__________。</w:t>
      </w:r>
    </w:p>
    <w:p w14:paraId="679816A0">
      <w:pPr>
        <w:spacing w:line="360" w:lineRule="auto"/>
        <w:rPr>
          <w:rFonts w:hint="eastAsia" w:ascii="仿宋" w:hAnsi="仿宋" w:eastAsia="仿宋" w:cs="宋体"/>
          <w:b/>
          <w:color w:val="auto"/>
          <w:szCs w:val="24"/>
          <w:highlight w:val="none"/>
          <w:lang w:eastAsia="zh-CN"/>
        </w:rPr>
      </w:pPr>
      <w:bookmarkStart w:id="107" w:name="_Toc298258572"/>
      <w:bookmarkStart w:id="108" w:name="_Toc221503542"/>
      <w:bookmarkStart w:id="109" w:name="_Toc297806552"/>
      <w:bookmarkStart w:id="110" w:name="_Toc424651534"/>
      <w:bookmarkStart w:id="111" w:name="_Toc297806529"/>
      <w:r>
        <w:rPr>
          <w:rFonts w:hint="eastAsia" w:ascii="仿宋" w:hAnsi="仿宋" w:eastAsia="仿宋" w:cs="宋体"/>
          <w:b/>
          <w:color w:val="auto"/>
          <w:szCs w:val="24"/>
          <w:highlight w:val="none"/>
          <w:lang w:eastAsia="zh-CN"/>
        </w:rPr>
        <w:t>四、乙方的服务团队</w:t>
      </w:r>
      <w:bookmarkEnd w:id="107"/>
      <w:bookmarkEnd w:id="108"/>
      <w:bookmarkEnd w:id="109"/>
      <w:bookmarkEnd w:id="110"/>
      <w:bookmarkEnd w:id="111"/>
    </w:p>
    <w:p w14:paraId="220F44F2">
      <w:pPr>
        <w:spacing w:line="360" w:lineRule="auto"/>
        <w:rPr>
          <w:rFonts w:hint="eastAsia" w:ascii="仿宋" w:hAnsi="仿宋" w:eastAsia="仿宋" w:cs="宋体"/>
          <w:color w:val="auto"/>
          <w:szCs w:val="24"/>
          <w:highlight w:val="none"/>
          <w:lang w:eastAsia="zh-CN"/>
        </w:rPr>
      </w:pPr>
      <w:bookmarkStart w:id="112" w:name="_Toc297806530"/>
      <w:bookmarkStart w:id="113" w:name="_Toc297806553"/>
      <w:r>
        <w:rPr>
          <w:rFonts w:hint="eastAsia" w:ascii="仿宋" w:hAnsi="仿宋" w:eastAsia="仿宋" w:cs="宋体"/>
          <w:color w:val="auto"/>
          <w:szCs w:val="24"/>
          <w:highlight w:val="none"/>
          <w:lang w:eastAsia="zh-CN"/>
        </w:rPr>
        <w:t>4.1 乙方项目组的核心成员为：项目负责人_____，项目经理_____，主要顾问人员_____；其他项目组成员、团队结构及资历介绍见本合同附件三：项目组成员。未经甲方事先书面同意，乙方不得更换、减少项目组核心成员</w:t>
      </w:r>
      <w:bookmarkEnd w:id="112"/>
      <w:bookmarkEnd w:id="113"/>
      <w:r>
        <w:rPr>
          <w:rFonts w:hint="eastAsia" w:ascii="仿宋" w:hAnsi="仿宋" w:eastAsia="仿宋" w:cs="宋体"/>
          <w:color w:val="auto"/>
          <w:szCs w:val="24"/>
          <w:highlight w:val="none"/>
          <w:lang w:eastAsia="zh-CN"/>
        </w:rPr>
        <w:t>。</w:t>
      </w:r>
    </w:p>
    <w:p w14:paraId="40A4D3E0">
      <w:pPr>
        <w:spacing w:line="360" w:lineRule="auto"/>
        <w:rPr>
          <w:rFonts w:hint="eastAsia" w:ascii="仿宋" w:hAnsi="仿宋" w:eastAsia="仿宋" w:cs="宋体"/>
          <w:color w:val="auto"/>
          <w:szCs w:val="24"/>
          <w:highlight w:val="none"/>
          <w:lang w:eastAsia="zh-CN"/>
        </w:rPr>
      </w:pPr>
      <w:bookmarkStart w:id="114" w:name="_Toc297806531"/>
      <w:bookmarkStart w:id="115" w:name="_Toc297806554"/>
      <w:r>
        <w:rPr>
          <w:rFonts w:hint="eastAsia" w:ascii="仿宋" w:hAnsi="仿宋" w:eastAsia="仿宋" w:cs="宋体"/>
          <w:color w:val="auto"/>
          <w:szCs w:val="24"/>
          <w:highlight w:val="none"/>
          <w:lang w:eastAsia="zh-CN"/>
        </w:rPr>
        <w:t>4.2 项目支持人员：乙方应根据本咨询项目具体情况安排项目服务和后勤支持人员，项目支持人员为项目组提供后台支持服务，但不因此增加本合同第五条所述服务费用。</w:t>
      </w:r>
      <w:bookmarkEnd w:id="114"/>
      <w:bookmarkEnd w:id="115"/>
    </w:p>
    <w:p w14:paraId="412CABBC">
      <w:pPr>
        <w:spacing w:line="360" w:lineRule="auto"/>
        <w:rPr>
          <w:rFonts w:hint="eastAsia" w:ascii="仿宋" w:hAnsi="仿宋" w:eastAsia="仿宋" w:cs="宋体"/>
          <w:color w:val="auto"/>
          <w:szCs w:val="24"/>
          <w:highlight w:val="none"/>
          <w:lang w:eastAsia="zh-CN"/>
        </w:rPr>
      </w:pPr>
      <w:bookmarkStart w:id="116" w:name="_Toc297806533"/>
      <w:bookmarkStart w:id="117" w:name="_Toc297806556"/>
      <w:r>
        <w:rPr>
          <w:rFonts w:hint="eastAsia" w:ascii="仿宋" w:hAnsi="仿宋" w:eastAsia="仿宋" w:cs="宋体"/>
          <w:color w:val="auto"/>
          <w:szCs w:val="24"/>
          <w:highlight w:val="none"/>
          <w:lang w:eastAsia="zh-CN"/>
        </w:rPr>
        <w:t>4.3 乙方项目组成员应当在服务期间，投入全部工作精力为甲方服务，以完成本合同规定的工作。</w:t>
      </w:r>
      <w:bookmarkEnd w:id="116"/>
      <w:bookmarkEnd w:id="117"/>
    </w:p>
    <w:p w14:paraId="7203E176">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4.4 乙方应根据甲方要求及时无条件地更换不合格的项目组成员。</w:t>
      </w:r>
    </w:p>
    <w:p w14:paraId="16356682">
      <w:pPr>
        <w:spacing w:line="360" w:lineRule="auto"/>
        <w:rPr>
          <w:rFonts w:hint="eastAsia" w:ascii="仿宋" w:hAnsi="仿宋" w:eastAsia="仿宋" w:cs="宋体"/>
          <w:b/>
          <w:color w:val="auto"/>
          <w:szCs w:val="24"/>
          <w:highlight w:val="none"/>
          <w:lang w:eastAsia="zh-CN"/>
        </w:rPr>
      </w:pPr>
      <w:bookmarkStart w:id="118" w:name="_Toc424651535"/>
      <w:bookmarkStart w:id="119" w:name="_Toc221503543"/>
      <w:bookmarkStart w:id="120" w:name="_Toc297806557"/>
      <w:bookmarkStart w:id="121" w:name="_Toc298258573"/>
      <w:bookmarkStart w:id="122" w:name="_Toc297806534"/>
      <w:r>
        <w:rPr>
          <w:rFonts w:hint="eastAsia" w:ascii="仿宋" w:hAnsi="仿宋" w:eastAsia="仿宋" w:cs="宋体"/>
          <w:b/>
          <w:color w:val="auto"/>
          <w:szCs w:val="24"/>
          <w:highlight w:val="none"/>
          <w:lang w:eastAsia="zh-CN"/>
        </w:rPr>
        <w:t>五、服务费用</w:t>
      </w:r>
      <w:bookmarkEnd w:id="118"/>
      <w:bookmarkEnd w:id="119"/>
      <w:bookmarkEnd w:id="120"/>
      <w:bookmarkEnd w:id="121"/>
      <w:bookmarkEnd w:id="122"/>
      <w:r>
        <w:rPr>
          <w:rFonts w:hint="eastAsia" w:ascii="仿宋" w:hAnsi="仿宋" w:eastAsia="仿宋" w:cs="宋体"/>
          <w:b/>
          <w:color w:val="auto"/>
          <w:szCs w:val="24"/>
          <w:highlight w:val="none"/>
          <w:lang w:eastAsia="zh-CN"/>
        </w:rPr>
        <w:t>及履约担保</w:t>
      </w:r>
    </w:p>
    <w:p w14:paraId="02F1692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5.1 本咨询项目服务费用总额为人民币（大写）_____元(￥_____元)（不含税），含税价为</w:t>
      </w:r>
      <w:r>
        <w:rPr>
          <w:rFonts w:hint="eastAsia" w:ascii="仿宋" w:hAnsi="仿宋" w:eastAsia="仿宋" w:cs="宋体"/>
          <w:color w:val="auto"/>
          <w:szCs w:val="24"/>
          <w:highlight w:val="none"/>
          <w:lang w:val="en-US" w:eastAsia="zh-CN"/>
        </w:rPr>
        <w:t>人</w:t>
      </w:r>
      <w:r>
        <w:rPr>
          <w:rFonts w:hint="eastAsia" w:ascii="仿宋" w:hAnsi="仿宋" w:eastAsia="仿宋" w:cs="宋体"/>
          <w:color w:val="auto"/>
          <w:szCs w:val="24"/>
          <w:highlight w:val="none"/>
          <w:lang w:eastAsia="zh-CN"/>
        </w:rPr>
        <w:t xml:space="preserve">民币（大写）_____元(￥_____元)，税率为____%。（以下简称“服务费用”）。 </w:t>
      </w:r>
    </w:p>
    <w:p w14:paraId="0C8370E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5.2 付款方式：选择下列第_</w:t>
      </w:r>
      <w:r>
        <w:rPr>
          <w:rFonts w:hint="eastAsia" w:ascii="仿宋" w:hAnsi="仿宋" w:eastAsia="仿宋" w:cs="宋体"/>
          <w:color w:val="auto"/>
          <w:szCs w:val="24"/>
          <w:highlight w:val="none"/>
          <w:u w:val="single"/>
          <w:lang w:val="en-US" w:eastAsia="zh-CN"/>
        </w:rPr>
        <w:t>2</w:t>
      </w:r>
      <w:r>
        <w:rPr>
          <w:rFonts w:hint="eastAsia" w:ascii="仿宋" w:hAnsi="仿宋" w:eastAsia="仿宋" w:cs="宋体"/>
          <w:color w:val="auto"/>
          <w:szCs w:val="24"/>
          <w:highlight w:val="none"/>
          <w:lang w:eastAsia="zh-CN"/>
        </w:rPr>
        <w:t>_种方式：</w:t>
      </w:r>
    </w:p>
    <w:p w14:paraId="25A926E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1.一次性付款：在本合同咨询服务期限届满，乙方提交的所有工作成果均通过甲方验收，且乙方向甲方提供符合要求的增值税发票后___日内，一次性付清全部服务费用。</w:t>
      </w:r>
    </w:p>
    <w:p w14:paraId="2AD56DAA">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2.分期付款：</w:t>
      </w:r>
    </w:p>
    <w:p w14:paraId="65212FD3">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首期付款：</w:t>
      </w:r>
      <w:r>
        <w:rPr>
          <w:rFonts w:hint="eastAsia" w:ascii="宋体" w:hAnsi="宋体" w:eastAsia="宋体" w:cs="宋体"/>
          <w:color w:val="auto"/>
          <w:kern w:val="2"/>
          <w:sz w:val="21"/>
          <w:szCs w:val="21"/>
          <w:highlight w:val="none"/>
          <w:lang w:val="en-US" w:eastAsia="zh-CN" w:bidi="ar"/>
        </w:rPr>
        <w:t>乙方按照需求书中的要求将准备阶段成果文件（按要求完成电客车状态评估、三级修规程评审、三级修技术需求书及项目概算价编制后）交付并经甲方验收合格后，提供的符合要求的增值税专用发票，甲方于收到相关材料后30日之内，支付合同总额的50%</w:t>
      </w:r>
      <w:r>
        <w:rPr>
          <w:rFonts w:hint="eastAsia" w:ascii="仿宋" w:hAnsi="仿宋" w:eastAsia="仿宋" w:cs="宋体"/>
          <w:color w:val="auto"/>
          <w:szCs w:val="24"/>
          <w:highlight w:val="none"/>
          <w:lang w:eastAsia="zh-CN"/>
        </w:rPr>
        <w:t>，即人民币（大写）_____元(￥_____元)；</w:t>
      </w:r>
    </w:p>
    <w:p w14:paraId="4026EBB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末期付款：</w:t>
      </w:r>
      <w:r>
        <w:rPr>
          <w:rFonts w:hint="eastAsia" w:ascii="宋体" w:hAnsi="宋体" w:eastAsia="宋体" w:cs="宋体"/>
          <w:color w:val="auto"/>
          <w:kern w:val="2"/>
          <w:sz w:val="21"/>
          <w:szCs w:val="21"/>
          <w:highlight w:val="none"/>
          <w:lang w:val="en-US" w:eastAsia="zh-CN" w:bidi="ar"/>
        </w:rPr>
        <w:t>乙方服务结束且甲方验收通过其提交的所有服务成果（完成电客车三级修修程修制完善并通过专家评审后），甲方收到乙方提供的符合要求的增值税专用发票之后 30 日之内，支付合同总额的50%,即</w:t>
      </w:r>
      <w:r>
        <w:rPr>
          <w:rFonts w:hint="eastAsia" w:ascii="仿宋" w:hAnsi="仿宋" w:eastAsia="仿宋" w:cs="宋体"/>
          <w:color w:val="auto"/>
          <w:szCs w:val="24"/>
          <w:highlight w:val="none"/>
          <w:lang w:eastAsia="zh-CN"/>
        </w:rPr>
        <w:t>人民币（大写）_____元(￥_____元)。</w:t>
      </w:r>
    </w:p>
    <w:p w14:paraId="58949864">
      <w:pPr>
        <w:spacing w:line="360" w:lineRule="auto"/>
        <w:rPr>
          <w:rFonts w:hint="eastAsia" w:ascii="仿宋" w:hAnsi="仿宋" w:eastAsia="仿宋" w:cs="宋体"/>
          <w:color w:val="auto"/>
          <w:szCs w:val="24"/>
          <w:highlight w:val="none"/>
          <w:lang w:eastAsia="zh-CN"/>
        </w:rPr>
      </w:pPr>
      <w:bookmarkStart w:id="123" w:name="_Toc297808108"/>
      <w:bookmarkEnd w:id="123"/>
      <w:bookmarkStart w:id="124" w:name="_Toc297808105"/>
      <w:bookmarkEnd w:id="124"/>
      <w:bookmarkStart w:id="125" w:name="_Toc297808107"/>
      <w:bookmarkEnd w:id="125"/>
      <w:r>
        <w:rPr>
          <w:rFonts w:hint="eastAsia" w:ascii="仿宋" w:hAnsi="仿宋" w:eastAsia="仿宋" w:cs="宋体"/>
          <w:color w:val="auto"/>
          <w:szCs w:val="24"/>
          <w:highlight w:val="none"/>
          <w:lang w:eastAsia="zh-CN"/>
        </w:rPr>
        <w:t>3.合同价款以</w:t>
      </w:r>
      <w:r>
        <w:rPr>
          <w:rFonts w:hint="eastAsia" w:ascii="仿宋" w:hAnsi="仿宋" w:eastAsia="仿宋" w:cs="宋体"/>
          <w:color w:val="auto"/>
          <w:szCs w:val="24"/>
          <w:highlight w:val="none"/>
          <w:u w:val="single"/>
          <w:lang w:eastAsia="zh-CN"/>
        </w:rPr>
        <w:t xml:space="preserve">   银行转账   </w:t>
      </w:r>
      <w:r>
        <w:rPr>
          <w:rFonts w:hint="eastAsia" w:ascii="仿宋" w:hAnsi="仿宋" w:eastAsia="仿宋" w:cs="宋体"/>
          <w:color w:val="auto"/>
          <w:szCs w:val="24"/>
          <w:highlight w:val="none"/>
          <w:lang w:eastAsia="zh-CN"/>
        </w:rPr>
        <w:t>的方式支付。乙方银行账户信息确认如下：</w:t>
      </w:r>
    </w:p>
    <w:p w14:paraId="37E2AE23">
      <w:pPr>
        <w:spacing w:line="360" w:lineRule="auto"/>
        <w:ind w:firstLine="420" w:firstLineChars="200"/>
        <w:rPr>
          <w:rFonts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账户名：____________________                                </w:t>
      </w:r>
    </w:p>
    <w:p w14:paraId="417F1285">
      <w:pPr>
        <w:spacing w:line="360" w:lineRule="auto"/>
        <w:ind w:firstLine="420" w:firstLineChars="200"/>
        <w:rPr>
          <w:rFonts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开户行： ____________________                                      </w:t>
      </w:r>
    </w:p>
    <w:p w14:paraId="4000C3F8">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账号： ____________________                                               </w:t>
      </w:r>
    </w:p>
    <w:p w14:paraId="6DA0E815">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甲方开票信息确认如下：</w:t>
      </w:r>
    </w:p>
    <w:p w14:paraId="375C7474">
      <w:pPr>
        <w:spacing w:line="360" w:lineRule="auto"/>
        <w:ind w:firstLine="420" w:firstLineChars="200"/>
        <w:rPr>
          <w:rFonts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单位名称：____________________                                       </w:t>
      </w:r>
    </w:p>
    <w:p w14:paraId="33679972">
      <w:pPr>
        <w:spacing w:line="360" w:lineRule="auto"/>
        <w:ind w:firstLine="420" w:firstLineChars="200"/>
        <w:rPr>
          <w:rFonts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纳税人识别号： _________________                                </w:t>
      </w:r>
    </w:p>
    <w:p w14:paraId="560686E4">
      <w:pPr>
        <w:spacing w:line="360" w:lineRule="auto"/>
        <w:ind w:firstLine="420" w:firstLineChars="200"/>
        <w:rPr>
          <w:rFonts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地址、电话： ____________________                                      </w:t>
      </w:r>
    </w:p>
    <w:p w14:paraId="12D9C6F7">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开户行、账号： __________________                    </w:t>
      </w:r>
      <w:r>
        <w:rPr>
          <w:rFonts w:hint="eastAsia" w:ascii="仿宋" w:hAnsi="仿宋" w:eastAsia="仿宋" w:cs="仿宋"/>
          <w:color w:val="auto"/>
          <w:szCs w:val="24"/>
          <w:highlight w:val="none"/>
          <w:lang w:eastAsia="zh-CN"/>
        </w:rPr>
        <w:t xml:space="preserve">      </w:t>
      </w:r>
    </w:p>
    <w:p w14:paraId="68ED010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4.上述费用已包括乙方完成本合同规定的各项服务及提交各工作成果的全部费用（包括但不限于：乙方承担本咨询项目所需的人员和专家顾问的薪金、现场服务、福利、交通、食宿和通讯费用、办公设备、文件制作及相应各项杂费；以及___等费用）。除另有约定外，甲方无需向乙方另行支付其他任何费用。</w:t>
      </w:r>
    </w:p>
    <w:p w14:paraId="3848920D">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5.本合同约定的不含税费用，不因国家税率变化而变化。在合同履行期间，如遇国家的税率调整或其他政策影响税率的，则价税合计金额做相应调整。</w:t>
      </w:r>
    </w:p>
    <w:p w14:paraId="6C4FED5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6.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0B65CE8C">
      <w:pPr>
        <w:spacing w:line="360" w:lineRule="auto"/>
        <w:rPr>
          <w:rFonts w:hint="eastAsia" w:ascii="仿宋" w:hAnsi="仿宋" w:eastAsia="仿宋" w:cs="宋体"/>
          <w:b/>
          <w:bCs/>
          <w:color w:val="auto"/>
          <w:szCs w:val="24"/>
          <w:highlight w:val="none"/>
          <w:lang w:eastAsia="zh-CN"/>
        </w:rPr>
      </w:pPr>
      <w:r>
        <w:rPr>
          <w:rFonts w:hint="eastAsia" w:ascii="仿宋" w:hAnsi="仿宋" w:eastAsia="仿宋" w:cs="宋体"/>
          <w:b/>
          <w:bCs/>
          <w:color w:val="auto"/>
          <w:szCs w:val="24"/>
          <w:highlight w:val="none"/>
          <w:lang w:eastAsia="zh-CN"/>
        </w:rPr>
        <w:t>5.3 履约担保</w:t>
      </w:r>
    </w:p>
    <w:p w14:paraId="2D369351">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1.在本合同签订时，乙方应向甲方提交履约保证金，本项目履约保证金的金额为合同总价款 </w:t>
      </w:r>
      <w:r>
        <w:rPr>
          <w:rFonts w:hint="eastAsia" w:ascii="仿宋" w:hAnsi="仿宋" w:eastAsia="仿宋" w:cs="宋体"/>
          <w:color w:val="auto"/>
          <w:szCs w:val="24"/>
          <w:highlight w:val="none"/>
          <w:u w:val="single"/>
          <w:lang w:eastAsia="zh-CN"/>
        </w:rPr>
        <w:t>5%</w:t>
      </w:r>
      <w:r>
        <w:rPr>
          <w:rFonts w:hint="eastAsia" w:ascii="仿宋" w:hAnsi="仿宋" w:eastAsia="仿宋" w:cs="宋体"/>
          <w:color w:val="auto"/>
          <w:szCs w:val="24"/>
          <w:highlight w:val="none"/>
          <w:lang w:eastAsia="zh-CN"/>
        </w:rPr>
        <w:t>。</w:t>
      </w:r>
    </w:p>
    <w:p w14:paraId="3749080D">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2.履约保证金由甲方持有，甲方有权在该保证金内扣除任何乙方应付而未付之任何款项</w:t>
      </w:r>
      <w:bookmarkStart w:id="126" w:name="_Hlk18247249"/>
      <w:r>
        <w:rPr>
          <w:rFonts w:hint="eastAsia" w:ascii="仿宋" w:hAnsi="仿宋" w:eastAsia="仿宋" w:cs="宋体"/>
          <w:color w:val="auto"/>
          <w:szCs w:val="24"/>
          <w:highlight w:val="none"/>
          <w:lang w:eastAsia="zh-CN"/>
        </w:rPr>
        <w:t>（包括但不限于合同约定的乙方应支付款项、甲方垫付的其他费用等），</w:t>
      </w:r>
      <w:bookmarkStart w:id="127" w:name="_Hlk17966884"/>
      <w:r>
        <w:rPr>
          <w:rFonts w:hint="eastAsia" w:ascii="仿宋" w:hAnsi="仿宋" w:eastAsia="仿宋" w:cs="宋体"/>
          <w:color w:val="auto"/>
          <w:szCs w:val="24"/>
          <w:highlight w:val="none"/>
          <w:lang w:eastAsia="zh-CN"/>
        </w:rPr>
        <w:t>及任何因乙方在不遵守或不履行本协议条款之任何部分而导致的任何费用支出、违约金、损失或损害赔偿金。</w:t>
      </w:r>
      <w:bookmarkEnd w:id="126"/>
      <w:bookmarkEnd w:id="127"/>
      <w:r>
        <w:rPr>
          <w:rFonts w:hint="eastAsia" w:ascii="仿宋" w:hAnsi="仿宋" w:eastAsia="仿宋" w:cs="宋体"/>
          <w:color w:val="auto"/>
          <w:szCs w:val="24"/>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3FE3D53A">
      <w:pPr>
        <w:spacing w:line="360" w:lineRule="auto"/>
        <w:ind w:firstLine="105" w:firstLineChars="5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（采用履约保证金的方式时选用）</w:t>
      </w:r>
    </w:p>
    <w:p w14:paraId="78DFAB6B">
      <w:pPr>
        <w:spacing w:line="360" w:lineRule="auto"/>
        <w:rPr>
          <w:rFonts w:hint="eastAsia" w:ascii="仿宋" w:hAnsi="仿宋" w:eastAsia="仿宋" w:cs="宋体"/>
          <w:b/>
          <w:color w:val="auto"/>
          <w:szCs w:val="24"/>
          <w:highlight w:val="none"/>
          <w:lang w:eastAsia="zh-CN"/>
        </w:rPr>
      </w:pPr>
      <w:r>
        <w:rPr>
          <w:rFonts w:hint="eastAsia" w:ascii="仿宋" w:hAnsi="仿宋" w:eastAsia="仿宋" w:cs="宋体"/>
          <w:b/>
          <w:color w:val="auto"/>
          <w:szCs w:val="24"/>
          <w:highlight w:val="none"/>
          <w:lang w:eastAsia="zh-CN"/>
        </w:rPr>
        <w:t xml:space="preserve">或 </w:t>
      </w:r>
    </w:p>
    <w:p w14:paraId="070E5E3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1.在本合同签订时，乙方应提交经甲方认可的银行履约保函，保函金额为合同总价款</w:t>
      </w:r>
      <w:r>
        <w:rPr>
          <w:rFonts w:hint="eastAsia" w:ascii="仿宋" w:hAnsi="仿宋" w:eastAsia="仿宋" w:cs="宋体"/>
          <w:color w:val="auto"/>
          <w:szCs w:val="24"/>
          <w:highlight w:val="none"/>
          <w:u w:val="single"/>
          <w:lang w:eastAsia="zh-CN"/>
        </w:rPr>
        <w:t>5%</w:t>
      </w:r>
      <w:r>
        <w:rPr>
          <w:rFonts w:hint="eastAsia" w:ascii="仿宋" w:hAnsi="仿宋" w:eastAsia="仿宋" w:cs="宋体"/>
          <w:color w:val="auto"/>
          <w:szCs w:val="24"/>
          <w:highlight w:val="none"/>
          <w:lang w:eastAsia="zh-CN"/>
        </w:rPr>
        <w:t>。</w:t>
      </w:r>
    </w:p>
    <w:p w14:paraId="7967A3DF">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w:t>
      </w:r>
      <w:r>
        <w:rPr>
          <w:rFonts w:hint="eastAsia" w:ascii="仿宋" w:hAnsi="仿宋" w:eastAsia="仿宋" w:cs="宋体"/>
          <w:color w:val="auto"/>
          <w:szCs w:val="24"/>
          <w:highlight w:val="none"/>
          <w:u w:val="single"/>
          <w:lang w:eastAsia="zh-CN"/>
        </w:rPr>
        <w:t xml:space="preserve">        </w:t>
      </w:r>
      <w:r>
        <w:rPr>
          <w:rFonts w:hint="eastAsia" w:ascii="仿宋" w:hAnsi="仿宋" w:eastAsia="仿宋" w:cs="宋体"/>
          <w:color w:val="auto"/>
          <w:szCs w:val="24"/>
          <w:highlight w:val="none"/>
          <w:lang w:eastAsia="zh-CN"/>
        </w:rPr>
        <w:t>元整，以保证合同履行期间履约保函的完整。如履约保函金额全部提取尚不能弥补甲方的损失，甲方有权另行向乙方主张赔偿。</w:t>
      </w:r>
    </w:p>
    <w:p w14:paraId="686370B6">
      <w:pPr>
        <w:spacing w:line="360" w:lineRule="auto"/>
        <w:ind w:firstLine="105" w:firstLineChars="5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（采用履约保函的方式时选用）</w:t>
      </w:r>
    </w:p>
    <w:p w14:paraId="03DA1055">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3.履约担保的有效期 （采用履约保函的方式时选用）</w:t>
      </w:r>
    </w:p>
    <w:p w14:paraId="1B08B6C3">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6BDAE75E">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4.履约担保的退还 </w:t>
      </w:r>
    </w:p>
    <w:p w14:paraId="7FABD355">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乙方完成合同约定全部内容，并收到甲方最后一笔付款后30天内，甲方将履约保证金无息退还给乙方。</w:t>
      </w:r>
    </w:p>
    <w:p w14:paraId="22231838">
      <w:pPr>
        <w:spacing w:line="360" w:lineRule="auto"/>
        <w:rPr>
          <w:rFonts w:hint="eastAsia" w:ascii="仿宋" w:hAnsi="仿宋" w:eastAsia="仿宋" w:cs="宋体"/>
          <w:b/>
          <w:color w:val="auto"/>
          <w:szCs w:val="24"/>
          <w:highlight w:val="none"/>
          <w:lang w:eastAsia="zh-CN"/>
        </w:rPr>
      </w:pPr>
      <w:r>
        <w:rPr>
          <w:rFonts w:hint="eastAsia" w:ascii="仿宋" w:hAnsi="仿宋" w:eastAsia="仿宋" w:cs="宋体"/>
          <w:b/>
          <w:color w:val="auto"/>
          <w:szCs w:val="24"/>
          <w:highlight w:val="none"/>
          <w:lang w:eastAsia="zh-CN"/>
        </w:rPr>
        <w:t>六、甲方权利与义务</w:t>
      </w:r>
    </w:p>
    <w:p w14:paraId="2250D9BA">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6.1 要求乙方按本合同及其附件的规定提供咨询服务及履行其它各项义务，并对乙方所提供的服务进行评价。</w:t>
      </w:r>
    </w:p>
    <w:p w14:paraId="13FC8361">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6.2 向乙方提供与本咨询项目服务事项有关的文件、信息等必要资料，为本咨询项目各项工作的开展提供必要的便利条件，履行协助义务。 </w:t>
      </w:r>
    </w:p>
    <w:p w14:paraId="4DFBE2F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6.3 按照本合同及其附件的规定向乙方支付服务费用。</w:t>
      </w:r>
    </w:p>
    <w:p w14:paraId="6B3EBD84">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6.4 其他：______________________。</w:t>
      </w:r>
    </w:p>
    <w:p w14:paraId="43F20E5E">
      <w:pPr>
        <w:spacing w:line="360" w:lineRule="auto"/>
        <w:rPr>
          <w:rFonts w:hint="eastAsia" w:ascii="仿宋" w:hAnsi="仿宋" w:eastAsia="仿宋" w:cs="宋体"/>
          <w:b/>
          <w:color w:val="auto"/>
          <w:szCs w:val="24"/>
          <w:highlight w:val="none"/>
          <w:lang w:eastAsia="zh-CN"/>
        </w:rPr>
      </w:pPr>
      <w:bookmarkStart w:id="128" w:name="_Toc221503545"/>
      <w:bookmarkStart w:id="129" w:name="_Toc297806559"/>
      <w:bookmarkStart w:id="130" w:name="_Toc298258576"/>
      <w:bookmarkStart w:id="131" w:name="_Toc297806536"/>
      <w:bookmarkStart w:id="132" w:name="_Toc424651537"/>
      <w:r>
        <w:rPr>
          <w:rFonts w:hint="eastAsia" w:ascii="仿宋" w:hAnsi="仿宋" w:eastAsia="仿宋" w:cs="宋体"/>
          <w:b/>
          <w:color w:val="auto"/>
          <w:szCs w:val="24"/>
          <w:highlight w:val="none"/>
          <w:lang w:eastAsia="zh-CN"/>
        </w:rPr>
        <w:t>七、乙方权利与义务</w:t>
      </w:r>
      <w:bookmarkEnd w:id="128"/>
      <w:bookmarkEnd w:id="129"/>
      <w:bookmarkEnd w:id="130"/>
      <w:bookmarkEnd w:id="131"/>
      <w:bookmarkEnd w:id="132"/>
    </w:p>
    <w:p w14:paraId="5FFAFF4A">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7.1 要求甲方提供开展本咨询项目服务必要的资料和协助。</w:t>
      </w:r>
    </w:p>
    <w:p w14:paraId="3A6E6C1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7.2 在交付符合本合同要求的工作成果后获得服务费用。</w:t>
      </w:r>
    </w:p>
    <w:p w14:paraId="2B5B699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7.3 对本咨询项目服务的工作量、正确性、完整性、准确性、有效性、合法性和及时性负责，保证按照本合同及附件的约定，及时、正确、完整地完成全部约定义务及工作。</w:t>
      </w:r>
    </w:p>
    <w:p w14:paraId="493BFDE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7.4 应合理配备项目组成员，合理计划和实施本咨询项目，熟悉与本咨询项目有关的甲方内部规章制度。</w:t>
      </w:r>
    </w:p>
    <w:p w14:paraId="066A7EDC">
      <w:pPr>
        <w:spacing w:line="360" w:lineRule="auto"/>
        <w:rPr>
          <w:rFonts w:hint="eastAsia" w:ascii="仿宋" w:hAnsi="仿宋" w:eastAsia="仿宋" w:cs="宋体"/>
          <w:color w:val="auto"/>
          <w:szCs w:val="24"/>
          <w:highlight w:val="none"/>
          <w:lang w:eastAsia="zh-CN"/>
        </w:rPr>
      </w:pPr>
      <w:bookmarkStart w:id="133" w:name="_Toc297808125"/>
      <w:bookmarkEnd w:id="133"/>
      <w:r>
        <w:rPr>
          <w:rFonts w:hint="eastAsia" w:ascii="仿宋" w:hAnsi="仿宋" w:eastAsia="仿宋" w:cs="宋体"/>
          <w:color w:val="auto"/>
          <w:szCs w:val="24"/>
          <w:highlight w:val="none"/>
          <w:lang w:eastAsia="zh-CN"/>
        </w:rPr>
        <w:t>7.5 若本咨询项目涉及其他利害关系方，未经甲方事先同意，乙方不得和其私自接触，以保证咨询服务结果的客观性、正确性，维护甲方正当利益。</w:t>
      </w:r>
    </w:p>
    <w:p w14:paraId="48673D19">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7.6 乙方不得拒绝甲方与本咨询项目有关的咨询，对甲方的相关咨询必须给予及时、明确的书面或其他双方认可的方式答复。</w:t>
      </w:r>
    </w:p>
    <w:p w14:paraId="6E6C83AF">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7.7 乙方应当对甲方提供的资料进行核查，发现甲方提供的资料不符合本合同约定时，有权在接到上述资料或开始工作的</w:t>
      </w:r>
      <w:r>
        <w:rPr>
          <w:rFonts w:hint="eastAsia" w:ascii="仿宋" w:hAnsi="仿宋" w:eastAsia="仿宋" w:cs="宋体"/>
          <w:color w:val="auto"/>
          <w:szCs w:val="24"/>
          <w:highlight w:val="none"/>
          <w:u w:val="single"/>
          <w:lang w:eastAsia="zh-CN"/>
        </w:rPr>
        <w:t>三</w:t>
      </w:r>
      <w:r>
        <w:rPr>
          <w:rFonts w:hint="eastAsia" w:ascii="仿宋" w:hAnsi="仿宋" w:eastAsia="仿宋" w:cs="宋体"/>
          <w:color w:val="auto"/>
          <w:szCs w:val="24"/>
          <w:highlight w:val="none"/>
          <w:lang w:eastAsia="zh-CN"/>
        </w:rPr>
        <w:t>日内，书面通知甲方。</w:t>
      </w:r>
    </w:p>
    <w:p w14:paraId="462C8DB9">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7.4 在未得到甲方事先书面同意的情况下，乙方不得向任何第三方分包或转包本咨询项目。</w:t>
      </w:r>
    </w:p>
    <w:p w14:paraId="586E799F">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7.5 乙方承诺，乙方以中文向甲方编制或提交有关本咨询项目的往来函件、各种资料、文件或信息和所有项目服务成果。</w:t>
      </w:r>
    </w:p>
    <w:p w14:paraId="66D5ADA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7.6 本咨询项目结束后___个月内，乙方应当为甲方就咨询报告内容的理解和实施过程中遇到的相关问题提供免费后续服务。</w:t>
      </w:r>
    </w:p>
    <w:p w14:paraId="08A7BDEE">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后续服务内容包括：____________________。</w:t>
      </w:r>
    </w:p>
    <w:p w14:paraId="4B7DF21E">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后续服务方式、标准：___________________。</w:t>
      </w:r>
    </w:p>
    <w:p w14:paraId="5E011E7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w:t>
      </w:r>
      <w:r>
        <w:rPr>
          <w:rFonts w:hint="eastAsia" w:ascii="仿宋" w:hAnsi="仿宋" w:eastAsia="仿宋" w:cs="宋体"/>
          <w:color w:val="auto"/>
          <w:szCs w:val="24"/>
          <w:highlight w:val="none"/>
          <w:lang w:val="en-US" w:eastAsia="zh-CN"/>
        </w:rPr>
        <w:t>7</w:t>
      </w:r>
      <w:r>
        <w:rPr>
          <w:rFonts w:hint="eastAsia" w:ascii="仿宋" w:hAnsi="仿宋" w:eastAsia="仿宋" w:cs="宋体"/>
          <w:color w:val="auto"/>
          <w:szCs w:val="24"/>
          <w:highlight w:val="none"/>
          <w:lang w:eastAsia="zh-CN"/>
        </w:rPr>
        <w:t xml:space="preserve"> 非经甲方书面同意，乙方及其项目组工作人员在本咨询项目中及本咨询项目完成后不得向任何第三方透露本咨询项目的任何内容和执行情况，包括但不限于双方洽谈的任何情况及签署的任何文件，以及咨询费用、协议、备忘录、订单等所包含的一切信息。</w:t>
      </w:r>
    </w:p>
    <w:p w14:paraId="4C37AE91">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w:t>
      </w:r>
      <w:r>
        <w:rPr>
          <w:rFonts w:hint="eastAsia" w:ascii="仿宋" w:hAnsi="仿宋" w:eastAsia="仿宋" w:cs="宋体"/>
          <w:color w:val="auto"/>
          <w:szCs w:val="24"/>
          <w:highlight w:val="none"/>
          <w:lang w:val="en-US" w:eastAsia="zh-CN"/>
        </w:rPr>
        <w:t>8</w:t>
      </w:r>
      <w:r>
        <w:rPr>
          <w:rFonts w:hint="eastAsia" w:ascii="仿宋" w:hAnsi="仿宋" w:eastAsia="仿宋" w:cs="宋体"/>
          <w:color w:val="auto"/>
          <w:szCs w:val="24"/>
          <w:highlight w:val="none"/>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14:paraId="1278B7BE">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7.</w:t>
      </w:r>
      <w:r>
        <w:rPr>
          <w:rFonts w:hint="eastAsia" w:ascii="仿宋" w:hAnsi="仿宋" w:eastAsia="仿宋" w:cs="宋体"/>
          <w:color w:val="auto"/>
          <w:szCs w:val="24"/>
          <w:highlight w:val="none"/>
          <w:lang w:val="en-US" w:eastAsia="zh-CN"/>
        </w:rPr>
        <w:t>9</w:t>
      </w:r>
      <w:r>
        <w:rPr>
          <w:rFonts w:hint="eastAsia" w:ascii="仿宋" w:hAnsi="仿宋" w:eastAsia="仿宋" w:cs="宋体"/>
          <w:color w:val="auto"/>
          <w:szCs w:val="24"/>
          <w:highlight w:val="none"/>
          <w:lang w:eastAsia="zh-CN"/>
        </w:rPr>
        <w:t xml:space="preserve"> 乙方如在中标后</w:t>
      </w:r>
      <w:r>
        <w:rPr>
          <w:rFonts w:hint="eastAsia" w:ascii="仿宋" w:hAnsi="仿宋" w:eastAsia="仿宋" w:cs="宋体"/>
          <w:color w:val="auto"/>
          <w:szCs w:val="24"/>
          <w:highlight w:val="none"/>
          <w:lang w:eastAsia="zh-Hans"/>
        </w:rPr>
        <w:t>或者合同履行期间发生</w:t>
      </w:r>
      <w:r>
        <w:rPr>
          <w:rFonts w:hint="eastAsia" w:ascii="仿宋" w:hAnsi="仿宋" w:eastAsia="仿宋" w:cs="宋体"/>
          <w:color w:val="auto"/>
          <w:szCs w:val="24"/>
          <w:highlight w:val="none"/>
          <w:lang w:eastAsia="zh-CN"/>
        </w:rPr>
        <w:t>被人民法院列为失信被执行人、影响合同履约能力的重大行政处罚等情形，应及时向</w:t>
      </w:r>
      <w:r>
        <w:rPr>
          <w:rFonts w:hint="eastAsia" w:ascii="仿宋" w:hAnsi="仿宋" w:eastAsia="仿宋" w:cs="宋体"/>
          <w:color w:val="auto"/>
          <w:szCs w:val="24"/>
          <w:highlight w:val="none"/>
          <w:lang w:eastAsia="zh-Hans"/>
        </w:rPr>
        <w:t>甲方的</w:t>
      </w:r>
      <w:r>
        <w:rPr>
          <w:rFonts w:hint="eastAsia" w:ascii="仿宋" w:hAnsi="仿宋" w:eastAsia="仿宋" w:cs="宋体"/>
          <w:color w:val="auto"/>
          <w:szCs w:val="24"/>
          <w:highlight w:val="none"/>
          <w:lang w:eastAsia="zh-CN"/>
        </w:rPr>
        <w:t>履约管理单位</w:t>
      </w:r>
      <w:r>
        <w:rPr>
          <w:rFonts w:hint="eastAsia" w:ascii="仿宋" w:hAnsi="仿宋" w:eastAsia="仿宋" w:cs="宋体"/>
          <w:color w:val="auto"/>
          <w:szCs w:val="24"/>
          <w:highlight w:val="none"/>
          <w:lang w:eastAsia="zh-Hans"/>
        </w:rPr>
        <w:t>、</w:t>
      </w:r>
      <w:r>
        <w:rPr>
          <w:rFonts w:hint="eastAsia" w:ascii="仿宋" w:hAnsi="仿宋" w:eastAsia="仿宋" w:cs="宋体"/>
          <w:color w:val="auto"/>
          <w:szCs w:val="24"/>
          <w:highlight w:val="none"/>
          <w:lang w:eastAsia="zh-CN"/>
        </w:rPr>
        <w:t>物资部报备。</w:t>
      </w:r>
    </w:p>
    <w:p w14:paraId="7C3246F4">
      <w:pPr>
        <w:spacing w:line="360" w:lineRule="auto"/>
        <w:rPr>
          <w:rFonts w:hint="eastAsia" w:ascii="仿宋" w:hAnsi="仿宋" w:eastAsia="仿宋" w:cs="宋体"/>
          <w:b/>
          <w:color w:val="auto"/>
          <w:szCs w:val="24"/>
          <w:highlight w:val="none"/>
          <w:lang w:eastAsia="zh-CN"/>
        </w:rPr>
      </w:pPr>
      <w:r>
        <w:rPr>
          <w:rFonts w:hint="eastAsia" w:ascii="仿宋" w:hAnsi="仿宋" w:eastAsia="仿宋" w:cs="宋体"/>
          <w:b/>
          <w:color w:val="auto"/>
          <w:szCs w:val="24"/>
          <w:highlight w:val="none"/>
          <w:lang w:eastAsia="zh-CN"/>
        </w:rPr>
        <w:t>八、工作成果验收</w:t>
      </w:r>
    </w:p>
    <w:p w14:paraId="7F92EC73">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8.1 乙方应按时向甲方提交本合同附件中所列示的各阶段工作成果，同时应提交验收申请。甲方收到验收申请及各阶段工作成果___日内组织验收，出具书面验收意见。</w:t>
      </w:r>
    </w:p>
    <w:p w14:paraId="14932F3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8.2 验收程序</w:t>
      </w:r>
    </w:p>
    <w:p w14:paraId="646948AD">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1.以上各项工作成果均由乙方负责制作或编制，甲方按本合同的约定进行协助。各项工作成果自完成之日起_</w:t>
      </w:r>
      <w:r>
        <w:rPr>
          <w:rFonts w:hint="eastAsia" w:ascii="仿宋" w:hAnsi="仿宋" w:eastAsia="仿宋" w:cs="宋体"/>
          <w:color w:val="auto"/>
          <w:szCs w:val="24"/>
          <w:highlight w:val="none"/>
          <w:u w:val="single"/>
          <w:lang w:eastAsia="zh-CN"/>
        </w:rPr>
        <w:t>三十</w:t>
      </w:r>
      <w:r>
        <w:rPr>
          <w:rFonts w:hint="eastAsia" w:ascii="仿宋" w:hAnsi="仿宋" w:eastAsia="仿宋" w:cs="宋体"/>
          <w:color w:val="auto"/>
          <w:szCs w:val="24"/>
          <w:highlight w:val="none"/>
          <w:lang w:eastAsia="zh-CN"/>
        </w:rPr>
        <w:t>_日内，乙方应书面提请甲方进行验收，验收通过的，甲方在验收报告上签署意见。如果验收不合格，乙方应按甲方的意见免费进行修改或重新制作或编制，并自验收不合格之日起</w:t>
      </w:r>
      <w:r>
        <w:rPr>
          <w:rFonts w:hint="eastAsia" w:ascii="仿宋" w:hAnsi="仿宋" w:eastAsia="仿宋" w:cs="宋体"/>
          <w:color w:val="auto"/>
          <w:szCs w:val="24"/>
          <w:highlight w:val="none"/>
          <w:u w:val="single"/>
          <w:lang w:eastAsia="zh-CN"/>
        </w:rPr>
        <w:t>_十_</w:t>
      </w:r>
      <w:r>
        <w:rPr>
          <w:rFonts w:hint="eastAsia" w:ascii="仿宋" w:hAnsi="仿宋" w:eastAsia="仿宋" w:cs="宋体"/>
          <w:color w:val="auto"/>
          <w:szCs w:val="24"/>
          <w:highlight w:val="none"/>
          <w:lang w:eastAsia="zh-CN"/>
        </w:rPr>
        <w:t>日内重新提请验收。</w:t>
      </w:r>
    </w:p>
    <w:p w14:paraId="39A8A0C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2.任一项工作成果连续</w:t>
      </w:r>
      <w:r>
        <w:rPr>
          <w:rFonts w:hint="eastAsia" w:ascii="仿宋" w:hAnsi="仿宋" w:eastAsia="仿宋" w:cs="宋体"/>
          <w:color w:val="auto"/>
          <w:szCs w:val="24"/>
          <w:highlight w:val="none"/>
          <w:u w:val="single"/>
          <w:lang w:eastAsia="zh-CN"/>
        </w:rPr>
        <w:t>_两_</w:t>
      </w:r>
      <w:r>
        <w:rPr>
          <w:rFonts w:hint="eastAsia" w:ascii="仿宋" w:hAnsi="仿宋" w:eastAsia="仿宋" w:cs="宋体"/>
          <w:color w:val="auto"/>
          <w:szCs w:val="24"/>
          <w:highlight w:val="none"/>
          <w:lang w:eastAsia="zh-CN"/>
        </w:rPr>
        <w:t>次验收不合格的，则视为乙方没有完成该项服务。乙方应根据本合同第十二条的约定承担违约责任。</w:t>
      </w:r>
      <w:bookmarkStart w:id="134" w:name="_Toc298258578"/>
      <w:bookmarkStart w:id="135" w:name="_Toc424651539"/>
      <w:bookmarkStart w:id="136" w:name="_Toc297806561"/>
      <w:bookmarkStart w:id="137" w:name="_Toc221503547"/>
      <w:bookmarkStart w:id="138" w:name="_Toc297806538"/>
    </w:p>
    <w:p w14:paraId="0F29C3CD">
      <w:pPr>
        <w:spacing w:line="360" w:lineRule="auto"/>
        <w:rPr>
          <w:rFonts w:hint="eastAsia" w:ascii="仿宋" w:hAnsi="仿宋" w:eastAsia="仿宋" w:cs="宋体"/>
          <w:b/>
          <w:color w:val="auto"/>
          <w:szCs w:val="24"/>
          <w:highlight w:val="none"/>
          <w:lang w:eastAsia="zh-CN"/>
        </w:rPr>
      </w:pPr>
      <w:r>
        <w:rPr>
          <w:rFonts w:hint="eastAsia" w:ascii="仿宋" w:hAnsi="仿宋" w:eastAsia="仿宋" w:cs="宋体"/>
          <w:b/>
          <w:color w:val="auto"/>
          <w:szCs w:val="24"/>
          <w:highlight w:val="none"/>
          <w:lang w:eastAsia="zh-CN"/>
        </w:rPr>
        <w:t>九、知识产权</w:t>
      </w:r>
      <w:bookmarkEnd w:id="134"/>
      <w:bookmarkEnd w:id="135"/>
      <w:bookmarkEnd w:id="136"/>
      <w:bookmarkEnd w:id="137"/>
      <w:bookmarkEnd w:id="138"/>
    </w:p>
    <w:p w14:paraId="2C858E9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9.1 乙方保证，双方在本咨询项目执行中形成的任何工作成果，以及乙方利用该工作成果完成的新的工作成果的知识产权均归甲方所有，未经甲方事先书面许可，乙方不得自行使用或提供给第三方。</w:t>
      </w:r>
    </w:p>
    <w:p w14:paraId="00A0BC7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9.2 甲方提供给乙方的企业标识、图片、文字等任何资料、文件的知识产权归属于甲方，乙方仅能在本咨询项目范围内使用。</w:t>
      </w:r>
    </w:p>
    <w:p w14:paraId="4FDAC3CF">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9.3 乙方保证，其执行本咨询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7BC5652">
      <w:pPr>
        <w:spacing w:line="360" w:lineRule="auto"/>
        <w:rPr>
          <w:rFonts w:hint="eastAsia" w:ascii="仿宋" w:hAnsi="仿宋" w:eastAsia="仿宋" w:cs="宋体"/>
          <w:b/>
          <w:color w:val="auto"/>
          <w:szCs w:val="24"/>
          <w:highlight w:val="none"/>
          <w:lang w:eastAsia="zh-CN"/>
        </w:rPr>
      </w:pPr>
      <w:bookmarkStart w:id="139" w:name="_Toc297806539"/>
      <w:bookmarkStart w:id="140" w:name="_Toc298258579"/>
      <w:bookmarkStart w:id="141" w:name="_Toc424651540"/>
      <w:bookmarkStart w:id="142" w:name="_Toc297806562"/>
      <w:r>
        <w:rPr>
          <w:rFonts w:hint="eastAsia" w:ascii="仿宋" w:hAnsi="仿宋" w:eastAsia="仿宋" w:cs="宋体"/>
          <w:b/>
          <w:color w:val="auto"/>
          <w:szCs w:val="24"/>
          <w:highlight w:val="none"/>
          <w:lang w:eastAsia="zh-CN"/>
        </w:rPr>
        <w:t>十、合同的变更和终止</w:t>
      </w:r>
      <w:bookmarkEnd w:id="139"/>
      <w:bookmarkEnd w:id="140"/>
      <w:bookmarkEnd w:id="141"/>
      <w:bookmarkEnd w:id="142"/>
    </w:p>
    <w:p w14:paraId="5C9F31CD">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10.1 发生以下情形，本合同可以终止：</w:t>
      </w:r>
    </w:p>
    <w:p w14:paraId="70322BB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1.甲方书面通知终止本合同；</w:t>
      </w:r>
    </w:p>
    <w:p w14:paraId="0EAA360E">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2.双方协商一致决定终止合同的；</w:t>
      </w:r>
    </w:p>
    <w:p w14:paraId="64B0149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3.由于不可抗力致使本合同的全部义务不能履行的；</w:t>
      </w:r>
    </w:p>
    <w:p w14:paraId="7584DDDF">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4.法律规定及本合同约定的其他情形。</w:t>
      </w:r>
    </w:p>
    <w:p w14:paraId="1B04FD29">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10.2 甲方单方终止本合同的，甲方应支付乙方实际完成工作对应的服务费用，甲方单方终止合同自书面通知送达乙方时生效。</w:t>
      </w:r>
    </w:p>
    <w:p w14:paraId="7F7A87E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10.3 本合同及其附件仅能由双方通过签署书面文件的方式予以修改、补充、变更、放弃、终止或解除。</w:t>
      </w:r>
    </w:p>
    <w:p w14:paraId="79AAFB25">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10.4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67212EB7">
      <w:pPr>
        <w:spacing w:line="360" w:lineRule="auto"/>
        <w:rPr>
          <w:rFonts w:hint="eastAsia" w:ascii="仿宋" w:hAnsi="仿宋" w:eastAsia="仿宋" w:cs="宋体"/>
          <w:b/>
          <w:color w:val="auto"/>
          <w:szCs w:val="24"/>
          <w:highlight w:val="none"/>
          <w:lang w:eastAsia="zh-CN"/>
        </w:rPr>
      </w:pPr>
      <w:bookmarkStart w:id="143" w:name="_Toc424648874"/>
      <w:bookmarkStart w:id="144" w:name="_Toc424651541"/>
      <w:r>
        <w:rPr>
          <w:rFonts w:hint="eastAsia" w:ascii="仿宋" w:hAnsi="仿宋" w:eastAsia="仿宋" w:cs="宋体"/>
          <w:b/>
          <w:color w:val="auto"/>
          <w:szCs w:val="24"/>
          <w:highlight w:val="none"/>
          <w:lang w:eastAsia="zh-CN"/>
        </w:rPr>
        <w:t>十一、保密</w:t>
      </w:r>
      <w:bookmarkEnd w:id="143"/>
      <w:bookmarkEnd w:id="144"/>
    </w:p>
    <w:p w14:paraId="12BF252C">
      <w:pPr>
        <w:spacing w:line="360" w:lineRule="auto"/>
        <w:rPr>
          <w:rFonts w:hint="eastAsia" w:ascii="仿宋" w:hAnsi="仿宋" w:eastAsia="仿宋" w:cs="宋体"/>
          <w:color w:val="auto"/>
          <w:szCs w:val="24"/>
          <w:highlight w:val="none"/>
          <w:lang w:eastAsia="zh-CN"/>
        </w:rPr>
      </w:pPr>
      <w:bookmarkStart w:id="145" w:name="_Toc424651542"/>
      <w:bookmarkStart w:id="146" w:name="_Toc424648875"/>
      <w:r>
        <w:rPr>
          <w:rFonts w:hint="eastAsia" w:ascii="仿宋" w:hAnsi="仿宋" w:eastAsia="仿宋" w:cs="宋体"/>
          <w:color w:val="auto"/>
          <w:szCs w:val="24"/>
          <w:highlight w:val="none"/>
          <w:lang w:eastAsia="zh-CN"/>
        </w:rPr>
        <w:t>11.1 保密信息包括但不限于乙方因本咨询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45"/>
      <w:bookmarkEnd w:id="146"/>
    </w:p>
    <w:p w14:paraId="3D717234">
      <w:pPr>
        <w:spacing w:line="360" w:lineRule="auto"/>
        <w:rPr>
          <w:rFonts w:hint="eastAsia" w:ascii="仿宋" w:hAnsi="仿宋" w:eastAsia="仿宋" w:cs="宋体"/>
          <w:color w:val="auto"/>
          <w:szCs w:val="24"/>
          <w:highlight w:val="none"/>
          <w:lang w:eastAsia="zh-CN"/>
        </w:rPr>
      </w:pPr>
      <w:bookmarkStart w:id="147" w:name="_Toc424651543"/>
      <w:bookmarkStart w:id="148" w:name="_Toc424648876"/>
      <w:r>
        <w:rPr>
          <w:rFonts w:hint="eastAsia" w:ascii="仿宋" w:hAnsi="仿宋" w:eastAsia="仿宋" w:cs="宋体"/>
          <w:color w:val="auto"/>
          <w:szCs w:val="24"/>
          <w:highlight w:val="none"/>
          <w:lang w:eastAsia="zh-CN"/>
        </w:rPr>
        <w:t>11.2 本合同规定的保密信息不包括以下信息：</w:t>
      </w:r>
      <w:bookmarkEnd w:id="147"/>
      <w:bookmarkEnd w:id="148"/>
    </w:p>
    <w:p w14:paraId="4ACFC495">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1.在从甲方处获得前，已经为乙方掌握的且甲方不反对使用或披露的信息；</w:t>
      </w:r>
    </w:p>
    <w:p w14:paraId="1CFC39C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2.已经为公众所知的信息，除非该等信息为公众所知是由于乙方违反本合同；</w:t>
      </w:r>
    </w:p>
    <w:p w14:paraId="5A92BB19">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3.乙方按照有管辖权的法院或其他有权机关的合法要求而披露的信息；</w:t>
      </w:r>
    </w:p>
    <w:p w14:paraId="27921F93">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4.依甲方的书面授权而向第三方所披露的信息。</w:t>
      </w:r>
    </w:p>
    <w:p w14:paraId="0BC6F7A4">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11.3 乙方只能为本合同的目的使用保密信息，且只能在乙方咨询服务项目组成员的范围内披露或使用保密信息，但必须要求获得保密信息的相关人员</w:t>
      </w:r>
      <w:bookmarkStart w:id="149" w:name="_DV_C27"/>
      <w:r>
        <w:rPr>
          <w:rFonts w:hint="eastAsia" w:ascii="仿宋" w:hAnsi="仿宋" w:eastAsia="仿宋" w:cs="宋体"/>
          <w:color w:val="auto"/>
          <w:szCs w:val="24"/>
          <w:highlight w:val="none"/>
          <w:lang w:eastAsia="zh-CN"/>
        </w:rPr>
        <w:t>对</w:t>
      </w:r>
      <w:bookmarkEnd w:id="149"/>
      <w:bookmarkStart w:id="150" w:name="_DV_M38"/>
      <w:bookmarkEnd w:id="150"/>
      <w:r>
        <w:rPr>
          <w:rFonts w:hint="eastAsia" w:ascii="仿宋" w:hAnsi="仿宋" w:eastAsia="仿宋" w:cs="宋体"/>
          <w:color w:val="auto"/>
          <w:szCs w:val="24"/>
          <w:highlight w:val="none"/>
          <w:lang w:eastAsia="zh-CN"/>
        </w:rPr>
        <w:t>保密</w:t>
      </w:r>
      <w:bookmarkStart w:id="151" w:name="_DV_C29"/>
      <w:r>
        <w:rPr>
          <w:rFonts w:hint="eastAsia" w:ascii="仿宋" w:hAnsi="仿宋" w:eastAsia="仿宋" w:cs="宋体"/>
          <w:color w:val="auto"/>
          <w:szCs w:val="24"/>
          <w:highlight w:val="none"/>
          <w:lang w:eastAsia="zh-CN"/>
        </w:rPr>
        <w:t>信息保密</w:t>
      </w:r>
      <w:bookmarkEnd w:id="151"/>
      <w:bookmarkStart w:id="152" w:name="_DV_M39"/>
      <w:bookmarkEnd w:id="152"/>
      <w:r>
        <w:rPr>
          <w:rFonts w:hint="eastAsia" w:ascii="仿宋" w:hAnsi="仿宋" w:eastAsia="仿宋" w:cs="宋体"/>
          <w:color w:val="auto"/>
          <w:szCs w:val="24"/>
          <w:highlight w:val="none"/>
          <w:lang w:eastAsia="zh-CN"/>
        </w:rPr>
        <w:t>；除此之外，未经甲方书面同意，乙方不得向任何第三方提供或透露部分或全部保密信息。</w:t>
      </w:r>
    </w:p>
    <w:p w14:paraId="33505C3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11.4 乙方采取必要的措施（包括建立严格的内部保密制度以保存甲方提供的本合同项下之保密信息的复制件、录音、文字记录、电子数据、磁盘、光盘、软件、录影带、照片、文件等载体，在传送有关文件资料时采取必要的保密措施等），确保适当及安全地储存并保护甲方向乙方提供之保密信息，并视为机密。</w:t>
      </w:r>
    </w:p>
    <w:p w14:paraId="27562B3A">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11.5 当乙方获知发生了甲方保密信息因乙方违反本合同有关条款而被披露的情况，乙方应立即充分调查了解有关情况并告知甲方，并承担相应的责任（包括但不限于赔偿责任），消除相关影响。</w:t>
      </w:r>
    </w:p>
    <w:p w14:paraId="5D06FBC6">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11.6 乙方应采取必要措施向乙方所有接触甲方保密信息之人员通告其对所有甲方信息都负有普遍的保密义务，如果该等人员违反保密义务，则由乙方承担在相关法律法规下的法律责任。</w:t>
      </w:r>
    </w:p>
    <w:p w14:paraId="0CE885D1">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11.7 所有保密信息均为甲方的财产。除为进行与本合同项下的咨询服务工作而查阅、复制，或在制作相关文件中使用保密信息的权利外，甲方向乙方披露保密信息之行为不构成甲方向乙方转让或授予乙方享有保密信息拥有的权益。</w:t>
      </w:r>
    </w:p>
    <w:p w14:paraId="6FCEF0F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11.8 若本合同项下的咨询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549D5FB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11.9 若乙方或其有关人员违反本合同规定的保密义务，乙方应赔偿由此给甲方造成的全部损失，并负责消除影响。</w:t>
      </w:r>
    </w:p>
    <w:p w14:paraId="542D2F39">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11.10 乙方对所获的甲方的保密信息负有保密义务的期限为</w:t>
      </w:r>
      <w:r>
        <w:rPr>
          <w:rFonts w:hint="eastAsia" w:ascii="仿宋" w:hAnsi="仿宋" w:eastAsia="仿宋" w:cs="宋体"/>
          <w:color w:val="auto"/>
          <w:szCs w:val="24"/>
          <w:highlight w:val="none"/>
          <w:u w:val="single"/>
          <w:lang w:eastAsia="zh-CN"/>
        </w:rPr>
        <w:t xml:space="preserve"> 永久 </w:t>
      </w:r>
      <w:r>
        <w:rPr>
          <w:rFonts w:hint="eastAsia" w:ascii="仿宋" w:hAnsi="仿宋" w:eastAsia="仿宋" w:cs="宋体"/>
          <w:color w:val="auto"/>
          <w:szCs w:val="24"/>
          <w:highlight w:val="none"/>
          <w:lang w:eastAsia="zh-CN"/>
        </w:rPr>
        <w:t>，直至保密信息已进入公共渠道或甲方以书面形式明确表示乙方无须再负保密义务为止。</w:t>
      </w:r>
    </w:p>
    <w:p w14:paraId="62AF9D51">
      <w:pPr>
        <w:spacing w:line="360" w:lineRule="auto"/>
        <w:rPr>
          <w:rFonts w:hint="eastAsia" w:ascii="仿宋" w:hAnsi="仿宋" w:eastAsia="仿宋" w:cs="宋体"/>
          <w:b/>
          <w:color w:val="auto"/>
          <w:szCs w:val="24"/>
          <w:highlight w:val="none"/>
          <w:lang w:eastAsia="zh-CN"/>
        </w:rPr>
      </w:pPr>
      <w:bookmarkStart w:id="153" w:name="_Toc297806563"/>
      <w:bookmarkStart w:id="154" w:name="_Toc297806540"/>
      <w:bookmarkStart w:id="155" w:name="_Toc424651544"/>
      <w:bookmarkStart w:id="156" w:name="_Toc298258580"/>
      <w:r>
        <w:rPr>
          <w:rFonts w:hint="eastAsia" w:ascii="仿宋" w:hAnsi="仿宋" w:eastAsia="仿宋" w:cs="宋体"/>
          <w:b/>
          <w:color w:val="auto"/>
          <w:szCs w:val="24"/>
          <w:highlight w:val="none"/>
          <w:lang w:eastAsia="zh-CN"/>
        </w:rPr>
        <w:t>十二、违约责任</w:t>
      </w:r>
      <w:bookmarkEnd w:id="153"/>
      <w:bookmarkEnd w:id="154"/>
      <w:bookmarkEnd w:id="155"/>
      <w:bookmarkEnd w:id="156"/>
    </w:p>
    <w:p w14:paraId="4EFABE16">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12.1 甲方未按本合同规定支付服务费用，经乙方书面催告后_</w:t>
      </w:r>
      <w:r>
        <w:rPr>
          <w:rFonts w:hint="eastAsia" w:ascii="仿宋" w:hAnsi="仿宋" w:eastAsia="仿宋" w:cs="宋体"/>
          <w:color w:val="auto"/>
          <w:szCs w:val="24"/>
          <w:highlight w:val="none"/>
          <w:u w:val="single"/>
          <w:lang w:eastAsia="zh-CN"/>
        </w:rPr>
        <w:t>十_</w:t>
      </w:r>
      <w:r>
        <w:rPr>
          <w:rFonts w:hint="eastAsia" w:ascii="仿宋" w:hAnsi="仿宋" w:eastAsia="仿宋" w:cs="宋体"/>
          <w:color w:val="auto"/>
          <w:szCs w:val="24"/>
          <w:highlight w:val="none"/>
          <w:lang w:eastAsia="zh-CN"/>
        </w:rPr>
        <w:t>个工作日内不支付的，乙方有权在甲方支付相应服务费之前中止为甲方提供服务；如甲方在催告后_</w:t>
      </w:r>
      <w:r>
        <w:rPr>
          <w:rFonts w:hint="eastAsia" w:ascii="仿宋" w:hAnsi="仿宋" w:eastAsia="仿宋" w:cs="宋体"/>
          <w:color w:val="auto"/>
          <w:szCs w:val="24"/>
          <w:highlight w:val="none"/>
          <w:u w:val="single"/>
          <w:lang w:eastAsia="zh-CN"/>
        </w:rPr>
        <w:t>三十_</w:t>
      </w:r>
      <w:r>
        <w:rPr>
          <w:rFonts w:hint="eastAsia" w:ascii="仿宋" w:hAnsi="仿宋" w:eastAsia="仿宋" w:cs="宋体"/>
          <w:color w:val="auto"/>
          <w:szCs w:val="24"/>
          <w:highlight w:val="none"/>
          <w:lang w:eastAsia="zh-CN"/>
        </w:rPr>
        <w:t>个工作日仍未支付的，乙方有权单方解除本合同。</w:t>
      </w:r>
    </w:p>
    <w:p w14:paraId="307A262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12.2 甲方未按约定履行提供资料等义务，造成乙方无法按期提交工作成果的，甲方应顺延乙方的服务期限，乙方不承担违约责任。</w:t>
      </w:r>
    </w:p>
    <w:p w14:paraId="25FD2D08">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_</w:t>
      </w:r>
      <w:r>
        <w:rPr>
          <w:rFonts w:hint="eastAsia" w:ascii="仿宋" w:hAnsi="仿宋" w:eastAsia="仿宋" w:cs="宋体"/>
          <w:color w:val="auto"/>
          <w:szCs w:val="24"/>
          <w:highlight w:val="none"/>
          <w:u w:val="single"/>
          <w:lang w:eastAsia="zh-CN"/>
        </w:rPr>
        <w:t xml:space="preserve">千分之五 </w:t>
      </w:r>
      <w:r>
        <w:rPr>
          <w:rFonts w:hint="eastAsia" w:ascii="仿宋" w:hAnsi="仿宋" w:eastAsia="仿宋" w:cs="宋体"/>
          <w:color w:val="auto"/>
          <w:szCs w:val="24"/>
          <w:highlight w:val="none"/>
          <w:lang w:eastAsia="zh-CN"/>
        </w:rPr>
        <w:t>的金额，作为逾期违约金；前述违约金可由甲方在履约保证金、应付服务费用中进行扣减。如逾期30日，乙方仍未能提交符合甲方要求的工作成果的，甲方有权单方解除合同，要求乙方支付逾期违约金，并不予退还履约保证金。</w:t>
      </w:r>
    </w:p>
    <w:p w14:paraId="52E2DB64">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12.4 因乙方侵犯第三方的专利权、版权等知识产权而引起的任何责任，应由乙方承担，并使甲方免责。</w:t>
      </w:r>
    </w:p>
    <w:p w14:paraId="644265B5">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12.5 乙方违反保密义务的，应当对甲方因此所遭受的所有损失承担赔偿责任。</w:t>
      </w:r>
    </w:p>
    <w:p w14:paraId="0A0B0A70">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12.6 如乙方擅自变更或减少本合同所确定的项目组核心人员，乙方应向甲方支付人民币_</w:t>
      </w:r>
      <w:r>
        <w:rPr>
          <w:rFonts w:hint="eastAsia" w:ascii="仿宋" w:hAnsi="仿宋" w:eastAsia="仿宋" w:cs="宋体"/>
          <w:color w:val="auto"/>
          <w:szCs w:val="24"/>
          <w:highlight w:val="none"/>
          <w:u w:val="single"/>
          <w:lang w:eastAsia="zh-CN"/>
        </w:rPr>
        <w:t>1000_</w:t>
      </w:r>
      <w:r>
        <w:rPr>
          <w:rFonts w:hint="eastAsia" w:ascii="仿宋" w:hAnsi="仿宋" w:eastAsia="仿宋" w:cs="宋体"/>
          <w:color w:val="auto"/>
          <w:szCs w:val="24"/>
          <w:highlight w:val="none"/>
          <w:lang w:eastAsia="zh-CN"/>
        </w:rPr>
        <w:t>元/每人/每次的违约金，甲方可在应付服务费、履约保证金中扣除该违约金；同时乙方应根据甲方要求及时调整工作人员。</w:t>
      </w:r>
    </w:p>
    <w:p w14:paraId="1CA5E723">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12.7 乙方擅自转包或分包本咨询项目的，甲方有权终止本合同，并不予退还履约保证金。如前述款项不足以弥补甲方损失的，乙方应赔偿甲方因此遭受的全部损失。</w:t>
      </w:r>
    </w:p>
    <w:p w14:paraId="1710E880">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12.8 由于乙方原因未能完成本咨询项目或乙方侵犯第三方知识产权或违反保密义务，甲方有权解除本合同，并不予退还履约保证金。上述款项不足以弥补甲方损失的，乙方应赔偿甲方因此遭受的全部损失。</w:t>
      </w:r>
    </w:p>
    <w:p w14:paraId="2DA58950">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12.9 任何一方违反其本合同项下的其他义务、保证或承诺，并给守约方造成实际损失的，应赔偿守约方实际遭受的损失。</w:t>
      </w:r>
    </w:p>
    <w:p w14:paraId="56ACCA2D">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12.10 任何一方发生向对方支付违约金或赔偿金情形的，应当在索赔方发出索赔通知后</w:t>
      </w:r>
      <w:r>
        <w:rPr>
          <w:rFonts w:hint="eastAsia" w:ascii="仿宋" w:hAnsi="仿宋" w:eastAsia="仿宋" w:cs="宋体"/>
          <w:color w:val="auto"/>
          <w:szCs w:val="24"/>
          <w:highlight w:val="none"/>
          <w:u w:val="single"/>
          <w:lang w:eastAsia="zh-CN"/>
        </w:rPr>
        <w:t xml:space="preserve"> 7 </w:t>
      </w:r>
      <w:r>
        <w:rPr>
          <w:rFonts w:hint="eastAsia" w:ascii="仿宋" w:hAnsi="仿宋" w:eastAsia="仿宋" w:cs="宋体"/>
          <w:color w:val="auto"/>
          <w:szCs w:val="24"/>
          <w:highlight w:val="none"/>
          <w:lang w:eastAsia="zh-CN"/>
        </w:rPr>
        <w:t>日之内予以支付。索赔方尚有未向偿付方支付的款项的，偿付方同意索赔方从未支付款项中抵扣相应数额的款项。</w:t>
      </w:r>
    </w:p>
    <w:p w14:paraId="34D5D6FC">
      <w:pPr>
        <w:spacing w:line="360" w:lineRule="auto"/>
        <w:rPr>
          <w:rFonts w:hint="eastAsia" w:ascii="仿宋" w:hAnsi="仿宋" w:eastAsia="仿宋" w:cs="宋体"/>
          <w:b/>
          <w:color w:val="auto"/>
          <w:szCs w:val="24"/>
          <w:highlight w:val="none"/>
          <w:lang w:eastAsia="zh-CN"/>
        </w:rPr>
      </w:pPr>
      <w:bookmarkStart w:id="157" w:name="_Toc297806541"/>
      <w:bookmarkStart w:id="158" w:name="_Toc298258581"/>
      <w:bookmarkStart w:id="159" w:name="_Toc424651545"/>
      <w:bookmarkStart w:id="160" w:name="_Toc297806564"/>
      <w:r>
        <w:rPr>
          <w:rFonts w:hint="eastAsia" w:ascii="仿宋" w:hAnsi="仿宋" w:eastAsia="仿宋" w:cs="宋体"/>
          <w:b/>
          <w:color w:val="auto"/>
          <w:szCs w:val="24"/>
          <w:highlight w:val="none"/>
          <w:lang w:eastAsia="zh-CN"/>
        </w:rPr>
        <w:t>十三、不可抗力</w:t>
      </w:r>
      <w:bookmarkEnd w:id="157"/>
      <w:bookmarkEnd w:id="158"/>
      <w:bookmarkEnd w:id="159"/>
      <w:bookmarkEnd w:id="160"/>
    </w:p>
    <w:p w14:paraId="21F255F6">
      <w:pPr>
        <w:spacing w:line="360" w:lineRule="auto"/>
        <w:rPr>
          <w:rFonts w:hint="eastAsia" w:ascii="仿宋" w:hAnsi="仿宋" w:eastAsia="仿宋" w:cs="宋体"/>
          <w:color w:val="auto"/>
          <w:szCs w:val="24"/>
          <w:highlight w:val="none"/>
          <w:lang w:eastAsia="zh-CN"/>
        </w:rPr>
      </w:pPr>
      <w:bookmarkStart w:id="161" w:name="_Toc169968033"/>
      <w:r>
        <w:rPr>
          <w:rFonts w:hint="eastAsia" w:ascii="仿宋" w:hAnsi="仿宋" w:eastAsia="仿宋" w:cs="宋体"/>
          <w:color w:val="auto"/>
          <w:szCs w:val="24"/>
          <w:highlight w:val="none"/>
          <w:lang w:eastAsia="zh-CN"/>
        </w:rPr>
        <w:t>13.1 本合同所称不可抗力事件指合同当事人不能预见、不能避免、不能克服的客观情况，包括但不限于地震、火灾、水灾、雷击、雪灾等天灾，战争、恐怖袭击、内乱、疫情等严重威胁安全或健康的情形。</w:t>
      </w:r>
      <w:bookmarkEnd w:id="161"/>
    </w:p>
    <w:p w14:paraId="7C6AF1E1">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仿宋" w:hAnsi="仿宋" w:eastAsia="仿宋" w:cs="宋体"/>
          <w:color w:val="auto"/>
          <w:szCs w:val="24"/>
          <w:highlight w:val="none"/>
          <w:u w:val="single"/>
          <w:lang w:eastAsia="zh-CN"/>
        </w:rPr>
        <w:t xml:space="preserve"> 二十四（24）</w:t>
      </w:r>
      <w:r>
        <w:rPr>
          <w:rFonts w:hint="eastAsia" w:ascii="仿宋" w:hAnsi="仿宋" w:eastAsia="仿宋" w:cs="宋体"/>
          <w:color w:val="auto"/>
          <w:szCs w:val="24"/>
          <w:highlight w:val="none"/>
          <w:lang w:eastAsia="zh-CN"/>
        </w:rPr>
        <w:t>小时内以书面形式通知对方，在其后</w:t>
      </w:r>
      <w:r>
        <w:rPr>
          <w:rFonts w:hint="eastAsia" w:ascii="仿宋" w:hAnsi="仿宋" w:eastAsia="仿宋" w:cs="宋体"/>
          <w:color w:val="auto"/>
          <w:szCs w:val="24"/>
          <w:highlight w:val="none"/>
          <w:u w:val="single"/>
          <w:lang w:eastAsia="zh-CN"/>
        </w:rPr>
        <w:t>十（10）</w:t>
      </w:r>
      <w:r>
        <w:rPr>
          <w:rFonts w:hint="eastAsia" w:ascii="仿宋" w:hAnsi="仿宋" w:eastAsia="仿宋" w:cs="宋体"/>
          <w:color w:val="auto"/>
          <w:szCs w:val="24"/>
          <w:highlight w:val="none"/>
          <w:lang w:eastAsia="zh-CN"/>
        </w:rPr>
        <w:t>日内向对方提供有效证明文件。</w:t>
      </w:r>
    </w:p>
    <w:p w14:paraId="6F227504">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0C0FE02E">
      <w:pPr>
        <w:spacing w:line="360" w:lineRule="auto"/>
        <w:rPr>
          <w:rFonts w:hint="eastAsia" w:ascii="仿宋" w:hAnsi="仿宋" w:eastAsia="仿宋" w:cs="宋体"/>
          <w:b/>
          <w:color w:val="auto"/>
          <w:szCs w:val="24"/>
          <w:highlight w:val="none"/>
          <w:lang w:eastAsia="zh-CN"/>
        </w:rPr>
      </w:pPr>
      <w:bookmarkStart w:id="162" w:name="_Toc424651546"/>
      <w:bookmarkStart w:id="163" w:name="_Toc297806542"/>
      <w:bookmarkStart w:id="164" w:name="_Toc297806565"/>
      <w:bookmarkStart w:id="165" w:name="_Toc298258582"/>
      <w:r>
        <w:rPr>
          <w:rFonts w:hint="eastAsia" w:ascii="仿宋" w:hAnsi="仿宋" w:eastAsia="仿宋" w:cs="宋体"/>
          <w:b/>
          <w:color w:val="auto"/>
          <w:szCs w:val="24"/>
          <w:highlight w:val="none"/>
          <w:lang w:eastAsia="zh-CN"/>
        </w:rPr>
        <w:t>十四、适用法律及争议解决</w:t>
      </w:r>
      <w:bookmarkEnd w:id="162"/>
      <w:bookmarkEnd w:id="163"/>
      <w:bookmarkEnd w:id="164"/>
      <w:bookmarkEnd w:id="165"/>
    </w:p>
    <w:p w14:paraId="04F25032">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14.1 本合同的订立、解释、履行及效力均受中国法律管辖。</w:t>
      </w:r>
    </w:p>
    <w:p w14:paraId="2F52693F">
      <w:pPr>
        <w:spacing w:line="360" w:lineRule="auto"/>
        <w:rPr>
          <w:rFonts w:hint="eastAsia" w:ascii="仿宋" w:hAnsi="仿宋" w:eastAsia="仿宋" w:cs="宋体"/>
          <w:color w:val="auto"/>
          <w:szCs w:val="24"/>
          <w:highlight w:val="none"/>
          <w:lang w:eastAsia="zh-CN"/>
        </w:rPr>
      </w:pPr>
      <w:bookmarkStart w:id="166" w:name="_Toc424651547"/>
      <w:r>
        <w:rPr>
          <w:rFonts w:hint="eastAsia" w:ascii="仿宋" w:hAnsi="仿宋" w:eastAsia="仿宋" w:cs="宋体"/>
          <w:color w:val="auto"/>
          <w:szCs w:val="24"/>
          <w:highlight w:val="none"/>
          <w:lang w:eastAsia="zh-CN"/>
        </w:rPr>
        <w:t>14.2 凡因执行本合同发生的与本合同有关的一切争议，双方应首先尽最大努力友好协商解决。</w:t>
      </w:r>
      <w:bookmarkEnd w:id="166"/>
    </w:p>
    <w:p w14:paraId="03CB4E4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14.3 争议发生后，如果无法通过协商或调解解决争议，则应将争议诉至</w:t>
      </w:r>
      <w:r>
        <w:rPr>
          <w:rFonts w:hint="eastAsia" w:ascii="仿宋" w:hAnsi="仿宋" w:eastAsia="仿宋" w:cs="宋体"/>
          <w:color w:val="auto"/>
          <w:szCs w:val="24"/>
          <w:highlight w:val="none"/>
          <w:u w:val="single"/>
          <w:lang w:eastAsia="zh-CN"/>
        </w:rPr>
        <w:t>甲方所在地</w:t>
      </w:r>
      <w:r>
        <w:rPr>
          <w:rFonts w:hint="eastAsia" w:ascii="仿宋" w:hAnsi="仿宋" w:eastAsia="仿宋" w:cs="宋体"/>
          <w:color w:val="auto"/>
          <w:szCs w:val="24"/>
          <w:highlight w:val="none"/>
          <w:lang w:eastAsia="zh-CN"/>
        </w:rPr>
        <w:t>人民法院通过诉讼方式解决。</w:t>
      </w:r>
    </w:p>
    <w:p w14:paraId="2CD3AD1F">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14.4 在争议期间，除争议事项外，双方应继续履行本合同及本合同附件的其他内容。</w:t>
      </w:r>
    </w:p>
    <w:p w14:paraId="2C5DDDC3">
      <w:pPr>
        <w:spacing w:line="360" w:lineRule="auto"/>
        <w:rPr>
          <w:rFonts w:hint="eastAsia" w:ascii="仿宋" w:hAnsi="仿宋" w:eastAsia="仿宋" w:cs="宋体"/>
          <w:b/>
          <w:color w:val="auto"/>
          <w:szCs w:val="24"/>
          <w:highlight w:val="none"/>
          <w:lang w:eastAsia="zh-CN"/>
        </w:rPr>
      </w:pPr>
      <w:bookmarkStart w:id="167" w:name="_Toc424651548"/>
      <w:r>
        <w:rPr>
          <w:rFonts w:hint="eastAsia" w:ascii="仿宋" w:hAnsi="仿宋" w:eastAsia="仿宋" w:cs="宋体"/>
          <w:b/>
          <w:color w:val="auto"/>
          <w:szCs w:val="24"/>
          <w:highlight w:val="none"/>
          <w:lang w:eastAsia="zh-CN"/>
        </w:rPr>
        <w:t>十五、通知</w:t>
      </w:r>
      <w:bookmarkEnd w:id="167"/>
    </w:p>
    <w:p w14:paraId="2684CD41">
      <w:pPr>
        <w:spacing w:line="360" w:lineRule="auto"/>
        <w:ind w:firstLine="420" w:firstLineChars="200"/>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D2C09CC">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各方的联络及通讯方法以各方的下列信息为准：</w:t>
      </w:r>
    </w:p>
    <w:p w14:paraId="6845F62E">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 xml:space="preserve">甲方： </w:t>
      </w:r>
    </w:p>
    <w:p w14:paraId="0D27D9B7">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地址：_____________________</w:t>
      </w:r>
    </w:p>
    <w:p w14:paraId="6C446735">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电话：_____________________</w:t>
      </w:r>
    </w:p>
    <w:p w14:paraId="586A1494">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收件人：_____________________</w:t>
      </w:r>
    </w:p>
    <w:p w14:paraId="5A73332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联系人：_____________________</w:t>
      </w:r>
    </w:p>
    <w:p w14:paraId="0DA2B55F">
      <w:pPr>
        <w:spacing w:line="360" w:lineRule="auto"/>
        <w:rPr>
          <w:rFonts w:hint="eastAsia" w:ascii="仿宋" w:hAnsi="仿宋" w:eastAsia="仿宋" w:cs="宋体"/>
          <w:color w:val="auto"/>
          <w:szCs w:val="24"/>
          <w:highlight w:val="none"/>
          <w:lang w:eastAsia="zh-CN"/>
        </w:rPr>
      </w:pPr>
    </w:p>
    <w:p w14:paraId="69DDF948">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乙方：</w:t>
      </w:r>
    </w:p>
    <w:p w14:paraId="456402A3">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地址：_____________________</w:t>
      </w:r>
    </w:p>
    <w:p w14:paraId="66E40564">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电话：_____________________</w:t>
      </w:r>
    </w:p>
    <w:p w14:paraId="0711EDB5">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收件人：____________________</w:t>
      </w:r>
    </w:p>
    <w:p w14:paraId="04D9DD4B">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联系人：__________________</w:t>
      </w:r>
    </w:p>
    <w:p w14:paraId="67DF0B19">
      <w:pPr>
        <w:spacing w:line="360" w:lineRule="auto"/>
        <w:rPr>
          <w:rFonts w:ascii="仿宋" w:hAnsi="仿宋" w:eastAsia="仿宋" w:cs="宋体"/>
          <w:b/>
          <w:color w:val="auto"/>
          <w:szCs w:val="24"/>
          <w:highlight w:val="none"/>
          <w:lang w:eastAsia="zh-CN"/>
        </w:rPr>
      </w:pPr>
      <w:r>
        <w:rPr>
          <w:rFonts w:hint="eastAsia" w:ascii="仿宋" w:hAnsi="仿宋" w:eastAsia="仿宋" w:cs="宋体"/>
          <w:b/>
          <w:color w:val="auto"/>
          <w:szCs w:val="24"/>
          <w:highlight w:val="none"/>
          <w:lang w:eastAsia="zh-CN"/>
        </w:rPr>
        <w:t>十六、廉洁规范条款</w:t>
      </w:r>
    </w:p>
    <w:p w14:paraId="12471A9E">
      <w:pPr>
        <w:spacing w:line="360" w:lineRule="auto"/>
        <w:rPr>
          <w:rFonts w:hint="eastAsia" w:ascii="仿宋" w:hAnsi="仿宋" w:eastAsia="仿宋" w:cs="宋体"/>
          <w:color w:val="auto"/>
          <w:szCs w:val="24"/>
          <w:highlight w:val="none"/>
          <w:lang w:eastAsia="zh-CN"/>
        </w:rPr>
      </w:pPr>
      <w:r>
        <w:rPr>
          <w:rFonts w:hint="eastAsia" w:ascii="仿宋" w:hAnsi="仿宋" w:eastAsia="仿宋" w:cs="宋体"/>
          <w:color w:val="auto"/>
          <w:szCs w:val="24"/>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12626425">
      <w:pPr>
        <w:spacing w:line="360" w:lineRule="auto"/>
        <w:rPr>
          <w:rFonts w:hint="eastAsia" w:ascii="仿宋" w:hAnsi="仿宋" w:eastAsia="仿宋" w:cs="宋体"/>
          <w:b/>
          <w:color w:val="auto"/>
          <w:szCs w:val="24"/>
          <w:highlight w:val="none"/>
          <w:lang w:eastAsia="zh-CN"/>
        </w:rPr>
      </w:pPr>
      <w:bookmarkStart w:id="168" w:name="_Toc424651549"/>
      <w:r>
        <w:rPr>
          <w:rFonts w:hint="eastAsia" w:ascii="仿宋" w:hAnsi="仿宋" w:eastAsia="仿宋" w:cs="宋体"/>
          <w:b/>
          <w:color w:val="auto"/>
          <w:szCs w:val="24"/>
          <w:highlight w:val="none"/>
          <w:lang w:eastAsia="zh-CN"/>
        </w:rPr>
        <w:t>十七、其他约定</w:t>
      </w:r>
      <w:bookmarkEnd w:id="168"/>
    </w:p>
    <w:p w14:paraId="11A2B9E7">
      <w:pPr>
        <w:keepNext w:val="0"/>
        <w:keepLines w:val="0"/>
        <w:pageBreakBefore w:val="0"/>
        <w:widowControl w:val="0"/>
        <w:kinsoku/>
        <w:wordWrap/>
        <w:overflowPunct/>
        <w:topLinePunct w:val="0"/>
        <w:bidi w:val="0"/>
        <w:adjustRightInd/>
        <w:snapToGrid/>
        <w:spacing w:line="360" w:lineRule="auto"/>
        <w:textAlignment w:val="auto"/>
        <w:rPr>
          <w:rFonts w:hint="eastAsia" w:ascii="仿宋" w:hAnsi="仿宋" w:eastAsia="仿宋" w:cs="宋体"/>
          <w:color w:val="auto"/>
          <w:sz w:val="21"/>
          <w:szCs w:val="21"/>
          <w:highlight w:val="none"/>
          <w:lang w:eastAsia="zh-CN"/>
        </w:rPr>
      </w:pPr>
      <w:r>
        <w:rPr>
          <w:rFonts w:hint="eastAsia" w:ascii="仿宋" w:hAnsi="仿宋" w:eastAsia="仿宋" w:cs="宋体"/>
          <w:color w:val="auto"/>
          <w:sz w:val="21"/>
          <w:szCs w:val="21"/>
          <w:highlight w:val="none"/>
          <w:lang w:eastAsia="zh-CN"/>
        </w:rPr>
        <w:t>17.1 本合同自甲乙双方法定代表人或授权代表签名并加盖单位公章或者合同专用章之日起生效。</w:t>
      </w:r>
    </w:p>
    <w:p w14:paraId="209DA0E9">
      <w:pPr>
        <w:pStyle w:val="10"/>
        <w:keepNext w:val="0"/>
        <w:keepLines w:val="0"/>
        <w:pageBreakBefore w:val="0"/>
        <w:widowControl w:val="0"/>
        <w:kinsoku/>
        <w:wordWrap/>
        <w:overflowPunct/>
        <w:topLinePunct w:val="0"/>
        <w:bidi w:val="0"/>
        <w:adjustRightInd/>
        <w:snapToGrid/>
        <w:spacing w:line="360" w:lineRule="auto"/>
        <w:textAlignment w:val="auto"/>
        <w:rPr>
          <w:rFonts w:hint="eastAsia" w:ascii="仿宋" w:hAnsi="仿宋" w:eastAsia="仿宋"/>
          <w:color w:val="auto"/>
          <w:sz w:val="21"/>
          <w:szCs w:val="21"/>
          <w:highlight w:val="none"/>
        </w:rPr>
      </w:pPr>
      <w:r>
        <w:rPr>
          <w:rFonts w:hint="eastAsia" w:ascii="仿宋" w:hAnsi="仿宋" w:eastAsia="仿宋"/>
          <w:color w:val="auto"/>
          <w:sz w:val="21"/>
          <w:szCs w:val="21"/>
          <w:highlight w:val="none"/>
        </w:rPr>
        <w:t>17.2 本合同构成双方之间关于本合同事项的完整且唯一的合同，并且替换双方关于本合同事项的所有之前的口头或书面的协议和合同。</w:t>
      </w:r>
    </w:p>
    <w:p w14:paraId="1A8DE4B4">
      <w:pPr>
        <w:pStyle w:val="10"/>
        <w:keepNext w:val="0"/>
        <w:keepLines w:val="0"/>
        <w:pageBreakBefore w:val="0"/>
        <w:widowControl w:val="0"/>
        <w:kinsoku/>
        <w:wordWrap/>
        <w:overflowPunct/>
        <w:topLinePunct w:val="0"/>
        <w:bidi w:val="0"/>
        <w:adjustRightInd/>
        <w:snapToGrid/>
        <w:spacing w:line="360" w:lineRule="auto"/>
        <w:textAlignment w:val="auto"/>
        <w:rPr>
          <w:rFonts w:hint="eastAsia" w:ascii="仿宋" w:hAnsi="仿宋" w:eastAsia="仿宋"/>
          <w:b/>
          <w:color w:val="auto"/>
          <w:sz w:val="21"/>
          <w:szCs w:val="21"/>
          <w:highlight w:val="none"/>
        </w:rPr>
      </w:pPr>
      <w:r>
        <w:rPr>
          <w:rFonts w:hint="eastAsia" w:ascii="仿宋" w:hAnsi="仿宋" w:eastAsia="仿宋"/>
          <w:color w:val="auto"/>
          <w:sz w:val="21"/>
          <w:szCs w:val="21"/>
          <w:highlight w:val="none"/>
        </w:rPr>
        <w:t>17.3 本合同的附件内容作为合同的组成部分，与本合同具有同等法律效力。未尽事宜由甲、乙双方另行协商并签订补充合同。</w:t>
      </w:r>
    </w:p>
    <w:p w14:paraId="2BC11DC8">
      <w:pPr>
        <w:keepNext w:val="0"/>
        <w:keepLines w:val="0"/>
        <w:pageBreakBefore w:val="0"/>
        <w:widowControl w:val="0"/>
        <w:kinsoku/>
        <w:wordWrap/>
        <w:overflowPunct/>
        <w:topLinePunct w:val="0"/>
        <w:bidi w:val="0"/>
        <w:adjustRightInd/>
        <w:snapToGrid/>
        <w:spacing w:line="360" w:lineRule="auto"/>
        <w:textAlignment w:val="auto"/>
        <w:rPr>
          <w:rFonts w:hint="eastAsia" w:ascii="仿宋" w:hAnsi="仿宋" w:eastAsia="仿宋" w:cs="宋体"/>
          <w:color w:val="auto"/>
          <w:sz w:val="21"/>
          <w:szCs w:val="21"/>
          <w:highlight w:val="none"/>
          <w:lang w:eastAsia="zh-CN"/>
        </w:rPr>
      </w:pPr>
      <w:r>
        <w:rPr>
          <w:rFonts w:hint="eastAsia" w:ascii="仿宋" w:hAnsi="仿宋" w:eastAsia="仿宋" w:cs="宋体"/>
          <w:color w:val="auto"/>
          <w:sz w:val="21"/>
          <w:szCs w:val="21"/>
          <w:highlight w:val="none"/>
          <w:lang w:eastAsia="zh-CN"/>
        </w:rPr>
        <w:t>17.4 本合同一式</w:t>
      </w:r>
      <w:r>
        <w:rPr>
          <w:rFonts w:hint="eastAsia" w:ascii="仿宋" w:hAnsi="仿宋" w:eastAsia="仿宋" w:cs="宋体"/>
          <w:color w:val="auto"/>
          <w:sz w:val="21"/>
          <w:szCs w:val="21"/>
          <w:highlight w:val="none"/>
          <w:u w:val="single"/>
          <w:lang w:eastAsia="zh-CN"/>
        </w:rPr>
        <w:t>9</w:t>
      </w:r>
      <w:r>
        <w:rPr>
          <w:rFonts w:hint="eastAsia" w:ascii="仿宋" w:hAnsi="仿宋" w:eastAsia="仿宋" w:cs="宋体"/>
          <w:color w:val="auto"/>
          <w:sz w:val="21"/>
          <w:szCs w:val="21"/>
          <w:highlight w:val="none"/>
          <w:lang w:eastAsia="zh-CN"/>
        </w:rPr>
        <w:t>份，其中正本</w:t>
      </w:r>
      <w:r>
        <w:rPr>
          <w:rFonts w:hint="eastAsia" w:ascii="仿宋" w:hAnsi="仿宋" w:eastAsia="仿宋" w:cs="宋体"/>
          <w:color w:val="auto"/>
          <w:sz w:val="21"/>
          <w:szCs w:val="21"/>
          <w:highlight w:val="none"/>
          <w:u w:val="single"/>
          <w:lang w:eastAsia="zh-CN"/>
        </w:rPr>
        <w:t>3</w:t>
      </w:r>
      <w:r>
        <w:rPr>
          <w:rFonts w:hint="eastAsia" w:ascii="仿宋" w:hAnsi="仿宋" w:eastAsia="仿宋" w:cs="宋体"/>
          <w:color w:val="auto"/>
          <w:sz w:val="21"/>
          <w:szCs w:val="21"/>
          <w:highlight w:val="none"/>
          <w:lang w:eastAsia="zh-CN"/>
        </w:rPr>
        <w:t>份，副本</w:t>
      </w:r>
      <w:r>
        <w:rPr>
          <w:rFonts w:hint="eastAsia" w:ascii="仿宋" w:hAnsi="仿宋" w:eastAsia="仿宋" w:cs="宋体"/>
          <w:color w:val="auto"/>
          <w:sz w:val="21"/>
          <w:szCs w:val="21"/>
          <w:highlight w:val="none"/>
          <w:u w:val="single"/>
          <w:lang w:eastAsia="zh-CN"/>
        </w:rPr>
        <w:t>6</w:t>
      </w:r>
      <w:r>
        <w:rPr>
          <w:rFonts w:hint="eastAsia" w:ascii="仿宋" w:hAnsi="仿宋" w:eastAsia="仿宋" w:cs="宋体"/>
          <w:color w:val="auto"/>
          <w:sz w:val="21"/>
          <w:szCs w:val="21"/>
          <w:highlight w:val="none"/>
          <w:lang w:eastAsia="zh-CN"/>
        </w:rPr>
        <w:t>份，甲方执</w:t>
      </w:r>
      <w:r>
        <w:rPr>
          <w:rFonts w:hint="eastAsia" w:ascii="仿宋" w:hAnsi="仿宋" w:eastAsia="仿宋" w:cs="宋体"/>
          <w:color w:val="auto"/>
          <w:sz w:val="21"/>
          <w:szCs w:val="21"/>
          <w:highlight w:val="none"/>
          <w:u w:val="single"/>
          <w:lang w:eastAsia="zh-CN"/>
        </w:rPr>
        <w:t>6</w:t>
      </w:r>
      <w:r>
        <w:rPr>
          <w:rFonts w:hint="eastAsia" w:ascii="仿宋" w:hAnsi="仿宋" w:eastAsia="仿宋" w:cs="宋体"/>
          <w:color w:val="auto"/>
          <w:sz w:val="21"/>
          <w:szCs w:val="21"/>
          <w:highlight w:val="none"/>
          <w:lang w:eastAsia="zh-CN"/>
        </w:rPr>
        <w:t>份，乙方执</w:t>
      </w:r>
      <w:r>
        <w:rPr>
          <w:rFonts w:hint="eastAsia" w:ascii="仿宋" w:hAnsi="仿宋" w:eastAsia="仿宋" w:cs="宋体"/>
          <w:color w:val="auto"/>
          <w:sz w:val="21"/>
          <w:szCs w:val="21"/>
          <w:highlight w:val="none"/>
          <w:u w:val="single"/>
          <w:lang w:eastAsia="zh-CN"/>
        </w:rPr>
        <w:t>3</w:t>
      </w:r>
      <w:r>
        <w:rPr>
          <w:rFonts w:hint="eastAsia" w:ascii="仿宋" w:hAnsi="仿宋" w:eastAsia="仿宋" w:cs="宋体"/>
          <w:color w:val="auto"/>
          <w:sz w:val="21"/>
          <w:szCs w:val="21"/>
          <w:highlight w:val="none"/>
          <w:lang w:eastAsia="zh-CN"/>
        </w:rPr>
        <w:t>份。正副本具有同等法律效力，如有冲突，以正本为准。</w:t>
      </w:r>
    </w:p>
    <w:p w14:paraId="310010E9">
      <w:pPr>
        <w:spacing w:line="360" w:lineRule="auto"/>
        <w:rPr>
          <w:rFonts w:hint="eastAsia" w:ascii="仿宋" w:hAnsi="仿宋" w:eastAsia="仿宋" w:cs="宋体"/>
          <w:b/>
          <w:bCs/>
          <w:color w:val="auto"/>
          <w:szCs w:val="24"/>
          <w:highlight w:val="none"/>
          <w:lang w:eastAsia="zh-CN"/>
        </w:rPr>
      </w:pPr>
      <w:r>
        <w:rPr>
          <w:rFonts w:hint="eastAsia" w:ascii="仿宋" w:hAnsi="仿宋" w:eastAsia="仿宋" w:cs="宋体"/>
          <w:b/>
          <w:bCs/>
          <w:color w:val="auto"/>
          <w:szCs w:val="24"/>
          <w:highlight w:val="none"/>
          <w:lang w:eastAsia="zh-CN"/>
        </w:rPr>
        <w:t>十八、</w:t>
      </w:r>
      <w:bookmarkStart w:id="169" w:name="_Hlk18249179"/>
      <w:r>
        <w:rPr>
          <w:rFonts w:hint="eastAsia" w:ascii="仿宋" w:hAnsi="仿宋" w:eastAsia="仿宋" w:cs="宋体"/>
          <w:b/>
          <w:bCs/>
          <w:color w:val="auto"/>
          <w:szCs w:val="24"/>
          <w:highlight w:val="none"/>
          <w:lang w:eastAsia="zh-CN"/>
        </w:rPr>
        <w:t xml:space="preserve">合同附件 </w:t>
      </w:r>
    </w:p>
    <w:bookmarkEnd w:id="169"/>
    <w:p w14:paraId="0951CC05">
      <w:pPr>
        <w:spacing w:line="360" w:lineRule="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附件一：用户需求书</w:t>
      </w:r>
    </w:p>
    <w:p w14:paraId="2CE42D6F">
      <w:pPr>
        <w:spacing w:line="360" w:lineRule="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附件二：价格明细表</w:t>
      </w:r>
    </w:p>
    <w:p w14:paraId="73BFD800">
      <w:pPr>
        <w:spacing w:line="360" w:lineRule="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附件三：项目组成员</w:t>
      </w:r>
    </w:p>
    <w:p w14:paraId="4B5EEF6A">
      <w:pPr>
        <w:spacing w:line="360" w:lineRule="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附件四：拟投入设备一览表</w:t>
      </w:r>
    </w:p>
    <w:p w14:paraId="29519022">
      <w:pPr>
        <w:spacing w:line="360" w:lineRule="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附件五：乙方技术方案及承诺（或授权书）</w:t>
      </w:r>
    </w:p>
    <w:p w14:paraId="45FD00ED">
      <w:pPr>
        <w:spacing w:line="360" w:lineRule="auto"/>
        <w:rPr>
          <w:rFonts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附件六：法定代表人授权书及法定代表人身份证复印件</w:t>
      </w:r>
    </w:p>
    <w:p w14:paraId="4A2798F4">
      <w:pPr>
        <w:spacing w:line="360" w:lineRule="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附件七：履约保证金收据/履约保函复印件</w:t>
      </w:r>
    </w:p>
    <w:p w14:paraId="7A0F9CC7">
      <w:pPr>
        <w:keepNext w:val="0"/>
        <w:keepLines w:val="0"/>
        <w:pageBreakBefore w:val="0"/>
        <w:widowControl w:val="0"/>
        <w:kinsoku/>
        <w:wordWrap/>
        <w:overflowPunct/>
        <w:topLinePunct w:val="0"/>
        <w:bidi w:val="0"/>
        <w:adjustRightInd/>
        <w:snapToGrid/>
        <w:spacing w:line="360" w:lineRule="auto"/>
        <w:textAlignment w:val="auto"/>
        <w:rPr>
          <w:rFonts w:hint="eastAsia" w:ascii="仿宋" w:hAnsi="仿宋" w:eastAsia="仿宋" w:cs="宋体"/>
          <w:color w:val="auto"/>
          <w:sz w:val="21"/>
          <w:szCs w:val="21"/>
          <w:highlight w:val="none"/>
          <w:lang w:eastAsia="zh-CN"/>
        </w:rPr>
      </w:pPr>
      <w:r>
        <w:rPr>
          <w:rFonts w:hint="eastAsia" w:ascii="宋体" w:hAnsi="宋体" w:eastAsia="宋体" w:cs="宋体"/>
          <w:color w:val="auto"/>
          <w:szCs w:val="24"/>
          <w:highlight w:val="none"/>
          <w:lang w:eastAsia="zh-CN"/>
        </w:rPr>
        <w:t>附件八：中标通知书/成交通知书复印件</w:t>
      </w:r>
      <w:r>
        <w:rPr>
          <w:rFonts w:hint="eastAsia" w:ascii="仿宋" w:hAnsi="仿宋" w:eastAsia="仿宋" w:cs="宋体"/>
          <w:color w:val="auto"/>
          <w:sz w:val="21"/>
          <w:szCs w:val="21"/>
          <w:highlight w:val="none"/>
          <w:lang w:eastAsia="zh-CN"/>
        </w:rPr>
        <w:t>。</w:t>
      </w:r>
    </w:p>
    <w:p w14:paraId="02C31CF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3F1227C2">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kern w:val="2"/>
          <w:sz w:val="21"/>
          <w:szCs w:val="21"/>
          <w:highlight w:val="none"/>
        </w:rPr>
      </w:pPr>
      <w:r>
        <w:rPr>
          <w:rFonts w:hint="default" w:ascii="Times New Roman" w:hAnsi="Times New Roman" w:cs="Times New Roman" w:eastAsiaTheme="minorEastAsia"/>
          <w:color w:val="auto"/>
          <w:kern w:val="2"/>
          <w:sz w:val="21"/>
          <w:szCs w:val="21"/>
          <w:highlight w:val="none"/>
          <w:lang w:val="en-US" w:eastAsia="zh-CN" w:bidi="ar"/>
        </w:rPr>
        <w:t xml:space="preserve"> </w:t>
      </w:r>
    </w:p>
    <w:p w14:paraId="62085750">
      <w:pPr>
        <w:spacing w:line="360" w:lineRule="auto"/>
        <w:ind w:firstLine="420" w:firstLineChars="200"/>
        <w:rPr>
          <w:rFonts w:ascii="宋体" w:hAnsi="宋体" w:eastAsia="宋体" w:cs="宋体"/>
          <w:color w:val="auto"/>
          <w:szCs w:val="21"/>
          <w:highlight w:val="none"/>
        </w:rPr>
      </w:pPr>
    </w:p>
    <w:p w14:paraId="4A8A6234">
      <w:pPr>
        <w:rPr>
          <w:rFonts w:hint="default"/>
          <w:b/>
          <w:color w:val="auto"/>
          <w:highlight w:val="none"/>
        </w:rPr>
      </w:pPr>
      <w:r>
        <w:rPr>
          <w:rFonts w:hint="eastAsia" w:ascii="宋体" w:hAnsi="宋体" w:eastAsia="宋体" w:cs="宋体"/>
          <w:color w:val="auto"/>
          <w:szCs w:val="21"/>
          <w:highlight w:val="none"/>
        </w:rPr>
        <w:br w:type="page"/>
      </w:r>
    </w:p>
    <w:p w14:paraId="3364A280">
      <w:pPr>
        <w:pStyle w:val="13"/>
        <w:spacing w:line="360" w:lineRule="auto"/>
        <w:rPr>
          <w:rFonts w:hint="default"/>
          <w:color w:val="auto"/>
          <w:highlight w:val="none"/>
        </w:rPr>
        <w:sectPr>
          <w:footerReference r:id="rId3" w:type="default"/>
          <w:pgSz w:w="11906" w:h="16838"/>
          <w:pgMar w:top="1440" w:right="1247" w:bottom="1440" w:left="1247" w:header="851" w:footer="992" w:gutter="0"/>
          <w:pgNumType w:start="1"/>
          <w:cols w:space="720" w:num="1"/>
          <w:docGrid w:type="linesAndChars" w:linePitch="312" w:charSpace="0"/>
        </w:sectPr>
      </w:pPr>
    </w:p>
    <w:p w14:paraId="6D178461">
      <w:pPr>
        <w:widowControl/>
        <w:spacing w:line="357" w:lineRule="atLeast"/>
        <w:jc w:val="center"/>
        <w:outlineLvl w:val="0"/>
        <w:rPr>
          <w:rFonts w:ascii="宋体" w:hAnsi="宋体" w:eastAsia="宋体" w:cs="宋体"/>
          <w:b/>
          <w:bCs/>
          <w:color w:val="auto"/>
          <w:sz w:val="32"/>
          <w:szCs w:val="32"/>
          <w:highlight w:val="none"/>
          <w:lang w:bidi="ar"/>
        </w:rPr>
      </w:pPr>
      <w:bookmarkStart w:id="170" w:name="_Toc31687"/>
      <w:r>
        <w:rPr>
          <w:rFonts w:hint="eastAsia" w:ascii="宋体" w:hAnsi="宋体" w:eastAsia="宋体" w:cs="宋体"/>
          <w:b/>
          <w:bCs/>
          <w:color w:val="auto"/>
          <w:sz w:val="32"/>
          <w:szCs w:val="32"/>
          <w:highlight w:val="none"/>
          <w:lang w:bidi="ar"/>
        </w:rPr>
        <w:t xml:space="preserve">第七章 </w:t>
      </w:r>
      <w:r>
        <w:rPr>
          <w:rFonts w:hint="eastAsia" w:ascii="宋体" w:hAnsi="宋体" w:eastAsia="宋体" w:cs="宋体"/>
          <w:b/>
          <w:bCs/>
          <w:color w:val="auto"/>
          <w:sz w:val="32"/>
          <w:szCs w:val="32"/>
          <w:highlight w:val="none"/>
          <w:lang w:val="en-US" w:eastAsia="zh-CN" w:bidi="ar"/>
        </w:rPr>
        <w:t xml:space="preserve"> </w:t>
      </w:r>
      <w:r>
        <w:rPr>
          <w:rFonts w:hint="eastAsia" w:ascii="宋体" w:hAnsi="宋体" w:eastAsia="宋体" w:cs="宋体"/>
          <w:b/>
          <w:bCs/>
          <w:color w:val="auto"/>
          <w:sz w:val="32"/>
          <w:szCs w:val="32"/>
          <w:highlight w:val="none"/>
          <w:lang w:bidi="ar"/>
        </w:rPr>
        <w:t>投标文件格式</w:t>
      </w:r>
      <w:bookmarkEnd w:id="170"/>
    </w:p>
    <w:p w14:paraId="1F2C5149">
      <w:pPr>
        <w:widowControl/>
        <w:spacing w:line="357" w:lineRule="atLeast"/>
        <w:jc w:val="center"/>
        <w:rPr>
          <w:rFonts w:ascii="宋体" w:hAnsi="Times New Roman" w:eastAsia="宋体" w:cs="宋体"/>
          <w:b/>
          <w:bCs/>
          <w:color w:val="auto"/>
          <w:sz w:val="28"/>
          <w:szCs w:val="28"/>
          <w:highlight w:val="none"/>
        </w:rPr>
      </w:pPr>
    </w:p>
    <w:p w14:paraId="33F1B373">
      <w:pPr>
        <w:widowControl/>
        <w:spacing w:line="357" w:lineRule="atLeast"/>
        <w:jc w:val="center"/>
        <w:outlineLvl w:val="1"/>
        <w:rPr>
          <w:rFonts w:ascii="宋体" w:hAnsi="宋体" w:eastAsia="宋体" w:cs="宋体"/>
          <w:b/>
          <w:color w:val="auto"/>
          <w:sz w:val="44"/>
          <w:szCs w:val="44"/>
          <w:highlight w:val="none"/>
        </w:rPr>
      </w:pPr>
      <w:bookmarkStart w:id="171" w:name="_Toc14710_WPSOffice_Level1"/>
      <w:bookmarkEnd w:id="171"/>
      <w:bookmarkStart w:id="172" w:name="_Toc128_WPSOffice_Level1"/>
      <w:r>
        <w:rPr>
          <w:rFonts w:hint="eastAsia" w:ascii="宋体" w:hAnsi="宋体" w:eastAsia="宋体" w:cs="宋体"/>
          <w:b/>
          <w:color w:val="auto"/>
          <w:kern w:val="0"/>
          <w:sz w:val="44"/>
          <w:szCs w:val="44"/>
          <w:highlight w:val="none"/>
          <w:u w:color="000000"/>
          <w:lang w:bidi="ar"/>
        </w:rPr>
        <w:t>资格证明文件</w:t>
      </w:r>
      <w:bookmarkEnd w:id="172"/>
    </w:p>
    <w:p w14:paraId="2132CBB1">
      <w:pPr>
        <w:widowControl/>
        <w:spacing w:line="357" w:lineRule="atLeast"/>
        <w:jc w:val="center"/>
        <w:rPr>
          <w:rFonts w:ascii="宋体" w:hAnsi="宋体" w:eastAsia="宋体" w:cs="宋体"/>
          <w:color w:val="auto"/>
          <w:sz w:val="32"/>
          <w:szCs w:val="32"/>
          <w:highlight w:val="none"/>
        </w:rPr>
      </w:pPr>
      <w:bookmarkStart w:id="173" w:name="_Toc19336_WPSOffice_Level2"/>
      <w:bookmarkEnd w:id="173"/>
      <w:r>
        <w:rPr>
          <w:rFonts w:hint="eastAsia" w:ascii="宋体" w:hAnsi="宋体" w:eastAsia="宋体" w:cs="宋体"/>
          <w:color w:val="auto"/>
          <w:kern w:val="0"/>
          <w:sz w:val="32"/>
          <w:szCs w:val="32"/>
          <w:highlight w:val="none"/>
          <w:u w:color="000000"/>
          <w:lang w:bidi="ar"/>
        </w:rPr>
        <w:t>（投标文件一）</w:t>
      </w:r>
    </w:p>
    <w:p w14:paraId="417B6076">
      <w:pPr>
        <w:widowControl/>
        <w:spacing w:line="357" w:lineRule="atLeast"/>
        <w:jc w:val="center"/>
        <w:rPr>
          <w:rFonts w:ascii="黑体" w:hAnsi="宋体" w:eastAsia="黑体" w:cs="黑体"/>
          <w:color w:val="auto"/>
          <w:sz w:val="44"/>
          <w:szCs w:val="44"/>
          <w:highlight w:val="none"/>
        </w:rPr>
      </w:pPr>
      <w:r>
        <w:rPr>
          <w:rFonts w:hint="eastAsia" w:ascii="黑体" w:hAnsi="宋体" w:eastAsia="黑体" w:cs="黑体"/>
          <w:color w:val="auto"/>
          <w:kern w:val="0"/>
          <w:sz w:val="44"/>
          <w:szCs w:val="44"/>
          <w:highlight w:val="none"/>
          <w:u w:color="000000"/>
          <w:lang w:bidi="ar"/>
        </w:rPr>
        <w:t xml:space="preserve"> </w:t>
      </w:r>
    </w:p>
    <w:p w14:paraId="23CA8795">
      <w:pPr>
        <w:widowControl/>
        <w:spacing w:line="357" w:lineRule="atLeast"/>
        <w:ind w:firstLine="3000" w:firstLineChars="1000"/>
        <w:rPr>
          <w:rFonts w:ascii="宋体" w:hAnsi="宋体" w:eastAsia="宋体" w:cs="宋体"/>
          <w:color w:val="auto"/>
          <w:sz w:val="30"/>
          <w:szCs w:val="30"/>
          <w:highlight w:val="none"/>
        </w:rPr>
      </w:pPr>
      <w:bookmarkStart w:id="174" w:name="_Toc7180_WPSOffice_Level3"/>
      <w:bookmarkEnd w:id="174"/>
      <w:r>
        <w:rPr>
          <w:rFonts w:hint="eastAsia" w:ascii="宋体" w:hAnsi="宋体" w:eastAsia="宋体" w:cs="宋体"/>
          <w:color w:val="auto"/>
          <w:kern w:val="0"/>
          <w:sz w:val="30"/>
          <w:szCs w:val="30"/>
          <w:highlight w:val="none"/>
          <w:u w:color="000000"/>
          <w:lang w:bidi="ar"/>
        </w:rPr>
        <w:t>项目名称：</w:t>
      </w:r>
    </w:p>
    <w:p w14:paraId="1C08964C">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5E7D08F">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B82966E">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08AE90A1">
      <w:pPr>
        <w:pStyle w:val="5"/>
        <w:ind w:firstLine="560"/>
        <w:rPr>
          <w:color w:val="auto"/>
          <w:sz w:val="28"/>
          <w:szCs w:val="28"/>
          <w:highlight w:val="none"/>
        </w:rPr>
      </w:pPr>
      <w:r>
        <w:rPr>
          <w:color w:val="auto"/>
          <w:sz w:val="28"/>
          <w:szCs w:val="28"/>
          <w:highlight w:val="none"/>
        </w:rPr>
        <w:t xml:space="preserve"> </w:t>
      </w:r>
    </w:p>
    <w:p w14:paraId="0133C00F">
      <w:pPr>
        <w:pStyle w:val="19"/>
        <w:widowControl/>
        <w:rPr>
          <w:color w:val="auto"/>
          <w:highlight w:val="none"/>
        </w:rPr>
      </w:pPr>
      <w:r>
        <w:rPr>
          <w:color w:val="auto"/>
          <w:highlight w:val="none"/>
        </w:rPr>
        <w:t xml:space="preserve"> </w:t>
      </w:r>
    </w:p>
    <w:p w14:paraId="4C25F87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5E35EB2">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419954DD">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1289DC98">
      <w:pPr>
        <w:widowControl/>
        <w:spacing w:line="357" w:lineRule="atLeast"/>
        <w:jc w:val="center"/>
        <w:rPr>
          <w:rFonts w:ascii="宋体" w:hAnsi="宋体" w:eastAsia="宋体" w:cs="宋体"/>
          <w:color w:val="auto"/>
          <w:kern w:val="0"/>
          <w:sz w:val="32"/>
          <w:szCs w:val="32"/>
          <w:highlight w:val="none"/>
          <w:u w:color="000000"/>
          <w:lang w:bidi="ar"/>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4A7682CF">
      <w:pPr>
        <w:widowControl/>
        <w:spacing w:line="357" w:lineRule="atLeast"/>
        <w:jc w:val="center"/>
        <w:rPr>
          <w:rFonts w:ascii="宋体" w:hAnsi="宋体" w:eastAsia="宋体" w:cs="宋体"/>
          <w:color w:val="auto"/>
          <w:kern w:val="0"/>
          <w:sz w:val="32"/>
          <w:szCs w:val="32"/>
          <w:highlight w:val="none"/>
          <w:u w:color="000000"/>
          <w:lang w:bidi="ar"/>
        </w:rPr>
      </w:pPr>
    </w:p>
    <w:p w14:paraId="102327CE">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3D859BF9">
      <w:pPr>
        <w:rPr>
          <w:rFonts w:ascii="宋体" w:hAnsi="宋体" w:eastAsia="宋体" w:cs="宋体"/>
          <w:b/>
          <w:color w:val="auto"/>
          <w:kern w:val="0"/>
          <w:sz w:val="44"/>
          <w:szCs w:val="44"/>
          <w:highlight w:val="none"/>
          <w:u w:color="000000"/>
          <w:lang w:bidi="ar"/>
        </w:rPr>
      </w:pPr>
      <w:r>
        <w:rPr>
          <w:rFonts w:hint="eastAsia" w:ascii="宋体" w:hAnsi="宋体" w:eastAsia="宋体" w:cs="宋体"/>
          <w:b/>
          <w:color w:val="auto"/>
          <w:kern w:val="0"/>
          <w:sz w:val="44"/>
          <w:szCs w:val="44"/>
          <w:highlight w:val="none"/>
          <w:u w:color="000000"/>
          <w:lang w:bidi="ar"/>
        </w:rPr>
        <w:br w:type="page"/>
      </w:r>
    </w:p>
    <w:p w14:paraId="3EC22208">
      <w:pPr>
        <w:widowControl/>
        <w:spacing w:line="640" w:lineRule="exact"/>
        <w:jc w:val="center"/>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目   录</w:t>
      </w:r>
    </w:p>
    <w:p w14:paraId="6FBB1EA9">
      <w:pPr>
        <w:widowControl/>
        <w:spacing w:line="440" w:lineRule="exact"/>
        <w:ind w:firstLine="42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 </w:t>
      </w:r>
    </w:p>
    <w:p w14:paraId="2673FE1A">
      <w:pPr>
        <w:widowControl/>
        <w:spacing w:line="400" w:lineRule="exact"/>
        <w:ind w:firstLine="562" w:firstLineChars="200"/>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 xml:space="preserve"> </w:t>
      </w:r>
    </w:p>
    <w:p w14:paraId="01D5F2F5">
      <w:pPr>
        <w:spacing w:line="360" w:lineRule="auto"/>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B416344">
      <w:pPr>
        <w:spacing w:line="360" w:lineRule="auto"/>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（2）投标人有效的营业执照、税务登记证、组织机构代码证（或三合一证书）；</w:t>
      </w:r>
    </w:p>
    <w:p w14:paraId="1E90F465">
      <w:pPr>
        <w:spacing w:line="360" w:lineRule="auto"/>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（3）诚信投标承诺书（格式见附件）；</w:t>
      </w:r>
    </w:p>
    <w:p w14:paraId="567E5F8E">
      <w:pPr>
        <w:spacing w:line="360" w:lineRule="auto"/>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（4）服务承诺：是否响应招标文件要求的书面说明和服务承诺书（格式见附件）；</w:t>
      </w:r>
    </w:p>
    <w:p w14:paraId="32061F8C">
      <w:pPr>
        <w:spacing w:line="360" w:lineRule="auto"/>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（5）招标文件中要求的资信评审（评分）的支持资料；</w:t>
      </w:r>
    </w:p>
    <w:p w14:paraId="4D77391B">
      <w:pPr>
        <w:spacing w:line="360" w:lineRule="auto"/>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（6）投标人认为需要提供的其他资信证明材料（如有）。</w:t>
      </w:r>
    </w:p>
    <w:p w14:paraId="5A6510DA">
      <w:pPr>
        <w:widowControl/>
        <w:autoSpaceDE w:val="0"/>
        <w:spacing w:line="480" w:lineRule="auto"/>
        <w:ind w:left="720"/>
        <w:jc w:val="center"/>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 xml:space="preserve"> </w:t>
      </w:r>
    </w:p>
    <w:p w14:paraId="35B8A9E0">
      <w:pPr>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br w:type="page"/>
      </w:r>
    </w:p>
    <w:p w14:paraId="6B5A0F9C">
      <w:pPr>
        <w:widowControl/>
        <w:spacing w:line="360" w:lineRule="auto"/>
        <w:jc w:val="left"/>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附件</w:t>
      </w:r>
      <w:r>
        <w:rPr>
          <w:rFonts w:ascii="Times New Roman" w:hAnsi="Times New Roman" w:eastAsia="宋体" w:cs="Times New Roman"/>
          <w:b/>
          <w:color w:val="auto"/>
          <w:kern w:val="0"/>
          <w:sz w:val="28"/>
          <w:szCs w:val="28"/>
          <w:highlight w:val="none"/>
          <w:u w:color="000000"/>
          <w:lang w:bidi="ar"/>
        </w:rPr>
        <w:t>1</w:t>
      </w:r>
    </w:p>
    <w:p w14:paraId="774A2D7C">
      <w:pPr>
        <w:pStyle w:val="33"/>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2EEDFD91">
      <w:pPr>
        <w:spacing w:line="40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152C4B6">
      <w:pPr>
        <w:spacing w:line="400" w:lineRule="exact"/>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254C6E61">
      <w:pPr>
        <w:spacing w:line="40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63C156AA">
      <w:pPr>
        <w:spacing w:line="40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47BB9C1D">
      <w:pPr>
        <w:spacing w:line="40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63473C00">
      <w:pPr>
        <w:spacing w:line="400" w:lineRule="exact"/>
        <w:rPr>
          <w:rFonts w:ascii="宋体"/>
          <w:color w:val="auto"/>
          <w:sz w:val="24"/>
          <w:highlight w:val="none"/>
        </w:rPr>
      </w:pPr>
      <w:r>
        <w:rPr>
          <w:rFonts w:hint="eastAsia" w:ascii="宋体" w:hAnsi="Times New Roman" w:eastAsia="宋体" w:cs="Times New Roman"/>
          <w:color w:val="auto"/>
          <w:sz w:val="24"/>
          <w:highlight w:val="none"/>
        </w:rPr>
        <w:t>姓   名：</w:t>
      </w:r>
      <w:r>
        <w:rPr>
          <w:rFonts w:hint="eastAsia" w:ascii="宋体"/>
          <w:color w:val="auto"/>
          <w:sz w:val="24"/>
          <w:highlight w:val="none"/>
          <w:u w:val="single"/>
        </w:rPr>
        <w:t xml:space="preserve">          </w:t>
      </w:r>
      <w:r>
        <w:rPr>
          <w:rFonts w:hint="eastAsia" w:ascii="宋体" w:hAnsi="Times New Roman" w:eastAsia="宋体" w:cs="Times New Roman"/>
          <w:color w:val="auto"/>
          <w:sz w:val="24"/>
          <w:highlight w:val="none"/>
        </w:rPr>
        <w:t>身份证号码：</w:t>
      </w:r>
      <w:r>
        <w:rPr>
          <w:rFonts w:hint="eastAsia" w:ascii="宋体" w:hAnsi="Times New Roman" w:eastAsia="宋体" w:cs="Times New Roman"/>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71AA55FE">
      <w:pPr>
        <w:spacing w:line="400" w:lineRule="exact"/>
        <w:rPr>
          <w:rFonts w:ascii="宋体"/>
          <w:color w:val="auto"/>
          <w:sz w:val="24"/>
          <w:highlight w:val="none"/>
        </w:rPr>
      </w:pPr>
      <w:r>
        <w:rPr>
          <w:rFonts w:hint="eastAsia" w:ascii="宋体"/>
          <w:color w:val="auto"/>
          <w:sz w:val="24"/>
          <w:highlight w:val="none"/>
        </w:rPr>
        <w:t>特此证明。</w:t>
      </w:r>
    </w:p>
    <w:p w14:paraId="18B86EDD">
      <w:pPr>
        <w:spacing w:line="400" w:lineRule="exact"/>
        <w:ind w:firstLine="4440" w:firstLineChars="18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（盖章）</w:t>
      </w:r>
    </w:p>
    <w:p w14:paraId="32B327A5">
      <w:pPr>
        <w:wordWrap w:val="0"/>
        <w:spacing w:line="400" w:lineRule="exact"/>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F80A657">
      <w:pPr>
        <w:spacing w:before="312" w:beforeLines="100" w:after="312" w:afterLines="100" w:line="40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36DA53FB">
      <w:pPr>
        <w:spacing w:line="40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”(项目名称）投标文件，全权处理与该项目投标、评审答疑、签订合同以及与合同执行有关的一切事务，其法律后果由我方承担。</w:t>
      </w:r>
    </w:p>
    <w:p w14:paraId="429740BC">
      <w:pPr>
        <w:spacing w:line="40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w:t>
      </w:r>
      <w:r>
        <w:rPr>
          <w:rFonts w:hint="eastAsia" w:ascii="宋体"/>
          <w:color w:val="auto"/>
          <w:sz w:val="28"/>
          <w:szCs w:val="28"/>
          <w:highlight w:val="none"/>
        </w:rPr>
        <w:t xml:space="preserve">   </w:t>
      </w:r>
      <w:r>
        <w:rPr>
          <w:rFonts w:hint="eastAsia" w:ascii="宋体"/>
          <w:color w:val="auto"/>
          <w:sz w:val="24"/>
          <w:highlight w:val="none"/>
        </w:rPr>
        <w:t xml:space="preserve">                                </w:t>
      </w:r>
    </w:p>
    <w:p w14:paraId="6011A2A4">
      <w:pPr>
        <w:widowControl/>
        <w:spacing w:line="357" w:lineRule="atLeast"/>
        <w:ind w:firstLine="480" w:firstLineChars="200"/>
        <w:rPr>
          <w:rFonts w:ascii="宋体" w:hAnsi="宋体" w:eastAsia="宋体" w:cs="宋体"/>
          <w:color w:val="auto"/>
          <w:sz w:val="28"/>
          <w:szCs w:val="28"/>
          <w:highlight w:val="none"/>
        </w:rPr>
      </w:pPr>
      <w:r>
        <w:rPr>
          <w:rFonts w:hint="eastAsia" w:ascii="宋体" w:hAnsi="宋体" w:eastAsia="宋体" w:cs="宋体"/>
          <w:color w:val="auto"/>
          <w:kern w:val="0"/>
          <w:sz w:val="24"/>
          <w:highlight w:val="none"/>
          <w:u w:color="000000"/>
          <w:lang w:bidi="ar"/>
        </w:rPr>
        <w:t>代理人无转委托权，特此委托。</w:t>
      </w:r>
    </w:p>
    <w:p w14:paraId="1240A716">
      <w:pPr>
        <w:spacing w:line="400" w:lineRule="exact"/>
        <w:ind w:firstLine="480" w:firstLineChars="200"/>
        <w:rPr>
          <w:rFonts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委托代理人有效身份证扫描件</w:t>
      </w:r>
    </w:p>
    <w:p w14:paraId="4F17079B">
      <w:pPr>
        <w:spacing w:line="400" w:lineRule="exact"/>
        <w:ind w:firstLine="960" w:firstLineChars="400"/>
        <w:rPr>
          <w:rFonts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181D8935">
      <w:pPr>
        <w:widowControl/>
        <w:spacing w:line="360" w:lineRule="auto"/>
        <w:rPr>
          <w:rFonts w:ascii="宋体" w:hAnsi="宋体" w:eastAsia="宋体" w:cs="宋体"/>
          <w:b/>
          <w:color w:val="auto"/>
          <w:sz w:val="24"/>
          <w:highlight w:val="none"/>
        </w:rPr>
      </w:pPr>
    </w:p>
    <w:p w14:paraId="1F943F8B">
      <w:pPr>
        <w:widowControl/>
        <w:spacing w:line="357" w:lineRule="atLeast"/>
        <w:rPr>
          <w:rFonts w:ascii="宋体" w:hAnsi="宋体" w:eastAsia="宋体" w:cs="宋体"/>
          <w:color w:val="auto"/>
          <w:highlight w:val="none"/>
        </w:rPr>
      </w:pPr>
      <w:r>
        <w:rPr>
          <w:rFonts w:hint="eastAsia" w:ascii="宋体" w:hAnsi="宋体" w:eastAsia="宋体" w:cs="宋体"/>
          <w:color w:val="auto"/>
          <w:kern w:val="0"/>
          <w:sz w:val="28"/>
          <w:szCs w:val="28"/>
          <w:highlight w:val="none"/>
          <w:u w:color="000000"/>
          <w:lang w:bidi="ar"/>
        </w:rPr>
        <w:t xml:space="preserve">             </w:t>
      </w:r>
      <w:r>
        <w:rPr>
          <w:rFonts w:hint="eastAsia" w:ascii="宋体" w:hAnsi="宋体" w:eastAsia="宋体" w:cs="宋体"/>
          <w:color w:val="auto"/>
          <w:kern w:val="0"/>
          <w:szCs w:val="21"/>
          <w:highlight w:val="none"/>
          <w:u w:color="000000"/>
          <w:lang w:bidi="ar"/>
        </w:rPr>
        <w:t xml:space="preserve"> </w:t>
      </w:r>
    </w:p>
    <w:p w14:paraId="068366B2">
      <w:pPr>
        <w:widowControl/>
        <w:spacing w:line="357" w:lineRule="atLeast"/>
        <w:ind w:firstLine="2520" w:firstLineChars="1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投标人（盖单位章）：</w:t>
      </w:r>
    </w:p>
    <w:p w14:paraId="5C3F7E2B">
      <w:pPr>
        <w:widowControl/>
        <w:spacing w:line="480" w:lineRule="exact"/>
        <w:ind w:firstLine="1995" w:firstLineChars="95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法定代表人（身份证号码）：           （签字或盖章）</w:t>
      </w:r>
    </w:p>
    <w:p w14:paraId="48F719CE">
      <w:pPr>
        <w:widowControl/>
        <w:spacing w:line="480" w:lineRule="exact"/>
        <w:ind w:firstLine="1995" w:firstLineChars="95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委托代理人（身份证号码）：           （签字或盖章）</w:t>
      </w:r>
    </w:p>
    <w:p w14:paraId="0F8ABD54">
      <w:pPr>
        <w:widowControl/>
        <w:spacing w:line="480" w:lineRule="exact"/>
        <w:ind w:firstLine="2467" w:firstLineChars="117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  年    月    日</w:t>
      </w:r>
    </w:p>
    <w:p w14:paraId="1DF2F065">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6CE2F2BB">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461F208F">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1B532029">
      <w:pPr>
        <w:spacing w:line="360" w:lineRule="exact"/>
        <w:ind w:firstLine="413" w:firstLineChars="147"/>
        <w:jc w:val="lef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t>附件</w:t>
      </w:r>
      <w:r>
        <w:rPr>
          <w:rFonts w:ascii="Calibri" w:hAnsi="Calibri" w:eastAsia="宋体" w:cs="Calibri"/>
          <w:b/>
          <w:color w:val="auto"/>
          <w:kern w:val="0"/>
          <w:sz w:val="28"/>
          <w:szCs w:val="28"/>
          <w:highlight w:val="none"/>
          <w:u w:color="000000"/>
          <w:lang w:bidi="ar"/>
        </w:rPr>
        <w:t>2</w:t>
      </w:r>
    </w:p>
    <w:p w14:paraId="0E93CC49">
      <w:pPr>
        <w:spacing w:line="360" w:lineRule="exact"/>
        <w:ind w:firstLine="413" w:firstLineChars="147"/>
        <w:jc w:val="center"/>
        <w:rPr>
          <w:rFonts w:ascii="Calibri" w:hAnsi="Calibri" w:cs="Times New Roman"/>
          <w:b/>
          <w:color w:val="auto"/>
          <w:sz w:val="28"/>
          <w:szCs w:val="28"/>
          <w:highlight w:val="none"/>
        </w:rPr>
      </w:pPr>
      <w:r>
        <w:rPr>
          <w:rFonts w:hint="eastAsia"/>
          <w:b/>
          <w:color w:val="auto"/>
          <w:sz w:val="28"/>
          <w:szCs w:val="28"/>
          <w:highlight w:val="none"/>
        </w:rPr>
        <w:t>诚信投标承诺书</w:t>
      </w:r>
    </w:p>
    <w:p w14:paraId="5524BE98">
      <w:pPr>
        <w:adjustRightInd w:val="0"/>
        <w:snapToGrid w:val="0"/>
        <w:spacing w:line="400" w:lineRule="exact"/>
        <w:ind w:firstLine="420" w:firstLineChars="200"/>
        <w:rPr>
          <w:rFonts w:ascii="宋体" w:hAnsi="宋体"/>
          <w:color w:val="auto"/>
          <w:szCs w:val="21"/>
          <w:highlight w:val="none"/>
        </w:rPr>
      </w:pPr>
      <w:bookmarkStart w:id="175" w:name="_Toc425084385"/>
      <w:bookmarkStart w:id="176" w:name="_Toc451384148"/>
      <w:r>
        <w:rPr>
          <w:rFonts w:hint="eastAsia" w:ascii="宋体" w:hAnsi="宋体"/>
          <w:color w:val="auto"/>
          <w:szCs w:val="21"/>
          <w:highlight w:val="none"/>
        </w:rPr>
        <w:t>一、将遵循公</w:t>
      </w:r>
      <w:bookmarkStart w:id="177" w:name="_Toc506107356"/>
      <w:bookmarkStart w:id="178" w:name="_Toc503196197"/>
      <w:bookmarkStart w:id="179" w:name="_Toc26598"/>
      <w:r>
        <w:rPr>
          <w:rFonts w:hint="eastAsia" w:ascii="宋体" w:hAnsi="宋体"/>
          <w:color w:val="auto"/>
          <w:szCs w:val="21"/>
          <w:highlight w:val="none"/>
        </w:rPr>
        <w:t>开、公正和诚实信用</w:t>
      </w:r>
      <w:bookmarkEnd w:id="177"/>
      <w:bookmarkEnd w:id="178"/>
      <w:r>
        <w:rPr>
          <w:rFonts w:hint="eastAsia" w:ascii="宋体" w:hAnsi="宋体"/>
          <w:color w:val="auto"/>
          <w:szCs w:val="21"/>
          <w:highlight w:val="none"/>
        </w:rPr>
        <w:t>的</w:t>
      </w:r>
      <w:bookmarkEnd w:id="179"/>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CEE2CD4">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6CA88A11">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2BF3AA1E">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7FC95D6">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289E511C">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7B1F5B17">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6D984A58">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九、保证中标之后，按照投标文件承诺派驻人员，如有违反，同意接受招标单位违约处罚；</w:t>
      </w:r>
    </w:p>
    <w:p w14:paraId="521E8CDB">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5E8B3FA3">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1C03D18B">
      <w:pPr>
        <w:adjustRightInd w:val="0"/>
        <w:snapToGrid w:val="0"/>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中标无效</w:t>
      </w:r>
      <w:r>
        <w:rPr>
          <w:rFonts w:hint="eastAsia" w:ascii="宋体" w:hAnsi="宋体" w:eastAsia="宋体" w:cs="Times New Roman"/>
          <w:color w:val="auto"/>
          <w:szCs w:val="21"/>
          <w:highlight w:val="none"/>
        </w:rPr>
        <w:t>、记入不良行为记录等有关处理，愿意承担法律责任，给招标人造成损失的，承担赔偿责任。</w:t>
      </w:r>
    </w:p>
    <w:p w14:paraId="4C20AD6B">
      <w:pPr>
        <w:adjustRightInd w:val="0"/>
        <w:snapToGrid w:val="0"/>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w:t>
      </w:r>
    </w:p>
    <w:p w14:paraId="4778B7FE">
      <w:pPr>
        <w:adjustRightInd w:val="0"/>
        <w:snapToGrid w:val="0"/>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265D340F">
      <w:pPr>
        <w:adjustRightInd w:val="0"/>
        <w:snapToGrid w:val="0"/>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投标单位（签章或盖章）：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法定代表人（签字或签章）：</w:t>
      </w:r>
    </w:p>
    <w:p w14:paraId="51DD5319">
      <w:pPr>
        <w:spacing w:line="400" w:lineRule="exact"/>
        <w:ind w:firstLine="420" w:firstLineChars="200"/>
        <w:rPr>
          <w:rFonts w:ascii="宋体" w:hAnsi="宋体"/>
          <w:color w:val="auto"/>
          <w:szCs w:val="21"/>
          <w:highlight w:val="none"/>
        </w:rPr>
      </w:pPr>
    </w:p>
    <w:p w14:paraId="5BF2F795">
      <w:pPr>
        <w:spacing w:line="400" w:lineRule="exact"/>
        <w:jc w:val="right"/>
        <w:rPr>
          <w:rFonts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667F67BD">
      <w:pPr>
        <w:spacing w:line="300" w:lineRule="exac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br w:type="page"/>
      </w:r>
    </w:p>
    <w:p w14:paraId="275BEC16">
      <w:pPr>
        <w:spacing w:line="300" w:lineRule="exact"/>
        <w:ind w:firstLine="413" w:firstLineChars="147"/>
        <w:jc w:val="lef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t>附件</w:t>
      </w:r>
      <w:r>
        <w:rPr>
          <w:rFonts w:hint="eastAsia" w:ascii="Calibri" w:hAnsi="Calibri" w:eastAsia="宋体" w:cs="Calibri"/>
          <w:b/>
          <w:color w:val="auto"/>
          <w:kern w:val="0"/>
          <w:sz w:val="28"/>
          <w:szCs w:val="28"/>
          <w:highlight w:val="none"/>
          <w:u w:color="000000"/>
          <w:lang w:bidi="ar"/>
        </w:rPr>
        <w:t>3</w:t>
      </w:r>
    </w:p>
    <w:p w14:paraId="73FE8A30">
      <w:pPr>
        <w:keepNext/>
        <w:keepLines/>
        <w:spacing w:line="300" w:lineRule="exact"/>
        <w:jc w:val="center"/>
        <w:outlineLvl w:val="2"/>
        <w:rPr>
          <w:b/>
          <w:bCs/>
          <w:color w:val="auto"/>
          <w:sz w:val="28"/>
          <w:szCs w:val="28"/>
          <w:highlight w:val="none"/>
        </w:rPr>
      </w:pPr>
    </w:p>
    <w:p w14:paraId="4DFACF33">
      <w:pPr>
        <w:keepNext/>
        <w:keepLines/>
        <w:spacing w:line="360" w:lineRule="auto"/>
        <w:jc w:val="center"/>
        <w:outlineLvl w:val="2"/>
        <w:rPr>
          <w:b/>
          <w:bCs/>
          <w:color w:val="auto"/>
          <w:sz w:val="28"/>
          <w:szCs w:val="28"/>
          <w:highlight w:val="none"/>
        </w:rPr>
      </w:pPr>
      <w:r>
        <w:rPr>
          <w:rFonts w:hint="eastAsia"/>
          <w:b/>
          <w:bCs/>
          <w:color w:val="auto"/>
          <w:sz w:val="28"/>
          <w:szCs w:val="28"/>
          <w:highlight w:val="none"/>
        </w:rPr>
        <w:t>服务承诺书</w:t>
      </w:r>
    </w:p>
    <w:p w14:paraId="0E2DCBF8">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068DE193">
      <w:pPr>
        <w:spacing w:line="360" w:lineRule="auto"/>
        <w:ind w:firstLine="480" w:firstLineChars="200"/>
        <w:rPr>
          <w:rFonts w:ascii="宋体" w:hAnsi="宋体" w:eastAsia="宋体"/>
          <w:color w:val="auto"/>
          <w:sz w:val="24"/>
          <w:highlight w:val="none"/>
        </w:rPr>
      </w:pPr>
      <w:r>
        <w:rPr>
          <w:rFonts w:hint="eastAsia" w:ascii="宋体" w:hAnsi="宋体"/>
          <w:color w:val="auto"/>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6BDA1B51">
      <w:pPr>
        <w:spacing w:line="360" w:lineRule="auto"/>
        <w:ind w:firstLine="480" w:firstLineChars="200"/>
        <w:rPr>
          <w:rFonts w:ascii="宋体" w:hAnsi="宋体" w:eastAsia="宋体"/>
          <w:color w:val="auto"/>
          <w:sz w:val="24"/>
          <w:highlight w:val="none"/>
        </w:rPr>
      </w:pPr>
      <w:r>
        <w:rPr>
          <w:rFonts w:hint="eastAsia" w:ascii="宋体" w:hAnsi="宋体"/>
          <w:color w:val="auto"/>
          <w:sz w:val="24"/>
          <w:highlight w:val="none"/>
        </w:rPr>
        <w:t>特此声明。</w:t>
      </w:r>
    </w:p>
    <w:p w14:paraId="1BCB960D">
      <w:pPr>
        <w:spacing w:line="360" w:lineRule="auto"/>
        <w:rPr>
          <w:rFonts w:ascii="宋体" w:hAnsi="宋体"/>
          <w:color w:val="auto"/>
          <w:sz w:val="24"/>
          <w:highlight w:val="none"/>
        </w:rPr>
      </w:pPr>
      <w:r>
        <w:rPr>
          <w:rFonts w:hint="eastAsia" w:ascii="宋体" w:hAnsi="宋体"/>
          <w:color w:val="auto"/>
          <w:sz w:val="24"/>
          <w:highlight w:val="none"/>
        </w:rPr>
        <w:t> </w:t>
      </w:r>
    </w:p>
    <w:p w14:paraId="614AB794">
      <w:pPr>
        <w:spacing w:line="360" w:lineRule="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71FA5956">
      <w:pPr>
        <w:spacing w:line="360" w:lineRule="auto"/>
        <w:rPr>
          <w:rFonts w:ascii="宋体" w:hAnsi="宋体"/>
          <w:color w:val="auto"/>
          <w:sz w:val="24"/>
          <w:highlight w:val="none"/>
          <w:u w:val="single"/>
        </w:rPr>
      </w:pPr>
      <w:r>
        <w:rPr>
          <w:rFonts w:hint="eastAsia" w:ascii="宋体" w:hAnsi="宋体"/>
          <w:color w:val="auto"/>
          <w:sz w:val="24"/>
          <w:highlight w:val="none"/>
        </w:rPr>
        <w:t xml:space="preserve">                                     </w:t>
      </w:r>
    </w:p>
    <w:p w14:paraId="259F4527">
      <w:pPr>
        <w:spacing w:line="360" w:lineRule="auto"/>
        <w:rPr>
          <w:rFonts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1CEBA4C7">
      <w:pPr>
        <w:spacing w:line="360" w:lineRule="auto"/>
        <w:ind w:firstLine="4320" w:firstLineChars="1800"/>
        <w:jc w:val="left"/>
        <w:rPr>
          <w:rFonts w:ascii="宋体" w:hAnsi="宋体"/>
          <w:color w:val="auto"/>
          <w:sz w:val="24"/>
          <w:highlight w:val="none"/>
        </w:rPr>
      </w:pPr>
    </w:p>
    <w:p w14:paraId="24925490">
      <w:pPr>
        <w:spacing w:line="360" w:lineRule="auto"/>
        <w:ind w:firstLine="4320" w:firstLineChars="1800"/>
        <w:jc w:val="left"/>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50B18308">
      <w:pPr>
        <w:spacing w:line="400" w:lineRule="exact"/>
        <w:ind w:firstLine="482" w:firstLineChars="200"/>
        <w:rPr>
          <w:rFonts w:ascii="宋体" w:hAnsi="宋体"/>
          <w:b/>
          <w:color w:val="auto"/>
          <w:sz w:val="24"/>
          <w:highlight w:val="none"/>
        </w:rPr>
      </w:pPr>
    </w:p>
    <w:bookmarkEnd w:id="175"/>
    <w:bookmarkEnd w:id="176"/>
    <w:p w14:paraId="1E28D52E">
      <w:pPr>
        <w:jc w:val="center"/>
        <w:rPr>
          <w:rFonts w:ascii="宋体" w:hAnsi="宋体"/>
          <w:b/>
          <w:color w:val="auto"/>
          <w:sz w:val="30"/>
          <w:szCs w:val="30"/>
          <w:highlight w:val="none"/>
        </w:rPr>
      </w:pPr>
      <w:r>
        <w:rPr>
          <w:rFonts w:hint="eastAsia" w:ascii="宋体" w:hAnsi="宋体"/>
          <w:b/>
          <w:color w:val="auto"/>
          <w:sz w:val="30"/>
          <w:szCs w:val="30"/>
          <w:highlight w:val="none"/>
        </w:rPr>
        <w:br w:type="page"/>
      </w:r>
    </w:p>
    <w:p w14:paraId="78FA315D">
      <w:pPr>
        <w:widowControl/>
        <w:spacing w:line="357" w:lineRule="atLeast"/>
        <w:jc w:val="center"/>
        <w:outlineLvl w:val="1"/>
        <w:rPr>
          <w:rFonts w:ascii="宋体" w:hAnsi="宋体" w:eastAsia="宋体" w:cs="宋体"/>
          <w:b/>
          <w:color w:val="auto"/>
          <w:kern w:val="0"/>
          <w:sz w:val="44"/>
          <w:szCs w:val="44"/>
          <w:highlight w:val="none"/>
          <w:u w:color="000000"/>
          <w:lang w:bidi="ar"/>
        </w:rPr>
      </w:pPr>
    </w:p>
    <w:p w14:paraId="11B25A69">
      <w:pPr>
        <w:widowControl/>
        <w:spacing w:line="357" w:lineRule="atLeast"/>
        <w:jc w:val="center"/>
        <w:outlineLvl w:val="1"/>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技术标</w:t>
      </w:r>
    </w:p>
    <w:p w14:paraId="0535EAF2">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（投标文件二）</w:t>
      </w:r>
    </w:p>
    <w:p w14:paraId="48A61A09">
      <w:pPr>
        <w:widowControl/>
        <w:spacing w:line="357" w:lineRule="atLeast"/>
        <w:jc w:val="center"/>
        <w:rPr>
          <w:rFonts w:ascii="黑体" w:hAnsi="宋体" w:eastAsia="黑体" w:cs="黑体"/>
          <w:color w:val="auto"/>
          <w:sz w:val="44"/>
          <w:szCs w:val="44"/>
          <w:highlight w:val="none"/>
        </w:rPr>
      </w:pPr>
      <w:r>
        <w:rPr>
          <w:rFonts w:hint="eastAsia" w:ascii="黑体" w:hAnsi="宋体" w:eastAsia="黑体" w:cs="黑体"/>
          <w:color w:val="auto"/>
          <w:kern w:val="0"/>
          <w:sz w:val="44"/>
          <w:szCs w:val="44"/>
          <w:highlight w:val="none"/>
          <w:u w:color="000000"/>
          <w:lang w:bidi="ar"/>
        </w:rPr>
        <w:t xml:space="preserve"> </w:t>
      </w:r>
    </w:p>
    <w:p w14:paraId="49932DF3">
      <w:pPr>
        <w:widowControl/>
        <w:spacing w:line="357" w:lineRule="atLeast"/>
        <w:ind w:firstLine="3000" w:firstLineChars="1000"/>
        <w:rPr>
          <w:rFonts w:ascii="宋体" w:hAnsi="宋体" w:eastAsia="宋体" w:cs="宋体"/>
          <w:color w:val="auto"/>
          <w:sz w:val="30"/>
          <w:szCs w:val="30"/>
          <w:highlight w:val="none"/>
        </w:rPr>
      </w:pPr>
      <w:r>
        <w:rPr>
          <w:rFonts w:hint="eastAsia" w:ascii="宋体" w:hAnsi="宋体" w:eastAsia="宋体" w:cs="宋体"/>
          <w:color w:val="auto"/>
          <w:kern w:val="0"/>
          <w:sz w:val="30"/>
          <w:szCs w:val="30"/>
          <w:highlight w:val="none"/>
          <w:u w:color="000000"/>
          <w:lang w:bidi="ar"/>
        </w:rPr>
        <w:t>项目名称：</w:t>
      </w:r>
    </w:p>
    <w:p w14:paraId="3DCE7A91">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6BB4E87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6A68462">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5EC53BD">
      <w:pPr>
        <w:pStyle w:val="5"/>
        <w:ind w:firstLine="560"/>
        <w:rPr>
          <w:color w:val="auto"/>
          <w:sz w:val="28"/>
          <w:szCs w:val="28"/>
          <w:highlight w:val="none"/>
        </w:rPr>
      </w:pPr>
      <w:r>
        <w:rPr>
          <w:color w:val="auto"/>
          <w:sz w:val="28"/>
          <w:szCs w:val="28"/>
          <w:highlight w:val="none"/>
        </w:rPr>
        <w:t xml:space="preserve"> </w:t>
      </w:r>
    </w:p>
    <w:p w14:paraId="5FDCE712">
      <w:pPr>
        <w:pStyle w:val="19"/>
        <w:widowControl/>
        <w:rPr>
          <w:color w:val="auto"/>
          <w:highlight w:val="none"/>
        </w:rPr>
      </w:pPr>
      <w:r>
        <w:rPr>
          <w:color w:val="auto"/>
          <w:highlight w:val="none"/>
        </w:rPr>
        <w:t xml:space="preserve"> </w:t>
      </w:r>
    </w:p>
    <w:p w14:paraId="26B8D2B5">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1AAA034">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73FB8633">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57122D38">
      <w:pPr>
        <w:widowControl/>
        <w:spacing w:line="357" w:lineRule="atLeast"/>
        <w:jc w:val="center"/>
        <w:rPr>
          <w:rFonts w:ascii="宋体" w:hAnsi="宋体" w:eastAsia="宋体" w:cs="宋体"/>
          <w:color w:val="auto"/>
          <w:kern w:val="0"/>
          <w:sz w:val="32"/>
          <w:szCs w:val="32"/>
          <w:highlight w:val="none"/>
          <w:u w:color="000000"/>
          <w:lang w:bidi="ar"/>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6FC0CFDA">
      <w:pPr>
        <w:widowControl/>
        <w:spacing w:line="357" w:lineRule="atLeast"/>
        <w:jc w:val="center"/>
        <w:rPr>
          <w:rFonts w:ascii="宋体" w:hAnsi="宋体" w:eastAsia="宋体" w:cs="宋体"/>
          <w:color w:val="auto"/>
          <w:kern w:val="0"/>
          <w:sz w:val="32"/>
          <w:szCs w:val="32"/>
          <w:highlight w:val="none"/>
          <w:u w:color="000000"/>
          <w:lang w:bidi="ar"/>
        </w:rPr>
      </w:pPr>
    </w:p>
    <w:p w14:paraId="1C33F6D7">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77B5F300">
      <w:pPr>
        <w:rPr>
          <w:rFonts w:ascii="宋体" w:hAnsi="宋体"/>
          <w:b/>
          <w:color w:val="auto"/>
          <w:sz w:val="30"/>
          <w:szCs w:val="30"/>
          <w:highlight w:val="none"/>
        </w:rPr>
      </w:pPr>
      <w:r>
        <w:rPr>
          <w:rFonts w:hint="eastAsia" w:ascii="宋体" w:hAnsi="宋体"/>
          <w:b/>
          <w:color w:val="auto"/>
          <w:sz w:val="30"/>
          <w:szCs w:val="30"/>
          <w:highlight w:val="none"/>
        </w:rPr>
        <w:br w:type="page"/>
      </w:r>
    </w:p>
    <w:p w14:paraId="4DD0721F">
      <w:pPr>
        <w:widowControl/>
        <w:spacing w:line="720" w:lineRule="auto"/>
        <w:jc w:val="center"/>
        <w:rPr>
          <w:color w:val="auto"/>
          <w:highlight w:val="none"/>
        </w:rPr>
      </w:pPr>
      <w:r>
        <w:rPr>
          <w:color w:val="auto"/>
          <w:highlight w:val="none"/>
        </w:rPr>
        <w:t xml:space="preserve"> </w:t>
      </w:r>
    </w:p>
    <w:p w14:paraId="128AEEE3">
      <w:pPr>
        <w:widowControl/>
        <w:spacing w:line="720" w:lineRule="auto"/>
        <w:jc w:val="center"/>
        <w:rPr>
          <w:rFonts w:ascii="宋体" w:hAnsi="宋体" w:eastAsia="宋体" w:cs="宋体"/>
          <w:b/>
          <w:color w:val="auto"/>
          <w:sz w:val="36"/>
          <w:szCs w:val="36"/>
          <w:highlight w:val="none"/>
        </w:rPr>
      </w:pPr>
      <w:r>
        <w:rPr>
          <w:rFonts w:hint="eastAsia" w:ascii="宋体" w:hAnsi="宋体" w:eastAsia="宋体" w:cs="宋体"/>
          <w:b/>
          <w:color w:val="auto"/>
          <w:kern w:val="0"/>
          <w:sz w:val="44"/>
          <w:szCs w:val="44"/>
          <w:highlight w:val="none"/>
          <w:u w:color="000000"/>
          <w:lang w:bidi="ar"/>
        </w:rPr>
        <w:t>目</w:t>
      </w:r>
      <w:r>
        <w:rPr>
          <w:rFonts w:ascii="Calibri" w:hAnsi="Calibri" w:eastAsia="宋体" w:cs="Times New Roman"/>
          <w:b/>
          <w:color w:val="auto"/>
          <w:kern w:val="0"/>
          <w:sz w:val="44"/>
          <w:szCs w:val="44"/>
          <w:highlight w:val="none"/>
          <w:u w:color="000000"/>
          <w:lang w:bidi="ar"/>
        </w:rPr>
        <w:t xml:space="preserve">   </w:t>
      </w:r>
      <w:r>
        <w:rPr>
          <w:rFonts w:hint="eastAsia" w:ascii="Calibri" w:hAnsi="Calibri" w:eastAsia="宋体" w:cs="宋体"/>
          <w:b/>
          <w:color w:val="auto"/>
          <w:kern w:val="0"/>
          <w:sz w:val="44"/>
          <w:szCs w:val="44"/>
          <w:highlight w:val="none"/>
          <w:u w:color="000000"/>
          <w:lang w:bidi="ar"/>
        </w:rPr>
        <w:t>录</w:t>
      </w:r>
    </w:p>
    <w:p w14:paraId="24C0E803">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37F6392">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w:t>
      </w:r>
      <w:r>
        <w:rPr>
          <w:rFonts w:hint="eastAsia" w:ascii="宋体" w:hAnsi="Times New Roman" w:eastAsia="宋体" w:cs="Times New Roman"/>
          <w:color w:val="auto"/>
          <w:szCs w:val="21"/>
          <w:highlight w:val="none"/>
          <w:lang w:val="en-US" w:eastAsia="zh-CN"/>
        </w:rPr>
        <w:t>项目实施方案；</w:t>
      </w:r>
    </w:p>
    <w:p w14:paraId="1C7B26B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（2）服务工作方案；</w:t>
      </w:r>
    </w:p>
    <w:p w14:paraId="60951641">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（3）增值服务；</w:t>
      </w:r>
    </w:p>
    <w:p w14:paraId="70653D62">
      <w:pPr>
        <w:spacing w:line="360" w:lineRule="auto"/>
        <w:ind w:firstLine="42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（4）投标人认为需要提供的其他技术材料（如有）</w:t>
      </w:r>
      <w:r>
        <w:rPr>
          <w:rFonts w:hint="eastAsia" w:ascii="宋体" w:hAnsi="Times New Roman" w:eastAsia="宋体" w:cs="Times New Roman"/>
          <w:color w:val="auto"/>
          <w:szCs w:val="21"/>
          <w:highlight w:val="none"/>
        </w:rPr>
        <w:t>。</w:t>
      </w:r>
    </w:p>
    <w:p w14:paraId="5832A1F3">
      <w:pPr>
        <w:rPr>
          <w:rFonts w:ascii="宋体" w:hAnsi="宋体" w:eastAsia="宋体" w:cs="宋体"/>
          <w:b/>
          <w:color w:val="auto"/>
          <w:kern w:val="0"/>
          <w:sz w:val="28"/>
          <w:szCs w:val="28"/>
          <w:highlight w:val="none"/>
          <w:u w:color="000000"/>
          <w:lang w:bidi="ar"/>
        </w:rPr>
      </w:pPr>
    </w:p>
    <w:p w14:paraId="72006630">
      <w:pPr>
        <w:rPr>
          <w:rFonts w:ascii="宋体" w:hAnsi="宋体" w:eastAsia="宋体" w:cs="宋体"/>
          <w:b/>
          <w:color w:val="auto"/>
          <w:kern w:val="0"/>
          <w:sz w:val="30"/>
          <w:szCs w:val="30"/>
          <w:highlight w:val="none"/>
          <w:u w:color="000000"/>
          <w:lang w:bidi="ar"/>
        </w:rPr>
      </w:pPr>
      <w:r>
        <w:rPr>
          <w:rFonts w:hint="eastAsia" w:ascii="宋体" w:hAnsi="宋体" w:eastAsia="宋体" w:cs="宋体"/>
          <w:b/>
          <w:color w:val="auto"/>
          <w:kern w:val="0"/>
          <w:sz w:val="30"/>
          <w:szCs w:val="30"/>
          <w:highlight w:val="none"/>
          <w:u w:color="000000"/>
          <w:lang w:bidi="ar"/>
        </w:rPr>
        <w:br w:type="page"/>
      </w:r>
    </w:p>
    <w:p w14:paraId="4C146046">
      <w:pPr>
        <w:widowControl/>
        <w:spacing w:line="357" w:lineRule="atLeast"/>
        <w:jc w:val="center"/>
        <w:outlineLvl w:val="1"/>
        <w:rPr>
          <w:rFonts w:ascii="宋体" w:hAnsi="宋体" w:eastAsia="宋体" w:cs="宋体"/>
          <w:b/>
          <w:color w:val="auto"/>
          <w:kern w:val="0"/>
          <w:sz w:val="44"/>
          <w:szCs w:val="44"/>
          <w:highlight w:val="none"/>
          <w:u w:color="000000"/>
          <w:lang w:bidi="ar"/>
        </w:rPr>
      </w:pPr>
    </w:p>
    <w:p w14:paraId="200BE2FD">
      <w:pPr>
        <w:widowControl/>
        <w:spacing w:line="357" w:lineRule="atLeast"/>
        <w:jc w:val="center"/>
        <w:outlineLvl w:val="1"/>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商务标</w:t>
      </w:r>
    </w:p>
    <w:p w14:paraId="4ED29013">
      <w:pPr>
        <w:widowControl/>
        <w:spacing w:line="357" w:lineRule="atLeast"/>
        <w:jc w:val="center"/>
        <w:rPr>
          <w:rFonts w:ascii="宋体" w:hAnsi="宋体" w:eastAsia="宋体" w:cs="宋体"/>
          <w:color w:val="auto"/>
          <w:sz w:val="36"/>
          <w:szCs w:val="36"/>
          <w:highlight w:val="none"/>
        </w:rPr>
      </w:pPr>
      <w:bookmarkStart w:id="180" w:name="_Toc27638_WPSOffice_Level2"/>
      <w:bookmarkEnd w:id="180"/>
      <w:r>
        <w:rPr>
          <w:rFonts w:hint="eastAsia" w:ascii="宋体" w:hAnsi="宋体" w:eastAsia="宋体" w:cs="宋体"/>
          <w:color w:val="auto"/>
          <w:kern w:val="0"/>
          <w:sz w:val="44"/>
          <w:szCs w:val="44"/>
          <w:highlight w:val="none"/>
          <w:u w:color="000000"/>
          <w:lang w:bidi="ar"/>
        </w:rPr>
        <w:t>（</w:t>
      </w:r>
      <w:r>
        <w:rPr>
          <w:rFonts w:hint="eastAsia" w:ascii="宋体" w:hAnsi="宋体" w:eastAsia="宋体" w:cs="宋体"/>
          <w:color w:val="auto"/>
          <w:kern w:val="0"/>
          <w:sz w:val="36"/>
          <w:szCs w:val="36"/>
          <w:highlight w:val="none"/>
          <w:u w:color="000000"/>
          <w:lang w:bidi="ar"/>
        </w:rPr>
        <w:t>投标文件三）</w:t>
      </w:r>
    </w:p>
    <w:p w14:paraId="391D3AD1">
      <w:pPr>
        <w:widowControl/>
        <w:spacing w:line="357" w:lineRule="atLeast"/>
        <w:jc w:val="center"/>
        <w:rPr>
          <w:rFonts w:ascii="宋体" w:hAnsi="宋体" w:eastAsia="宋体" w:cs="宋体"/>
          <w:color w:val="auto"/>
          <w:sz w:val="36"/>
          <w:szCs w:val="36"/>
          <w:highlight w:val="none"/>
        </w:rPr>
      </w:pPr>
      <w:r>
        <w:rPr>
          <w:rFonts w:hint="eastAsia" w:ascii="宋体" w:hAnsi="宋体" w:eastAsia="宋体" w:cs="宋体"/>
          <w:color w:val="auto"/>
          <w:kern w:val="0"/>
          <w:sz w:val="36"/>
          <w:szCs w:val="36"/>
          <w:highlight w:val="none"/>
          <w:u w:color="000000"/>
          <w:lang w:bidi="ar"/>
        </w:rPr>
        <w:t xml:space="preserve"> </w:t>
      </w:r>
    </w:p>
    <w:p w14:paraId="0A6CC8AD">
      <w:pPr>
        <w:widowControl/>
        <w:spacing w:line="357" w:lineRule="atLeast"/>
        <w:ind w:firstLine="2520" w:firstLineChars="900"/>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项目名称：</w:t>
      </w:r>
      <w:r>
        <w:rPr>
          <w:rFonts w:hint="eastAsia" w:ascii="宋体" w:hAnsi="宋体" w:eastAsia="宋体" w:cs="宋体"/>
          <w:color w:val="auto"/>
          <w:kern w:val="0"/>
          <w:sz w:val="28"/>
          <w:szCs w:val="28"/>
          <w:highlight w:val="none"/>
          <w:u w:val="single" w:color="000000"/>
          <w:lang w:bidi="ar"/>
        </w:rPr>
        <w:t xml:space="preserve">           </w:t>
      </w:r>
    </w:p>
    <w:p w14:paraId="2B883E09">
      <w:pPr>
        <w:pStyle w:val="19"/>
        <w:widowControl/>
        <w:jc w:val="center"/>
        <w:rPr>
          <w:rFonts w:ascii="宋体" w:hAnsi="宋体" w:eastAsia="宋体" w:cs="宋体"/>
          <w:color w:val="auto"/>
          <w:sz w:val="44"/>
          <w:szCs w:val="44"/>
          <w:highlight w:val="none"/>
        </w:rPr>
      </w:pPr>
      <w:r>
        <w:rPr>
          <w:rFonts w:hint="eastAsia" w:ascii="宋体" w:hAnsi="宋体" w:eastAsia="宋体" w:cs="宋体"/>
          <w:color w:val="auto"/>
          <w:kern w:val="0"/>
          <w:sz w:val="44"/>
          <w:szCs w:val="44"/>
          <w:highlight w:val="none"/>
          <w:u w:color="000000"/>
          <w:lang w:bidi="ar"/>
        </w:rPr>
        <w:t xml:space="preserve"> </w:t>
      </w:r>
    </w:p>
    <w:p w14:paraId="05FBF80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489042D">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04441C81">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25BF20B">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D444174">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66A573E9">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8F87904">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131D04E">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756E8A05">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7BD89484">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6EE8A03C">
      <w:pPr>
        <w:widowControl/>
        <w:spacing w:line="357" w:lineRule="atLeast"/>
        <w:rPr>
          <w:rFonts w:ascii="宋体" w:hAnsi="宋体" w:eastAsia="宋体" w:cs="宋体"/>
          <w:color w:val="auto"/>
          <w:sz w:val="32"/>
          <w:szCs w:val="32"/>
          <w:highlight w:val="none"/>
          <w:u w:val="single"/>
        </w:rPr>
      </w:pPr>
    </w:p>
    <w:p w14:paraId="09897B5E">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0EF7A29B">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C68DDC3">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53A53B4C">
      <w:pPr>
        <w:rPr>
          <w:color w:val="auto"/>
          <w:highlight w:val="none"/>
        </w:rPr>
      </w:pPr>
      <w:r>
        <w:rPr>
          <w:color w:val="auto"/>
          <w:highlight w:val="none"/>
        </w:rPr>
        <w:br w:type="page"/>
      </w:r>
    </w:p>
    <w:p w14:paraId="52990EA1">
      <w:pPr>
        <w:widowControl/>
        <w:spacing w:line="720" w:lineRule="auto"/>
        <w:jc w:val="center"/>
        <w:rPr>
          <w:rFonts w:ascii="宋体" w:hAnsi="宋体" w:eastAsia="宋体" w:cs="宋体"/>
          <w:b/>
          <w:color w:val="auto"/>
          <w:sz w:val="36"/>
          <w:szCs w:val="36"/>
          <w:highlight w:val="none"/>
        </w:rPr>
      </w:pPr>
      <w:r>
        <w:rPr>
          <w:color w:val="auto"/>
          <w:highlight w:val="none"/>
        </w:rPr>
        <w:t xml:space="preserve"> </w:t>
      </w:r>
      <w:r>
        <w:rPr>
          <w:rFonts w:hint="eastAsia" w:ascii="宋体" w:hAnsi="宋体" w:eastAsia="宋体" w:cs="宋体"/>
          <w:b/>
          <w:color w:val="auto"/>
          <w:kern w:val="0"/>
          <w:sz w:val="44"/>
          <w:szCs w:val="44"/>
          <w:highlight w:val="none"/>
          <w:u w:color="000000"/>
          <w:lang w:bidi="ar"/>
        </w:rPr>
        <w:t>目</w:t>
      </w:r>
      <w:r>
        <w:rPr>
          <w:rFonts w:ascii="Calibri" w:hAnsi="Calibri" w:eastAsia="宋体" w:cs="Times New Roman"/>
          <w:b/>
          <w:color w:val="auto"/>
          <w:kern w:val="0"/>
          <w:sz w:val="44"/>
          <w:szCs w:val="44"/>
          <w:highlight w:val="none"/>
          <w:u w:color="000000"/>
          <w:lang w:bidi="ar"/>
        </w:rPr>
        <w:t xml:space="preserve">   </w:t>
      </w:r>
      <w:r>
        <w:rPr>
          <w:rFonts w:hint="eastAsia" w:ascii="Calibri" w:hAnsi="Calibri" w:eastAsia="宋体" w:cs="宋体"/>
          <w:b/>
          <w:color w:val="auto"/>
          <w:kern w:val="0"/>
          <w:sz w:val="44"/>
          <w:szCs w:val="44"/>
          <w:highlight w:val="none"/>
          <w:u w:color="000000"/>
          <w:lang w:bidi="ar"/>
        </w:rPr>
        <w:t>录</w:t>
      </w:r>
    </w:p>
    <w:p w14:paraId="5EE1B4EF">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4A8C43C9">
      <w:pPr>
        <w:widowControl/>
        <w:autoSpaceDE w:val="0"/>
        <w:spacing w:line="480" w:lineRule="auto"/>
        <w:ind w:firstLine="420" w:firstLineChars="200"/>
        <w:rPr>
          <w:rFonts w:ascii="宋体" w:hAnsi="Calibri" w:eastAsia="宋体" w:cs="宋体"/>
          <w:color w:val="auto"/>
          <w:highlight w:val="none"/>
        </w:rPr>
      </w:pPr>
      <w:r>
        <w:rPr>
          <w:rFonts w:hint="eastAsia" w:ascii="宋体" w:hAnsi="宋体" w:eastAsia="宋体" w:cs="宋体"/>
          <w:color w:val="auto"/>
          <w:kern w:val="0"/>
          <w:szCs w:val="21"/>
          <w:highlight w:val="none"/>
          <w:u w:color="000000"/>
          <w:lang w:bidi="ar"/>
        </w:rPr>
        <w:t>（</w:t>
      </w:r>
      <w:r>
        <w:rPr>
          <w:rFonts w:hint="eastAsia" w:ascii="宋体" w:hAnsi="Calibri" w:eastAsia="宋体" w:cs="宋体"/>
          <w:color w:val="auto"/>
          <w:kern w:val="0"/>
          <w:szCs w:val="21"/>
          <w:highlight w:val="none"/>
          <w:u w:color="000000"/>
          <w:lang w:bidi="ar"/>
        </w:rPr>
        <w:t>1）开标一览表（格式见附件）；</w:t>
      </w:r>
    </w:p>
    <w:p w14:paraId="53D34BDF">
      <w:pPr>
        <w:widowControl/>
        <w:autoSpaceDE w:val="0"/>
        <w:spacing w:line="480" w:lineRule="auto"/>
        <w:ind w:firstLine="420" w:firstLineChars="200"/>
        <w:rPr>
          <w:rFonts w:ascii="宋体" w:hAnsi="Calibri" w:eastAsia="宋体" w:cs="宋体"/>
          <w:color w:val="auto"/>
          <w:highlight w:val="none"/>
        </w:rPr>
      </w:pPr>
      <w:r>
        <w:rPr>
          <w:rFonts w:hint="eastAsia" w:ascii="宋体" w:hAnsi="宋体" w:eastAsia="宋体" w:cs="宋体"/>
          <w:color w:val="auto"/>
          <w:kern w:val="0"/>
          <w:szCs w:val="21"/>
          <w:highlight w:val="none"/>
          <w:u w:color="000000"/>
          <w:lang w:bidi="ar"/>
        </w:rPr>
        <w:t>（</w:t>
      </w:r>
      <w:r>
        <w:rPr>
          <w:rFonts w:hint="eastAsia" w:ascii="宋体" w:hAnsi="Calibri" w:eastAsia="宋体" w:cs="宋体"/>
          <w:color w:val="auto"/>
          <w:kern w:val="0"/>
          <w:szCs w:val="21"/>
          <w:highlight w:val="none"/>
          <w:u w:color="000000"/>
          <w:lang w:bidi="ar"/>
        </w:rPr>
        <w:t>2）投标函（格式见附件）；</w:t>
      </w:r>
    </w:p>
    <w:p w14:paraId="0AD0E524">
      <w:pPr>
        <w:widowControl/>
        <w:autoSpaceDE w:val="0"/>
        <w:spacing w:line="480" w:lineRule="auto"/>
        <w:ind w:firstLine="420" w:firstLineChars="200"/>
        <w:rPr>
          <w:rFonts w:ascii="宋体" w:hAnsi="Calibri" w:eastAsia="宋体" w:cs="宋体"/>
          <w:color w:val="auto"/>
          <w:highlight w:val="none"/>
        </w:rPr>
      </w:pPr>
      <w:r>
        <w:rPr>
          <w:rFonts w:hint="eastAsia" w:ascii="宋体" w:hAnsi="宋体" w:eastAsia="宋体" w:cs="宋体"/>
          <w:color w:val="auto"/>
          <w:kern w:val="0"/>
          <w:szCs w:val="21"/>
          <w:highlight w:val="none"/>
          <w:u w:color="000000"/>
          <w:lang w:bidi="ar"/>
        </w:rPr>
        <w:t>（3）投标人认为需要提供的其他材料（如有）。</w:t>
      </w:r>
    </w:p>
    <w:p w14:paraId="4D23D810">
      <w:pPr>
        <w:rPr>
          <w:rFonts w:ascii="宋体" w:hAnsi="宋体" w:eastAsia="宋体" w:cs="宋体"/>
          <w:b/>
          <w:color w:val="auto"/>
          <w:kern w:val="0"/>
          <w:sz w:val="30"/>
          <w:szCs w:val="30"/>
          <w:highlight w:val="none"/>
          <w:u w:color="000000"/>
          <w:lang w:bidi="ar"/>
        </w:rPr>
      </w:pPr>
      <w:r>
        <w:rPr>
          <w:rFonts w:hint="eastAsia" w:ascii="宋体" w:hAnsi="宋体" w:eastAsia="宋体" w:cs="宋体"/>
          <w:b/>
          <w:color w:val="auto"/>
          <w:kern w:val="0"/>
          <w:sz w:val="30"/>
          <w:szCs w:val="30"/>
          <w:highlight w:val="none"/>
          <w:u w:color="000000"/>
          <w:lang w:bidi="ar"/>
        </w:rPr>
        <w:br w:type="page"/>
      </w:r>
    </w:p>
    <w:p w14:paraId="784FF41F">
      <w:pPr>
        <w:widowControl/>
        <w:spacing w:line="360" w:lineRule="exact"/>
        <w:ind w:firstLine="443" w:firstLineChars="147"/>
        <w:rPr>
          <w:rFonts w:ascii="宋体" w:hAnsi="宋体" w:eastAsia="宋体" w:cs="宋体"/>
          <w:b/>
          <w:color w:val="auto"/>
          <w:sz w:val="30"/>
          <w:szCs w:val="30"/>
          <w:highlight w:val="none"/>
        </w:rPr>
      </w:pPr>
      <w:r>
        <w:rPr>
          <w:rFonts w:hint="eastAsia" w:ascii="宋体" w:hAnsi="宋体" w:eastAsia="宋体" w:cs="宋体"/>
          <w:b/>
          <w:color w:val="auto"/>
          <w:kern w:val="0"/>
          <w:sz w:val="30"/>
          <w:szCs w:val="30"/>
          <w:highlight w:val="none"/>
          <w:u w:color="000000"/>
          <w:lang w:bidi="ar"/>
        </w:rPr>
        <w:t>附件1</w:t>
      </w:r>
    </w:p>
    <w:p w14:paraId="4900A1EA">
      <w:pPr>
        <w:widowControl/>
        <w:spacing w:line="360" w:lineRule="exact"/>
        <w:ind w:firstLine="472" w:firstLineChars="147"/>
        <w:jc w:val="center"/>
        <w:rPr>
          <w:rFonts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u w:color="000000"/>
          <w:lang w:bidi="ar"/>
        </w:rPr>
        <w:t xml:space="preserve"> </w:t>
      </w:r>
    </w:p>
    <w:p w14:paraId="6AF0FD59">
      <w:pPr>
        <w:widowControl/>
        <w:spacing w:line="360" w:lineRule="exact"/>
        <w:ind w:firstLine="531" w:firstLineChars="147"/>
        <w:jc w:val="center"/>
        <w:rPr>
          <w:rFonts w:ascii="宋体" w:hAnsi="宋体" w:eastAsia="宋体" w:cs="宋体"/>
          <w:b/>
          <w:color w:val="auto"/>
          <w:sz w:val="36"/>
          <w:szCs w:val="36"/>
          <w:highlight w:val="none"/>
        </w:rPr>
      </w:pPr>
      <w:r>
        <w:rPr>
          <w:rFonts w:hint="eastAsia" w:ascii="宋体" w:hAnsi="宋体" w:eastAsia="宋体" w:cs="宋体"/>
          <w:b/>
          <w:color w:val="auto"/>
          <w:kern w:val="0"/>
          <w:sz w:val="36"/>
          <w:szCs w:val="36"/>
          <w:highlight w:val="none"/>
          <w:u w:color="000000"/>
          <w:lang w:bidi="ar"/>
        </w:rPr>
        <w:t>开标一览表</w:t>
      </w:r>
    </w:p>
    <w:p w14:paraId="6EDF3890">
      <w:pPr>
        <w:widowControl/>
        <w:spacing w:line="360" w:lineRule="exact"/>
        <w:ind w:firstLine="354" w:firstLineChars="147"/>
        <w:rPr>
          <w:rFonts w:ascii="宋体" w:hAnsi="宋体" w:eastAsia="宋体" w:cs="宋体"/>
          <w:color w:val="auto"/>
          <w:sz w:val="24"/>
          <w:highlight w:val="none"/>
        </w:rPr>
      </w:pPr>
      <w:r>
        <w:rPr>
          <w:rFonts w:hint="eastAsia" w:ascii="宋体" w:hAnsi="宋体" w:eastAsia="宋体" w:cs="宋体"/>
          <w:b/>
          <w:color w:val="auto"/>
          <w:kern w:val="0"/>
          <w:sz w:val="24"/>
          <w:highlight w:val="none"/>
          <w:u w:color="000000"/>
          <w:lang w:bidi="ar"/>
        </w:rPr>
        <w:t xml:space="preserve"> </w:t>
      </w:r>
      <w:r>
        <w:rPr>
          <w:rFonts w:hint="eastAsia" w:ascii="宋体" w:hAnsi="宋体" w:eastAsia="宋体" w:cs="宋体"/>
          <w:color w:val="auto"/>
          <w:kern w:val="0"/>
          <w:sz w:val="24"/>
          <w:highlight w:val="none"/>
          <w:u w:color="000000"/>
          <w:lang w:bidi="ar"/>
        </w:rPr>
        <w:t xml:space="preserve"> </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0F16F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2356191A">
            <w:pPr>
              <w:keepNext w:val="0"/>
              <w:keepLines w:val="0"/>
              <w:widowControl/>
              <w:suppressLineNumbers w:val="0"/>
              <w:spacing w:before="0" w:beforeAutospacing="0" w:after="0" w:afterAutospacing="0" w:line="460" w:lineRule="exact"/>
              <w:ind w:left="0" w:right="0"/>
              <w:jc w:val="center"/>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886A07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sz w:val="24"/>
                <w:highlight w:val="none"/>
              </w:rPr>
            </w:pPr>
            <w:r>
              <w:rPr>
                <w:rFonts w:hint="default" w:ascii="Times New Roman" w:hAnsi="Times New Roman" w:eastAsia="宋体" w:cs="Times New Roman"/>
                <w:color w:val="auto"/>
                <w:sz w:val="24"/>
                <w:highlight w:val="none"/>
                <w:u w:color="000000"/>
                <w:lang w:bidi="ar"/>
              </w:rPr>
              <w:t xml:space="preserve">         </w:t>
            </w:r>
          </w:p>
        </w:tc>
      </w:tr>
      <w:tr w14:paraId="2AA60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B38820E">
            <w:pPr>
              <w:keepNext w:val="0"/>
              <w:keepLines w:val="0"/>
              <w:widowControl/>
              <w:suppressLineNumbers w:val="0"/>
              <w:spacing w:before="0" w:beforeAutospacing="0" w:after="0" w:afterAutospacing="0" w:line="460" w:lineRule="exact"/>
              <w:ind w:left="0" w:right="0" w:firstLine="120" w:firstLineChars="5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50379F23">
            <w:pPr>
              <w:pStyle w:val="14"/>
              <w:keepNext w:val="0"/>
              <w:keepLines w:val="0"/>
              <w:widowControl/>
              <w:suppressLineNumbers w:val="0"/>
              <w:spacing w:before="0" w:beforeAutospacing="0" w:after="0" w:afterAutospacing="0" w:line="460" w:lineRule="exact"/>
              <w:ind w:left="86" w:leftChars="41" w:right="0"/>
              <w:rPr>
                <w:rFonts w:hint="default" w:ascii="宋体" w:eastAsia="宋体" w:cs="宋体"/>
                <w:color w:val="auto"/>
                <w:sz w:val="24"/>
                <w:szCs w:val="24"/>
                <w:highlight w:val="none"/>
              </w:rPr>
            </w:pPr>
          </w:p>
        </w:tc>
      </w:tr>
      <w:tr w14:paraId="070D4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D6DE78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总投标价</w:t>
            </w:r>
            <w:r>
              <w:rPr>
                <w:rFonts w:hint="eastAsia" w:ascii="宋体" w:hAnsi="宋体" w:eastAsia="宋体" w:cs="宋体"/>
                <w:color w:val="auto"/>
                <w:sz w:val="24"/>
                <w:highlight w:val="none"/>
                <w:u w:color="000000"/>
                <w:lang w:eastAsia="zh-CN" w:bidi="ar"/>
              </w:rPr>
              <w:t>（</w:t>
            </w:r>
            <w:r>
              <w:rPr>
                <w:rFonts w:hint="eastAsia" w:ascii="宋体" w:hAnsi="宋体" w:eastAsia="宋体" w:cs="宋体"/>
                <w:color w:val="auto"/>
                <w:sz w:val="24"/>
                <w:highlight w:val="none"/>
                <w:u w:color="000000"/>
                <w:lang w:val="en-US" w:eastAsia="zh-CN" w:bidi="ar"/>
              </w:rPr>
              <w:t>含税</w:t>
            </w:r>
            <w:r>
              <w:rPr>
                <w:rFonts w:hint="eastAsia" w:ascii="宋体" w:hAnsi="宋体" w:eastAsia="宋体" w:cs="宋体"/>
                <w:color w:val="auto"/>
                <w:sz w:val="24"/>
                <w:highlight w:val="none"/>
                <w:u w:color="000000"/>
                <w:lang w:eastAsia="zh-CN" w:bidi="ar"/>
              </w:rPr>
              <w:t>）</w:t>
            </w:r>
            <w:r>
              <w:rPr>
                <w:rFonts w:hint="eastAsia" w:ascii="宋体" w:hAnsi="宋体" w:eastAsia="宋体" w:cs="宋体"/>
                <w:color w:val="auto"/>
                <w:sz w:val="24"/>
                <w:highlight w:val="none"/>
                <w:u w:color="000000"/>
                <w:lang w:bidi="ar"/>
              </w:rPr>
              <w:t>\服务期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29736327">
            <w:pPr>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总投标价（含税）（大写）：</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val="single" w:color="000000"/>
                <w:lang w:val="en-US" w:eastAsia="zh-CN" w:bidi="ar"/>
              </w:rPr>
              <w:t xml:space="preserve">  </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val="single" w:color="000000"/>
                <w:lang w:val="en-US" w:eastAsia="zh-CN" w:bidi="ar"/>
              </w:rPr>
              <w:t xml:space="preserve"> </w:t>
            </w:r>
            <w:r>
              <w:rPr>
                <w:rFonts w:hint="eastAsia" w:ascii="宋体" w:hAnsi="宋体" w:eastAsia="宋体" w:cs="宋体"/>
                <w:color w:val="auto"/>
                <w:sz w:val="24"/>
                <w:highlight w:val="none"/>
                <w:u w:val="single" w:color="000000"/>
                <w:lang w:bidi="ar"/>
              </w:rPr>
              <w:t xml:space="preserve">      </w:t>
            </w:r>
          </w:p>
          <w:p w14:paraId="377F9EB0">
            <w:pPr>
              <w:keepNext w:val="0"/>
              <w:keepLines w:val="0"/>
              <w:widowControl/>
              <w:suppressLineNumbers w:val="0"/>
              <w:spacing w:before="0" w:beforeAutospacing="0" w:after="0" w:afterAutospacing="0" w:line="360" w:lineRule="auto"/>
              <w:ind w:left="0" w:right="0" w:firstLine="960" w:firstLineChars="40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w:t>
            </w:r>
            <w:r>
              <w:rPr>
                <w:rFonts w:hint="eastAsia" w:ascii="宋体" w:hAnsi="宋体" w:eastAsia="宋体" w:cs="宋体"/>
                <w:color w:val="auto"/>
                <w:sz w:val="24"/>
                <w:highlight w:val="none"/>
                <w:u w:color="000000"/>
                <w:lang w:val="en-US" w:eastAsia="zh-CN" w:bidi="ar"/>
              </w:rPr>
              <w:t>小</w:t>
            </w:r>
            <w:r>
              <w:rPr>
                <w:rFonts w:hint="eastAsia" w:ascii="宋体" w:hAnsi="宋体" w:eastAsia="宋体" w:cs="宋体"/>
                <w:color w:val="auto"/>
                <w:sz w:val="24"/>
                <w:highlight w:val="none"/>
                <w:u w:color="000000"/>
                <w:lang w:bidi="ar"/>
              </w:rPr>
              <w:t>写） ：</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color="000000"/>
                <w:lang w:bidi="ar"/>
              </w:rPr>
              <w:t>元</w:t>
            </w:r>
          </w:p>
          <w:p w14:paraId="52BCA568">
            <w:pPr>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highlight w:val="none"/>
                <w:u w:color="000000"/>
                <w:lang w:bidi="ar"/>
              </w:rPr>
            </w:pPr>
          </w:p>
          <w:p w14:paraId="3B88BBBF">
            <w:pPr>
              <w:keepNext w:val="0"/>
              <w:keepLines w:val="0"/>
              <w:widowControl/>
              <w:suppressLineNumbers w:val="0"/>
              <w:spacing w:before="0" w:beforeAutospacing="0" w:after="0" w:afterAutospacing="0" w:line="360" w:lineRule="auto"/>
              <w:ind w:left="0" w:right="0"/>
              <w:rPr>
                <w:rFonts w:hint="default"/>
                <w:color w:val="auto"/>
                <w:sz w:val="24"/>
                <w:highlight w:val="none"/>
              </w:rPr>
            </w:pPr>
            <w:r>
              <w:rPr>
                <w:rFonts w:hint="eastAsia" w:ascii="宋体" w:hAnsi="宋体" w:eastAsia="宋体" w:cs="宋体"/>
                <w:color w:val="auto"/>
                <w:sz w:val="24"/>
                <w:highlight w:val="none"/>
                <w:u w:color="000000"/>
                <w:lang w:bidi="ar"/>
              </w:rPr>
              <w:t>服务期：</w:t>
            </w:r>
            <w:r>
              <w:rPr>
                <w:rFonts w:hint="eastAsia" w:ascii="宋体" w:hAnsi="宋体" w:eastAsia="宋体" w:cs="宋体"/>
                <w:color w:val="auto"/>
                <w:sz w:val="24"/>
                <w:highlight w:val="none"/>
                <w:u w:val="single" w:color="000000"/>
                <w:lang w:bidi="ar"/>
              </w:rPr>
              <w:t xml:space="preserve">                        </w:t>
            </w:r>
          </w:p>
        </w:tc>
      </w:tr>
    </w:tbl>
    <w:p w14:paraId="39F6BB2A">
      <w:pPr>
        <w:widowControl/>
        <w:snapToGrid w:val="0"/>
        <w:spacing w:line="460" w:lineRule="exact"/>
        <w:ind w:left="2940" w:leftChars="1400" w:firstLine="723" w:firstLineChars="3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 xml:space="preserve"> </w:t>
      </w:r>
    </w:p>
    <w:p w14:paraId="1C0D05DC">
      <w:pPr>
        <w:widowControl/>
        <w:spacing w:line="357" w:lineRule="atLeast"/>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法定代表人或授权委托人（签字或盖章）：         投标人（盖章）：</w:t>
      </w:r>
    </w:p>
    <w:p w14:paraId="5BEAC03A">
      <w:pPr>
        <w:widowControl/>
        <w:snapToGrid w:val="0"/>
        <w:spacing w:before="312" w:beforeLines="100" w:after="312" w:afterLines="100" w:line="360" w:lineRule="auto"/>
        <w:jc w:val="center"/>
        <w:rPr>
          <w:color w:val="auto"/>
          <w:highlight w:val="none"/>
        </w:rPr>
      </w:pPr>
      <w:r>
        <w:rPr>
          <w:rFonts w:hint="eastAsia" w:ascii="宋体" w:hAnsi="宋体" w:eastAsia="宋体" w:cs="宋体"/>
          <w:color w:val="auto"/>
          <w:kern w:val="0"/>
          <w:sz w:val="24"/>
          <w:highlight w:val="none"/>
          <w:u w:color="000000"/>
          <w:lang w:bidi="ar"/>
        </w:rPr>
        <w:t xml:space="preserve">                                      日  期：    年   月   日 </w:t>
      </w:r>
    </w:p>
    <w:p w14:paraId="5258E2E9">
      <w:pPr>
        <w:spacing w:line="360" w:lineRule="auto"/>
        <w:rPr>
          <w:rFonts w:ascii="宋体" w:hAnsi="宋体" w:eastAsia="宋体" w:cs="宋体"/>
          <w:b/>
          <w:color w:val="auto"/>
          <w:kern w:val="0"/>
          <w:sz w:val="30"/>
          <w:szCs w:val="30"/>
          <w:highlight w:val="none"/>
          <w:lang w:bidi="ar"/>
        </w:rPr>
        <w:sectPr>
          <w:footerReference r:id="rId4" w:type="default"/>
          <w:pgSz w:w="11906" w:h="16838"/>
          <w:pgMar w:top="1440" w:right="1800" w:bottom="1440" w:left="1800" w:header="851" w:footer="992" w:gutter="0"/>
          <w:cols w:space="425" w:num="1"/>
          <w:docGrid w:type="lines" w:linePitch="312" w:charSpace="0"/>
        </w:sectPr>
      </w:pPr>
    </w:p>
    <w:p w14:paraId="43B3C1BB">
      <w:pPr>
        <w:widowControl/>
        <w:spacing w:line="360" w:lineRule="exact"/>
        <w:ind w:firstLine="443" w:firstLineChars="147"/>
        <w:rPr>
          <w:rFonts w:ascii="宋体" w:hAnsi="宋体" w:eastAsia="宋体" w:cs="宋体"/>
          <w:b/>
          <w:color w:val="auto"/>
          <w:sz w:val="30"/>
          <w:szCs w:val="30"/>
          <w:highlight w:val="none"/>
        </w:rPr>
      </w:pPr>
      <w:r>
        <w:rPr>
          <w:rFonts w:hint="eastAsia" w:ascii="宋体" w:hAnsi="宋体" w:eastAsia="宋体" w:cs="宋体"/>
          <w:b/>
          <w:color w:val="auto"/>
          <w:kern w:val="0"/>
          <w:sz w:val="30"/>
          <w:szCs w:val="30"/>
          <w:highlight w:val="none"/>
          <w:u w:color="000000"/>
          <w:lang w:bidi="ar"/>
        </w:rPr>
        <w:t>附件2</w:t>
      </w:r>
    </w:p>
    <w:p w14:paraId="2FBECB26">
      <w:pPr>
        <w:widowControl/>
        <w:spacing w:line="480" w:lineRule="auto"/>
        <w:ind w:firstLine="531" w:firstLineChars="147"/>
        <w:jc w:val="center"/>
        <w:rPr>
          <w:rFonts w:ascii="宋体" w:hAnsi="宋体" w:eastAsia="宋体" w:cs="宋体"/>
          <w:color w:val="auto"/>
          <w:sz w:val="24"/>
          <w:highlight w:val="none"/>
        </w:rPr>
      </w:pPr>
      <w:r>
        <w:rPr>
          <w:rFonts w:hint="eastAsia" w:ascii="宋体" w:hAnsi="宋体" w:eastAsia="宋体" w:cs="宋体"/>
          <w:b/>
          <w:color w:val="auto"/>
          <w:kern w:val="0"/>
          <w:sz w:val="36"/>
          <w:szCs w:val="36"/>
          <w:highlight w:val="none"/>
          <w:u w:color="000000"/>
          <w:lang w:bidi="ar"/>
        </w:rPr>
        <w:t>投  标  函</w:t>
      </w:r>
    </w:p>
    <w:p w14:paraId="2D7AE5F2">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致：</w:t>
      </w:r>
      <w:r>
        <w:rPr>
          <w:rFonts w:hint="eastAsia" w:ascii="宋体" w:hAnsi="宋体" w:eastAsia="宋体" w:cs="宋体"/>
          <w:color w:val="auto"/>
          <w:kern w:val="0"/>
          <w:sz w:val="24"/>
          <w:highlight w:val="none"/>
          <w:u w:val="single" w:color="000000"/>
          <w:lang w:bidi="ar"/>
        </w:rPr>
        <w:t xml:space="preserve">       (招标人)       </w:t>
      </w:r>
      <w:r>
        <w:rPr>
          <w:rFonts w:hint="eastAsia" w:ascii="宋体" w:hAnsi="宋体" w:eastAsia="宋体" w:cs="宋体"/>
          <w:color w:val="auto"/>
          <w:kern w:val="0"/>
          <w:sz w:val="24"/>
          <w:highlight w:val="none"/>
          <w:u w:color="000000"/>
          <w:lang w:bidi="ar"/>
        </w:rPr>
        <w:t xml:space="preserve"> </w:t>
      </w:r>
    </w:p>
    <w:p w14:paraId="5695D28E">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1、根据你方的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auto"/>
          <w:sz w:val="24"/>
          <w:highlight w:val="none"/>
          <w:u w:val="single"/>
        </w:rPr>
        <w:t xml:space="preserve"> 人民币           元</w:t>
      </w:r>
      <w:r>
        <w:rPr>
          <w:rFonts w:hint="eastAsia" w:ascii="宋体" w:hAnsi="宋体" w:eastAsia="宋体" w:cs="宋体"/>
          <w:color w:val="auto"/>
          <w:sz w:val="24"/>
          <w:highlight w:val="none"/>
        </w:rPr>
        <w:t>的投标总报价（含税）承包上述项目服务，并承担任何质量缺陷保修责任。</w:t>
      </w:r>
    </w:p>
    <w:p w14:paraId="5E898F3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2、我方已详细审核全部招标文件及有关附件，承诺招标文件及有关附件中所有条款。</w:t>
      </w:r>
    </w:p>
    <w:p w14:paraId="354D3D0F">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3、一旦我方中标，我方保证</w:t>
      </w:r>
      <w:r>
        <w:rPr>
          <w:rFonts w:hint="eastAsia" w:ascii="宋体" w:hAnsi="宋体" w:eastAsia="宋体" w:cs="宋体"/>
          <w:color w:val="auto"/>
          <w:kern w:val="0"/>
          <w:sz w:val="24"/>
          <w:highlight w:val="none"/>
          <w:u w:color="000000"/>
          <w:lang w:bidi="ar"/>
        </w:rPr>
        <w:t>按照招标人要求完成服务。</w:t>
      </w:r>
    </w:p>
    <w:p w14:paraId="3C7C453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4、如果我方中标我方将按照招标文件的规定提交履约担保。服务期满且服务质量合格后，方可退还。</w:t>
      </w:r>
    </w:p>
    <w:p w14:paraId="23BD661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5、我方承诺在招标文件规定的投标有效期内不撤销投标文件。</w:t>
      </w:r>
    </w:p>
    <w:p w14:paraId="51F67DE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6、我单位提供如下通讯地址：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5740639B">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cs="宋体"/>
          <w:color w:val="auto"/>
          <w:kern w:val="0"/>
          <w:sz w:val="24"/>
          <w:highlight w:val="none"/>
          <w:u w:color="000000"/>
          <w:lang w:bidi="ar"/>
        </w:rPr>
      </w:pPr>
    </w:p>
    <w:p w14:paraId="67EF4289">
      <w:pPr>
        <w:widowControl/>
        <w:spacing w:line="480" w:lineRule="auto"/>
        <w:ind w:firstLine="240" w:firstLineChars="10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投标单位名称</w:t>
      </w:r>
      <w:r>
        <w:rPr>
          <w:rFonts w:hint="eastAsia" w:ascii="宋体" w:hAnsi="宋体" w:eastAsia="宋体" w:cs="宋体"/>
          <w:color w:val="auto"/>
          <w:kern w:val="0"/>
          <w:sz w:val="24"/>
          <w:highlight w:val="none"/>
          <w:u w:val="single" w:color="000000"/>
          <w:lang w:bidi="ar"/>
        </w:rPr>
        <w:t xml:space="preserve">：                                </w:t>
      </w:r>
      <w:r>
        <w:rPr>
          <w:rFonts w:hint="eastAsia" w:ascii="宋体" w:hAnsi="宋体" w:eastAsia="宋体" w:cs="宋体"/>
          <w:color w:val="auto"/>
          <w:kern w:val="0"/>
          <w:sz w:val="24"/>
          <w:highlight w:val="none"/>
          <w:u w:color="000000"/>
          <w:lang w:bidi="ar"/>
        </w:rPr>
        <w:t>（盖章）</w:t>
      </w:r>
    </w:p>
    <w:p w14:paraId="787BB0E6">
      <w:pPr>
        <w:widowControl/>
        <w:spacing w:line="480" w:lineRule="auto"/>
        <w:rPr>
          <w:rFonts w:ascii="宋体" w:hAnsi="宋体" w:eastAsia="宋体" w:cs="宋体"/>
          <w:color w:val="auto"/>
          <w:sz w:val="24"/>
          <w:highlight w:val="none"/>
          <w:u w:val="single"/>
        </w:rPr>
      </w:pPr>
      <w:r>
        <w:rPr>
          <w:rFonts w:hint="eastAsia" w:ascii="宋体" w:hAnsi="宋体" w:eastAsia="宋体" w:cs="宋体"/>
          <w:color w:val="auto"/>
          <w:kern w:val="0"/>
          <w:sz w:val="24"/>
          <w:highlight w:val="none"/>
          <w:u w:color="000000"/>
          <w:lang w:bidi="ar"/>
        </w:rPr>
        <w:t xml:space="preserve">  投标人法定代表人或授权委托人（签字或盖章）：</w:t>
      </w:r>
      <w:r>
        <w:rPr>
          <w:rFonts w:hint="eastAsia" w:ascii="宋体" w:hAnsi="宋体" w:eastAsia="宋体" w:cs="宋体"/>
          <w:color w:val="auto"/>
          <w:kern w:val="0"/>
          <w:sz w:val="24"/>
          <w:highlight w:val="none"/>
          <w:u w:val="single" w:color="000000"/>
          <w:lang w:bidi="ar"/>
        </w:rPr>
        <w:t xml:space="preserve">                  </w:t>
      </w:r>
    </w:p>
    <w:p w14:paraId="390C568D">
      <w:pPr>
        <w:widowControl/>
        <w:spacing w:line="480" w:lineRule="auto"/>
        <w:ind w:right="-178" w:rightChars="-85" w:firstLine="2520" w:firstLineChars="105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联系人：</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 xml:space="preserve"> 联系人手机号码：</w:t>
      </w:r>
      <w:r>
        <w:rPr>
          <w:rFonts w:hint="eastAsia" w:ascii="宋体" w:hAnsi="宋体" w:eastAsia="宋体" w:cs="宋体"/>
          <w:color w:val="auto"/>
          <w:kern w:val="0"/>
          <w:sz w:val="24"/>
          <w:highlight w:val="none"/>
          <w:u w:val="single" w:color="auto"/>
          <w:lang w:bidi="ar"/>
        </w:rPr>
        <w:t xml:space="preserve">          </w:t>
      </w:r>
    </w:p>
    <w:p w14:paraId="4EE973FE">
      <w:pPr>
        <w:widowControl/>
        <w:spacing w:line="480" w:lineRule="auto"/>
        <w:ind w:right="-178" w:rightChars="-85" w:firstLine="2520" w:firstLineChars="105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单位地址：</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 xml:space="preserve"> </w:t>
      </w:r>
    </w:p>
    <w:p w14:paraId="60136A71">
      <w:pPr>
        <w:widowControl/>
        <w:spacing w:line="480" w:lineRule="auto"/>
        <w:ind w:right="-178" w:rightChars="-85" w:firstLine="2520" w:firstLineChars="105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邮政编码：</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 xml:space="preserve"> </w:t>
      </w:r>
    </w:p>
    <w:p w14:paraId="58C1CCC3">
      <w:pPr>
        <w:widowControl/>
        <w:spacing w:line="480" w:lineRule="auto"/>
        <w:ind w:right="-178" w:rightChars="-85" w:firstLine="2520" w:firstLineChars="105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日期：</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年</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月</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日</w:t>
      </w:r>
    </w:p>
    <w:p w14:paraId="6658C606">
      <w:pPr>
        <w:widowControl/>
        <w:spacing w:line="480" w:lineRule="auto"/>
        <w:ind w:right="-178" w:rightChars="-85" w:firstLine="2520" w:firstLineChars="1050"/>
        <w:rPr>
          <w:rFonts w:hint="eastAsia" w:ascii="宋体" w:hAnsi="宋体" w:eastAsia="宋体" w:cs="宋体"/>
          <w:color w:val="auto"/>
          <w:sz w:val="24"/>
          <w:highlight w:val="none"/>
          <w:u w:val="single"/>
          <w:lang w:eastAsia="zh-CN"/>
        </w:rPr>
      </w:pPr>
    </w:p>
    <w:p w14:paraId="444E6844">
      <w:pPr>
        <w:rPr>
          <w:b/>
          <w:color w:val="auto"/>
          <w:sz w:val="32"/>
          <w:szCs w:val="32"/>
          <w:highlight w:val="none"/>
        </w:rPr>
      </w:pPr>
      <w:bookmarkStart w:id="181" w:name="_Toc6275_WPSOffice_Level1"/>
      <w:bookmarkEnd w:id="181"/>
      <w:r>
        <w:rPr>
          <w:b/>
          <w:color w:val="auto"/>
          <w:sz w:val="32"/>
          <w:szCs w:val="32"/>
          <w:highlight w:val="none"/>
        </w:rPr>
        <w:br w:type="page"/>
      </w:r>
    </w:p>
    <w:p w14:paraId="47FFE906">
      <w:pPr>
        <w:pStyle w:val="20"/>
        <w:spacing w:beforeAutospacing="0" w:afterAutospacing="0" w:line="375" w:lineRule="atLeast"/>
        <w:jc w:val="center"/>
        <w:outlineLvl w:val="0"/>
        <w:rPr>
          <w:rFonts w:hint="default"/>
          <w:b/>
          <w:color w:val="auto"/>
          <w:sz w:val="32"/>
          <w:szCs w:val="32"/>
          <w:highlight w:val="none"/>
        </w:rPr>
      </w:pPr>
      <w:bookmarkStart w:id="182" w:name="_Toc107"/>
      <w:r>
        <w:rPr>
          <w:b/>
          <w:color w:val="auto"/>
          <w:sz w:val="32"/>
          <w:szCs w:val="32"/>
          <w:highlight w:val="none"/>
        </w:rPr>
        <w:t>第八章  招标人、招标代理机构对本招标文件的确认</w:t>
      </w:r>
      <w:bookmarkEnd w:id="182"/>
    </w:p>
    <w:tbl>
      <w:tblPr>
        <w:tblStyle w:val="21"/>
        <w:tblW w:w="8770" w:type="dxa"/>
        <w:jc w:val="center"/>
        <w:tblLayout w:type="fixed"/>
        <w:tblCellMar>
          <w:top w:w="0" w:type="dxa"/>
          <w:left w:w="108" w:type="dxa"/>
          <w:bottom w:w="0" w:type="dxa"/>
          <w:right w:w="108" w:type="dxa"/>
        </w:tblCellMar>
      </w:tblPr>
      <w:tblGrid>
        <w:gridCol w:w="8770"/>
      </w:tblGrid>
      <w:tr w14:paraId="656A1567">
        <w:tblPrEx>
          <w:tblCellMar>
            <w:top w:w="0" w:type="dxa"/>
            <w:left w:w="108" w:type="dxa"/>
            <w:bottom w:w="0" w:type="dxa"/>
            <w:right w:w="108" w:type="dxa"/>
          </w:tblCellMar>
        </w:tblPrEx>
        <w:trPr>
          <w:trHeight w:val="6221" w:hRule="atLeast"/>
          <w:jc w:val="center"/>
        </w:trPr>
        <w:tc>
          <w:tcPr>
            <w:tcW w:w="8770" w:type="dxa"/>
            <w:tcBorders>
              <w:top w:val="single" w:color="auto" w:sz="4" w:space="0"/>
              <w:left w:val="single" w:color="auto" w:sz="4" w:space="0"/>
              <w:bottom w:val="single" w:color="auto" w:sz="4" w:space="0"/>
              <w:right w:val="single" w:color="auto" w:sz="4" w:space="0"/>
            </w:tcBorders>
            <w:shd w:val="clear" w:color="auto" w:fill="auto"/>
          </w:tcPr>
          <w:p w14:paraId="40E1B6B7">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60DAD275">
            <w:pPr>
              <w:keepNext w:val="0"/>
              <w:keepLines w:val="0"/>
              <w:widowControl/>
              <w:suppressLineNumbers w:val="0"/>
              <w:spacing w:before="0" w:beforeAutospacing="0" w:after="0" w:afterAutospacing="0" w:line="60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我单位对</w:t>
            </w:r>
            <w:r>
              <w:rPr>
                <w:rFonts w:hint="eastAsia" w:ascii="宋体" w:hAnsi="宋体" w:eastAsia="宋体" w:cs="宋体"/>
                <w:color w:val="auto"/>
                <w:sz w:val="28"/>
                <w:szCs w:val="28"/>
                <w:highlight w:val="none"/>
                <w:u w:val="single" w:color="000000"/>
                <w:lang w:eastAsia="zh-CN" w:bidi="ar"/>
              </w:rPr>
              <w:t>滁州轨道运营电客车三级修维修深度咨询与评估项目（2025年-2027年）</w:t>
            </w:r>
            <w:r>
              <w:rPr>
                <w:rFonts w:hint="eastAsia" w:ascii="宋体" w:hAnsi="宋体" w:eastAsia="宋体" w:cs="宋体"/>
                <w:color w:val="auto"/>
                <w:sz w:val="28"/>
                <w:szCs w:val="28"/>
                <w:highlight w:val="none"/>
                <w:u w:color="000000"/>
                <w:lang w:bidi="ar"/>
              </w:rPr>
              <w:t>招标文件进行确认。</w:t>
            </w:r>
          </w:p>
          <w:p w14:paraId="0771CCD2">
            <w:pPr>
              <w:keepNext w:val="0"/>
              <w:keepLines w:val="0"/>
              <w:widowControl/>
              <w:suppressLineNumbers w:val="0"/>
              <w:spacing w:before="0" w:beforeAutospacing="0" w:after="0" w:afterAutospacing="0" w:line="72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 xml:space="preserve">招标人：滁州市轨道交通运营有限公司 </w:t>
            </w:r>
          </w:p>
          <w:p w14:paraId="716E5FE3">
            <w:pPr>
              <w:keepNext w:val="0"/>
              <w:keepLines w:val="0"/>
              <w:widowControl/>
              <w:suppressLineNumbers w:val="0"/>
              <w:spacing w:before="0" w:beforeAutospacing="0" w:after="0" w:afterAutospacing="0" w:line="720" w:lineRule="exact"/>
              <w:ind w:left="0" w:right="0"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eastAsia="宋体" w:cs="宋体"/>
                <w:color w:val="auto"/>
                <w:sz w:val="28"/>
                <w:szCs w:val="28"/>
                <w:highlight w:val="none"/>
                <w:u w:color="000000"/>
                <w:lang w:eastAsia="zh-CN" w:bidi="ar"/>
              </w:rPr>
              <w:t>杭祥婷</w:t>
            </w:r>
          </w:p>
          <w:p w14:paraId="3789F740">
            <w:pPr>
              <w:keepNext w:val="0"/>
              <w:keepLines w:val="0"/>
              <w:widowControl/>
              <w:suppressLineNumbers w:val="0"/>
              <w:spacing w:before="0" w:beforeAutospacing="0" w:after="0" w:afterAutospacing="0" w:line="720" w:lineRule="exact"/>
              <w:ind w:left="0" w:right="0" w:firstLine="560" w:firstLineChars="200"/>
              <w:rPr>
                <w:rFonts w:hint="default" w:ascii="宋体" w:hAnsi="宋体" w:eastAsia="宋体" w:cs="宋体"/>
                <w:color w:val="auto"/>
                <w:sz w:val="28"/>
                <w:szCs w:val="28"/>
                <w:highlight w:val="none"/>
                <w:u w:color="000000"/>
                <w:lang w:bidi="ar"/>
              </w:rPr>
            </w:pPr>
            <w:r>
              <w:rPr>
                <w:rFonts w:hint="eastAsia" w:ascii="宋体" w:hAnsi="宋体" w:eastAsia="宋体" w:cs="宋体"/>
                <w:color w:val="auto"/>
                <w:sz w:val="28"/>
                <w:szCs w:val="28"/>
                <w:highlight w:val="none"/>
                <w:u w:color="000000"/>
                <w:lang w:bidi="ar"/>
              </w:rPr>
              <w:t>联系电话：0550-3352129</w:t>
            </w:r>
          </w:p>
          <w:p w14:paraId="60454D4D">
            <w:pPr>
              <w:keepNext w:val="0"/>
              <w:keepLines w:val="0"/>
              <w:widowControl/>
              <w:suppressLineNumbers w:val="0"/>
              <w:spacing w:before="0" w:beforeAutospacing="0" w:after="0" w:afterAutospacing="0" w:line="440" w:lineRule="exact"/>
              <w:ind w:left="0" w:right="0" w:firstLine="1680" w:firstLineChars="6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 xml:space="preserve">  </w:t>
            </w:r>
          </w:p>
          <w:p w14:paraId="00091C1D">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70D5A828">
            <w:pPr>
              <w:keepNext w:val="0"/>
              <w:keepLines w:val="0"/>
              <w:widowControl/>
              <w:suppressLineNumbers w:val="0"/>
              <w:spacing w:before="0" w:beforeAutospacing="0" w:after="0" w:afterAutospacing="0" w:line="440" w:lineRule="exact"/>
              <w:ind w:left="0" w:right="0" w:firstLine="5320" w:firstLineChars="19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（单位盖章）</w:t>
            </w:r>
          </w:p>
          <w:p w14:paraId="11EA19B6">
            <w:pPr>
              <w:keepNext w:val="0"/>
              <w:keepLines w:val="0"/>
              <w:widowControl/>
              <w:suppressLineNumbers w:val="0"/>
              <w:spacing w:before="0" w:beforeAutospacing="0" w:after="0" w:afterAutospacing="0" w:line="440" w:lineRule="exact"/>
              <w:ind w:left="0" w:right="0" w:firstLine="6300" w:firstLineChars="2250"/>
              <w:rPr>
                <w:rFonts w:hint="default" w:ascii="宋体" w:hAnsi="宋体" w:eastAsia="宋体" w:cs="宋体"/>
                <w:color w:val="auto"/>
                <w:sz w:val="28"/>
                <w:szCs w:val="28"/>
                <w:highlight w:val="none"/>
              </w:rPr>
            </w:pPr>
          </w:p>
          <w:p w14:paraId="6543A997">
            <w:pPr>
              <w:keepNext w:val="0"/>
              <w:keepLines w:val="0"/>
              <w:widowControl/>
              <w:suppressLineNumbers w:val="0"/>
              <w:spacing w:before="0" w:beforeAutospacing="0" w:after="0" w:afterAutospacing="0" w:line="440" w:lineRule="exact"/>
              <w:ind w:left="0" w:right="0" w:firstLine="5320" w:firstLineChars="19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202</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年</w:t>
            </w:r>
            <w:r>
              <w:rPr>
                <w:rFonts w:hint="eastAsia" w:ascii="宋体" w:hAnsi="宋体" w:eastAsia="宋体" w:cs="宋体"/>
                <w:color w:val="auto"/>
                <w:sz w:val="28"/>
                <w:szCs w:val="28"/>
                <w:highlight w:val="none"/>
                <w:u w:color="000000"/>
                <w:lang w:val="en-US" w:eastAsia="zh-CN" w:bidi="ar"/>
              </w:rPr>
              <w:t>4</w:t>
            </w:r>
            <w:r>
              <w:rPr>
                <w:rFonts w:hint="eastAsia" w:ascii="宋体" w:hAnsi="宋体" w:eastAsia="宋体" w:cs="宋体"/>
                <w:color w:val="auto"/>
                <w:sz w:val="28"/>
                <w:szCs w:val="28"/>
                <w:highlight w:val="none"/>
                <w:u w:color="000000"/>
                <w:lang w:bidi="ar"/>
              </w:rPr>
              <w:t>月</w:t>
            </w:r>
          </w:p>
          <w:p w14:paraId="3AC5D911">
            <w:pPr>
              <w:keepNext w:val="0"/>
              <w:keepLines w:val="0"/>
              <w:widowControl/>
              <w:suppressLineNumbers w:val="0"/>
              <w:spacing w:before="0" w:beforeAutospacing="0" w:after="0" w:afterAutospacing="0" w:line="440" w:lineRule="exact"/>
              <w:ind w:left="0" w:right="0" w:firstLine="5600" w:firstLineChars="2000"/>
              <w:rPr>
                <w:rFonts w:hint="default" w:ascii="宋体" w:hAnsi="宋体" w:eastAsia="宋体" w:cs="宋体"/>
                <w:color w:val="auto"/>
                <w:sz w:val="28"/>
                <w:szCs w:val="28"/>
                <w:highlight w:val="none"/>
              </w:rPr>
            </w:pPr>
          </w:p>
        </w:tc>
      </w:tr>
      <w:tr w14:paraId="0942E0BA">
        <w:tblPrEx>
          <w:tblCellMar>
            <w:top w:w="0" w:type="dxa"/>
            <w:left w:w="108" w:type="dxa"/>
            <w:bottom w:w="0" w:type="dxa"/>
            <w:right w:w="108" w:type="dxa"/>
          </w:tblCellMar>
        </w:tblPrEx>
        <w:trPr>
          <w:trHeight w:val="5614" w:hRule="atLeast"/>
          <w:jc w:val="center"/>
        </w:trPr>
        <w:tc>
          <w:tcPr>
            <w:tcW w:w="8770" w:type="dxa"/>
            <w:tcBorders>
              <w:top w:val="single" w:color="auto" w:sz="4" w:space="0"/>
              <w:left w:val="single" w:color="auto" w:sz="4" w:space="0"/>
              <w:bottom w:val="single" w:color="auto" w:sz="4" w:space="0"/>
              <w:right w:val="single" w:color="auto" w:sz="4" w:space="0"/>
            </w:tcBorders>
            <w:shd w:val="clear" w:color="auto" w:fill="auto"/>
          </w:tcPr>
          <w:p w14:paraId="764D7164">
            <w:pPr>
              <w:keepNext w:val="0"/>
              <w:keepLines w:val="0"/>
              <w:widowControl/>
              <w:suppressLineNumbers w:val="0"/>
              <w:spacing w:before="0" w:beforeAutospacing="0" w:after="0" w:afterAutospacing="0" w:line="440" w:lineRule="exact"/>
              <w:ind w:left="0" w:right="0"/>
              <w:rPr>
                <w:rFonts w:hint="default" w:ascii="宋体" w:hAnsi="宋体" w:eastAsia="宋体" w:cs="宋体"/>
                <w:color w:val="auto"/>
                <w:sz w:val="28"/>
                <w:szCs w:val="28"/>
                <w:highlight w:val="none"/>
              </w:rPr>
            </w:pPr>
          </w:p>
          <w:p w14:paraId="04DEC597">
            <w:pPr>
              <w:keepNext w:val="0"/>
              <w:keepLines w:val="0"/>
              <w:widowControl/>
              <w:suppressLineNumbers w:val="0"/>
              <w:spacing w:before="0" w:beforeAutospacing="0" w:after="0" w:afterAutospacing="0" w:line="60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招标代理机构：滁州市城投工程咨询管理有限公司</w:t>
            </w:r>
          </w:p>
          <w:p w14:paraId="4F4C39F7">
            <w:pPr>
              <w:keepNext w:val="0"/>
              <w:keepLines w:val="0"/>
              <w:widowControl/>
              <w:suppressLineNumbers w:val="0"/>
              <w:spacing w:before="0" w:beforeAutospacing="0" w:after="0" w:afterAutospacing="0" w:line="600" w:lineRule="exac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u w:color="000000"/>
                <w:lang w:bidi="ar"/>
              </w:rPr>
              <w:t>经办人：</w:t>
            </w:r>
            <w:r>
              <w:rPr>
                <w:rFonts w:hint="eastAsia" w:ascii="宋体" w:hAnsi="宋体" w:eastAsia="宋体" w:cs="宋体"/>
                <w:color w:val="auto"/>
                <w:sz w:val="28"/>
                <w:szCs w:val="28"/>
                <w:highlight w:val="none"/>
                <w:u w:color="000000"/>
                <w:lang w:eastAsia="zh-CN" w:bidi="ar"/>
              </w:rPr>
              <w:t>胡国庆</w:t>
            </w:r>
          </w:p>
          <w:p w14:paraId="31F7D5E3">
            <w:pPr>
              <w:keepNext w:val="0"/>
              <w:keepLines w:val="0"/>
              <w:widowControl/>
              <w:suppressLineNumbers w:val="0"/>
              <w:spacing w:before="0" w:beforeAutospacing="0" w:after="0" w:afterAutospacing="0" w:line="600" w:lineRule="exac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u w:color="000000"/>
                <w:lang w:bidi="ar"/>
              </w:rPr>
              <w:t>电话：</w:t>
            </w:r>
            <w:r>
              <w:rPr>
                <w:rFonts w:hint="eastAsia" w:ascii="宋体" w:hAnsi="宋体" w:eastAsia="宋体" w:cs="宋体"/>
                <w:color w:val="auto"/>
                <w:sz w:val="28"/>
                <w:szCs w:val="28"/>
                <w:highlight w:val="none"/>
                <w:u w:color="000000"/>
                <w:lang w:eastAsia="zh-CN" w:bidi="ar"/>
              </w:rPr>
              <w:t>0550-3519517、18005500950</w:t>
            </w:r>
          </w:p>
          <w:p w14:paraId="5F0B173F">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665D58DE">
            <w:pPr>
              <w:pStyle w:val="5"/>
              <w:keepNext w:val="0"/>
              <w:keepLines w:val="0"/>
              <w:suppressLineNumbers w:val="0"/>
              <w:spacing w:before="0" w:beforeAutospacing="0" w:afterAutospacing="0"/>
              <w:ind w:right="0" w:firstLine="560"/>
              <w:rPr>
                <w:rFonts w:hint="default"/>
                <w:color w:val="auto"/>
                <w:kern w:val="2"/>
                <w:sz w:val="28"/>
                <w:szCs w:val="28"/>
                <w:highlight w:val="none"/>
              </w:rPr>
            </w:pPr>
          </w:p>
          <w:p w14:paraId="7BBFE2DE">
            <w:pPr>
              <w:keepNext w:val="0"/>
              <w:keepLines w:val="0"/>
              <w:widowControl/>
              <w:suppressLineNumbers w:val="0"/>
              <w:spacing w:before="0" w:beforeAutospacing="0" w:after="0" w:afterAutospacing="0" w:line="357" w:lineRule="atLeast"/>
              <w:ind w:left="0" w:right="0"/>
              <w:rPr>
                <w:rFonts w:hint="default" w:ascii="宋体" w:hAnsi="宋体" w:eastAsia="宋体" w:cs="宋体"/>
                <w:color w:val="auto"/>
                <w:highlight w:val="none"/>
              </w:rPr>
            </w:pPr>
          </w:p>
          <w:p w14:paraId="326C6119">
            <w:pPr>
              <w:keepNext w:val="0"/>
              <w:keepLines w:val="0"/>
              <w:widowControl/>
              <w:suppressLineNumbers w:val="0"/>
              <w:spacing w:before="0" w:beforeAutospacing="0" w:after="0" w:afterAutospacing="0" w:line="440" w:lineRule="exact"/>
              <w:ind w:left="0" w:right="0" w:firstLine="5460" w:firstLineChars="195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（单位盖章）</w:t>
            </w:r>
          </w:p>
          <w:p w14:paraId="64BDA96E">
            <w:pPr>
              <w:keepNext w:val="0"/>
              <w:keepLines w:val="0"/>
              <w:widowControl/>
              <w:suppressLineNumbers w:val="0"/>
              <w:spacing w:before="0" w:beforeAutospacing="0" w:after="0" w:afterAutospacing="0" w:line="440" w:lineRule="exact"/>
              <w:ind w:left="0" w:right="0" w:firstLine="6300" w:firstLineChars="2250"/>
              <w:rPr>
                <w:rFonts w:hint="default" w:ascii="宋体" w:hAnsi="宋体" w:eastAsia="宋体" w:cs="宋体"/>
                <w:color w:val="auto"/>
                <w:sz w:val="28"/>
                <w:szCs w:val="28"/>
                <w:highlight w:val="none"/>
              </w:rPr>
            </w:pPr>
          </w:p>
          <w:p w14:paraId="16F58BD5">
            <w:pPr>
              <w:keepNext w:val="0"/>
              <w:keepLines w:val="0"/>
              <w:widowControl/>
              <w:suppressLineNumbers w:val="0"/>
              <w:spacing w:before="0" w:beforeAutospacing="0" w:after="0" w:afterAutospacing="0" w:line="440" w:lineRule="exact"/>
              <w:ind w:left="0" w:right="0" w:firstLine="5600" w:firstLineChars="20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202</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年</w:t>
            </w:r>
            <w:r>
              <w:rPr>
                <w:rFonts w:hint="eastAsia" w:ascii="宋体" w:hAnsi="宋体" w:eastAsia="宋体" w:cs="宋体"/>
                <w:color w:val="auto"/>
                <w:sz w:val="28"/>
                <w:szCs w:val="28"/>
                <w:highlight w:val="none"/>
                <w:u w:color="000000"/>
                <w:lang w:val="en-US" w:eastAsia="zh-CN" w:bidi="ar"/>
              </w:rPr>
              <w:t>4</w:t>
            </w:r>
            <w:r>
              <w:rPr>
                <w:rFonts w:hint="eastAsia" w:ascii="宋体" w:hAnsi="宋体" w:eastAsia="宋体" w:cs="宋体"/>
                <w:color w:val="auto"/>
                <w:sz w:val="28"/>
                <w:szCs w:val="28"/>
                <w:highlight w:val="none"/>
                <w:u w:color="000000"/>
                <w:lang w:bidi="ar"/>
              </w:rPr>
              <w:t>月</w:t>
            </w:r>
          </w:p>
        </w:tc>
      </w:tr>
    </w:tbl>
    <w:p w14:paraId="555B473C">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4072C">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8EF34">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848EF34">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BF6E">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003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751003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0C6549"/>
    <w:rsid w:val="00135135"/>
    <w:rsid w:val="00246A74"/>
    <w:rsid w:val="002B09E6"/>
    <w:rsid w:val="0036145C"/>
    <w:rsid w:val="004400C7"/>
    <w:rsid w:val="005A6ADA"/>
    <w:rsid w:val="005D3131"/>
    <w:rsid w:val="006B6DE7"/>
    <w:rsid w:val="00796375"/>
    <w:rsid w:val="007D16F0"/>
    <w:rsid w:val="00893B40"/>
    <w:rsid w:val="00A144D4"/>
    <w:rsid w:val="00A7116B"/>
    <w:rsid w:val="00B31B26"/>
    <w:rsid w:val="00B406C6"/>
    <w:rsid w:val="00E67AB4"/>
    <w:rsid w:val="00ED3222"/>
    <w:rsid w:val="01D118B5"/>
    <w:rsid w:val="01E872A1"/>
    <w:rsid w:val="037A5B36"/>
    <w:rsid w:val="03BD5772"/>
    <w:rsid w:val="03E1074B"/>
    <w:rsid w:val="052B188B"/>
    <w:rsid w:val="06D54ED0"/>
    <w:rsid w:val="08083DAB"/>
    <w:rsid w:val="089B4E78"/>
    <w:rsid w:val="095A61AF"/>
    <w:rsid w:val="0A4E2FDB"/>
    <w:rsid w:val="0A9553F6"/>
    <w:rsid w:val="0AFF501E"/>
    <w:rsid w:val="0CEF01A1"/>
    <w:rsid w:val="0EA13C09"/>
    <w:rsid w:val="0EBB3464"/>
    <w:rsid w:val="0F342BAF"/>
    <w:rsid w:val="0F5A3543"/>
    <w:rsid w:val="0FD450CF"/>
    <w:rsid w:val="1053332C"/>
    <w:rsid w:val="11273F56"/>
    <w:rsid w:val="12431559"/>
    <w:rsid w:val="138B66CB"/>
    <w:rsid w:val="14102AD3"/>
    <w:rsid w:val="14334ED5"/>
    <w:rsid w:val="150A4D1B"/>
    <w:rsid w:val="152C4FEB"/>
    <w:rsid w:val="162403C8"/>
    <w:rsid w:val="165958AD"/>
    <w:rsid w:val="174A36DB"/>
    <w:rsid w:val="19C2340B"/>
    <w:rsid w:val="1A2C0203"/>
    <w:rsid w:val="1A89276C"/>
    <w:rsid w:val="1AFF1DF1"/>
    <w:rsid w:val="1B0B6A26"/>
    <w:rsid w:val="1B2831B8"/>
    <w:rsid w:val="1B56742D"/>
    <w:rsid w:val="1B855F93"/>
    <w:rsid w:val="1BE83977"/>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261739B"/>
    <w:rsid w:val="2309025E"/>
    <w:rsid w:val="248654F4"/>
    <w:rsid w:val="27153B40"/>
    <w:rsid w:val="27427F5F"/>
    <w:rsid w:val="2818512F"/>
    <w:rsid w:val="287E4991"/>
    <w:rsid w:val="29AC5B2F"/>
    <w:rsid w:val="2E391725"/>
    <w:rsid w:val="2E7D0093"/>
    <w:rsid w:val="2FBB042B"/>
    <w:rsid w:val="31802862"/>
    <w:rsid w:val="318928B4"/>
    <w:rsid w:val="34033D28"/>
    <w:rsid w:val="351153E0"/>
    <w:rsid w:val="35E820B0"/>
    <w:rsid w:val="36296198"/>
    <w:rsid w:val="379A4E56"/>
    <w:rsid w:val="39447D88"/>
    <w:rsid w:val="3C553E04"/>
    <w:rsid w:val="3CE35A45"/>
    <w:rsid w:val="3D7F110E"/>
    <w:rsid w:val="3D8B68BD"/>
    <w:rsid w:val="3DFB059C"/>
    <w:rsid w:val="3F6525B0"/>
    <w:rsid w:val="40585B1F"/>
    <w:rsid w:val="41C76417"/>
    <w:rsid w:val="42090A0D"/>
    <w:rsid w:val="421A2DD0"/>
    <w:rsid w:val="426A2148"/>
    <w:rsid w:val="42AB7679"/>
    <w:rsid w:val="43995C89"/>
    <w:rsid w:val="440F4D94"/>
    <w:rsid w:val="44121234"/>
    <w:rsid w:val="45C02C36"/>
    <w:rsid w:val="46623AC8"/>
    <w:rsid w:val="47DC16A5"/>
    <w:rsid w:val="48BD5FD9"/>
    <w:rsid w:val="48C925D0"/>
    <w:rsid w:val="491574D9"/>
    <w:rsid w:val="493A02D3"/>
    <w:rsid w:val="49560276"/>
    <w:rsid w:val="49D20DB3"/>
    <w:rsid w:val="4AA57A76"/>
    <w:rsid w:val="4B8A2C90"/>
    <w:rsid w:val="4C3857CB"/>
    <w:rsid w:val="4E5A23DA"/>
    <w:rsid w:val="4EFD5BC9"/>
    <w:rsid w:val="4F522371"/>
    <w:rsid w:val="4FA422F6"/>
    <w:rsid w:val="510E11AC"/>
    <w:rsid w:val="512D1C7D"/>
    <w:rsid w:val="51D84CC9"/>
    <w:rsid w:val="51E03B7C"/>
    <w:rsid w:val="53D041D1"/>
    <w:rsid w:val="53F11E25"/>
    <w:rsid w:val="551453B2"/>
    <w:rsid w:val="5523352E"/>
    <w:rsid w:val="55A51501"/>
    <w:rsid w:val="55B51F78"/>
    <w:rsid w:val="577B334F"/>
    <w:rsid w:val="5AB972A9"/>
    <w:rsid w:val="5AC41FE9"/>
    <w:rsid w:val="5D13683D"/>
    <w:rsid w:val="5D2B5019"/>
    <w:rsid w:val="5D7002D3"/>
    <w:rsid w:val="5D960B86"/>
    <w:rsid w:val="5DA64068"/>
    <w:rsid w:val="5E4A5B18"/>
    <w:rsid w:val="604D11B9"/>
    <w:rsid w:val="62371422"/>
    <w:rsid w:val="62741A08"/>
    <w:rsid w:val="62C47C43"/>
    <w:rsid w:val="62C73F91"/>
    <w:rsid w:val="637674BF"/>
    <w:rsid w:val="6509245E"/>
    <w:rsid w:val="656257FB"/>
    <w:rsid w:val="66527E86"/>
    <w:rsid w:val="668A652A"/>
    <w:rsid w:val="69954A88"/>
    <w:rsid w:val="6CE145A4"/>
    <w:rsid w:val="6EA934B6"/>
    <w:rsid w:val="6FEA05C0"/>
    <w:rsid w:val="706E041E"/>
    <w:rsid w:val="707D6EAA"/>
    <w:rsid w:val="7454240A"/>
    <w:rsid w:val="74C262FC"/>
    <w:rsid w:val="75843174"/>
    <w:rsid w:val="76B7003F"/>
    <w:rsid w:val="771A30E5"/>
    <w:rsid w:val="774E334F"/>
    <w:rsid w:val="77E03419"/>
    <w:rsid w:val="79757E4E"/>
    <w:rsid w:val="7A165EE4"/>
    <w:rsid w:val="7A2A6204"/>
    <w:rsid w:val="7AF5326F"/>
    <w:rsid w:val="7D256A57"/>
    <w:rsid w:val="7E8D57A7"/>
    <w:rsid w:val="7EFE3BB6"/>
    <w:rsid w:val="7F4F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9"/>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8"/>
    <w:link w:val="27"/>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6"/>
    <w:autoRedefine/>
    <w:qFormat/>
    <w:uiPriority w:val="0"/>
    <w:pPr>
      <w:spacing w:after="120"/>
      <w:ind w:left="420" w:leftChars="200"/>
    </w:pPr>
  </w:style>
  <w:style w:type="paragraph" w:customStyle="1" w:styleId="7">
    <w:name w:val="正文文字 8"/>
    <w:basedOn w:val="1"/>
    <w:next w:val="1"/>
    <w:autoRedefine/>
    <w:qFormat/>
    <w:uiPriority w:val="0"/>
    <w:pPr>
      <w:ind w:left="240"/>
    </w:pPr>
    <w:rPr>
      <w:sz w:val="16"/>
    </w:rPr>
  </w:style>
  <w:style w:type="paragraph" w:styleId="8">
    <w:name w:val="Body Text First Indent"/>
    <w:basedOn w:val="9"/>
    <w:autoRedefine/>
    <w:qFormat/>
    <w:uiPriority w:val="0"/>
    <w:pPr>
      <w:spacing w:after="120" w:line="240" w:lineRule="auto"/>
      <w:ind w:firstLine="420" w:firstLineChars="100"/>
    </w:pPr>
  </w:style>
  <w:style w:type="paragraph" w:styleId="9">
    <w:name w:val="Body Text"/>
    <w:basedOn w:val="1"/>
    <w:next w:val="10"/>
    <w:autoRedefine/>
    <w:qFormat/>
    <w:uiPriority w:val="0"/>
    <w:pPr>
      <w:snapToGrid w:val="0"/>
      <w:spacing w:line="360" w:lineRule="auto"/>
    </w:pPr>
    <w:rPr>
      <w:rFonts w:ascii="Arial" w:hAnsi="Arial" w:eastAsia="仿宋_GB2312"/>
      <w:sz w:val="31"/>
    </w:rPr>
  </w:style>
  <w:style w:type="paragraph" w:customStyle="1" w:styleId="10">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Plain Text"/>
    <w:basedOn w:val="1"/>
    <w:next w:val="1"/>
    <w:link w:val="31"/>
    <w:autoRedefine/>
    <w:qFormat/>
    <w:uiPriority w:val="0"/>
    <w:rPr>
      <w:rFonts w:hint="eastAsia" w:ascii="宋体" w:hAnsi="宋体" w:eastAsia="宋体" w:cs="Times New Roman"/>
      <w:szCs w:val="21"/>
    </w:rPr>
  </w:style>
  <w:style w:type="paragraph" w:styleId="14">
    <w:name w:val="Date"/>
    <w:basedOn w:val="1"/>
    <w:next w:val="1"/>
    <w:link w:val="28"/>
    <w:autoRedefine/>
    <w:qFormat/>
    <w:uiPriority w:val="0"/>
    <w:rPr>
      <w:rFonts w:ascii="Arial" w:hAnsi="Arial" w:eastAsia="仿宋_GB2312" w:cs="Times New Roman"/>
      <w:color w:val="000000"/>
      <w:sz w:val="32"/>
      <w:szCs w:val="32"/>
      <w:u w:color="000000"/>
    </w:rPr>
  </w:style>
  <w:style w:type="paragraph" w:styleId="15">
    <w:name w:val="footer"/>
    <w:basedOn w:val="1"/>
    <w:link w:val="32"/>
    <w:autoRedefine/>
    <w:qFormat/>
    <w:uiPriority w:val="0"/>
    <w:pPr>
      <w:tabs>
        <w:tab w:val="center" w:pos="4153"/>
        <w:tab w:val="right" w:pos="8306"/>
      </w:tabs>
      <w:snapToGrid w:val="0"/>
      <w:jc w:val="left"/>
    </w:pPr>
    <w:rPr>
      <w:sz w:val="18"/>
    </w:rPr>
  </w:style>
  <w:style w:type="paragraph" w:styleId="16">
    <w:name w:val="envelope return"/>
    <w:basedOn w:val="1"/>
    <w:next w:val="3"/>
    <w:autoRedefine/>
    <w:qFormat/>
    <w:uiPriority w:val="0"/>
    <w:pPr>
      <w:snapToGrid w:val="0"/>
    </w:pPr>
    <w:rPr>
      <w:rFonts w:ascii="Arial" w:hAnsi="Arial"/>
    </w:rPr>
  </w:style>
  <w:style w:type="paragraph" w:styleId="17">
    <w:name w:val="header"/>
    <w:basedOn w:val="1"/>
    <w:link w:val="3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0"/>
  </w:style>
  <w:style w:type="paragraph" w:styleId="19">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20">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table" w:styleId="22">
    <w:name w:val="Table Grid"/>
    <w:basedOn w:val="21"/>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4">
    <w:name w:val="page number"/>
    <w:autoRedefine/>
    <w:qFormat/>
    <w:uiPriority w:val="0"/>
  </w:style>
  <w:style w:type="character" w:styleId="25">
    <w:name w:val="annotation reference"/>
    <w:basedOn w:val="23"/>
    <w:qFormat/>
    <w:uiPriority w:val="0"/>
    <w:rPr>
      <w:sz w:val="21"/>
      <w:szCs w:val="21"/>
    </w:rPr>
  </w:style>
  <w:style w:type="character" w:customStyle="1" w:styleId="26">
    <w:name w:val="正文文本缩进 字符"/>
    <w:basedOn w:val="23"/>
    <w:link w:val="6"/>
    <w:autoRedefine/>
    <w:qFormat/>
    <w:uiPriority w:val="0"/>
    <w:rPr>
      <w:rFonts w:hint="default" w:ascii="Times New Roman" w:hAnsi="Times New Roman" w:eastAsia="宋体" w:cs="Times New Roman"/>
      <w:color w:val="000000"/>
      <w:kern w:val="0"/>
      <w:szCs w:val="21"/>
      <w:u w:color="000000"/>
    </w:rPr>
  </w:style>
  <w:style w:type="character" w:customStyle="1" w:styleId="27">
    <w:name w:val="正文文本首行缩进 2 字符"/>
    <w:basedOn w:val="26"/>
    <w:link w:val="5"/>
    <w:autoRedefine/>
    <w:qFormat/>
    <w:uiPriority w:val="0"/>
    <w:rPr>
      <w:rFonts w:hint="default" w:ascii="Times New Roman" w:hAnsi="Times New Roman" w:eastAsia="宋体" w:cs="Times New Roman"/>
      <w:color w:val="000000"/>
      <w:kern w:val="0"/>
      <w:szCs w:val="21"/>
      <w:u w:color="000000"/>
    </w:rPr>
  </w:style>
  <w:style w:type="character" w:customStyle="1" w:styleId="28">
    <w:name w:val="日期 字符"/>
    <w:basedOn w:val="23"/>
    <w:link w:val="14"/>
    <w:autoRedefine/>
    <w:qFormat/>
    <w:uiPriority w:val="0"/>
    <w:rPr>
      <w:rFonts w:ascii="Arial" w:hAnsi="Arial" w:eastAsia="仿宋_GB2312" w:cs="Arial"/>
      <w:color w:val="000000"/>
      <w:sz w:val="32"/>
      <w:szCs w:val="32"/>
      <w:u w:color="000000"/>
    </w:rPr>
  </w:style>
  <w:style w:type="character" w:customStyle="1" w:styleId="29">
    <w:name w:val="标题 2 字符"/>
    <w:basedOn w:val="23"/>
    <w:link w:val="2"/>
    <w:autoRedefine/>
    <w:qFormat/>
    <w:uiPriority w:val="0"/>
    <w:rPr>
      <w:rFonts w:hint="default" w:ascii="Times New Roman" w:hAnsi="Times New Roman" w:eastAsia="宋体" w:cs="Times New Roman"/>
      <w:kern w:val="0"/>
      <w:sz w:val="24"/>
      <w:szCs w:val="24"/>
    </w:rPr>
  </w:style>
  <w:style w:type="character" w:customStyle="1" w:styleId="30">
    <w:name w:val="页眉 字符"/>
    <w:basedOn w:val="23"/>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31">
    <w:name w:val="纯文本 字符"/>
    <w:basedOn w:val="23"/>
    <w:link w:val="13"/>
    <w:autoRedefine/>
    <w:qFormat/>
    <w:uiPriority w:val="0"/>
    <w:rPr>
      <w:rFonts w:hint="eastAsia" w:ascii="宋体" w:hAnsi="宋体" w:eastAsia="宋体" w:cs="宋体"/>
      <w:szCs w:val="21"/>
    </w:rPr>
  </w:style>
  <w:style w:type="character" w:customStyle="1" w:styleId="32">
    <w:name w:val="页脚 字符"/>
    <w:basedOn w:val="23"/>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3">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4">
    <w:name w:val="List Paragraph"/>
    <w:basedOn w:val="1"/>
    <w:autoRedefine/>
    <w:qFormat/>
    <w:uiPriority w:val="0"/>
    <w:pPr>
      <w:ind w:firstLine="200" w:firstLineChars="200"/>
    </w:pPr>
    <w:rPr>
      <w:u w:color="000000"/>
    </w:rPr>
  </w:style>
  <w:style w:type="character" w:customStyle="1" w:styleId="35">
    <w:name w:val="NormalCharacter"/>
    <w:autoRedefine/>
    <w:semiHidden/>
    <w:qFormat/>
    <w:uiPriority w:val="0"/>
  </w:style>
  <w:style w:type="paragraph" w:customStyle="1" w:styleId="36">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7">
    <w:name w:val="font51"/>
    <w:basedOn w:val="23"/>
    <w:autoRedefine/>
    <w:qFormat/>
    <w:uiPriority w:val="0"/>
    <w:rPr>
      <w:rFonts w:hint="eastAsia" w:ascii="宋体" w:hAnsi="宋体" w:eastAsia="宋体" w:cs="宋体"/>
      <w:color w:val="000000"/>
      <w:sz w:val="22"/>
      <w:szCs w:val="22"/>
      <w:u w:val="none"/>
    </w:rPr>
  </w:style>
  <w:style w:type="character" w:customStyle="1" w:styleId="38">
    <w:name w:val="font31"/>
    <w:basedOn w:val="23"/>
    <w:autoRedefine/>
    <w:qFormat/>
    <w:uiPriority w:val="0"/>
    <w:rPr>
      <w:rFonts w:hint="default" w:ascii="Times New Roman" w:hAnsi="Times New Roman" w:cs="Times New Roman"/>
      <w:color w:val="000000"/>
      <w:sz w:val="22"/>
      <w:szCs w:val="22"/>
      <w:u w:val="none"/>
    </w:rPr>
  </w:style>
  <w:style w:type="character" w:customStyle="1" w:styleId="39">
    <w:name w:val="font61"/>
    <w:basedOn w:val="23"/>
    <w:autoRedefine/>
    <w:qFormat/>
    <w:uiPriority w:val="0"/>
    <w:rPr>
      <w:rFonts w:hint="default" w:ascii="Times New Roman" w:hAnsi="Times New Roman" w:cs="Times New Roman"/>
      <w:color w:val="000000"/>
      <w:sz w:val="21"/>
      <w:szCs w:val="21"/>
      <w:u w:val="none"/>
    </w:rPr>
  </w:style>
  <w:style w:type="character" w:customStyle="1" w:styleId="40">
    <w:name w:val="font71"/>
    <w:basedOn w:val="23"/>
    <w:autoRedefine/>
    <w:qFormat/>
    <w:uiPriority w:val="0"/>
    <w:rPr>
      <w:rFonts w:hint="eastAsia" w:ascii="宋体" w:hAnsi="宋体" w:eastAsia="宋体" w:cs="宋体"/>
      <w:color w:val="000000"/>
      <w:sz w:val="21"/>
      <w:szCs w:val="21"/>
      <w:u w:val="none"/>
    </w:rPr>
  </w:style>
  <w:style w:type="character" w:customStyle="1" w:styleId="41">
    <w:name w:val="font01"/>
    <w:basedOn w:val="23"/>
    <w:autoRedefine/>
    <w:qFormat/>
    <w:uiPriority w:val="0"/>
    <w:rPr>
      <w:rFonts w:hint="eastAsia" w:ascii="宋体" w:hAnsi="宋体" w:eastAsia="宋体" w:cs="宋体"/>
      <w:color w:val="000000"/>
      <w:sz w:val="22"/>
      <w:szCs w:val="22"/>
      <w:u w:val="none"/>
    </w:rPr>
  </w:style>
  <w:style w:type="character" w:customStyle="1" w:styleId="42">
    <w:name w:val="font11"/>
    <w:basedOn w:val="23"/>
    <w:autoRedefine/>
    <w:qFormat/>
    <w:uiPriority w:val="0"/>
    <w:rPr>
      <w:rFonts w:hint="eastAsia" w:ascii="宋体" w:hAnsi="宋体" w:eastAsia="宋体" w:cs="宋体"/>
      <w:color w:val="000000"/>
      <w:sz w:val="21"/>
      <w:szCs w:val="21"/>
      <w:u w:val="none"/>
    </w:rPr>
  </w:style>
  <w:style w:type="character" w:customStyle="1" w:styleId="43">
    <w:name w:val="font41"/>
    <w:basedOn w:val="23"/>
    <w:autoRedefine/>
    <w:qFormat/>
    <w:uiPriority w:val="0"/>
    <w:rPr>
      <w:rFonts w:hint="default" w:ascii="Times New Roman" w:hAnsi="Times New Roman" w:cs="Times New Roman"/>
      <w:color w:val="000000"/>
      <w:sz w:val="22"/>
      <w:szCs w:val="22"/>
      <w:u w:val="none"/>
    </w:rPr>
  </w:style>
  <w:style w:type="paragraph" w:customStyle="1" w:styleId="44">
    <w:name w:val="二级标题"/>
    <w:basedOn w:val="1"/>
    <w:next w:val="1"/>
    <w:autoRedefine/>
    <w:qFormat/>
    <w:uiPriority w:val="0"/>
    <w:rPr>
      <w:rFonts w:hint="eastAsia" w:eastAsia="楷体"/>
    </w:rPr>
  </w:style>
  <w:style w:type="paragraph" w:customStyle="1" w:styleId="45">
    <w:name w:val="纯文本1"/>
    <w:basedOn w:val="1"/>
    <w:autoRedefine/>
    <w:qFormat/>
    <w:uiPriority w:val="0"/>
    <w:rPr>
      <w:rFonts w:ascii="宋体" w:hAnsi="Courier New" w:cs="Courier New"/>
      <w:szCs w:val="21"/>
    </w:rPr>
  </w:style>
  <w:style w:type="paragraph" w:customStyle="1" w:styleId="46">
    <w:name w:val="正文缩进11"/>
    <w:basedOn w:val="1"/>
    <w:autoRedefine/>
    <w:qFormat/>
    <w:uiPriority w:val="0"/>
    <w:pPr>
      <w:ind w:firstLine="420"/>
    </w:pPr>
    <w:rPr>
      <w:b/>
      <w:sz w:val="24"/>
      <w:szCs w:val="20"/>
    </w:rPr>
  </w:style>
  <w:style w:type="character" w:customStyle="1" w:styleId="47">
    <w:name w:val="font101"/>
    <w:basedOn w:val="23"/>
    <w:autoRedefine/>
    <w:qFormat/>
    <w:uiPriority w:val="0"/>
    <w:rPr>
      <w:rFonts w:hint="default" w:ascii="Times New Roman" w:hAnsi="Times New Roman" w:cs="Times New Roman"/>
      <w:color w:val="000000"/>
      <w:sz w:val="22"/>
      <w:szCs w:val="22"/>
      <w:u w:val="none"/>
    </w:rPr>
  </w:style>
  <w:style w:type="character" w:customStyle="1" w:styleId="48">
    <w:name w:val="font111"/>
    <w:basedOn w:val="23"/>
    <w:autoRedefine/>
    <w:qFormat/>
    <w:uiPriority w:val="0"/>
    <w:rPr>
      <w:rFonts w:hint="eastAsia" w:ascii="宋体" w:hAnsi="宋体" w:eastAsia="宋体" w:cs="宋体"/>
      <w:color w:val="000000"/>
      <w:sz w:val="22"/>
      <w:szCs w:val="22"/>
      <w:u w:val="none"/>
    </w:rPr>
  </w:style>
  <w:style w:type="character" w:customStyle="1" w:styleId="49">
    <w:name w:val="font181"/>
    <w:basedOn w:val="23"/>
    <w:autoRedefine/>
    <w:qFormat/>
    <w:uiPriority w:val="0"/>
    <w:rPr>
      <w:rFonts w:hint="default" w:ascii="Times New Roman" w:hAnsi="Times New Roman" w:cs="Times New Roman"/>
      <w:color w:val="000000"/>
      <w:sz w:val="22"/>
      <w:szCs w:val="22"/>
      <w:u w:val="none"/>
    </w:rPr>
  </w:style>
  <w:style w:type="character" w:customStyle="1" w:styleId="50">
    <w:name w:val="font191"/>
    <w:basedOn w:val="23"/>
    <w:autoRedefine/>
    <w:qFormat/>
    <w:uiPriority w:val="0"/>
    <w:rPr>
      <w:rFonts w:hint="default" w:ascii="Times New Roman" w:hAnsi="Times New Roman" w:cs="Times New Roman"/>
      <w:color w:val="000000"/>
      <w:sz w:val="22"/>
      <w:szCs w:val="22"/>
      <w:u w:val="none"/>
    </w:rPr>
  </w:style>
  <w:style w:type="character" w:customStyle="1" w:styleId="51">
    <w:name w:val="font151"/>
    <w:basedOn w:val="23"/>
    <w:autoRedefine/>
    <w:qFormat/>
    <w:uiPriority w:val="0"/>
    <w:rPr>
      <w:rFonts w:hint="default" w:ascii="Times New Roman" w:hAnsi="Times New Roman" w:cs="Times New Roman"/>
      <w:color w:val="000000"/>
      <w:sz w:val="22"/>
      <w:szCs w:val="22"/>
      <w:u w:val="none"/>
    </w:rPr>
  </w:style>
  <w:style w:type="character" w:customStyle="1" w:styleId="52">
    <w:name w:val="font171"/>
    <w:basedOn w:val="23"/>
    <w:autoRedefine/>
    <w:qFormat/>
    <w:uiPriority w:val="0"/>
    <w:rPr>
      <w:rFonts w:hint="default" w:ascii="Calibri" w:hAnsi="Calibri" w:cs="Calibri"/>
      <w:color w:val="000000"/>
      <w:sz w:val="22"/>
      <w:szCs w:val="22"/>
      <w:u w:val="none"/>
    </w:rPr>
  </w:style>
  <w:style w:type="table" w:customStyle="1" w:styleId="53">
    <w:name w:val="Table Normal"/>
    <w:basedOn w:val="21"/>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lang w:val="en-US" w:eastAsia="zh-CN"/>
    </w:rPr>
    <w:tblPr>
      <w:tblCellMar>
        <w:top w:w="0" w:type="dxa"/>
        <w:left w:w="0" w:type="dxa"/>
        <w:bottom w:w="0" w:type="dxa"/>
        <w:right w:w="0" w:type="dxa"/>
      </w:tblCellMar>
    </w:tblPr>
  </w:style>
  <w:style w:type="paragraph" w:customStyle="1" w:styleId="54">
    <w:name w:val="样式 小四"/>
    <w:basedOn w:val="1"/>
    <w:qFormat/>
    <w:uiPriority w:val="0"/>
    <w:pPr>
      <w:keepNext w:val="0"/>
      <w:keepLines w:val="0"/>
      <w:widowControl w:val="0"/>
      <w:suppressLineNumbers w:val="0"/>
      <w:adjustRightInd w:val="0"/>
      <w:spacing w:before="0" w:beforeAutospacing="0" w:after="0" w:afterAutospacing="0" w:line="360" w:lineRule="atLeast"/>
      <w:ind w:left="0" w:right="0"/>
      <w:jc w:val="left"/>
      <w:textAlignment w:val="baseline"/>
    </w:pPr>
    <w:rPr>
      <w:rFonts w:hint="default" w:ascii="Calibri" w:hAnsi="Calibri" w:eastAsia="宋体" w:cs="Arial"/>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11011</Words>
  <Characters>11860</Characters>
  <Lines>1</Lines>
  <Paragraphs>1</Paragraphs>
  <TotalTime>10</TotalTime>
  <ScaleCrop>false</ScaleCrop>
  <LinksUpToDate>false</LinksUpToDate>
  <CharactersWithSpaces>12283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2024-07-02T06:25:00Z</dcterms:created>
  <dc:creator>傻傻一辈子</dc:creator>
  <cp:lastModifiedBy>这不科学</cp:lastModifiedBy>
  <cp:lastPrinted>2024-07-02T01:34:00Z</cp:lastPrinted>
  <dcterms:modified xsi:type="dcterms:W3CDTF">2025-04-09T05:48:53Z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15AD2B9C74A2474C9A443EFF5729AE65_13</vt:lpwstr>
  </property>
  <property fmtid="{D5CDD505-2E9C-101B-9397-08002B2CF9AE}" pid="4" name="KSOTemplateDocerSaveRecord">
    <vt:lpwstr>eyJoZGlkIjoiZmI5ZDY5ZDNjMmE2ZDcxYTFkMDY0Zjg5Mjg3YTE0YTgiLCJ1c2VySWQiOiI1MDM3MjkwOTMifQ==</vt:lpwstr>
  </property>
</Properties>
</file>