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keepNext w:val="0"/>
        <w:keepLines w:val="0"/>
        <w:pageBreakBefore w:val="0"/>
        <w:widowControl w:val="0"/>
        <w:kinsoku/>
        <w:wordWrap/>
        <w:overflowPunct/>
        <w:topLinePunct w:val="0"/>
        <w:autoSpaceDE/>
        <w:autoSpaceDN/>
        <w:bidi w:val="0"/>
        <w:adjustRightInd/>
        <w:snapToGrid w:val="0"/>
        <w:spacing w:line="873" w:lineRule="atLeast"/>
        <w:ind w:right="-340" w:rightChars="-162"/>
        <w:jc w:val="center"/>
        <w:textAlignment w:val="auto"/>
        <w:rPr>
          <w:rFonts w:hint="eastAsia" w:ascii="宋体" w:hAnsi="宋体" w:eastAsia="宋体" w:cs="宋体"/>
          <w:b/>
          <w:color w:val="auto"/>
          <w:sz w:val="44"/>
          <w:szCs w:val="44"/>
          <w:highlight w:val="none"/>
        </w:rPr>
      </w:pPr>
      <w:r>
        <w:rPr>
          <w:rFonts w:hint="eastAsia" w:ascii="宋体" w:hAnsi="宋体" w:eastAsia="宋体" w:cs="宋体"/>
          <w:color w:val="auto"/>
          <w:sz w:val="44"/>
          <w:szCs w:val="44"/>
          <w:highlight w:val="none"/>
        </w:rPr>
        <w:t>2025</w:t>
      </w:r>
      <w:r>
        <w:rPr>
          <w:rFonts w:hint="eastAsia" w:ascii="宋体" w:hAnsi="宋体" w:eastAsia="宋体" w:cs="宋体"/>
          <w:b/>
          <w:color w:val="auto"/>
          <w:sz w:val="44"/>
          <w:szCs w:val="44"/>
          <w:highlight w:val="none"/>
        </w:rPr>
        <w:t>年</w:t>
      </w:r>
      <w:r>
        <w:rPr>
          <w:rFonts w:hint="eastAsia" w:ascii="宋体" w:hAnsi="宋体" w:cs="宋体"/>
          <w:b/>
          <w:color w:val="auto"/>
          <w:sz w:val="44"/>
          <w:szCs w:val="44"/>
          <w:highlight w:val="none"/>
          <w:lang w:val="en-US" w:eastAsia="zh-CN"/>
        </w:rPr>
        <w:t>滁州轨道运营</w:t>
      </w:r>
      <w:r>
        <w:rPr>
          <w:rFonts w:hint="eastAsia" w:ascii="宋体" w:hAnsi="宋体" w:eastAsia="宋体" w:cs="宋体"/>
          <w:b/>
          <w:color w:val="auto"/>
          <w:sz w:val="44"/>
          <w:szCs w:val="44"/>
          <w:highlight w:val="none"/>
        </w:rPr>
        <w:t>人体工学椅采购项目</w:t>
      </w:r>
    </w:p>
    <w:p w14:paraId="53A546B0">
      <w:pPr>
        <w:snapToGrid w:val="0"/>
        <w:spacing w:line="873" w:lineRule="atLeast"/>
        <w:jc w:val="center"/>
        <w:rPr>
          <w:rFonts w:hint="eastAsia" w:ascii="宋体" w:hAnsi="宋体" w:eastAsia="宋体" w:cs="宋体"/>
          <w:b/>
          <w:color w:val="auto"/>
          <w:sz w:val="84"/>
          <w:szCs w:val="84"/>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3</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21</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人体工学椅采购项目</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22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394"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488"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229" w:type="dxa"/>
            <w:vAlign w:val="center"/>
          </w:tcPr>
          <w:p w14:paraId="7F72C090">
            <w:pPr>
              <w:jc w:val="center"/>
              <w:rPr>
                <w:rFonts w:ascii="宋体" w:hAnsi="宋体" w:cs="Arial"/>
                <w:color w:val="auto"/>
                <w:sz w:val="24"/>
                <w:szCs w:val="24"/>
                <w:highlight w:val="none"/>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人体工学椅采购项目</w:t>
            </w:r>
          </w:p>
        </w:tc>
        <w:tc>
          <w:tcPr>
            <w:tcW w:w="4394"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488"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35F5EF7">
            <w:pPr>
              <w:jc w:val="left"/>
              <w:rPr>
                <w:rFonts w:hint="eastAsia" w:ascii="宋体" w:hAnsi="宋体" w:cs="Arial"/>
                <w:color w:val="auto"/>
                <w:sz w:val="24"/>
                <w:szCs w:val="24"/>
                <w:highlight w:val="none"/>
              </w:rPr>
            </w:pPr>
            <w:r>
              <w:rPr>
                <w:rFonts w:hint="eastAsia" w:ascii="宋体" w:hAnsi="宋体" w:cs="Arial"/>
                <w:color w:val="auto"/>
                <w:sz w:val="24"/>
                <w:szCs w:val="24"/>
                <w:highlight w:val="none"/>
              </w:rPr>
              <w:t>（1）合同形式及采购期：总价合同；</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（2）项目实施地点：安徽省滁州市。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3</w:t>
      </w:r>
      <w:r>
        <w:rPr>
          <w:color w:val="auto"/>
          <w:sz w:val="24"/>
          <w:szCs w:val="24"/>
          <w:highlight w:val="none"/>
        </w:rPr>
        <w:t>月</w:t>
      </w:r>
      <w:r>
        <w:rPr>
          <w:rFonts w:hint="eastAsia"/>
          <w:color w:val="auto"/>
          <w:sz w:val="24"/>
          <w:szCs w:val="24"/>
          <w:highlight w:val="none"/>
          <w:u w:val="single"/>
          <w:lang w:val="en-US" w:eastAsia="zh-CN"/>
        </w:rPr>
        <w:t>21</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3</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bookmarkStart w:id="10" w:name="_GoBack"/>
      <w:bookmarkEnd w:id="10"/>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陆佰</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3</w:t>
      </w:r>
      <w:r>
        <w:rPr>
          <w:rFonts w:hint="eastAsia"/>
          <w:color w:val="auto"/>
          <w:kern w:val="0"/>
          <w:sz w:val="24"/>
          <w:szCs w:val="24"/>
          <w:highlight w:val="none"/>
        </w:rPr>
        <w:t>月</w:t>
      </w:r>
      <w:r>
        <w:rPr>
          <w:rFonts w:hint="eastAsia"/>
          <w:color w:val="auto"/>
          <w:kern w:val="0"/>
          <w:sz w:val="24"/>
          <w:szCs w:val="24"/>
          <w:highlight w:val="none"/>
          <w:lang w:val="en-US" w:eastAsia="zh-CN"/>
        </w:rPr>
        <w:t>21</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ascii="宋体" w:hAnsi="宋体"/>
                <w:color w:val="auto"/>
                <w:kern w:val="0"/>
                <w:szCs w:val="21"/>
                <w:highlight w:val="none"/>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人体工学椅采购项目</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rPr>
        <w:t>卖方需提供100%金额的增值税专用发票，该增值税专用发票及货物明细清单经双方确认无异后，买方按合同价款全额（或交付货物金额）的</w:t>
      </w:r>
      <w:r>
        <w:rPr>
          <w:rFonts w:hint="eastAsia" w:ascii="Times New Roman" w:cs="Times New Roman"/>
          <w:u w:val="single"/>
        </w:rPr>
        <w:t>95%</w:t>
      </w:r>
      <w:r>
        <w:rPr>
          <w:rFonts w:hint="eastAsia" w:ascii="Times New Roman" w:cs="Times New Roman"/>
        </w:rPr>
        <w:t>在</w:t>
      </w:r>
      <w:r>
        <w:rPr>
          <w:rFonts w:hint="eastAsia" w:ascii="Times New Roman" w:cs="Times New Roman"/>
          <w:u w:val="single"/>
        </w:rPr>
        <w:t>90</w:t>
      </w:r>
      <w:r>
        <w:rPr>
          <w:rFonts w:hint="eastAsia" w:ascii="Times New Roman" w:cs="Times New Roman"/>
        </w:rPr>
        <w:t>个工作日内予以支付，余款自货物验收合格之日起（从次日起算）一年内无任何质量问题，由买方</w:t>
      </w:r>
      <w:r>
        <w:rPr>
          <w:rFonts w:hint="eastAsia" w:ascii="Times New Roman" w:cs="Times New Roman"/>
          <w:u w:val="single"/>
        </w:rPr>
        <w:t>90</w:t>
      </w:r>
      <w:r>
        <w:rPr>
          <w:rFonts w:hint="eastAsia" w:ascii="Times New Roman" w:cs="Times New Roman"/>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经评审的总报价（不含税）最低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通过初步评审的报价人的总报价（不含税）</w:t>
      </w:r>
      <w:r>
        <w:rPr>
          <w:color w:val="auto"/>
          <w:sz w:val="24"/>
          <w:szCs w:val="24"/>
          <w:highlight w:val="none"/>
        </w:rPr>
        <w:t>进行比较，</w:t>
      </w:r>
      <w:r>
        <w:rPr>
          <w:rFonts w:hint="eastAsia"/>
          <w:color w:val="auto"/>
          <w:sz w:val="24"/>
          <w:szCs w:val="24"/>
          <w:highlight w:val="none"/>
        </w:rPr>
        <w:t>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w:t>
      </w:r>
      <w:r>
        <w:rPr>
          <w:rFonts w:hint="eastAsia"/>
          <w:color w:val="auto"/>
          <w:kern w:val="0"/>
          <w:sz w:val="24"/>
          <w:szCs w:val="24"/>
          <w:highlight w:val="none"/>
          <w:lang w:val="en-US" w:eastAsia="zh-CN"/>
        </w:rPr>
        <w:t>滁州轨道运营</w:t>
      </w:r>
      <w:r>
        <w:rPr>
          <w:rFonts w:hint="eastAsia"/>
          <w:color w:val="auto"/>
          <w:kern w:val="0"/>
          <w:sz w:val="24"/>
          <w:szCs w:val="24"/>
          <w:highlight w:val="none"/>
        </w:rPr>
        <w:t>人体工学椅的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474"/>
        <w:gridCol w:w="1530"/>
        <w:gridCol w:w="2445"/>
        <w:gridCol w:w="1875"/>
        <w:gridCol w:w="1125"/>
        <w:gridCol w:w="131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47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30"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4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875"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推荐品牌</w:t>
            </w:r>
          </w:p>
        </w:tc>
        <w:tc>
          <w:tcPr>
            <w:tcW w:w="1125"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31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采购数量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ascii="宋体" w:hAnsi="宋体" w:cs="宋体"/>
                <w:color w:val="auto"/>
                <w:sz w:val="24"/>
                <w:szCs w:val="24"/>
                <w:highlight w:val="none"/>
              </w:rPr>
            </w:pPr>
            <w:r>
              <w:rPr>
                <w:rFonts w:hint="eastAsia"/>
                <w:color w:val="auto"/>
                <w:sz w:val="24"/>
                <w:szCs w:val="24"/>
                <w:highlight w:val="none"/>
              </w:rPr>
              <w:t>1</w:t>
            </w:r>
          </w:p>
        </w:tc>
        <w:tc>
          <w:tcPr>
            <w:tcW w:w="1474" w:type="dxa"/>
            <w:vAlign w:val="center"/>
          </w:tcPr>
          <w:p w14:paraId="5A3E1435">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JJ8203</w:t>
            </w:r>
          </w:p>
        </w:tc>
        <w:tc>
          <w:tcPr>
            <w:tcW w:w="1530" w:type="dxa"/>
            <w:vAlign w:val="center"/>
          </w:tcPr>
          <w:p w14:paraId="1A9A147E">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人体工学椅</w:t>
            </w:r>
          </w:p>
        </w:tc>
        <w:tc>
          <w:tcPr>
            <w:tcW w:w="2445" w:type="dxa"/>
            <w:vAlign w:val="center"/>
          </w:tcPr>
          <w:p w14:paraId="2410D415">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P2Pro+（Hbada/黑白调）/M90（Sihoo/西昊）/沃克Pro（永艺）</w:t>
            </w:r>
          </w:p>
        </w:tc>
        <w:tc>
          <w:tcPr>
            <w:tcW w:w="1875" w:type="dxa"/>
            <w:vAlign w:val="center"/>
          </w:tcPr>
          <w:p w14:paraId="34A4E6D9">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Hbada/黑白调、Sihoo/西昊、永艺</w:t>
            </w:r>
          </w:p>
        </w:tc>
        <w:tc>
          <w:tcPr>
            <w:tcW w:w="1125" w:type="dxa"/>
            <w:vAlign w:val="center"/>
          </w:tcPr>
          <w:p w14:paraId="3538D5AB">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把</w:t>
            </w:r>
          </w:p>
        </w:tc>
        <w:tc>
          <w:tcPr>
            <w:tcW w:w="1317" w:type="dxa"/>
            <w:vAlign w:val="center"/>
          </w:tcPr>
          <w:p w14:paraId="29B61FF8">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27 </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0701E764">
            <w:pPr>
              <w:widowControl/>
              <w:jc w:val="left"/>
              <w:rPr>
                <w:rFonts w:hint="eastAsia" w:ascii="宋体" w:hAnsi="宋体" w:cs="宋体"/>
                <w:color w:val="auto"/>
                <w:sz w:val="24"/>
                <w:highlight w:val="none"/>
              </w:rPr>
            </w:pPr>
            <w:r>
              <w:rPr>
                <w:rFonts w:hint="eastAsia" w:ascii="宋体" w:hAnsi="宋体" w:cs="宋体"/>
                <w:color w:val="auto"/>
                <w:sz w:val="24"/>
                <w:highlight w:val="none"/>
              </w:rPr>
              <w:t>备注：</w:t>
            </w:r>
          </w:p>
          <w:p w14:paraId="0EC3C55C">
            <w:pPr>
              <w:widowControl/>
              <w:jc w:val="left"/>
              <w:rPr>
                <w:rFonts w:hint="eastAsia" w:ascii="宋体" w:hAnsi="宋体" w:cs="宋体"/>
                <w:color w:val="auto"/>
                <w:sz w:val="24"/>
                <w:highlight w:val="none"/>
              </w:rPr>
            </w:pPr>
            <w:r>
              <w:rPr>
                <w:rFonts w:hint="eastAsia" w:ascii="宋体" w:hAnsi="宋体" w:cs="宋体"/>
                <w:color w:val="auto"/>
                <w:sz w:val="24"/>
                <w:highlight w:val="none"/>
              </w:rPr>
              <w:t>1.报价时综合考虑运费，送货地点详见第5.2条；</w:t>
            </w:r>
          </w:p>
          <w:p w14:paraId="7A2B65EA">
            <w:pPr>
              <w:widowControl/>
              <w:jc w:val="left"/>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质保期内供货商需提供免费维修服务。</w:t>
            </w:r>
          </w:p>
        </w:tc>
      </w:tr>
    </w:tbl>
    <w:p w14:paraId="16320AC0">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41CF934">
      <w:pPr>
        <w:pStyle w:val="16"/>
        <w:spacing w:before="0" w:beforeAutospacing="0" w:after="0" w:afterAutospacing="0" w:line="360" w:lineRule="auto"/>
        <w:ind w:lef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 xml:space="preserve">3 </w:t>
      </w:r>
      <w:r>
        <w:rPr>
          <w:rFonts w:hint="eastAsia" w:ascii="Times New Roman" w:hAnsi="Times New Roman" w:cs="Times New Roman"/>
          <w:color w:val="auto"/>
          <w:highlight w:val="none"/>
          <w:lang w:val="en-US" w:eastAsia="zh-CN"/>
        </w:rPr>
        <w:t>技术参数</w:t>
      </w:r>
    </w:p>
    <w:tbl>
      <w:tblPr>
        <w:tblStyle w:val="18"/>
        <w:tblW w:w="10716"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72"/>
        <w:gridCol w:w="3572"/>
        <w:gridCol w:w="3572"/>
      </w:tblGrid>
      <w:tr w14:paraId="72CE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0" w:hRule="exact"/>
        </w:trPr>
        <w:tc>
          <w:tcPr>
            <w:tcW w:w="3572" w:type="dxa"/>
            <w:shd w:val="clear" w:color="auto" w:fill="auto"/>
            <w:vAlign w:val="center"/>
          </w:tcPr>
          <w:p w14:paraId="7C4CA44F">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品牌：Hbada/黑白调</w:t>
            </w:r>
          </w:p>
          <w:p w14:paraId="0964C14E">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规格型号：P2Pro+</w:t>
            </w:r>
          </w:p>
        </w:tc>
        <w:tc>
          <w:tcPr>
            <w:tcW w:w="3572" w:type="dxa"/>
            <w:shd w:val="clear" w:color="auto" w:fill="auto"/>
            <w:vAlign w:val="center"/>
          </w:tcPr>
          <w:p w14:paraId="21E6D2C7">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品牌：Sihoo/西昊</w:t>
            </w:r>
          </w:p>
          <w:p w14:paraId="5BBD5ACD">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规格型号：M90</w:t>
            </w:r>
          </w:p>
        </w:tc>
        <w:tc>
          <w:tcPr>
            <w:tcW w:w="3572" w:type="dxa"/>
            <w:shd w:val="clear" w:color="auto" w:fill="auto"/>
            <w:vAlign w:val="center"/>
          </w:tcPr>
          <w:p w14:paraId="579CA49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品牌：永艺</w:t>
            </w:r>
          </w:p>
          <w:p w14:paraId="470A36FF">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规格型号：沃克Pro</w:t>
            </w:r>
          </w:p>
        </w:tc>
      </w:tr>
      <w:tr w14:paraId="2333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3" w:hRule="exact"/>
        </w:trPr>
        <w:tc>
          <w:tcPr>
            <w:tcW w:w="3572" w:type="dxa"/>
            <w:shd w:val="clear" w:color="auto" w:fill="auto"/>
            <w:vAlign w:val="top"/>
          </w:tcPr>
          <w:p w14:paraId="46990DF5">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5" o:spt="75" alt="11" type="#_x0000_t75" style="height:194.2pt;width:177.75pt;" filled="f" o:preferrelative="t" stroked="f" coordsize="21600,21600">
                  <v:path/>
                  <v:fill on="f" focussize="0,0"/>
                  <v:stroke on="f"/>
                  <v:imagedata r:id="rId11" o:title="11"/>
                  <o:lock v:ext="edit" aspectratio="t"/>
                  <w10:wrap type="none"/>
                  <w10:anchorlock/>
                </v:shape>
              </w:pict>
            </w:r>
          </w:p>
          <w:p w14:paraId="70D3DD44">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2D27D45C">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5951489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33ACCCB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49006830">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ascii="Times New Roman" w:hAnsi="Times New Roman" w:eastAsia="宋体" w:cs="Times New Roman"/>
                <w:kern w:val="0"/>
                <w:sz w:val="21"/>
                <w:szCs w:val="21"/>
                <w:lang w:val="en-US" w:eastAsia="zh-CN" w:bidi="ar-SA"/>
              </w:rPr>
            </w:pPr>
          </w:p>
        </w:tc>
        <w:tc>
          <w:tcPr>
            <w:tcW w:w="3572" w:type="dxa"/>
            <w:shd w:val="clear" w:color="auto" w:fill="auto"/>
            <w:vAlign w:val="top"/>
          </w:tcPr>
          <w:p w14:paraId="42FE84B3">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6" o:spt="75" alt="900" type="#_x0000_t75" style="height:201.8pt;width:177.85pt;" filled="f" o:preferrelative="t" stroked="f" coordsize="21600,21600">
                  <v:path/>
                  <v:fill on="f" focussize="0,0"/>
                  <v:stroke on="f"/>
                  <v:imagedata r:id="rId12" o:title="900"/>
                  <o:lock v:ext="edit" aspectratio="t"/>
                  <w10:wrap type="none"/>
                  <w10:anchorlock/>
                </v:shape>
              </w:pict>
            </w:r>
          </w:p>
          <w:p w14:paraId="3D2ED0F3">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6DC6D8A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tc>
        <w:tc>
          <w:tcPr>
            <w:tcW w:w="3572" w:type="dxa"/>
            <w:shd w:val="clear" w:color="auto" w:fill="auto"/>
            <w:vAlign w:val="top"/>
          </w:tcPr>
          <w:p w14:paraId="7C418A6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7" o:spt="75" alt="123" type="#_x0000_t75" style="height:246.6pt;width:177.95pt;" filled="f" o:preferrelative="t" stroked="f" coordsize="21600,21600">
                  <v:path/>
                  <v:fill on="f" focussize="0,0"/>
                  <v:stroke on="f"/>
                  <v:imagedata r:id="rId13" o:title="123"/>
                  <o:lock v:ext="edit" aspectratio="t"/>
                  <w10:wrap type="none"/>
                  <w10:anchorlock/>
                </v:shape>
              </w:pict>
            </w:r>
          </w:p>
        </w:tc>
      </w:tr>
    </w:tbl>
    <w:p w14:paraId="2C02E9B7">
      <w:pPr>
        <w:pStyle w:val="16"/>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rPr>
        <w:t>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4</w:t>
      </w:r>
      <w:r>
        <w:rPr>
          <w:rFonts w:hint="eastAsia" w:ascii="Times New Roman" w:cs="Times New Roman"/>
          <w:color w:val="auto"/>
          <w:highlight w:val="none"/>
        </w:rPr>
        <w:t>.2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 xml:space="preserve">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lang w:val="en-US" w:eastAsia="zh-CN"/>
        </w:rPr>
        <w:t>5</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hint="eastAsia" w:ascii="Times New Roman" w:hAnsi="Times New Roman" w:cs="Times New Roman"/>
          <w:color w:val="auto"/>
          <w:highlight w:val="none"/>
        </w:rPr>
        <w:t>.</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安徽省滁州市南谯区徽州路701号滁宁城铁控制中心。</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color w:val="auto"/>
          <w:highlight w:val="none"/>
        </w:rPr>
      </w:pPr>
      <w:r>
        <w:rPr>
          <w:rFonts w:hint="eastAsia" w:ascii="Times New Roman" w:hAnsi="Times New Roman" w:cs="Times New Roman"/>
          <w:color w:val="auto"/>
          <w:highlight w:val="none"/>
        </w:rPr>
        <w:t>报价人的报价保证金转账凭证</w:t>
      </w:r>
    </w:p>
    <w:p w14:paraId="7CA5EB8E">
      <w:pPr>
        <w:widowControl/>
        <w:jc w:val="left"/>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1026"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4"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CNCJ-XJ-202503-0002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安徽省滁州市南谯区徽州路701号滁宁城铁控制中心。</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vAlign w:val="center"/>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w:t>
            </w:r>
            <w:r>
              <w:rPr>
                <w:rFonts w:hint="eastAsia" w:ascii="宋体" w:hAnsi="宋体" w:cs="宋体"/>
                <w:b/>
                <w:bCs/>
                <w:color w:val="auto"/>
                <w:kern w:val="0"/>
                <w:sz w:val="20"/>
                <w:highlight w:val="none"/>
                <w:lang w:bidi="ar"/>
              </w:rPr>
              <w:t>付款方式：</w:t>
            </w:r>
            <w:r>
              <w:rPr>
                <w:rFonts w:hint="eastAsia" w:ascii="宋体" w:hAnsi="宋体" w:cs="宋体"/>
                <w:kern w:val="0"/>
                <w:sz w:val="20"/>
                <w:lang w:bidi="ar"/>
              </w:rPr>
              <w:t>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w:t>
            </w:r>
            <w:r>
              <w:rPr>
                <w:rFonts w:hint="eastAsia" w:ascii="宋体" w:hAnsi="宋体" w:cs="宋体"/>
                <w:color w:val="auto"/>
                <w:kern w:val="0"/>
                <w:sz w:val="20"/>
                <w:highlight w:val="none"/>
                <w:lang w:bidi="ar"/>
              </w:rPr>
              <w:t>。⑺报价单</w:t>
            </w:r>
            <w:r>
              <w:rPr>
                <w:rFonts w:hint="eastAsia" w:ascii="宋体" w:hAnsi="宋体" w:cs="宋体"/>
                <w:b/>
                <w:bCs/>
                <w:color w:val="auto"/>
                <w:kern w:val="0"/>
                <w:sz w:val="20"/>
                <w:highlight w:val="none"/>
                <w:lang w:bidi="ar"/>
              </w:rPr>
              <w:t>盖章有效</w:t>
            </w:r>
            <w:r>
              <w:rPr>
                <w:rFonts w:hint="eastAsia" w:ascii="宋体" w:hAnsi="宋体" w:cs="宋体"/>
                <w:color w:val="auto"/>
                <w:kern w:val="0"/>
                <w:sz w:val="20"/>
                <w:highlight w:val="none"/>
                <w:lang w:bidi="ar"/>
              </w:rPr>
              <w:t>。</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3</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21</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spacing w:beforeLines="0" w:afterLines="0"/>
              <w:jc w:val="center"/>
              <w:textAlignment w:val="center"/>
              <w:rPr>
                <w:rFonts w:ascii="宋体" w:hAnsi="宋体" w:cs="宋体"/>
                <w:color w:val="auto"/>
                <w:sz w:val="20"/>
                <w:highlight w:val="none"/>
              </w:rPr>
            </w:pPr>
            <w:r>
              <w:rPr>
                <w:rFonts w:hint="default" w:ascii="宋体" w:hAnsi="宋体" w:cs="宋体"/>
                <w:color w:val="000000"/>
                <w:kern w:val="0"/>
                <w:sz w:val="22"/>
                <w:szCs w:val="22"/>
                <w:lang w:bidi="ar"/>
              </w:rPr>
              <w:t>JJ8203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spacing w:beforeLines="0" w:afterLines="0"/>
              <w:jc w:val="center"/>
              <w:textAlignment w:val="center"/>
              <w:rPr>
                <w:rFonts w:ascii="宋体" w:hAnsi="宋体" w:cs="宋体"/>
                <w:color w:val="auto"/>
                <w:sz w:val="20"/>
                <w:highlight w:val="none"/>
              </w:rPr>
            </w:pPr>
            <w:r>
              <w:rPr>
                <w:rFonts w:hint="default" w:ascii="宋体" w:hAnsi="宋体" w:cs="宋体"/>
                <w:color w:val="000000"/>
                <w:kern w:val="0"/>
                <w:sz w:val="22"/>
                <w:szCs w:val="22"/>
                <w:lang w:bidi="ar"/>
              </w:rPr>
              <w:t>人体工学椅</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spacing w:beforeLines="0" w:afterLines="0"/>
              <w:jc w:val="center"/>
              <w:textAlignment w:val="center"/>
              <w:rPr>
                <w:rFonts w:ascii="宋体" w:hAnsi="宋体" w:cs="宋体"/>
                <w:color w:val="auto"/>
                <w:sz w:val="20"/>
                <w:highlight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04</w:t>
            </w:r>
            <w:r>
              <w:rPr>
                <w:rStyle w:val="75"/>
                <w:rFonts w:hint="default"/>
                <w:color w:val="auto"/>
                <w:highlight w:val="none"/>
                <w:lang w:bidi="ar"/>
              </w:rPr>
              <w:t>月</w:t>
            </w:r>
            <w:r>
              <w:rPr>
                <w:rStyle w:val="79"/>
                <w:rFonts w:hint="eastAsia"/>
                <w:color w:val="auto"/>
                <w:highlight w:val="none"/>
                <w:lang w:val="en-US" w:eastAsia="zh-CN" w:bidi="ar"/>
              </w:rPr>
              <w:t>03</w:t>
            </w:r>
            <w:r>
              <w:rPr>
                <w:rStyle w:val="75"/>
                <w:rFonts w:hint="default"/>
                <w:color w:val="auto"/>
                <w:highlight w:val="none"/>
                <w:lang w:bidi="ar"/>
              </w:rPr>
              <w:t>日前盖章寄回,并确保此报价至少在30天内有效。若该产品或原材料行情波动较大，请另行注明有效期。</w:t>
            </w:r>
          </w:p>
        </w:tc>
      </w:tr>
    </w:tbl>
    <w:p w14:paraId="7EDABC36">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color w:val="auto"/>
          <w:highlight w:val="none"/>
        </w:rPr>
      </w:pPr>
      <w:r>
        <w:rPr>
          <w:rFonts w:hint="eastAsia"/>
          <w:b/>
          <w:color w:val="auto"/>
          <w:sz w:val="48"/>
          <w:szCs w:val="48"/>
          <w:highlight w:val="none"/>
        </w:rPr>
        <w:t>2025年</w:t>
      </w:r>
      <w:r>
        <w:rPr>
          <w:rFonts w:hint="eastAsia"/>
          <w:b/>
          <w:color w:val="auto"/>
          <w:sz w:val="48"/>
          <w:szCs w:val="48"/>
          <w:highlight w:val="none"/>
          <w:lang w:val="en-US" w:eastAsia="zh-CN"/>
        </w:rPr>
        <w:t>滁州轨道运营</w:t>
      </w:r>
      <w:r>
        <w:rPr>
          <w:rFonts w:hint="eastAsia"/>
          <w:b/>
          <w:color w:val="auto"/>
          <w:sz w:val="48"/>
          <w:szCs w:val="48"/>
          <w:highlight w:val="none"/>
        </w:rPr>
        <w:t>人体工学椅采购项目</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3"/>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1894962"/>
      <w:bookmarkStart w:id="5" w:name="_Toc10620851"/>
      <w:bookmarkStart w:id="6" w:name="_Toc22503"/>
      <w:bookmarkStart w:id="7" w:name="_Toc472325755"/>
      <w:bookmarkStart w:id="8" w:name="_Toc477250300"/>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02D24DF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D135E94">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1B5241E4">
      <w:pPr>
        <w:tabs>
          <w:tab w:val="left" w:pos="540"/>
        </w:tabs>
        <w:snapToGrid w:val="0"/>
        <w:spacing w:line="360" w:lineRule="auto"/>
        <w:ind w:left="525" w:leftChars="250"/>
        <w:rPr>
          <w:rFonts w:ascii="宋体" w:hAnsi="宋体"/>
          <w:b/>
          <w:bCs/>
          <w:szCs w:val="21"/>
          <w:highlight w:val="none"/>
        </w:rPr>
      </w:pPr>
      <w:r>
        <w:rPr>
          <w:rFonts w:hint="eastAsia" w:ascii="宋体" w:hAnsi="宋体"/>
          <w:szCs w:val="21"/>
          <w:highlight w:val="none"/>
        </w:rPr>
        <w:t>详见附件</w:t>
      </w:r>
      <w:r>
        <w:rPr>
          <w:szCs w:val="21"/>
          <w:highlight w:val="none"/>
        </w:rPr>
        <w:t>1</w:t>
      </w:r>
      <w:r>
        <w:rPr>
          <w:rFonts w:hint="eastAsia" w:ascii="宋体" w:hAnsi="宋体"/>
          <w:szCs w:val="21"/>
          <w:highlight w:val="none"/>
        </w:rPr>
        <w:t>《货物清单》。</w:t>
      </w:r>
    </w:p>
    <w:p w14:paraId="44F07DD6">
      <w:pPr>
        <w:snapToGrid w:val="0"/>
        <w:spacing w:line="360" w:lineRule="auto"/>
        <w:rPr>
          <w:rFonts w:ascii="宋体" w:hAnsi="宋体"/>
          <w:b/>
          <w:szCs w:val="21"/>
          <w:highlight w:val="none"/>
        </w:rPr>
      </w:pPr>
      <w:r>
        <w:rPr>
          <w:rFonts w:hint="eastAsia" w:ascii="宋体" w:hAnsi="宋体"/>
          <w:b/>
          <w:szCs w:val="21"/>
          <w:highlight w:val="none"/>
        </w:rPr>
        <w:t>2.   价格</w:t>
      </w:r>
    </w:p>
    <w:p w14:paraId="7F0FB648">
      <w:pPr>
        <w:snapToGrid w:val="0"/>
        <w:spacing w:line="360" w:lineRule="auto"/>
        <w:ind w:left="525" w:leftChars="250"/>
        <w:rPr>
          <w:rFonts w:ascii="宋体" w:hAnsi="宋体"/>
          <w:szCs w:val="21"/>
          <w:highlight w:val="none"/>
        </w:rPr>
      </w:pPr>
      <w:r>
        <w:rPr>
          <w:rFonts w:hint="eastAsia" w:ascii="宋体" w:hAnsi="宋体"/>
          <w:szCs w:val="21"/>
          <w:highlight w:val="none"/>
        </w:rPr>
        <w:t>合同总价（即买方仓库交货价）为人民币（大写）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b/>
          <w:bCs/>
          <w:szCs w:val="21"/>
          <w:highlight w:val="none"/>
        </w:rPr>
        <w:t>¥</w:t>
      </w:r>
      <w:r>
        <w:rPr>
          <w:rFonts w:hint="eastAsia" w:ascii="宋体" w:hAnsi="宋体"/>
          <w:b/>
          <w:bCs/>
          <w:szCs w:val="21"/>
          <w:highlight w:val="none"/>
          <w:u w:val="single"/>
          <w:lang w:val="en-US" w:eastAsia="zh-CN"/>
        </w:rPr>
        <w:t xml:space="preserve">             </w:t>
      </w:r>
      <w:r>
        <w:rPr>
          <w:rFonts w:hint="eastAsia" w:ascii="宋体" w:hAnsi="宋体"/>
          <w:b/>
          <w:bCs/>
          <w:szCs w:val="21"/>
          <w:highlight w:val="none"/>
        </w:rPr>
        <w:t>元</w:t>
      </w:r>
      <w:r>
        <w:rPr>
          <w:rFonts w:hint="eastAsia" w:ascii="宋体" w:hAnsi="宋体"/>
          <w:szCs w:val="21"/>
          <w:highlight w:val="none"/>
        </w:rPr>
        <w:t>），包含货物设计、制造、包装、仓储、运输、保险、</w:t>
      </w:r>
      <w:r>
        <w:rPr>
          <w:rFonts w:hint="eastAsia" w:ascii="宋体" w:hAnsi="宋体"/>
          <w:color w:val="000000"/>
          <w:szCs w:val="21"/>
          <w:highlight w:val="none"/>
        </w:rPr>
        <w:t>培训、</w:t>
      </w:r>
      <w:r>
        <w:rPr>
          <w:rFonts w:hint="eastAsia" w:ascii="宋体" w:hAnsi="宋体"/>
          <w:szCs w:val="21"/>
          <w:highlight w:val="none"/>
        </w:rPr>
        <w:t>售后服务等所发生的一切含税费用。</w:t>
      </w:r>
    </w:p>
    <w:p w14:paraId="62C7E18C">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0E839AA5">
      <w:pPr>
        <w:tabs>
          <w:tab w:val="left" w:pos="540"/>
        </w:tabs>
        <w:snapToGrid w:val="0"/>
        <w:spacing w:line="360" w:lineRule="auto"/>
        <w:ind w:left="527" w:hanging="527" w:hangingChars="250"/>
        <w:rPr>
          <w:rFonts w:ascii="宋体" w:hAnsi="宋体"/>
          <w:highlight w:val="none"/>
        </w:rPr>
      </w:pPr>
      <w:r>
        <w:rPr>
          <w:rFonts w:hint="eastAsia" w:ascii="宋体" w:hAnsi="宋体"/>
          <w:b/>
          <w:szCs w:val="21"/>
          <w:highlight w:val="none"/>
        </w:rPr>
        <w:t xml:space="preserve">     </w:t>
      </w:r>
      <w:r>
        <w:rPr>
          <w:rFonts w:hint="eastAsia" w:ascii="宋体" w:hAnsi="宋体"/>
          <w:highlight w:val="none"/>
          <w:lang w:val="en-US" w:eastAsia="zh-CN"/>
        </w:rPr>
        <w:t>滁州市</w:t>
      </w:r>
      <w:r>
        <w:rPr>
          <w:rFonts w:hint="eastAsia" w:ascii="宋体" w:hAnsi="宋体"/>
          <w:highlight w:val="none"/>
        </w:rPr>
        <w:t>买方指定地点。</w:t>
      </w:r>
    </w:p>
    <w:p w14:paraId="475F6472">
      <w:pPr>
        <w:snapToGrid w:val="0"/>
        <w:spacing w:line="360" w:lineRule="auto"/>
        <w:rPr>
          <w:rFonts w:ascii="宋体" w:hAnsi="宋体"/>
          <w:b/>
          <w:szCs w:val="21"/>
          <w:highlight w:val="none"/>
        </w:rPr>
      </w:pPr>
      <w:r>
        <w:rPr>
          <w:rFonts w:hint="eastAsia" w:ascii="宋体" w:hAnsi="宋体"/>
          <w:b/>
          <w:szCs w:val="21"/>
          <w:highlight w:val="none"/>
        </w:rPr>
        <w:t>4.   交货时间</w:t>
      </w:r>
    </w:p>
    <w:p w14:paraId="4552EFE7">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卖方于本合同签署之日起（从次日起算），在</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分批供货的收到买方通知后，按要求将货物送达指定地点。</w:t>
      </w:r>
    </w:p>
    <w:p w14:paraId="25119B72">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2F7864B">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C80B86A">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5DCC262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6F31D8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55AF4B0C">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57013D15">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1684FB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6091C50">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3BCA4E9">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784D6DE7">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17293257">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6724CDCD">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4F77D619">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74A155E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5351D75F">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5E7CE896">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350FA7">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592A282B">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3B86387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073678D3">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0AB7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0177A2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4E6935BD">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卖方送货时必须附有详细的送货清单(详见附件2），内容应包括本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lang w:val="en-US" w:eastAsia="zh-CN"/>
        </w:rPr>
        <w:t>90</w:t>
      </w:r>
      <w:r>
        <w:rPr>
          <w:rFonts w:hint="eastAsia" w:ascii="宋体" w:hAnsi="宋体"/>
          <w:b/>
          <w:bCs/>
          <w:szCs w:val="21"/>
          <w:highlight w:val="none"/>
        </w:rPr>
        <w:t>个日历天。</w:t>
      </w:r>
    </w:p>
    <w:p w14:paraId="140DA614">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F97C8CF">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AFD614">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0554A182">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84D656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6C1614BF">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761013A4">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4A31F22C">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C737019">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188EFEA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DE1D7A1">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3A859E33">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30E8D9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3A54AEE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156502C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4BC0915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C9E57B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1989436B">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391CEFF0">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092FC61E">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501442FB">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r>
        <w:rPr>
          <w:rFonts w:hint="eastAsia" w:ascii="宋体" w:hAnsi="宋体"/>
          <w:szCs w:val="21"/>
          <w:highlight w:val="none"/>
        </w:rPr>
        <w:t>。</w:t>
      </w:r>
    </w:p>
    <w:p w14:paraId="207F1B27">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在提交发票时，需附有详细的发票清单（详见附件3），</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3FCADAF3">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1D042CE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3DC98E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F82543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6BC31FD3">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
          <w:bCs w:val="0"/>
          <w:szCs w:val="21"/>
          <w:highlight w:val="none"/>
        </w:rPr>
        <w:t>元</w:t>
      </w:r>
      <w:r>
        <w:rPr>
          <w:rFonts w:hint="eastAsia" w:ascii="宋体" w:hAnsi="宋体"/>
          <w:bCs/>
          <w:szCs w:val="21"/>
          <w:highlight w:val="none"/>
        </w:rPr>
        <w:t>）。</w:t>
      </w:r>
    </w:p>
    <w:p w14:paraId="0E4F1B60">
      <w:pPr>
        <w:snapToGrid w:val="0"/>
        <w:spacing w:line="360" w:lineRule="auto"/>
        <w:ind w:left="525" w:hanging="525" w:hangingChars="250"/>
        <w:rPr>
          <w:rFonts w:hint="eastAsia" w:ascii="宋体" w:hAnsi="宋体" w:eastAsia="宋体"/>
          <w:bCs/>
          <w:szCs w:val="21"/>
          <w:highlight w:val="none"/>
          <w:lang w:eastAsia="zh-CN"/>
        </w:rPr>
      </w:pPr>
      <w:r>
        <w:rPr>
          <w:rFonts w:hint="eastAsia" w:ascii="宋体" w:hAnsi="宋体"/>
          <w:bCs/>
          <w:szCs w:val="21"/>
          <w:highlight w:val="none"/>
        </w:rPr>
        <w:t>11.2</w:t>
      </w:r>
      <w:r>
        <w:rPr>
          <w:rFonts w:ascii="宋体" w:hAnsi="宋体"/>
          <w:bCs/>
          <w:szCs w:val="21"/>
          <w:highlight w:val="none"/>
        </w:rPr>
        <w:t xml:space="preserve">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196CFF09">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263696BC">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2A9323D0">
      <w:pPr>
        <w:keepNext w:val="0"/>
        <w:keepLines w:val="0"/>
        <w:widowControl/>
        <w:suppressLineNumbers w:val="0"/>
        <w:spacing w:line="360" w:lineRule="auto"/>
        <w:jc w:val="left"/>
        <w:rPr>
          <w:rFonts w:hint="eastAsia" w:ascii="宋体" w:hAnsi="宋体" w:eastAsia="宋体" w:cs="Times New Roman"/>
          <w:bCs/>
          <w:kern w:val="2"/>
          <w:sz w:val="21"/>
          <w:szCs w:val="21"/>
          <w:highlight w:val="none"/>
          <w:lang w:val="en-US" w:eastAsia="zh-CN" w:bidi="ar"/>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5</w:t>
      </w:r>
      <w:r>
        <w:rPr>
          <w:rFonts w:ascii="宋体" w:hAnsi="宋体"/>
          <w:szCs w:val="21"/>
          <w:highlight w:val="none"/>
        </w:rPr>
        <w:t xml:space="preserve">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w:t>
      </w:r>
    </w:p>
    <w:p w14:paraId="42A03FF6">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b/>
          <w:bCs/>
          <w:szCs w:val="21"/>
          <w:highlight w:val="none"/>
        </w:rPr>
      </w:pPr>
      <w:r>
        <w:rPr>
          <w:rFonts w:hint="eastAsia" w:ascii="宋体" w:hAnsi="宋体" w:eastAsia="宋体" w:cs="Times New Roman"/>
          <w:bCs/>
          <w:kern w:val="2"/>
          <w:sz w:val="21"/>
          <w:szCs w:val="21"/>
          <w:highlight w:val="none"/>
          <w:lang w:val="en-US" w:eastAsia="zh-CN" w:bidi="ar"/>
        </w:rPr>
        <w:t>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个日历天</w:t>
      </w:r>
      <w:r>
        <w:rPr>
          <w:rFonts w:hint="eastAsia" w:ascii="宋体" w:hAnsi="宋体"/>
          <w:b w:val="0"/>
          <w:bCs w:val="0"/>
          <w:szCs w:val="21"/>
          <w:highlight w:val="none"/>
          <w:lang w:val="en-US" w:eastAsia="zh-CN"/>
        </w:rPr>
        <w:t>内</w:t>
      </w:r>
      <w:r>
        <w:rPr>
          <w:rFonts w:hint="eastAsia" w:ascii="宋体" w:hAnsi="宋体" w:eastAsia="宋体" w:cs="Times New Roman"/>
          <w:bCs/>
          <w:kern w:val="2"/>
          <w:sz w:val="21"/>
          <w:szCs w:val="21"/>
          <w:highlight w:val="none"/>
          <w:lang w:val="en-US" w:eastAsia="zh-CN" w:bidi="ar"/>
        </w:rPr>
        <w:t>无息退回。履约保证金有效期期满后，卖方需继续履行质保期义务</w:t>
      </w:r>
      <w:r>
        <w:rPr>
          <w:rFonts w:hint="eastAsia"/>
          <w:bCs/>
          <w:snapToGrid w:val="0"/>
          <w:szCs w:val="21"/>
          <w:highlight w:val="none"/>
        </w:rPr>
        <w:t>。</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2FD0C1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363EF901">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6C06AE8A">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48A77B61">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16D6B4C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4239150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66FA4FA6">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73531543">
      <w:pPr>
        <w:tabs>
          <w:tab w:val="left" w:pos="360"/>
        </w:tabs>
        <w:snapToGrid w:val="0"/>
        <w:spacing w:line="360" w:lineRule="auto"/>
        <w:ind w:left="525" w:hanging="525" w:hangingChars="250"/>
        <w:rPr>
          <w:rFonts w:ascii="宋体" w:hAnsi="宋体"/>
          <w:bCs/>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7F646E47">
      <w:pPr>
        <w:tabs>
          <w:tab w:val="left" w:pos="360"/>
        </w:tabs>
        <w:snapToGrid w:val="0"/>
        <w:spacing w:line="360" w:lineRule="auto"/>
        <w:ind w:left="525" w:hanging="525" w:hangingChars="250"/>
        <w:rPr>
          <w:rFonts w:ascii="宋体" w:hAnsi="宋体"/>
          <w:bCs/>
          <w:szCs w:val="21"/>
          <w:highlight w:val="none"/>
        </w:rPr>
      </w:pPr>
    </w:p>
    <w:p w14:paraId="0D11B508">
      <w:pPr>
        <w:tabs>
          <w:tab w:val="left" w:pos="360"/>
        </w:tabs>
        <w:snapToGrid w:val="0"/>
        <w:spacing w:line="360" w:lineRule="auto"/>
        <w:ind w:left="525" w:hanging="525" w:hangingChars="250"/>
        <w:rPr>
          <w:rFonts w:ascii="宋体" w:hAnsi="宋体"/>
          <w:color w:val="auto"/>
          <w:szCs w:val="21"/>
          <w:highlight w:val="none"/>
        </w:rPr>
      </w:pP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991E2C"/>
    <w:rsid w:val="01F114A6"/>
    <w:rsid w:val="02645583"/>
    <w:rsid w:val="02B5726A"/>
    <w:rsid w:val="02F823F5"/>
    <w:rsid w:val="03822CFE"/>
    <w:rsid w:val="039F5432"/>
    <w:rsid w:val="03A569EC"/>
    <w:rsid w:val="03AE3AF3"/>
    <w:rsid w:val="03FD05D6"/>
    <w:rsid w:val="040A2CF3"/>
    <w:rsid w:val="0442423B"/>
    <w:rsid w:val="045B2BCC"/>
    <w:rsid w:val="046B5540"/>
    <w:rsid w:val="04893C18"/>
    <w:rsid w:val="04D82740"/>
    <w:rsid w:val="04ED064B"/>
    <w:rsid w:val="059511D6"/>
    <w:rsid w:val="05CB5336"/>
    <w:rsid w:val="060A660A"/>
    <w:rsid w:val="062067FE"/>
    <w:rsid w:val="067F441C"/>
    <w:rsid w:val="068F6E11"/>
    <w:rsid w:val="069A01B7"/>
    <w:rsid w:val="06AE70E8"/>
    <w:rsid w:val="07117EF5"/>
    <w:rsid w:val="07153E89"/>
    <w:rsid w:val="07D77390"/>
    <w:rsid w:val="084E7652"/>
    <w:rsid w:val="08504A1F"/>
    <w:rsid w:val="085B3B1D"/>
    <w:rsid w:val="08DA2C94"/>
    <w:rsid w:val="08E375DA"/>
    <w:rsid w:val="092C7268"/>
    <w:rsid w:val="094A5F81"/>
    <w:rsid w:val="097E3F67"/>
    <w:rsid w:val="09896468"/>
    <w:rsid w:val="09F2400E"/>
    <w:rsid w:val="09FC3D61"/>
    <w:rsid w:val="0A00672A"/>
    <w:rsid w:val="0A490A8C"/>
    <w:rsid w:val="0A8960BD"/>
    <w:rsid w:val="0A981059"/>
    <w:rsid w:val="0AA572D2"/>
    <w:rsid w:val="0B2F1F4E"/>
    <w:rsid w:val="0BAF665A"/>
    <w:rsid w:val="0BC35C62"/>
    <w:rsid w:val="0BCD7E05"/>
    <w:rsid w:val="0BEF4CA9"/>
    <w:rsid w:val="0C9475FE"/>
    <w:rsid w:val="0D474670"/>
    <w:rsid w:val="0D49488C"/>
    <w:rsid w:val="0D95362E"/>
    <w:rsid w:val="0DFE3C20"/>
    <w:rsid w:val="0E41118E"/>
    <w:rsid w:val="0E6F3E7F"/>
    <w:rsid w:val="0E9B2F86"/>
    <w:rsid w:val="0FAF0E26"/>
    <w:rsid w:val="0FB12275"/>
    <w:rsid w:val="106313BA"/>
    <w:rsid w:val="1086286E"/>
    <w:rsid w:val="10CA6ACA"/>
    <w:rsid w:val="11001706"/>
    <w:rsid w:val="110C1E59"/>
    <w:rsid w:val="119360D6"/>
    <w:rsid w:val="11AA3802"/>
    <w:rsid w:val="123A47A4"/>
    <w:rsid w:val="125B5D3D"/>
    <w:rsid w:val="127315B1"/>
    <w:rsid w:val="12E24FBE"/>
    <w:rsid w:val="131119A8"/>
    <w:rsid w:val="132A63DF"/>
    <w:rsid w:val="13503F20"/>
    <w:rsid w:val="13623FB2"/>
    <w:rsid w:val="1378114C"/>
    <w:rsid w:val="138B016E"/>
    <w:rsid w:val="138D1D96"/>
    <w:rsid w:val="138F0B1F"/>
    <w:rsid w:val="13F80459"/>
    <w:rsid w:val="14237BE5"/>
    <w:rsid w:val="14BA3748"/>
    <w:rsid w:val="150F4102"/>
    <w:rsid w:val="153636E4"/>
    <w:rsid w:val="15A13B32"/>
    <w:rsid w:val="15B17473"/>
    <w:rsid w:val="15E6711C"/>
    <w:rsid w:val="165A5414"/>
    <w:rsid w:val="166D339A"/>
    <w:rsid w:val="16B926C0"/>
    <w:rsid w:val="16F13FCB"/>
    <w:rsid w:val="17575DF8"/>
    <w:rsid w:val="179606CE"/>
    <w:rsid w:val="17CC40F0"/>
    <w:rsid w:val="17E31439"/>
    <w:rsid w:val="180A24D2"/>
    <w:rsid w:val="182A7068"/>
    <w:rsid w:val="188E75F7"/>
    <w:rsid w:val="197902A7"/>
    <w:rsid w:val="198E2A16"/>
    <w:rsid w:val="19A76BC3"/>
    <w:rsid w:val="19B906A4"/>
    <w:rsid w:val="19DB2D10"/>
    <w:rsid w:val="1A18361C"/>
    <w:rsid w:val="1A240D2C"/>
    <w:rsid w:val="1AAE5D2F"/>
    <w:rsid w:val="1AF8344E"/>
    <w:rsid w:val="1B4A3CA9"/>
    <w:rsid w:val="1B6F3710"/>
    <w:rsid w:val="1BAA7B2C"/>
    <w:rsid w:val="1BD6378F"/>
    <w:rsid w:val="1CA90839"/>
    <w:rsid w:val="1CC21F65"/>
    <w:rsid w:val="1CEC6D48"/>
    <w:rsid w:val="1D21411F"/>
    <w:rsid w:val="1DBC6559"/>
    <w:rsid w:val="1DD2442A"/>
    <w:rsid w:val="1E312EFF"/>
    <w:rsid w:val="1F027EE3"/>
    <w:rsid w:val="1F3D0BF1"/>
    <w:rsid w:val="1F4A7345"/>
    <w:rsid w:val="1F4E71EE"/>
    <w:rsid w:val="1F5B3358"/>
    <w:rsid w:val="1F7D45D0"/>
    <w:rsid w:val="1F831D1F"/>
    <w:rsid w:val="1FF22990"/>
    <w:rsid w:val="20531852"/>
    <w:rsid w:val="207C1525"/>
    <w:rsid w:val="207D242B"/>
    <w:rsid w:val="20E44F18"/>
    <w:rsid w:val="20FF5536"/>
    <w:rsid w:val="21124FCE"/>
    <w:rsid w:val="21130FE1"/>
    <w:rsid w:val="216141DA"/>
    <w:rsid w:val="21661111"/>
    <w:rsid w:val="21C916A0"/>
    <w:rsid w:val="21EE1107"/>
    <w:rsid w:val="222C308D"/>
    <w:rsid w:val="227A50AE"/>
    <w:rsid w:val="228D0920"/>
    <w:rsid w:val="22E21B63"/>
    <w:rsid w:val="22E62859"/>
    <w:rsid w:val="23353491"/>
    <w:rsid w:val="2382546B"/>
    <w:rsid w:val="23A45829"/>
    <w:rsid w:val="23C87E61"/>
    <w:rsid w:val="2409419C"/>
    <w:rsid w:val="241B2D61"/>
    <w:rsid w:val="24AC5BAF"/>
    <w:rsid w:val="24D97F2F"/>
    <w:rsid w:val="24DF4CB7"/>
    <w:rsid w:val="255E2557"/>
    <w:rsid w:val="255F2A47"/>
    <w:rsid w:val="25826736"/>
    <w:rsid w:val="266320C3"/>
    <w:rsid w:val="26632FBB"/>
    <w:rsid w:val="26C708A4"/>
    <w:rsid w:val="26F602DF"/>
    <w:rsid w:val="27133AE9"/>
    <w:rsid w:val="275A3C56"/>
    <w:rsid w:val="275C189F"/>
    <w:rsid w:val="277E1FE6"/>
    <w:rsid w:val="27AC5150"/>
    <w:rsid w:val="289F580D"/>
    <w:rsid w:val="28A25500"/>
    <w:rsid w:val="28C826B1"/>
    <w:rsid w:val="28D65B85"/>
    <w:rsid w:val="29A273A6"/>
    <w:rsid w:val="2A105928"/>
    <w:rsid w:val="2A5921FA"/>
    <w:rsid w:val="2AAF6F10"/>
    <w:rsid w:val="2ADC2444"/>
    <w:rsid w:val="2AE02E2C"/>
    <w:rsid w:val="2B7F044A"/>
    <w:rsid w:val="2B8B1E9A"/>
    <w:rsid w:val="2B991C74"/>
    <w:rsid w:val="2BB90BFC"/>
    <w:rsid w:val="2BF76571"/>
    <w:rsid w:val="2C275AA3"/>
    <w:rsid w:val="2C283A6F"/>
    <w:rsid w:val="2C3A1B18"/>
    <w:rsid w:val="2C90798A"/>
    <w:rsid w:val="2CA927FA"/>
    <w:rsid w:val="2CAD4098"/>
    <w:rsid w:val="2CFF6CD5"/>
    <w:rsid w:val="2D1C2FCC"/>
    <w:rsid w:val="2D3C3C89"/>
    <w:rsid w:val="2D832FCE"/>
    <w:rsid w:val="2E4647A4"/>
    <w:rsid w:val="2E83300E"/>
    <w:rsid w:val="2E884FDF"/>
    <w:rsid w:val="2EFF329D"/>
    <w:rsid w:val="2F1403FE"/>
    <w:rsid w:val="2F34132A"/>
    <w:rsid w:val="2F4F7689"/>
    <w:rsid w:val="2F7610B9"/>
    <w:rsid w:val="2FE96968"/>
    <w:rsid w:val="2FEF49C8"/>
    <w:rsid w:val="300372B7"/>
    <w:rsid w:val="30660AF7"/>
    <w:rsid w:val="311A023C"/>
    <w:rsid w:val="318B6AEF"/>
    <w:rsid w:val="31FB58A6"/>
    <w:rsid w:val="32544FB6"/>
    <w:rsid w:val="329B0E37"/>
    <w:rsid w:val="32A001FB"/>
    <w:rsid w:val="32B56DE4"/>
    <w:rsid w:val="32F347CF"/>
    <w:rsid w:val="32F56799"/>
    <w:rsid w:val="32FF03D4"/>
    <w:rsid w:val="33C9152D"/>
    <w:rsid w:val="33CF1916"/>
    <w:rsid w:val="33F20F2A"/>
    <w:rsid w:val="340D18C0"/>
    <w:rsid w:val="345117AD"/>
    <w:rsid w:val="346C4EC4"/>
    <w:rsid w:val="34772F9D"/>
    <w:rsid w:val="354237EC"/>
    <w:rsid w:val="354C53DB"/>
    <w:rsid w:val="35C05D34"/>
    <w:rsid w:val="368C2F70"/>
    <w:rsid w:val="370664EA"/>
    <w:rsid w:val="373F3351"/>
    <w:rsid w:val="37691503"/>
    <w:rsid w:val="37735EDE"/>
    <w:rsid w:val="377F4883"/>
    <w:rsid w:val="379A790F"/>
    <w:rsid w:val="37E4443E"/>
    <w:rsid w:val="381C0324"/>
    <w:rsid w:val="38844711"/>
    <w:rsid w:val="388A7983"/>
    <w:rsid w:val="38BA6025"/>
    <w:rsid w:val="38D46E50"/>
    <w:rsid w:val="390A6409"/>
    <w:rsid w:val="394C2E8B"/>
    <w:rsid w:val="39AB7BB1"/>
    <w:rsid w:val="39EE21C7"/>
    <w:rsid w:val="3A120740"/>
    <w:rsid w:val="3A4B4EF0"/>
    <w:rsid w:val="3A631708"/>
    <w:rsid w:val="3A687486"/>
    <w:rsid w:val="3B1765E0"/>
    <w:rsid w:val="3B5F0C53"/>
    <w:rsid w:val="3B691AD2"/>
    <w:rsid w:val="3B7B1805"/>
    <w:rsid w:val="3B824942"/>
    <w:rsid w:val="3B954675"/>
    <w:rsid w:val="3C37572C"/>
    <w:rsid w:val="3C5067EE"/>
    <w:rsid w:val="3DE43692"/>
    <w:rsid w:val="3E20579C"/>
    <w:rsid w:val="3E4405D4"/>
    <w:rsid w:val="3EA70C81"/>
    <w:rsid w:val="3EB92D70"/>
    <w:rsid w:val="3EBA2645"/>
    <w:rsid w:val="3F1A0A47"/>
    <w:rsid w:val="3F6E5586"/>
    <w:rsid w:val="3FA65F9A"/>
    <w:rsid w:val="3FAE21A3"/>
    <w:rsid w:val="3FDA11F0"/>
    <w:rsid w:val="3FF9638C"/>
    <w:rsid w:val="400662A3"/>
    <w:rsid w:val="4013200C"/>
    <w:rsid w:val="401C02CA"/>
    <w:rsid w:val="40D75730"/>
    <w:rsid w:val="411E510D"/>
    <w:rsid w:val="416A0352"/>
    <w:rsid w:val="41886A2A"/>
    <w:rsid w:val="42642FF3"/>
    <w:rsid w:val="42964976"/>
    <w:rsid w:val="42997141"/>
    <w:rsid w:val="433B5A32"/>
    <w:rsid w:val="433E1A96"/>
    <w:rsid w:val="435F188A"/>
    <w:rsid w:val="436D237B"/>
    <w:rsid w:val="43CE2E1A"/>
    <w:rsid w:val="43D45F57"/>
    <w:rsid w:val="44044A8E"/>
    <w:rsid w:val="44474665"/>
    <w:rsid w:val="44D04A95"/>
    <w:rsid w:val="44D86B0F"/>
    <w:rsid w:val="44EB7AF4"/>
    <w:rsid w:val="452324F1"/>
    <w:rsid w:val="45246A6A"/>
    <w:rsid w:val="452F45DE"/>
    <w:rsid w:val="453A03D8"/>
    <w:rsid w:val="45490368"/>
    <w:rsid w:val="45A02594"/>
    <w:rsid w:val="45B97E8C"/>
    <w:rsid w:val="45C142B9"/>
    <w:rsid w:val="45F75F2C"/>
    <w:rsid w:val="465A0995"/>
    <w:rsid w:val="469B36C4"/>
    <w:rsid w:val="46A60EB0"/>
    <w:rsid w:val="46F32B98"/>
    <w:rsid w:val="472C6521"/>
    <w:rsid w:val="47556684"/>
    <w:rsid w:val="480F5209"/>
    <w:rsid w:val="48CE566A"/>
    <w:rsid w:val="49971F00"/>
    <w:rsid w:val="49C2425D"/>
    <w:rsid w:val="49F27137"/>
    <w:rsid w:val="49FE5ADB"/>
    <w:rsid w:val="4A0140FD"/>
    <w:rsid w:val="4A3B4EF1"/>
    <w:rsid w:val="4A4754D4"/>
    <w:rsid w:val="4A5E7508"/>
    <w:rsid w:val="4A940469"/>
    <w:rsid w:val="4B6840DD"/>
    <w:rsid w:val="4B8600DF"/>
    <w:rsid w:val="4B907D32"/>
    <w:rsid w:val="4B991F60"/>
    <w:rsid w:val="4C0118B3"/>
    <w:rsid w:val="4D0C050F"/>
    <w:rsid w:val="4D4E0B28"/>
    <w:rsid w:val="4E726A98"/>
    <w:rsid w:val="4F021BCA"/>
    <w:rsid w:val="4F4162CB"/>
    <w:rsid w:val="4F55619D"/>
    <w:rsid w:val="4F825B80"/>
    <w:rsid w:val="4F8E7BBB"/>
    <w:rsid w:val="4F9273F2"/>
    <w:rsid w:val="4FB235F0"/>
    <w:rsid w:val="50487AB0"/>
    <w:rsid w:val="50B60EBE"/>
    <w:rsid w:val="51962A9D"/>
    <w:rsid w:val="51EE0B2B"/>
    <w:rsid w:val="52923265"/>
    <w:rsid w:val="52BE3679"/>
    <w:rsid w:val="5306694C"/>
    <w:rsid w:val="533802B0"/>
    <w:rsid w:val="53413127"/>
    <w:rsid w:val="53B06098"/>
    <w:rsid w:val="53B10062"/>
    <w:rsid w:val="53B13BBE"/>
    <w:rsid w:val="53B15D31"/>
    <w:rsid w:val="54183BDF"/>
    <w:rsid w:val="54A53D24"/>
    <w:rsid w:val="54C142D5"/>
    <w:rsid w:val="54FF6363"/>
    <w:rsid w:val="5520724E"/>
    <w:rsid w:val="557E32D7"/>
    <w:rsid w:val="55801A9A"/>
    <w:rsid w:val="5583158B"/>
    <w:rsid w:val="55A14190"/>
    <w:rsid w:val="560721BC"/>
    <w:rsid w:val="560E354A"/>
    <w:rsid w:val="5632548A"/>
    <w:rsid w:val="56617B1E"/>
    <w:rsid w:val="566E223B"/>
    <w:rsid w:val="566E5A3F"/>
    <w:rsid w:val="56A62F15"/>
    <w:rsid w:val="56B539C6"/>
    <w:rsid w:val="56B93FA5"/>
    <w:rsid w:val="57825F9E"/>
    <w:rsid w:val="58586CFE"/>
    <w:rsid w:val="58A3441E"/>
    <w:rsid w:val="58BD4DB3"/>
    <w:rsid w:val="595C281E"/>
    <w:rsid w:val="59AA17DC"/>
    <w:rsid w:val="59CA3C2C"/>
    <w:rsid w:val="5A320424"/>
    <w:rsid w:val="5B1A7EA6"/>
    <w:rsid w:val="5B415796"/>
    <w:rsid w:val="5C0160DE"/>
    <w:rsid w:val="5C9B365E"/>
    <w:rsid w:val="5CAE3391"/>
    <w:rsid w:val="5CEC5C67"/>
    <w:rsid w:val="5DB71380"/>
    <w:rsid w:val="5DEC1792"/>
    <w:rsid w:val="5DF90711"/>
    <w:rsid w:val="5E086AD1"/>
    <w:rsid w:val="5E693A13"/>
    <w:rsid w:val="5E826883"/>
    <w:rsid w:val="5E8C14B0"/>
    <w:rsid w:val="5EB822A5"/>
    <w:rsid w:val="5ED67896"/>
    <w:rsid w:val="5EE706DA"/>
    <w:rsid w:val="5F092B01"/>
    <w:rsid w:val="5F2636B2"/>
    <w:rsid w:val="5FA0604A"/>
    <w:rsid w:val="601B2AEB"/>
    <w:rsid w:val="60255718"/>
    <w:rsid w:val="602D6CC3"/>
    <w:rsid w:val="60C969EB"/>
    <w:rsid w:val="60CD2CBF"/>
    <w:rsid w:val="60D72A94"/>
    <w:rsid w:val="60EB4BB4"/>
    <w:rsid w:val="611F660B"/>
    <w:rsid w:val="613B0F6B"/>
    <w:rsid w:val="61686204"/>
    <w:rsid w:val="61D12D46"/>
    <w:rsid w:val="62173786"/>
    <w:rsid w:val="621912AD"/>
    <w:rsid w:val="622F6D22"/>
    <w:rsid w:val="626F5FC1"/>
    <w:rsid w:val="62B31701"/>
    <w:rsid w:val="62D022B3"/>
    <w:rsid w:val="6372336A"/>
    <w:rsid w:val="63C96D02"/>
    <w:rsid w:val="63D47B81"/>
    <w:rsid w:val="64501C68"/>
    <w:rsid w:val="64654C7D"/>
    <w:rsid w:val="647608C2"/>
    <w:rsid w:val="64942E6C"/>
    <w:rsid w:val="64B864B8"/>
    <w:rsid w:val="651A5A67"/>
    <w:rsid w:val="65286901"/>
    <w:rsid w:val="653F54CE"/>
    <w:rsid w:val="657A02B4"/>
    <w:rsid w:val="657A6506"/>
    <w:rsid w:val="65D57BE0"/>
    <w:rsid w:val="65F71905"/>
    <w:rsid w:val="66252916"/>
    <w:rsid w:val="668D6F37"/>
    <w:rsid w:val="66FD2094"/>
    <w:rsid w:val="67627252"/>
    <w:rsid w:val="67A42D64"/>
    <w:rsid w:val="67A678BF"/>
    <w:rsid w:val="68246BFD"/>
    <w:rsid w:val="68252676"/>
    <w:rsid w:val="683C3F47"/>
    <w:rsid w:val="684E502F"/>
    <w:rsid w:val="68555008"/>
    <w:rsid w:val="6861575B"/>
    <w:rsid w:val="68753308"/>
    <w:rsid w:val="68CC0866"/>
    <w:rsid w:val="68D45F2D"/>
    <w:rsid w:val="68E731FC"/>
    <w:rsid w:val="69047715"/>
    <w:rsid w:val="691C65F4"/>
    <w:rsid w:val="692D388F"/>
    <w:rsid w:val="69750D65"/>
    <w:rsid w:val="69B24F3E"/>
    <w:rsid w:val="6A024D1C"/>
    <w:rsid w:val="6A0657AB"/>
    <w:rsid w:val="6A483C0B"/>
    <w:rsid w:val="6A590DE0"/>
    <w:rsid w:val="6A6B0B13"/>
    <w:rsid w:val="6AEC0AEE"/>
    <w:rsid w:val="6AF6662F"/>
    <w:rsid w:val="6B056872"/>
    <w:rsid w:val="6B6E2926"/>
    <w:rsid w:val="6BB838E4"/>
    <w:rsid w:val="6BC1163D"/>
    <w:rsid w:val="6BE609BE"/>
    <w:rsid w:val="6C3B62C3"/>
    <w:rsid w:val="6CFC1EF7"/>
    <w:rsid w:val="6D042B59"/>
    <w:rsid w:val="6D21195D"/>
    <w:rsid w:val="6D504CBA"/>
    <w:rsid w:val="6D521B17"/>
    <w:rsid w:val="6DF3366F"/>
    <w:rsid w:val="6DF5118C"/>
    <w:rsid w:val="6E0E3C8F"/>
    <w:rsid w:val="6E172AFA"/>
    <w:rsid w:val="6E340E03"/>
    <w:rsid w:val="6EC151A6"/>
    <w:rsid w:val="6EC92EC4"/>
    <w:rsid w:val="6ECB1B80"/>
    <w:rsid w:val="6EF26D5B"/>
    <w:rsid w:val="6F3E1828"/>
    <w:rsid w:val="6F5A6ADB"/>
    <w:rsid w:val="6FF0313F"/>
    <w:rsid w:val="708D66C2"/>
    <w:rsid w:val="7095177A"/>
    <w:rsid w:val="70BD374B"/>
    <w:rsid w:val="70DC0D6F"/>
    <w:rsid w:val="70F33611"/>
    <w:rsid w:val="7103474B"/>
    <w:rsid w:val="71431EA2"/>
    <w:rsid w:val="714E5325"/>
    <w:rsid w:val="7169556A"/>
    <w:rsid w:val="71760761"/>
    <w:rsid w:val="71F80EDE"/>
    <w:rsid w:val="72351CEA"/>
    <w:rsid w:val="727F33AE"/>
    <w:rsid w:val="728A1F71"/>
    <w:rsid w:val="7290339E"/>
    <w:rsid w:val="73375A36"/>
    <w:rsid w:val="74793E2D"/>
    <w:rsid w:val="748527D2"/>
    <w:rsid w:val="74B135C7"/>
    <w:rsid w:val="74B84955"/>
    <w:rsid w:val="74FD680C"/>
    <w:rsid w:val="753541DE"/>
    <w:rsid w:val="75B77529"/>
    <w:rsid w:val="75BC66C7"/>
    <w:rsid w:val="75EA6B03"/>
    <w:rsid w:val="7643381E"/>
    <w:rsid w:val="764566BC"/>
    <w:rsid w:val="76AE6010"/>
    <w:rsid w:val="76E9789C"/>
    <w:rsid w:val="772B7660"/>
    <w:rsid w:val="77310F4C"/>
    <w:rsid w:val="77A4715B"/>
    <w:rsid w:val="77A613DD"/>
    <w:rsid w:val="77D777E8"/>
    <w:rsid w:val="78280044"/>
    <w:rsid w:val="78302F30"/>
    <w:rsid w:val="785410B1"/>
    <w:rsid w:val="792C393E"/>
    <w:rsid w:val="793D18CD"/>
    <w:rsid w:val="79881869"/>
    <w:rsid w:val="79C8563A"/>
    <w:rsid w:val="7A513882"/>
    <w:rsid w:val="7A9B79C4"/>
    <w:rsid w:val="7AE2097E"/>
    <w:rsid w:val="7B3B62E0"/>
    <w:rsid w:val="7B597D37"/>
    <w:rsid w:val="7B8C1417"/>
    <w:rsid w:val="7B9A4DB4"/>
    <w:rsid w:val="7BBD0AA3"/>
    <w:rsid w:val="7BE566D0"/>
    <w:rsid w:val="7C1D1D83"/>
    <w:rsid w:val="7CF633B6"/>
    <w:rsid w:val="7D0D549D"/>
    <w:rsid w:val="7D545437"/>
    <w:rsid w:val="7D8831F6"/>
    <w:rsid w:val="7DD16A88"/>
    <w:rsid w:val="7DE04EC6"/>
    <w:rsid w:val="7DF804B8"/>
    <w:rsid w:val="7E262225"/>
    <w:rsid w:val="7E6E00C4"/>
    <w:rsid w:val="7E8B1421"/>
    <w:rsid w:val="7EC43731"/>
    <w:rsid w:val="7EE83F6A"/>
    <w:rsid w:val="7EFC7B34"/>
    <w:rsid w:val="7F0013D2"/>
    <w:rsid w:val="7F05660A"/>
    <w:rsid w:val="7F0A04A3"/>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14839</Words>
  <Characters>15656</Characters>
  <Lines>101</Lines>
  <Paragraphs>28</Paragraphs>
  <TotalTime>4</TotalTime>
  <ScaleCrop>false</ScaleCrop>
  <LinksUpToDate>false</LinksUpToDate>
  <CharactersWithSpaces>17171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2025-03-17T06:41:26Z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